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BCE3" w14:textId="77777777" w:rsidR="00540F74" w:rsidRPr="00A01F8F" w:rsidRDefault="00540F74" w:rsidP="00A617BF">
      <w:pPr>
        <w:pStyle w:val="Normal1"/>
        <w:contextualSpacing w:val="0"/>
        <w:jc w:val="center"/>
        <w:rPr>
          <w:b/>
          <w:sz w:val="20"/>
          <w:szCs w:val="20"/>
          <w:lang w:val="en-GB"/>
        </w:rPr>
      </w:pPr>
      <w:bookmarkStart w:id="0" w:name="_GoBack"/>
      <w:bookmarkEnd w:id="0"/>
    </w:p>
    <w:p w14:paraId="533D2448" w14:textId="77777777" w:rsidR="00540F74" w:rsidRPr="00A01F8F" w:rsidRDefault="00540F74" w:rsidP="00A617BF">
      <w:pPr>
        <w:pStyle w:val="Normal1"/>
        <w:contextualSpacing w:val="0"/>
        <w:jc w:val="center"/>
        <w:rPr>
          <w:b/>
          <w:sz w:val="20"/>
          <w:szCs w:val="20"/>
          <w:lang w:val="en-GB"/>
        </w:rPr>
      </w:pPr>
    </w:p>
    <w:p w14:paraId="51BB615A" w14:textId="77777777" w:rsidR="00540F74" w:rsidRPr="00A01F8F" w:rsidRDefault="00540F74" w:rsidP="00A617BF">
      <w:pPr>
        <w:pStyle w:val="Normal1"/>
        <w:contextualSpacing w:val="0"/>
        <w:jc w:val="center"/>
        <w:rPr>
          <w:b/>
          <w:sz w:val="20"/>
          <w:szCs w:val="20"/>
          <w:lang w:val="en-GB"/>
        </w:rPr>
      </w:pPr>
    </w:p>
    <w:p w14:paraId="3E553EE4" w14:textId="77777777" w:rsidR="00540F74" w:rsidRPr="00A01F8F" w:rsidRDefault="00540F74" w:rsidP="00A617BF">
      <w:pPr>
        <w:pStyle w:val="Normal1"/>
        <w:contextualSpacing w:val="0"/>
        <w:jc w:val="center"/>
        <w:rPr>
          <w:b/>
          <w:sz w:val="20"/>
          <w:szCs w:val="20"/>
          <w:lang w:val="en-GB"/>
        </w:rPr>
      </w:pPr>
    </w:p>
    <w:p w14:paraId="15CBE7B6" w14:textId="77777777" w:rsidR="00540F74" w:rsidRPr="00A01F8F" w:rsidRDefault="00540F74" w:rsidP="00A617BF">
      <w:pPr>
        <w:pStyle w:val="Normal1"/>
        <w:contextualSpacing w:val="0"/>
        <w:jc w:val="center"/>
        <w:rPr>
          <w:b/>
          <w:sz w:val="20"/>
          <w:szCs w:val="20"/>
          <w:lang w:val="en-GB"/>
        </w:rPr>
      </w:pPr>
    </w:p>
    <w:p w14:paraId="6A5049B6" w14:textId="77777777" w:rsidR="00540F74" w:rsidRPr="00A01F8F" w:rsidRDefault="00540F74" w:rsidP="00A617BF">
      <w:pPr>
        <w:pStyle w:val="Normal1"/>
        <w:contextualSpacing w:val="0"/>
        <w:jc w:val="center"/>
        <w:rPr>
          <w:b/>
          <w:sz w:val="20"/>
          <w:szCs w:val="20"/>
          <w:lang w:val="en-GB"/>
        </w:rPr>
      </w:pPr>
    </w:p>
    <w:p w14:paraId="2786D1AC" w14:textId="3BAF1E1C" w:rsidR="00540F74" w:rsidRPr="00A01F8F" w:rsidRDefault="00540F74" w:rsidP="00A617BF">
      <w:pPr>
        <w:pStyle w:val="Normal1"/>
        <w:contextualSpacing w:val="0"/>
        <w:jc w:val="center"/>
        <w:rPr>
          <w:b/>
          <w:sz w:val="40"/>
          <w:szCs w:val="40"/>
          <w:lang w:val="en-GB"/>
        </w:rPr>
      </w:pPr>
      <w:r w:rsidRPr="00A01F8F">
        <w:rPr>
          <w:b/>
          <w:sz w:val="40"/>
          <w:szCs w:val="40"/>
          <w:lang w:val="en-GB"/>
        </w:rPr>
        <w:t xml:space="preserve">Final </w:t>
      </w:r>
      <w:r w:rsidR="007E61C4" w:rsidRPr="00A01F8F">
        <w:rPr>
          <w:b/>
          <w:sz w:val="40"/>
          <w:szCs w:val="40"/>
          <w:lang w:val="en-GB"/>
        </w:rPr>
        <w:t xml:space="preserve">Evaluation </w:t>
      </w:r>
      <w:r w:rsidR="009760CB" w:rsidRPr="00A01F8F">
        <w:rPr>
          <w:b/>
          <w:sz w:val="40"/>
          <w:szCs w:val="40"/>
          <w:lang w:val="en-GB"/>
        </w:rPr>
        <w:t>of the project</w:t>
      </w:r>
    </w:p>
    <w:p w14:paraId="4822EAF8" w14:textId="77777777" w:rsidR="009760CB" w:rsidRPr="00A01F8F" w:rsidRDefault="009760CB" w:rsidP="00A617BF">
      <w:pPr>
        <w:pStyle w:val="Normal1"/>
        <w:contextualSpacing w:val="0"/>
        <w:jc w:val="center"/>
        <w:rPr>
          <w:b/>
          <w:sz w:val="40"/>
          <w:szCs w:val="40"/>
          <w:lang w:val="en-GB"/>
        </w:rPr>
      </w:pPr>
    </w:p>
    <w:p w14:paraId="3F55050A" w14:textId="77777777" w:rsidR="009760CB" w:rsidRPr="00A01F8F" w:rsidRDefault="009760CB" w:rsidP="00A617BF">
      <w:pPr>
        <w:pStyle w:val="Normal1"/>
        <w:contextualSpacing w:val="0"/>
        <w:jc w:val="center"/>
        <w:rPr>
          <w:b/>
          <w:sz w:val="40"/>
          <w:szCs w:val="40"/>
          <w:lang w:val="en-GB"/>
        </w:rPr>
      </w:pPr>
    </w:p>
    <w:p w14:paraId="70269380" w14:textId="516A738D" w:rsidR="00F80894" w:rsidRPr="00A01F8F" w:rsidRDefault="007E61C4" w:rsidP="00A617BF">
      <w:pPr>
        <w:pStyle w:val="Normal1"/>
        <w:contextualSpacing w:val="0"/>
        <w:jc w:val="center"/>
        <w:rPr>
          <w:b/>
          <w:sz w:val="40"/>
          <w:szCs w:val="40"/>
          <w:lang w:val="en-GB"/>
        </w:rPr>
      </w:pPr>
      <w:r w:rsidRPr="00A01F8F">
        <w:rPr>
          <w:b/>
          <w:sz w:val="40"/>
          <w:szCs w:val="40"/>
          <w:lang w:val="en-GB"/>
        </w:rPr>
        <w:t xml:space="preserve">Support to Anti-Corruption Efforts in Kosovo (SAEK) II </w:t>
      </w:r>
    </w:p>
    <w:p w14:paraId="12F5976E" w14:textId="77777777" w:rsidR="00F80894" w:rsidRPr="00A01F8F" w:rsidRDefault="007E61C4" w:rsidP="00A617BF">
      <w:pPr>
        <w:pStyle w:val="Normal1"/>
        <w:contextualSpacing w:val="0"/>
        <w:jc w:val="center"/>
        <w:rPr>
          <w:b/>
          <w:color w:val="4F81BD"/>
          <w:sz w:val="40"/>
          <w:szCs w:val="40"/>
          <w:lang w:val="en-GB"/>
        </w:rPr>
      </w:pPr>
      <w:r w:rsidRPr="00A01F8F">
        <w:rPr>
          <w:b/>
          <w:color w:val="4F81BD"/>
          <w:sz w:val="40"/>
          <w:szCs w:val="40"/>
          <w:lang w:val="en-GB"/>
        </w:rPr>
        <w:t xml:space="preserve"> </w:t>
      </w:r>
    </w:p>
    <w:p w14:paraId="72BF093C" w14:textId="77777777" w:rsidR="00F80894" w:rsidRPr="00A01F8F" w:rsidRDefault="007E61C4" w:rsidP="00A617BF">
      <w:pPr>
        <w:pStyle w:val="Normal1"/>
        <w:contextualSpacing w:val="0"/>
        <w:jc w:val="center"/>
        <w:rPr>
          <w:b/>
          <w:color w:val="4F81BD"/>
          <w:sz w:val="40"/>
          <w:szCs w:val="40"/>
          <w:lang w:val="en-GB"/>
        </w:rPr>
      </w:pPr>
      <w:r w:rsidRPr="00A01F8F">
        <w:rPr>
          <w:b/>
          <w:color w:val="4F81BD"/>
          <w:sz w:val="40"/>
          <w:szCs w:val="40"/>
          <w:lang w:val="en-GB"/>
        </w:rPr>
        <w:t xml:space="preserve"> </w:t>
      </w:r>
    </w:p>
    <w:p w14:paraId="25D23E6E" w14:textId="77777777" w:rsidR="00F80894" w:rsidRPr="00A01F8F" w:rsidRDefault="007E61C4" w:rsidP="00A617BF">
      <w:pPr>
        <w:pStyle w:val="Normal1"/>
        <w:contextualSpacing w:val="0"/>
        <w:jc w:val="center"/>
        <w:rPr>
          <w:b/>
          <w:color w:val="4F81BD"/>
          <w:sz w:val="40"/>
          <w:szCs w:val="40"/>
          <w:lang w:val="en-GB"/>
        </w:rPr>
      </w:pPr>
      <w:r w:rsidRPr="00A01F8F">
        <w:rPr>
          <w:b/>
          <w:color w:val="4F81BD"/>
          <w:sz w:val="40"/>
          <w:szCs w:val="40"/>
          <w:lang w:val="en-GB"/>
        </w:rPr>
        <w:t xml:space="preserve"> </w:t>
      </w:r>
    </w:p>
    <w:p w14:paraId="23FE4204" w14:textId="210741B6" w:rsidR="00F80894" w:rsidRPr="00A01F8F" w:rsidRDefault="00F80894" w:rsidP="00A617BF">
      <w:pPr>
        <w:pStyle w:val="Normal1"/>
        <w:contextualSpacing w:val="0"/>
        <w:jc w:val="center"/>
        <w:rPr>
          <w:b/>
          <w:sz w:val="40"/>
          <w:szCs w:val="40"/>
          <w:lang w:val="en-GB"/>
        </w:rPr>
      </w:pPr>
    </w:p>
    <w:p w14:paraId="6C3750AB" w14:textId="77777777" w:rsidR="00F80894" w:rsidRPr="00A01F8F" w:rsidRDefault="007E61C4" w:rsidP="00A617BF">
      <w:pPr>
        <w:pStyle w:val="Normal1"/>
        <w:contextualSpacing w:val="0"/>
        <w:jc w:val="center"/>
        <w:rPr>
          <w:b/>
          <w:sz w:val="40"/>
          <w:szCs w:val="40"/>
          <w:lang w:val="en-GB"/>
        </w:rPr>
      </w:pPr>
      <w:r w:rsidRPr="00A01F8F">
        <w:rPr>
          <w:b/>
          <w:sz w:val="40"/>
          <w:szCs w:val="40"/>
          <w:lang w:val="en-GB"/>
        </w:rPr>
        <w:t xml:space="preserve"> </w:t>
      </w:r>
    </w:p>
    <w:p w14:paraId="211E9953" w14:textId="77777777" w:rsidR="00F80894" w:rsidRPr="00A01F8F" w:rsidRDefault="007E61C4" w:rsidP="00A617BF">
      <w:pPr>
        <w:pStyle w:val="Normal1"/>
        <w:contextualSpacing w:val="0"/>
        <w:jc w:val="center"/>
        <w:rPr>
          <w:b/>
          <w:sz w:val="40"/>
          <w:szCs w:val="40"/>
          <w:lang w:val="en-GB"/>
        </w:rPr>
      </w:pPr>
      <w:r w:rsidRPr="00A01F8F">
        <w:rPr>
          <w:b/>
          <w:sz w:val="40"/>
          <w:szCs w:val="40"/>
          <w:lang w:val="en-GB"/>
        </w:rPr>
        <w:t xml:space="preserve"> </w:t>
      </w:r>
    </w:p>
    <w:p w14:paraId="10AE084F" w14:textId="0874F939" w:rsidR="00540F74" w:rsidRPr="00A01F8F" w:rsidRDefault="008839F8" w:rsidP="00A617BF">
      <w:pPr>
        <w:pStyle w:val="Normal1"/>
        <w:contextualSpacing w:val="0"/>
        <w:jc w:val="center"/>
        <w:rPr>
          <w:b/>
          <w:sz w:val="40"/>
          <w:szCs w:val="40"/>
          <w:lang w:val="en-GB"/>
        </w:rPr>
      </w:pPr>
      <w:r w:rsidRPr="00A01F8F">
        <w:rPr>
          <w:b/>
          <w:sz w:val="40"/>
          <w:szCs w:val="40"/>
          <w:lang w:val="en-GB"/>
        </w:rPr>
        <w:t>Final</w:t>
      </w:r>
      <w:r w:rsidR="00540F74" w:rsidRPr="00A01F8F">
        <w:rPr>
          <w:b/>
          <w:sz w:val="40"/>
          <w:szCs w:val="40"/>
          <w:lang w:val="en-GB"/>
        </w:rPr>
        <w:t xml:space="preserve"> Report </w:t>
      </w:r>
    </w:p>
    <w:p w14:paraId="2DECB987" w14:textId="77777777" w:rsidR="00F80894" w:rsidRPr="00A01F8F" w:rsidRDefault="007E61C4" w:rsidP="00A617BF">
      <w:pPr>
        <w:pStyle w:val="Normal1"/>
        <w:contextualSpacing w:val="0"/>
        <w:jc w:val="center"/>
        <w:rPr>
          <w:b/>
          <w:sz w:val="20"/>
          <w:szCs w:val="20"/>
          <w:lang w:val="en-GB"/>
        </w:rPr>
      </w:pPr>
      <w:r w:rsidRPr="00A01F8F">
        <w:rPr>
          <w:b/>
          <w:sz w:val="20"/>
          <w:szCs w:val="20"/>
          <w:lang w:val="en-GB"/>
        </w:rPr>
        <w:t xml:space="preserve"> </w:t>
      </w:r>
    </w:p>
    <w:p w14:paraId="6D96489B" w14:textId="77777777" w:rsidR="00F80894" w:rsidRPr="00A01F8F" w:rsidRDefault="007E61C4" w:rsidP="00A617BF">
      <w:pPr>
        <w:pStyle w:val="Normal1"/>
        <w:contextualSpacing w:val="0"/>
        <w:jc w:val="center"/>
        <w:rPr>
          <w:b/>
          <w:sz w:val="20"/>
          <w:szCs w:val="20"/>
          <w:lang w:val="en-GB"/>
        </w:rPr>
      </w:pPr>
      <w:r w:rsidRPr="00A01F8F">
        <w:rPr>
          <w:b/>
          <w:sz w:val="20"/>
          <w:szCs w:val="20"/>
          <w:lang w:val="en-GB"/>
        </w:rPr>
        <w:t xml:space="preserve"> </w:t>
      </w:r>
    </w:p>
    <w:p w14:paraId="396C56F9" w14:textId="77777777" w:rsidR="00F80894" w:rsidRPr="00A01F8F" w:rsidRDefault="007E61C4" w:rsidP="00A617BF">
      <w:pPr>
        <w:pStyle w:val="Normal1"/>
        <w:contextualSpacing w:val="0"/>
        <w:jc w:val="center"/>
        <w:rPr>
          <w:b/>
          <w:sz w:val="20"/>
          <w:szCs w:val="20"/>
          <w:lang w:val="en-GB"/>
        </w:rPr>
      </w:pPr>
      <w:r w:rsidRPr="00A01F8F">
        <w:rPr>
          <w:b/>
          <w:sz w:val="20"/>
          <w:szCs w:val="20"/>
          <w:lang w:val="en-GB"/>
        </w:rPr>
        <w:t xml:space="preserve"> </w:t>
      </w:r>
    </w:p>
    <w:p w14:paraId="0C516142" w14:textId="77777777" w:rsidR="00F80894" w:rsidRPr="00BA149A" w:rsidRDefault="007E61C4" w:rsidP="00A617BF">
      <w:pPr>
        <w:pStyle w:val="Normal1"/>
        <w:contextualSpacing w:val="0"/>
        <w:jc w:val="center"/>
        <w:rPr>
          <w:bCs/>
          <w:sz w:val="24"/>
          <w:szCs w:val="24"/>
          <w:lang w:val="en-GB"/>
        </w:rPr>
      </w:pPr>
      <w:r w:rsidRPr="00BA149A">
        <w:rPr>
          <w:bCs/>
          <w:sz w:val="24"/>
          <w:szCs w:val="24"/>
          <w:lang w:val="en-GB"/>
        </w:rPr>
        <w:t>Prepared by</w:t>
      </w:r>
    </w:p>
    <w:p w14:paraId="290CC971" w14:textId="7133E5E5" w:rsidR="00F80894" w:rsidRPr="00BA149A" w:rsidRDefault="00540F74" w:rsidP="00A617BF">
      <w:pPr>
        <w:pStyle w:val="Normal1"/>
        <w:contextualSpacing w:val="0"/>
        <w:jc w:val="center"/>
        <w:rPr>
          <w:bCs/>
          <w:sz w:val="24"/>
          <w:szCs w:val="24"/>
          <w:lang w:val="en-GB"/>
        </w:rPr>
      </w:pPr>
      <w:r w:rsidRPr="00BA149A">
        <w:rPr>
          <w:bCs/>
          <w:sz w:val="24"/>
          <w:szCs w:val="24"/>
          <w:lang w:val="en-GB"/>
        </w:rPr>
        <w:t>Matjaz Saloven</w:t>
      </w:r>
      <w:r w:rsidR="007E61C4" w:rsidRPr="00BA149A">
        <w:rPr>
          <w:bCs/>
          <w:sz w:val="24"/>
          <w:szCs w:val="24"/>
          <w:lang w:val="en-GB"/>
        </w:rPr>
        <w:t xml:space="preserve"> and Krenar Loshi</w:t>
      </w:r>
    </w:p>
    <w:p w14:paraId="6A98AAD2" w14:textId="77777777" w:rsidR="00F80894" w:rsidRPr="00BA149A" w:rsidRDefault="007E61C4" w:rsidP="00A617BF">
      <w:pPr>
        <w:pStyle w:val="Normal1"/>
        <w:contextualSpacing w:val="0"/>
        <w:jc w:val="center"/>
        <w:rPr>
          <w:b/>
          <w:sz w:val="24"/>
          <w:szCs w:val="24"/>
          <w:lang w:val="en-GB"/>
        </w:rPr>
      </w:pPr>
      <w:r w:rsidRPr="00BA149A">
        <w:rPr>
          <w:bCs/>
          <w:sz w:val="24"/>
          <w:szCs w:val="24"/>
          <w:lang w:val="en-GB"/>
        </w:rPr>
        <w:t>Evaluation Team</w:t>
      </w:r>
    </w:p>
    <w:p w14:paraId="7DDE3205" w14:textId="77777777" w:rsidR="00F80894" w:rsidRPr="00BA149A" w:rsidRDefault="007E61C4" w:rsidP="00A617BF">
      <w:pPr>
        <w:pStyle w:val="Normal1"/>
        <w:contextualSpacing w:val="0"/>
        <w:rPr>
          <w:b/>
          <w:color w:val="4F81BD"/>
          <w:sz w:val="24"/>
          <w:szCs w:val="24"/>
          <w:lang w:val="en-GB"/>
        </w:rPr>
      </w:pPr>
      <w:r w:rsidRPr="00BA149A">
        <w:rPr>
          <w:b/>
          <w:color w:val="4F81BD"/>
          <w:sz w:val="24"/>
          <w:szCs w:val="24"/>
          <w:lang w:val="en-GB"/>
        </w:rPr>
        <w:t xml:space="preserve"> </w:t>
      </w:r>
    </w:p>
    <w:p w14:paraId="5031F40F" w14:textId="77777777" w:rsidR="00F80894" w:rsidRPr="00BA149A" w:rsidRDefault="007E61C4" w:rsidP="00A617BF">
      <w:pPr>
        <w:pStyle w:val="Normal1"/>
        <w:contextualSpacing w:val="0"/>
        <w:rPr>
          <w:b/>
          <w:color w:val="4F81BD"/>
          <w:sz w:val="24"/>
          <w:szCs w:val="24"/>
          <w:lang w:val="en-GB"/>
        </w:rPr>
      </w:pPr>
      <w:r w:rsidRPr="00BA149A">
        <w:rPr>
          <w:b/>
          <w:color w:val="4F81BD"/>
          <w:sz w:val="24"/>
          <w:szCs w:val="24"/>
          <w:lang w:val="en-GB"/>
        </w:rPr>
        <w:t xml:space="preserve"> </w:t>
      </w:r>
    </w:p>
    <w:p w14:paraId="64D96B6D" w14:textId="77777777" w:rsidR="00F80894" w:rsidRPr="00BA149A" w:rsidRDefault="007E61C4" w:rsidP="00A617BF">
      <w:pPr>
        <w:pStyle w:val="Normal1"/>
        <w:contextualSpacing w:val="0"/>
        <w:jc w:val="center"/>
        <w:rPr>
          <w:b/>
          <w:color w:val="4F81BD"/>
          <w:sz w:val="24"/>
          <w:szCs w:val="24"/>
          <w:lang w:val="en-GB"/>
        </w:rPr>
      </w:pPr>
      <w:r w:rsidRPr="00BA149A">
        <w:rPr>
          <w:b/>
          <w:color w:val="4F81BD"/>
          <w:sz w:val="24"/>
          <w:szCs w:val="24"/>
          <w:lang w:val="en-GB"/>
        </w:rPr>
        <w:t xml:space="preserve"> </w:t>
      </w:r>
    </w:p>
    <w:p w14:paraId="03FB2478" w14:textId="0A89A9F8" w:rsidR="00F80894" w:rsidRPr="00BA149A" w:rsidRDefault="00A24E1C" w:rsidP="00A617BF">
      <w:pPr>
        <w:pStyle w:val="Normal1"/>
        <w:contextualSpacing w:val="0"/>
        <w:jc w:val="center"/>
        <w:rPr>
          <w:iCs/>
          <w:sz w:val="24"/>
          <w:szCs w:val="24"/>
          <w:lang w:val="en-GB"/>
        </w:rPr>
      </w:pPr>
      <w:r w:rsidRPr="00BA149A">
        <w:rPr>
          <w:iCs/>
          <w:sz w:val="24"/>
          <w:szCs w:val="24"/>
          <w:lang w:val="en-GB"/>
        </w:rPr>
        <w:t>1</w:t>
      </w:r>
      <w:r w:rsidR="003E2BE9">
        <w:rPr>
          <w:iCs/>
          <w:sz w:val="24"/>
          <w:szCs w:val="24"/>
          <w:lang w:val="en-GB"/>
        </w:rPr>
        <w:t>8</w:t>
      </w:r>
      <w:r w:rsidRPr="00BA149A">
        <w:rPr>
          <w:iCs/>
          <w:sz w:val="24"/>
          <w:szCs w:val="24"/>
          <w:vertAlign w:val="superscript"/>
          <w:lang w:val="en-GB"/>
        </w:rPr>
        <w:t>th</w:t>
      </w:r>
      <w:r w:rsidRPr="00BA149A">
        <w:rPr>
          <w:iCs/>
          <w:sz w:val="24"/>
          <w:szCs w:val="24"/>
          <w:lang w:val="en-GB"/>
        </w:rPr>
        <w:t xml:space="preserve"> June</w:t>
      </w:r>
      <w:r w:rsidR="008839F8" w:rsidRPr="00BA149A">
        <w:rPr>
          <w:iCs/>
          <w:sz w:val="24"/>
          <w:szCs w:val="24"/>
          <w:lang w:val="en-GB"/>
        </w:rPr>
        <w:t xml:space="preserve"> </w:t>
      </w:r>
      <w:r w:rsidR="00540F74" w:rsidRPr="00BA149A">
        <w:rPr>
          <w:iCs/>
          <w:sz w:val="24"/>
          <w:szCs w:val="24"/>
          <w:lang w:val="en-GB"/>
        </w:rPr>
        <w:t>2020</w:t>
      </w:r>
    </w:p>
    <w:p w14:paraId="54B2CA56" w14:textId="77777777" w:rsidR="00F80894" w:rsidRPr="00A01F8F" w:rsidRDefault="007E61C4" w:rsidP="00A617BF">
      <w:pPr>
        <w:pStyle w:val="Normal1"/>
        <w:contextualSpacing w:val="0"/>
        <w:jc w:val="center"/>
        <w:rPr>
          <w:i/>
          <w:sz w:val="20"/>
          <w:szCs w:val="20"/>
          <w:lang w:val="en-GB"/>
        </w:rPr>
      </w:pPr>
      <w:r w:rsidRPr="00A01F8F">
        <w:rPr>
          <w:i/>
          <w:sz w:val="20"/>
          <w:szCs w:val="20"/>
          <w:lang w:val="en-GB"/>
        </w:rPr>
        <w:t xml:space="preserve"> </w:t>
      </w:r>
    </w:p>
    <w:p w14:paraId="50F36943" w14:textId="4725B69B" w:rsidR="00F80894" w:rsidRPr="00A01F8F" w:rsidRDefault="007E61C4" w:rsidP="00A617BF">
      <w:pPr>
        <w:pStyle w:val="Normal1"/>
        <w:contextualSpacing w:val="0"/>
        <w:jc w:val="both"/>
        <w:rPr>
          <w:b/>
          <w:sz w:val="20"/>
          <w:szCs w:val="20"/>
          <w:lang w:val="en-GB"/>
        </w:rPr>
      </w:pPr>
      <w:r w:rsidRPr="00A01F8F">
        <w:rPr>
          <w:b/>
          <w:sz w:val="20"/>
          <w:szCs w:val="20"/>
          <w:lang w:val="en-GB"/>
        </w:rPr>
        <w:t xml:space="preserve">                                                                                                                                                     </w:t>
      </w:r>
      <w:r w:rsidRPr="00A01F8F">
        <w:rPr>
          <w:b/>
          <w:sz w:val="20"/>
          <w:szCs w:val="20"/>
          <w:lang w:val="en-GB"/>
        </w:rPr>
        <w:tab/>
      </w:r>
    </w:p>
    <w:p w14:paraId="2519FE77" w14:textId="77777777" w:rsidR="00F80894" w:rsidRPr="00A01F8F" w:rsidRDefault="007E61C4" w:rsidP="00A617BF">
      <w:pPr>
        <w:pStyle w:val="Normal1"/>
        <w:contextualSpacing w:val="0"/>
        <w:jc w:val="both"/>
        <w:rPr>
          <w:b/>
          <w:sz w:val="20"/>
          <w:szCs w:val="20"/>
          <w:lang w:val="en-GB"/>
        </w:rPr>
      </w:pPr>
      <w:r w:rsidRPr="00A01F8F">
        <w:rPr>
          <w:b/>
          <w:sz w:val="20"/>
          <w:szCs w:val="20"/>
          <w:lang w:val="en-GB"/>
        </w:rPr>
        <w:t xml:space="preserve"> </w:t>
      </w:r>
    </w:p>
    <w:p w14:paraId="610C90ED" w14:textId="19AFBB0D" w:rsidR="00967D34" w:rsidRPr="00A01F8F" w:rsidRDefault="00967D34" w:rsidP="00A617BF">
      <w:pPr>
        <w:rPr>
          <w:b/>
          <w:sz w:val="20"/>
          <w:szCs w:val="20"/>
          <w:lang w:val="en-GB"/>
        </w:rPr>
      </w:pPr>
      <w:r w:rsidRPr="00A01F8F">
        <w:rPr>
          <w:b/>
          <w:sz w:val="20"/>
          <w:szCs w:val="20"/>
          <w:lang w:val="en-GB"/>
        </w:rPr>
        <w:br w:type="page"/>
      </w:r>
    </w:p>
    <w:sdt>
      <w:sdtPr>
        <w:rPr>
          <w:rFonts w:ascii="Arial" w:eastAsia="Arial" w:hAnsi="Arial" w:cs="Arial"/>
          <w:color w:val="auto"/>
          <w:sz w:val="22"/>
          <w:szCs w:val="22"/>
          <w:lang w:val="en" w:eastAsia="de-DE"/>
        </w:rPr>
        <w:id w:val="1267277289"/>
        <w:docPartObj>
          <w:docPartGallery w:val="Table of Contents"/>
          <w:docPartUnique/>
        </w:docPartObj>
      </w:sdtPr>
      <w:sdtEndPr>
        <w:rPr>
          <w:noProof/>
        </w:rPr>
      </w:sdtEndPr>
      <w:sdtContent>
        <w:p w14:paraId="589A129C" w14:textId="48B368B6" w:rsidR="00B94539" w:rsidRPr="00691BC4" w:rsidRDefault="00B94539" w:rsidP="00771072">
          <w:pPr>
            <w:pStyle w:val="TOCHeading"/>
            <w:spacing w:line="276" w:lineRule="auto"/>
            <w:rPr>
              <w:rFonts w:ascii="Arial" w:hAnsi="Arial" w:cs="Arial"/>
              <w:b/>
              <w:color w:val="auto"/>
              <w:sz w:val="18"/>
              <w:szCs w:val="18"/>
            </w:rPr>
          </w:pPr>
          <w:r w:rsidRPr="00691BC4">
            <w:rPr>
              <w:rFonts w:ascii="Arial" w:hAnsi="Arial" w:cs="Arial"/>
              <w:b/>
              <w:color w:val="auto"/>
              <w:sz w:val="18"/>
              <w:szCs w:val="18"/>
            </w:rPr>
            <w:t>Table of Contents</w:t>
          </w:r>
        </w:p>
        <w:p w14:paraId="62B2EDD5" w14:textId="278A82D5" w:rsidR="00C35C86" w:rsidRPr="00691BC4" w:rsidRDefault="00B94539" w:rsidP="0043009D">
          <w:pPr>
            <w:pStyle w:val="TOC1"/>
            <w:spacing w:line="276" w:lineRule="auto"/>
            <w:rPr>
              <w:rFonts w:asciiTheme="minorHAnsi" w:eastAsiaTheme="minorEastAsia" w:hAnsiTheme="minorHAnsi" w:cstheme="minorBidi"/>
              <w:b w:val="0"/>
              <w:bCs w:val="0"/>
              <w:sz w:val="18"/>
              <w:szCs w:val="18"/>
              <w:lang w:val="sq-AL" w:eastAsia="sq-AL"/>
            </w:rPr>
          </w:pPr>
          <w:r w:rsidRPr="00691BC4">
            <w:rPr>
              <w:b w:val="0"/>
              <w:bCs w:val="0"/>
              <w:sz w:val="18"/>
              <w:szCs w:val="18"/>
            </w:rPr>
            <w:fldChar w:fldCharType="begin"/>
          </w:r>
          <w:r w:rsidRPr="00691BC4">
            <w:rPr>
              <w:b w:val="0"/>
              <w:bCs w:val="0"/>
              <w:sz w:val="18"/>
              <w:szCs w:val="18"/>
            </w:rPr>
            <w:instrText xml:space="preserve"> TOC \o "1-3" \h \z \u </w:instrText>
          </w:r>
          <w:r w:rsidRPr="00691BC4">
            <w:rPr>
              <w:b w:val="0"/>
              <w:bCs w:val="0"/>
              <w:sz w:val="18"/>
              <w:szCs w:val="18"/>
            </w:rPr>
            <w:fldChar w:fldCharType="separate"/>
          </w:r>
          <w:hyperlink w:anchor="_Toc42593088" w:history="1">
            <w:r w:rsidR="00C35C86" w:rsidRPr="00691BC4">
              <w:rPr>
                <w:rStyle w:val="Hyperlink"/>
                <w:b w:val="0"/>
                <w:bCs w:val="0"/>
                <w:sz w:val="18"/>
                <w:szCs w:val="18"/>
              </w:rPr>
              <w:t>ABBREVIATIONS</w:t>
            </w:r>
            <w:r w:rsidR="00C35C86" w:rsidRPr="00691BC4">
              <w:rPr>
                <w:b w:val="0"/>
                <w:bCs w:val="0"/>
                <w:webHidden/>
                <w:sz w:val="18"/>
                <w:szCs w:val="18"/>
              </w:rPr>
              <w:tab/>
            </w:r>
            <w:r w:rsidR="00C35C86" w:rsidRPr="00691BC4">
              <w:rPr>
                <w:b w:val="0"/>
                <w:bCs w:val="0"/>
                <w:webHidden/>
                <w:sz w:val="18"/>
                <w:szCs w:val="18"/>
              </w:rPr>
              <w:fldChar w:fldCharType="begin"/>
            </w:r>
            <w:r w:rsidR="00C35C86" w:rsidRPr="00691BC4">
              <w:rPr>
                <w:b w:val="0"/>
                <w:bCs w:val="0"/>
                <w:webHidden/>
                <w:sz w:val="18"/>
                <w:szCs w:val="18"/>
              </w:rPr>
              <w:instrText xml:space="preserve"> PAGEREF _Toc42593088 \h </w:instrText>
            </w:r>
            <w:r w:rsidR="00C35C86" w:rsidRPr="00691BC4">
              <w:rPr>
                <w:b w:val="0"/>
                <w:bCs w:val="0"/>
                <w:webHidden/>
                <w:sz w:val="18"/>
                <w:szCs w:val="18"/>
              </w:rPr>
            </w:r>
            <w:r w:rsidR="00C35C86" w:rsidRPr="00691BC4">
              <w:rPr>
                <w:b w:val="0"/>
                <w:bCs w:val="0"/>
                <w:webHidden/>
                <w:sz w:val="18"/>
                <w:szCs w:val="18"/>
              </w:rPr>
              <w:fldChar w:fldCharType="separate"/>
            </w:r>
            <w:r w:rsidR="00BB2477">
              <w:rPr>
                <w:b w:val="0"/>
                <w:bCs w:val="0"/>
                <w:webHidden/>
                <w:sz w:val="18"/>
                <w:szCs w:val="18"/>
              </w:rPr>
              <w:t>21</w:t>
            </w:r>
            <w:r w:rsidR="00C35C86" w:rsidRPr="00691BC4">
              <w:rPr>
                <w:b w:val="0"/>
                <w:bCs w:val="0"/>
                <w:webHidden/>
                <w:sz w:val="18"/>
                <w:szCs w:val="18"/>
              </w:rPr>
              <w:fldChar w:fldCharType="end"/>
            </w:r>
          </w:hyperlink>
        </w:p>
        <w:p w14:paraId="055AFF31" w14:textId="65E75759" w:rsidR="00C35C86" w:rsidRPr="00691BC4" w:rsidRDefault="001C5D3D" w:rsidP="0043009D">
          <w:pPr>
            <w:pStyle w:val="TOC1"/>
            <w:spacing w:line="276" w:lineRule="auto"/>
            <w:rPr>
              <w:rFonts w:asciiTheme="minorHAnsi" w:eastAsiaTheme="minorEastAsia" w:hAnsiTheme="minorHAnsi" w:cstheme="minorBidi"/>
              <w:b w:val="0"/>
              <w:bCs w:val="0"/>
              <w:sz w:val="18"/>
              <w:szCs w:val="18"/>
              <w:lang w:val="sq-AL" w:eastAsia="sq-AL"/>
            </w:rPr>
          </w:pPr>
          <w:hyperlink w:anchor="_Toc42593089" w:history="1">
            <w:r w:rsidR="00C35C86" w:rsidRPr="00691BC4">
              <w:rPr>
                <w:rStyle w:val="Hyperlink"/>
                <w:b w:val="0"/>
                <w:bCs w:val="0"/>
                <w:sz w:val="18"/>
                <w:szCs w:val="18"/>
              </w:rPr>
              <w:t>EXECUTIVE SUMMARY</w:t>
            </w:r>
            <w:r w:rsidR="00C35C86" w:rsidRPr="00691BC4">
              <w:rPr>
                <w:b w:val="0"/>
                <w:bCs w:val="0"/>
                <w:webHidden/>
                <w:sz w:val="18"/>
                <w:szCs w:val="18"/>
              </w:rPr>
              <w:tab/>
            </w:r>
            <w:r w:rsidR="00C35C86" w:rsidRPr="00691BC4">
              <w:rPr>
                <w:b w:val="0"/>
                <w:bCs w:val="0"/>
                <w:webHidden/>
                <w:sz w:val="18"/>
                <w:szCs w:val="18"/>
              </w:rPr>
              <w:fldChar w:fldCharType="begin"/>
            </w:r>
            <w:r w:rsidR="00C35C86" w:rsidRPr="00691BC4">
              <w:rPr>
                <w:b w:val="0"/>
                <w:bCs w:val="0"/>
                <w:webHidden/>
                <w:sz w:val="18"/>
                <w:szCs w:val="18"/>
              </w:rPr>
              <w:instrText xml:space="preserve"> PAGEREF _Toc42593089 \h </w:instrText>
            </w:r>
            <w:r w:rsidR="00C35C86" w:rsidRPr="00691BC4">
              <w:rPr>
                <w:b w:val="0"/>
                <w:bCs w:val="0"/>
                <w:webHidden/>
                <w:sz w:val="18"/>
                <w:szCs w:val="18"/>
              </w:rPr>
            </w:r>
            <w:r w:rsidR="00C35C86" w:rsidRPr="00691BC4">
              <w:rPr>
                <w:b w:val="0"/>
                <w:bCs w:val="0"/>
                <w:webHidden/>
                <w:sz w:val="18"/>
                <w:szCs w:val="18"/>
              </w:rPr>
              <w:fldChar w:fldCharType="separate"/>
            </w:r>
            <w:r w:rsidR="00BB2477">
              <w:rPr>
                <w:b w:val="0"/>
                <w:bCs w:val="0"/>
                <w:webHidden/>
                <w:sz w:val="18"/>
                <w:szCs w:val="18"/>
              </w:rPr>
              <w:t>22</w:t>
            </w:r>
            <w:r w:rsidR="00C35C86" w:rsidRPr="00691BC4">
              <w:rPr>
                <w:b w:val="0"/>
                <w:bCs w:val="0"/>
                <w:webHidden/>
                <w:sz w:val="18"/>
                <w:szCs w:val="18"/>
              </w:rPr>
              <w:fldChar w:fldCharType="end"/>
            </w:r>
          </w:hyperlink>
        </w:p>
        <w:p w14:paraId="0EFCA31E" w14:textId="11FBF5F7" w:rsidR="00C35C86" w:rsidRPr="00691BC4" w:rsidRDefault="001C5D3D" w:rsidP="0043009D">
          <w:pPr>
            <w:pStyle w:val="TOC1"/>
            <w:tabs>
              <w:tab w:val="left" w:pos="440"/>
            </w:tabs>
            <w:spacing w:line="276" w:lineRule="auto"/>
            <w:rPr>
              <w:rFonts w:asciiTheme="minorHAnsi" w:eastAsiaTheme="minorEastAsia" w:hAnsiTheme="minorHAnsi" w:cstheme="minorBidi"/>
              <w:b w:val="0"/>
              <w:bCs w:val="0"/>
              <w:sz w:val="18"/>
              <w:szCs w:val="18"/>
              <w:lang w:val="sq-AL" w:eastAsia="sq-AL"/>
            </w:rPr>
          </w:pPr>
          <w:hyperlink w:anchor="_Toc42593090" w:history="1">
            <w:r w:rsidR="00C35C86" w:rsidRPr="00691BC4">
              <w:rPr>
                <w:rStyle w:val="Hyperlink"/>
                <w:b w:val="0"/>
                <w:bCs w:val="0"/>
                <w:sz w:val="18"/>
                <w:szCs w:val="18"/>
              </w:rPr>
              <w:t>1</w:t>
            </w:r>
            <w:r w:rsidR="00C35C86" w:rsidRPr="00691BC4">
              <w:rPr>
                <w:rFonts w:asciiTheme="minorHAnsi" w:eastAsiaTheme="minorEastAsia" w:hAnsiTheme="minorHAnsi" w:cstheme="minorBidi"/>
                <w:b w:val="0"/>
                <w:bCs w:val="0"/>
                <w:sz w:val="18"/>
                <w:szCs w:val="18"/>
                <w:lang w:val="sq-AL" w:eastAsia="sq-AL"/>
              </w:rPr>
              <w:tab/>
            </w:r>
            <w:r w:rsidR="00C35C86" w:rsidRPr="00691BC4">
              <w:rPr>
                <w:rStyle w:val="Hyperlink"/>
                <w:b w:val="0"/>
                <w:bCs w:val="0"/>
                <w:sz w:val="18"/>
                <w:szCs w:val="18"/>
              </w:rPr>
              <w:t>INTRODUCTION</w:t>
            </w:r>
            <w:r w:rsidR="00C35C86" w:rsidRPr="00691BC4">
              <w:rPr>
                <w:b w:val="0"/>
                <w:bCs w:val="0"/>
                <w:webHidden/>
                <w:sz w:val="18"/>
                <w:szCs w:val="18"/>
              </w:rPr>
              <w:tab/>
            </w:r>
            <w:r w:rsidR="00C35C86" w:rsidRPr="00691BC4">
              <w:rPr>
                <w:b w:val="0"/>
                <w:bCs w:val="0"/>
                <w:webHidden/>
                <w:sz w:val="18"/>
                <w:szCs w:val="18"/>
              </w:rPr>
              <w:fldChar w:fldCharType="begin"/>
            </w:r>
            <w:r w:rsidR="00C35C86" w:rsidRPr="00691BC4">
              <w:rPr>
                <w:b w:val="0"/>
                <w:bCs w:val="0"/>
                <w:webHidden/>
                <w:sz w:val="18"/>
                <w:szCs w:val="18"/>
              </w:rPr>
              <w:instrText xml:space="preserve"> PAGEREF _Toc42593090 \h </w:instrText>
            </w:r>
            <w:r w:rsidR="00C35C86" w:rsidRPr="00691BC4">
              <w:rPr>
                <w:b w:val="0"/>
                <w:bCs w:val="0"/>
                <w:webHidden/>
                <w:sz w:val="18"/>
                <w:szCs w:val="18"/>
              </w:rPr>
            </w:r>
            <w:r w:rsidR="00C35C86" w:rsidRPr="00691BC4">
              <w:rPr>
                <w:b w:val="0"/>
                <w:bCs w:val="0"/>
                <w:webHidden/>
                <w:sz w:val="18"/>
                <w:szCs w:val="18"/>
              </w:rPr>
              <w:fldChar w:fldCharType="separate"/>
            </w:r>
            <w:r w:rsidR="00BB2477">
              <w:rPr>
                <w:b w:val="0"/>
                <w:bCs w:val="0"/>
                <w:webHidden/>
                <w:sz w:val="18"/>
                <w:szCs w:val="18"/>
              </w:rPr>
              <w:t>26</w:t>
            </w:r>
            <w:r w:rsidR="00C35C86" w:rsidRPr="00691BC4">
              <w:rPr>
                <w:b w:val="0"/>
                <w:bCs w:val="0"/>
                <w:webHidden/>
                <w:sz w:val="18"/>
                <w:szCs w:val="18"/>
              </w:rPr>
              <w:fldChar w:fldCharType="end"/>
            </w:r>
          </w:hyperlink>
        </w:p>
        <w:p w14:paraId="0D0A5EBD" w14:textId="4A5622AF" w:rsidR="00C35C86" w:rsidRPr="00691BC4" w:rsidRDefault="001C5D3D" w:rsidP="0043009D">
          <w:pPr>
            <w:pStyle w:val="TOC2"/>
            <w:spacing w:line="276" w:lineRule="auto"/>
            <w:rPr>
              <w:rFonts w:asciiTheme="minorHAnsi" w:eastAsiaTheme="minorEastAsia" w:hAnsiTheme="minorHAnsi" w:cstheme="minorBidi"/>
              <w:sz w:val="18"/>
              <w:szCs w:val="18"/>
              <w:lang w:val="sq-AL" w:eastAsia="sq-AL"/>
            </w:rPr>
          </w:pPr>
          <w:hyperlink w:anchor="_Toc42593091" w:history="1">
            <w:r w:rsidR="00C35C86" w:rsidRPr="00691BC4">
              <w:rPr>
                <w:rStyle w:val="Hyperlink"/>
                <w:sz w:val="18"/>
                <w:szCs w:val="18"/>
                <w:lang w:val="en-GB"/>
              </w:rPr>
              <w:t>1.1</w:t>
            </w:r>
            <w:r w:rsidR="005D2585" w:rsidRPr="00691BC4">
              <w:rPr>
                <w:rFonts w:asciiTheme="minorHAnsi" w:eastAsiaTheme="minorEastAsia" w:hAnsiTheme="minorHAnsi" w:cstheme="minorBidi"/>
                <w:sz w:val="18"/>
                <w:szCs w:val="18"/>
                <w:lang w:val="sq-AL" w:eastAsia="sq-AL"/>
              </w:rPr>
              <w:t xml:space="preserve"> </w:t>
            </w:r>
            <w:r w:rsidR="00C35C86" w:rsidRPr="00691BC4">
              <w:rPr>
                <w:rStyle w:val="Hyperlink"/>
                <w:sz w:val="18"/>
                <w:szCs w:val="18"/>
                <w:lang w:val="en-GB"/>
              </w:rPr>
              <w:t>Corruption in Kosovo</w:t>
            </w:r>
            <w:r w:rsidR="00C35C86" w:rsidRPr="00691BC4">
              <w:rPr>
                <w:webHidden/>
                <w:sz w:val="18"/>
                <w:szCs w:val="18"/>
              </w:rPr>
              <w:tab/>
            </w:r>
            <w:r w:rsidR="00C35C86" w:rsidRPr="00691BC4">
              <w:rPr>
                <w:webHidden/>
                <w:sz w:val="18"/>
                <w:szCs w:val="18"/>
              </w:rPr>
              <w:fldChar w:fldCharType="begin"/>
            </w:r>
            <w:r w:rsidR="00C35C86" w:rsidRPr="00691BC4">
              <w:rPr>
                <w:webHidden/>
                <w:sz w:val="18"/>
                <w:szCs w:val="18"/>
              </w:rPr>
              <w:instrText xml:space="preserve"> PAGEREF _Toc42593091 \h </w:instrText>
            </w:r>
            <w:r w:rsidR="00C35C86" w:rsidRPr="00691BC4">
              <w:rPr>
                <w:webHidden/>
                <w:sz w:val="18"/>
                <w:szCs w:val="18"/>
              </w:rPr>
            </w:r>
            <w:r w:rsidR="00C35C86" w:rsidRPr="00691BC4">
              <w:rPr>
                <w:webHidden/>
                <w:sz w:val="18"/>
                <w:szCs w:val="18"/>
              </w:rPr>
              <w:fldChar w:fldCharType="separate"/>
            </w:r>
            <w:r w:rsidR="00BB2477">
              <w:rPr>
                <w:webHidden/>
                <w:sz w:val="18"/>
                <w:szCs w:val="18"/>
              </w:rPr>
              <w:t>26</w:t>
            </w:r>
            <w:r w:rsidR="00C35C86" w:rsidRPr="00691BC4">
              <w:rPr>
                <w:webHidden/>
                <w:sz w:val="18"/>
                <w:szCs w:val="18"/>
              </w:rPr>
              <w:fldChar w:fldCharType="end"/>
            </w:r>
          </w:hyperlink>
        </w:p>
        <w:p w14:paraId="61E12BE9" w14:textId="1A597079" w:rsidR="00C35C86" w:rsidRPr="00691BC4" w:rsidRDefault="001C5D3D" w:rsidP="0043009D">
          <w:pPr>
            <w:pStyle w:val="TOC2"/>
            <w:spacing w:line="276" w:lineRule="auto"/>
            <w:rPr>
              <w:rFonts w:asciiTheme="minorHAnsi" w:eastAsiaTheme="minorEastAsia" w:hAnsiTheme="minorHAnsi" w:cstheme="minorBidi"/>
              <w:sz w:val="18"/>
              <w:szCs w:val="18"/>
              <w:lang w:val="sq-AL" w:eastAsia="sq-AL"/>
            </w:rPr>
          </w:pPr>
          <w:hyperlink w:anchor="_Toc42593092" w:history="1">
            <w:r w:rsidR="00C35C86" w:rsidRPr="00691BC4">
              <w:rPr>
                <w:rStyle w:val="Hyperlink"/>
                <w:sz w:val="18"/>
                <w:szCs w:val="18"/>
                <w:lang w:val="en-GB"/>
              </w:rPr>
              <w:t>1.2</w:t>
            </w:r>
            <w:r w:rsidR="005D2585" w:rsidRPr="00691BC4">
              <w:rPr>
                <w:rStyle w:val="Hyperlink"/>
                <w:sz w:val="18"/>
                <w:szCs w:val="18"/>
                <w:lang w:val="en-GB"/>
              </w:rPr>
              <w:t xml:space="preserve"> </w:t>
            </w:r>
            <w:r w:rsidR="00C35C86" w:rsidRPr="00691BC4">
              <w:rPr>
                <w:rStyle w:val="Hyperlink"/>
                <w:sz w:val="18"/>
                <w:szCs w:val="18"/>
                <w:lang w:val="en-GB"/>
              </w:rPr>
              <w:t>Description of the Action</w:t>
            </w:r>
            <w:r w:rsidR="00C35C86" w:rsidRPr="00691BC4">
              <w:rPr>
                <w:webHidden/>
                <w:sz w:val="18"/>
                <w:szCs w:val="18"/>
              </w:rPr>
              <w:tab/>
            </w:r>
            <w:r w:rsidR="00C35C86" w:rsidRPr="00691BC4">
              <w:rPr>
                <w:webHidden/>
                <w:sz w:val="18"/>
                <w:szCs w:val="18"/>
              </w:rPr>
              <w:fldChar w:fldCharType="begin"/>
            </w:r>
            <w:r w:rsidR="00C35C86" w:rsidRPr="00691BC4">
              <w:rPr>
                <w:webHidden/>
                <w:sz w:val="18"/>
                <w:szCs w:val="18"/>
              </w:rPr>
              <w:instrText xml:space="preserve"> PAGEREF _Toc42593092 \h </w:instrText>
            </w:r>
            <w:r w:rsidR="00C35C86" w:rsidRPr="00691BC4">
              <w:rPr>
                <w:webHidden/>
                <w:sz w:val="18"/>
                <w:szCs w:val="18"/>
              </w:rPr>
            </w:r>
            <w:r w:rsidR="00C35C86" w:rsidRPr="00691BC4">
              <w:rPr>
                <w:webHidden/>
                <w:sz w:val="18"/>
                <w:szCs w:val="18"/>
              </w:rPr>
              <w:fldChar w:fldCharType="separate"/>
            </w:r>
            <w:r w:rsidR="00BB2477">
              <w:rPr>
                <w:webHidden/>
                <w:sz w:val="18"/>
                <w:szCs w:val="18"/>
              </w:rPr>
              <w:t>26</w:t>
            </w:r>
            <w:r w:rsidR="00C35C86" w:rsidRPr="00691BC4">
              <w:rPr>
                <w:webHidden/>
                <w:sz w:val="18"/>
                <w:szCs w:val="18"/>
              </w:rPr>
              <w:fldChar w:fldCharType="end"/>
            </w:r>
          </w:hyperlink>
        </w:p>
        <w:p w14:paraId="165E6CC7" w14:textId="51A6BBAF" w:rsidR="00C35C86" w:rsidRPr="00691BC4" w:rsidRDefault="001C5D3D" w:rsidP="0043009D">
          <w:pPr>
            <w:pStyle w:val="TOC2"/>
            <w:spacing w:line="276" w:lineRule="auto"/>
            <w:rPr>
              <w:rFonts w:asciiTheme="minorHAnsi" w:eastAsiaTheme="minorEastAsia" w:hAnsiTheme="minorHAnsi" w:cstheme="minorBidi"/>
              <w:sz w:val="18"/>
              <w:szCs w:val="18"/>
              <w:lang w:val="sq-AL" w:eastAsia="sq-AL"/>
            </w:rPr>
          </w:pPr>
          <w:hyperlink w:anchor="_Toc42593093" w:history="1">
            <w:r w:rsidR="00C35C86" w:rsidRPr="00691BC4">
              <w:rPr>
                <w:rStyle w:val="Hyperlink"/>
                <w:sz w:val="18"/>
                <w:szCs w:val="18"/>
              </w:rPr>
              <w:t>1.3</w:t>
            </w:r>
            <w:r w:rsidR="005D2585" w:rsidRPr="00691BC4">
              <w:rPr>
                <w:rStyle w:val="Hyperlink"/>
                <w:sz w:val="18"/>
                <w:szCs w:val="18"/>
              </w:rPr>
              <w:t xml:space="preserve"> </w:t>
            </w:r>
            <w:r w:rsidR="00C35C86" w:rsidRPr="00691BC4">
              <w:rPr>
                <w:rStyle w:val="Hyperlink"/>
                <w:sz w:val="18"/>
                <w:szCs w:val="18"/>
              </w:rPr>
              <w:t>Objectives of the Evaluation</w:t>
            </w:r>
            <w:r w:rsidR="00C35C86" w:rsidRPr="00691BC4">
              <w:rPr>
                <w:webHidden/>
                <w:sz w:val="18"/>
                <w:szCs w:val="18"/>
              </w:rPr>
              <w:tab/>
            </w:r>
            <w:r w:rsidR="00C35C86" w:rsidRPr="00691BC4">
              <w:rPr>
                <w:webHidden/>
                <w:sz w:val="18"/>
                <w:szCs w:val="18"/>
              </w:rPr>
              <w:fldChar w:fldCharType="begin"/>
            </w:r>
            <w:r w:rsidR="00C35C86" w:rsidRPr="00691BC4">
              <w:rPr>
                <w:webHidden/>
                <w:sz w:val="18"/>
                <w:szCs w:val="18"/>
              </w:rPr>
              <w:instrText xml:space="preserve"> PAGEREF _Toc42593093 \h </w:instrText>
            </w:r>
            <w:r w:rsidR="00C35C86" w:rsidRPr="00691BC4">
              <w:rPr>
                <w:webHidden/>
                <w:sz w:val="18"/>
                <w:szCs w:val="18"/>
              </w:rPr>
            </w:r>
            <w:r w:rsidR="00C35C86" w:rsidRPr="00691BC4">
              <w:rPr>
                <w:webHidden/>
                <w:sz w:val="18"/>
                <w:szCs w:val="18"/>
              </w:rPr>
              <w:fldChar w:fldCharType="separate"/>
            </w:r>
            <w:r w:rsidR="00BB2477">
              <w:rPr>
                <w:webHidden/>
                <w:sz w:val="18"/>
                <w:szCs w:val="18"/>
              </w:rPr>
              <w:t>27</w:t>
            </w:r>
            <w:r w:rsidR="00C35C86" w:rsidRPr="00691BC4">
              <w:rPr>
                <w:webHidden/>
                <w:sz w:val="18"/>
                <w:szCs w:val="18"/>
              </w:rPr>
              <w:fldChar w:fldCharType="end"/>
            </w:r>
          </w:hyperlink>
        </w:p>
        <w:p w14:paraId="3F7FCDAF" w14:textId="7F93DD1B" w:rsidR="00C35C86" w:rsidRPr="00691BC4" w:rsidRDefault="001C5D3D" w:rsidP="0043009D">
          <w:pPr>
            <w:pStyle w:val="TOC2"/>
            <w:spacing w:line="276" w:lineRule="auto"/>
            <w:rPr>
              <w:rFonts w:asciiTheme="minorHAnsi" w:eastAsiaTheme="minorEastAsia" w:hAnsiTheme="minorHAnsi" w:cstheme="minorBidi"/>
              <w:sz w:val="18"/>
              <w:szCs w:val="18"/>
              <w:lang w:val="sq-AL" w:eastAsia="sq-AL"/>
            </w:rPr>
          </w:pPr>
          <w:hyperlink w:anchor="_Toc42593094" w:history="1">
            <w:r w:rsidR="00C35C86" w:rsidRPr="00691BC4">
              <w:rPr>
                <w:rStyle w:val="Hyperlink"/>
                <w:sz w:val="18"/>
                <w:szCs w:val="18"/>
              </w:rPr>
              <w:t>1.4</w:t>
            </w:r>
            <w:r w:rsidR="005D2585" w:rsidRPr="00691BC4">
              <w:rPr>
                <w:rStyle w:val="Hyperlink"/>
                <w:sz w:val="18"/>
                <w:szCs w:val="18"/>
              </w:rPr>
              <w:t xml:space="preserve"> </w:t>
            </w:r>
            <w:r w:rsidR="00C35C86" w:rsidRPr="00691BC4">
              <w:rPr>
                <w:rStyle w:val="Hyperlink"/>
                <w:sz w:val="18"/>
                <w:szCs w:val="18"/>
              </w:rPr>
              <w:t>Methodology</w:t>
            </w:r>
            <w:r w:rsidR="00C35C86" w:rsidRPr="00691BC4">
              <w:rPr>
                <w:webHidden/>
                <w:sz w:val="18"/>
                <w:szCs w:val="18"/>
              </w:rPr>
              <w:tab/>
            </w:r>
            <w:r w:rsidR="00C35C86" w:rsidRPr="00691BC4">
              <w:rPr>
                <w:webHidden/>
                <w:sz w:val="18"/>
                <w:szCs w:val="18"/>
              </w:rPr>
              <w:fldChar w:fldCharType="begin"/>
            </w:r>
            <w:r w:rsidR="00C35C86" w:rsidRPr="00691BC4">
              <w:rPr>
                <w:webHidden/>
                <w:sz w:val="18"/>
                <w:szCs w:val="18"/>
              </w:rPr>
              <w:instrText xml:space="preserve"> PAGEREF _Toc42593094 \h </w:instrText>
            </w:r>
            <w:r w:rsidR="00C35C86" w:rsidRPr="00691BC4">
              <w:rPr>
                <w:webHidden/>
                <w:sz w:val="18"/>
                <w:szCs w:val="18"/>
              </w:rPr>
            </w:r>
            <w:r w:rsidR="00C35C86" w:rsidRPr="00691BC4">
              <w:rPr>
                <w:webHidden/>
                <w:sz w:val="18"/>
                <w:szCs w:val="18"/>
              </w:rPr>
              <w:fldChar w:fldCharType="separate"/>
            </w:r>
            <w:r w:rsidR="00BB2477">
              <w:rPr>
                <w:webHidden/>
                <w:sz w:val="18"/>
                <w:szCs w:val="18"/>
              </w:rPr>
              <w:t>27</w:t>
            </w:r>
            <w:r w:rsidR="00C35C86" w:rsidRPr="00691BC4">
              <w:rPr>
                <w:webHidden/>
                <w:sz w:val="18"/>
                <w:szCs w:val="18"/>
              </w:rPr>
              <w:fldChar w:fldCharType="end"/>
            </w:r>
          </w:hyperlink>
        </w:p>
        <w:p w14:paraId="25027FAD" w14:textId="2F2E7283" w:rsidR="00C35C86" w:rsidRPr="00691BC4" w:rsidRDefault="001C5D3D" w:rsidP="0043009D">
          <w:pPr>
            <w:pStyle w:val="TOC3"/>
            <w:tabs>
              <w:tab w:val="left" w:pos="1320"/>
              <w:tab w:val="right" w:leader="dot" w:pos="9350"/>
            </w:tabs>
            <w:rPr>
              <w:rFonts w:asciiTheme="minorHAnsi" w:eastAsiaTheme="minorEastAsia" w:hAnsiTheme="minorHAnsi" w:cstheme="minorBidi"/>
              <w:noProof/>
              <w:sz w:val="18"/>
              <w:szCs w:val="18"/>
              <w:lang w:val="sq-AL" w:eastAsia="sq-AL"/>
            </w:rPr>
          </w:pPr>
          <w:hyperlink w:anchor="_Toc42593095" w:history="1">
            <w:r w:rsidR="00C35C86" w:rsidRPr="00691BC4">
              <w:rPr>
                <w:rStyle w:val="Hyperlink"/>
                <w:noProof/>
                <w:sz w:val="18"/>
                <w:szCs w:val="18"/>
              </w:rPr>
              <w:t>1.4.1</w:t>
            </w:r>
            <w:r w:rsidR="005D2585" w:rsidRPr="00691BC4">
              <w:rPr>
                <w:rStyle w:val="Hyperlink"/>
                <w:noProof/>
                <w:sz w:val="18"/>
                <w:szCs w:val="18"/>
              </w:rPr>
              <w:t xml:space="preserve"> </w:t>
            </w:r>
            <w:r w:rsidR="00C35C86" w:rsidRPr="00691BC4">
              <w:rPr>
                <w:rStyle w:val="Hyperlink"/>
                <w:noProof/>
                <w:sz w:val="18"/>
                <w:szCs w:val="18"/>
              </w:rPr>
              <w:t>Methodological approach to the Evaluation</w:t>
            </w:r>
            <w:r w:rsidR="00C35C86" w:rsidRPr="00691BC4">
              <w:rPr>
                <w:noProof/>
                <w:webHidden/>
                <w:sz w:val="18"/>
                <w:szCs w:val="18"/>
              </w:rPr>
              <w:tab/>
            </w:r>
            <w:r w:rsidR="00C35C86" w:rsidRPr="00691BC4">
              <w:rPr>
                <w:noProof/>
                <w:webHidden/>
                <w:sz w:val="18"/>
                <w:szCs w:val="18"/>
              </w:rPr>
              <w:fldChar w:fldCharType="begin"/>
            </w:r>
            <w:r w:rsidR="00C35C86" w:rsidRPr="00691BC4">
              <w:rPr>
                <w:noProof/>
                <w:webHidden/>
                <w:sz w:val="18"/>
                <w:szCs w:val="18"/>
              </w:rPr>
              <w:instrText xml:space="preserve"> PAGEREF _Toc42593095 \h </w:instrText>
            </w:r>
            <w:r w:rsidR="00C35C86" w:rsidRPr="00691BC4">
              <w:rPr>
                <w:noProof/>
                <w:webHidden/>
                <w:sz w:val="18"/>
                <w:szCs w:val="18"/>
              </w:rPr>
            </w:r>
            <w:r w:rsidR="00C35C86" w:rsidRPr="00691BC4">
              <w:rPr>
                <w:noProof/>
                <w:webHidden/>
                <w:sz w:val="18"/>
                <w:szCs w:val="18"/>
              </w:rPr>
              <w:fldChar w:fldCharType="separate"/>
            </w:r>
            <w:r w:rsidR="00BB2477">
              <w:rPr>
                <w:noProof/>
                <w:webHidden/>
                <w:sz w:val="18"/>
                <w:szCs w:val="18"/>
              </w:rPr>
              <w:t>27</w:t>
            </w:r>
            <w:r w:rsidR="00C35C86" w:rsidRPr="00691BC4">
              <w:rPr>
                <w:noProof/>
                <w:webHidden/>
                <w:sz w:val="18"/>
                <w:szCs w:val="18"/>
              </w:rPr>
              <w:fldChar w:fldCharType="end"/>
            </w:r>
          </w:hyperlink>
        </w:p>
        <w:p w14:paraId="6BE8E62A" w14:textId="2A0FF2AE" w:rsidR="00C35C86" w:rsidRPr="00691BC4" w:rsidRDefault="001C5D3D" w:rsidP="0043009D">
          <w:pPr>
            <w:pStyle w:val="TOC3"/>
            <w:tabs>
              <w:tab w:val="left" w:pos="1320"/>
              <w:tab w:val="right" w:leader="dot" w:pos="9350"/>
            </w:tabs>
            <w:rPr>
              <w:rFonts w:asciiTheme="minorHAnsi" w:eastAsiaTheme="minorEastAsia" w:hAnsiTheme="minorHAnsi" w:cstheme="minorBidi"/>
              <w:noProof/>
              <w:sz w:val="18"/>
              <w:szCs w:val="18"/>
              <w:lang w:val="sq-AL" w:eastAsia="sq-AL"/>
            </w:rPr>
          </w:pPr>
          <w:hyperlink w:anchor="_Toc42593096" w:history="1">
            <w:r w:rsidR="00C35C86" w:rsidRPr="00691BC4">
              <w:rPr>
                <w:rStyle w:val="Hyperlink"/>
                <w:noProof/>
                <w:sz w:val="18"/>
                <w:szCs w:val="18"/>
              </w:rPr>
              <w:t>1.4.2</w:t>
            </w:r>
            <w:r w:rsidR="005D2585" w:rsidRPr="00691BC4">
              <w:rPr>
                <w:rStyle w:val="Hyperlink"/>
                <w:noProof/>
                <w:sz w:val="18"/>
                <w:szCs w:val="18"/>
              </w:rPr>
              <w:t xml:space="preserve"> </w:t>
            </w:r>
            <w:r w:rsidR="00C35C86" w:rsidRPr="00691BC4">
              <w:rPr>
                <w:rStyle w:val="Hyperlink"/>
                <w:noProof/>
                <w:sz w:val="18"/>
                <w:szCs w:val="18"/>
              </w:rPr>
              <w:t>Theory of Change</w:t>
            </w:r>
            <w:r w:rsidR="00C35C86" w:rsidRPr="00691BC4">
              <w:rPr>
                <w:noProof/>
                <w:webHidden/>
                <w:sz w:val="18"/>
                <w:szCs w:val="18"/>
              </w:rPr>
              <w:tab/>
            </w:r>
            <w:r w:rsidR="00C35C86" w:rsidRPr="00691BC4">
              <w:rPr>
                <w:noProof/>
                <w:webHidden/>
                <w:sz w:val="18"/>
                <w:szCs w:val="18"/>
              </w:rPr>
              <w:fldChar w:fldCharType="begin"/>
            </w:r>
            <w:r w:rsidR="00C35C86" w:rsidRPr="00691BC4">
              <w:rPr>
                <w:noProof/>
                <w:webHidden/>
                <w:sz w:val="18"/>
                <w:szCs w:val="18"/>
              </w:rPr>
              <w:instrText xml:space="preserve"> PAGEREF _Toc42593096 \h </w:instrText>
            </w:r>
            <w:r w:rsidR="00C35C86" w:rsidRPr="00691BC4">
              <w:rPr>
                <w:noProof/>
                <w:webHidden/>
                <w:sz w:val="18"/>
                <w:szCs w:val="18"/>
              </w:rPr>
            </w:r>
            <w:r w:rsidR="00C35C86" w:rsidRPr="00691BC4">
              <w:rPr>
                <w:noProof/>
                <w:webHidden/>
                <w:sz w:val="18"/>
                <w:szCs w:val="18"/>
              </w:rPr>
              <w:fldChar w:fldCharType="separate"/>
            </w:r>
            <w:r w:rsidR="00BB2477">
              <w:rPr>
                <w:noProof/>
                <w:webHidden/>
                <w:sz w:val="18"/>
                <w:szCs w:val="18"/>
              </w:rPr>
              <w:t>28</w:t>
            </w:r>
            <w:r w:rsidR="00C35C86" w:rsidRPr="00691BC4">
              <w:rPr>
                <w:noProof/>
                <w:webHidden/>
                <w:sz w:val="18"/>
                <w:szCs w:val="18"/>
              </w:rPr>
              <w:fldChar w:fldCharType="end"/>
            </w:r>
          </w:hyperlink>
        </w:p>
        <w:p w14:paraId="60D2BCB0" w14:textId="177C1753" w:rsidR="00C35C86" w:rsidRPr="00691BC4" w:rsidRDefault="001C5D3D" w:rsidP="0043009D">
          <w:pPr>
            <w:pStyle w:val="TOC3"/>
            <w:tabs>
              <w:tab w:val="left" w:pos="1320"/>
              <w:tab w:val="right" w:leader="dot" w:pos="9350"/>
            </w:tabs>
            <w:rPr>
              <w:rFonts w:asciiTheme="minorHAnsi" w:eastAsiaTheme="minorEastAsia" w:hAnsiTheme="minorHAnsi" w:cstheme="minorBidi"/>
              <w:noProof/>
              <w:sz w:val="18"/>
              <w:szCs w:val="18"/>
              <w:lang w:val="sq-AL" w:eastAsia="sq-AL"/>
            </w:rPr>
          </w:pPr>
          <w:hyperlink w:anchor="_Toc42593097" w:history="1">
            <w:r w:rsidR="00C35C86" w:rsidRPr="00691BC4">
              <w:rPr>
                <w:rStyle w:val="Hyperlink"/>
                <w:noProof/>
                <w:sz w:val="18"/>
                <w:szCs w:val="18"/>
              </w:rPr>
              <w:t>1.4.3</w:t>
            </w:r>
            <w:r w:rsidR="005D2585" w:rsidRPr="00691BC4">
              <w:rPr>
                <w:rStyle w:val="Hyperlink"/>
                <w:noProof/>
                <w:sz w:val="18"/>
                <w:szCs w:val="18"/>
              </w:rPr>
              <w:t xml:space="preserve"> </w:t>
            </w:r>
            <w:r w:rsidR="00C35C86" w:rsidRPr="00691BC4">
              <w:rPr>
                <w:rStyle w:val="Hyperlink"/>
                <w:noProof/>
                <w:sz w:val="18"/>
                <w:szCs w:val="18"/>
              </w:rPr>
              <w:t>Data collection, sources and analysis</w:t>
            </w:r>
            <w:r w:rsidR="00C35C86" w:rsidRPr="00691BC4">
              <w:rPr>
                <w:noProof/>
                <w:webHidden/>
                <w:sz w:val="18"/>
                <w:szCs w:val="18"/>
              </w:rPr>
              <w:tab/>
            </w:r>
            <w:r w:rsidR="00C35C86" w:rsidRPr="00691BC4">
              <w:rPr>
                <w:noProof/>
                <w:webHidden/>
                <w:sz w:val="18"/>
                <w:szCs w:val="18"/>
              </w:rPr>
              <w:fldChar w:fldCharType="begin"/>
            </w:r>
            <w:r w:rsidR="00C35C86" w:rsidRPr="00691BC4">
              <w:rPr>
                <w:noProof/>
                <w:webHidden/>
                <w:sz w:val="18"/>
                <w:szCs w:val="18"/>
              </w:rPr>
              <w:instrText xml:space="preserve"> PAGEREF _Toc42593097 \h </w:instrText>
            </w:r>
            <w:r w:rsidR="00C35C86" w:rsidRPr="00691BC4">
              <w:rPr>
                <w:noProof/>
                <w:webHidden/>
                <w:sz w:val="18"/>
                <w:szCs w:val="18"/>
              </w:rPr>
            </w:r>
            <w:r w:rsidR="00C35C86" w:rsidRPr="00691BC4">
              <w:rPr>
                <w:noProof/>
                <w:webHidden/>
                <w:sz w:val="18"/>
                <w:szCs w:val="18"/>
              </w:rPr>
              <w:fldChar w:fldCharType="separate"/>
            </w:r>
            <w:r w:rsidR="00BB2477">
              <w:rPr>
                <w:noProof/>
                <w:webHidden/>
                <w:sz w:val="18"/>
                <w:szCs w:val="18"/>
              </w:rPr>
              <w:t>29</w:t>
            </w:r>
            <w:r w:rsidR="00C35C86" w:rsidRPr="00691BC4">
              <w:rPr>
                <w:noProof/>
                <w:webHidden/>
                <w:sz w:val="18"/>
                <w:szCs w:val="18"/>
              </w:rPr>
              <w:fldChar w:fldCharType="end"/>
            </w:r>
          </w:hyperlink>
        </w:p>
        <w:p w14:paraId="0F9D8747" w14:textId="6415A157" w:rsidR="00C35C86" w:rsidRPr="00691BC4" w:rsidRDefault="001C5D3D" w:rsidP="0043009D">
          <w:pPr>
            <w:pStyle w:val="TOC3"/>
            <w:tabs>
              <w:tab w:val="left" w:pos="1320"/>
              <w:tab w:val="right" w:leader="dot" w:pos="9350"/>
            </w:tabs>
            <w:rPr>
              <w:rFonts w:asciiTheme="minorHAnsi" w:eastAsiaTheme="minorEastAsia" w:hAnsiTheme="minorHAnsi" w:cstheme="minorBidi"/>
              <w:noProof/>
              <w:sz w:val="18"/>
              <w:szCs w:val="18"/>
              <w:lang w:val="sq-AL" w:eastAsia="sq-AL"/>
            </w:rPr>
          </w:pPr>
          <w:hyperlink w:anchor="_Toc42593098" w:history="1">
            <w:r w:rsidR="00C35C86" w:rsidRPr="00691BC4">
              <w:rPr>
                <w:rStyle w:val="Hyperlink"/>
                <w:noProof/>
                <w:sz w:val="18"/>
                <w:szCs w:val="18"/>
              </w:rPr>
              <w:t>1.4.4</w:t>
            </w:r>
            <w:r w:rsidR="005D2585" w:rsidRPr="00691BC4">
              <w:rPr>
                <w:rStyle w:val="Hyperlink"/>
                <w:noProof/>
                <w:sz w:val="18"/>
                <w:szCs w:val="18"/>
              </w:rPr>
              <w:t xml:space="preserve"> </w:t>
            </w:r>
            <w:r w:rsidR="00C35C86" w:rsidRPr="00691BC4">
              <w:rPr>
                <w:rStyle w:val="Hyperlink"/>
                <w:noProof/>
                <w:sz w:val="18"/>
                <w:szCs w:val="18"/>
              </w:rPr>
              <w:t>Institutional scope</w:t>
            </w:r>
            <w:r w:rsidR="00C35C86" w:rsidRPr="00691BC4">
              <w:rPr>
                <w:noProof/>
                <w:webHidden/>
                <w:sz w:val="18"/>
                <w:szCs w:val="18"/>
              </w:rPr>
              <w:tab/>
            </w:r>
            <w:r w:rsidR="00C35C86" w:rsidRPr="00691BC4">
              <w:rPr>
                <w:noProof/>
                <w:webHidden/>
                <w:sz w:val="18"/>
                <w:szCs w:val="18"/>
              </w:rPr>
              <w:fldChar w:fldCharType="begin"/>
            </w:r>
            <w:r w:rsidR="00C35C86" w:rsidRPr="00691BC4">
              <w:rPr>
                <w:noProof/>
                <w:webHidden/>
                <w:sz w:val="18"/>
                <w:szCs w:val="18"/>
              </w:rPr>
              <w:instrText xml:space="preserve"> PAGEREF _Toc42593098 \h </w:instrText>
            </w:r>
            <w:r w:rsidR="00C35C86" w:rsidRPr="00691BC4">
              <w:rPr>
                <w:noProof/>
                <w:webHidden/>
                <w:sz w:val="18"/>
                <w:szCs w:val="18"/>
              </w:rPr>
            </w:r>
            <w:r w:rsidR="00C35C86" w:rsidRPr="00691BC4">
              <w:rPr>
                <w:noProof/>
                <w:webHidden/>
                <w:sz w:val="18"/>
                <w:szCs w:val="18"/>
              </w:rPr>
              <w:fldChar w:fldCharType="separate"/>
            </w:r>
            <w:r w:rsidR="00BB2477">
              <w:rPr>
                <w:noProof/>
                <w:webHidden/>
                <w:sz w:val="18"/>
                <w:szCs w:val="18"/>
              </w:rPr>
              <w:t>29</w:t>
            </w:r>
            <w:r w:rsidR="00C35C86" w:rsidRPr="00691BC4">
              <w:rPr>
                <w:noProof/>
                <w:webHidden/>
                <w:sz w:val="18"/>
                <w:szCs w:val="18"/>
              </w:rPr>
              <w:fldChar w:fldCharType="end"/>
            </w:r>
          </w:hyperlink>
        </w:p>
        <w:p w14:paraId="295B7261" w14:textId="7A993E58" w:rsidR="00C35C86" w:rsidRPr="00691BC4" w:rsidRDefault="001C5D3D" w:rsidP="0043009D">
          <w:pPr>
            <w:pStyle w:val="TOC2"/>
            <w:spacing w:line="276" w:lineRule="auto"/>
            <w:rPr>
              <w:rFonts w:asciiTheme="minorHAnsi" w:eastAsiaTheme="minorEastAsia" w:hAnsiTheme="minorHAnsi" w:cstheme="minorBidi"/>
              <w:sz w:val="18"/>
              <w:szCs w:val="18"/>
              <w:lang w:val="sq-AL" w:eastAsia="sq-AL"/>
            </w:rPr>
          </w:pPr>
          <w:hyperlink w:anchor="_Toc42593099" w:history="1">
            <w:r w:rsidR="00C35C86" w:rsidRPr="00691BC4">
              <w:rPr>
                <w:rStyle w:val="Hyperlink"/>
                <w:sz w:val="18"/>
                <w:szCs w:val="18"/>
              </w:rPr>
              <w:t>1.5</w:t>
            </w:r>
            <w:r w:rsidR="005D2585" w:rsidRPr="00691BC4">
              <w:rPr>
                <w:rFonts w:asciiTheme="minorHAnsi" w:eastAsiaTheme="minorEastAsia" w:hAnsiTheme="minorHAnsi" w:cstheme="minorBidi"/>
                <w:sz w:val="18"/>
                <w:szCs w:val="18"/>
                <w:lang w:val="sq-AL" w:eastAsia="sq-AL"/>
              </w:rPr>
              <w:t xml:space="preserve"> </w:t>
            </w:r>
            <w:r w:rsidR="00C35C86" w:rsidRPr="00691BC4">
              <w:rPr>
                <w:rStyle w:val="Hyperlink"/>
                <w:sz w:val="18"/>
                <w:szCs w:val="18"/>
              </w:rPr>
              <w:t>Key Challenges and Limitations to the Evaluation</w:t>
            </w:r>
            <w:r w:rsidR="00C35C86" w:rsidRPr="00691BC4">
              <w:rPr>
                <w:webHidden/>
                <w:sz w:val="18"/>
                <w:szCs w:val="18"/>
              </w:rPr>
              <w:tab/>
            </w:r>
            <w:r w:rsidR="00C35C86" w:rsidRPr="00691BC4">
              <w:rPr>
                <w:webHidden/>
                <w:sz w:val="18"/>
                <w:szCs w:val="18"/>
              </w:rPr>
              <w:fldChar w:fldCharType="begin"/>
            </w:r>
            <w:r w:rsidR="00C35C86" w:rsidRPr="00691BC4">
              <w:rPr>
                <w:webHidden/>
                <w:sz w:val="18"/>
                <w:szCs w:val="18"/>
              </w:rPr>
              <w:instrText xml:space="preserve"> PAGEREF _Toc42593099 \h </w:instrText>
            </w:r>
            <w:r w:rsidR="00C35C86" w:rsidRPr="00691BC4">
              <w:rPr>
                <w:webHidden/>
                <w:sz w:val="18"/>
                <w:szCs w:val="18"/>
              </w:rPr>
            </w:r>
            <w:r w:rsidR="00C35C86" w:rsidRPr="00691BC4">
              <w:rPr>
                <w:webHidden/>
                <w:sz w:val="18"/>
                <w:szCs w:val="18"/>
              </w:rPr>
              <w:fldChar w:fldCharType="separate"/>
            </w:r>
            <w:r w:rsidR="00BB2477">
              <w:rPr>
                <w:webHidden/>
                <w:sz w:val="18"/>
                <w:szCs w:val="18"/>
              </w:rPr>
              <w:t>29</w:t>
            </w:r>
            <w:r w:rsidR="00C35C86" w:rsidRPr="00691BC4">
              <w:rPr>
                <w:webHidden/>
                <w:sz w:val="18"/>
                <w:szCs w:val="18"/>
              </w:rPr>
              <w:fldChar w:fldCharType="end"/>
            </w:r>
          </w:hyperlink>
        </w:p>
        <w:p w14:paraId="343FC6EF" w14:textId="7EABDDB2" w:rsidR="00C35C86" w:rsidRPr="00691BC4" w:rsidRDefault="001C5D3D" w:rsidP="0043009D">
          <w:pPr>
            <w:pStyle w:val="TOC1"/>
            <w:tabs>
              <w:tab w:val="left" w:pos="440"/>
            </w:tabs>
            <w:spacing w:line="276" w:lineRule="auto"/>
            <w:rPr>
              <w:rFonts w:asciiTheme="minorHAnsi" w:eastAsiaTheme="minorEastAsia" w:hAnsiTheme="minorHAnsi" w:cstheme="minorBidi"/>
              <w:b w:val="0"/>
              <w:bCs w:val="0"/>
              <w:sz w:val="18"/>
              <w:szCs w:val="18"/>
              <w:lang w:val="sq-AL" w:eastAsia="sq-AL"/>
            </w:rPr>
          </w:pPr>
          <w:hyperlink w:anchor="_Toc42593100" w:history="1">
            <w:r w:rsidR="00C35C86" w:rsidRPr="00691BC4">
              <w:rPr>
                <w:rStyle w:val="Hyperlink"/>
                <w:b w:val="0"/>
                <w:bCs w:val="0"/>
                <w:sz w:val="18"/>
                <w:szCs w:val="18"/>
                <w:lang w:val="en-GB"/>
              </w:rPr>
              <w:t>2</w:t>
            </w:r>
            <w:r w:rsidR="00C35C86" w:rsidRPr="00691BC4">
              <w:rPr>
                <w:rFonts w:asciiTheme="minorHAnsi" w:eastAsiaTheme="minorEastAsia" w:hAnsiTheme="minorHAnsi" w:cstheme="minorBidi"/>
                <w:b w:val="0"/>
                <w:bCs w:val="0"/>
                <w:sz w:val="18"/>
                <w:szCs w:val="18"/>
                <w:lang w:val="sq-AL" w:eastAsia="sq-AL"/>
              </w:rPr>
              <w:tab/>
            </w:r>
            <w:r w:rsidR="00C35C86" w:rsidRPr="00691BC4">
              <w:rPr>
                <w:rStyle w:val="Hyperlink"/>
                <w:b w:val="0"/>
                <w:bCs w:val="0"/>
                <w:sz w:val="18"/>
                <w:szCs w:val="18"/>
                <w:lang w:val="en-GB"/>
              </w:rPr>
              <w:t>FINDINGS</w:t>
            </w:r>
            <w:r w:rsidR="00C35C86" w:rsidRPr="00691BC4">
              <w:rPr>
                <w:b w:val="0"/>
                <w:bCs w:val="0"/>
                <w:webHidden/>
                <w:sz w:val="18"/>
                <w:szCs w:val="18"/>
              </w:rPr>
              <w:tab/>
            </w:r>
            <w:r w:rsidR="00C35C86" w:rsidRPr="00691BC4">
              <w:rPr>
                <w:b w:val="0"/>
                <w:bCs w:val="0"/>
                <w:webHidden/>
                <w:sz w:val="18"/>
                <w:szCs w:val="18"/>
              </w:rPr>
              <w:fldChar w:fldCharType="begin"/>
            </w:r>
            <w:r w:rsidR="00C35C86" w:rsidRPr="00691BC4">
              <w:rPr>
                <w:b w:val="0"/>
                <w:bCs w:val="0"/>
                <w:webHidden/>
                <w:sz w:val="18"/>
                <w:szCs w:val="18"/>
              </w:rPr>
              <w:instrText xml:space="preserve"> PAGEREF _Toc42593100 \h </w:instrText>
            </w:r>
            <w:r w:rsidR="00C35C86" w:rsidRPr="00691BC4">
              <w:rPr>
                <w:b w:val="0"/>
                <w:bCs w:val="0"/>
                <w:webHidden/>
                <w:sz w:val="18"/>
                <w:szCs w:val="18"/>
              </w:rPr>
            </w:r>
            <w:r w:rsidR="00C35C86" w:rsidRPr="00691BC4">
              <w:rPr>
                <w:b w:val="0"/>
                <w:bCs w:val="0"/>
                <w:webHidden/>
                <w:sz w:val="18"/>
                <w:szCs w:val="18"/>
              </w:rPr>
              <w:fldChar w:fldCharType="separate"/>
            </w:r>
            <w:r w:rsidR="00BB2477">
              <w:rPr>
                <w:b w:val="0"/>
                <w:bCs w:val="0"/>
                <w:webHidden/>
                <w:sz w:val="18"/>
                <w:szCs w:val="18"/>
              </w:rPr>
              <w:t>30</w:t>
            </w:r>
            <w:r w:rsidR="00C35C86" w:rsidRPr="00691BC4">
              <w:rPr>
                <w:b w:val="0"/>
                <w:bCs w:val="0"/>
                <w:webHidden/>
                <w:sz w:val="18"/>
                <w:szCs w:val="18"/>
              </w:rPr>
              <w:fldChar w:fldCharType="end"/>
            </w:r>
          </w:hyperlink>
        </w:p>
        <w:p w14:paraId="0DBF948C" w14:textId="14984A3A" w:rsidR="00C35C86" w:rsidRPr="00691BC4" w:rsidRDefault="001C5D3D" w:rsidP="0043009D">
          <w:pPr>
            <w:pStyle w:val="TOC2"/>
            <w:spacing w:line="276" w:lineRule="auto"/>
            <w:rPr>
              <w:rFonts w:asciiTheme="minorHAnsi" w:eastAsiaTheme="minorEastAsia" w:hAnsiTheme="minorHAnsi" w:cstheme="minorBidi"/>
              <w:sz w:val="18"/>
              <w:szCs w:val="18"/>
              <w:lang w:val="sq-AL" w:eastAsia="sq-AL"/>
            </w:rPr>
          </w:pPr>
          <w:hyperlink w:anchor="_Toc42593101" w:history="1">
            <w:r w:rsidR="00C35C86" w:rsidRPr="00691BC4">
              <w:rPr>
                <w:rStyle w:val="Hyperlink"/>
                <w:sz w:val="18"/>
                <w:szCs w:val="18"/>
              </w:rPr>
              <w:t>2.1</w:t>
            </w:r>
            <w:r w:rsidR="005D2585" w:rsidRPr="00691BC4">
              <w:rPr>
                <w:rStyle w:val="Hyperlink"/>
                <w:sz w:val="18"/>
                <w:szCs w:val="18"/>
              </w:rPr>
              <w:t xml:space="preserve"> </w:t>
            </w:r>
            <w:r w:rsidR="00C35C86" w:rsidRPr="00691BC4">
              <w:rPr>
                <w:rStyle w:val="Hyperlink"/>
                <w:sz w:val="18"/>
                <w:szCs w:val="18"/>
              </w:rPr>
              <w:t>Relevance</w:t>
            </w:r>
            <w:r w:rsidR="00C35C86" w:rsidRPr="00691BC4">
              <w:rPr>
                <w:webHidden/>
                <w:sz w:val="18"/>
                <w:szCs w:val="18"/>
              </w:rPr>
              <w:tab/>
            </w:r>
            <w:r w:rsidR="00C35C86" w:rsidRPr="00691BC4">
              <w:rPr>
                <w:webHidden/>
                <w:sz w:val="18"/>
                <w:szCs w:val="18"/>
              </w:rPr>
              <w:fldChar w:fldCharType="begin"/>
            </w:r>
            <w:r w:rsidR="00C35C86" w:rsidRPr="00691BC4">
              <w:rPr>
                <w:webHidden/>
                <w:sz w:val="18"/>
                <w:szCs w:val="18"/>
              </w:rPr>
              <w:instrText xml:space="preserve"> PAGEREF _Toc42593101 \h </w:instrText>
            </w:r>
            <w:r w:rsidR="00C35C86" w:rsidRPr="00691BC4">
              <w:rPr>
                <w:webHidden/>
                <w:sz w:val="18"/>
                <w:szCs w:val="18"/>
              </w:rPr>
            </w:r>
            <w:r w:rsidR="00C35C86" w:rsidRPr="00691BC4">
              <w:rPr>
                <w:webHidden/>
                <w:sz w:val="18"/>
                <w:szCs w:val="18"/>
              </w:rPr>
              <w:fldChar w:fldCharType="separate"/>
            </w:r>
            <w:r w:rsidR="00BB2477">
              <w:rPr>
                <w:webHidden/>
                <w:sz w:val="18"/>
                <w:szCs w:val="18"/>
              </w:rPr>
              <w:t>30</w:t>
            </w:r>
            <w:r w:rsidR="00C35C86" w:rsidRPr="00691BC4">
              <w:rPr>
                <w:webHidden/>
                <w:sz w:val="18"/>
                <w:szCs w:val="18"/>
              </w:rPr>
              <w:fldChar w:fldCharType="end"/>
            </w:r>
          </w:hyperlink>
        </w:p>
        <w:p w14:paraId="09B26A8C" w14:textId="6E88DF50" w:rsidR="00C35C86" w:rsidRPr="00691BC4" w:rsidRDefault="001C5D3D" w:rsidP="0043009D">
          <w:pPr>
            <w:pStyle w:val="TOC2"/>
            <w:spacing w:line="276" w:lineRule="auto"/>
            <w:rPr>
              <w:rFonts w:asciiTheme="minorHAnsi" w:eastAsiaTheme="minorEastAsia" w:hAnsiTheme="minorHAnsi" w:cstheme="minorBidi"/>
              <w:sz w:val="18"/>
              <w:szCs w:val="18"/>
              <w:lang w:val="sq-AL" w:eastAsia="sq-AL"/>
            </w:rPr>
          </w:pPr>
          <w:hyperlink w:anchor="_Toc42593102" w:history="1">
            <w:r w:rsidR="00C35C86" w:rsidRPr="00691BC4">
              <w:rPr>
                <w:rStyle w:val="Hyperlink"/>
                <w:sz w:val="18"/>
                <w:szCs w:val="18"/>
              </w:rPr>
              <w:t>2.2</w:t>
            </w:r>
            <w:r w:rsidR="005D2585" w:rsidRPr="00691BC4">
              <w:rPr>
                <w:rStyle w:val="Hyperlink"/>
                <w:sz w:val="18"/>
                <w:szCs w:val="18"/>
              </w:rPr>
              <w:t xml:space="preserve"> </w:t>
            </w:r>
            <w:r w:rsidR="00C35C86" w:rsidRPr="00691BC4">
              <w:rPr>
                <w:rStyle w:val="Hyperlink"/>
                <w:sz w:val="18"/>
                <w:szCs w:val="18"/>
              </w:rPr>
              <w:t>Effectiveness</w:t>
            </w:r>
            <w:r w:rsidR="00C35C86" w:rsidRPr="00691BC4">
              <w:rPr>
                <w:webHidden/>
                <w:sz w:val="18"/>
                <w:szCs w:val="18"/>
              </w:rPr>
              <w:tab/>
            </w:r>
            <w:r w:rsidR="00C35C86" w:rsidRPr="00691BC4">
              <w:rPr>
                <w:webHidden/>
                <w:sz w:val="18"/>
                <w:szCs w:val="18"/>
              </w:rPr>
              <w:fldChar w:fldCharType="begin"/>
            </w:r>
            <w:r w:rsidR="00C35C86" w:rsidRPr="00691BC4">
              <w:rPr>
                <w:webHidden/>
                <w:sz w:val="18"/>
                <w:szCs w:val="18"/>
              </w:rPr>
              <w:instrText xml:space="preserve"> PAGEREF _Toc42593102 \h </w:instrText>
            </w:r>
            <w:r w:rsidR="00C35C86" w:rsidRPr="00691BC4">
              <w:rPr>
                <w:webHidden/>
                <w:sz w:val="18"/>
                <w:szCs w:val="18"/>
              </w:rPr>
            </w:r>
            <w:r w:rsidR="00C35C86" w:rsidRPr="00691BC4">
              <w:rPr>
                <w:webHidden/>
                <w:sz w:val="18"/>
                <w:szCs w:val="18"/>
              </w:rPr>
              <w:fldChar w:fldCharType="separate"/>
            </w:r>
            <w:r w:rsidR="00BB2477">
              <w:rPr>
                <w:webHidden/>
                <w:sz w:val="18"/>
                <w:szCs w:val="18"/>
              </w:rPr>
              <w:t>32</w:t>
            </w:r>
            <w:r w:rsidR="00C35C86" w:rsidRPr="00691BC4">
              <w:rPr>
                <w:webHidden/>
                <w:sz w:val="18"/>
                <w:szCs w:val="18"/>
              </w:rPr>
              <w:fldChar w:fldCharType="end"/>
            </w:r>
          </w:hyperlink>
        </w:p>
        <w:p w14:paraId="1CAE2C5E" w14:textId="5F9C64D5" w:rsidR="00C35C86" w:rsidRPr="00691BC4" w:rsidRDefault="001C5D3D" w:rsidP="0043009D">
          <w:pPr>
            <w:pStyle w:val="TOC3"/>
            <w:tabs>
              <w:tab w:val="left" w:pos="1320"/>
              <w:tab w:val="right" w:leader="dot" w:pos="9350"/>
            </w:tabs>
            <w:rPr>
              <w:rFonts w:asciiTheme="minorHAnsi" w:eastAsiaTheme="minorEastAsia" w:hAnsiTheme="minorHAnsi" w:cstheme="minorBidi"/>
              <w:noProof/>
              <w:sz w:val="18"/>
              <w:szCs w:val="18"/>
              <w:lang w:val="sq-AL" w:eastAsia="sq-AL"/>
            </w:rPr>
          </w:pPr>
          <w:hyperlink w:anchor="_Toc42593103" w:history="1">
            <w:r w:rsidR="00C35C86" w:rsidRPr="00691BC4">
              <w:rPr>
                <w:rStyle w:val="Hyperlink"/>
                <w:noProof/>
                <w:sz w:val="18"/>
                <w:szCs w:val="18"/>
              </w:rPr>
              <w:t>2.2.1</w:t>
            </w:r>
            <w:r w:rsidR="005D2585" w:rsidRPr="00691BC4">
              <w:rPr>
                <w:rStyle w:val="Hyperlink"/>
                <w:noProof/>
                <w:sz w:val="18"/>
                <w:szCs w:val="18"/>
              </w:rPr>
              <w:t xml:space="preserve"> </w:t>
            </w:r>
            <w:r w:rsidR="00C35C86" w:rsidRPr="00691BC4">
              <w:rPr>
                <w:rStyle w:val="Hyperlink"/>
                <w:noProof/>
                <w:sz w:val="18"/>
                <w:szCs w:val="18"/>
              </w:rPr>
              <w:t>Enhancing policy, regulatory and monitoring framework on prevention and combatting corruption</w:t>
            </w:r>
            <w:r w:rsidR="00C35C86" w:rsidRPr="00691BC4">
              <w:rPr>
                <w:noProof/>
                <w:webHidden/>
                <w:sz w:val="18"/>
                <w:szCs w:val="18"/>
              </w:rPr>
              <w:tab/>
            </w:r>
            <w:r w:rsidR="00C35C86" w:rsidRPr="00691BC4">
              <w:rPr>
                <w:noProof/>
                <w:webHidden/>
                <w:sz w:val="18"/>
                <w:szCs w:val="18"/>
              </w:rPr>
              <w:fldChar w:fldCharType="begin"/>
            </w:r>
            <w:r w:rsidR="00C35C86" w:rsidRPr="00691BC4">
              <w:rPr>
                <w:noProof/>
                <w:webHidden/>
                <w:sz w:val="18"/>
                <w:szCs w:val="18"/>
              </w:rPr>
              <w:instrText xml:space="preserve"> PAGEREF _Toc42593103 \h </w:instrText>
            </w:r>
            <w:r w:rsidR="00C35C86" w:rsidRPr="00691BC4">
              <w:rPr>
                <w:noProof/>
                <w:webHidden/>
                <w:sz w:val="18"/>
                <w:szCs w:val="18"/>
              </w:rPr>
            </w:r>
            <w:r w:rsidR="00C35C86" w:rsidRPr="00691BC4">
              <w:rPr>
                <w:noProof/>
                <w:webHidden/>
                <w:sz w:val="18"/>
                <w:szCs w:val="18"/>
              </w:rPr>
              <w:fldChar w:fldCharType="separate"/>
            </w:r>
            <w:r w:rsidR="00BB2477">
              <w:rPr>
                <w:noProof/>
                <w:webHidden/>
                <w:sz w:val="18"/>
                <w:szCs w:val="18"/>
              </w:rPr>
              <w:t>32</w:t>
            </w:r>
            <w:r w:rsidR="00C35C86" w:rsidRPr="00691BC4">
              <w:rPr>
                <w:noProof/>
                <w:webHidden/>
                <w:sz w:val="18"/>
                <w:szCs w:val="18"/>
              </w:rPr>
              <w:fldChar w:fldCharType="end"/>
            </w:r>
          </w:hyperlink>
        </w:p>
        <w:p w14:paraId="60E8CBC4" w14:textId="43606913" w:rsidR="00C35C86" w:rsidRPr="00691BC4" w:rsidRDefault="001C5D3D" w:rsidP="0043009D">
          <w:pPr>
            <w:pStyle w:val="TOC3"/>
            <w:tabs>
              <w:tab w:val="left" w:pos="1320"/>
              <w:tab w:val="right" w:leader="dot" w:pos="9350"/>
            </w:tabs>
            <w:rPr>
              <w:rFonts w:asciiTheme="minorHAnsi" w:eastAsiaTheme="minorEastAsia" w:hAnsiTheme="minorHAnsi" w:cstheme="minorBidi"/>
              <w:noProof/>
              <w:sz w:val="18"/>
              <w:szCs w:val="18"/>
              <w:lang w:val="sq-AL" w:eastAsia="sq-AL"/>
            </w:rPr>
          </w:pPr>
          <w:hyperlink w:anchor="_Toc42593104" w:history="1">
            <w:r w:rsidR="00C35C86" w:rsidRPr="00691BC4">
              <w:rPr>
                <w:rStyle w:val="Hyperlink"/>
                <w:noProof/>
                <w:sz w:val="18"/>
                <w:szCs w:val="18"/>
              </w:rPr>
              <w:t>2.2.2</w:t>
            </w:r>
            <w:r w:rsidR="005D2585" w:rsidRPr="00691BC4">
              <w:rPr>
                <w:rStyle w:val="Hyperlink"/>
                <w:noProof/>
                <w:sz w:val="18"/>
                <w:szCs w:val="18"/>
              </w:rPr>
              <w:t xml:space="preserve"> </w:t>
            </w:r>
            <w:r w:rsidR="00C35C86" w:rsidRPr="00691BC4">
              <w:rPr>
                <w:rStyle w:val="Hyperlink"/>
                <w:noProof/>
                <w:sz w:val="18"/>
                <w:szCs w:val="18"/>
              </w:rPr>
              <w:t>Supporting Anti-corruption institutions to detect and process corruption cases effectively</w:t>
            </w:r>
            <w:r w:rsidR="00C35C86" w:rsidRPr="00691BC4">
              <w:rPr>
                <w:noProof/>
                <w:webHidden/>
                <w:sz w:val="18"/>
                <w:szCs w:val="18"/>
              </w:rPr>
              <w:tab/>
            </w:r>
            <w:r w:rsidR="00C35C86" w:rsidRPr="00691BC4">
              <w:rPr>
                <w:noProof/>
                <w:webHidden/>
                <w:sz w:val="18"/>
                <w:szCs w:val="18"/>
              </w:rPr>
              <w:fldChar w:fldCharType="begin"/>
            </w:r>
            <w:r w:rsidR="00C35C86" w:rsidRPr="00691BC4">
              <w:rPr>
                <w:noProof/>
                <w:webHidden/>
                <w:sz w:val="18"/>
                <w:szCs w:val="18"/>
              </w:rPr>
              <w:instrText xml:space="preserve"> PAGEREF _Toc42593104 \h </w:instrText>
            </w:r>
            <w:r w:rsidR="00C35C86" w:rsidRPr="00691BC4">
              <w:rPr>
                <w:noProof/>
                <w:webHidden/>
                <w:sz w:val="18"/>
                <w:szCs w:val="18"/>
              </w:rPr>
            </w:r>
            <w:r w:rsidR="00C35C86" w:rsidRPr="00691BC4">
              <w:rPr>
                <w:noProof/>
                <w:webHidden/>
                <w:sz w:val="18"/>
                <w:szCs w:val="18"/>
              </w:rPr>
              <w:fldChar w:fldCharType="separate"/>
            </w:r>
            <w:r w:rsidR="00BB2477">
              <w:rPr>
                <w:noProof/>
                <w:webHidden/>
                <w:sz w:val="18"/>
                <w:szCs w:val="18"/>
              </w:rPr>
              <w:t>34</w:t>
            </w:r>
            <w:r w:rsidR="00C35C86" w:rsidRPr="00691BC4">
              <w:rPr>
                <w:noProof/>
                <w:webHidden/>
                <w:sz w:val="18"/>
                <w:szCs w:val="18"/>
              </w:rPr>
              <w:fldChar w:fldCharType="end"/>
            </w:r>
          </w:hyperlink>
        </w:p>
        <w:p w14:paraId="5DDE1231" w14:textId="31AB2CBD" w:rsidR="00C35C86" w:rsidRPr="00691BC4" w:rsidRDefault="001C5D3D" w:rsidP="0043009D">
          <w:pPr>
            <w:pStyle w:val="TOC3"/>
            <w:tabs>
              <w:tab w:val="left" w:pos="1320"/>
              <w:tab w:val="right" w:leader="dot" w:pos="9350"/>
            </w:tabs>
            <w:rPr>
              <w:rFonts w:asciiTheme="minorHAnsi" w:eastAsiaTheme="minorEastAsia" w:hAnsiTheme="minorHAnsi" w:cstheme="minorBidi"/>
              <w:noProof/>
              <w:sz w:val="18"/>
              <w:szCs w:val="18"/>
              <w:lang w:val="sq-AL" w:eastAsia="sq-AL"/>
            </w:rPr>
          </w:pPr>
          <w:hyperlink w:anchor="_Toc42593105" w:history="1">
            <w:r w:rsidR="00C35C86" w:rsidRPr="00691BC4">
              <w:rPr>
                <w:rStyle w:val="Hyperlink"/>
                <w:noProof/>
                <w:sz w:val="18"/>
                <w:szCs w:val="18"/>
              </w:rPr>
              <w:t>2.2.3</w:t>
            </w:r>
            <w:r w:rsidR="005D2585" w:rsidRPr="00691BC4">
              <w:rPr>
                <w:rStyle w:val="Hyperlink"/>
                <w:noProof/>
                <w:sz w:val="18"/>
                <w:szCs w:val="18"/>
              </w:rPr>
              <w:t xml:space="preserve"> </w:t>
            </w:r>
            <w:r w:rsidR="00C35C86" w:rsidRPr="00691BC4">
              <w:rPr>
                <w:rStyle w:val="Hyperlink"/>
                <w:noProof/>
                <w:sz w:val="18"/>
                <w:szCs w:val="18"/>
              </w:rPr>
              <w:t>Strengthening civic engagement mechanisms to hold institutions accountable</w:t>
            </w:r>
            <w:r w:rsidR="00C35C86" w:rsidRPr="00691BC4">
              <w:rPr>
                <w:noProof/>
                <w:webHidden/>
                <w:sz w:val="18"/>
                <w:szCs w:val="18"/>
              </w:rPr>
              <w:tab/>
            </w:r>
            <w:r w:rsidR="00C35C86" w:rsidRPr="00691BC4">
              <w:rPr>
                <w:noProof/>
                <w:webHidden/>
                <w:sz w:val="18"/>
                <w:szCs w:val="18"/>
              </w:rPr>
              <w:fldChar w:fldCharType="begin"/>
            </w:r>
            <w:r w:rsidR="00C35C86" w:rsidRPr="00691BC4">
              <w:rPr>
                <w:noProof/>
                <w:webHidden/>
                <w:sz w:val="18"/>
                <w:szCs w:val="18"/>
              </w:rPr>
              <w:instrText xml:space="preserve"> PAGEREF _Toc42593105 \h </w:instrText>
            </w:r>
            <w:r w:rsidR="00C35C86" w:rsidRPr="00691BC4">
              <w:rPr>
                <w:noProof/>
                <w:webHidden/>
                <w:sz w:val="18"/>
                <w:szCs w:val="18"/>
              </w:rPr>
            </w:r>
            <w:r w:rsidR="00C35C86" w:rsidRPr="00691BC4">
              <w:rPr>
                <w:noProof/>
                <w:webHidden/>
                <w:sz w:val="18"/>
                <w:szCs w:val="18"/>
              </w:rPr>
              <w:fldChar w:fldCharType="separate"/>
            </w:r>
            <w:r w:rsidR="00BB2477">
              <w:rPr>
                <w:noProof/>
                <w:webHidden/>
                <w:sz w:val="18"/>
                <w:szCs w:val="18"/>
              </w:rPr>
              <w:t>34</w:t>
            </w:r>
            <w:r w:rsidR="00C35C86" w:rsidRPr="00691BC4">
              <w:rPr>
                <w:noProof/>
                <w:webHidden/>
                <w:sz w:val="18"/>
                <w:szCs w:val="18"/>
              </w:rPr>
              <w:fldChar w:fldCharType="end"/>
            </w:r>
          </w:hyperlink>
        </w:p>
        <w:p w14:paraId="2B6CC289" w14:textId="44375972" w:rsidR="00C35C86" w:rsidRPr="00691BC4" w:rsidRDefault="001C5D3D" w:rsidP="0043009D">
          <w:pPr>
            <w:pStyle w:val="TOC2"/>
            <w:spacing w:line="276" w:lineRule="auto"/>
            <w:rPr>
              <w:rFonts w:asciiTheme="minorHAnsi" w:eastAsiaTheme="minorEastAsia" w:hAnsiTheme="minorHAnsi" w:cstheme="minorBidi"/>
              <w:sz w:val="18"/>
              <w:szCs w:val="18"/>
              <w:lang w:val="sq-AL" w:eastAsia="sq-AL"/>
            </w:rPr>
          </w:pPr>
          <w:hyperlink w:anchor="_Toc42593106" w:history="1">
            <w:r w:rsidR="00C35C86" w:rsidRPr="00691BC4">
              <w:rPr>
                <w:rStyle w:val="Hyperlink"/>
                <w:sz w:val="18"/>
                <w:szCs w:val="18"/>
              </w:rPr>
              <w:t>2.3</w:t>
            </w:r>
            <w:r w:rsidR="005D2585" w:rsidRPr="00691BC4">
              <w:rPr>
                <w:rStyle w:val="Hyperlink"/>
                <w:sz w:val="18"/>
                <w:szCs w:val="18"/>
              </w:rPr>
              <w:t xml:space="preserve"> </w:t>
            </w:r>
            <w:r w:rsidR="00C35C86" w:rsidRPr="00691BC4">
              <w:rPr>
                <w:rStyle w:val="Hyperlink"/>
                <w:sz w:val="18"/>
                <w:szCs w:val="18"/>
              </w:rPr>
              <w:t>Efficiency</w:t>
            </w:r>
            <w:r w:rsidR="00C35C86" w:rsidRPr="00691BC4">
              <w:rPr>
                <w:webHidden/>
                <w:sz w:val="18"/>
                <w:szCs w:val="18"/>
              </w:rPr>
              <w:tab/>
            </w:r>
            <w:r w:rsidR="00C35C86" w:rsidRPr="00691BC4">
              <w:rPr>
                <w:webHidden/>
                <w:sz w:val="18"/>
                <w:szCs w:val="18"/>
              </w:rPr>
              <w:fldChar w:fldCharType="begin"/>
            </w:r>
            <w:r w:rsidR="00C35C86" w:rsidRPr="00691BC4">
              <w:rPr>
                <w:webHidden/>
                <w:sz w:val="18"/>
                <w:szCs w:val="18"/>
              </w:rPr>
              <w:instrText xml:space="preserve"> PAGEREF _Toc42593106 \h </w:instrText>
            </w:r>
            <w:r w:rsidR="00C35C86" w:rsidRPr="00691BC4">
              <w:rPr>
                <w:webHidden/>
                <w:sz w:val="18"/>
                <w:szCs w:val="18"/>
              </w:rPr>
            </w:r>
            <w:r w:rsidR="00C35C86" w:rsidRPr="00691BC4">
              <w:rPr>
                <w:webHidden/>
                <w:sz w:val="18"/>
                <w:szCs w:val="18"/>
              </w:rPr>
              <w:fldChar w:fldCharType="separate"/>
            </w:r>
            <w:r w:rsidR="00BB2477">
              <w:rPr>
                <w:webHidden/>
                <w:sz w:val="18"/>
                <w:szCs w:val="18"/>
              </w:rPr>
              <w:t>35</w:t>
            </w:r>
            <w:r w:rsidR="00C35C86" w:rsidRPr="00691BC4">
              <w:rPr>
                <w:webHidden/>
                <w:sz w:val="18"/>
                <w:szCs w:val="18"/>
              </w:rPr>
              <w:fldChar w:fldCharType="end"/>
            </w:r>
          </w:hyperlink>
        </w:p>
        <w:p w14:paraId="066FC85B" w14:textId="391EA8D9" w:rsidR="00C35C86" w:rsidRPr="00691BC4" w:rsidRDefault="001C5D3D" w:rsidP="0043009D">
          <w:pPr>
            <w:pStyle w:val="TOC2"/>
            <w:spacing w:line="276" w:lineRule="auto"/>
            <w:rPr>
              <w:rFonts w:asciiTheme="minorHAnsi" w:eastAsiaTheme="minorEastAsia" w:hAnsiTheme="minorHAnsi" w:cstheme="minorBidi"/>
              <w:sz w:val="18"/>
              <w:szCs w:val="18"/>
              <w:lang w:val="sq-AL" w:eastAsia="sq-AL"/>
            </w:rPr>
          </w:pPr>
          <w:hyperlink w:anchor="_Toc42593107" w:history="1">
            <w:r w:rsidR="00C35C86" w:rsidRPr="00691BC4">
              <w:rPr>
                <w:rStyle w:val="Hyperlink"/>
                <w:sz w:val="18"/>
                <w:szCs w:val="18"/>
              </w:rPr>
              <w:t>2.4</w:t>
            </w:r>
            <w:r w:rsidR="005D2585" w:rsidRPr="00691BC4">
              <w:rPr>
                <w:rStyle w:val="Hyperlink"/>
                <w:sz w:val="18"/>
                <w:szCs w:val="18"/>
              </w:rPr>
              <w:t xml:space="preserve"> </w:t>
            </w:r>
            <w:r w:rsidR="00C35C86" w:rsidRPr="00691BC4">
              <w:rPr>
                <w:rStyle w:val="Hyperlink"/>
                <w:sz w:val="18"/>
                <w:szCs w:val="18"/>
              </w:rPr>
              <w:t>Impact</w:t>
            </w:r>
            <w:r w:rsidR="00C35C86" w:rsidRPr="00691BC4">
              <w:rPr>
                <w:webHidden/>
                <w:sz w:val="18"/>
                <w:szCs w:val="18"/>
              </w:rPr>
              <w:tab/>
            </w:r>
            <w:r w:rsidR="00C35C86" w:rsidRPr="00691BC4">
              <w:rPr>
                <w:webHidden/>
                <w:sz w:val="18"/>
                <w:szCs w:val="18"/>
              </w:rPr>
              <w:fldChar w:fldCharType="begin"/>
            </w:r>
            <w:r w:rsidR="00C35C86" w:rsidRPr="00691BC4">
              <w:rPr>
                <w:webHidden/>
                <w:sz w:val="18"/>
                <w:szCs w:val="18"/>
              </w:rPr>
              <w:instrText xml:space="preserve"> PAGEREF _Toc42593107 \h </w:instrText>
            </w:r>
            <w:r w:rsidR="00C35C86" w:rsidRPr="00691BC4">
              <w:rPr>
                <w:webHidden/>
                <w:sz w:val="18"/>
                <w:szCs w:val="18"/>
              </w:rPr>
            </w:r>
            <w:r w:rsidR="00C35C86" w:rsidRPr="00691BC4">
              <w:rPr>
                <w:webHidden/>
                <w:sz w:val="18"/>
                <w:szCs w:val="18"/>
              </w:rPr>
              <w:fldChar w:fldCharType="separate"/>
            </w:r>
            <w:r w:rsidR="00BB2477">
              <w:rPr>
                <w:webHidden/>
                <w:sz w:val="18"/>
                <w:szCs w:val="18"/>
              </w:rPr>
              <w:t>39</w:t>
            </w:r>
            <w:r w:rsidR="00C35C86" w:rsidRPr="00691BC4">
              <w:rPr>
                <w:webHidden/>
                <w:sz w:val="18"/>
                <w:szCs w:val="18"/>
              </w:rPr>
              <w:fldChar w:fldCharType="end"/>
            </w:r>
          </w:hyperlink>
        </w:p>
        <w:p w14:paraId="09660296" w14:textId="076DE028" w:rsidR="00C35C86" w:rsidRPr="00691BC4" w:rsidRDefault="001C5D3D" w:rsidP="0043009D">
          <w:pPr>
            <w:pStyle w:val="TOC2"/>
            <w:spacing w:line="276" w:lineRule="auto"/>
            <w:rPr>
              <w:rFonts w:asciiTheme="minorHAnsi" w:eastAsiaTheme="minorEastAsia" w:hAnsiTheme="minorHAnsi" w:cstheme="minorBidi"/>
              <w:sz w:val="18"/>
              <w:szCs w:val="18"/>
              <w:lang w:val="sq-AL" w:eastAsia="sq-AL"/>
            </w:rPr>
          </w:pPr>
          <w:hyperlink w:anchor="_Toc42593108" w:history="1">
            <w:r w:rsidR="00C35C86" w:rsidRPr="00691BC4">
              <w:rPr>
                <w:rStyle w:val="Hyperlink"/>
                <w:sz w:val="18"/>
                <w:szCs w:val="18"/>
              </w:rPr>
              <w:t>2.5</w:t>
            </w:r>
            <w:r w:rsidR="005D2585" w:rsidRPr="00691BC4">
              <w:rPr>
                <w:rStyle w:val="Hyperlink"/>
                <w:sz w:val="18"/>
                <w:szCs w:val="18"/>
              </w:rPr>
              <w:t xml:space="preserve"> </w:t>
            </w:r>
            <w:r w:rsidR="00C35C86" w:rsidRPr="00691BC4">
              <w:rPr>
                <w:rStyle w:val="Hyperlink"/>
                <w:sz w:val="18"/>
                <w:szCs w:val="18"/>
              </w:rPr>
              <w:t>Sustainability</w:t>
            </w:r>
            <w:r w:rsidR="00C35C86" w:rsidRPr="00691BC4">
              <w:rPr>
                <w:webHidden/>
                <w:sz w:val="18"/>
                <w:szCs w:val="18"/>
              </w:rPr>
              <w:tab/>
            </w:r>
            <w:r w:rsidR="00C35C86" w:rsidRPr="00691BC4">
              <w:rPr>
                <w:webHidden/>
                <w:sz w:val="18"/>
                <w:szCs w:val="18"/>
              </w:rPr>
              <w:fldChar w:fldCharType="begin"/>
            </w:r>
            <w:r w:rsidR="00C35C86" w:rsidRPr="00691BC4">
              <w:rPr>
                <w:webHidden/>
                <w:sz w:val="18"/>
                <w:szCs w:val="18"/>
              </w:rPr>
              <w:instrText xml:space="preserve"> PAGEREF _Toc42593108 \h </w:instrText>
            </w:r>
            <w:r w:rsidR="00C35C86" w:rsidRPr="00691BC4">
              <w:rPr>
                <w:webHidden/>
                <w:sz w:val="18"/>
                <w:szCs w:val="18"/>
              </w:rPr>
            </w:r>
            <w:r w:rsidR="00C35C86" w:rsidRPr="00691BC4">
              <w:rPr>
                <w:webHidden/>
                <w:sz w:val="18"/>
                <w:szCs w:val="18"/>
              </w:rPr>
              <w:fldChar w:fldCharType="separate"/>
            </w:r>
            <w:r w:rsidR="00BB2477">
              <w:rPr>
                <w:webHidden/>
                <w:sz w:val="18"/>
                <w:szCs w:val="18"/>
              </w:rPr>
              <w:t>42</w:t>
            </w:r>
            <w:r w:rsidR="00C35C86" w:rsidRPr="00691BC4">
              <w:rPr>
                <w:webHidden/>
                <w:sz w:val="18"/>
                <w:szCs w:val="18"/>
              </w:rPr>
              <w:fldChar w:fldCharType="end"/>
            </w:r>
          </w:hyperlink>
        </w:p>
        <w:p w14:paraId="297DD876" w14:textId="487EA434" w:rsidR="00C35C86" w:rsidRPr="00691BC4" w:rsidRDefault="001C5D3D" w:rsidP="0043009D">
          <w:pPr>
            <w:pStyle w:val="TOC1"/>
            <w:tabs>
              <w:tab w:val="left" w:pos="440"/>
            </w:tabs>
            <w:spacing w:line="276" w:lineRule="auto"/>
            <w:rPr>
              <w:rFonts w:asciiTheme="minorHAnsi" w:eastAsiaTheme="minorEastAsia" w:hAnsiTheme="minorHAnsi" w:cstheme="minorBidi"/>
              <w:b w:val="0"/>
              <w:bCs w:val="0"/>
              <w:sz w:val="18"/>
              <w:szCs w:val="18"/>
              <w:lang w:val="sq-AL" w:eastAsia="sq-AL"/>
            </w:rPr>
          </w:pPr>
          <w:hyperlink w:anchor="_Toc42593109" w:history="1">
            <w:r w:rsidR="00C35C86" w:rsidRPr="00691BC4">
              <w:rPr>
                <w:rStyle w:val="Hyperlink"/>
                <w:b w:val="0"/>
                <w:bCs w:val="0"/>
                <w:sz w:val="18"/>
                <w:szCs w:val="18"/>
                <w:lang w:val="en-GB"/>
              </w:rPr>
              <w:t>3</w:t>
            </w:r>
            <w:r w:rsidR="005D2585" w:rsidRPr="00691BC4">
              <w:rPr>
                <w:rStyle w:val="Hyperlink"/>
                <w:b w:val="0"/>
                <w:bCs w:val="0"/>
                <w:sz w:val="18"/>
                <w:szCs w:val="18"/>
                <w:lang w:val="en-GB"/>
              </w:rPr>
              <w:t xml:space="preserve"> </w:t>
            </w:r>
            <w:r w:rsidR="00C35C86" w:rsidRPr="00691BC4">
              <w:rPr>
                <w:rFonts w:asciiTheme="minorHAnsi" w:eastAsiaTheme="minorEastAsia" w:hAnsiTheme="minorHAnsi" w:cstheme="minorBidi"/>
                <w:b w:val="0"/>
                <w:bCs w:val="0"/>
                <w:sz w:val="18"/>
                <w:szCs w:val="18"/>
                <w:lang w:val="sq-AL" w:eastAsia="sq-AL"/>
              </w:rPr>
              <w:tab/>
            </w:r>
            <w:r w:rsidR="00C35C86" w:rsidRPr="00691BC4">
              <w:rPr>
                <w:rStyle w:val="Hyperlink"/>
                <w:b w:val="0"/>
                <w:bCs w:val="0"/>
                <w:sz w:val="18"/>
                <w:szCs w:val="18"/>
                <w:lang w:val="en-GB"/>
              </w:rPr>
              <w:t>CONCLUSIONS</w:t>
            </w:r>
            <w:r w:rsidR="00C35C86" w:rsidRPr="00691BC4">
              <w:rPr>
                <w:b w:val="0"/>
                <w:bCs w:val="0"/>
                <w:webHidden/>
                <w:sz w:val="18"/>
                <w:szCs w:val="18"/>
              </w:rPr>
              <w:tab/>
            </w:r>
            <w:r w:rsidR="00C35C86" w:rsidRPr="00691BC4">
              <w:rPr>
                <w:b w:val="0"/>
                <w:bCs w:val="0"/>
                <w:webHidden/>
                <w:sz w:val="18"/>
                <w:szCs w:val="18"/>
              </w:rPr>
              <w:fldChar w:fldCharType="begin"/>
            </w:r>
            <w:r w:rsidR="00C35C86" w:rsidRPr="00691BC4">
              <w:rPr>
                <w:b w:val="0"/>
                <w:bCs w:val="0"/>
                <w:webHidden/>
                <w:sz w:val="18"/>
                <w:szCs w:val="18"/>
              </w:rPr>
              <w:instrText xml:space="preserve"> PAGEREF _Toc42593109 \h </w:instrText>
            </w:r>
            <w:r w:rsidR="00C35C86" w:rsidRPr="00691BC4">
              <w:rPr>
                <w:b w:val="0"/>
                <w:bCs w:val="0"/>
                <w:webHidden/>
                <w:sz w:val="18"/>
                <w:szCs w:val="18"/>
              </w:rPr>
            </w:r>
            <w:r w:rsidR="00C35C86" w:rsidRPr="00691BC4">
              <w:rPr>
                <w:b w:val="0"/>
                <w:bCs w:val="0"/>
                <w:webHidden/>
                <w:sz w:val="18"/>
                <w:szCs w:val="18"/>
              </w:rPr>
              <w:fldChar w:fldCharType="separate"/>
            </w:r>
            <w:r w:rsidR="00BB2477">
              <w:rPr>
                <w:b w:val="0"/>
                <w:bCs w:val="0"/>
                <w:webHidden/>
                <w:sz w:val="18"/>
                <w:szCs w:val="18"/>
              </w:rPr>
              <w:t>44</w:t>
            </w:r>
            <w:r w:rsidR="00C35C86" w:rsidRPr="00691BC4">
              <w:rPr>
                <w:b w:val="0"/>
                <w:bCs w:val="0"/>
                <w:webHidden/>
                <w:sz w:val="18"/>
                <w:szCs w:val="18"/>
              </w:rPr>
              <w:fldChar w:fldCharType="end"/>
            </w:r>
          </w:hyperlink>
        </w:p>
        <w:p w14:paraId="5BE5E189" w14:textId="48FECA0B" w:rsidR="00C35C86" w:rsidRPr="00691BC4" w:rsidRDefault="001C5D3D" w:rsidP="0043009D">
          <w:pPr>
            <w:pStyle w:val="TOC1"/>
            <w:tabs>
              <w:tab w:val="left" w:pos="440"/>
            </w:tabs>
            <w:spacing w:line="276" w:lineRule="auto"/>
            <w:rPr>
              <w:rFonts w:asciiTheme="minorHAnsi" w:eastAsiaTheme="minorEastAsia" w:hAnsiTheme="minorHAnsi" w:cstheme="minorBidi"/>
              <w:b w:val="0"/>
              <w:bCs w:val="0"/>
              <w:sz w:val="18"/>
              <w:szCs w:val="18"/>
              <w:lang w:val="sq-AL" w:eastAsia="sq-AL"/>
            </w:rPr>
          </w:pPr>
          <w:hyperlink w:anchor="_Toc42593110" w:history="1">
            <w:r w:rsidR="00C35C86" w:rsidRPr="00691BC4">
              <w:rPr>
                <w:rStyle w:val="Hyperlink"/>
                <w:b w:val="0"/>
                <w:bCs w:val="0"/>
                <w:sz w:val="18"/>
                <w:szCs w:val="18"/>
                <w:lang w:val="en-GB"/>
              </w:rPr>
              <w:t>4</w:t>
            </w:r>
            <w:r w:rsidR="00C35C86" w:rsidRPr="00691BC4">
              <w:rPr>
                <w:rFonts w:asciiTheme="minorHAnsi" w:eastAsiaTheme="minorEastAsia" w:hAnsiTheme="minorHAnsi" w:cstheme="minorBidi"/>
                <w:b w:val="0"/>
                <w:bCs w:val="0"/>
                <w:sz w:val="18"/>
                <w:szCs w:val="18"/>
                <w:lang w:val="sq-AL" w:eastAsia="sq-AL"/>
              </w:rPr>
              <w:tab/>
            </w:r>
            <w:r w:rsidR="00C35C86" w:rsidRPr="00691BC4">
              <w:rPr>
                <w:rStyle w:val="Hyperlink"/>
                <w:b w:val="0"/>
                <w:bCs w:val="0"/>
                <w:sz w:val="18"/>
                <w:szCs w:val="18"/>
                <w:lang w:val="en-GB"/>
              </w:rPr>
              <w:t>RECOMMENDATIONS</w:t>
            </w:r>
            <w:r w:rsidR="00C35C86" w:rsidRPr="00691BC4">
              <w:rPr>
                <w:b w:val="0"/>
                <w:bCs w:val="0"/>
                <w:webHidden/>
                <w:sz w:val="18"/>
                <w:szCs w:val="18"/>
              </w:rPr>
              <w:tab/>
            </w:r>
            <w:r w:rsidR="00C35C86" w:rsidRPr="00691BC4">
              <w:rPr>
                <w:b w:val="0"/>
                <w:bCs w:val="0"/>
                <w:webHidden/>
                <w:sz w:val="18"/>
                <w:szCs w:val="18"/>
              </w:rPr>
              <w:fldChar w:fldCharType="begin"/>
            </w:r>
            <w:r w:rsidR="00C35C86" w:rsidRPr="00691BC4">
              <w:rPr>
                <w:b w:val="0"/>
                <w:bCs w:val="0"/>
                <w:webHidden/>
                <w:sz w:val="18"/>
                <w:szCs w:val="18"/>
              </w:rPr>
              <w:instrText xml:space="preserve"> PAGEREF _Toc42593110 \h </w:instrText>
            </w:r>
            <w:r w:rsidR="00C35C86" w:rsidRPr="00691BC4">
              <w:rPr>
                <w:b w:val="0"/>
                <w:bCs w:val="0"/>
                <w:webHidden/>
                <w:sz w:val="18"/>
                <w:szCs w:val="18"/>
              </w:rPr>
            </w:r>
            <w:r w:rsidR="00C35C86" w:rsidRPr="00691BC4">
              <w:rPr>
                <w:b w:val="0"/>
                <w:bCs w:val="0"/>
                <w:webHidden/>
                <w:sz w:val="18"/>
                <w:szCs w:val="18"/>
              </w:rPr>
              <w:fldChar w:fldCharType="separate"/>
            </w:r>
            <w:r w:rsidR="00BB2477">
              <w:rPr>
                <w:b w:val="0"/>
                <w:bCs w:val="0"/>
                <w:webHidden/>
                <w:sz w:val="18"/>
                <w:szCs w:val="18"/>
              </w:rPr>
              <w:t>46</w:t>
            </w:r>
            <w:r w:rsidR="00C35C86" w:rsidRPr="00691BC4">
              <w:rPr>
                <w:b w:val="0"/>
                <w:bCs w:val="0"/>
                <w:webHidden/>
                <w:sz w:val="18"/>
                <w:szCs w:val="18"/>
              </w:rPr>
              <w:fldChar w:fldCharType="end"/>
            </w:r>
          </w:hyperlink>
        </w:p>
        <w:p w14:paraId="1D0A273A" w14:textId="3998E7F9" w:rsidR="00C35C86" w:rsidRPr="00691BC4" w:rsidRDefault="001C5D3D" w:rsidP="0043009D">
          <w:pPr>
            <w:pStyle w:val="TOC1"/>
            <w:tabs>
              <w:tab w:val="left" w:pos="440"/>
            </w:tabs>
            <w:spacing w:line="276" w:lineRule="auto"/>
            <w:rPr>
              <w:rFonts w:asciiTheme="minorHAnsi" w:eastAsiaTheme="minorEastAsia" w:hAnsiTheme="minorHAnsi" w:cstheme="minorBidi"/>
              <w:b w:val="0"/>
              <w:bCs w:val="0"/>
              <w:sz w:val="18"/>
              <w:szCs w:val="18"/>
              <w:lang w:val="sq-AL" w:eastAsia="sq-AL"/>
            </w:rPr>
          </w:pPr>
          <w:hyperlink w:anchor="_Toc42593111" w:history="1">
            <w:r w:rsidR="00C35C86" w:rsidRPr="00691BC4">
              <w:rPr>
                <w:rStyle w:val="Hyperlink"/>
                <w:b w:val="0"/>
                <w:bCs w:val="0"/>
                <w:sz w:val="18"/>
                <w:szCs w:val="18"/>
                <w:lang w:val="en-GB"/>
              </w:rPr>
              <w:t>5</w:t>
            </w:r>
            <w:r w:rsidR="00C35C86" w:rsidRPr="00691BC4">
              <w:rPr>
                <w:rFonts w:asciiTheme="minorHAnsi" w:eastAsiaTheme="minorEastAsia" w:hAnsiTheme="minorHAnsi" w:cstheme="minorBidi"/>
                <w:b w:val="0"/>
                <w:bCs w:val="0"/>
                <w:sz w:val="18"/>
                <w:szCs w:val="18"/>
                <w:lang w:val="sq-AL" w:eastAsia="sq-AL"/>
              </w:rPr>
              <w:tab/>
            </w:r>
            <w:r w:rsidR="00C35C86" w:rsidRPr="00691BC4">
              <w:rPr>
                <w:rStyle w:val="Hyperlink"/>
                <w:b w:val="0"/>
                <w:bCs w:val="0"/>
                <w:sz w:val="18"/>
                <w:szCs w:val="18"/>
                <w:lang w:val="en-GB"/>
              </w:rPr>
              <w:t>LESSONS LEARNED</w:t>
            </w:r>
            <w:r w:rsidR="00C35C86" w:rsidRPr="00691BC4">
              <w:rPr>
                <w:b w:val="0"/>
                <w:bCs w:val="0"/>
                <w:webHidden/>
                <w:sz w:val="18"/>
                <w:szCs w:val="18"/>
              </w:rPr>
              <w:tab/>
            </w:r>
            <w:r w:rsidR="00C35C86" w:rsidRPr="00691BC4">
              <w:rPr>
                <w:b w:val="0"/>
                <w:bCs w:val="0"/>
                <w:webHidden/>
                <w:sz w:val="18"/>
                <w:szCs w:val="18"/>
              </w:rPr>
              <w:fldChar w:fldCharType="begin"/>
            </w:r>
            <w:r w:rsidR="00C35C86" w:rsidRPr="00691BC4">
              <w:rPr>
                <w:b w:val="0"/>
                <w:bCs w:val="0"/>
                <w:webHidden/>
                <w:sz w:val="18"/>
                <w:szCs w:val="18"/>
              </w:rPr>
              <w:instrText xml:space="preserve"> PAGEREF _Toc42593111 \h </w:instrText>
            </w:r>
            <w:r w:rsidR="00C35C86" w:rsidRPr="00691BC4">
              <w:rPr>
                <w:b w:val="0"/>
                <w:bCs w:val="0"/>
                <w:webHidden/>
                <w:sz w:val="18"/>
                <w:szCs w:val="18"/>
              </w:rPr>
            </w:r>
            <w:r w:rsidR="00C35C86" w:rsidRPr="00691BC4">
              <w:rPr>
                <w:b w:val="0"/>
                <w:bCs w:val="0"/>
                <w:webHidden/>
                <w:sz w:val="18"/>
                <w:szCs w:val="18"/>
              </w:rPr>
              <w:fldChar w:fldCharType="separate"/>
            </w:r>
            <w:r w:rsidR="00BB2477">
              <w:rPr>
                <w:b w:val="0"/>
                <w:bCs w:val="0"/>
                <w:webHidden/>
                <w:sz w:val="18"/>
                <w:szCs w:val="18"/>
              </w:rPr>
              <w:t>49</w:t>
            </w:r>
            <w:r w:rsidR="00C35C86" w:rsidRPr="00691BC4">
              <w:rPr>
                <w:b w:val="0"/>
                <w:bCs w:val="0"/>
                <w:webHidden/>
                <w:sz w:val="18"/>
                <w:szCs w:val="18"/>
              </w:rPr>
              <w:fldChar w:fldCharType="end"/>
            </w:r>
          </w:hyperlink>
        </w:p>
        <w:p w14:paraId="298FA979" w14:textId="6159EAF9" w:rsidR="00C35C86" w:rsidRPr="00691BC4" w:rsidRDefault="001C5D3D" w:rsidP="0043009D">
          <w:pPr>
            <w:pStyle w:val="TOC1"/>
            <w:tabs>
              <w:tab w:val="left" w:pos="440"/>
            </w:tabs>
            <w:spacing w:line="276" w:lineRule="auto"/>
            <w:rPr>
              <w:rFonts w:asciiTheme="minorHAnsi" w:eastAsiaTheme="minorEastAsia" w:hAnsiTheme="minorHAnsi" w:cstheme="minorBidi"/>
              <w:b w:val="0"/>
              <w:bCs w:val="0"/>
              <w:sz w:val="18"/>
              <w:szCs w:val="18"/>
              <w:lang w:val="sq-AL" w:eastAsia="sq-AL"/>
            </w:rPr>
          </w:pPr>
          <w:hyperlink w:anchor="_Toc42593112" w:history="1">
            <w:r w:rsidR="00C35C86" w:rsidRPr="00691BC4">
              <w:rPr>
                <w:rStyle w:val="Hyperlink"/>
                <w:b w:val="0"/>
                <w:bCs w:val="0"/>
                <w:sz w:val="18"/>
                <w:szCs w:val="18"/>
              </w:rPr>
              <w:t>6.</w:t>
            </w:r>
            <w:r w:rsidR="00C35C86" w:rsidRPr="00691BC4">
              <w:rPr>
                <w:rFonts w:asciiTheme="minorHAnsi" w:eastAsiaTheme="minorEastAsia" w:hAnsiTheme="minorHAnsi" w:cstheme="minorBidi"/>
                <w:b w:val="0"/>
                <w:bCs w:val="0"/>
                <w:sz w:val="18"/>
                <w:szCs w:val="18"/>
                <w:lang w:val="sq-AL" w:eastAsia="sq-AL"/>
              </w:rPr>
              <w:tab/>
            </w:r>
            <w:r w:rsidR="00C35C86" w:rsidRPr="00691BC4">
              <w:rPr>
                <w:rStyle w:val="Hyperlink"/>
                <w:b w:val="0"/>
                <w:bCs w:val="0"/>
                <w:sz w:val="18"/>
                <w:szCs w:val="18"/>
              </w:rPr>
              <w:t>ANNEXES</w:t>
            </w:r>
            <w:r w:rsidR="00C35C86" w:rsidRPr="00691BC4">
              <w:rPr>
                <w:b w:val="0"/>
                <w:bCs w:val="0"/>
                <w:webHidden/>
                <w:sz w:val="18"/>
                <w:szCs w:val="18"/>
              </w:rPr>
              <w:tab/>
            </w:r>
            <w:r w:rsidR="00C35C86" w:rsidRPr="00691BC4">
              <w:rPr>
                <w:b w:val="0"/>
                <w:bCs w:val="0"/>
                <w:webHidden/>
                <w:sz w:val="18"/>
                <w:szCs w:val="18"/>
              </w:rPr>
              <w:fldChar w:fldCharType="begin"/>
            </w:r>
            <w:r w:rsidR="00C35C86" w:rsidRPr="00691BC4">
              <w:rPr>
                <w:b w:val="0"/>
                <w:bCs w:val="0"/>
                <w:webHidden/>
                <w:sz w:val="18"/>
                <w:szCs w:val="18"/>
              </w:rPr>
              <w:instrText xml:space="preserve"> PAGEREF _Toc42593112 \h </w:instrText>
            </w:r>
            <w:r w:rsidR="00C35C86" w:rsidRPr="00691BC4">
              <w:rPr>
                <w:b w:val="0"/>
                <w:bCs w:val="0"/>
                <w:webHidden/>
                <w:sz w:val="18"/>
                <w:szCs w:val="18"/>
              </w:rPr>
            </w:r>
            <w:r w:rsidR="00C35C86" w:rsidRPr="00691BC4">
              <w:rPr>
                <w:b w:val="0"/>
                <w:bCs w:val="0"/>
                <w:webHidden/>
                <w:sz w:val="18"/>
                <w:szCs w:val="18"/>
              </w:rPr>
              <w:fldChar w:fldCharType="separate"/>
            </w:r>
            <w:r w:rsidR="00BB2477">
              <w:rPr>
                <w:b w:val="0"/>
                <w:bCs w:val="0"/>
                <w:webHidden/>
                <w:sz w:val="18"/>
                <w:szCs w:val="18"/>
              </w:rPr>
              <w:t>51</w:t>
            </w:r>
            <w:r w:rsidR="00C35C86" w:rsidRPr="00691BC4">
              <w:rPr>
                <w:b w:val="0"/>
                <w:bCs w:val="0"/>
                <w:webHidden/>
                <w:sz w:val="18"/>
                <w:szCs w:val="18"/>
              </w:rPr>
              <w:fldChar w:fldCharType="end"/>
            </w:r>
          </w:hyperlink>
        </w:p>
        <w:p w14:paraId="076552CA" w14:textId="56EAE5A4" w:rsidR="00C35C86" w:rsidRPr="00691BC4" w:rsidRDefault="001C5D3D" w:rsidP="0043009D">
          <w:pPr>
            <w:pStyle w:val="TOC2"/>
            <w:spacing w:line="276" w:lineRule="auto"/>
            <w:rPr>
              <w:rFonts w:asciiTheme="minorHAnsi" w:eastAsiaTheme="minorEastAsia" w:hAnsiTheme="minorHAnsi" w:cstheme="minorBidi"/>
              <w:sz w:val="18"/>
              <w:szCs w:val="18"/>
              <w:lang w:val="sq-AL" w:eastAsia="sq-AL"/>
            </w:rPr>
          </w:pPr>
          <w:hyperlink w:anchor="_Toc42593113" w:history="1">
            <w:r w:rsidR="00C35C86" w:rsidRPr="00691BC4">
              <w:rPr>
                <w:rStyle w:val="Hyperlink"/>
                <w:sz w:val="18"/>
                <w:szCs w:val="18"/>
              </w:rPr>
              <w:t>Annex 1 – List of Persons Interviewed</w:t>
            </w:r>
            <w:r w:rsidR="00C35C86" w:rsidRPr="00691BC4">
              <w:rPr>
                <w:webHidden/>
                <w:sz w:val="18"/>
                <w:szCs w:val="18"/>
              </w:rPr>
              <w:tab/>
            </w:r>
            <w:r w:rsidR="00C35C86" w:rsidRPr="00691BC4">
              <w:rPr>
                <w:webHidden/>
                <w:sz w:val="18"/>
                <w:szCs w:val="18"/>
              </w:rPr>
              <w:fldChar w:fldCharType="begin"/>
            </w:r>
            <w:r w:rsidR="00C35C86" w:rsidRPr="00691BC4">
              <w:rPr>
                <w:webHidden/>
                <w:sz w:val="18"/>
                <w:szCs w:val="18"/>
              </w:rPr>
              <w:instrText xml:space="preserve"> PAGEREF _Toc42593113 \h </w:instrText>
            </w:r>
            <w:r w:rsidR="00C35C86" w:rsidRPr="00691BC4">
              <w:rPr>
                <w:webHidden/>
                <w:sz w:val="18"/>
                <w:szCs w:val="18"/>
              </w:rPr>
            </w:r>
            <w:r w:rsidR="00C35C86" w:rsidRPr="00691BC4">
              <w:rPr>
                <w:webHidden/>
                <w:sz w:val="18"/>
                <w:szCs w:val="18"/>
              </w:rPr>
              <w:fldChar w:fldCharType="separate"/>
            </w:r>
            <w:r w:rsidR="00BB2477">
              <w:rPr>
                <w:webHidden/>
                <w:sz w:val="18"/>
                <w:szCs w:val="18"/>
              </w:rPr>
              <w:t>51</w:t>
            </w:r>
            <w:r w:rsidR="00C35C86" w:rsidRPr="00691BC4">
              <w:rPr>
                <w:webHidden/>
                <w:sz w:val="18"/>
                <w:szCs w:val="18"/>
              </w:rPr>
              <w:fldChar w:fldCharType="end"/>
            </w:r>
          </w:hyperlink>
        </w:p>
        <w:p w14:paraId="5525BBF7" w14:textId="0C39AB56" w:rsidR="00C35C86" w:rsidRPr="00691BC4" w:rsidRDefault="001C5D3D" w:rsidP="0043009D">
          <w:pPr>
            <w:pStyle w:val="TOC2"/>
            <w:spacing w:line="276" w:lineRule="auto"/>
            <w:rPr>
              <w:rFonts w:asciiTheme="minorHAnsi" w:eastAsiaTheme="minorEastAsia" w:hAnsiTheme="minorHAnsi" w:cstheme="minorBidi"/>
              <w:sz w:val="18"/>
              <w:szCs w:val="18"/>
              <w:lang w:val="sq-AL" w:eastAsia="sq-AL"/>
            </w:rPr>
          </w:pPr>
          <w:hyperlink w:anchor="_Toc42593114" w:history="1">
            <w:r w:rsidR="00C35C86" w:rsidRPr="00691BC4">
              <w:rPr>
                <w:rStyle w:val="Hyperlink"/>
                <w:sz w:val="18"/>
                <w:szCs w:val="18"/>
              </w:rPr>
              <w:t>Annex 2 – List of Documents Reviewed</w:t>
            </w:r>
            <w:r w:rsidR="00C35C86" w:rsidRPr="00691BC4">
              <w:rPr>
                <w:webHidden/>
                <w:sz w:val="18"/>
                <w:szCs w:val="18"/>
              </w:rPr>
              <w:tab/>
            </w:r>
            <w:r w:rsidR="00C35C86" w:rsidRPr="00691BC4">
              <w:rPr>
                <w:webHidden/>
                <w:sz w:val="18"/>
                <w:szCs w:val="18"/>
              </w:rPr>
              <w:fldChar w:fldCharType="begin"/>
            </w:r>
            <w:r w:rsidR="00C35C86" w:rsidRPr="00691BC4">
              <w:rPr>
                <w:webHidden/>
                <w:sz w:val="18"/>
                <w:szCs w:val="18"/>
              </w:rPr>
              <w:instrText xml:space="preserve"> PAGEREF _Toc42593114 \h </w:instrText>
            </w:r>
            <w:r w:rsidR="00C35C86" w:rsidRPr="00691BC4">
              <w:rPr>
                <w:webHidden/>
                <w:sz w:val="18"/>
                <w:szCs w:val="18"/>
              </w:rPr>
            </w:r>
            <w:r w:rsidR="00C35C86" w:rsidRPr="00691BC4">
              <w:rPr>
                <w:webHidden/>
                <w:sz w:val="18"/>
                <w:szCs w:val="18"/>
              </w:rPr>
              <w:fldChar w:fldCharType="separate"/>
            </w:r>
            <w:r w:rsidR="00BB2477">
              <w:rPr>
                <w:webHidden/>
                <w:sz w:val="18"/>
                <w:szCs w:val="18"/>
              </w:rPr>
              <w:t>52</w:t>
            </w:r>
            <w:r w:rsidR="00C35C86" w:rsidRPr="00691BC4">
              <w:rPr>
                <w:webHidden/>
                <w:sz w:val="18"/>
                <w:szCs w:val="18"/>
              </w:rPr>
              <w:fldChar w:fldCharType="end"/>
            </w:r>
          </w:hyperlink>
        </w:p>
        <w:p w14:paraId="23A8CF7E" w14:textId="03604CF3" w:rsidR="00C35C86" w:rsidRPr="00691BC4" w:rsidRDefault="001C5D3D" w:rsidP="0043009D">
          <w:pPr>
            <w:pStyle w:val="TOC2"/>
            <w:spacing w:line="276" w:lineRule="auto"/>
            <w:rPr>
              <w:rFonts w:asciiTheme="minorHAnsi" w:eastAsiaTheme="minorEastAsia" w:hAnsiTheme="minorHAnsi" w:cstheme="minorBidi"/>
              <w:sz w:val="18"/>
              <w:szCs w:val="18"/>
              <w:lang w:val="sq-AL" w:eastAsia="sq-AL"/>
            </w:rPr>
          </w:pPr>
          <w:hyperlink w:anchor="_Toc42593115" w:history="1">
            <w:r w:rsidR="00C35C86" w:rsidRPr="00691BC4">
              <w:rPr>
                <w:rStyle w:val="Hyperlink"/>
                <w:sz w:val="18"/>
                <w:szCs w:val="18"/>
              </w:rPr>
              <w:t>Annex 3 - The Theory of Change Model, developed by SAEK</w:t>
            </w:r>
            <w:r w:rsidR="00C35C86" w:rsidRPr="00691BC4">
              <w:rPr>
                <w:webHidden/>
                <w:sz w:val="18"/>
                <w:szCs w:val="18"/>
              </w:rPr>
              <w:tab/>
            </w:r>
            <w:r w:rsidR="00C35C86" w:rsidRPr="00691BC4">
              <w:rPr>
                <w:webHidden/>
                <w:sz w:val="18"/>
                <w:szCs w:val="18"/>
              </w:rPr>
              <w:fldChar w:fldCharType="begin"/>
            </w:r>
            <w:r w:rsidR="00C35C86" w:rsidRPr="00691BC4">
              <w:rPr>
                <w:webHidden/>
                <w:sz w:val="18"/>
                <w:szCs w:val="18"/>
              </w:rPr>
              <w:instrText xml:space="preserve"> PAGEREF _Toc42593115 \h </w:instrText>
            </w:r>
            <w:r w:rsidR="00C35C86" w:rsidRPr="00691BC4">
              <w:rPr>
                <w:webHidden/>
                <w:sz w:val="18"/>
                <w:szCs w:val="18"/>
              </w:rPr>
            </w:r>
            <w:r w:rsidR="00C35C86" w:rsidRPr="00691BC4">
              <w:rPr>
                <w:webHidden/>
                <w:sz w:val="18"/>
                <w:szCs w:val="18"/>
              </w:rPr>
              <w:fldChar w:fldCharType="separate"/>
            </w:r>
            <w:r w:rsidR="00BB2477">
              <w:rPr>
                <w:webHidden/>
                <w:sz w:val="18"/>
                <w:szCs w:val="18"/>
              </w:rPr>
              <w:t>53</w:t>
            </w:r>
            <w:r w:rsidR="00C35C86" w:rsidRPr="00691BC4">
              <w:rPr>
                <w:webHidden/>
                <w:sz w:val="18"/>
                <w:szCs w:val="18"/>
              </w:rPr>
              <w:fldChar w:fldCharType="end"/>
            </w:r>
          </w:hyperlink>
        </w:p>
        <w:p w14:paraId="29C8E050" w14:textId="5B5AE296" w:rsidR="00B94539" w:rsidRPr="0043009D" w:rsidRDefault="00B94539" w:rsidP="00771072">
          <w:r w:rsidRPr="00691BC4">
            <w:rPr>
              <w:noProof/>
              <w:sz w:val="18"/>
              <w:szCs w:val="18"/>
            </w:rPr>
            <w:fldChar w:fldCharType="end"/>
          </w:r>
        </w:p>
      </w:sdtContent>
    </w:sdt>
    <w:p w14:paraId="4ABF5DD2" w14:textId="19091F83" w:rsidR="00093AC8" w:rsidRPr="005D2585" w:rsidRDefault="00093AC8" w:rsidP="00BA149A">
      <w:pPr>
        <w:pStyle w:val="TOCHeading"/>
        <w:spacing w:line="276" w:lineRule="auto"/>
        <w:rPr>
          <w:sz w:val="20"/>
          <w:szCs w:val="20"/>
          <w:lang w:val="en-GB"/>
        </w:rPr>
      </w:pPr>
    </w:p>
    <w:p w14:paraId="05A7962D" w14:textId="0938F586" w:rsidR="00093AC8" w:rsidRPr="00A01F8F" w:rsidRDefault="00093AC8" w:rsidP="00A617BF">
      <w:pPr>
        <w:rPr>
          <w:b/>
          <w:sz w:val="20"/>
          <w:szCs w:val="20"/>
          <w:lang w:val="en-GB"/>
        </w:rPr>
      </w:pPr>
    </w:p>
    <w:p w14:paraId="692FB97E" w14:textId="66EC103B" w:rsidR="00093AC8" w:rsidRPr="00A01F8F" w:rsidRDefault="00093AC8" w:rsidP="00A617BF">
      <w:pPr>
        <w:rPr>
          <w:b/>
          <w:sz w:val="20"/>
          <w:szCs w:val="20"/>
          <w:lang w:val="en-GB"/>
        </w:rPr>
      </w:pPr>
    </w:p>
    <w:p w14:paraId="09379223" w14:textId="33EDEF01" w:rsidR="00093AC8" w:rsidRPr="00A01F8F" w:rsidRDefault="00093AC8" w:rsidP="00A617BF">
      <w:pPr>
        <w:rPr>
          <w:b/>
          <w:sz w:val="20"/>
          <w:szCs w:val="20"/>
          <w:lang w:val="en-GB"/>
        </w:rPr>
      </w:pPr>
    </w:p>
    <w:p w14:paraId="49F6CC3C" w14:textId="1C05EF98" w:rsidR="00093AC8" w:rsidRPr="00A01F8F" w:rsidRDefault="00093AC8" w:rsidP="00A617BF">
      <w:pPr>
        <w:rPr>
          <w:b/>
          <w:sz w:val="20"/>
          <w:szCs w:val="20"/>
          <w:lang w:val="en-GB"/>
        </w:rPr>
      </w:pPr>
    </w:p>
    <w:p w14:paraId="2AC54CDF" w14:textId="6E22D8C2" w:rsidR="00093AC8" w:rsidRPr="00A01F8F" w:rsidRDefault="00093AC8" w:rsidP="00A617BF">
      <w:pPr>
        <w:rPr>
          <w:b/>
          <w:sz w:val="20"/>
          <w:szCs w:val="20"/>
          <w:lang w:val="en-GB"/>
        </w:rPr>
      </w:pPr>
    </w:p>
    <w:p w14:paraId="49E26AD6" w14:textId="0E295E00" w:rsidR="00093AC8" w:rsidRPr="00A01F8F" w:rsidRDefault="00093AC8" w:rsidP="00A617BF">
      <w:pPr>
        <w:rPr>
          <w:b/>
          <w:sz w:val="20"/>
          <w:szCs w:val="20"/>
          <w:lang w:val="en-GB"/>
        </w:rPr>
      </w:pPr>
    </w:p>
    <w:p w14:paraId="6407D9B3" w14:textId="61F05D86" w:rsidR="008A1381" w:rsidRDefault="008A1381" w:rsidP="00A617BF">
      <w:pPr>
        <w:rPr>
          <w:b/>
          <w:sz w:val="20"/>
          <w:szCs w:val="20"/>
          <w:lang w:val="en-GB"/>
        </w:rPr>
      </w:pPr>
      <w:r>
        <w:rPr>
          <w:b/>
          <w:sz w:val="20"/>
          <w:szCs w:val="20"/>
          <w:lang w:val="en-GB"/>
        </w:rPr>
        <w:br w:type="page"/>
      </w:r>
    </w:p>
    <w:p w14:paraId="09D4912B" w14:textId="29E5042E" w:rsidR="004635D7" w:rsidRPr="00B94539" w:rsidRDefault="007E61C4" w:rsidP="00B94539">
      <w:pPr>
        <w:pStyle w:val="Slog1"/>
        <w:numPr>
          <w:ilvl w:val="0"/>
          <w:numId w:val="0"/>
        </w:numPr>
        <w:ind w:left="360" w:hanging="360"/>
        <w:rPr>
          <w:sz w:val="22"/>
          <w:szCs w:val="22"/>
        </w:rPr>
      </w:pPr>
      <w:bookmarkStart w:id="1" w:name="_Toc42593088"/>
      <w:r w:rsidRPr="00B94539">
        <w:rPr>
          <w:sz w:val="22"/>
          <w:szCs w:val="22"/>
        </w:rPr>
        <w:lastRenderedPageBreak/>
        <w:t>ABBREVIATIONS</w:t>
      </w:r>
      <w:bookmarkEnd w:id="1"/>
    </w:p>
    <w:p w14:paraId="51DE1900" w14:textId="77777777" w:rsidR="00C145DD" w:rsidRPr="00A01F8F" w:rsidRDefault="00C145DD" w:rsidP="00A617BF">
      <w:pPr>
        <w:pStyle w:val="Normal1"/>
        <w:contextualSpacing w:val="0"/>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EE51C9" w:rsidRPr="00A01F8F" w14:paraId="512811AD" w14:textId="77777777" w:rsidTr="00A617BF">
        <w:tc>
          <w:tcPr>
            <w:tcW w:w="1271" w:type="dxa"/>
          </w:tcPr>
          <w:p w14:paraId="1BD4BF19" w14:textId="77777777" w:rsidR="00EE51C9" w:rsidRPr="00EE51C9" w:rsidRDefault="00EE51C9" w:rsidP="00A617BF">
            <w:pPr>
              <w:spacing w:line="276" w:lineRule="auto"/>
              <w:rPr>
                <w:bCs/>
                <w:lang w:val="en-GB"/>
              </w:rPr>
            </w:pPr>
            <w:r w:rsidRPr="00EE51C9">
              <w:rPr>
                <w:bCs/>
                <w:lang w:val="en-GB"/>
              </w:rPr>
              <w:t>AML</w:t>
            </w:r>
          </w:p>
        </w:tc>
        <w:tc>
          <w:tcPr>
            <w:tcW w:w="8079" w:type="dxa"/>
          </w:tcPr>
          <w:p w14:paraId="4BB3F0C2" w14:textId="71842A37" w:rsidR="00EE51C9" w:rsidRPr="00EE51C9" w:rsidRDefault="00BA149A" w:rsidP="00A617BF">
            <w:pPr>
              <w:spacing w:line="276" w:lineRule="auto"/>
              <w:rPr>
                <w:bCs/>
                <w:lang w:val="en-GB"/>
              </w:rPr>
            </w:pPr>
            <w:r w:rsidRPr="00EE51C9">
              <w:rPr>
                <w:bCs/>
                <w:lang w:val="en-GB"/>
              </w:rPr>
              <w:t>Anti-Money</w:t>
            </w:r>
            <w:r w:rsidR="00EE51C9" w:rsidRPr="00EE51C9">
              <w:rPr>
                <w:bCs/>
                <w:lang w:val="en-GB"/>
              </w:rPr>
              <w:t xml:space="preserve"> Laundering</w:t>
            </w:r>
          </w:p>
        </w:tc>
      </w:tr>
      <w:tr w:rsidR="00EE51C9" w:rsidRPr="00A01F8F" w14:paraId="10839464" w14:textId="77777777" w:rsidTr="00A617BF">
        <w:trPr>
          <w:trHeight w:val="274"/>
        </w:trPr>
        <w:tc>
          <w:tcPr>
            <w:tcW w:w="1271" w:type="dxa"/>
          </w:tcPr>
          <w:p w14:paraId="093AF377" w14:textId="77777777" w:rsidR="00EE51C9" w:rsidRPr="00EE51C9" w:rsidRDefault="00EE51C9" w:rsidP="00A617BF">
            <w:pPr>
              <w:spacing w:line="276" w:lineRule="auto"/>
              <w:rPr>
                <w:bCs/>
                <w:lang w:val="en-GB"/>
              </w:rPr>
            </w:pPr>
            <w:proofErr w:type="spellStart"/>
            <w:r w:rsidRPr="00EE51C9">
              <w:rPr>
                <w:bCs/>
                <w:lang w:val="en-GB"/>
              </w:rPr>
              <w:t>AoK</w:t>
            </w:r>
            <w:proofErr w:type="spellEnd"/>
          </w:p>
        </w:tc>
        <w:tc>
          <w:tcPr>
            <w:tcW w:w="8079" w:type="dxa"/>
          </w:tcPr>
          <w:p w14:paraId="359AD900" w14:textId="77777777" w:rsidR="00EE51C9" w:rsidRPr="00EE51C9" w:rsidRDefault="00EE51C9" w:rsidP="00A617BF">
            <w:pPr>
              <w:spacing w:line="276" w:lineRule="auto"/>
              <w:rPr>
                <w:bCs/>
                <w:lang w:val="en-GB"/>
              </w:rPr>
            </w:pPr>
            <w:r w:rsidRPr="00EE51C9">
              <w:rPr>
                <w:bCs/>
                <w:lang w:val="en-GB"/>
              </w:rPr>
              <w:t>Assembly of Kosovo</w:t>
            </w:r>
          </w:p>
        </w:tc>
      </w:tr>
      <w:tr w:rsidR="00EE51C9" w:rsidRPr="00A01F8F" w14:paraId="2C520639" w14:textId="77777777" w:rsidTr="00A617BF">
        <w:trPr>
          <w:trHeight w:val="178"/>
        </w:trPr>
        <w:tc>
          <w:tcPr>
            <w:tcW w:w="1271" w:type="dxa"/>
          </w:tcPr>
          <w:p w14:paraId="22E08D6E" w14:textId="77777777" w:rsidR="00EE51C9" w:rsidRPr="00EE51C9" w:rsidRDefault="00EE51C9" w:rsidP="00A617BF">
            <w:pPr>
              <w:spacing w:line="276" w:lineRule="auto"/>
              <w:rPr>
                <w:bCs/>
                <w:lang w:val="en-GB"/>
              </w:rPr>
            </w:pPr>
            <w:proofErr w:type="spellStart"/>
            <w:r w:rsidRPr="00EE51C9">
              <w:rPr>
                <w:bCs/>
                <w:lang w:val="en-GB"/>
              </w:rPr>
              <w:t>CoE</w:t>
            </w:r>
            <w:proofErr w:type="spellEnd"/>
          </w:p>
        </w:tc>
        <w:tc>
          <w:tcPr>
            <w:tcW w:w="8079" w:type="dxa"/>
          </w:tcPr>
          <w:p w14:paraId="1B9E8B48" w14:textId="77777777" w:rsidR="00EE51C9" w:rsidRPr="00EE51C9" w:rsidRDefault="00EE51C9" w:rsidP="00A617BF">
            <w:pPr>
              <w:spacing w:line="276" w:lineRule="auto"/>
              <w:rPr>
                <w:bCs/>
                <w:lang w:val="en-GB"/>
              </w:rPr>
            </w:pPr>
            <w:r w:rsidRPr="00EE51C9">
              <w:rPr>
                <w:bCs/>
                <w:lang w:val="en-GB"/>
              </w:rPr>
              <w:t>Council of Europe</w:t>
            </w:r>
          </w:p>
        </w:tc>
      </w:tr>
      <w:tr w:rsidR="00EE51C9" w:rsidRPr="00A01F8F" w14:paraId="38D3D4B8" w14:textId="77777777" w:rsidTr="00A617BF">
        <w:tc>
          <w:tcPr>
            <w:tcW w:w="1271" w:type="dxa"/>
          </w:tcPr>
          <w:p w14:paraId="61C593F8" w14:textId="77777777" w:rsidR="00EE51C9" w:rsidRPr="00EE51C9" w:rsidRDefault="00EE51C9" w:rsidP="00A617BF">
            <w:pPr>
              <w:spacing w:line="276" w:lineRule="auto"/>
              <w:rPr>
                <w:bCs/>
                <w:lang w:val="en-GB"/>
              </w:rPr>
            </w:pPr>
            <w:r w:rsidRPr="00EE51C9">
              <w:rPr>
                <w:bCs/>
                <w:lang w:val="en-GB"/>
              </w:rPr>
              <w:t>CSO</w:t>
            </w:r>
          </w:p>
        </w:tc>
        <w:tc>
          <w:tcPr>
            <w:tcW w:w="8079" w:type="dxa"/>
          </w:tcPr>
          <w:p w14:paraId="73CA7412" w14:textId="77777777" w:rsidR="00EE51C9" w:rsidRPr="00EE51C9" w:rsidRDefault="00EE51C9" w:rsidP="00A617BF">
            <w:pPr>
              <w:spacing w:line="276" w:lineRule="auto"/>
              <w:rPr>
                <w:bCs/>
                <w:lang w:val="en-GB"/>
              </w:rPr>
            </w:pPr>
            <w:r w:rsidRPr="00EE51C9">
              <w:rPr>
                <w:bCs/>
                <w:lang w:val="en-GB"/>
              </w:rPr>
              <w:t>Civil Society Organizations</w:t>
            </w:r>
          </w:p>
        </w:tc>
      </w:tr>
      <w:tr w:rsidR="00EE51C9" w:rsidRPr="00A01F8F" w14:paraId="7FA267D5" w14:textId="77777777" w:rsidTr="00A617BF">
        <w:tc>
          <w:tcPr>
            <w:tcW w:w="1271" w:type="dxa"/>
          </w:tcPr>
          <w:p w14:paraId="31946C30" w14:textId="77777777" w:rsidR="00EE51C9" w:rsidRPr="00EE51C9" w:rsidRDefault="00EE51C9" w:rsidP="00A617BF">
            <w:pPr>
              <w:spacing w:line="276" w:lineRule="auto"/>
              <w:rPr>
                <w:bCs/>
                <w:lang w:val="en-GB"/>
              </w:rPr>
            </w:pPr>
            <w:r w:rsidRPr="00EE51C9">
              <w:rPr>
                <w:bCs/>
                <w:lang w:val="en-GB"/>
              </w:rPr>
              <w:t xml:space="preserve">DANIDA       </w:t>
            </w:r>
          </w:p>
        </w:tc>
        <w:tc>
          <w:tcPr>
            <w:tcW w:w="8079" w:type="dxa"/>
          </w:tcPr>
          <w:p w14:paraId="26074302" w14:textId="77777777" w:rsidR="00EE51C9" w:rsidRPr="00EE51C9" w:rsidRDefault="00EE51C9" w:rsidP="00A617BF">
            <w:pPr>
              <w:spacing w:line="276" w:lineRule="auto"/>
              <w:rPr>
                <w:bCs/>
                <w:lang w:val="en-GB"/>
              </w:rPr>
            </w:pPr>
            <w:r w:rsidRPr="00EE51C9">
              <w:rPr>
                <w:bCs/>
                <w:lang w:val="en-GB"/>
              </w:rPr>
              <w:t>Danish International Development Agency</w:t>
            </w:r>
          </w:p>
        </w:tc>
      </w:tr>
      <w:tr w:rsidR="00EE51C9" w:rsidRPr="00A01F8F" w14:paraId="038A6E9E" w14:textId="77777777" w:rsidTr="00A617BF">
        <w:tc>
          <w:tcPr>
            <w:tcW w:w="1271" w:type="dxa"/>
          </w:tcPr>
          <w:p w14:paraId="44EE3011" w14:textId="77777777" w:rsidR="00EE51C9" w:rsidRPr="00EE51C9" w:rsidRDefault="00EE51C9" w:rsidP="00A617BF">
            <w:pPr>
              <w:spacing w:line="276" w:lineRule="auto"/>
              <w:rPr>
                <w:bCs/>
                <w:lang w:val="en-GB"/>
              </w:rPr>
            </w:pPr>
            <w:r w:rsidRPr="00EE51C9">
              <w:rPr>
                <w:bCs/>
                <w:lang w:val="en-GB"/>
              </w:rPr>
              <w:t xml:space="preserve">EC      </w:t>
            </w:r>
          </w:p>
        </w:tc>
        <w:tc>
          <w:tcPr>
            <w:tcW w:w="8079" w:type="dxa"/>
          </w:tcPr>
          <w:p w14:paraId="00B6E561" w14:textId="77777777" w:rsidR="00EE51C9" w:rsidRPr="00EE51C9" w:rsidRDefault="00EE51C9" w:rsidP="00A617BF">
            <w:pPr>
              <w:spacing w:line="276" w:lineRule="auto"/>
              <w:rPr>
                <w:bCs/>
                <w:lang w:val="en-GB"/>
              </w:rPr>
            </w:pPr>
            <w:r w:rsidRPr="00EE51C9">
              <w:rPr>
                <w:bCs/>
                <w:lang w:val="en-GB"/>
              </w:rPr>
              <w:t>European Commission</w:t>
            </w:r>
          </w:p>
        </w:tc>
      </w:tr>
      <w:tr w:rsidR="00EE51C9" w:rsidRPr="00A01F8F" w14:paraId="38BA28DD" w14:textId="77777777" w:rsidTr="00A617BF">
        <w:tc>
          <w:tcPr>
            <w:tcW w:w="1271" w:type="dxa"/>
          </w:tcPr>
          <w:p w14:paraId="70C25599" w14:textId="77777777" w:rsidR="00EE51C9" w:rsidRPr="00EE51C9" w:rsidRDefault="00EE51C9" w:rsidP="00A617BF">
            <w:pPr>
              <w:spacing w:line="276" w:lineRule="auto"/>
              <w:rPr>
                <w:bCs/>
                <w:lang w:val="en-GB"/>
              </w:rPr>
            </w:pPr>
            <w:r w:rsidRPr="00EE51C9">
              <w:rPr>
                <w:bCs/>
                <w:lang w:val="en-GB"/>
              </w:rPr>
              <w:t>EU</w:t>
            </w:r>
          </w:p>
        </w:tc>
        <w:tc>
          <w:tcPr>
            <w:tcW w:w="8079" w:type="dxa"/>
          </w:tcPr>
          <w:p w14:paraId="6A5ACEBD" w14:textId="153B8D07" w:rsidR="00EE51C9" w:rsidRPr="00EE51C9" w:rsidRDefault="00EE51C9" w:rsidP="00A617BF">
            <w:pPr>
              <w:spacing w:line="276" w:lineRule="auto"/>
              <w:rPr>
                <w:bCs/>
                <w:lang w:val="en-GB"/>
              </w:rPr>
            </w:pPr>
            <w:r w:rsidRPr="00EE51C9">
              <w:rPr>
                <w:bCs/>
                <w:lang w:val="en-GB"/>
              </w:rPr>
              <w:t xml:space="preserve">European </w:t>
            </w:r>
            <w:r>
              <w:rPr>
                <w:bCs/>
                <w:lang w:val="en-GB"/>
              </w:rPr>
              <w:t>Union</w:t>
            </w:r>
          </w:p>
        </w:tc>
      </w:tr>
      <w:tr w:rsidR="00EE51C9" w:rsidRPr="00A01F8F" w14:paraId="6BE3AFEA" w14:textId="77777777" w:rsidTr="00A617BF">
        <w:trPr>
          <w:trHeight w:val="283"/>
        </w:trPr>
        <w:tc>
          <w:tcPr>
            <w:tcW w:w="1271" w:type="dxa"/>
          </w:tcPr>
          <w:p w14:paraId="58BE77F5" w14:textId="77777777" w:rsidR="00EE51C9" w:rsidRPr="00EE51C9" w:rsidRDefault="00EE51C9" w:rsidP="00A617BF">
            <w:pPr>
              <w:spacing w:line="276" w:lineRule="auto"/>
              <w:rPr>
                <w:bCs/>
                <w:lang w:val="en-GB"/>
              </w:rPr>
            </w:pPr>
            <w:r w:rsidRPr="00EE51C9">
              <w:rPr>
                <w:bCs/>
                <w:lang w:val="en-GB"/>
              </w:rPr>
              <w:t xml:space="preserve">EULEX                 </w:t>
            </w:r>
          </w:p>
        </w:tc>
        <w:tc>
          <w:tcPr>
            <w:tcW w:w="8079" w:type="dxa"/>
          </w:tcPr>
          <w:p w14:paraId="1E0CCB65" w14:textId="77777777" w:rsidR="00EE51C9" w:rsidRPr="00EE51C9" w:rsidRDefault="00EE51C9" w:rsidP="00A617BF">
            <w:pPr>
              <w:spacing w:line="276" w:lineRule="auto"/>
              <w:rPr>
                <w:bCs/>
                <w:lang w:val="en-GB"/>
              </w:rPr>
            </w:pPr>
            <w:r w:rsidRPr="00EE51C9">
              <w:rPr>
                <w:bCs/>
                <w:lang w:val="en-GB"/>
              </w:rPr>
              <w:t>EU Rule of Law Mission in Kosovo</w:t>
            </w:r>
          </w:p>
        </w:tc>
      </w:tr>
      <w:tr w:rsidR="00EE51C9" w:rsidRPr="00A01F8F" w14:paraId="4E0875B3" w14:textId="77777777" w:rsidTr="00A617BF">
        <w:tc>
          <w:tcPr>
            <w:tcW w:w="1271" w:type="dxa"/>
          </w:tcPr>
          <w:p w14:paraId="18E09620" w14:textId="77777777" w:rsidR="00EE51C9" w:rsidRPr="00EE51C9" w:rsidRDefault="00EE51C9" w:rsidP="00A617BF">
            <w:pPr>
              <w:spacing w:line="276" w:lineRule="auto"/>
              <w:rPr>
                <w:bCs/>
                <w:lang w:val="en-GB"/>
              </w:rPr>
            </w:pPr>
            <w:r w:rsidRPr="00EE51C9">
              <w:rPr>
                <w:bCs/>
                <w:lang w:val="en-GB"/>
              </w:rPr>
              <w:t>FIU</w:t>
            </w:r>
          </w:p>
        </w:tc>
        <w:tc>
          <w:tcPr>
            <w:tcW w:w="8079" w:type="dxa"/>
          </w:tcPr>
          <w:p w14:paraId="7AEC15AD" w14:textId="77777777" w:rsidR="00EE51C9" w:rsidRPr="00EE51C9" w:rsidRDefault="00EE51C9" w:rsidP="00A617BF">
            <w:pPr>
              <w:spacing w:line="276" w:lineRule="auto"/>
              <w:rPr>
                <w:bCs/>
                <w:lang w:val="en-GB"/>
              </w:rPr>
            </w:pPr>
            <w:r w:rsidRPr="00EE51C9">
              <w:rPr>
                <w:bCs/>
                <w:lang w:val="en-GB"/>
              </w:rPr>
              <w:t>Financial Intelligence Unit</w:t>
            </w:r>
          </w:p>
        </w:tc>
      </w:tr>
      <w:tr w:rsidR="00EE51C9" w:rsidRPr="00A01F8F" w14:paraId="68B42BBC" w14:textId="77777777" w:rsidTr="00A617BF">
        <w:tc>
          <w:tcPr>
            <w:tcW w:w="1271" w:type="dxa"/>
          </w:tcPr>
          <w:p w14:paraId="35982494" w14:textId="77777777" w:rsidR="00EE51C9" w:rsidRPr="00EE51C9" w:rsidRDefault="00EE51C9" w:rsidP="00A617BF">
            <w:pPr>
              <w:spacing w:line="276" w:lineRule="auto"/>
              <w:rPr>
                <w:bCs/>
                <w:lang w:val="en-GB"/>
              </w:rPr>
            </w:pPr>
            <w:r w:rsidRPr="00EE51C9">
              <w:rPr>
                <w:bCs/>
                <w:lang w:val="en-GB"/>
              </w:rPr>
              <w:t>IMF</w:t>
            </w:r>
          </w:p>
        </w:tc>
        <w:tc>
          <w:tcPr>
            <w:tcW w:w="8079" w:type="dxa"/>
          </w:tcPr>
          <w:p w14:paraId="28BFFF5C" w14:textId="77777777" w:rsidR="00EE51C9" w:rsidRPr="00EE51C9" w:rsidRDefault="00EE51C9" w:rsidP="00A617BF">
            <w:pPr>
              <w:spacing w:line="276" w:lineRule="auto"/>
              <w:rPr>
                <w:bCs/>
                <w:lang w:val="en-GB"/>
              </w:rPr>
            </w:pPr>
            <w:r w:rsidRPr="00EE51C9">
              <w:rPr>
                <w:bCs/>
                <w:lang w:val="en-GB"/>
              </w:rPr>
              <w:t>International Monetary Fund</w:t>
            </w:r>
          </w:p>
        </w:tc>
      </w:tr>
      <w:tr w:rsidR="00EE51C9" w:rsidRPr="00A01F8F" w14:paraId="36490B21" w14:textId="77777777" w:rsidTr="00A617BF">
        <w:tc>
          <w:tcPr>
            <w:tcW w:w="1271" w:type="dxa"/>
          </w:tcPr>
          <w:p w14:paraId="62FEB7CB" w14:textId="77777777" w:rsidR="00EE51C9" w:rsidRPr="00EE51C9" w:rsidRDefault="00EE51C9" w:rsidP="00A617BF">
            <w:pPr>
              <w:spacing w:line="276" w:lineRule="auto"/>
              <w:rPr>
                <w:bCs/>
                <w:lang w:val="en-GB"/>
              </w:rPr>
            </w:pPr>
            <w:r w:rsidRPr="00EE51C9">
              <w:rPr>
                <w:bCs/>
                <w:lang w:val="en-GB"/>
              </w:rPr>
              <w:t xml:space="preserve">KACA   </w:t>
            </w:r>
          </w:p>
        </w:tc>
        <w:tc>
          <w:tcPr>
            <w:tcW w:w="8079" w:type="dxa"/>
          </w:tcPr>
          <w:p w14:paraId="60DDC12F" w14:textId="77777777" w:rsidR="00EE51C9" w:rsidRPr="00EE51C9" w:rsidRDefault="00EE51C9" w:rsidP="00A617BF">
            <w:pPr>
              <w:spacing w:line="276" w:lineRule="auto"/>
              <w:rPr>
                <w:bCs/>
                <w:lang w:val="en-GB"/>
              </w:rPr>
            </w:pPr>
            <w:r w:rsidRPr="00EE51C9">
              <w:rPr>
                <w:bCs/>
                <w:lang w:val="en-GB"/>
              </w:rPr>
              <w:t>Kosovo Anti-Corruption Agency</w:t>
            </w:r>
          </w:p>
        </w:tc>
      </w:tr>
      <w:tr w:rsidR="00FC6B10" w:rsidRPr="00A01F8F" w14:paraId="4E17FF3A" w14:textId="77777777" w:rsidTr="00A617BF">
        <w:tc>
          <w:tcPr>
            <w:tcW w:w="1271" w:type="dxa"/>
          </w:tcPr>
          <w:p w14:paraId="71B6E766" w14:textId="09A73A47" w:rsidR="00FC6B10" w:rsidRPr="00EE51C9" w:rsidRDefault="00FC6B10" w:rsidP="00A617BF">
            <w:pPr>
              <w:rPr>
                <w:bCs/>
                <w:lang w:val="en-GB"/>
              </w:rPr>
            </w:pPr>
            <w:r>
              <w:rPr>
                <w:bCs/>
                <w:lang w:val="en-GB"/>
              </w:rPr>
              <w:t>KIPA</w:t>
            </w:r>
          </w:p>
        </w:tc>
        <w:tc>
          <w:tcPr>
            <w:tcW w:w="8079" w:type="dxa"/>
          </w:tcPr>
          <w:p w14:paraId="10D81E88" w14:textId="6F735FFA" w:rsidR="00FC6B10" w:rsidRPr="00EE51C9" w:rsidRDefault="00FC6B10" w:rsidP="00A617BF">
            <w:pPr>
              <w:rPr>
                <w:bCs/>
                <w:lang w:val="en-GB"/>
              </w:rPr>
            </w:pPr>
            <w:r>
              <w:rPr>
                <w:bCs/>
                <w:lang w:val="en-GB"/>
              </w:rPr>
              <w:t>Kosovo Institute of Public Administration</w:t>
            </w:r>
          </w:p>
        </w:tc>
      </w:tr>
      <w:tr w:rsidR="00EE51C9" w:rsidRPr="00A01F8F" w14:paraId="10A19E1D" w14:textId="77777777" w:rsidTr="00A617BF">
        <w:tc>
          <w:tcPr>
            <w:tcW w:w="1271" w:type="dxa"/>
          </w:tcPr>
          <w:p w14:paraId="2B3CCFC6" w14:textId="77777777" w:rsidR="00EE51C9" w:rsidRPr="00EE51C9" w:rsidRDefault="00EE51C9" w:rsidP="00A617BF">
            <w:pPr>
              <w:spacing w:line="276" w:lineRule="auto"/>
              <w:rPr>
                <w:bCs/>
                <w:lang w:val="en-GB"/>
              </w:rPr>
            </w:pPr>
            <w:r w:rsidRPr="00EE51C9">
              <w:rPr>
                <w:bCs/>
                <w:lang w:val="en-GB"/>
              </w:rPr>
              <w:t>MP</w:t>
            </w:r>
          </w:p>
        </w:tc>
        <w:tc>
          <w:tcPr>
            <w:tcW w:w="8079" w:type="dxa"/>
          </w:tcPr>
          <w:p w14:paraId="56FBB027" w14:textId="77777777" w:rsidR="00EE51C9" w:rsidRPr="00EE51C9" w:rsidRDefault="00EE51C9" w:rsidP="00A617BF">
            <w:pPr>
              <w:spacing w:line="276" w:lineRule="auto"/>
              <w:rPr>
                <w:bCs/>
                <w:lang w:val="en-GB"/>
              </w:rPr>
            </w:pPr>
            <w:r w:rsidRPr="00EE51C9">
              <w:rPr>
                <w:bCs/>
                <w:lang w:val="en-GB"/>
              </w:rPr>
              <w:t>Prime Minister</w:t>
            </w:r>
          </w:p>
        </w:tc>
      </w:tr>
      <w:tr w:rsidR="00F9478A" w:rsidRPr="00A01F8F" w14:paraId="345CAC80" w14:textId="77777777" w:rsidTr="00A617BF">
        <w:tc>
          <w:tcPr>
            <w:tcW w:w="1271" w:type="dxa"/>
          </w:tcPr>
          <w:p w14:paraId="0AE91B03" w14:textId="625278F3" w:rsidR="00F9478A" w:rsidRPr="00EE51C9" w:rsidRDefault="00F9478A" w:rsidP="00A617BF">
            <w:pPr>
              <w:rPr>
                <w:bCs/>
                <w:lang w:val="en-GB"/>
              </w:rPr>
            </w:pPr>
            <w:r>
              <w:rPr>
                <w:bCs/>
                <w:lang w:val="en-GB"/>
              </w:rPr>
              <w:t>NGO</w:t>
            </w:r>
          </w:p>
        </w:tc>
        <w:tc>
          <w:tcPr>
            <w:tcW w:w="8079" w:type="dxa"/>
          </w:tcPr>
          <w:p w14:paraId="2BBE0899" w14:textId="07D17AA4" w:rsidR="00F9478A" w:rsidRPr="00EE51C9" w:rsidRDefault="00F9478A" w:rsidP="00A617BF">
            <w:pPr>
              <w:rPr>
                <w:bCs/>
                <w:lang w:val="en-GB"/>
              </w:rPr>
            </w:pPr>
            <w:r>
              <w:rPr>
                <w:bCs/>
                <w:lang w:val="en-GB"/>
              </w:rPr>
              <w:t>Non-Government Organisation</w:t>
            </w:r>
          </w:p>
        </w:tc>
      </w:tr>
      <w:tr w:rsidR="00EE51C9" w:rsidRPr="00A01F8F" w14:paraId="640CAB18" w14:textId="77777777" w:rsidTr="00A617BF">
        <w:tc>
          <w:tcPr>
            <w:tcW w:w="1271" w:type="dxa"/>
          </w:tcPr>
          <w:p w14:paraId="233B7F20" w14:textId="77777777" w:rsidR="00EE51C9" w:rsidRPr="00EE51C9" w:rsidRDefault="00EE51C9" w:rsidP="00A617BF">
            <w:pPr>
              <w:spacing w:line="276" w:lineRule="auto"/>
              <w:rPr>
                <w:bCs/>
                <w:lang w:val="en-GB"/>
              </w:rPr>
            </w:pPr>
            <w:r w:rsidRPr="00EE51C9">
              <w:rPr>
                <w:bCs/>
                <w:lang w:val="en-GB"/>
              </w:rPr>
              <w:t>NOR</w:t>
            </w:r>
          </w:p>
        </w:tc>
        <w:tc>
          <w:tcPr>
            <w:tcW w:w="8079" w:type="dxa"/>
          </w:tcPr>
          <w:p w14:paraId="3C88B821" w14:textId="77777777" w:rsidR="00EE51C9" w:rsidRPr="00EE51C9" w:rsidRDefault="00EE51C9" w:rsidP="00A617BF">
            <w:pPr>
              <w:spacing w:line="276" w:lineRule="auto"/>
              <w:rPr>
                <w:bCs/>
                <w:lang w:val="en-GB"/>
              </w:rPr>
            </w:pPr>
            <w:r w:rsidRPr="00EE51C9">
              <w:rPr>
                <w:bCs/>
                <w:lang w:val="en-GB"/>
              </w:rPr>
              <w:t>Norwegian Agency for Development and Cooperation</w:t>
            </w:r>
          </w:p>
        </w:tc>
      </w:tr>
      <w:tr w:rsidR="00EE51C9" w:rsidRPr="00A01F8F" w14:paraId="62107268" w14:textId="77777777" w:rsidTr="00A617BF">
        <w:tc>
          <w:tcPr>
            <w:tcW w:w="1271" w:type="dxa"/>
          </w:tcPr>
          <w:p w14:paraId="550CA124" w14:textId="77777777" w:rsidR="00EE51C9" w:rsidRPr="00EE51C9" w:rsidRDefault="00EE51C9" w:rsidP="00A617BF">
            <w:pPr>
              <w:spacing w:line="276" w:lineRule="auto"/>
              <w:rPr>
                <w:bCs/>
                <w:lang w:val="en-GB"/>
              </w:rPr>
            </w:pPr>
            <w:r w:rsidRPr="00EE51C9">
              <w:rPr>
                <w:bCs/>
                <w:lang w:val="en-GB"/>
              </w:rPr>
              <w:t>OCP</w:t>
            </w:r>
          </w:p>
        </w:tc>
        <w:tc>
          <w:tcPr>
            <w:tcW w:w="8079" w:type="dxa"/>
          </w:tcPr>
          <w:p w14:paraId="608ED1B8" w14:textId="77777777" w:rsidR="00EE51C9" w:rsidRPr="00EE51C9" w:rsidRDefault="00EE51C9" w:rsidP="00A617BF">
            <w:pPr>
              <w:spacing w:line="276" w:lineRule="auto"/>
              <w:rPr>
                <w:bCs/>
                <w:lang w:val="en-GB"/>
              </w:rPr>
            </w:pPr>
            <w:r w:rsidRPr="00EE51C9">
              <w:rPr>
                <w:bCs/>
                <w:lang w:val="en-GB"/>
              </w:rPr>
              <w:t>Office of Chief Prosecutor</w:t>
            </w:r>
          </w:p>
        </w:tc>
      </w:tr>
      <w:tr w:rsidR="00EE51C9" w:rsidRPr="00A01F8F" w14:paraId="662C16EE" w14:textId="77777777" w:rsidTr="00A617BF">
        <w:tc>
          <w:tcPr>
            <w:tcW w:w="1271" w:type="dxa"/>
          </w:tcPr>
          <w:p w14:paraId="2C01F592" w14:textId="77777777" w:rsidR="00EE51C9" w:rsidRPr="00EE51C9" w:rsidRDefault="00EE51C9" w:rsidP="00A617BF">
            <w:pPr>
              <w:spacing w:line="276" w:lineRule="auto"/>
              <w:rPr>
                <w:bCs/>
                <w:lang w:val="en-GB"/>
              </w:rPr>
            </w:pPr>
            <w:r w:rsidRPr="00EE51C9">
              <w:rPr>
                <w:bCs/>
                <w:lang w:val="en-GB"/>
              </w:rPr>
              <w:t xml:space="preserve">OPM   </w:t>
            </w:r>
          </w:p>
        </w:tc>
        <w:tc>
          <w:tcPr>
            <w:tcW w:w="8079" w:type="dxa"/>
          </w:tcPr>
          <w:p w14:paraId="6236AA31" w14:textId="77777777" w:rsidR="00EE51C9" w:rsidRPr="00EE51C9" w:rsidRDefault="00EE51C9" w:rsidP="00A617BF">
            <w:pPr>
              <w:spacing w:line="276" w:lineRule="auto"/>
              <w:rPr>
                <w:bCs/>
                <w:lang w:val="en-GB"/>
              </w:rPr>
            </w:pPr>
            <w:r w:rsidRPr="00EE51C9">
              <w:rPr>
                <w:bCs/>
                <w:lang w:val="en-GB"/>
              </w:rPr>
              <w:t>Office of the Prime Minister</w:t>
            </w:r>
          </w:p>
        </w:tc>
      </w:tr>
      <w:tr w:rsidR="00EE51C9" w:rsidRPr="00A01F8F" w14:paraId="3CF4AD4F" w14:textId="77777777" w:rsidTr="00A617BF">
        <w:tc>
          <w:tcPr>
            <w:tcW w:w="1271" w:type="dxa"/>
          </w:tcPr>
          <w:p w14:paraId="44788F56" w14:textId="77777777" w:rsidR="00EE51C9" w:rsidRPr="00EE51C9" w:rsidRDefault="00EE51C9" w:rsidP="00A617BF">
            <w:pPr>
              <w:spacing w:line="276" w:lineRule="auto"/>
              <w:rPr>
                <w:bCs/>
                <w:lang w:val="en-GB"/>
              </w:rPr>
            </w:pPr>
            <w:r w:rsidRPr="00EE51C9">
              <w:rPr>
                <w:bCs/>
                <w:lang w:val="en-GB"/>
              </w:rPr>
              <w:t>PEP</w:t>
            </w:r>
          </w:p>
        </w:tc>
        <w:tc>
          <w:tcPr>
            <w:tcW w:w="8079" w:type="dxa"/>
          </w:tcPr>
          <w:p w14:paraId="601FBF24" w14:textId="77777777" w:rsidR="00EE51C9" w:rsidRPr="00EE51C9" w:rsidRDefault="00EE51C9" w:rsidP="00A617BF">
            <w:pPr>
              <w:spacing w:line="276" w:lineRule="auto"/>
              <w:rPr>
                <w:bCs/>
                <w:lang w:val="en-GB"/>
              </w:rPr>
            </w:pPr>
            <w:r w:rsidRPr="00EE51C9">
              <w:rPr>
                <w:bCs/>
                <w:lang w:val="en-GB"/>
              </w:rPr>
              <w:t>Politically Exposed Persons</w:t>
            </w:r>
          </w:p>
        </w:tc>
      </w:tr>
      <w:tr w:rsidR="00EE51C9" w:rsidRPr="00A01F8F" w14:paraId="13749C03" w14:textId="77777777" w:rsidTr="00A617BF">
        <w:tc>
          <w:tcPr>
            <w:tcW w:w="1271" w:type="dxa"/>
          </w:tcPr>
          <w:p w14:paraId="11A97263" w14:textId="77777777" w:rsidR="00EE51C9" w:rsidRPr="00EE51C9" w:rsidRDefault="00EE51C9" w:rsidP="00A617BF">
            <w:pPr>
              <w:spacing w:line="276" w:lineRule="auto"/>
              <w:rPr>
                <w:bCs/>
                <w:lang w:val="en-GB"/>
              </w:rPr>
            </w:pPr>
            <w:r w:rsidRPr="00EE51C9">
              <w:rPr>
                <w:bCs/>
                <w:lang w:val="en-GB"/>
              </w:rPr>
              <w:t>SAEK</w:t>
            </w:r>
          </w:p>
        </w:tc>
        <w:tc>
          <w:tcPr>
            <w:tcW w:w="8079" w:type="dxa"/>
          </w:tcPr>
          <w:p w14:paraId="2C960CC5" w14:textId="77777777" w:rsidR="00EE51C9" w:rsidRPr="00EE51C9" w:rsidRDefault="00EE51C9" w:rsidP="00A617BF">
            <w:pPr>
              <w:spacing w:line="276" w:lineRule="auto"/>
              <w:rPr>
                <w:bCs/>
                <w:lang w:val="en-GB"/>
              </w:rPr>
            </w:pPr>
            <w:r w:rsidRPr="00EE51C9">
              <w:rPr>
                <w:color w:val="000000"/>
                <w:lang w:val="en-GB"/>
              </w:rPr>
              <w:t>Support to Anti-Corruption Efforts in Kosovo</w:t>
            </w:r>
          </w:p>
        </w:tc>
      </w:tr>
      <w:tr w:rsidR="00EE51C9" w:rsidRPr="00A01F8F" w14:paraId="5AAEDFD2" w14:textId="77777777" w:rsidTr="00A617BF">
        <w:tc>
          <w:tcPr>
            <w:tcW w:w="1271" w:type="dxa"/>
          </w:tcPr>
          <w:p w14:paraId="7B91ECA3" w14:textId="77777777" w:rsidR="00EE51C9" w:rsidRPr="00EE51C9" w:rsidRDefault="00EE51C9" w:rsidP="00A617BF">
            <w:pPr>
              <w:spacing w:line="276" w:lineRule="auto"/>
              <w:rPr>
                <w:bCs/>
                <w:lang w:val="en-GB"/>
              </w:rPr>
            </w:pPr>
            <w:r w:rsidRPr="00EE51C9">
              <w:rPr>
                <w:bCs/>
                <w:lang w:val="en-GB"/>
              </w:rPr>
              <w:t>SCO</w:t>
            </w:r>
          </w:p>
        </w:tc>
        <w:tc>
          <w:tcPr>
            <w:tcW w:w="8079" w:type="dxa"/>
          </w:tcPr>
          <w:p w14:paraId="28302958" w14:textId="77777777" w:rsidR="00EE51C9" w:rsidRPr="00EE51C9" w:rsidRDefault="00EE51C9" w:rsidP="00A617BF">
            <w:pPr>
              <w:spacing w:line="276" w:lineRule="auto"/>
              <w:rPr>
                <w:bCs/>
                <w:lang w:val="en-GB"/>
              </w:rPr>
            </w:pPr>
            <w:r w:rsidRPr="00EE51C9">
              <w:rPr>
                <w:bCs/>
                <w:lang w:val="en-GB"/>
              </w:rPr>
              <w:t>Civil Society Organisation</w:t>
            </w:r>
          </w:p>
        </w:tc>
      </w:tr>
      <w:tr w:rsidR="00FC6B10" w:rsidRPr="00A01F8F" w14:paraId="4CE0AD7C" w14:textId="77777777" w:rsidTr="00A617BF">
        <w:tc>
          <w:tcPr>
            <w:tcW w:w="1271" w:type="dxa"/>
          </w:tcPr>
          <w:p w14:paraId="149458CF" w14:textId="626C4CD4" w:rsidR="00FC6B10" w:rsidRPr="00EE51C9" w:rsidRDefault="00FC6B10" w:rsidP="00A617BF">
            <w:pPr>
              <w:rPr>
                <w:bCs/>
                <w:lang w:val="en-GB"/>
              </w:rPr>
            </w:pPr>
            <w:r>
              <w:rPr>
                <w:bCs/>
                <w:lang w:val="en-GB"/>
              </w:rPr>
              <w:t>SCAAK</w:t>
            </w:r>
          </w:p>
        </w:tc>
        <w:tc>
          <w:tcPr>
            <w:tcW w:w="8079" w:type="dxa"/>
          </w:tcPr>
          <w:p w14:paraId="1A1FB147" w14:textId="7701BA3E" w:rsidR="00FC6B10" w:rsidRPr="00EE51C9" w:rsidRDefault="00FC6B10" w:rsidP="00A617BF">
            <w:pPr>
              <w:rPr>
                <w:bCs/>
                <w:lang w:val="en-GB"/>
              </w:rPr>
            </w:pPr>
            <w:r>
              <w:rPr>
                <w:bCs/>
                <w:lang w:val="en-GB"/>
              </w:rPr>
              <w:t>Society of Certified Accountants and Auditors of Kosovo</w:t>
            </w:r>
          </w:p>
        </w:tc>
      </w:tr>
      <w:tr w:rsidR="00EE51C9" w:rsidRPr="00A01F8F" w14:paraId="3B27F518" w14:textId="77777777" w:rsidTr="00A617BF">
        <w:tc>
          <w:tcPr>
            <w:tcW w:w="1271" w:type="dxa"/>
          </w:tcPr>
          <w:p w14:paraId="01CD66BE" w14:textId="77777777" w:rsidR="00EE51C9" w:rsidRPr="00EE51C9" w:rsidRDefault="00EE51C9" w:rsidP="00A617BF">
            <w:pPr>
              <w:spacing w:line="276" w:lineRule="auto"/>
              <w:rPr>
                <w:bCs/>
                <w:lang w:val="en-GB"/>
              </w:rPr>
            </w:pPr>
            <w:r w:rsidRPr="00EE51C9">
              <w:rPr>
                <w:bCs/>
                <w:lang w:val="en-GB"/>
              </w:rPr>
              <w:t xml:space="preserve">SDC    </w:t>
            </w:r>
          </w:p>
        </w:tc>
        <w:tc>
          <w:tcPr>
            <w:tcW w:w="8079" w:type="dxa"/>
          </w:tcPr>
          <w:p w14:paraId="3FEB2645" w14:textId="77777777" w:rsidR="00EE51C9" w:rsidRPr="00EE51C9" w:rsidRDefault="00EE51C9" w:rsidP="00A617BF">
            <w:pPr>
              <w:spacing w:line="276" w:lineRule="auto"/>
              <w:rPr>
                <w:bCs/>
                <w:lang w:val="en-GB"/>
              </w:rPr>
            </w:pPr>
            <w:r w:rsidRPr="00EE51C9">
              <w:rPr>
                <w:bCs/>
                <w:lang w:val="en-GB"/>
              </w:rPr>
              <w:t>Swiss Agency for Development and Cooperation</w:t>
            </w:r>
          </w:p>
        </w:tc>
      </w:tr>
      <w:tr w:rsidR="00EE51C9" w:rsidRPr="00A01F8F" w14:paraId="176354F3" w14:textId="77777777" w:rsidTr="00A617BF">
        <w:tc>
          <w:tcPr>
            <w:tcW w:w="1271" w:type="dxa"/>
          </w:tcPr>
          <w:p w14:paraId="24C0BB04" w14:textId="77777777" w:rsidR="00EE51C9" w:rsidRPr="00EE51C9" w:rsidRDefault="00EE51C9" w:rsidP="00A617BF">
            <w:pPr>
              <w:spacing w:line="276" w:lineRule="auto"/>
              <w:rPr>
                <w:bCs/>
                <w:lang w:val="en-GB"/>
              </w:rPr>
            </w:pPr>
            <w:proofErr w:type="spellStart"/>
            <w:r w:rsidRPr="00EE51C9">
              <w:rPr>
                <w:bCs/>
                <w:lang w:val="en-GB"/>
              </w:rPr>
              <w:t>ToC</w:t>
            </w:r>
            <w:proofErr w:type="spellEnd"/>
            <w:r w:rsidRPr="00EE51C9">
              <w:rPr>
                <w:bCs/>
                <w:lang w:val="en-GB"/>
              </w:rPr>
              <w:tab/>
            </w:r>
          </w:p>
        </w:tc>
        <w:tc>
          <w:tcPr>
            <w:tcW w:w="8079" w:type="dxa"/>
          </w:tcPr>
          <w:p w14:paraId="10D35B54" w14:textId="77777777" w:rsidR="00EE51C9" w:rsidRPr="00EE51C9" w:rsidRDefault="00EE51C9" w:rsidP="00A617BF">
            <w:pPr>
              <w:spacing w:line="276" w:lineRule="auto"/>
              <w:rPr>
                <w:bCs/>
                <w:lang w:val="en-GB"/>
              </w:rPr>
            </w:pPr>
            <w:r w:rsidRPr="00EE51C9">
              <w:rPr>
                <w:bCs/>
                <w:lang w:val="en-GB"/>
              </w:rPr>
              <w:t>Theory of Change</w:t>
            </w:r>
          </w:p>
        </w:tc>
      </w:tr>
      <w:tr w:rsidR="00EE51C9" w:rsidRPr="00A01F8F" w14:paraId="77E57D9C" w14:textId="77777777" w:rsidTr="00A617BF">
        <w:tc>
          <w:tcPr>
            <w:tcW w:w="1271" w:type="dxa"/>
          </w:tcPr>
          <w:p w14:paraId="58BEA0ED" w14:textId="77777777" w:rsidR="00EE51C9" w:rsidRPr="00EE51C9" w:rsidRDefault="00EE51C9" w:rsidP="00A617BF">
            <w:pPr>
              <w:spacing w:line="276" w:lineRule="auto"/>
              <w:rPr>
                <w:bCs/>
                <w:lang w:val="en-GB"/>
              </w:rPr>
            </w:pPr>
            <w:proofErr w:type="spellStart"/>
            <w:r w:rsidRPr="00EE51C9">
              <w:rPr>
                <w:bCs/>
                <w:lang w:val="en-GB"/>
              </w:rPr>
              <w:t>ToR</w:t>
            </w:r>
            <w:proofErr w:type="spellEnd"/>
          </w:p>
        </w:tc>
        <w:tc>
          <w:tcPr>
            <w:tcW w:w="8079" w:type="dxa"/>
          </w:tcPr>
          <w:p w14:paraId="24309C36" w14:textId="4E338DD6" w:rsidR="00EE51C9" w:rsidRPr="00EE51C9" w:rsidRDefault="00EE51C9" w:rsidP="005F7A27">
            <w:pPr>
              <w:spacing w:line="276" w:lineRule="auto"/>
              <w:rPr>
                <w:bCs/>
                <w:lang w:val="en-GB"/>
              </w:rPr>
            </w:pPr>
            <w:r w:rsidRPr="00EE51C9">
              <w:rPr>
                <w:bCs/>
                <w:lang w:val="en-GB"/>
              </w:rPr>
              <w:t xml:space="preserve">Terms of </w:t>
            </w:r>
            <w:r w:rsidR="005F7A27">
              <w:rPr>
                <w:bCs/>
                <w:lang w:val="en-GB"/>
              </w:rPr>
              <w:t>R</w:t>
            </w:r>
            <w:r w:rsidRPr="00EE51C9">
              <w:rPr>
                <w:bCs/>
                <w:lang w:val="en-GB"/>
              </w:rPr>
              <w:t>eference</w:t>
            </w:r>
          </w:p>
        </w:tc>
      </w:tr>
      <w:tr w:rsidR="00EE51C9" w:rsidRPr="00A01F8F" w14:paraId="5A6D7094" w14:textId="77777777" w:rsidTr="00A617BF">
        <w:tc>
          <w:tcPr>
            <w:tcW w:w="1271" w:type="dxa"/>
          </w:tcPr>
          <w:p w14:paraId="3A10BA24" w14:textId="77777777" w:rsidR="00EE51C9" w:rsidRPr="00EE51C9" w:rsidRDefault="00EE51C9" w:rsidP="00A617BF">
            <w:pPr>
              <w:spacing w:line="276" w:lineRule="auto"/>
              <w:rPr>
                <w:bCs/>
                <w:lang w:val="en-GB"/>
              </w:rPr>
            </w:pPr>
            <w:proofErr w:type="spellStart"/>
            <w:r w:rsidRPr="00EE51C9">
              <w:rPr>
                <w:bCs/>
                <w:lang w:val="en-GB"/>
              </w:rPr>
              <w:t>ToT</w:t>
            </w:r>
            <w:proofErr w:type="spellEnd"/>
          </w:p>
        </w:tc>
        <w:tc>
          <w:tcPr>
            <w:tcW w:w="8079" w:type="dxa"/>
          </w:tcPr>
          <w:p w14:paraId="2EC1C348" w14:textId="77777777" w:rsidR="00EE51C9" w:rsidRPr="00EE51C9" w:rsidRDefault="00EE51C9" w:rsidP="00A617BF">
            <w:pPr>
              <w:spacing w:line="276" w:lineRule="auto"/>
              <w:rPr>
                <w:bCs/>
                <w:lang w:val="en-GB"/>
              </w:rPr>
            </w:pPr>
            <w:r w:rsidRPr="00EE51C9">
              <w:rPr>
                <w:bCs/>
                <w:lang w:val="en-GB"/>
              </w:rPr>
              <w:t xml:space="preserve">Train of Trainers </w:t>
            </w:r>
          </w:p>
        </w:tc>
      </w:tr>
      <w:tr w:rsidR="00EE51C9" w:rsidRPr="00A01F8F" w14:paraId="2C254E66" w14:textId="77777777" w:rsidTr="00A617BF">
        <w:tc>
          <w:tcPr>
            <w:tcW w:w="1271" w:type="dxa"/>
          </w:tcPr>
          <w:p w14:paraId="3384CC49" w14:textId="77777777" w:rsidR="00EE51C9" w:rsidRPr="00EE51C9" w:rsidRDefault="00EE51C9" w:rsidP="00A617BF">
            <w:pPr>
              <w:spacing w:line="276" w:lineRule="auto"/>
              <w:rPr>
                <w:bCs/>
                <w:lang w:val="en-GB"/>
              </w:rPr>
            </w:pPr>
            <w:r w:rsidRPr="00EE51C9">
              <w:rPr>
                <w:bCs/>
                <w:lang w:val="en-GB"/>
              </w:rPr>
              <w:t>UNCAC</w:t>
            </w:r>
          </w:p>
        </w:tc>
        <w:tc>
          <w:tcPr>
            <w:tcW w:w="8079" w:type="dxa"/>
          </w:tcPr>
          <w:p w14:paraId="089DE34A" w14:textId="77777777" w:rsidR="00EE51C9" w:rsidRPr="00EE51C9" w:rsidRDefault="00EE51C9" w:rsidP="00A617BF">
            <w:pPr>
              <w:spacing w:line="276" w:lineRule="auto"/>
              <w:rPr>
                <w:bCs/>
                <w:lang w:val="en-GB"/>
              </w:rPr>
            </w:pPr>
            <w:r w:rsidRPr="00EE51C9">
              <w:rPr>
                <w:color w:val="000000"/>
                <w:lang w:val="en-GB"/>
              </w:rPr>
              <w:t>United Nations Convention against Corruption</w:t>
            </w:r>
          </w:p>
        </w:tc>
      </w:tr>
      <w:tr w:rsidR="00EE51C9" w:rsidRPr="00A01F8F" w14:paraId="3AA9E5AE" w14:textId="77777777" w:rsidTr="00A617BF">
        <w:tc>
          <w:tcPr>
            <w:tcW w:w="1271" w:type="dxa"/>
          </w:tcPr>
          <w:p w14:paraId="2E3D6198" w14:textId="77777777" w:rsidR="00EE51C9" w:rsidRPr="00EE51C9" w:rsidRDefault="00EE51C9" w:rsidP="00A617BF">
            <w:pPr>
              <w:spacing w:line="276" w:lineRule="auto"/>
              <w:rPr>
                <w:bCs/>
                <w:lang w:val="en-GB"/>
              </w:rPr>
            </w:pPr>
            <w:r w:rsidRPr="00EE51C9">
              <w:rPr>
                <w:bCs/>
                <w:lang w:val="en-GB"/>
              </w:rPr>
              <w:t>UNDP</w:t>
            </w:r>
          </w:p>
        </w:tc>
        <w:tc>
          <w:tcPr>
            <w:tcW w:w="8079" w:type="dxa"/>
          </w:tcPr>
          <w:p w14:paraId="03D5C316" w14:textId="77777777" w:rsidR="00EE51C9" w:rsidRPr="00EE51C9" w:rsidRDefault="00EE51C9" w:rsidP="00A617BF">
            <w:pPr>
              <w:spacing w:line="276" w:lineRule="auto"/>
              <w:rPr>
                <w:bCs/>
                <w:lang w:val="en-GB"/>
              </w:rPr>
            </w:pPr>
            <w:r w:rsidRPr="00EE51C9">
              <w:rPr>
                <w:bCs/>
                <w:lang w:val="en-GB"/>
              </w:rPr>
              <w:t>United Nations Development Programme</w:t>
            </w:r>
          </w:p>
        </w:tc>
      </w:tr>
      <w:tr w:rsidR="00EE51C9" w:rsidRPr="00A01F8F" w14:paraId="2D77C51B" w14:textId="77777777" w:rsidTr="00A617BF">
        <w:tc>
          <w:tcPr>
            <w:tcW w:w="1271" w:type="dxa"/>
          </w:tcPr>
          <w:p w14:paraId="22DD1104" w14:textId="77777777" w:rsidR="00EE51C9" w:rsidRPr="00EE51C9" w:rsidRDefault="00EE51C9" w:rsidP="00A617BF">
            <w:pPr>
              <w:spacing w:line="276" w:lineRule="auto"/>
              <w:rPr>
                <w:bCs/>
                <w:lang w:val="en-GB"/>
              </w:rPr>
            </w:pPr>
            <w:r w:rsidRPr="00EE51C9">
              <w:rPr>
                <w:bCs/>
                <w:lang w:val="en-GB"/>
              </w:rPr>
              <w:t>UNODC</w:t>
            </w:r>
          </w:p>
        </w:tc>
        <w:tc>
          <w:tcPr>
            <w:tcW w:w="8079" w:type="dxa"/>
          </w:tcPr>
          <w:p w14:paraId="15E280E6" w14:textId="77777777" w:rsidR="00EE51C9" w:rsidRPr="00EE51C9" w:rsidRDefault="00EE51C9" w:rsidP="00A617BF">
            <w:pPr>
              <w:spacing w:line="276" w:lineRule="auto"/>
              <w:rPr>
                <w:bCs/>
                <w:lang w:val="en-GB"/>
              </w:rPr>
            </w:pPr>
            <w:r w:rsidRPr="00EE51C9">
              <w:rPr>
                <w:color w:val="000000"/>
                <w:lang w:val="en-GB"/>
              </w:rPr>
              <w:t>UN Office on Drugs and Crime</w:t>
            </w:r>
          </w:p>
        </w:tc>
      </w:tr>
    </w:tbl>
    <w:p w14:paraId="03C97272" w14:textId="1595A64C" w:rsidR="00C145DD" w:rsidRPr="00A01F8F" w:rsidRDefault="00C145DD" w:rsidP="00A617BF">
      <w:pPr>
        <w:rPr>
          <w:b/>
          <w:bCs/>
          <w:lang w:val="en-GB"/>
        </w:rPr>
      </w:pPr>
      <w:bookmarkStart w:id="2" w:name="_Toc405149264"/>
      <w:bookmarkStart w:id="3" w:name="_Toc405149608"/>
      <w:r w:rsidRPr="00A01F8F">
        <w:rPr>
          <w:b/>
          <w:bCs/>
          <w:lang w:val="en-GB"/>
        </w:rPr>
        <w:t xml:space="preserve">                  </w:t>
      </w:r>
      <w:r w:rsidRPr="00A01F8F">
        <w:rPr>
          <w:b/>
          <w:bCs/>
          <w:lang w:val="en-GB"/>
        </w:rPr>
        <w:tab/>
      </w:r>
    </w:p>
    <w:p w14:paraId="0FFC545D" w14:textId="77777777" w:rsidR="0023003D" w:rsidRPr="00A01F8F" w:rsidRDefault="0023003D" w:rsidP="00A617BF">
      <w:pPr>
        <w:rPr>
          <w:b/>
          <w:bCs/>
          <w:lang w:val="en-GB"/>
        </w:rPr>
      </w:pPr>
      <w:r w:rsidRPr="00A01F8F">
        <w:rPr>
          <w:b/>
          <w:bCs/>
          <w:lang w:val="en-GB"/>
        </w:rPr>
        <w:br w:type="page"/>
      </w:r>
    </w:p>
    <w:p w14:paraId="237F7599" w14:textId="4B156CD0" w:rsidR="002D7DF2" w:rsidRPr="00B94539" w:rsidRDefault="002D7DF2" w:rsidP="00B94539">
      <w:pPr>
        <w:pStyle w:val="Slog1"/>
        <w:numPr>
          <w:ilvl w:val="0"/>
          <w:numId w:val="0"/>
        </w:numPr>
        <w:ind w:left="360" w:hanging="360"/>
        <w:rPr>
          <w:sz w:val="22"/>
          <w:szCs w:val="22"/>
        </w:rPr>
      </w:pPr>
      <w:bookmarkStart w:id="4" w:name="_Toc42593089"/>
      <w:r w:rsidRPr="00B94539">
        <w:rPr>
          <w:sz w:val="22"/>
          <w:szCs w:val="22"/>
        </w:rPr>
        <w:lastRenderedPageBreak/>
        <w:t>EXECUTIVE SUMMARY</w:t>
      </w:r>
      <w:bookmarkEnd w:id="4"/>
      <w:r w:rsidRPr="00B94539">
        <w:rPr>
          <w:sz w:val="22"/>
          <w:szCs w:val="22"/>
        </w:rPr>
        <w:t xml:space="preserve"> </w:t>
      </w:r>
    </w:p>
    <w:p w14:paraId="50B05D2C" w14:textId="18F34FCE" w:rsidR="002D7DF2" w:rsidRPr="00A01F8F" w:rsidRDefault="002D7DF2" w:rsidP="00A617BF">
      <w:pPr>
        <w:rPr>
          <w:b/>
          <w:bCs/>
          <w:lang w:val="en-GB"/>
        </w:rPr>
      </w:pPr>
    </w:p>
    <w:p w14:paraId="49495E1D" w14:textId="5FF3CB15" w:rsidR="002D7DF2" w:rsidRPr="00A01F8F" w:rsidRDefault="002D7DF2" w:rsidP="00A617BF">
      <w:pPr>
        <w:rPr>
          <w:b/>
          <w:bCs/>
          <w:lang w:val="en-GB"/>
        </w:rPr>
      </w:pPr>
      <w:r w:rsidRPr="00A01F8F">
        <w:rPr>
          <w:b/>
          <w:bCs/>
          <w:lang w:val="en-GB"/>
        </w:rPr>
        <w:t>Background of the Evaluation</w:t>
      </w:r>
    </w:p>
    <w:p w14:paraId="04F35E72" w14:textId="782F57B2" w:rsidR="002D7DF2" w:rsidRPr="00A01F8F" w:rsidRDefault="002D7DF2" w:rsidP="00A617BF">
      <w:pPr>
        <w:pStyle w:val="BodyText"/>
        <w:rPr>
          <w:rFonts w:cs="Arial"/>
          <w:szCs w:val="22"/>
          <w:lang w:val="en-GB"/>
        </w:rPr>
      </w:pPr>
      <w:r w:rsidRPr="00A01F8F">
        <w:rPr>
          <w:rFonts w:cs="Arial"/>
          <w:szCs w:val="22"/>
          <w:lang w:val="en-GB"/>
        </w:rPr>
        <w:t>This evaluation report presents the findings of</w:t>
      </w:r>
      <w:r w:rsidR="00A01F8F" w:rsidRPr="00A01F8F">
        <w:rPr>
          <w:rFonts w:cs="Arial"/>
          <w:szCs w:val="22"/>
          <w:lang w:val="en-GB"/>
        </w:rPr>
        <w:t xml:space="preserve"> the</w:t>
      </w:r>
      <w:r w:rsidRPr="00A01F8F">
        <w:rPr>
          <w:rFonts w:cs="Arial"/>
          <w:szCs w:val="22"/>
          <w:lang w:val="en-GB"/>
        </w:rPr>
        <w:t xml:space="preserve"> final evaluation of the UNDP Kosovo</w:t>
      </w:r>
      <w:r w:rsidR="00A01F8F">
        <w:rPr>
          <w:rFonts w:cs="Arial"/>
          <w:szCs w:val="22"/>
          <w:lang w:val="en-GB"/>
        </w:rPr>
        <w:t xml:space="preserve"> run</w:t>
      </w:r>
      <w:r w:rsidRPr="00A01F8F">
        <w:rPr>
          <w:rFonts w:cs="Arial"/>
          <w:szCs w:val="22"/>
          <w:lang w:val="en-GB"/>
        </w:rPr>
        <w:t xml:space="preserve"> Project “Support to Anti-Corruption Efforts in Kosovo (SAEK) II”, funded by the Swiss Agency for Development and Cooperation (SDC)</w:t>
      </w:r>
      <w:r w:rsidR="0043009D">
        <w:rPr>
          <w:rFonts w:cs="Arial"/>
          <w:szCs w:val="22"/>
          <w:lang w:val="en-GB"/>
        </w:rPr>
        <w:t xml:space="preserve"> and</w:t>
      </w:r>
      <w:r w:rsidR="00A01F8F">
        <w:rPr>
          <w:rFonts w:cs="Arial"/>
          <w:szCs w:val="22"/>
          <w:lang w:val="en-GB"/>
        </w:rPr>
        <w:t xml:space="preserve"> </w:t>
      </w:r>
      <w:r w:rsidRPr="00A01F8F">
        <w:rPr>
          <w:rFonts w:cs="Arial"/>
          <w:szCs w:val="22"/>
          <w:lang w:val="en-GB"/>
        </w:rPr>
        <w:t>Danish International Development Agency (DANIDA)</w:t>
      </w:r>
      <w:r w:rsidR="008D4D91">
        <w:rPr>
          <w:rFonts w:cs="Arial"/>
          <w:color w:val="000000"/>
          <w:szCs w:val="22"/>
          <w:lang w:val="en-GB"/>
        </w:rPr>
        <w:t>,</w:t>
      </w:r>
      <w:r w:rsidR="00A01F8F" w:rsidRPr="00A01F8F">
        <w:rPr>
          <w:rFonts w:cs="Arial"/>
          <w:color w:val="000000"/>
          <w:szCs w:val="22"/>
          <w:lang w:val="en-GB"/>
        </w:rPr>
        <w:t xml:space="preserve"> </w:t>
      </w:r>
      <w:r w:rsidRPr="00A01F8F">
        <w:rPr>
          <w:rFonts w:cs="Arial"/>
          <w:szCs w:val="22"/>
          <w:lang w:val="en-GB"/>
        </w:rPr>
        <w:t xml:space="preserve">with the overall budget of </w:t>
      </w:r>
      <w:r w:rsidR="00A01F8F">
        <w:rPr>
          <w:rFonts w:cs="Arial"/>
          <w:szCs w:val="22"/>
          <w:lang w:val="en-GB"/>
        </w:rPr>
        <w:t xml:space="preserve"> EUR </w:t>
      </w:r>
      <w:r w:rsidRPr="00A01F8F">
        <w:rPr>
          <w:rFonts w:cs="Arial"/>
          <w:szCs w:val="22"/>
          <w:lang w:val="en-GB"/>
        </w:rPr>
        <w:t>4.7m</w:t>
      </w:r>
      <w:r w:rsidR="008D4D91">
        <w:rPr>
          <w:rFonts w:cs="Arial"/>
          <w:szCs w:val="22"/>
          <w:lang w:val="en-GB"/>
        </w:rPr>
        <w:t>. The project started</w:t>
      </w:r>
      <w:r w:rsidRPr="00A01F8F">
        <w:rPr>
          <w:rFonts w:cs="Arial"/>
          <w:szCs w:val="22"/>
          <w:lang w:val="en-GB"/>
        </w:rPr>
        <w:t xml:space="preserve"> in </w:t>
      </w:r>
      <w:r w:rsidR="0023003D" w:rsidRPr="00A01F8F">
        <w:rPr>
          <w:rFonts w:cs="Arial"/>
          <w:szCs w:val="22"/>
          <w:lang w:val="en-GB"/>
        </w:rPr>
        <w:t xml:space="preserve">May </w:t>
      </w:r>
      <w:r w:rsidRPr="00A01F8F">
        <w:rPr>
          <w:rFonts w:cs="Arial"/>
          <w:szCs w:val="22"/>
          <w:lang w:val="en-GB"/>
        </w:rPr>
        <w:t xml:space="preserve">2016 and is </w:t>
      </w:r>
      <w:r w:rsidR="00983C63" w:rsidRPr="00A01F8F">
        <w:rPr>
          <w:rFonts w:cs="Arial"/>
          <w:szCs w:val="22"/>
          <w:lang w:val="en-GB"/>
        </w:rPr>
        <w:t xml:space="preserve">due </w:t>
      </w:r>
      <w:r w:rsidRPr="00A01F8F">
        <w:rPr>
          <w:rFonts w:cs="Arial"/>
          <w:szCs w:val="22"/>
          <w:lang w:val="en-GB"/>
        </w:rPr>
        <w:t xml:space="preserve">to end in June 2020, as a follow-up to SAEK I (2012-2015). </w:t>
      </w:r>
    </w:p>
    <w:p w14:paraId="7751D739" w14:textId="77777777" w:rsidR="00A617BF" w:rsidRDefault="00A617BF" w:rsidP="00A617BF">
      <w:pPr>
        <w:pStyle w:val="BodyText"/>
        <w:rPr>
          <w:rFonts w:cs="Arial"/>
          <w:b/>
          <w:bCs/>
          <w:szCs w:val="22"/>
          <w:lang w:val="en-GB"/>
        </w:rPr>
      </w:pPr>
    </w:p>
    <w:p w14:paraId="2C721191" w14:textId="28303EFE" w:rsidR="002D7DF2" w:rsidRPr="00A01F8F" w:rsidRDefault="002D7DF2" w:rsidP="00A617BF">
      <w:pPr>
        <w:pStyle w:val="BodyText"/>
        <w:rPr>
          <w:rFonts w:cs="Arial"/>
          <w:b/>
          <w:bCs/>
          <w:szCs w:val="22"/>
          <w:lang w:val="en-GB"/>
        </w:rPr>
      </w:pPr>
      <w:r w:rsidRPr="00A01F8F">
        <w:rPr>
          <w:rFonts w:cs="Arial"/>
          <w:b/>
          <w:bCs/>
          <w:szCs w:val="22"/>
          <w:lang w:val="en-GB"/>
        </w:rPr>
        <w:t xml:space="preserve">Methodology </w:t>
      </w:r>
    </w:p>
    <w:p w14:paraId="6EE52207" w14:textId="6B8450C8" w:rsidR="002D7DF2" w:rsidRPr="00A01F8F" w:rsidRDefault="002D7DF2" w:rsidP="00A617BF">
      <w:pPr>
        <w:pStyle w:val="BodyText"/>
        <w:rPr>
          <w:rFonts w:cs="Arial"/>
          <w:szCs w:val="22"/>
          <w:lang w:val="en-GB"/>
        </w:rPr>
      </w:pPr>
      <w:r w:rsidRPr="00A01F8F">
        <w:rPr>
          <w:rFonts w:cs="Arial"/>
          <w:szCs w:val="22"/>
          <w:lang w:val="en-GB"/>
        </w:rPr>
        <w:t xml:space="preserve">The evaluation looked for evidence of why, whether, and how results were linked to the project and identified factors driving or hindering processes. The </w:t>
      </w:r>
      <w:r w:rsidRPr="00A01F8F">
        <w:rPr>
          <w:rFonts w:cs="Arial"/>
          <w:noProof/>
          <w:szCs w:val="22"/>
          <w:lang w:val="en-GB"/>
        </w:rPr>
        <w:t>evaluation</w:t>
      </w:r>
      <w:r w:rsidRPr="00A01F8F">
        <w:rPr>
          <w:rFonts w:cs="Arial"/>
          <w:szCs w:val="22"/>
          <w:lang w:val="en-GB"/>
        </w:rPr>
        <w:t xml:space="preserve"> provided an understanding of the cause-and-effect links between inputs and activities as well as outputs, outcomes, and impacts. </w:t>
      </w:r>
      <w:r w:rsidRPr="00A01F8F">
        <w:rPr>
          <w:rFonts w:cs="Arial"/>
          <w:noProof/>
          <w:szCs w:val="22"/>
          <w:lang w:val="en-GB"/>
        </w:rPr>
        <w:t>During the evaluation</w:t>
      </w:r>
      <w:r w:rsidRPr="00A01F8F">
        <w:rPr>
          <w:rFonts w:cs="Arial"/>
          <w:szCs w:val="22"/>
          <w:lang w:val="en-GB"/>
        </w:rPr>
        <w:t xml:space="preserve">, data and information </w:t>
      </w:r>
      <w:r w:rsidRPr="00A01F8F">
        <w:rPr>
          <w:rFonts w:cs="Arial"/>
          <w:noProof/>
          <w:szCs w:val="22"/>
          <w:lang w:val="en-GB"/>
        </w:rPr>
        <w:t>were gathered</w:t>
      </w:r>
      <w:r w:rsidRPr="00A01F8F">
        <w:rPr>
          <w:rFonts w:cs="Arial"/>
          <w:szCs w:val="22"/>
          <w:lang w:val="en-GB"/>
        </w:rPr>
        <w:t xml:space="preserve"> during a desk research and on-line interviews. No field mission was undertake</w:t>
      </w:r>
      <w:r w:rsidR="00FC4F41">
        <w:rPr>
          <w:rFonts w:cs="Arial"/>
          <w:szCs w:val="22"/>
          <w:lang w:val="en-GB"/>
        </w:rPr>
        <w:t>n</w:t>
      </w:r>
      <w:r w:rsidRPr="00A01F8F">
        <w:rPr>
          <w:rFonts w:cs="Arial"/>
          <w:szCs w:val="22"/>
          <w:lang w:val="en-GB"/>
        </w:rPr>
        <w:t xml:space="preserve"> due to the COVID19 virus travel restrictions. The </w:t>
      </w:r>
      <w:r w:rsidRPr="00A01F8F">
        <w:rPr>
          <w:rFonts w:cs="Arial"/>
          <w:noProof/>
          <w:szCs w:val="22"/>
          <w:lang w:val="en-GB"/>
        </w:rPr>
        <w:t>evaluation</w:t>
      </w:r>
      <w:r w:rsidRPr="00A01F8F">
        <w:rPr>
          <w:rFonts w:cs="Arial"/>
          <w:szCs w:val="22"/>
          <w:lang w:val="en-GB"/>
        </w:rPr>
        <w:t xml:space="preserve"> covered the project’s activities implemented during </w:t>
      </w:r>
      <w:r w:rsidRPr="00A01F8F">
        <w:rPr>
          <w:rFonts w:cs="Arial"/>
          <w:noProof/>
          <w:szCs w:val="22"/>
          <w:lang w:val="en-GB"/>
        </w:rPr>
        <w:t>the project</w:t>
      </w:r>
      <w:r w:rsidRPr="00A01F8F">
        <w:rPr>
          <w:rFonts w:cs="Arial"/>
          <w:szCs w:val="22"/>
          <w:lang w:val="en-GB"/>
        </w:rPr>
        <w:t xml:space="preserve"> </w:t>
      </w:r>
      <w:proofErr w:type="gramStart"/>
      <w:r w:rsidRPr="00A01F8F">
        <w:rPr>
          <w:rFonts w:cs="Arial"/>
          <w:szCs w:val="22"/>
          <w:lang w:val="en-GB"/>
        </w:rPr>
        <w:t>life-span</w:t>
      </w:r>
      <w:proofErr w:type="gramEnd"/>
      <w:r w:rsidRPr="00A01F8F">
        <w:rPr>
          <w:rFonts w:cs="Arial"/>
          <w:szCs w:val="22"/>
          <w:lang w:val="en-GB"/>
        </w:rPr>
        <w:t xml:space="preserve">, between </w:t>
      </w:r>
      <w:r w:rsidR="007F76FB" w:rsidRPr="00A01F8F">
        <w:rPr>
          <w:rFonts w:cs="Arial"/>
          <w:szCs w:val="22"/>
          <w:lang w:val="en-GB"/>
        </w:rPr>
        <w:t>1</w:t>
      </w:r>
      <w:r w:rsidR="007F76FB" w:rsidRPr="00A01F8F">
        <w:rPr>
          <w:rFonts w:cs="Arial"/>
          <w:szCs w:val="22"/>
          <w:vertAlign w:val="superscript"/>
          <w:lang w:val="en-GB"/>
        </w:rPr>
        <w:t>st</w:t>
      </w:r>
      <w:r w:rsidR="007F76FB" w:rsidRPr="00A01F8F">
        <w:rPr>
          <w:rFonts w:cs="Arial"/>
          <w:szCs w:val="22"/>
          <w:lang w:val="en-GB"/>
        </w:rPr>
        <w:t xml:space="preserve"> May</w:t>
      </w:r>
      <w:r w:rsidRPr="00A01F8F">
        <w:rPr>
          <w:rFonts w:cs="Arial"/>
          <w:szCs w:val="22"/>
          <w:lang w:val="en-GB"/>
        </w:rPr>
        <w:t xml:space="preserve"> 2016 </w:t>
      </w:r>
      <w:r w:rsidR="007F76FB" w:rsidRPr="00A01F8F">
        <w:rPr>
          <w:rFonts w:cs="Arial"/>
          <w:szCs w:val="22"/>
          <w:lang w:val="en-GB"/>
        </w:rPr>
        <w:t>30</w:t>
      </w:r>
      <w:r w:rsidR="007F76FB" w:rsidRPr="00A01F8F">
        <w:rPr>
          <w:rFonts w:cs="Arial"/>
          <w:szCs w:val="22"/>
          <w:vertAlign w:val="superscript"/>
          <w:lang w:val="en-GB"/>
        </w:rPr>
        <w:t>th</w:t>
      </w:r>
      <w:r w:rsidR="007F76FB" w:rsidRPr="00A01F8F">
        <w:rPr>
          <w:rFonts w:cs="Arial"/>
          <w:szCs w:val="22"/>
          <w:lang w:val="en-GB"/>
        </w:rPr>
        <w:t xml:space="preserve"> </w:t>
      </w:r>
      <w:r w:rsidRPr="00A01F8F">
        <w:rPr>
          <w:rFonts w:cs="Arial"/>
          <w:szCs w:val="22"/>
          <w:lang w:val="en-GB"/>
        </w:rPr>
        <w:t xml:space="preserve">June 2020. </w:t>
      </w:r>
    </w:p>
    <w:p w14:paraId="19BA9F3E" w14:textId="77777777" w:rsidR="00A617BF" w:rsidRDefault="00A617BF" w:rsidP="00A617BF">
      <w:pPr>
        <w:pStyle w:val="BodyText"/>
        <w:rPr>
          <w:rFonts w:cs="Arial"/>
          <w:b/>
          <w:bCs/>
          <w:szCs w:val="22"/>
          <w:lang w:val="en-GB"/>
        </w:rPr>
      </w:pPr>
    </w:p>
    <w:p w14:paraId="2B63DCB2" w14:textId="3A4A805A" w:rsidR="002D7DF2" w:rsidRPr="00A01F8F" w:rsidRDefault="0015775D" w:rsidP="00A617BF">
      <w:pPr>
        <w:pStyle w:val="BodyText"/>
        <w:rPr>
          <w:rFonts w:cs="Arial"/>
          <w:b/>
          <w:bCs/>
          <w:szCs w:val="22"/>
          <w:lang w:val="en-GB"/>
        </w:rPr>
      </w:pPr>
      <w:r w:rsidRPr="00A01F8F">
        <w:rPr>
          <w:rFonts w:cs="Arial"/>
          <w:b/>
          <w:bCs/>
          <w:szCs w:val="22"/>
          <w:lang w:val="en-GB"/>
        </w:rPr>
        <w:t>Evaluation Findings</w:t>
      </w:r>
    </w:p>
    <w:p w14:paraId="606D800B" w14:textId="4CC07DE3" w:rsidR="00DF1CF1" w:rsidRPr="00A617BF" w:rsidRDefault="002D7DF2" w:rsidP="00A617BF">
      <w:pPr>
        <w:pStyle w:val="BodyText"/>
        <w:spacing w:after="0"/>
        <w:rPr>
          <w:rFonts w:cs="Arial"/>
          <w:b/>
          <w:bCs/>
          <w:i/>
          <w:iCs/>
          <w:szCs w:val="22"/>
          <w:lang w:val="en-GB"/>
        </w:rPr>
      </w:pPr>
      <w:r w:rsidRPr="00FC4F41">
        <w:rPr>
          <w:rFonts w:cs="Arial"/>
          <w:b/>
          <w:bCs/>
          <w:i/>
          <w:iCs/>
          <w:szCs w:val="22"/>
          <w:lang w:val="en-GB"/>
        </w:rPr>
        <w:t>Relevance</w:t>
      </w:r>
      <w:r w:rsidR="00A617BF">
        <w:rPr>
          <w:rFonts w:cs="Arial"/>
          <w:b/>
          <w:bCs/>
          <w:i/>
          <w:iCs/>
          <w:szCs w:val="22"/>
          <w:lang w:val="en-GB"/>
        </w:rPr>
        <w:t xml:space="preserve">: </w:t>
      </w:r>
      <w:r w:rsidR="00FC4F41">
        <w:rPr>
          <w:lang w:val="en-GB" w:eastAsia="es-ES"/>
        </w:rPr>
        <w:t>SAEK II</w:t>
      </w:r>
      <w:r w:rsidR="00DF1CF1" w:rsidRPr="00A01F8F">
        <w:rPr>
          <w:lang w:val="en-GB" w:eastAsia="es-ES"/>
        </w:rPr>
        <w:t xml:space="preserve"> builds </w:t>
      </w:r>
      <w:r w:rsidR="005040CE">
        <w:rPr>
          <w:lang w:val="en-GB" w:eastAsia="es-ES"/>
        </w:rPr>
        <w:t>on the firm foundation of SAEK I</w:t>
      </w:r>
      <w:r w:rsidR="00DF1CF1" w:rsidRPr="00A01F8F">
        <w:rPr>
          <w:lang w:val="en-GB" w:eastAsia="es-ES"/>
        </w:rPr>
        <w:t xml:space="preserve">, which allows for greater continuity and accurate interventions. As such, the project was highly relevant to the situational context and addressed in nature the challenges and demands of the targeted beneficiaries. </w:t>
      </w:r>
      <w:r w:rsidR="00DF1CF1" w:rsidRPr="00A01F8F">
        <w:rPr>
          <w:iCs/>
          <w:lang w:val="en-GB"/>
        </w:rPr>
        <w:t xml:space="preserve">The project had a coherent Logical framework and a clear Theory of Change. </w:t>
      </w:r>
      <w:r w:rsidR="00DF1CF1" w:rsidRPr="00A01F8F">
        <w:rPr>
          <w:lang w:val="en-GB" w:eastAsia="es-ES"/>
        </w:rPr>
        <w:t>One aspect highlighted by</w:t>
      </w:r>
      <w:r w:rsidR="00FC4F41">
        <w:rPr>
          <w:lang w:val="en-GB" w:eastAsia="es-ES"/>
        </w:rPr>
        <w:t xml:space="preserve"> the</w:t>
      </w:r>
      <w:r w:rsidR="00DF1CF1" w:rsidRPr="00A01F8F">
        <w:rPr>
          <w:lang w:val="en-GB" w:eastAsia="es-ES"/>
        </w:rPr>
        <w:t xml:space="preserve"> key stakeholders was the participatory character of the design process. The selection of the targeted beneficiaries was also particularly adequate and encompasses all the key anti-corruption institutions.</w:t>
      </w:r>
      <w:r w:rsidR="00FC4F41">
        <w:rPr>
          <w:lang w:val="en-GB" w:eastAsia="es-ES"/>
        </w:rPr>
        <w:t xml:space="preserve"> The project was also well aligned with the relevant Sustainable Development Goals and national policies. </w:t>
      </w:r>
    </w:p>
    <w:p w14:paraId="54370849" w14:textId="77777777" w:rsidR="00FC4F41" w:rsidRDefault="00FC4F41" w:rsidP="00A617BF">
      <w:pPr>
        <w:pStyle w:val="BodyText"/>
        <w:spacing w:after="0"/>
        <w:rPr>
          <w:rFonts w:cs="Arial"/>
          <w:b/>
          <w:bCs/>
          <w:i/>
          <w:iCs/>
          <w:szCs w:val="22"/>
          <w:lang w:val="en-GB"/>
        </w:rPr>
      </w:pPr>
    </w:p>
    <w:p w14:paraId="7756BA5C" w14:textId="7A7ACB1D" w:rsidR="00FC4F41" w:rsidRPr="00A617BF" w:rsidRDefault="00A617BF" w:rsidP="00A617BF">
      <w:pPr>
        <w:pStyle w:val="BodyText"/>
        <w:spacing w:after="0"/>
        <w:rPr>
          <w:rFonts w:cs="Arial"/>
          <w:b/>
          <w:bCs/>
          <w:i/>
          <w:iCs/>
          <w:szCs w:val="22"/>
          <w:lang w:val="en-GB"/>
        </w:rPr>
      </w:pPr>
      <w:r>
        <w:rPr>
          <w:rFonts w:cs="Arial"/>
          <w:b/>
          <w:bCs/>
          <w:i/>
          <w:iCs/>
          <w:szCs w:val="22"/>
          <w:lang w:val="en-GB"/>
        </w:rPr>
        <w:t xml:space="preserve">Effectiveness: </w:t>
      </w:r>
      <w:r w:rsidR="00FC4F41" w:rsidRPr="00FC4F41">
        <w:rPr>
          <w:rFonts w:cs="Arial"/>
          <w:szCs w:val="22"/>
          <w:lang w:val="en-GB"/>
        </w:rPr>
        <w:t>The evaluation of the effectiveness showed that the project has achieved most of the expected results as envisaged in the project action document. SAEK successfully supported prevention and suppression of corruption within</w:t>
      </w:r>
      <w:r w:rsidR="00FC4F41">
        <w:rPr>
          <w:rFonts w:cs="Arial"/>
          <w:szCs w:val="22"/>
          <w:lang w:val="en-GB"/>
        </w:rPr>
        <w:t xml:space="preserve"> the</w:t>
      </w:r>
      <w:r w:rsidR="00FC4F41" w:rsidRPr="00FC4F41">
        <w:rPr>
          <w:rFonts w:cs="Arial"/>
          <w:szCs w:val="22"/>
          <w:lang w:val="en-GB"/>
        </w:rPr>
        <w:t xml:space="preserve"> Kosovo public institutions by providing effective support to </w:t>
      </w:r>
      <w:r w:rsidR="00FC4F41">
        <w:rPr>
          <w:rFonts w:cs="Arial"/>
          <w:szCs w:val="22"/>
          <w:lang w:val="en-GB"/>
        </w:rPr>
        <w:t xml:space="preserve">various </w:t>
      </w:r>
      <w:r w:rsidR="00FC4F41" w:rsidRPr="00FC4F41">
        <w:rPr>
          <w:rFonts w:cs="Arial"/>
          <w:szCs w:val="22"/>
          <w:lang w:val="en-GB"/>
        </w:rPr>
        <w:t>national beneficiaries and stakeholders. The project was not only successful in providing capacity building support, but also in providing necessary technical support</w:t>
      </w:r>
      <w:r w:rsidR="00FC4F41">
        <w:rPr>
          <w:rFonts w:cs="Arial"/>
          <w:szCs w:val="22"/>
          <w:lang w:val="en-GB"/>
        </w:rPr>
        <w:t>,</w:t>
      </w:r>
      <w:r w:rsidR="00FC4F41" w:rsidRPr="00FC4F41">
        <w:rPr>
          <w:rFonts w:cs="Arial"/>
          <w:szCs w:val="22"/>
          <w:lang w:val="en-GB"/>
        </w:rPr>
        <w:t xml:space="preserve"> resulting in more efficient detection and prosecution of corruption (e.g. providing access to Egmont Group, relevant databases, etc.). With the shift in the project concept, the project has also become directly engaged in criminal justice matters.  With </w:t>
      </w:r>
      <w:proofErr w:type="gramStart"/>
      <w:r w:rsidR="00FC4F41" w:rsidRPr="00FC4F41">
        <w:rPr>
          <w:rFonts w:cs="Arial"/>
          <w:szCs w:val="22"/>
          <w:lang w:val="en-GB"/>
        </w:rPr>
        <w:t>a number of</w:t>
      </w:r>
      <w:proofErr w:type="gramEnd"/>
      <w:r w:rsidR="00FC4F41" w:rsidRPr="00FC4F41">
        <w:rPr>
          <w:rFonts w:cs="Arial"/>
          <w:szCs w:val="22"/>
          <w:lang w:val="en-GB"/>
        </w:rPr>
        <w:t xml:space="preserve"> activities that SAEK provided to the criminal justice institutions, the project went into the heart of anti-corruption.</w:t>
      </w:r>
    </w:p>
    <w:p w14:paraId="3CBEC7FB" w14:textId="77777777" w:rsidR="00FC4F41" w:rsidRPr="00FC4F41" w:rsidRDefault="00FC4F41" w:rsidP="00A617BF">
      <w:pPr>
        <w:pStyle w:val="BodyText"/>
        <w:spacing w:after="0"/>
        <w:rPr>
          <w:rFonts w:cs="Arial"/>
          <w:szCs w:val="22"/>
          <w:lang w:val="en-GB"/>
        </w:rPr>
      </w:pPr>
    </w:p>
    <w:p w14:paraId="02B34F57" w14:textId="0E961DB0" w:rsidR="00180B43" w:rsidRPr="00D25998" w:rsidRDefault="00A617BF" w:rsidP="00691BC4">
      <w:pPr>
        <w:pStyle w:val="CommentText"/>
        <w:spacing w:line="276" w:lineRule="auto"/>
        <w:jc w:val="both"/>
        <w:rPr>
          <w:sz w:val="22"/>
          <w:szCs w:val="22"/>
        </w:rPr>
      </w:pPr>
      <w:r w:rsidRPr="0043009D">
        <w:rPr>
          <w:b/>
          <w:bCs/>
          <w:i/>
          <w:iCs/>
          <w:sz w:val="22"/>
          <w:szCs w:val="22"/>
          <w:lang w:val="en-GB"/>
        </w:rPr>
        <w:t xml:space="preserve">Efficiency: </w:t>
      </w:r>
      <w:r w:rsidR="00FC4F41" w:rsidRPr="0043009D">
        <w:rPr>
          <w:sz w:val="22"/>
          <w:szCs w:val="22"/>
          <w:lang w:val="en-GB"/>
        </w:rPr>
        <w:t xml:space="preserve">SAEK applied an adequate and comprehensive approach, supporting the macro policy </w:t>
      </w:r>
      <w:proofErr w:type="gramStart"/>
      <w:r w:rsidR="00FC4F41" w:rsidRPr="0043009D">
        <w:rPr>
          <w:sz w:val="22"/>
          <w:szCs w:val="22"/>
          <w:lang w:val="en-GB"/>
        </w:rPr>
        <w:t>level,  prosecution</w:t>
      </w:r>
      <w:proofErr w:type="gramEnd"/>
      <w:r w:rsidR="00FC4F41" w:rsidRPr="0043009D">
        <w:rPr>
          <w:sz w:val="22"/>
          <w:szCs w:val="22"/>
          <w:lang w:val="en-GB"/>
        </w:rPr>
        <w:t xml:space="preserve">, judiciary, </w:t>
      </w:r>
      <w:r w:rsidR="0043009D" w:rsidRPr="0043009D">
        <w:rPr>
          <w:sz w:val="22"/>
          <w:szCs w:val="22"/>
          <w:lang w:val="en-GB"/>
        </w:rPr>
        <w:t>legislative, executive and</w:t>
      </w:r>
      <w:r w:rsidR="00FC4F41" w:rsidRPr="0043009D">
        <w:rPr>
          <w:sz w:val="22"/>
          <w:szCs w:val="22"/>
          <w:lang w:val="en-GB"/>
        </w:rPr>
        <w:t xml:space="preserve"> citizen engagement through the existing </w:t>
      </w:r>
      <w:r w:rsidR="0043009D" w:rsidRPr="0043009D">
        <w:rPr>
          <w:sz w:val="22"/>
          <w:szCs w:val="22"/>
          <w:lang w:val="en-GB"/>
        </w:rPr>
        <w:t xml:space="preserve">civil society </w:t>
      </w:r>
      <w:r w:rsidR="00FC4F41" w:rsidRPr="0043009D">
        <w:rPr>
          <w:sz w:val="22"/>
          <w:szCs w:val="22"/>
          <w:lang w:val="en-GB"/>
        </w:rPr>
        <w:t xml:space="preserve">mechanisms on reporting corruption and promotion of investigative journalism. SAEK had </w:t>
      </w:r>
      <w:proofErr w:type="gramStart"/>
      <w:r w:rsidR="00FC4F41" w:rsidRPr="0043009D">
        <w:rPr>
          <w:sz w:val="22"/>
          <w:szCs w:val="22"/>
          <w:lang w:val="en-GB"/>
        </w:rPr>
        <w:t>sufficient</w:t>
      </w:r>
      <w:proofErr w:type="gramEnd"/>
      <w:r w:rsidR="00FC4F41" w:rsidRPr="0043009D">
        <w:rPr>
          <w:sz w:val="22"/>
          <w:szCs w:val="22"/>
          <w:lang w:val="en-GB"/>
        </w:rPr>
        <w:t xml:space="preserve"> and adequate internal capacities and capabilities to </w:t>
      </w:r>
      <w:r w:rsidR="00FC4F41" w:rsidRPr="0043009D">
        <w:rPr>
          <w:sz w:val="22"/>
          <w:szCs w:val="22"/>
          <w:lang w:val="en-GB"/>
        </w:rPr>
        <w:lastRenderedPageBreak/>
        <w:t xml:space="preserve">comprehensively support </w:t>
      </w:r>
      <w:r w:rsidR="000D5CAE" w:rsidRPr="0043009D">
        <w:rPr>
          <w:sz w:val="22"/>
          <w:szCs w:val="22"/>
          <w:lang w:val="en-GB"/>
        </w:rPr>
        <w:t xml:space="preserve">beneficiaries’ </w:t>
      </w:r>
      <w:r w:rsidR="00FC4F41" w:rsidRPr="0043009D">
        <w:rPr>
          <w:sz w:val="22"/>
          <w:szCs w:val="22"/>
          <w:lang w:val="en-GB"/>
        </w:rPr>
        <w:t xml:space="preserve">anti-corruption efforts. The challenges </w:t>
      </w:r>
      <w:r w:rsidR="000D5CAE" w:rsidRPr="0043009D">
        <w:rPr>
          <w:sz w:val="22"/>
          <w:szCs w:val="22"/>
          <w:lang w:val="en-GB"/>
        </w:rPr>
        <w:t xml:space="preserve">that emerged </w:t>
      </w:r>
      <w:r w:rsidR="00FC4F41" w:rsidRPr="0043009D">
        <w:rPr>
          <w:sz w:val="22"/>
          <w:szCs w:val="22"/>
          <w:lang w:val="en-GB"/>
        </w:rPr>
        <w:t xml:space="preserve">during the project </w:t>
      </w:r>
      <w:proofErr w:type="gramStart"/>
      <w:r w:rsidR="00FC4F41" w:rsidRPr="0043009D">
        <w:rPr>
          <w:sz w:val="22"/>
          <w:szCs w:val="22"/>
          <w:lang w:val="en-GB"/>
        </w:rPr>
        <w:t>life-span</w:t>
      </w:r>
      <w:proofErr w:type="gramEnd"/>
      <w:r w:rsidR="00FC4F41" w:rsidRPr="0043009D">
        <w:rPr>
          <w:sz w:val="22"/>
          <w:szCs w:val="22"/>
          <w:lang w:val="en-GB"/>
        </w:rPr>
        <w:t xml:space="preserve"> were adequately addressed by the project as adequate mitigation measures have been developed</w:t>
      </w:r>
      <w:r w:rsidR="000D5CAE" w:rsidRPr="0043009D">
        <w:rPr>
          <w:sz w:val="22"/>
          <w:szCs w:val="22"/>
          <w:lang w:val="en-GB"/>
        </w:rPr>
        <w:t xml:space="preserve"> and implemented </w:t>
      </w:r>
      <w:r w:rsidR="00FC4F41" w:rsidRPr="0043009D">
        <w:rPr>
          <w:sz w:val="22"/>
          <w:szCs w:val="22"/>
          <w:lang w:val="en-GB"/>
        </w:rPr>
        <w:t xml:space="preserve">to tackle the challenges/problems, which </w:t>
      </w:r>
      <w:r w:rsidR="000D5CAE" w:rsidRPr="0043009D">
        <w:rPr>
          <w:sz w:val="22"/>
          <w:szCs w:val="22"/>
          <w:lang w:val="en-GB"/>
        </w:rPr>
        <w:t>impacted on the project</w:t>
      </w:r>
      <w:r w:rsidR="00FC4F41" w:rsidRPr="0043009D">
        <w:rPr>
          <w:sz w:val="22"/>
          <w:szCs w:val="22"/>
          <w:lang w:val="en-GB"/>
        </w:rPr>
        <w:t xml:space="preserve"> implementation. </w:t>
      </w:r>
      <w:r w:rsidR="00FC4F41" w:rsidRPr="00D25998">
        <w:rPr>
          <w:sz w:val="22"/>
          <w:szCs w:val="22"/>
          <w:lang w:val="en-GB"/>
        </w:rPr>
        <w:t>The available resources were well transformed in</w:t>
      </w:r>
      <w:r w:rsidR="000D5CAE" w:rsidRPr="00D25998">
        <w:rPr>
          <w:sz w:val="22"/>
          <w:szCs w:val="22"/>
          <w:lang w:val="en-GB"/>
        </w:rPr>
        <w:t>to</w:t>
      </w:r>
      <w:r w:rsidR="00FC4F41" w:rsidRPr="00D25998">
        <w:rPr>
          <w:sz w:val="22"/>
          <w:szCs w:val="22"/>
          <w:lang w:val="en-GB"/>
        </w:rPr>
        <w:t xml:space="preserve"> the project activities </w:t>
      </w:r>
      <w:r w:rsidR="000D5CAE" w:rsidRPr="00D25998">
        <w:rPr>
          <w:sz w:val="22"/>
          <w:szCs w:val="22"/>
          <w:lang w:val="en-GB"/>
        </w:rPr>
        <w:t>which has led to</w:t>
      </w:r>
      <w:r w:rsidR="00FC4F41" w:rsidRPr="00D25998">
        <w:rPr>
          <w:sz w:val="22"/>
          <w:szCs w:val="22"/>
          <w:lang w:val="en-GB"/>
        </w:rPr>
        <w:t xml:space="preserve"> </w:t>
      </w:r>
      <w:r w:rsidR="000D5CAE" w:rsidRPr="00D25998">
        <w:rPr>
          <w:sz w:val="22"/>
          <w:szCs w:val="22"/>
          <w:lang w:val="en-GB"/>
        </w:rPr>
        <w:t>achievement of</w:t>
      </w:r>
      <w:r w:rsidR="00FC4F41" w:rsidRPr="00D25998">
        <w:rPr>
          <w:sz w:val="22"/>
          <w:szCs w:val="22"/>
          <w:lang w:val="en-GB"/>
        </w:rPr>
        <w:t xml:space="preserve"> intended results in qualit</w:t>
      </w:r>
      <w:r w:rsidR="000D5CAE" w:rsidRPr="00D25998">
        <w:rPr>
          <w:sz w:val="22"/>
          <w:szCs w:val="22"/>
          <w:lang w:val="en-GB"/>
        </w:rPr>
        <w:t>ive</w:t>
      </w:r>
      <w:r w:rsidR="00FC4F41" w:rsidRPr="00D25998">
        <w:rPr>
          <w:sz w:val="22"/>
          <w:szCs w:val="22"/>
          <w:lang w:val="en-GB"/>
        </w:rPr>
        <w:t xml:space="preserve">, </w:t>
      </w:r>
      <w:r w:rsidR="000D5CAE" w:rsidRPr="00D25998">
        <w:rPr>
          <w:sz w:val="22"/>
          <w:szCs w:val="22"/>
          <w:lang w:val="en-GB"/>
        </w:rPr>
        <w:t>quantitative</w:t>
      </w:r>
      <w:r w:rsidR="00FC4F41" w:rsidRPr="00D25998">
        <w:rPr>
          <w:sz w:val="22"/>
          <w:szCs w:val="22"/>
          <w:lang w:val="en-GB"/>
        </w:rPr>
        <w:t xml:space="preserve"> and </w:t>
      </w:r>
      <w:r w:rsidR="000D5CAE" w:rsidRPr="00D25998">
        <w:rPr>
          <w:sz w:val="22"/>
          <w:szCs w:val="22"/>
          <w:lang w:val="en-GB"/>
        </w:rPr>
        <w:t>timely manner</w:t>
      </w:r>
      <w:r w:rsidR="00FC4F41" w:rsidRPr="00D25998">
        <w:rPr>
          <w:sz w:val="22"/>
          <w:szCs w:val="22"/>
          <w:lang w:val="en-GB"/>
        </w:rPr>
        <w:t xml:space="preserve">. The project’s management and expertise capacities were </w:t>
      </w:r>
      <w:proofErr w:type="gramStart"/>
      <w:r w:rsidR="00FC4F41" w:rsidRPr="00D25998">
        <w:rPr>
          <w:sz w:val="22"/>
          <w:szCs w:val="22"/>
          <w:lang w:val="en-GB"/>
        </w:rPr>
        <w:t>sufficient</w:t>
      </w:r>
      <w:proofErr w:type="gramEnd"/>
      <w:r w:rsidR="00FC4F41" w:rsidRPr="00D25998">
        <w:rPr>
          <w:sz w:val="22"/>
          <w:szCs w:val="22"/>
          <w:lang w:val="en-GB"/>
        </w:rPr>
        <w:t xml:space="preserve"> to ensure adequate implementation of the planned activities as the project engaged skilled and experienced project staff, embedded advisors and external experts </w:t>
      </w:r>
      <w:r w:rsidR="000D5CAE" w:rsidRPr="00D25998">
        <w:rPr>
          <w:sz w:val="22"/>
          <w:szCs w:val="22"/>
          <w:lang w:val="en-GB"/>
        </w:rPr>
        <w:t>who</w:t>
      </w:r>
      <w:r w:rsidR="00FC4F41" w:rsidRPr="00D25998">
        <w:rPr>
          <w:sz w:val="22"/>
          <w:szCs w:val="22"/>
          <w:lang w:val="en-GB"/>
        </w:rPr>
        <w:t xml:space="preserve"> significantly contributed to the achievement of the project objectives. SAEK also had an important role in pushing policies and laws through</w:t>
      </w:r>
      <w:r w:rsidR="000D5CAE" w:rsidRPr="00D25998">
        <w:rPr>
          <w:sz w:val="22"/>
          <w:szCs w:val="22"/>
          <w:lang w:val="en-GB"/>
        </w:rPr>
        <w:t xml:space="preserve"> the</w:t>
      </w:r>
      <w:r w:rsidR="00FC4F41" w:rsidRPr="00D25998">
        <w:rPr>
          <w:sz w:val="22"/>
          <w:szCs w:val="22"/>
          <w:lang w:val="en-GB"/>
        </w:rPr>
        <w:t xml:space="preserve"> </w:t>
      </w:r>
      <w:r w:rsidR="000D5CAE" w:rsidRPr="00D25998">
        <w:rPr>
          <w:sz w:val="22"/>
          <w:szCs w:val="22"/>
          <w:lang w:val="en-GB"/>
        </w:rPr>
        <w:t>Kosovo Assembly</w:t>
      </w:r>
      <w:r w:rsidR="00FC4F41" w:rsidRPr="00D25998">
        <w:rPr>
          <w:sz w:val="22"/>
          <w:szCs w:val="22"/>
          <w:lang w:val="en-GB"/>
        </w:rPr>
        <w:t xml:space="preserve"> which most likely would have not passed without SAEK’</w:t>
      </w:r>
      <w:r w:rsidR="000D5CAE" w:rsidRPr="00D25998">
        <w:rPr>
          <w:sz w:val="22"/>
          <w:szCs w:val="22"/>
          <w:lang w:val="en-GB"/>
        </w:rPr>
        <w:t>s</w:t>
      </w:r>
      <w:r w:rsidR="00FC4F41" w:rsidRPr="00D25998">
        <w:rPr>
          <w:sz w:val="22"/>
          <w:szCs w:val="22"/>
          <w:lang w:val="en-GB"/>
        </w:rPr>
        <w:t xml:space="preserve"> push and support</w:t>
      </w:r>
      <w:r w:rsidR="000D5CAE" w:rsidRPr="00D25998">
        <w:rPr>
          <w:sz w:val="22"/>
          <w:szCs w:val="22"/>
          <w:lang w:val="en-GB"/>
        </w:rPr>
        <w:t>.</w:t>
      </w:r>
      <w:r w:rsidR="00FC4F41" w:rsidRPr="00D25998">
        <w:rPr>
          <w:sz w:val="22"/>
          <w:szCs w:val="22"/>
          <w:lang w:val="en-GB"/>
        </w:rPr>
        <w:t xml:space="preserve"> </w:t>
      </w:r>
      <w:r w:rsidR="0043009D" w:rsidRPr="00D25998">
        <w:rPr>
          <w:sz w:val="22"/>
          <w:szCs w:val="22"/>
          <w:lang w:val="en-GB"/>
        </w:rPr>
        <w:t xml:space="preserve">Furthermore, </w:t>
      </w:r>
      <w:r w:rsidR="00691BC4">
        <w:rPr>
          <w:sz w:val="22"/>
          <w:szCs w:val="22"/>
          <w:lang w:val="en-GB"/>
        </w:rPr>
        <w:t xml:space="preserve">the </w:t>
      </w:r>
      <w:r w:rsidR="0043009D" w:rsidRPr="00D25998">
        <w:rPr>
          <w:sz w:val="22"/>
          <w:szCs w:val="22"/>
          <w:lang w:val="en-GB"/>
        </w:rPr>
        <w:t xml:space="preserve">SAEK’s </w:t>
      </w:r>
      <w:r w:rsidR="0043009D" w:rsidRPr="00D25998">
        <w:rPr>
          <w:sz w:val="22"/>
          <w:szCs w:val="22"/>
        </w:rPr>
        <w:t>yearlong Certified Fraud Examination course</w:t>
      </w:r>
      <w:r w:rsidR="00D25998" w:rsidRPr="00D25998">
        <w:rPr>
          <w:sz w:val="22"/>
          <w:szCs w:val="22"/>
        </w:rPr>
        <w:t xml:space="preserve">, </w:t>
      </w:r>
      <w:r w:rsidR="003E2BE9">
        <w:rPr>
          <w:sz w:val="22"/>
          <w:szCs w:val="22"/>
        </w:rPr>
        <w:t xml:space="preserve">implemented </w:t>
      </w:r>
      <w:r w:rsidR="00D25998" w:rsidRPr="00D25998">
        <w:rPr>
          <w:sz w:val="22"/>
          <w:szCs w:val="22"/>
        </w:rPr>
        <w:t xml:space="preserve">through </w:t>
      </w:r>
      <w:r w:rsidR="0043009D" w:rsidRPr="00D25998">
        <w:rPr>
          <w:sz w:val="22"/>
          <w:szCs w:val="22"/>
        </w:rPr>
        <w:t>a Train-the-</w:t>
      </w:r>
      <w:r w:rsidR="00D25998" w:rsidRPr="00D25998">
        <w:rPr>
          <w:sz w:val="22"/>
          <w:szCs w:val="22"/>
        </w:rPr>
        <w:t>T</w:t>
      </w:r>
      <w:r w:rsidR="0043009D" w:rsidRPr="00D25998">
        <w:rPr>
          <w:sz w:val="22"/>
          <w:szCs w:val="22"/>
        </w:rPr>
        <w:t>rainer</w:t>
      </w:r>
      <w:r w:rsidR="00D25998" w:rsidRPr="00D25998">
        <w:rPr>
          <w:sz w:val="22"/>
          <w:szCs w:val="22"/>
        </w:rPr>
        <w:t xml:space="preserve"> approach</w:t>
      </w:r>
      <w:r w:rsidR="003E2BE9">
        <w:rPr>
          <w:sz w:val="22"/>
          <w:szCs w:val="22"/>
        </w:rPr>
        <w:t>, e</w:t>
      </w:r>
      <w:r w:rsidR="00D25998" w:rsidRPr="00D25998">
        <w:rPr>
          <w:sz w:val="22"/>
          <w:szCs w:val="22"/>
        </w:rPr>
        <w:t xml:space="preserve">nabled the </w:t>
      </w:r>
      <w:r w:rsidR="003E2BE9" w:rsidRPr="003E2BE9">
        <w:rPr>
          <w:sz w:val="22"/>
          <w:szCs w:val="22"/>
        </w:rPr>
        <w:t>Society of Certified Accountants and Auditors of Kosovo</w:t>
      </w:r>
      <w:r w:rsidR="003E2BE9">
        <w:rPr>
          <w:sz w:val="22"/>
          <w:szCs w:val="22"/>
        </w:rPr>
        <w:t xml:space="preserve"> (SCAKK) </w:t>
      </w:r>
      <w:r w:rsidR="0043009D" w:rsidRPr="00D25998">
        <w:rPr>
          <w:sz w:val="22"/>
          <w:szCs w:val="22"/>
        </w:rPr>
        <w:t xml:space="preserve">instructors who attended the course </w:t>
      </w:r>
      <w:r w:rsidR="00D25998" w:rsidRPr="00D25998">
        <w:rPr>
          <w:sz w:val="22"/>
          <w:szCs w:val="22"/>
        </w:rPr>
        <w:t>to use</w:t>
      </w:r>
      <w:r w:rsidR="0043009D" w:rsidRPr="00D25998">
        <w:rPr>
          <w:sz w:val="22"/>
          <w:szCs w:val="22"/>
        </w:rPr>
        <w:t xml:space="preserve"> the course material for regular Certified Fraud Examination courses</w:t>
      </w:r>
      <w:r w:rsidR="00D25998" w:rsidRPr="00D25998">
        <w:rPr>
          <w:sz w:val="22"/>
          <w:szCs w:val="22"/>
        </w:rPr>
        <w:t>, delivered</w:t>
      </w:r>
      <w:r w:rsidR="0043009D" w:rsidRPr="00D25998">
        <w:rPr>
          <w:sz w:val="22"/>
          <w:szCs w:val="22"/>
        </w:rPr>
        <w:t xml:space="preserve"> exclusively through SCAAK</w:t>
      </w:r>
      <w:r w:rsidR="00691BC4">
        <w:rPr>
          <w:sz w:val="22"/>
          <w:szCs w:val="22"/>
        </w:rPr>
        <w:t>. This</w:t>
      </w:r>
      <w:r w:rsidR="00D25998" w:rsidRPr="00D25998">
        <w:rPr>
          <w:sz w:val="22"/>
          <w:szCs w:val="22"/>
        </w:rPr>
        <w:t xml:space="preserve"> is </w:t>
      </w:r>
      <w:r w:rsidR="0043009D" w:rsidRPr="00D25998">
        <w:rPr>
          <w:sz w:val="22"/>
          <w:szCs w:val="22"/>
        </w:rPr>
        <w:t>an excel</w:t>
      </w:r>
      <w:r w:rsidR="00D25998">
        <w:rPr>
          <w:sz w:val="22"/>
          <w:szCs w:val="22"/>
        </w:rPr>
        <w:t xml:space="preserve">lent example of successful </w:t>
      </w:r>
      <w:proofErr w:type="spellStart"/>
      <w:r w:rsidR="00D25998">
        <w:rPr>
          <w:sz w:val="22"/>
          <w:szCs w:val="22"/>
        </w:rPr>
        <w:t>ToT</w:t>
      </w:r>
      <w:proofErr w:type="spellEnd"/>
      <w:r w:rsidR="00D25998">
        <w:rPr>
          <w:sz w:val="22"/>
          <w:szCs w:val="22"/>
        </w:rPr>
        <w:t xml:space="preserve">, handed </w:t>
      </w:r>
      <w:r w:rsidR="0043009D" w:rsidRPr="00D25998">
        <w:rPr>
          <w:sz w:val="22"/>
          <w:szCs w:val="22"/>
        </w:rPr>
        <w:t>over to national authorities who now run it completely on their own without UNDP’s support.</w:t>
      </w:r>
      <w:r w:rsidR="00691BC4">
        <w:rPr>
          <w:sz w:val="22"/>
          <w:szCs w:val="22"/>
        </w:rPr>
        <w:t xml:space="preserve"> </w:t>
      </w:r>
      <w:r w:rsidR="00FC4F41" w:rsidRPr="00D25998">
        <w:rPr>
          <w:sz w:val="22"/>
          <w:szCs w:val="22"/>
          <w:lang w:val="en-GB"/>
        </w:rPr>
        <w:t xml:space="preserve">Yet, the evaluation found that there is room for improvement regarding the project visibility and better institutionalisation of knowledge provided through capacity building activities (e.g. strengthened cooperation with relevant educational institutions, </w:t>
      </w:r>
      <w:r w:rsidR="00691BC4">
        <w:rPr>
          <w:sz w:val="22"/>
          <w:szCs w:val="22"/>
          <w:lang w:val="en-GB"/>
        </w:rPr>
        <w:t xml:space="preserve">retain </w:t>
      </w:r>
      <w:r w:rsidR="000D5CAE" w:rsidRPr="00D25998">
        <w:rPr>
          <w:sz w:val="22"/>
          <w:szCs w:val="22"/>
          <w:lang w:val="en-GB"/>
        </w:rPr>
        <w:t xml:space="preserve">train of </w:t>
      </w:r>
      <w:proofErr w:type="gramStart"/>
      <w:r w:rsidR="000D5CAE" w:rsidRPr="00D25998">
        <w:rPr>
          <w:sz w:val="22"/>
          <w:szCs w:val="22"/>
          <w:lang w:val="en-GB"/>
        </w:rPr>
        <w:t>trainers</w:t>
      </w:r>
      <w:proofErr w:type="gramEnd"/>
      <w:r w:rsidR="000D5CAE" w:rsidRPr="00D25998">
        <w:rPr>
          <w:sz w:val="22"/>
          <w:szCs w:val="22"/>
          <w:lang w:val="en-GB"/>
        </w:rPr>
        <w:t xml:space="preserve"> approach</w:t>
      </w:r>
      <w:r w:rsidR="00D25998">
        <w:rPr>
          <w:sz w:val="22"/>
          <w:szCs w:val="22"/>
          <w:lang w:val="en-GB"/>
        </w:rPr>
        <w:t xml:space="preserve"> similar to SCAAK</w:t>
      </w:r>
      <w:r w:rsidR="00691BC4">
        <w:rPr>
          <w:sz w:val="22"/>
          <w:szCs w:val="22"/>
          <w:lang w:val="en-GB"/>
        </w:rPr>
        <w:t>, etc)</w:t>
      </w:r>
      <w:r w:rsidR="00FC4F41" w:rsidRPr="00D25998">
        <w:rPr>
          <w:sz w:val="22"/>
          <w:szCs w:val="22"/>
          <w:lang w:val="en-GB"/>
        </w:rPr>
        <w:t xml:space="preserve">. </w:t>
      </w:r>
    </w:p>
    <w:p w14:paraId="6E24D8DB" w14:textId="77777777" w:rsidR="00180B43" w:rsidRDefault="00180B43" w:rsidP="00691BC4">
      <w:pPr>
        <w:pStyle w:val="BodyText"/>
        <w:spacing w:after="0"/>
        <w:rPr>
          <w:rFonts w:cs="Arial"/>
          <w:szCs w:val="22"/>
          <w:lang w:val="en-GB"/>
        </w:rPr>
      </w:pPr>
    </w:p>
    <w:p w14:paraId="10212833" w14:textId="40671829" w:rsidR="00DF1CF1" w:rsidRPr="00A617BF" w:rsidRDefault="00180B43" w:rsidP="00A617BF">
      <w:pPr>
        <w:pStyle w:val="BodyText"/>
        <w:spacing w:after="0"/>
        <w:rPr>
          <w:rFonts w:cs="Arial"/>
          <w:b/>
          <w:bCs/>
          <w:i/>
          <w:iCs/>
          <w:szCs w:val="22"/>
          <w:lang w:val="en-GB"/>
        </w:rPr>
      </w:pPr>
      <w:r w:rsidRPr="00180B43">
        <w:rPr>
          <w:rFonts w:cs="Arial"/>
          <w:b/>
          <w:bCs/>
          <w:i/>
          <w:iCs/>
          <w:szCs w:val="22"/>
          <w:lang w:val="en-GB"/>
        </w:rPr>
        <w:t>Impact</w:t>
      </w:r>
      <w:r w:rsidR="00A617BF">
        <w:rPr>
          <w:rFonts w:cs="Arial"/>
          <w:b/>
          <w:bCs/>
          <w:i/>
          <w:iCs/>
          <w:szCs w:val="22"/>
          <w:lang w:val="en-GB"/>
        </w:rPr>
        <w:t xml:space="preserve">: </w:t>
      </w:r>
      <w:r w:rsidR="00B01707" w:rsidRPr="00A01F8F">
        <w:rPr>
          <w:lang w:val="en-GB"/>
        </w:rPr>
        <w:t>Across the board, it was clear that the project beneficiaries had experienced capacity and organisational changes as a result of project interventions, which were able to influence the regulations and mandate of the partner agencies. The project had an explicit focus on strengthening partner agency leadership and strategy, particularly evident in relation to K</w:t>
      </w:r>
      <w:r w:rsidR="000D5CAE">
        <w:rPr>
          <w:lang w:val="en-GB"/>
        </w:rPr>
        <w:t xml:space="preserve">osovo </w:t>
      </w:r>
      <w:r w:rsidR="00B01707" w:rsidRPr="00A01F8F">
        <w:rPr>
          <w:lang w:val="en-GB"/>
        </w:rPr>
        <w:t>A</w:t>
      </w:r>
      <w:r w:rsidR="000D5CAE">
        <w:rPr>
          <w:lang w:val="en-GB"/>
        </w:rPr>
        <w:t xml:space="preserve">nti </w:t>
      </w:r>
      <w:r w:rsidR="00B01707" w:rsidRPr="00A01F8F">
        <w:rPr>
          <w:lang w:val="en-GB"/>
        </w:rPr>
        <w:t>C</w:t>
      </w:r>
      <w:r w:rsidR="000D5CAE">
        <w:rPr>
          <w:lang w:val="en-GB"/>
        </w:rPr>
        <w:t xml:space="preserve">orruption </w:t>
      </w:r>
      <w:r w:rsidR="00B01707" w:rsidRPr="00A01F8F">
        <w:rPr>
          <w:lang w:val="en-GB"/>
        </w:rPr>
        <w:t>A</w:t>
      </w:r>
      <w:r w:rsidR="000D5CAE">
        <w:rPr>
          <w:lang w:val="en-GB"/>
        </w:rPr>
        <w:t>gency</w:t>
      </w:r>
      <w:r w:rsidR="00B01707" w:rsidRPr="00A01F8F">
        <w:rPr>
          <w:lang w:val="en-GB"/>
        </w:rPr>
        <w:t xml:space="preserve"> The project contributed to greater confidence in pursuing fight against corruption largely due to learning new knowledge and techniques at individual and organizational level. All partner agencies were able to demonstrate changed processes and systems as a result of interventions by the project through capacity development measures and systems development.</w:t>
      </w:r>
      <w:r w:rsidR="002A7EFB" w:rsidRPr="00A01F8F">
        <w:rPr>
          <w:lang w:val="en-GB"/>
        </w:rPr>
        <w:t xml:space="preserve"> The transformation at the community level is best demonstrated by the number of reports on corruption through CSO platform kallxo.com, which increased fivefold to 2852 reports received in 2019, compared to 402 reports received in 2015.</w:t>
      </w:r>
    </w:p>
    <w:p w14:paraId="1C7D038F" w14:textId="77777777" w:rsidR="00180B43" w:rsidRPr="00180B43" w:rsidRDefault="00180B43" w:rsidP="00A617BF">
      <w:pPr>
        <w:pStyle w:val="BodyText"/>
        <w:spacing w:after="0"/>
        <w:rPr>
          <w:lang w:val="en-GB"/>
        </w:rPr>
      </w:pPr>
    </w:p>
    <w:p w14:paraId="3EC5273B" w14:textId="35E9A6C3" w:rsidR="002A7EFB" w:rsidRPr="00A617BF" w:rsidRDefault="00A617BF" w:rsidP="00A617BF">
      <w:pPr>
        <w:pStyle w:val="BodyText"/>
        <w:spacing w:after="0"/>
        <w:rPr>
          <w:rFonts w:cs="Arial"/>
          <w:b/>
          <w:bCs/>
          <w:i/>
          <w:iCs/>
          <w:szCs w:val="22"/>
          <w:lang w:val="en-GB"/>
        </w:rPr>
      </w:pPr>
      <w:r>
        <w:rPr>
          <w:rFonts w:cs="Arial"/>
          <w:b/>
          <w:bCs/>
          <w:i/>
          <w:iCs/>
          <w:szCs w:val="22"/>
          <w:lang w:val="en-GB"/>
        </w:rPr>
        <w:t xml:space="preserve">Sustainability: </w:t>
      </w:r>
      <w:r w:rsidR="002A7EFB" w:rsidRPr="00A01F8F">
        <w:rPr>
          <w:lang w:val="en-GB"/>
        </w:rPr>
        <w:t xml:space="preserve">Overall, </w:t>
      </w:r>
      <w:proofErr w:type="gramStart"/>
      <w:r w:rsidR="002A7EFB" w:rsidRPr="00A01F8F">
        <w:rPr>
          <w:lang w:val="en-GB"/>
        </w:rPr>
        <w:t>it is clear that the</w:t>
      </w:r>
      <w:proofErr w:type="gramEnd"/>
      <w:r w:rsidR="002A7EFB" w:rsidRPr="00A01F8F">
        <w:rPr>
          <w:lang w:val="en-GB"/>
        </w:rPr>
        <w:t xml:space="preserve"> project was able to contribute to sustainable results in terms of improved capacity of government agencies to fight corruption, particularly in relation to systems and processes. However, sustainability of achieved results remains vulnerable due to</w:t>
      </w:r>
      <w:r w:rsidR="000D5CAE">
        <w:rPr>
          <w:lang w:val="en-GB"/>
        </w:rPr>
        <w:t xml:space="preserve"> the</w:t>
      </w:r>
      <w:r w:rsidR="002A7EFB" w:rsidRPr="00A01F8F">
        <w:rPr>
          <w:lang w:val="en-GB"/>
        </w:rPr>
        <w:t xml:space="preserve"> persistent lack of political will, which is a concern since the systemic changes achieved are more fragile if structural and legal changes required for the full functioning of the systems and processes designed are stalled or not taking place. In absence of </w:t>
      </w:r>
      <w:r w:rsidR="000D5CAE">
        <w:rPr>
          <w:lang w:val="en-GB"/>
        </w:rPr>
        <w:t xml:space="preserve">a </w:t>
      </w:r>
      <w:r w:rsidR="002A7EFB" w:rsidRPr="00A01F8F">
        <w:rPr>
          <w:lang w:val="en-GB"/>
        </w:rPr>
        <w:t xml:space="preserve">clear EU integration path, the public pressure poses as the main influencing factor in fight against </w:t>
      </w:r>
      <w:proofErr w:type="gramStart"/>
      <w:r w:rsidR="002A7EFB" w:rsidRPr="00A01F8F">
        <w:rPr>
          <w:lang w:val="en-GB"/>
        </w:rPr>
        <w:t>corruption, and</w:t>
      </w:r>
      <w:proofErr w:type="gramEnd"/>
      <w:r w:rsidR="002A7EFB" w:rsidRPr="00A01F8F">
        <w:rPr>
          <w:lang w:val="en-GB"/>
        </w:rPr>
        <w:t xml:space="preserve"> should be supported and strengthened further.</w:t>
      </w:r>
    </w:p>
    <w:p w14:paraId="07709172" w14:textId="77777777" w:rsidR="002D7DF2" w:rsidRPr="00A01F8F" w:rsidRDefault="002D7DF2" w:rsidP="00A617BF">
      <w:pPr>
        <w:rPr>
          <w:b/>
          <w:bCs/>
          <w:lang w:val="en-GB"/>
        </w:rPr>
      </w:pPr>
    </w:p>
    <w:p w14:paraId="260B13EE" w14:textId="6DDD2866" w:rsidR="003252EF" w:rsidRDefault="002D7DF2" w:rsidP="005D2585">
      <w:pPr>
        <w:jc w:val="both"/>
        <w:rPr>
          <w:lang w:val="en-GB"/>
        </w:rPr>
      </w:pPr>
      <w:r w:rsidRPr="00A617BF">
        <w:rPr>
          <w:b/>
          <w:bCs/>
          <w:i/>
          <w:lang w:val="en-GB"/>
        </w:rPr>
        <w:t>Conclusions</w:t>
      </w:r>
      <w:r w:rsidR="00A617BF" w:rsidRPr="00A617BF">
        <w:rPr>
          <w:b/>
          <w:bCs/>
          <w:i/>
          <w:lang w:val="en-GB"/>
        </w:rPr>
        <w:t>:</w:t>
      </w:r>
      <w:r w:rsidR="00A617BF">
        <w:rPr>
          <w:b/>
          <w:bCs/>
          <w:lang w:val="en-GB"/>
        </w:rPr>
        <w:t xml:space="preserve"> </w:t>
      </w:r>
      <w:r w:rsidR="00D37784" w:rsidRPr="00E44BAE">
        <w:rPr>
          <w:lang w:val="en-GB"/>
        </w:rPr>
        <w:t xml:space="preserve">SAEK has been highly relevant for anti-corruption efforts in Kosovo. </w:t>
      </w:r>
      <w:r w:rsidR="00D25998" w:rsidRPr="0043009D">
        <w:rPr>
          <w:lang w:val="en-GB"/>
        </w:rPr>
        <w:t xml:space="preserve">The project has gained high level of trust and enjoys high reputation among all key </w:t>
      </w:r>
      <w:r w:rsidR="00D25998" w:rsidRPr="00D25998">
        <w:rPr>
          <w:lang w:val="en-GB"/>
        </w:rPr>
        <w:t xml:space="preserve">anti-corruption officials and institutions. </w:t>
      </w:r>
      <w:r w:rsidR="00D37784" w:rsidRPr="00E44BAE">
        <w:rPr>
          <w:lang w:val="en-GB"/>
        </w:rPr>
        <w:t xml:space="preserve">The project was in line with relevant SDGs and national policies. Given to widespread corruption and to this associated money laundering and organised crime, further </w:t>
      </w:r>
      <w:r w:rsidR="00D37784" w:rsidRPr="00E44BAE">
        <w:rPr>
          <w:lang w:val="en-GB"/>
        </w:rPr>
        <w:lastRenderedPageBreak/>
        <w:t>donor support remains crucial in the area of anti-corruption.</w:t>
      </w:r>
      <w:r w:rsidR="00D37784" w:rsidRPr="00D37784">
        <w:t xml:space="preserve"> </w:t>
      </w:r>
      <w:r w:rsidR="00D37784" w:rsidRPr="00D37784">
        <w:rPr>
          <w:lang w:val="en-GB"/>
        </w:rPr>
        <w:t>The project applied an appropriate mix aid approach, combining capacity-building activities with hard component support, which ensured better buy-in and higher project’s sustainability.</w:t>
      </w:r>
      <w:r w:rsidR="00D37784" w:rsidRPr="00D37784">
        <w:t xml:space="preserve"> </w:t>
      </w:r>
      <w:r w:rsidR="00D37784">
        <w:rPr>
          <w:lang w:val="en-GB"/>
        </w:rPr>
        <w:t>However,</w:t>
      </w:r>
      <w:r w:rsidR="00D37784" w:rsidRPr="00D37784">
        <w:rPr>
          <w:lang w:val="en-GB"/>
        </w:rPr>
        <w:t xml:space="preserve"> capacity building support provided by SAEK could have been to a greater extent provided through the educational institutions</w:t>
      </w:r>
      <w:r w:rsidR="00FC6B10">
        <w:rPr>
          <w:lang w:val="en-GB"/>
        </w:rPr>
        <w:t>, such as KIPA for example</w:t>
      </w:r>
      <w:r w:rsidR="00D37784" w:rsidRPr="00D37784">
        <w:rPr>
          <w:lang w:val="en-GB"/>
        </w:rPr>
        <w:t xml:space="preserve"> and application of the </w:t>
      </w:r>
      <w:proofErr w:type="spellStart"/>
      <w:r w:rsidR="00D37784" w:rsidRPr="00D37784">
        <w:rPr>
          <w:lang w:val="en-GB"/>
        </w:rPr>
        <w:t>ToT</w:t>
      </w:r>
      <w:proofErr w:type="spellEnd"/>
      <w:r w:rsidR="00D37784" w:rsidRPr="00D37784">
        <w:rPr>
          <w:lang w:val="en-GB"/>
        </w:rPr>
        <w:t xml:space="preserve"> approach</w:t>
      </w:r>
      <w:r w:rsidR="00FC6B10">
        <w:rPr>
          <w:lang w:val="en-GB"/>
        </w:rPr>
        <w:t xml:space="preserve"> </w:t>
      </w:r>
      <w:proofErr w:type="gramStart"/>
      <w:r w:rsidR="00FC6B10">
        <w:rPr>
          <w:lang w:val="en-GB"/>
        </w:rPr>
        <w:t>similar to</w:t>
      </w:r>
      <w:proofErr w:type="gramEnd"/>
      <w:r w:rsidR="00FC6B10">
        <w:rPr>
          <w:lang w:val="en-GB"/>
        </w:rPr>
        <w:t xml:space="preserve"> the case of SCAAK,</w:t>
      </w:r>
      <w:r w:rsidR="00D37784" w:rsidRPr="00D37784">
        <w:rPr>
          <w:lang w:val="en-GB"/>
        </w:rPr>
        <w:t xml:space="preserve"> in order to ensure better sustainability</w:t>
      </w:r>
      <w:r w:rsidR="00D37784">
        <w:rPr>
          <w:lang w:val="en-GB"/>
        </w:rPr>
        <w:t>. Though t</w:t>
      </w:r>
      <w:r w:rsidR="00D37784" w:rsidRPr="00D37784">
        <w:rPr>
          <w:lang w:val="en-GB"/>
        </w:rPr>
        <w:t>he project made a lot of efforts to promote its work, there exist a room for the improvement of the project visibility</w:t>
      </w:r>
      <w:r w:rsidR="00D37784">
        <w:rPr>
          <w:lang w:val="en-GB"/>
        </w:rPr>
        <w:t>. The</w:t>
      </w:r>
      <w:r w:rsidR="00D37784" w:rsidRPr="00D37784">
        <w:rPr>
          <w:lang w:val="en-GB"/>
        </w:rPr>
        <w:t xml:space="preserve"> existing cooperation and exchange of information among Kosovo institutions involved in anti-corruption, money-laundering and organised crime, which despite having greatly improved </w:t>
      </w:r>
      <w:proofErr w:type="gramStart"/>
      <w:r w:rsidR="00D37784" w:rsidRPr="00D37784">
        <w:rPr>
          <w:lang w:val="en-GB"/>
        </w:rPr>
        <w:t>still remains</w:t>
      </w:r>
      <w:proofErr w:type="gramEnd"/>
      <w:r w:rsidR="00D37784" w:rsidRPr="00D37784">
        <w:rPr>
          <w:lang w:val="en-GB"/>
        </w:rPr>
        <w:t xml:space="preserve"> limited and insufficient</w:t>
      </w:r>
      <w:r w:rsidR="00D37784">
        <w:rPr>
          <w:lang w:val="en-GB"/>
        </w:rPr>
        <w:t xml:space="preserve"> and need further support. </w:t>
      </w:r>
    </w:p>
    <w:p w14:paraId="3582A0A7" w14:textId="77777777" w:rsidR="00D37784" w:rsidRDefault="00D37784" w:rsidP="00A617BF">
      <w:pPr>
        <w:jc w:val="both"/>
        <w:rPr>
          <w:lang w:val="en-GB"/>
        </w:rPr>
      </w:pPr>
    </w:p>
    <w:p w14:paraId="3F706AA2" w14:textId="3F2011B1" w:rsidR="003E498D" w:rsidRPr="00A617BF" w:rsidRDefault="00D37784" w:rsidP="00A617BF">
      <w:pPr>
        <w:jc w:val="both"/>
        <w:rPr>
          <w:b/>
          <w:bCs/>
          <w:lang w:val="en-GB"/>
        </w:rPr>
      </w:pPr>
      <w:r w:rsidRPr="00A617BF">
        <w:rPr>
          <w:b/>
          <w:bCs/>
          <w:i/>
          <w:lang w:val="en-GB"/>
        </w:rPr>
        <w:t>Recommendations</w:t>
      </w:r>
      <w:r w:rsidR="00A617BF" w:rsidRPr="00A617BF">
        <w:rPr>
          <w:b/>
          <w:bCs/>
          <w:i/>
          <w:lang w:val="en-GB"/>
        </w:rPr>
        <w:t>:</w:t>
      </w:r>
      <w:r w:rsidR="00A617BF">
        <w:rPr>
          <w:b/>
          <w:bCs/>
          <w:lang w:val="en-GB"/>
        </w:rPr>
        <w:t xml:space="preserve"> </w:t>
      </w:r>
      <w:r w:rsidRPr="00D37784">
        <w:rPr>
          <w:lang w:val="en-GB"/>
        </w:rPr>
        <w:t>Sustained donor support in the area of anti-corruption is instrumental for building upon the achieved results by SAEK I and II and other development partners</w:t>
      </w:r>
      <w:r>
        <w:rPr>
          <w:lang w:val="en-GB"/>
        </w:rPr>
        <w:t xml:space="preserve">. </w:t>
      </w:r>
      <w:r w:rsidRPr="00D37784">
        <w:rPr>
          <w:lang w:val="en-GB"/>
        </w:rPr>
        <w:t>Further support should be provided in the adoption of new legislation and revised policies that are likely to be adopted by the incoming authorities</w:t>
      </w:r>
      <w:r>
        <w:rPr>
          <w:lang w:val="en-GB"/>
        </w:rPr>
        <w:t xml:space="preserve">. </w:t>
      </w:r>
      <w:r w:rsidRPr="00D37784">
        <w:rPr>
          <w:lang w:val="en-GB"/>
        </w:rPr>
        <w:t>It is recommended to maintain the mixture of capacity building and hard component support, in order to retain high buy-in, keep the momentum and enhance sustainability</w:t>
      </w:r>
      <w:r>
        <w:rPr>
          <w:lang w:val="en-GB"/>
        </w:rPr>
        <w:t xml:space="preserve">. </w:t>
      </w:r>
      <w:r w:rsidRPr="00D37784">
        <w:rPr>
          <w:lang w:val="en-GB"/>
        </w:rPr>
        <w:t>In order to increase fight against grand corruption and achieve more tangible results, it is recommended to further support activities aimed at improvement of inter-agency cooperation</w:t>
      </w:r>
      <w:r>
        <w:rPr>
          <w:lang w:val="en-GB"/>
        </w:rPr>
        <w:t xml:space="preserve"> and to improve the project’s visibility. </w:t>
      </w:r>
      <w:r w:rsidRPr="00D37784">
        <w:rPr>
          <w:lang w:val="en-GB"/>
        </w:rPr>
        <w:t xml:space="preserve">The project should </w:t>
      </w:r>
      <w:r>
        <w:rPr>
          <w:lang w:val="en-GB"/>
        </w:rPr>
        <w:t xml:space="preserve">also </w:t>
      </w:r>
      <w:r w:rsidRPr="00D37784">
        <w:rPr>
          <w:lang w:val="en-GB"/>
        </w:rPr>
        <w:t>enhance its design and project activities related to gender and other cross-cutting issues</w:t>
      </w:r>
      <w:r>
        <w:rPr>
          <w:lang w:val="en-GB"/>
        </w:rPr>
        <w:t xml:space="preserve"> and follow-up with Kosovo Bar Association as </w:t>
      </w:r>
      <w:r w:rsidR="003E498D">
        <w:rPr>
          <w:lang w:val="en-GB"/>
        </w:rPr>
        <w:t xml:space="preserve">the </w:t>
      </w:r>
      <w:r>
        <w:rPr>
          <w:lang w:val="en-GB"/>
        </w:rPr>
        <w:t xml:space="preserve">new </w:t>
      </w:r>
      <w:r w:rsidR="003E498D">
        <w:rPr>
          <w:lang w:val="en-GB"/>
        </w:rPr>
        <w:t xml:space="preserve">Bar </w:t>
      </w:r>
      <w:r>
        <w:rPr>
          <w:lang w:val="en-GB"/>
        </w:rPr>
        <w:t xml:space="preserve">leadership seems to be more </w:t>
      </w:r>
      <w:r w:rsidR="003E498D">
        <w:rPr>
          <w:lang w:val="en-GB"/>
        </w:rPr>
        <w:t>prone</w:t>
      </w:r>
      <w:r>
        <w:rPr>
          <w:lang w:val="en-GB"/>
        </w:rPr>
        <w:t xml:space="preserve"> to anti-corruption</w:t>
      </w:r>
      <w:r w:rsidR="003E498D">
        <w:rPr>
          <w:lang w:val="en-GB"/>
        </w:rPr>
        <w:t>.</w:t>
      </w:r>
    </w:p>
    <w:p w14:paraId="312104A1" w14:textId="5ABB5B4B" w:rsidR="00D37784" w:rsidRDefault="00D37784" w:rsidP="00A617BF">
      <w:pPr>
        <w:jc w:val="both"/>
        <w:rPr>
          <w:b/>
          <w:bCs/>
          <w:lang w:val="en-GB"/>
        </w:rPr>
      </w:pPr>
    </w:p>
    <w:p w14:paraId="2A8A4084" w14:textId="542BF732" w:rsidR="003E498D" w:rsidRPr="00A617BF" w:rsidRDefault="00A617BF" w:rsidP="00A617BF">
      <w:pPr>
        <w:jc w:val="both"/>
        <w:rPr>
          <w:b/>
          <w:bCs/>
          <w:lang w:val="en-GB"/>
        </w:rPr>
      </w:pPr>
      <w:r w:rsidRPr="00A617BF">
        <w:rPr>
          <w:b/>
          <w:bCs/>
          <w:i/>
          <w:lang w:val="en-GB"/>
        </w:rPr>
        <w:t>Lessons Learned:</w:t>
      </w:r>
      <w:r>
        <w:rPr>
          <w:b/>
          <w:bCs/>
          <w:lang w:val="en-GB"/>
        </w:rPr>
        <w:t xml:space="preserve"> </w:t>
      </w:r>
      <w:r w:rsidR="003E498D">
        <w:rPr>
          <w:lang w:val="en-GB"/>
        </w:rPr>
        <w:t>It is quite common that the Kosovo beneficiaries addressing</w:t>
      </w:r>
      <w:r w:rsidR="003E498D" w:rsidRPr="003E498D">
        <w:rPr>
          <w:lang w:val="en-GB"/>
        </w:rPr>
        <w:t xml:space="preserve"> requests for external donor support to different donors</w:t>
      </w:r>
      <w:r w:rsidR="003E498D">
        <w:rPr>
          <w:lang w:val="en-GB"/>
        </w:rPr>
        <w:t xml:space="preserve"> and over-relying on external support which </w:t>
      </w:r>
      <w:r w:rsidR="003E498D" w:rsidRPr="003E498D">
        <w:rPr>
          <w:lang w:val="en-GB"/>
        </w:rPr>
        <w:t xml:space="preserve">makes </w:t>
      </w:r>
      <w:r w:rsidR="003E498D">
        <w:rPr>
          <w:lang w:val="en-GB"/>
        </w:rPr>
        <w:t>them</w:t>
      </w:r>
      <w:r w:rsidR="003E498D" w:rsidRPr="003E498D">
        <w:rPr>
          <w:lang w:val="en-GB"/>
        </w:rPr>
        <w:t xml:space="preserve"> rather passive</w:t>
      </w:r>
      <w:r w:rsidR="003E498D">
        <w:rPr>
          <w:lang w:val="en-GB"/>
        </w:rPr>
        <w:t xml:space="preserve"> and</w:t>
      </w:r>
      <w:r w:rsidR="003E498D" w:rsidRPr="003E498D">
        <w:rPr>
          <w:lang w:val="en-GB"/>
        </w:rPr>
        <w:t xml:space="preserve"> less pro-active. The UNDP and Swiss neutrality provide</w:t>
      </w:r>
      <w:r w:rsidR="003E498D">
        <w:rPr>
          <w:lang w:val="en-GB"/>
        </w:rPr>
        <w:t>d</w:t>
      </w:r>
      <w:r w:rsidR="003E498D" w:rsidRPr="003E498D">
        <w:rPr>
          <w:lang w:val="en-GB"/>
        </w:rPr>
        <w:t xml:space="preserve"> strong project impartiality and ensured that no hidden geo-political interest </w:t>
      </w:r>
      <w:proofErr w:type="gramStart"/>
      <w:r w:rsidR="003E498D" w:rsidRPr="003E498D">
        <w:rPr>
          <w:lang w:val="en-GB"/>
        </w:rPr>
        <w:t>are</w:t>
      </w:r>
      <w:proofErr w:type="gramEnd"/>
      <w:r w:rsidR="003E498D" w:rsidRPr="003E498D">
        <w:rPr>
          <w:lang w:val="en-GB"/>
        </w:rPr>
        <w:t xml:space="preserve"> behind the </w:t>
      </w:r>
      <w:r w:rsidR="003E498D">
        <w:rPr>
          <w:lang w:val="en-GB"/>
        </w:rPr>
        <w:t>provided</w:t>
      </w:r>
      <w:r w:rsidR="003E498D" w:rsidRPr="003E498D">
        <w:rPr>
          <w:lang w:val="en-GB"/>
        </w:rPr>
        <w:t xml:space="preserve"> assistance. The Kosovo public institutions, particularly KACA, </w:t>
      </w:r>
      <w:r w:rsidR="003E498D" w:rsidRPr="005704FB">
        <w:rPr>
          <w:lang w:val="en-GB"/>
        </w:rPr>
        <w:t>are often under strong political influence and unjustified political attacks</w:t>
      </w:r>
      <w:r w:rsidR="003E498D" w:rsidRPr="003E498D">
        <w:rPr>
          <w:lang w:val="en-GB"/>
        </w:rPr>
        <w:t>, even by ruling elites that many times oppose or reject developed legal solutions. UNDP/SAEK turned out to be a guardian of recognised international standards and best practices and providing impartial and neutral technical back-up</w:t>
      </w:r>
      <w:r w:rsidR="003E498D">
        <w:rPr>
          <w:lang w:val="en-GB"/>
        </w:rPr>
        <w:t>.</w:t>
      </w:r>
    </w:p>
    <w:p w14:paraId="01B139F3" w14:textId="77777777" w:rsidR="00D37784" w:rsidRPr="003E498D" w:rsidRDefault="00D37784" w:rsidP="00A617BF">
      <w:pPr>
        <w:jc w:val="both"/>
        <w:rPr>
          <w:lang w:val="en-GB"/>
        </w:rPr>
      </w:pPr>
    </w:p>
    <w:p w14:paraId="0C9C43D3" w14:textId="77777777" w:rsidR="00BC241F" w:rsidRPr="00A01F8F" w:rsidRDefault="00BC241F" w:rsidP="00A617BF">
      <w:pPr>
        <w:jc w:val="both"/>
        <w:rPr>
          <w:lang w:val="en-GB"/>
        </w:rPr>
      </w:pPr>
      <w:r w:rsidRPr="00A01F8F">
        <w:rPr>
          <w:lang w:val="en-GB"/>
        </w:rPr>
        <w:t>Among the key factors which contribute to successful outcomes, are:</w:t>
      </w:r>
    </w:p>
    <w:p w14:paraId="61E2BD5B" w14:textId="77777777" w:rsidR="00BC241F" w:rsidRPr="00A01F8F" w:rsidRDefault="00BC241F" w:rsidP="00A617BF">
      <w:pPr>
        <w:numPr>
          <w:ilvl w:val="0"/>
          <w:numId w:val="40"/>
        </w:numPr>
        <w:jc w:val="both"/>
        <w:rPr>
          <w:lang w:val="en-GB"/>
        </w:rPr>
      </w:pPr>
      <w:r w:rsidRPr="00A01F8F">
        <w:rPr>
          <w:i/>
          <w:iCs/>
          <w:lang w:val="en-GB"/>
        </w:rPr>
        <w:t>Participatory and quality of design.</w:t>
      </w:r>
      <w:r w:rsidRPr="00A01F8F">
        <w:rPr>
          <w:lang w:val="en-GB"/>
        </w:rPr>
        <w:t xml:space="preserve"> Participatory approach to activity design enabled more consultation between partners and generated greater partner commitment to project goals.  Analyses of the needs were more realistic and there was more common understanding of the goals.</w:t>
      </w:r>
    </w:p>
    <w:p w14:paraId="528745BE" w14:textId="77777777" w:rsidR="00BC241F" w:rsidRPr="00A01F8F" w:rsidRDefault="00BC241F" w:rsidP="00A617BF">
      <w:pPr>
        <w:numPr>
          <w:ilvl w:val="0"/>
          <w:numId w:val="40"/>
        </w:numPr>
        <w:jc w:val="both"/>
        <w:rPr>
          <w:lang w:val="en-GB"/>
        </w:rPr>
      </w:pPr>
      <w:r w:rsidRPr="00A01F8F">
        <w:rPr>
          <w:i/>
          <w:iCs/>
          <w:lang w:val="en-GB"/>
        </w:rPr>
        <w:t xml:space="preserve">System-wide approach. </w:t>
      </w:r>
      <w:r w:rsidRPr="00A01F8F">
        <w:rPr>
          <w:lang w:val="en-GB"/>
        </w:rPr>
        <w:t>The project had an explicit system-wide approach, in which it sought to effect performance improvement across relevant institutions. System-wide approaches are harder to achieve, but likely result in greater performance improvement and sustainability.</w:t>
      </w:r>
    </w:p>
    <w:p w14:paraId="2A8B6344" w14:textId="77777777" w:rsidR="00BC241F" w:rsidRPr="00A01F8F" w:rsidRDefault="00BC241F" w:rsidP="00A617BF">
      <w:pPr>
        <w:numPr>
          <w:ilvl w:val="0"/>
          <w:numId w:val="40"/>
        </w:numPr>
        <w:jc w:val="both"/>
        <w:rPr>
          <w:lang w:val="en-GB"/>
        </w:rPr>
      </w:pPr>
      <w:r w:rsidRPr="00A01F8F">
        <w:rPr>
          <w:i/>
          <w:iCs/>
          <w:lang w:val="en-GB"/>
        </w:rPr>
        <w:t>Mixed delivery teams of civil servants and embedded experts.</w:t>
      </w:r>
      <w:r w:rsidRPr="00A01F8F">
        <w:rPr>
          <w:lang w:val="en-GB"/>
        </w:rPr>
        <w:t xml:space="preserve"> Involvement of core civil servants in delivering change projects likely contributed to more realistic design of solutions, greater commitment to implementation and overall sustainability of results.</w:t>
      </w:r>
    </w:p>
    <w:p w14:paraId="406BE7FE" w14:textId="77777777" w:rsidR="00BC241F" w:rsidRPr="00A01F8F" w:rsidRDefault="00BC241F" w:rsidP="00A617BF">
      <w:pPr>
        <w:numPr>
          <w:ilvl w:val="0"/>
          <w:numId w:val="40"/>
        </w:numPr>
        <w:jc w:val="both"/>
        <w:rPr>
          <w:lang w:val="en-GB"/>
        </w:rPr>
      </w:pPr>
      <w:r w:rsidRPr="00A01F8F">
        <w:rPr>
          <w:i/>
          <w:iCs/>
          <w:lang w:val="en-GB"/>
        </w:rPr>
        <w:t>Support from the donor.</w:t>
      </w:r>
      <w:r w:rsidRPr="00A01F8F">
        <w:rPr>
          <w:b/>
          <w:bCs/>
          <w:lang w:val="en-GB"/>
        </w:rPr>
        <w:t xml:space="preserve"> </w:t>
      </w:r>
      <w:r w:rsidRPr="00A01F8F">
        <w:rPr>
          <w:lang w:val="en-GB"/>
        </w:rPr>
        <w:t>The research suggests that the role of the donor team i.e. SDC is an important contributor to interventions’ success.  The positive contribution of the embassies included:</w:t>
      </w:r>
    </w:p>
    <w:p w14:paraId="06AFCF46" w14:textId="77777777" w:rsidR="00BC241F" w:rsidRPr="00A01F8F" w:rsidRDefault="00BC241F" w:rsidP="00A617BF">
      <w:pPr>
        <w:pStyle w:val="ListBullet2"/>
        <w:numPr>
          <w:ilvl w:val="0"/>
          <w:numId w:val="41"/>
        </w:numPr>
        <w:jc w:val="both"/>
        <w:rPr>
          <w:lang w:val="en-GB"/>
        </w:rPr>
      </w:pPr>
      <w:r w:rsidRPr="00A01F8F">
        <w:rPr>
          <w:lang w:val="en-GB"/>
        </w:rPr>
        <w:lastRenderedPageBreak/>
        <w:t>Involvement in project design, contributing to more ambitious objectives and implementation arrangements;</w:t>
      </w:r>
    </w:p>
    <w:p w14:paraId="21AF554C" w14:textId="77777777" w:rsidR="00BC241F" w:rsidRPr="00A01F8F" w:rsidRDefault="00BC241F" w:rsidP="00A617BF">
      <w:pPr>
        <w:pStyle w:val="ListBullet2"/>
        <w:numPr>
          <w:ilvl w:val="0"/>
          <w:numId w:val="41"/>
        </w:numPr>
        <w:jc w:val="both"/>
        <w:rPr>
          <w:lang w:val="en-GB"/>
        </w:rPr>
      </w:pPr>
      <w:r w:rsidRPr="00A01F8F">
        <w:rPr>
          <w:lang w:val="en-GB"/>
        </w:rPr>
        <w:t>In ensuring responsiveness to local political and institutions when necessary;</w:t>
      </w:r>
    </w:p>
    <w:p w14:paraId="5E68062C" w14:textId="77777777" w:rsidR="00BC241F" w:rsidRPr="00A01F8F" w:rsidRDefault="00BC241F" w:rsidP="00A617BF">
      <w:pPr>
        <w:pStyle w:val="ListBullet2"/>
        <w:numPr>
          <w:ilvl w:val="0"/>
          <w:numId w:val="41"/>
        </w:numPr>
        <w:jc w:val="both"/>
        <w:rPr>
          <w:lang w:val="en-GB"/>
        </w:rPr>
      </w:pPr>
      <w:r w:rsidRPr="00A01F8F">
        <w:rPr>
          <w:lang w:val="en-GB"/>
        </w:rPr>
        <w:t>Providing high level political support, typically from the Ambassador, to promote required legislation and policies, and to demonstrate international support for reforms.</w:t>
      </w:r>
    </w:p>
    <w:p w14:paraId="3CB49F20" w14:textId="77777777" w:rsidR="00BC241F" w:rsidRPr="00A01F8F" w:rsidRDefault="00BC241F" w:rsidP="00A617BF">
      <w:pPr>
        <w:rPr>
          <w:b/>
          <w:bCs/>
          <w:lang w:val="en-GB"/>
        </w:rPr>
      </w:pPr>
    </w:p>
    <w:p w14:paraId="11EC9217" w14:textId="4301490B" w:rsidR="006423EC" w:rsidRDefault="006423EC" w:rsidP="00A617BF">
      <w:pPr>
        <w:rPr>
          <w:b/>
          <w:bCs/>
          <w:lang w:val="en-GB"/>
        </w:rPr>
      </w:pPr>
      <w:r>
        <w:rPr>
          <w:b/>
          <w:bCs/>
          <w:lang w:val="en-GB"/>
        </w:rPr>
        <w:br w:type="page"/>
      </w:r>
    </w:p>
    <w:p w14:paraId="03B0A567" w14:textId="126BE3AD" w:rsidR="009760CB" w:rsidRPr="00A01F8F" w:rsidRDefault="00044C3A" w:rsidP="00BA149A">
      <w:pPr>
        <w:pStyle w:val="Slog1"/>
        <w:numPr>
          <w:ilvl w:val="0"/>
          <w:numId w:val="36"/>
        </w:numPr>
        <w:spacing w:line="276" w:lineRule="auto"/>
        <w:jc w:val="left"/>
        <w:rPr>
          <w:sz w:val="22"/>
          <w:szCs w:val="22"/>
        </w:rPr>
      </w:pPr>
      <w:bookmarkStart w:id="5" w:name="_Toc42534714"/>
      <w:bookmarkStart w:id="6" w:name="_Toc42593090"/>
      <w:r w:rsidRPr="00A01F8F">
        <w:rPr>
          <w:sz w:val="22"/>
          <w:szCs w:val="22"/>
        </w:rPr>
        <w:lastRenderedPageBreak/>
        <w:t>INTRODUCTION</w:t>
      </w:r>
      <w:bookmarkEnd w:id="5"/>
      <w:bookmarkEnd w:id="6"/>
      <w:r w:rsidRPr="00A01F8F">
        <w:rPr>
          <w:sz w:val="22"/>
          <w:szCs w:val="22"/>
        </w:rPr>
        <w:t xml:space="preserve"> </w:t>
      </w:r>
    </w:p>
    <w:p w14:paraId="787D6701" w14:textId="40CBE063" w:rsidR="00044C3A" w:rsidRPr="00A01F8F" w:rsidRDefault="00044C3A" w:rsidP="00A617BF">
      <w:pPr>
        <w:pStyle w:val="Heading2"/>
        <w:rPr>
          <w:b/>
          <w:bCs/>
          <w:sz w:val="22"/>
          <w:szCs w:val="22"/>
          <w:lang w:val="en-GB"/>
        </w:rPr>
      </w:pPr>
      <w:bookmarkStart w:id="7" w:name="_Toc42534715"/>
      <w:bookmarkStart w:id="8" w:name="_Toc42593091"/>
      <w:r w:rsidRPr="00A01F8F">
        <w:rPr>
          <w:b/>
          <w:bCs/>
          <w:sz w:val="22"/>
          <w:szCs w:val="22"/>
          <w:lang w:val="en-GB"/>
        </w:rPr>
        <w:t>Corruption in Kosovo</w:t>
      </w:r>
      <w:bookmarkEnd w:id="7"/>
      <w:bookmarkEnd w:id="8"/>
      <w:r w:rsidRPr="00A01F8F">
        <w:rPr>
          <w:b/>
          <w:bCs/>
          <w:sz w:val="22"/>
          <w:szCs w:val="22"/>
          <w:lang w:val="en-GB"/>
        </w:rPr>
        <w:t xml:space="preserve"> </w:t>
      </w:r>
    </w:p>
    <w:p w14:paraId="40454EB2" w14:textId="77A60D99" w:rsidR="009760CB" w:rsidRPr="00A01F8F" w:rsidRDefault="0015775D" w:rsidP="00A617BF">
      <w:pPr>
        <w:pStyle w:val="ListParagraph"/>
        <w:ind w:left="0"/>
        <w:jc w:val="both"/>
        <w:rPr>
          <w:lang w:val="en-GB"/>
        </w:rPr>
      </w:pPr>
      <w:r w:rsidRPr="00A01F8F">
        <w:rPr>
          <w:lang w:val="en-GB"/>
        </w:rPr>
        <w:t>T</w:t>
      </w:r>
      <w:r w:rsidR="009760CB" w:rsidRPr="00A01F8F">
        <w:rPr>
          <w:lang w:val="en-GB"/>
        </w:rPr>
        <w:t xml:space="preserve">he fight against corruption is of paramount importance for Kosovo. Its high economic and social costs can seriously undermine Kosovo’s development. Vigorous anti-corruption </w:t>
      </w:r>
      <w:r w:rsidRPr="00A01F8F">
        <w:rPr>
          <w:lang w:val="en-GB"/>
        </w:rPr>
        <w:t xml:space="preserve">interventions </w:t>
      </w:r>
      <w:r w:rsidR="009760CB" w:rsidRPr="00A01F8F">
        <w:rPr>
          <w:lang w:val="en-GB"/>
        </w:rPr>
        <w:t xml:space="preserve">are essential to strengthen the Government’s legitimacy and reputation at home, and beyond Kosovo’s borders by influencing the way the country is perceived internationally. As noted repeatedly in the </w:t>
      </w:r>
      <w:bookmarkStart w:id="9" w:name="_Hlk33975848"/>
      <w:r w:rsidR="009760CB" w:rsidRPr="00A01F8F">
        <w:rPr>
          <w:lang w:val="en-GB"/>
        </w:rPr>
        <w:t>EC Progress Report for Kosovo</w:t>
      </w:r>
      <w:bookmarkEnd w:id="9"/>
      <w:r w:rsidR="009760CB" w:rsidRPr="00A01F8F">
        <w:rPr>
          <w:lang w:val="en-GB"/>
        </w:rPr>
        <w:t>, Kosovo needs to strengthen coordination and inter-institutional cooperation of the anti-corruption bodies. According to the 2019 EC Progress Report, Kosovo is still at an early stage</w:t>
      </w:r>
      <w:r w:rsidR="008A1381">
        <w:rPr>
          <w:lang w:val="en-GB"/>
        </w:rPr>
        <w:t xml:space="preserve"> and </w:t>
      </w:r>
      <w:r w:rsidR="009760CB" w:rsidRPr="00A01F8F">
        <w:rPr>
          <w:lang w:val="en-GB"/>
        </w:rPr>
        <w:t xml:space="preserve">has some level of preparation in the fight against corruption. However, Kosovo has made some progress through significant legislative reforms in the rule of law area and in investigating and prosecuting of high-level cases. Progress was also made on preliminary confiscation of assets although final confiscations remain low. Nevertheless, corruption in Kosovo is widespread and remains an issue of concern. </w:t>
      </w:r>
    </w:p>
    <w:p w14:paraId="2E8423B2" w14:textId="1E5A4021" w:rsidR="00CD04C6" w:rsidRPr="00A01F8F" w:rsidRDefault="00CD04C6" w:rsidP="00A617BF">
      <w:pPr>
        <w:pStyle w:val="ListParagraph"/>
        <w:ind w:left="0"/>
        <w:jc w:val="both"/>
        <w:rPr>
          <w:lang w:val="en-GB"/>
        </w:rPr>
      </w:pPr>
    </w:p>
    <w:p w14:paraId="72443F6F" w14:textId="004C860B" w:rsidR="003E25C8" w:rsidRPr="00A01F8F" w:rsidRDefault="00656BA9" w:rsidP="00A617BF">
      <w:pPr>
        <w:pStyle w:val="ListParagraph"/>
        <w:ind w:left="0"/>
        <w:jc w:val="both"/>
        <w:rPr>
          <w:lang w:val="en-GB"/>
        </w:rPr>
      </w:pPr>
      <w:r w:rsidRPr="00A01F8F">
        <w:rPr>
          <w:lang w:val="en-GB"/>
        </w:rPr>
        <w:t>Ear</w:t>
      </w:r>
      <w:r w:rsidR="003E25C8" w:rsidRPr="00A01F8F">
        <w:rPr>
          <w:lang w:val="en-GB"/>
        </w:rPr>
        <w:t>l</w:t>
      </w:r>
      <w:r w:rsidRPr="00A01F8F">
        <w:rPr>
          <w:lang w:val="en-GB"/>
        </w:rPr>
        <w:t>y</w:t>
      </w:r>
      <w:r w:rsidR="002665E9" w:rsidRPr="00A01F8F">
        <w:rPr>
          <w:lang w:val="en-GB"/>
        </w:rPr>
        <w:t xml:space="preserve"> general elections took place in October 2019. The results showed a resounding desire for change by </w:t>
      </w:r>
      <w:proofErr w:type="gramStart"/>
      <w:r w:rsidR="002665E9" w:rsidRPr="00A01F8F">
        <w:rPr>
          <w:lang w:val="en-GB"/>
        </w:rPr>
        <w:t>the majority of</w:t>
      </w:r>
      <w:proofErr w:type="gramEnd"/>
      <w:r w:rsidR="002665E9" w:rsidRPr="00A01F8F">
        <w:rPr>
          <w:lang w:val="en-GB"/>
        </w:rPr>
        <w:t xml:space="preserve"> voters. The political parties that won the most votes ran in large part on anti-corruption platforms. </w:t>
      </w:r>
      <w:r w:rsidR="002665E9" w:rsidRPr="00491DCA">
        <w:rPr>
          <w:lang w:val="en-GB"/>
        </w:rPr>
        <w:t>To certain extent, the main political parties split on the one side with patriotic Kosovo and on the other zero tolerance towards corruption</w:t>
      </w:r>
      <w:r w:rsidR="002665E9" w:rsidRPr="00A01F8F">
        <w:rPr>
          <w:lang w:val="en-GB"/>
        </w:rPr>
        <w:t xml:space="preserve">. It seems that the voters have chosen a direction and penalized those parties who have refrained from taking concrete actions to combat corruption while in power. </w:t>
      </w:r>
      <w:r w:rsidR="00CE40EE" w:rsidRPr="00A01F8F">
        <w:rPr>
          <w:lang w:val="en-GB"/>
        </w:rPr>
        <w:t>Nevertheless, t</w:t>
      </w:r>
      <w:r w:rsidRPr="00A01F8F">
        <w:rPr>
          <w:lang w:val="en-GB"/>
        </w:rPr>
        <w:t xml:space="preserve">he </w:t>
      </w:r>
      <w:r w:rsidR="00CE40EE" w:rsidRPr="00A01F8F">
        <w:rPr>
          <w:lang w:val="en-GB"/>
        </w:rPr>
        <w:t xml:space="preserve">successful motion against the new government on 25 March 2020 </w:t>
      </w:r>
      <w:r w:rsidRPr="00A01F8F">
        <w:rPr>
          <w:lang w:val="en-GB"/>
        </w:rPr>
        <w:t xml:space="preserve">derailed the legislative agenda and </w:t>
      </w:r>
      <w:proofErr w:type="gramStart"/>
      <w:r w:rsidRPr="00A01F8F">
        <w:rPr>
          <w:lang w:val="en-GB"/>
        </w:rPr>
        <w:t>a number of</w:t>
      </w:r>
      <w:proofErr w:type="gramEnd"/>
      <w:r w:rsidRPr="00A01F8F">
        <w:rPr>
          <w:lang w:val="en-GB"/>
        </w:rPr>
        <w:t xml:space="preserve"> laws and policies regarding anti-corruption were not adopted. Furthermore, t</w:t>
      </w:r>
      <w:r w:rsidR="002665E9" w:rsidRPr="00A01F8F">
        <w:rPr>
          <w:lang w:val="en-GB"/>
        </w:rPr>
        <w:t>he 2018-2022 Anti-corruption Strategy was adopted by the central level authorities, however</w:t>
      </w:r>
      <w:r w:rsidRPr="00A01F8F">
        <w:rPr>
          <w:lang w:val="en-GB"/>
        </w:rPr>
        <w:t>,</w:t>
      </w:r>
      <w:r w:rsidR="002665E9" w:rsidRPr="00A01F8F">
        <w:rPr>
          <w:lang w:val="en-GB"/>
        </w:rPr>
        <w:t xml:space="preserve"> it failed to reach debate and adoption by the Assembly of Kosovo prior to the fall of the government. </w:t>
      </w:r>
    </w:p>
    <w:p w14:paraId="6F6E7F59" w14:textId="4AC20493" w:rsidR="00044C3A" w:rsidRPr="00A01F8F" w:rsidRDefault="00044C3A" w:rsidP="00A617BF">
      <w:pPr>
        <w:pStyle w:val="Heading2"/>
        <w:rPr>
          <w:b/>
          <w:bCs/>
          <w:sz w:val="22"/>
          <w:szCs w:val="22"/>
          <w:lang w:val="en-GB"/>
        </w:rPr>
      </w:pPr>
      <w:bookmarkStart w:id="10" w:name="_Toc42534716"/>
      <w:bookmarkStart w:id="11" w:name="_Toc42593092"/>
      <w:r w:rsidRPr="00A01F8F">
        <w:rPr>
          <w:b/>
          <w:bCs/>
          <w:sz w:val="22"/>
          <w:szCs w:val="22"/>
          <w:lang w:val="en-GB"/>
        </w:rPr>
        <w:t>Description of the Action</w:t>
      </w:r>
      <w:bookmarkEnd w:id="10"/>
      <w:bookmarkEnd w:id="11"/>
      <w:r w:rsidRPr="00A01F8F">
        <w:rPr>
          <w:b/>
          <w:bCs/>
          <w:sz w:val="22"/>
          <w:szCs w:val="22"/>
          <w:lang w:val="en-GB"/>
        </w:rPr>
        <w:t xml:space="preserve"> </w:t>
      </w:r>
    </w:p>
    <w:p w14:paraId="203B88B9" w14:textId="30F6D6AC" w:rsidR="004E13EF" w:rsidRPr="00A01F8F" w:rsidRDefault="004E13EF" w:rsidP="00A617BF">
      <w:pPr>
        <w:jc w:val="both"/>
        <w:rPr>
          <w:lang w:val="en-GB"/>
        </w:rPr>
      </w:pPr>
      <w:r w:rsidRPr="00A01F8F">
        <w:rPr>
          <w:lang w:val="en-GB"/>
        </w:rPr>
        <w:t xml:space="preserve">SAEK </w:t>
      </w:r>
      <w:r w:rsidR="008A1381">
        <w:rPr>
          <w:lang w:val="en-GB"/>
        </w:rPr>
        <w:t xml:space="preserve">II </w:t>
      </w:r>
      <w:r w:rsidRPr="00A01F8F">
        <w:rPr>
          <w:lang w:val="en-GB"/>
        </w:rPr>
        <w:t xml:space="preserve">is </w:t>
      </w:r>
      <w:proofErr w:type="gramStart"/>
      <w:r w:rsidRPr="00A01F8F">
        <w:rPr>
          <w:lang w:val="en-GB"/>
        </w:rPr>
        <w:t>a  four</w:t>
      </w:r>
      <w:proofErr w:type="gramEnd"/>
      <w:r w:rsidRPr="00A01F8F">
        <w:rPr>
          <w:lang w:val="en-GB"/>
        </w:rPr>
        <w:t xml:space="preserve"> year project, funded by the Swiss Agency for Development and Cooperation (SDC)</w:t>
      </w:r>
      <w:r w:rsidR="00FC6B10">
        <w:rPr>
          <w:lang w:val="en-GB"/>
        </w:rPr>
        <w:t xml:space="preserve"> and</w:t>
      </w:r>
      <w:r w:rsidR="008A1381">
        <w:rPr>
          <w:lang w:val="en-GB"/>
        </w:rPr>
        <w:t xml:space="preserve"> </w:t>
      </w:r>
      <w:r w:rsidRPr="00A01F8F">
        <w:rPr>
          <w:lang w:val="en-GB"/>
        </w:rPr>
        <w:t>Danish International Development Agency (DANIDA) with the overall budget of 4.7 mil. EUR, which started in 2016 and is due to end in June 2020, as a follow-up to SAEK I (2012-2015).</w:t>
      </w:r>
    </w:p>
    <w:p w14:paraId="35B188AC" w14:textId="4DC1B688" w:rsidR="00044C3A" w:rsidRPr="00A01F8F" w:rsidRDefault="00044C3A" w:rsidP="00A617BF">
      <w:pPr>
        <w:jc w:val="both"/>
        <w:rPr>
          <w:lang w:val="en-GB"/>
        </w:rPr>
      </w:pPr>
    </w:p>
    <w:p w14:paraId="28D1DC96" w14:textId="2BAD081F" w:rsidR="00044C3A" w:rsidRPr="00A01F8F" w:rsidRDefault="00044C3A" w:rsidP="00A617BF">
      <w:pPr>
        <w:contextualSpacing w:val="0"/>
        <w:jc w:val="both"/>
        <w:rPr>
          <w:lang w:val="en-GB"/>
        </w:rPr>
      </w:pPr>
      <w:r w:rsidRPr="00A770EF">
        <w:rPr>
          <w:lang w:val="en-GB"/>
        </w:rPr>
        <w:t>The originally approved project aimed at addressing administrative corruption rather than grand corruption</w:t>
      </w:r>
      <w:r w:rsidRPr="00A01F8F">
        <w:rPr>
          <w:lang w:val="en-GB"/>
        </w:rPr>
        <w:t xml:space="preserve">. </w:t>
      </w:r>
      <w:r w:rsidR="008A1381">
        <w:rPr>
          <w:lang w:val="en-GB"/>
        </w:rPr>
        <w:t>T</w:t>
      </w:r>
      <w:r w:rsidRPr="00A01F8F">
        <w:rPr>
          <w:lang w:val="en-GB"/>
        </w:rPr>
        <w:t xml:space="preserve">he project in its new revised approach aimed to strengthen institutional transparency, accountability and integrity, with a </w:t>
      </w:r>
      <w:proofErr w:type="gramStart"/>
      <w:r w:rsidRPr="00A01F8F">
        <w:rPr>
          <w:lang w:val="en-GB"/>
        </w:rPr>
        <w:t>particular focus</w:t>
      </w:r>
      <w:proofErr w:type="gramEnd"/>
      <w:r w:rsidRPr="00A01F8F">
        <w:rPr>
          <w:lang w:val="en-GB"/>
        </w:rPr>
        <w:t xml:space="preserve"> on suppression of grand corruption. This was conceptually a significant change requested by the donor. This aim was supposed to be achieved through eight outputs organized under three outcomes, as </w:t>
      </w:r>
      <w:r w:rsidR="005040CE">
        <w:rPr>
          <w:lang w:val="en-GB"/>
        </w:rPr>
        <w:t>follows:</w:t>
      </w:r>
      <w:r w:rsidRPr="00A01F8F">
        <w:rPr>
          <w:vertAlign w:val="superscript"/>
          <w:lang w:val="en-GB"/>
        </w:rPr>
        <w:footnoteReference w:id="1"/>
      </w:r>
    </w:p>
    <w:p w14:paraId="16083EFC" w14:textId="77777777" w:rsidR="00044C3A" w:rsidRPr="00A01F8F" w:rsidRDefault="00044C3A" w:rsidP="00A617BF">
      <w:pPr>
        <w:contextualSpacing w:val="0"/>
        <w:rPr>
          <w:lang w:val="en-GB"/>
        </w:rPr>
      </w:pPr>
      <w:r w:rsidRPr="00A01F8F">
        <w:rPr>
          <w:lang w:val="en-GB"/>
        </w:rPr>
        <w:t xml:space="preserve"> </w:t>
      </w:r>
    </w:p>
    <w:p w14:paraId="5BC0B00B" w14:textId="77777777" w:rsidR="00EE51C9" w:rsidRDefault="00044C3A" w:rsidP="00A617BF">
      <w:pPr>
        <w:ind w:left="900" w:hanging="900"/>
        <w:jc w:val="both"/>
        <w:rPr>
          <w:b/>
          <w:lang w:val="en-GB"/>
        </w:rPr>
      </w:pPr>
      <w:r w:rsidRPr="00A01F8F">
        <w:rPr>
          <w:b/>
          <w:lang w:val="en-GB"/>
        </w:rPr>
        <w:t>Outcome</w:t>
      </w:r>
      <w:r w:rsidR="008A1381">
        <w:rPr>
          <w:b/>
          <w:lang w:val="en-GB"/>
        </w:rPr>
        <w:t xml:space="preserve"> </w:t>
      </w:r>
      <w:r w:rsidRPr="00A01F8F">
        <w:rPr>
          <w:b/>
          <w:lang w:val="en-GB"/>
        </w:rPr>
        <w:t xml:space="preserve">1: Policy, regulatory and monitoring framework on the prevention and </w:t>
      </w:r>
      <w:r w:rsidR="008A1381">
        <w:rPr>
          <w:b/>
          <w:lang w:val="en-GB"/>
        </w:rPr>
        <w:t xml:space="preserve">         </w:t>
      </w:r>
    </w:p>
    <w:p w14:paraId="556510E1" w14:textId="226A1BFE" w:rsidR="00044C3A" w:rsidRPr="00A01F8F" w:rsidRDefault="00044C3A" w:rsidP="00A617BF">
      <w:pPr>
        <w:ind w:left="900" w:hanging="900"/>
        <w:jc w:val="both"/>
        <w:rPr>
          <w:b/>
          <w:lang w:val="en-GB"/>
        </w:rPr>
      </w:pPr>
      <w:r w:rsidRPr="00A01F8F">
        <w:rPr>
          <w:b/>
          <w:lang w:val="en-GB"/>
        </w:rPr>
        <w:t xml:space="preserve">suppression </w:t>
      </w:r>
      <w:proofErr w:type="gramStart"/>
      <w:r w:rsidRPr="00A01F8F">
        <w:rPr>
          <w:b/>
          <w:lang w:val="en-GB"/>
        </w:rPr>
        <w:t xml:space="preserve">of </w:t>
      </w:r>
      <w:r w:rsidR="00994F62" w:rsidRPr="00A01F8F">
        <w:rPr>
          <w:b/>
          <w:lang w:val="en-GB"/>
        </w:rPr>
        <w:t xml:space="preserve"> </w:t>
      </w:r>
      <w:r w:rsidRPr="00A01F8F">
        <w:rPr>
          <w:b/>
          <w:lang w:val="en-GB"/>
        </w:rPr>
        <w:t>corruption</w:t>
      </w:r>
      <w:proofErr w:type="gramEnd"/>
      <w:r w:rsidRPr="00A01F8F">
        <w:rPr>
          <w:b/>
          <w:lang w:val="en-GB"/>
        </w:rPr>
        <w:t xml:space="preserve"> enhanced</w:t>
      </w:r>
      <w:r w:rsidRPr="00A01F8F">
        <w:rPr>
          <w:rFonts w:eastAsia="Times New Roman"/>
          <w:b/>
          <w:lang w:val="en-GB"/>
        </w:rPr>
        <w:t xml:space="preserve"> </w:t>
      </w:r>
    </w:p>
    <w:p w14:paraId="2266EDBF" w14:textId="77777777" w:rsidR="00EE51C9" w:rsidRDefault="00044C3A" w:rsidP="00A617BF">
      <w:pPr>
        <w:ind w:left="900" w:hanging="900"/>
        <w:jc w:val="both"/>
        <w:rPr>
          <w:bCs/>
          <w:lang w:val="en-GB"/>
        </w:rPr>
      </w:pPr>
      <w:r w:rsidRPr="00A01F8F">
        <w:rPr>
          <w:bCs/>
          <w:lang w:val="en-GB"/>
        </w:rPr>
        <w:t xml:space="preserve">Output 1.1: Anti-corruption legislation and policies developed and capacities for implementation </w:t>
      </w:r>
      <w:r w:rsidR="008A1381">
        <w:rPr>
          <w:bCs/>
          <w:lang w:val="en-GB"/>
        </w:rPr>
        <w:t xml:space="preserve"> </w:t>
      </w:r>
    </w:p>
    <w:p w14:paraId="21455E95" w14:textId="77006EAA" w:rsidR="00044C3A" w:rsidRPr="00A01F8F" w:rsidRDefault="00EE51C9" w:rsidP="00A617BF">
      <w:pPr>
        <w:ind w:left="900" w:hanging="900"/>
        <w:jc w:val="both"/>
        <w:rPr>
          <w:bCs/>
          <w:lang w:val="en-GB"/>
        </w:rPr>
      </w:pPr>
      <w:r>
        <w:rPr>
          <w:bCs/>
          <w:lang w:val="en-GB"/>
        </w:rPr>
        <w:t xml:space="preserve">                   </w:t>
      </w:r>
      <w:r w:rsidR="00044C3A" w:rsidRPr="00A01F8F">
        <w:rPr>
          <w:bCs/>
          <w:lang w:val="en-GB"/>
        </w:rPr>
        <w:t>fostered</w:t>
      </w:r>
    </w:p>
    <w:p w14:paraId="7D4A419B" w14:textId="77777777" w:rsidR="00044C3A" w:rsidRPr="00A01F8F" w:rsidRDefault="00044C3A" w:rsidP="00A617BF">
      <w:pPr>
        <w:ind w:left="900" w:hanging="900"/>
        <w:jc w:val="both"/>
        <w:rPr>
          <w:bCs/>
          <w:lang w:val="en-GB"/>
        </w:rPr>
      </w:pPr>
      <w:r w:rsidRPr="00A01F8F">
        <w:rPr>
          <w:bCs/>
          <w:lang w:val="en-GB"/>
        </w:rPr>
        <w:lastRenderedPageBreak/>
        <w:t>Output 1.2: Anti-corruption monitoring framework established and functional</w:t>
      </w:r>
    </w:p>
    <w:p w14:paraId="24C3E274" w14:textId="77777777" w:rsidR="00044C3A" w:rsidRPr="00A01F8F" w:rsidRDefault="00044C3A" w:rsidP="00A617BF">
      <w:pPr>
        <w:ind w:left="900" w:hanging="900"/>
        <w:jc w:val="both"/>
        <w:rPr>
          <w:b/>
          <w:lang w:val="en-GB"/>
        </w:rPr>
      </w:pPr>
    </w:p>
    <w:p w14:paraId="09D33B75" w14:textId="77777777" w:rsidR="00044C3A" w:rsidRPr="00A01F8F" w:rsidRDefault="00044C3A" w:rsidP="00A617BF">
      <w:pPr>
        <w:ind w:left="900" w:hanging="900"/>
        <w:jc w:val="both"/>
        <w:rPr>
          <w:b/>
          <w:lang w:val="en-GB"/>
        </w:rPr>
      </w:pPr>
      <w:r w:rsidRPr="00A01F8F">
        <w:rPr>
          <w:b/>
          <w:lang w:val="en-GB"/>
        </w:rPr>
        <w:t>Outcome 2: Anti-corruption institutions detect and process corruption cases effectively</w:t>
      </w:r>
    </w:p>
    <w:p w14:paraId="079CBDA4" w14:textId="77777777" w:rsidR="00044C3A" w:rsidRPr="00A01F8F" w:rsidRDefault="00044C3A" w:rsidP="00A617BF">
      <w:pPr>
        <w:ind w:left="900" w:hanging="900"/>
        <w:jc w:val="both"/>
        <w:rPr>
          <w:bCs/>
          <w:lang w:val="en-GB"/>
        </w:rPr>
      </w:pPr>
      <w:r w:rsidRPr="00A01F8F">
        <w:rPr>
          <w:bCs/>
          <w:lang w:val="en-GB"/>
        </w:rPr>
        <w:t xml:space="preserve">Output 2.1: E-mechanisms for corruption detection and processing established </w:t>
      </w:r>
    </w:p>
    <w:p w14:paraId="2323F0A8" w14:textId="77777777" w:rsidR="00044C3A" w:rsidRPr="00A01F8F" w:rsidRDefault="00044C3A" w:rsidP="00A617BF">
      <w:pPr>
        <w:ind w:left="900" w:hanging="900"/>
        <w:jc w:val="both"/>
        <w:rPr>
          <w:bCs/>
          <w:lang w:val="en-GB"/>
        </w:rPr>
      </w:pPr>
      <w:r w:rsidRPr="00A01F8F">
        <w:rPr>
          <w:bCs/>
          <w:lang w:val="en-GB"/>
        </w:rPr>
        <w:t>Output 2.2: Analytical and specialized investigative capacities in relevant institutions established</w:t>
      </w:r>
    </w:p>
    <w:p w14:paraId="34D419B9" w14:textId="77777777" w:rsidR="00044C3A" w:rsidRPr="00A01F8F" w:rsidRDefault="00044C3A" w:rsidP="00A617BF">
      <w:pPr>
        <w:ind w:left="900" w:hanging="900"/>
        <w:jc w:val="both"/>
        <w:rPr>
          <w:bCs/>
          <w:lang w:val="en-GB"/>
        </w:rPr>
      </w:pPr>
      <w:r w:rsidRPr="00A01F8F">
        <w:rPr>
          <w:bCs/>
          <w:lang w:val="en-GB"/>
        </w:rPr>
        <w:t>Output 2.3: Effective institutional communication on corruption cases established</w:t>
      </w:r>
    </w:p>
    <w:p w14:paraId="47EBACFE" w14:textId="77777777" w:rsidR="00044C3A" w:rsidRPr="00A01F8F" w:rsidRDefault="00044C3A" w:rsidP="00A617BF">
      <w:pPr>
        <w:contextualSpacing w:val="0"/>
        <w:jc w:val="both"/>
        <w:rPr>
          <w:lang w:val="en-GB"/>
        </w:rPr>
      </w:pPr>
    </w:p>
    <w:p w14:paraId="37585D7F" w14:textId="77777777" w:rsidR="00044C3A" w:rsidRPr="00A01F8F" w:rsidRDefault="00044C3A" w:rsidP="00A617BF">
      <w:pPr>
        <w:ind w:left="900" w:hanging="900"/>
        <w:jc w:val="both"/>
        <w:rPr>
          <w:b/>
          <w:lang w:val="en-GB"/>
        </w:rPr>
      </w:pPr>
      <w:r w:rsidRPr="00A01F8F">
        <w:rPr>
          <w:b/>
          <w:lang w:val="en-GB"/>
        </w:rPr>
        <w:t>Outcome 3: Civic engagement mechanisms to hold institutions accountable strengthened</w:t>
      </w:r>
    </w:p>
    <w:p w14:paraId="372B40E0" w14:textId="77777777" w:rsidR="00EE51C9" w:rsidRDefault="00044C3A" w:rsidP="00A617BF">
      <w:pPr>
        <w:ind w:left="900" w:hanging="900"/>
        <w:jc w:val="both"/>
        <w:rPr>
          <w:bCs/>
          <w:lang w:val="en-GB"/>
        </w:rPr>
      </w:pPr>
      <w:r w:rsidRPr="00A01F8F">
        <w:rPr>
          <w:rFonts w:eastAsia="Times New Roman"/>
          <w:bCs/>
          <w:lang w:val="en-GB"/>
        </w:rPr>
        <w:t xml:space="preserve">Output 3.1: </w:t>
      </w:r>
      <w:r w:rsidRPr="00A01F8F">
        <w:rPr>
          <w:bCs/>
          <w:lang w:val="en-GB"/>
        </w:rPr>
        <w:t xml:space="preserve">Civic engagement platforms for corruption reporting, referral and monitoring </w:t>
      </w:r>
    </w:p>
    <w:p w14:paraId="5407A714" w14:textId="1A79004B" w:rsidR="00044C3A" w:rsidRPr="00A01F8F" w:rsidRDefault="00EE51C9" w:rsidP="00A617BF">
      <w:pPr>
        <w:ind w:left="900" w:hanging="900"/>
        <w:jc w:val="both"/>
        <w:rPr>
          <w:rFonts w:eastAsia="Times New Roman"/>
          <w:bCs/>
          <w:lang w:val="en-GB"/>
        </w:rPr>
      </w:pPr>
      <w:r>
        <w:rPr>
          <w:bCs/>
          <w:lang w:val="en-GB"/>
        </w:rPr>
        <w:t xml:space="preserve">                   </w:t>
      </w:r>
      <w:r w:rsidR="00044C3A" w:rsidRPr="00A01F8F">
        <w:rPr>
          <w:bCs/>
          <w:lang w:val="en-GB"/>
        </w:rPr>
        <w:t>supported</w:t>
      </w:r>
    </w:p>
    <w:p w14:paraId="44A19138" w14:textId="77777777" w:rsidR="00044C3A" w:rsidRPr="00A01F8F" w:rsidRDefault="00044C3A" w:rsidP="00A617BF">
      <w:pPr>
        <w:ind w:left="900" w:hanging="900"/>
        <w:jc w:val="both"/>
        <w:rPr>
          <w:bCs/>
          <w:lang w:val="en-GB"/>
        </w:rPr>
      </w:pPr>
      <w:r w:rsidRPr="00A01F8F">
        <w:rPr>
          <w:bCs/>
          <w:lang w:val="en-GB"/>
        </w:rPr>
        <w:t xml:space="preserve">Output 3.2: Public awareness and communication products developed and publicized </w:t>
      </w:r>
    </w:p>
    <w:p w14:paraId="054CDADA" w14:textId="1EFD645A" w:rsidR="00044C3A" w:rsidRPr="00A01F8F" w:rsidRDefault="00044C3A" w:rsidP="00A617BF">
      <w:pPr>
        <w:ind w:left="900" w:hanging="900"/>
        <w:jc w:val="both"/>
        <w:rPr>
          <w:bCs/>
          <w:lang w:val="en-GB"/>
        </w:rPr>
      </w:pPr>
      <w:r w:rsidRPr="00A01F8F">
        <w:rPr>
          <w:bCs/>
          <w:lang w:val="en-GB"/>
        </w:rPr>
        <w:t>Output 3.3: Public expenditure transparently displayed</w:t>
      </w:r>
    </w:p>
    <w:p w14:paraId="79FF921B" w14:textId="77777777" w:rsidR="004E13EF" w:rsidRPr="00A01F8F" w:rsidRDefault="004E13EF" w:rsidP="00A617BF">
      <w:pPr>
        <w:ind w:left="900" w:hanging="900"/>
        <w:jc w:val="both"/>
        <w:rPr>
          <w:bCs/>
          <w:lang w:val="en-GB"/>
        </w:rPr>
      </w:pPr>
    </w:p>
    <w:p w14:paraId="1B846DC7" w14:textId="08964A65" w:rsidR="00044C3A" w:rsidRDefault="00044C3A" w:rsidP="00A617BF">
      <w:pPr>
        <w:jc w:val="both"/>
        <w:rPr>
          <w:lang w:val="en-GB"/>
        </w:rPr>
      </w:pPr>
      <w:r w:rsidRPr="00A01F8F">
        <w:rPr>
          <w:bCs/>
          <w:lang w:val="en-GB"/>
        </w:rPr>
        <w:t>The main beneficiaries of the project were</w:t>
      </w:r>
      <w:r w:rsidR="004E13EF" w:rsidRPr="00A01F8F">
        <w:rPr>
          <w:bCs/>
          <w:lang w:val="en-GB"/>
        </w:rPr>
        <w:t xml:space="preserve"> the</w:t>
      </w:r>
      <w:r w:rsidRPr="00A01F8F">
        <w:rPr>
          <w:bCs/>
          <w:lang w:val="en-GB"/>
        </w:rPr>
        <w:t xml:space="preserve"> Kosovo Anti-corruption Agency (KACA), Office o</w:t>
      </w:r>
      <w:r w:rsidR="00577F45">
        <w:rPr>
          <w:bCs/>
          <w:lang w:val="en-GB"/>
        </w:rPr>
        <w:t>f</w:t>
      </w:r>
      <w:r w:rsidR="008A1381">
        <w:rPr>
          <w:bCs/>
          <w:lang w:val="en-GB"/>
        </w:rPr>
        <w:t xml:space="preserve"> </w:t>
      </w:r>
      <w:r w:rsidRPr="00A01F8F">
        <w:rPr>
          <w:bCs/>
          <w:lang w:val="en-GB"/>
        </w:rPr>
        <w:t>the Chie</w:t>
      </w:r>
      <w:r w:rsidR="004E13EF" w:rsidRPr="00A01F8F">
        <w:rPr>
          <w:bCs/>
          <w:lang w:val="en-GB"/>
        </w:rPr>
        <w:t>f</w:t>
      </w:r>
      <w:r w:rsidR="008A1381">
        <w:rPr>
          <w:bCs/>
          <w:lang w:val="en-GB"/>
        </w:rPr>
        <w:t xml:space="preserve"> </w:t>
      </w:r>
      <w:r w:rsidRPr="00A01F8F">
        <w:rPr>
          <w:bCs/>
          <w:lang w:val="en-GB"/>
        </w:rPr>
        <w:t xml:space="preserve">Prosecutor (OCP), Supreme Court, Assembly of Kosovo Legislative Committee/GOPAC, </w:t>
      </w:r>
      <w:proofErr w:type="gramStart"/>
      <w:r w:rsidR="004E13EF" w:rsidRPr="00A01F8F">
        <w:rPr>
          <w:bCs/>
          <w:lang w:val="en-GB"/>
        </w:rPr>
        <w:t>Financial  Investigation</w:t>
      </w:r>
      <w:proofErr w:type="gramEnd"/>
      <w:r w:rsidR="004E13EF" w:rsidRPr="00A01F8F">
        <w:rPr>
          <w:bCs/>
          <w:lang w:val="en-GB"/>
        </w:rPr>
        <w:t xml:space="preserve"> Unit (FIU) and Internews/Kallxo.com. </w:t>
      </w:r>
      <w:r w:rsidRPr="00A01F8F">
        <w:rPr>
          <w:lang w:val="en-GB"/>
        </w:rPr>
        <w:t>In addition to this, the Municipalities of Prishtina/</w:t>
      </w:r>
      <w:proofErr w:type="spellStart"/>
      <w:r w:rsidRPr="00A01F8F">
        <w:rPr>
          <w:lang w:val="en-GB"/>
        </w:rPr>
        <w:t>Priština</w:t>
      </w:r>
      <w:proofErr w:type="spellEnd"/>
      <w:r w:rsidRPr="00A01F8F">
        <w:rPr>
          <w:lang w:val="en-GB"/>
        </w:rPr>
        <w:t>,</w:t>
      </w:r>
      <w:r w:rsidR="004E13EF" w:rsidRPr="00A01F8F">
        <w:rPr>
          <w:lang w:val="en-GB"/>
        </w:rPr>
        <w:t xml:space="preserve"> </w:t>
      </w:r>
      <w:proofErr w:type="spellStart"/>
      <w:r w:rsidRPr="00A01F8F">
        <w:rPr>
          <w:lang w:val="en-GB"/>
        </w:rPr>
        <w:t>Prizren</w:t>
      </w:r>
      <w:proofErr w:type="spellEnd"/>
      <w:r w:rsidRPr="00A01F8F">
        <w:rPr>
          <w:lang w:val="en-GB"/>
        </w:rPr>
        <w:t xml:space="preserve">, </w:t>
      </w:r>
      <w:proofErr w:type="spellStart"/>
      <w:r w:rsidRPr="00A01F8F">
        <w:rPr>
          <w:lang w:val="en-GB"/>
        </w:rPr>
        <w:t>Gjilan</w:t>
      </w:r>
      <w:proofErr w:type="spellEnd"/>
      <w:r w:rsidRPr="00A01F8F">
        <w:rPr>
          <w:lang w:val="en-GB"/>
        </w:rPr>
        <w:t>/</w:t>
      </w:r>
      <w:proofErr w:type="spellStart"/>
      <w:r w:rsidRPr="00A01F8F">
        <w:rPr>
          <w:lang w:val="en-GB"/>
        </w:rPr>
        <w:t>Gnjilane</w:t>
      </w:r>
      <w:proofErr w:type="spellEnd"/>
      <w:r w:rsidRPr="00A01F8F">
        <w:rPr>
          <w:lang w:val="en-GB"/>
        </w:rPr>
        <w:t xml:space="preserve">, and </w:t>
      </w:r>
      <w:proofErr w:type="spellStart"/>
      <w:r w:rsidRPr="00A01F8F">
        <w:rPr>
          <w:lang w:val="en-GB"/>
        </w:rPr>
        <w:t>Gjakova</w:t>
      </w:r>
      <w:proofErr w:type="spellEnd"/>
      <w:r w:rsidRPr="00A01F8F">
        <w:rPr>
          <w:lang w:val="en-GB"/>
        </w:rPr>
        <w:t>/</w:t>
      </w:r>
      <w:proofErr w:type="spellStart"/>
      <w:r w:rsidRPr="00A01F8F">
        <w:rPr>
          <w:lang w:val="en-GB"/>
        </w:rPr>
        <w:t>Djakova</w:t>
      </w:r>
      <w:proofErr w:type="spellEnd"/>
      <w:r w:rsidRPr="00A01F8F">
        <w:rPr>
          <w:lang w:val="en-GB"/>
        </w:rPr>
        <w:t xml:space="preserve"> benefited from the project as well</w:t>
      </w:r>
      <w:r w:rsidR="004E13EF" w:rsidRPr="00A01F8F">
        <w:rPr>
          <w:lang w:val="en-GB"/>
        </w:rPr>
        <w:t xml:space="preserve">. </w:t>
      </w:r>
    </w:p>
    <w:p w14:paraId="1AED3899" w14:textId="77777777" w:rsidR="00BA149A" w:rsidRPr="00A01F8F" w:rsidRDefault="00BA149A" w:rsidP="00A617BF">
      <w:pPr>
        <w:jc w:val="both"/>
        <w:rPr>
          <w:lang w:val="en-GB"/>
        </w:rPr>
      </w:pPr>
    </w:p>
    <w:p w14:paraId="7908E5FD" w14:textId="01FC9E59" w:rsidR="004E13EF" w:rsidRPr="00A01F8F" w:rsidRDefault="004E13EF" w:rsidP="00B94539">
      <w:pPr>
        <w:pStyle w:val="Slog2ati"/>
        <w:spacing w:line="276" w:lineRule="auto"/>
        <w:jc w:val="left"/>
        <w:rPr>
          <w:sz w:val="22"/>
          <w:szCs w:val="22"/>
        </w:rPr>
      </w:pPr>
      <w:bookmarkStart w:id="12" w:name="_Toc42534717"/>
      <w:bookmarkStart w:id="13" w:name="_Toc42593093"/>
      <w:r w:rsidRPr="00A01F8F">
        <w:rPr>
          <w:sz w:val="22"/>
          <w:szCs w:val="22"/>
        </w:rPr>
        <w:t>Objectives of the Evaluation</w:t>
      </w:r>
      <w:bookmarkEnd w:id="12"/>
      <w:bookmarkEnd w:id="13"/>
      <w:r w:rsidRPr="00A01F8F">
        <w:rPr>
          <w:sz w:val="22"/>
          <w:szCs w:val="22"/>
        </w:rPr>
        <w:t xml:space="preserve"> </w:t>
      </w:r>
    </w:p>
    <w:p w14:paraId="19A11037" w14:textId="2FFDB4FE" w:rsidR="00BA149A" w:rsidRPr="00A01F8F" w:rsidRDefault="004E13EF" w:rsidP="00A617BF">
      <w:pPr>
        <w:jc w:val="both"/>
        <w:rPr>
          <w:lang w:val="en-GB"/>
        </w:rPr>
      </w:pPr>
      <w:r w:rsidRPr="00A01F8F">
        <w:rPr>
          <w:lang w:val="en-GB"/>
        </w:rPr>
        <w:t xml:space="preserve">The overall objective of this evaluation, as outlined in the </w:t>
      </w:r>
      <w:proofErr w:type="spellStart"/>
      <w:r w:rsidRPr="00A01F8F">
        <w:rPr>
          <w:lang w:val="en-GB"/>
        </w:rPr>
        <w:t>ToR</w:t>
      </w:r>
      <w:proofErr w:type="spellEnd"/>
      <w:r w:rsidRPr="00A01F8F">
        <w:rPr>
          <w:lang w:val="en-GB"/>
        </w:rPr>
        <w:t xml:space="preserve">, was the assessment of </w:t>
      </w:r>
      <w:r w:rsidR="008A1381">
        <w:rPr>
          <w:lang w:val="en-GB"/>
        </w:rPr>
        <w:t xml:space="preserve">the </w:t>
      </w:r>
      <w:r w:rsidRPr="00A01F8F">
        <w:rPr>
          <w:lang w:val="en-GB"/>
        </w:rPr>
        <w:t xml:space="preserve">achievements, quality and results of actions, with a strong emphasis on results-oriented approaches. From this perspective, the evaluation looked for evidence on why, whether or how these results were linked to the intervention and seek to identify the factors driving or hindering progress. It provided an understanding of the cause and effect linkages between inputs, activities, outputs, outcomes, and impacts, and </w:t>
      </w:r>
      <w:r w:rsidR="00994F62" w:rsidRPr="00A01F8F">
        <w:rPr>
          <w:lang w:val="en-GB"/>
        </w:rPr>
        <w:t>is to</w:t>
      </w:r>
      <w:r w:rsidRPr="00A01F8F">
        <w:rPr>
          <w:lang w:val="en-GB"/>
        </w:rPr>
        <w:t xml:space="preserve"> serve for accountability, decision making, learning and management purposes</w:t>
      </w:r>
      <w:r w:rsidR="00994F62" w:rsidRPr="00A01F8F">
        <w:rPr>
          <w:lang w:val="en-GB"/>
        </w:rPr>
        <w:t>.</w:t>
      </w:r>
    </w:p>
    <w:p w14:paraId="0D9B22AB" w14:textId="273A2A35" w:rsidR="004E13EF" w:rsidRPr="00A01F8F" w:rsidRDefault="0099515B" w:rsidP="00B94539">
      <w:pPr>
        <w:pStyle w:val="Slog2ati"/>
        <w:spacing w:line="276" w:lineRule="auto"/>
        <w:jc w:val="left"/>
        <w:rPr>
          <w:sz w:val="22"/>
          <w:szCs w:val="22"/>
        </w:rPr>
      </w:pPr>
      <w:bookmarkStart w:id="14" w:name="_Toc42534718"/>
      <w:bookmarkStart w:id="15" w:name="_Toc42593094"/>
      <w:r w:rsidRPr="00A01F8F">
        <w:rPr>
          <w:sz w:val="22"/>
          <w:szCs w:val="22"/>
        </w:rPr>
        <w:t>Methodology</w:t>
      </w:r>
      <w:bookmarkEnd w:id="14"/>
      <w:bookmarkEnd w:id="15"/>
      <w:r w:rsidRPr="00A01F8F">
        <w:rPr>
          <w:sz w:val="22"/>
          <w:szCs w:val="22"/>
        </w:rPr>
        <w:t xml:space="preserve"> </w:t>
      </w:r>
    </w:p>
    <w:p w14:paraId="10513466" w14:textId="42F1B0EF" w:rsidR="00067F6A" w:rsidRPr="00A01F8F" w:rsidRDefault="00994F62" w:rsidP="00A617BF">
      <w:pPr>
        <w:pStyle w:val="Slog10"/>
        <w:spacing w:line="276" w:lineRule="auto"/>
        <w:rPr>
          <w:sz w:val="22"/>
          <w:szCs w:val="22"/>
        </w:rPr>
      </w:pPr>
      <w:bookmarkStart w:id="16" w:name="_Toc42534719"/>
      <w:bookmarkStart w:id="17" w:name="_Toc42593095"/>
      <w:bookmarkEnd w:id="2"/>
      <w:bookmarkEnd w:id="3"/>
      <w:r w:rsidRPr="00A01F8F">
        <w:rPr>
          <w:sz w:val="22"/>
          <w:szCs w:val="22"/>
        </w:rPr>
        <w:t>Methodological approach to the Evaluation</w:t>
      </w:r>
      <w:bookmarkEnd w:id="16"/>
      <w:bookmarkEnd w:id="17"/>
      <w:r w:rsidRPr="00A01F8F">
        <w:rPr>
          <w:sz w:val="22"/>
          <w:szCs w:val="22"/>
        </w:rPr>
        <w:t xml:space="preserve"> </w:t>
      </w:r>
    </w:p>
    <w:p w14:paraId="408D29F0" w14:textId="77777777" w:rsidR="00F77DD6" w:rsidRPr="00A01F8F" w:rsidRDefault="00F77DD6" w:rsidP="00A617BF">
      <w:pPr>
        <w:pStyle w:val="Normal1"/>
        <w:contextualSpacing w:val="0"/>
        <w:jc w:val="both"/>
        <w:rPr>
          <w:lang w:val="en-GB"/>
        </w:rPr>
      </w:pPr>
    </w:p>
    <w:p w14:paraId="6CF89FB3" w14:textId="13E92046" w:rsidR="00994F62" w:rsidRPr="00A01F8F" w:rsidRDefault="00994F62" w:rsidP="00A617BF">
      <w:pPr>
        <w:pStyle w:val="BodyText"/>
        <w:rPr>
          <w:rFonts w:cs="Arial"/>
          <w:szCs w:val="22"/>
          <w:lang w:val="en-GB"/>
        </w:rPr>
      </w:pPr>
      <w:r w:rsidRPr="00A01F8F">
        <w:rPr>
          <w:rFonts w:cs="Arial"/>
          <w:szCs w:val="22"/>
          <w:lang w:val="en-GB"/>
        </w:rPr>
        <w:t xml:space="preserve">The mid-term evaluation was based on the methodological guidelines provided in the </w:t>
      </w:r>
      <w:proofErr w:type="spellStart"/>
      <w:r w:rsidRPr="00A01F8F">
        <w:rPr>
          <w:rFonts w:cs="Arial"/>
          <w:szCs w:val="22"/>
          <w:lang w:val="en-GB"/>
        </w:rPr>
        <w:t>ToR</w:t>
      </w:r>
      <w:proofErr w:type="spellEnd"/>
      <w:r w:rsidRPr="00A01F8F">
        <w:rPr>
          <w:rFonts w:cs="Arial"/>
          <w:szCs w:val="22"/>
          <w:lang w:val="en-GB"/>
        </w:rPr>
        <w:t xml:space="preserve"> and</w:t>
      </w:r>
      <w:r w:rsidR="00234EB8" w:rsidRPr="00A01F8F">
        <w:rPr>
          <w:rFonts w:cs="Arial"/>
          <w:szCs w:val="22"/>
          <w:lang w:val="en-GB"/>
        </w:rPr>
        <w:t xml:space="preserve"> as per UNDP procedures</w:t>
      </w:r>
      <w:r w:rsidRPr="00A01F8F">
        <w:rPr>
          <w:rFonts w:cs="Arial"/>
          <w:szCs w:val="22"/>
          <w:lang w:val="en-GB"/>
        </w:rPr>
        <w:t>. The evaluation assessed the programme using the standard</w:t>
      </w:r>
      <w:r w:rsidR="008A1381">
        <w:rPr>
          <w:rFonts w:cs="Arial"/>
          <w:szCs w:val="22"/>
          <w:lang w:val="en-GB"/>
        </w:rPr>
        <w:t xml:space="preserve"> </w:t>
      </w:r>
      <w:r w:rsidRPr="00A01F8F">
        <w:rPr>
          <w:rFonts w:cs="Arial"/>
          <w:szCs w:val="22"/>
          <w:lang w:val="en-GB"/>
        </w:rPr>
        <w:t>OECD DAC evaluation criteria, namely: relevance, effectiveness, efficiency, sustainability, and impact</w:t>
      </w:r>
      <w:r w:rsidR="00234EB8" w:rsidRPr="00A01F8F">
        <w:rPr>
          <w:rFonts w:cs="Arial"/>
          <w:szCs w:val="22"/>
          <w:lang w:val="en-GB"/>
        </w:rPr>
        <w:t xml:space="preserve">. </w:t>
      </w:r>
      <w:r w:rsidRPr="00A01F8F">
        <w:rPr>
          <w:rFonts w:cs="Arial"/>
          <w:szCs w:val="22"/>
          <w:lang w:val="en-GB"/>
        </w:rPr>
        <w:t>The evaluation team also considered whether the cross-cutting issues (</w:t>
      </w:r>
      <w:r w:rsidR="00234EB8" w:rsidRPr="00A01F8F">
        <w:rPr>
          <w:rFonts w:cs="Arial"/>
          <w:szCs w:val="22"/>
          <w:lang w:val="en-GB"/>
        </w:rPr>
        <w:t xml:space="preserve">e.g. </w:t>
      </w:r>
      <w:r w:rsidRPr="00A01F8F">
        <w:rPr>
          <w:rFonts w:cs="Arial"/>
          <w:szCs w:val="22"/>
          <w:lang w:val="en-GB"/>
        </w:rPr>
        <w:t>gender</w:t>
      </w:r>
      <w:r w:rsidR="00234EB8" w:rsidRPr="00A01F8F">
        <w:rPr>
          <w:rFonts w:cs="Arial"/>
          <w:szCs w:val="22"/>
          <w:lang w:val="en-GB"/>
        </w:rPr>
        <w:t>,</w:t>
      </w:r>
      <w:r w:rsidR="008A1381">
        <w:rPr>
          <w:rFonts w:cs="Arial"/>
          <w:szCs w:val="22"/>
          <w:lang w:val="en-GB"/>
        </w:rPr>
        <w:t xml:space="preserve"> environmental issues,</w:t>
      </w:r>
      <w:r w:rsidR="00234EB8" w:rsidRPr="00A01F8F">
        <w:rPr>
          <w:rFonts w:cs="Arial"/>
          <w:szCs w:val="22"/>
          <w:lang w:val="en-GB"/>
        </w:rPr>
        <w:t xml:space="preserve"> human rights, etc.</w:t>
      </w:r>
      <w:r w:rsidRPr="00A01F8F">
        <w:rPr>
          <w:rFonts w:cs="Arial"/>
          <w:szCs w:val="22"/>
          <w:lang w:val="en-GB"/>
        </w:rPr>
        <w:t xml:space="preserve">) were mainstreamed as well as to what extent they have been reflected in the implementation of the Action, its governance and monitoring. The evaluation team applied a systematic approach that gradually provided an answer to the </w:t>
      </w:r>
      <w:r w:rsidR="008A1381">
        <w:rPr>
          <w:rFonts w:cs="Arial"/>
          <w:szCs w:val="22"/>
          <w:lang w:val="en-GB"/>
        </w:rPr>
        <w:t>e</w:t>
      </w:r>
      <w:r w:rsidRPr="00A01F8F">
        <w:rPr>
          <w:rFonts w:cs="Arial"/>
          <w:szCs w:val="22"/>
          <w:lang w:val="en-GB"/>
        </w:rPr>
        <w:t xml:space="preserve">valuation </w:t>
      </w:r>
      <w:r w:rsidR="008A1381">
        <w:rPr>
          <w:rFonts w:cs="Arial"/>
          <w:szCs w:val="22"/>
          <w:lang w:val="en-GB"/>
        </w:rPr>
        <w:t xml:space="preserve">criteria, </w:t>
      </w:r>
      <w:r w:rsidRPr="00A01F8F">
        <w:rPr>
          <w:rFonts w:cs="Arial"/>
          <w:szCs w:val="22"/>
          <w:lang w:val="en-GB"/>
        </w:rPr>
        <w:t>key conclusions and associated recommendations. During the four main evaluation stages, the following activities were undertaken:</w:t>
      </w:r>
    </w:p>
    <w:p w14:paraId="19138347" w14:textId="7187D540" w:rsidR="00994F62" w:rsidRPr="00A01F8F" w:rsidRDefault="00994F62" w:rsidP="00A617BF">
      <w:pPr>
        <w:pStyle w:val="ListBullet"/>
        <w:numPr>
          <w:ilvl w:val="0"/>
          <w:numId w:val="24"/>
        </w:numPr>
        <w:rPr>
          <w:rFonts w:cs="Arial"/>
          <w:szCs w:val="22"/>
          <w:lang w:val="en-GB"/>
        </w:rPr>
      </w:pPr>
      <w:r w:rsidRPr="00A01F8F">
        <w:rPr>
          <w:rFonts w:cs="Arial"/>
          <w:szCs w:val="22"/>
          <w:lang w:val="en-GB"/>
        </w:rPr>
        <w:lastRenderedPageBreak/>
        <w:t xml:space="preserve">During the </w:t>
      </w:r>
      <w:r w:rsidRPr="00A01F8F">
        <w:rPr>
          <w:rFonts w:cs="Arial"/>
          <w:b/>
          <w:szCs w:val="22"/>
          <w:lang w:val="en-GB"/>
        </w:rPr>
        <w:t>inception phase</w:t>
      </w:r>
      <w:r w:rsidRPr="00A01F8F">
        <w:rPr>
          <w:rFonts w:cs="Arial"/>
          <w:szCs w:val="22"/>
          <w:lang w:val="en-GB"/>
        </w:rPr>
        <w:t xml:space="preserve"> the evaluation team has obtained an overview of the subject of the evaluation</w:t>
      </w:r>
      <w:r w:rsidR="008A1381">
        <w:rPr>
          <w:rFonts w:cs="Arial"/>
          <w:szCs w:val="22"/>
          <w:lang w:val="en-GB"/>
        </w:rPr>
        <w:t>;</w:t>
      </w:r>
      <w:r w:rsidRPr="00A01F8F">
        <w:rPr>
          <w:rFonts w:cs="Arial"/>
          <w:szCs w:val="22"/>
          <w:lang w:val="en-GB"/>
        </w:rPr>
        <w:t xml:space="preserve"> </w:t>
      </w:r>
    </w:p>
    <w:p w14:paraId="1C9FE7FA" w14:textId="05D05CA9" w:rsidR="00994F62" w:rsidRPr="00A01F8F" w:rsidRDefault="00994F62" w:rsidP="00A617BF">
      <w:pPr>
        <w:pStyle w:val="ListBullet"/>
        <w:numPr>
          <w:ilvl w:val="0"/>
          <w:numId w:val="24"/>
        </w:numPr>
        <w:rPr>
          <w:rFonts w:cs="Arial"/>
          <w:szCs w:val="22"/>
          <w:lang w:val="en-GB"/>
        </w:rPr>
      </w:pPr>
      <w:r w:rsidRPr="00A01F8F">
        <w:rPr>
          <w:rFonts w:cs="Arial"/>
          <w:szCs w:val="22"/>
          <w:lang w:val="en-GB"/>
        </w:rPr>
        <w:t xml:space="preserve">During the </w:t>
      </w:r>
      <w:r w:rsidRPr="00A01F8F">
        <w:rPr>
          <w:rFonts w:cs="Arial"/>
          <w:b/>
          <w:bCs/>
          <w:szCs w:val="22"/>
          <w:lang w:val="en-GB"/>
        </w:rPr>
        <w:t>desk phase</w:t>
      </w:r>
      <w:r w:rsidRPr="00A01F8F">
        <w:rPr>
          <w:rFonts w:cs="Arial"/>
          <w:szCs w:val="22"/>
          <w:lang w:val="en-GB"/>
        </w:rPr>
        <w:t>, the evaluation team conduct</w:t>
      </w:r>
      <w:r w:rsidR="008A1381">
        <w:rPr>
          <w:rFonts w:cs="Arial"/>
          <w:szCs w:val="22"/>
          <w:lang w:val="en-GB"/>
        </w:rPr>
        <w:t>ed</w:t>
      </w:r>
      <w:r w:rsidRPr="00A01F8F">
        <w:rPr>
          <w:rFonts w:cs="Arial"/>
          <w:szCs w:val="22"/>
          <w:lang w:val="en-GB"/>
        </w:rPr>
        <w:t xml:space="preserve"> an in-depth document analysis and conduct</w:t>
      </w:r>
      <w:r w:rsidR="008A1381">
        <w:rPr>
          <w:rFonts w:cs="Arial"/>
          <w:szCs w:val="22"/>
          <w:lang w:val="en-GB"/>
        </w:rPr>
        <w:t>ed</w:t>
      </w:r>
      <w:r w:rsidRPr="00A01F8F">
        <w:rPr>
          <w:rFonts w:cs="Arial"/>
          <w:szCs w:val="22"/>
          <w:lang w:val="en-GB"/>
        </w:rPr>
        <w:t xml:space="preserve"> preliminary interviews</w:t>
      </w:r>
      <w:r w:rsidR="008A1381">
        <w:rPr>
          <w:rFonts w:cs="Arial"/>
          <w:szCs w:val="22"/>
          <w:lang w:val="en-GB"/>
        </w:rPr>
        <w:t>;</w:t>
      </w:r>
    </w:p>
    <w:p w14:paraId="3D93299A" w14:textId="571D7269" w:rsidR="00994F62" w:rsidRPr="00A01F8F" w:rsidRDefault="008A1381" w:rsidP="00A617BF">
      <w:pPr>
        <w:pStyle w:val="ListBullet"/>
        <w:numPr>
          <w:ilvl w:val="0"/>
          <w:numId w:val="24"/>
        </w:numPr>
        <w:rPr>
          <w:rFonts w:cs="Arial"/>
          <w:szCs w:val="22"/>
          <w:lang w:val="en-GB"/>
        </w:rPr>
      </w:pPr>
      <w:r>
        <w:rPr>
          <w:rFonts w:cs="Arial"/>
          <w:bCs/>
          <w:szCs w:val="22"/>
          <w:lang w:val="en-GB"/>
        </w:rPr>
        <w:t>T</w:t>
      </w:r>
      <w:r w:rsidR="00994F62" w:rsidRPr="00A01F8F">
        <w:rPr>
          <w:rFonts w:cs="Arial"/>
          <w:bCs/>
          <w:szCs w:val="22"/>
          <w:lang w:val="en-GB"/>
        </w:rPr>
        <w:t>he</w:t>
      </w:r>
      <w:r>
        <w:rPr>
          <w:rFonts w:cs="Arial"/>
          <w:bCs/>
          <w:szCs w:val="22"/>
          <w:lang w:val="en-GB"/>
        </w:rPr>
        <w:t xml:space="preserve"> initially </w:t>
      </w:r>
      <w:r w:rsidR="00675770" w:rsidRPr="00A01F8F">
        <w:rPr>
          <w:rFonts w:cs="Arial"/>
          <w:b/>
          <w:szCs w:val="22"/>
          <w:lang w:val="en-GB"/>
        </w:rPr>
        <w:t>planned</w:t>
      </w:r>
      <w:r w:rsidR="00234EB8" w:rsidRPr="00A01F8F">
        <w:rPr>
          <w:rFonts w:cs="Arial"/>
          <w:b/>
          <w:szCs w:val="22"/>
          <w:lang w:val="en-GB"/>
        </w:rPr>
        <w:t xml:space="preserve"> </w:t>
      </w:r>
      <w:r w:rsidR="00994F62" w:rsidRPr="00A01F8F">
        <w:rPr>
          <w:rFonts w:cs="Arial"/>
          <w:b/>
          <w:szCs w:val="22"/>
          <w:lang w:val="en-GB"/>
        </w:rPr>
        <w:t xml:space="preserve">field </w:t>
      </w:r>
      <w:r w:rsidR="00994F62" w:rsidRPr="008A1381">
        <w:rPr>
          <w:rFonts w:cs="Arial"/>
          <w:bCs/>
          <w:szCs w:val="22"/>
          <w:lang w:val="en-GB"/>
        </w:rPr>
        <w:t xml:space="preserve">visit </w:t>
      </w:r>
      <w:r w:rsidRPr="008A1381">
        <w:rPr>
          <w:rFonts w:cs="Arial"/>
          <w:bCs/>
          <w:szCs w:val="22"/>
          <w:lang w:val="en-GB"/>
        </w:rPr>
        <w:t>was</w:t>
      </w:r>
      <w:r>
        <w:rPr>
          <w:rFonts w:cs="Arial"/>
          <w:bCs/>
          <w:szCs w:val="22"/>
          <w:lang w:val="en-GB"/>
        </w:rPr>
        <w:t xml:space="preserve"> not conducted due to the COVID 19</w:t>
      </w:r>
      <w:r w:rsidR="008418AE">
        <w:rPr>
          <w:rFonts w:cs="Arial"/>
          <w:bCs/>
          <w:szCs w:val="22"/>
          <w:lang w:val="en-GB"/>
        </w:rPr>
        <w:t xml:space="preserve"> and the evaluation team </w:t>
      </w:r>
      <w:r w:rsidR="00234EB8" w:rsidRPr="00A01F8F">
        <w:rPr>
          <w:rFonts w:cs="Arial"/>
          <w:szCs w:val="22"/>
          <w:lang w:val="en-GB"/>
        </w:rPr>
        <w:t xml:space="preserve">conducted on-line interviews and </w:t>
      </w:r>
      <w:r w:rsidR="00994F62" w:rsidRPr="00A01F8F">
        <w:rPr>
          <w:rFonts w:cs="Arial"/>
          <w:szCs w:val="22"/>
          <w:lang w:val="en-GB"/>
        </w:rPr>
        <w:t xml:space="preserve">finalized the data collection, collected missing information on how outputs have been used, conduct main interviews </w:t>
      </w:r>
    </w:p>
    <w:p w14:paraId="51AFD33C" w14:textId="64F08E48" w:rsidR="00994F62" w:rsidRPr="00A01F8F" w:rsidRDefault="00994F62" w:rsidP="00A617BF">
      <w:pPr>
        <w:pStyle w:val="ListBullet"/>
        <w:numPr>
          <w:ilvl w:val="0"/>
          <w:numId w:val="24"/>
        </w:numPr>
        <w:rPr>
          <w:rFonts w:cs="Arial"/>
          <w:szCs w:val="22"/>
          <w:lang w:val="en-GB"/>
        </w:rPr>
      </w:pPr>
      <w:r w:rsidRPr="00A01F8F">
        <w:rPr>
          <w:rFonts w:cs="Arial"/>
          <w:szCs w:val="22"/>
          <w:lang w:val="en-GB"/>
        </w:rPr>
        <w:t xml:space="preserve">The </w:t>
      </w:r>
      <w:r w:rsidRPr="00A01F8F">
        <w:rPr>
          <w:rFonts w:cs="Arial"/>
          <w:b/>
          <w:bCs/>
          <w:szCs w:val="22"/>
          <w:lang w:val="en-GB"/>
        </w:rPr>
        <w:t xml:space="preserve">synthesis phase </w:t>
      </w:r>
      <w:r w:rsidRPr="00A01F8F">
        <w:rPr>
          <w:rFonts w:cs="Arial"/>
          <w:szCs w:val="22"/>
          <w:lang w:val="en-GB"/>
        </w:rPr>
        <w:t>was devoted to constructing answers to the evaluation questions, key conclusions and associated recommendations based on collected</w:t>
      </w:r>
      <w:r w:rsidR="00234EB8" w:rsidRPr="00A01F8F">
        <w:rPr>
          <w:rFonts w:cs="Arial"/>
          <w:szCs w:val="22"/>
          <w:lang w:val="en-GB"/>
        </w:rPr>
        <w:t xml:space="preserve"> information and data</w:t>
      </w:r>
      <w:r w:rsidRPr="00A01F8F">
        <w:rPr>
          <w:rFonts w:cs="Arial"/>
          <w:szCs w:val="22"/>
          <w:lang w:val="en-GB"/>
        </w:rPr>
        <w:t>.</w:t>
      </w:r>
    </w:p>
    <w:p w14:paraId="142493C6" w14:textId="5A2C4D6C" w:rsidR="00675770" w:rsidRPr="00A01F8F" w:rsidRDefault="00675770" w:rsidP="00A617BF">
      <w:pPr>
        <w:pStyle w:val="Normal1"/>
        <w:contextualSpacing w:val="0"/>
        <w:jc w:val="both"/>
        <w:rPr>
          <w:bCs/>
          <w:lang w:val="en-GB"/>
        </w:rPr>
      </w:pPr>
      <w:r w:rsidRPr="00A01F8F">
        <w:rPr>
          <w:bCs/>
          <w:lang w:val="en-GB"/>
        </w:rPr>
        <w:t xml:space="preserve">The evaluation team strictly adhered to the transparency norms and ethical principles set by the United Nations Evaluation Group (UNEG). The evaluation </w:t>
      </w:r>
      <w:r w:rsidR="008418AE">
        <w:rPr>
          <w:bCs/>
          <w:lang w:val="en-GB"/>
        </w:rPr>
        <w:t>was</w:t>
      </w:r>
      <w:r w:rsidRPr="00A01F8F">
        <w:rPr>
          <w:bCs/>
          <w:lang w:val="en-GB"/>
        </w:rPr>
        <w:t xml:space="preserve"> </w:t>
      </w:r>
      <w:r w:rsidR="008418AE">
        <w:rPr>
          <w:bCs/>
          <w:lang w:val="en-GB"/>
        </w:rPr>
        <w:t>thus</w:t>
      </w:r>
      <w:r w:rsidRPr="00A01F8F">
        <w:rPr>
          <w:bCs/>
          <w:lang w:val="en-GB"/>
        </w:rPr>
        <w:t xml:space="preserve"> conducted in line with the principles that are outlined in the:</w:t>
      </w:r>
    </w:p>
    <w:p w14:paraId="5A45CBCD" w14:textId="5E2884A6" w:rsidR="00675770" w:rsidRPr="00A01F8F" w:rsidRDefault="00675770" w:rsidP="00A617BF">
      <w:pPr>
        <w:pStyle w:val="Normal1"/>
        <w:numPr>
          <w:ilvl w:val="0"/>
          <w:numId w:val="25"/>
        </w:numPr>
        <w:contextualSpacing w:val="0"/>
        <w:jc w:val="both"/>
        <w:rPr>
          <w:bCs/>
          <w:lang w:val="en-GB"/>
        </w:rPr>
      </w:pPr>
      <w:r w:rsidRPr="00A01F8F">
        <w:rPr>
          <w:bCs/>
          <w:lang w:val="en-GB"/>
        </w:rPr>
        <w:t>UNEG “Ethical guidelines for Evaluation”</w:t>
      </w:r>
    </w:p>
    <w:p w14:paraId="52F7BE29" w14:textId="5855A142" w:rsidR="00BA149A" w:rsidRPr="00691BC4" w:rsidRDefault="00675770" w:rsidP="00691BC4">
      <w:pPr>
        <w:pStyle w:val="Normal1"/>
        <w:numPr>
          <w:ilvl w:val="0"/>
          <w:numId w:val="25"/>
        </w:numPr>
        <w:contextualSpacing w:val="0"/>
        <w:jc w:val="both"/>
        <w:rPr>
          <w:bCs/>
          <w:lang w:val="en-GB"/>
        </w:rPr>
      </w:pPr>
      <w:r w:rsidRPr="00A01F8F">
        <w:rPr>
          <w:bCs/>
          <w:lang w:val="en-GB"/>
        </w:rPr>
        <w:t>“Code of Conduct for Evaluators in the UN System “.</w:t>
      </w:r>
    </w:p>
    <w:p w14:paraId="67349BE3" w14:textId="3A4E10A9" w:rsidR="00675770" w:rsidRPr="00A01F8F" w:rsidRDefault="00675770" w:rsidP="00A617BF">
      <w:pPr>
        <w:pStyle w:val="Slog10"/>
        <w:spacing w:line="276" w:lineRule="auto"/>
        <w:rPr>
          <w:sz w:val="22"/>
          <w:szCs w:val="22"/>
        </w:rPr>
      </w:pPr>
      <w:bookmarkStart w:id="18" w:name="_Toc42534720"/>
      <w:bookmarkStart w:id="19" w:name="_Toc42593096"/>
      <w:r w:rsidRPr="00A01F8F">
        <w:rPr>
          <w:sz w:val="22"/>
          <w:szCs w:val="22"/>
        </w:rPr>
        <w:t>Theory of Change</w:t>
      </w:r>
      <w:bookmarkEnd w:id="18"/>
      <w:bookmarkEnd w:id="19"/>
    </w:p>
    <w:p w14:paraId="08E13AF4" w14:textId="77777777" w:rsidR="005040CE" w:rsidRDefault="00675770" w:rsidP="00A617BF">
      <w:pPr>
        <w:pStyle w:val="Normal1"/>
        <w:contextualSpacing w:val="0"/>
        <w:jc w:val="both"/>
        <w:rPr>
          <w:bCs/>
          <w:lang w:val="en-GB"/>
        </w:rPr>
      </w:pPr>
      <w:r w:rsidRPr="00A01F8F">
        <w:rPr>
          <w:bCs/>
          <w:lang w:val="en-GB"/>
        </w:rPr>
        <w:t xml:space="preserve">The evaluation tested the project’s </w:t>
      </w:r>
      <w:r w:rsidR="005040CE">
        <w:rPr>
          <w:bCs/>
          <w:lang w:val="en-GB"/>
        </w:rPr>
        <w:t xml:space="preserve">revised </w:t>
      </w:r>
      <w:r w:rsidRPr="00A01F8F">
        <w:rPr>
          <w:bCs/>
          <w:lang w:val="en-GB"/>
        </w:rPr>
        <w:t>Theory of Change (</w:t>
      </w:r>
      <w:proofErr w:type="spellStart"/>
      <w:r w:rsidRPr="00A01F8F">
        <w:rPr>
          <w:bCs/>
          <w:lang w:val="en-GB"/>
        </w:rPr>
        <w:t>ToC</w:t>
      </w:r>
      <w:proofErr w:type="spellEnd"/>
      <w:r w:rsidRPr="00A01F8F">
        <w:rPr>
          <w:bCs/>
          <w:lang w:val="en-GB"/>
        </w:rPr>
        <w:t xml:space="preserve">). According to </w:t>
      </w:r>
      <w:proofErr w:type="spellStart"/>
      <w:r w:rsidRPr="00A01F8F">
        <w:rPr>
          <w:bCs/>
          <w:lang w:val="en-GB"/>
        </w:rPr>
        <w:t>ToR</w:t>
      </w:r>
      <w:proofErr w:type="spellEnd"/>
      <w:r w:rsidR="008418AE">
        <w:rPr>
          <w:bCs/>
          <w:lang w:val="en-GB"/>
        </w:rPr>
        <w:t xml:space="preserve"> (Terms of Reference)</w:t>
      </w:r>
      <w:r w:rsidRPr="00A01F8F">
        <w:rPr>
          <w:bCs/>
          <w:lang w:val="en-GB"/>
        </w:rPr>
        <w:t xml:space="preserve">, the main objective was to strengthen institutional transparency, accountability and integrity, with </w:t>
      </w:r>
      <w:proofErr w:type="gramStart"/>
      <w:r w:rsidR="00324CA9">
        <w:rPr>
          <w:bCs/>
          <w:lang w:val="en-GB"/>
        </w:rPr>
        <w:t>p</w:t>
      </w:r>
      <w:r w:rsidRPr="00A01F8F">
        <w:rPr>
          <w:bCs/>
          <w:lang w:val="en-GB"/>
        </w:rPr>
        <w:t>articular focus</w:t>
      </w:r>
      <w:proofErr w:type="gramEnd"/>
      <w:r w:rsidRPr="00A01F8F">
        <w:rPr>
          <w:bCs/>
          <w:lang w:val="en-GB"/>
        </w:rPr>
        <w:t xml:space="preserve"> on corruption suppression and prevention. The first outcome was focused on the development of policies, legislation, plans and strategies in line with international standards on anti-corruption in order to enable anti-corruption institutions to oversee integrity and transparency of central and local institutions and of political parties. </w:t>
      </w:r>
    </w:p>
    <w:p w14:paraId="507E682D" w14:textId="77777777" w:rsidR="005040CE" w:rsidRDefault="005040CE" w:rsidP="00A617BF">
      <w:pPr>
        <w:pStyle w:val="Normal1"/>
        <w:contextualSpacing w:val="0"/>
        <w:jc w:val="both"/>
        <w:rPr>
          <w:bCs/>
          <w:lang w:val="en-GB"/>
        </w:rPr>
      </w:pPr>
    </w:p>
    <w:p w14:paraId="625A4D83" w14:textId="439F4748" w:rsidR="00675770" w:rsidRPr="00A01F8F" w:rsidRDefault="00675770" w:rsidP="00A617BF">
      <w:pPr>
        <w:pStyle w:val="Normal1"/>
        <w:contextualSpacing w:val="0"/>
        <w:jc w:val="both"/>
        <w:rPr>
          <w:bCs/>
          <w:lang w:val="en-GB"/>
        </w:rPr>
      </w:pPr>
      <w:r w:rsidRPr="00A01F8F">
        <w:rPr>
          <w:bCs/>
          <w:lang w:val="en-GB"/>
        </w:rPr>
        <w:t>The outcome 1 theory of change was that if selected institutions are supported to develop policies, legislation, plans and strategies in line with international standards on anti-corruption and aided in their implementation and monitoring, then anti-corruption institutions will demonstrate increased compliance with principles of integrity, transparency and improved capacities to suppress corruption. This is because of the policy and legislative framework once implemented will close existing loopholes for corruption and ensure increased integrity and transparency through integrity plans, and various e-tools e.g. asset declarations etc.</w:t>
      </w:r>
    </w:p>
    <w:p w14:paraId="3D5C7EEB" w14:textId="77777777" w:rsidR="00675770" w:rsidRPr="00A01F8F" w:rsidRDefault="00675770" w:rsidP="00A617BF">
      <w:pPr>
        <w:pStyle w:val="Normal1"/>
        <w:contextualSpacing w:val="0"/>
        <w:jc w:val="both"/>
        <w:rPr>
          <w:bCs/>
          <w:lang w:val="en-GB"/>
        </w:rPr>
      </w:pPr>
    </w:p>
    <w:p w14:paraId="30574E23" w14:textId="0049219D" w:rsidR="00675770" w:rsidRPr="00A01F8F" w:rsidRDefault="00675770" w:rsidP="00A617BF">
      <w:pPr>
        <w:pStyle w:val="Normal1"/>
        <w:contextualSpacing w:val="0"/>
        <w:jc w:val="both"/>
        <w:rPr>
          <w:bCs/>
          <w:lang w:val="en-GB"/>
        </w:rPr>
      </w:pPr>
      <w:r w:rsidRPr="00A01F8F">
        <w:rPr>
          <w:bCs/>
          <w:lang w:val="en-GB"/>
        </w:rPr>
        <w:t xml:space="preserve">The second outcome focuses on strengthening the anti-corruption institutions and providing them with the capacity and tools to effectively detect and combat corruption. The outcome 2 theory of change was that if relevant anti-corruption institutions operate in line with an improved policy and legislative framework and have improved capacities and tools to detect and reveal corruption then these institutions will have the capacities to seize illicit assets and to ensure their repatriation to the public budget. The third outcome </w:t>
      </w:r>
      <w:r w:rsidR="00D85951" w:rsidRPr="00A01F8F">
        <w:rPr>
          <w:bCs/>
          <w:lang w:val="en-GB"/>
        </w:rPr>
        <w:t>was focused</w:t>
      </w:r>
      <w:r w:rsidRPr="00A01F8F">
        <w:rPr>
          <w:bCs/>
          <w:lang w:val="en-GB"/>
        </w:rPr>
        <w:t xml:space="preserve"> on strengthening civic engagement mechanisms to hold public institutions accountable. The outcome 3 theory of change </w:t>
      </w:r>
      <w:r w:rsidR="00D85951" w:rsidRPr="00A01F8F">
        <w:rPr>
          <w:bCs/>
          <w:lang w:val="en-GB"/>
        </w:rPr>
        <w:t>was</w:t>
      </w:r>
      <w:r w:rsidRPr="00A01F8F">
        <w:rPr>
          <w:bCs/>
          <w:lang w:val="en-GB"/>
        </w:rPr>
        <w:t xml:space="preserve"> that if civic engagement mechanisms are established and used through initiatives on corruption reporting, referral and monitoring, on transparently displaying public expenditure and increased awareness on how corruption is tackled, then the public institutions will be more influenced to be accountable to citizens to follow anti-corruption rules and procedures.</w:t>
      </w:r>
    </w:p>
    <w:p w14:paraId="205D662A" w14:textId="77777777" w:rsidR="00675770" w:rsidRPr="00A01F8F" w:rsidRDefault="00675770" w:rsidP="00A617BF">
      <w:pPr>
        <w:pStyle w:val="Normal1"/>
        <w:contextualSpacing w:val="0"/>
        <w:jc w:val="both"/>
        <w:rPr>
          <w:bCs/>
          <w:lang w:val="en-GB"/>
        </w:rPr>
      </w:pPr>
    </w:p>
    <w:p w14:paraId="3A251DBE" w14:textId="0342293B" w:rsidR="00675770" w:rsidRDefault="00675770" w:rsidP="00A617BF">
      <w:pPr>
        <w:pStyle w:val="Normal1"/>
        <w:contextualSpacing w:val="0"/>
        <w:jc w:val="both"/>
        <w:rPr>
          <w:bCs/>
          <w:lang w:val="en-GB"/>
        </w:rPr>
      </w:pPr>
      <w:r w:rsidRPr="00A01F8F">
        <w:rPr>
          <w:bCs/>
          <w:lang w:val="en-GB"/>
        </w:rPr>
        <w:lastRenderedPageBreak/>
        <w:t xml:space="preserve">The underlying factor for success of the overall theory of change is </w:t>
      </w:r>
      <w:proofErr w:type="gramStart"/>
      <w:r w:rsidRPr="00A01F8F">
        <w:rPr>
          <w:bCs/>
          <w:lang w:val="en-GB"/>
        </w:rPr>
        <w:t>sufficient</w:t>
      </w:r>
      <w:proofErr w:type="gramEnd"/>
      <w:r w:rsidRPr="00A01F8F">
        <w:rPr>
          <w:bCs/>
          <w:lang w:val="en-GB"/>
        </w:rPr>
        <w:t xml:space="preserve"> political will, strong legal and administrative framework and sufficient</w:t>
      </w:r>
      <w:r w:rsidR="008418AE">
        <w:rPr>
          <w:bCs/>
          <w:lang w:val="en-GB"/>
        </w:rPr>
        <w:t xml:space="preserve"> beneficiaries’</w:t>
      </w:r>
      <w:r w:rsidRPr="00A01F8F">
        <w:rPr>
          <w:bCs/>
          <w:lang w:val="en-GB"/>
        </w:rPr>
        <w:t xml:space="preserve"> capacity to implement the anti-corruption agenda with particular focus on suppression of corruption.</w:t>
      </w:r>
    </w:p>
    <w:p w14:paraId="12F77470" w14:textId="53394AFB" w:rsidR="00675770" w:rsidRPr="00A01F8F" w:rsidRDefault="00675770" w:rsidP="00A617BF">
      <w:pPr>
        <w:pStyle w:val="Slog10"/>
        <w:spacing w:line="276" w:lineRule="auto"/>
        <w:rPr>
          <w:sz w:val="22"/>
          <w:szCs w:val="22"/>
        </w:rPr>
      </w:pPr>
      <w:bookmarkStart w:id="20" w:name="_Toc42534721"/>
      <w:bookmarkStart w:id="21" w:name="_Toc42593097"/>
      <w:r w:rsidRPr="00A01F8F">
        <w:rPr>
          <w:sz w:val="22"/>
          <w:szCs w:val="22"/>
        </w:rPr>
        <w:t>Data collection, sources and analysis</w:t>
      </w:r>
      <w:bookmarkEnd w:id="20"/>
      <w:bookmarkEnd w:id="21"/>
    </w:p>
    <w:p w14:paraId="3A3AAC9A" w14:textId="22F069EA" w:rsidR="00675770" w:rsidRPr="00A01F8F" w:rsidRDefault="00675770" w:rsidP="00A617BF">
      <w:pPr>
        <w:pStyle w:val="Normal1"/>
        <w:contextualSpacing w:val="0"/>
        <w:jc w:val="both"/>
        <w:rPr>
          <w:bCs/>
          <w:lang w:val="en-GB"/>
        </w:rPr>
      </w:pPr>
      <w:r w:rsidRPr="00A01F8F">
        <w:rPr>
          <w:bCs/>
          <w:lang w:val="en-GB"/>
        </w:rPr>
        <w:t xml:space="preserve">In line with the </w:t>
      </w:r>
      <w:proofErr w:type="spellStart"/>
      <w:r w:rsidRPr="00A01F8F">
        <w:rPr>
          <w:bCs/>
          <w:lang w:val="en-GB"/>
        </w:rPr>
        <w:t>ToR</w:t>
      </w:r>
      <w:proofErr w:type="spellEnd"/>
      <w:r w:rsidRPr="00A01F8F">
        <w:rPr>
          <w:bCs/>
          <w:lang w:val="en-GB"/>
        </w:rPr>
        <w:t xml:space="preserve">, the evaluation </w:t>
      </w:r>
      <w:r w:rsidR="008418AE">
        <w:rPr>
          <w:bCs/>
          <w:lang w:val="en-GB"/>
        </w:rPr>
        <w:t>relied</w:t>
      </w:r>
      <w:r w:rsidRPr="00A01F8F">
        <w:rPr>
          <w:bCs/>
          <w:lang w:val="en-GB"/>
        </w:rPr>
        <w:t xml:space="preserve"> on a mixed-methods approach in order to ensure reliability and validity of evaluation results. Data </w:t>
      </w:r>
      <w:r w:rsidR="008418AE">
        <w:rPr>
          <w:bCs/>
          <w:lang w:val="en-GB"/>
        </w:rPr>
        <w:t>were</w:t>
      </w:r>
      <w:r w:rsidRPr="00A01F8F">
        <w:rPr>
          <w:bCs/>
          <w:lang w:val="en-GB"/>
        </w:rPr>
        <w:t xml:space="preserve"> collected through desk review of project documentation, project monitoring data, relevant policies and </w:t>
      </w:r>
      <w:r w:rsidR="008418AE">
        <w:rPr>
          <w:bCs/>
          <w:lang w:val="en-GB"/>
        </w:rPr>
        <w:t>on-line interviews</w:t>
      </w:r>
      <w:r w:rsidRPr="00A01F8F">
        <w:rPr>
          <w:bCs/>
          <w:lang w:val="en-GB"/>
        </w:rPr>
        <w:t xml:space="preserve">. A mix methods approach using qualitative and quantitative data collection methods </w:t>
      </w:r>
      <w:r w:rsidR="008418AE">
        <w:rPr>
          <w:bCs/>
          <w:lang w:val="en-GB"/>
        </w:rPr>
        <w:t>were</w:t>
      </w:r>
      <w:r w:rsidRPr="00A01F8F">
        <w:rPr>
          <w:bCs/>
          <w:lang w:val="en-GB"/>
        </w:rPr>
        <w:t xml:space="preserve"> applied in order to a </w:t>
      </w:r>
      <w:proofErr w:type="gramStart"/>
      <w:r w:rsidRPr="00A01F8F">
        <w:rPr>
          <w:bCs/>
          <w:lang w:val="en-GB"/>
        </w:rPr>
        <w:t xml:space="preserve">gain </w:t>
      </w:r>
      <w:r w:rsidR="008418AE">
        <w:rPr>
          <w:bCs/>
          <w:lang w:val="en-GB"/>
        </w:rPr>
        <w:t xml:space="preserve"> a</w:t>
      </w:r>
      <w:proofErr w:type="gramEnd"/>
      <w:r w:rsidR="008418AE">
        <w:rPr>
          <w:bCs/>
          <w:lang w:val="en-GB"/>
        </w:rPr>
        <w:t xml:space="preserve"> </w:t>
      </w:r>
      <w:r w:rsidRPr="00A01F8F">
        <w:rPr>
          <w:bCs/>
          <w:lang w:val="en-GB"/>
        </w:rPr>
        <w:t xml:space="preserve">comprehensive understanding of the performance of the project. Data collection </w:t>
      </w:r>
      <w:r w:rsidR="008418AE">
        <w:rPr>
          <w:bCs/>
          <w:lang w:val="en-GB"/>
        </w:rPr>
        <w:t>was</w:t>
      </w:r>
      <w:r w:rsidRPr="00A01F8F">
        <w:rPr>
          <w:bCs/>
          <w:lang w:val="en-GB"/>
        </w:rPr>
        <w:t xml:space="preserve"> be conducted based on two main sources of information, i.e. primary and secondary sources.</w:t>
      </w:r>
    </w:p>
    <w:p w14:paraId="77FC6775" w14:textId="77777777" w:rsidR="00675770" w:rsidRPr="00A01F8F" w:rsidRDefault="00675770" w:rsidP="00A617BF">
      <w:pPr>
        <w:pStyle w:val="Normal1"/>
        <w:contextualSpacing w:val="0"/>
        <w:jc w:val="both"/>
        <w:rPr>
          <w:bCs/>
          <w:lang w:val="en-GB"/>
        </w:rPr>
      </w:pPr>
    </w:p>
    <w:p w14:paraId="5C7EF52A" w14:textId="11F916F8" w:rsidR="00675770" w:rsidRDefault="00675770" w:rsidP="00A617BF">
      <w:pPr>
        <w:pStyle w:val="Normal1"/>
        <w:contextualSpacing w:val="0"/>
        <w:jc w:val="both"/>
        <w:rPr>
          <w:bCs/>
          <w:lang w:val="en-GB"/>
        </w:rPr>
      </w:pPr>
      <w:r w:rsidRPr="00A01F8F">
        <w:rPr>
          <w:bCs/>
          <w:lang w:val="en-GB"/>
        </w:rPr>
        <w:t xml:space="preserve">Secondary sources such as project documentation, relevant national documents/strategies, and UNDP policies </w:t>
      </w:r>
      <w:r w:rsidR="008418AE">
        <w:rPr>
          <w:bCs/>
          <w:lang w:val="en-GB"/>
        </w:rPr>
        <w:t>proved</w:t>
      </w:r>
      <w:r w:rsidRPr="00A01F8F">
        <w:rPr>
          <w:bCs/>
          <w:lang w:val="en-GB"/>
        </w:rPr>
        <w:t xml:space="preserve"> one basis for assessing the project. Primary data sources </w:t>
      </w:r>
      <w:r w:rsidR="008418AE">
        <w:rPr>
          <w:bCs/>
          <w:lang w:val="en-GB"/>
        </w:rPr>
        <w:t>were</w:t>
      </w:r>
      <w:r w:rsidRPr="00A01F8F">
        <w:rPr>
          <w:bCs/>
          <w:lang w:val="en-GB"/>
        </w:rPr>
        <w:t xml:space="preserve"> generated </w:t>
      </w:r>
      <w:r w:rsidR="008418AE">
        <w:rPr>
          <w:bCs/>
          <w:lang w:val="en-GB"/>
        </w:rPr>
        <w:t xml:space="preserve">by </w:t>
      </w:r>
      <w:r w:rsidRPr="00A01F8F">
        <w:rPr>
          <w:bCs/>
          <w:lang w:val="en-GB"/>
        </w:rPr>
        <w:t>conducting on-</w:t>
      </w:r>
      <w:r w:rsidR="008418AE">
        <w:rPr>
          <w:bCs/>
          <w:lang w:val="en-GB"/>
        </w:rPr>
        <w:t xml:space="preserve">line </w:t>
      </w:r>
      <w:r w:rsidRPr="00A01F8F">
        <w:rPr>
          <w:bCs/>
          <w:lang w:val="en-GB"/>
        </w:rPr>
        <w:t>semi-structured interviews</w:t>
      </w:r>
      <w:r w:rsidR="008418AE">
        <w:rPr>
          <w:bCs/>
          <w:lang w:val="en-GB"/>
        </w:rPr>
        <w:t xml:space="preserve"> and </w:t>
      </w:r>
      <w:r w:rsidRPr="00A01F8F">
        <w:rPr>
          <w:bCs/>
          <w:lang w:val="en-GB"/>
        </w:rPr>
        <w:t xml:space="preserve">discussions with selected stakeholders, e.g. UNDP </w:t>
      </w:r>
      <w:r w:rsidR="005040CE">
        <w:rPr>
          <w:bCs/>
          <w:lang w:val="en-GB"/>
        </w:rPr>
        <w:t>SAEK II project staff</w:t>
      </w:r>
      <w:r w:rsidR="008418AE">
        <w:rPr>
          <w:bCs/>
          <w:lang w:val="en-GB"/>
        </w:rPr>
        <w:t>,</w:t>
      </w:r>
      <w:r w:rsidR="005040CE">
        <w:rPr>
          <w:bCs/>
          <w:lang w:val="en-GB"/>
        </w:rPr>
        <w:t xml:space="preserve"> UNDP senior staff, </w:t>
      </w:r>
      <w:r w:rsidRPr="00A01F8F">
        <w:rPr>
          <w:bCs/>
          <w:lang w:val="en-GB"/>
        </w:rPr>
        <w:t>selected beneficiaries in the public administration and civil society</w:t>
      </w:r>
      <w:r w:rsidR="008418AE">
        <w:rPr>
          <w:bCs/>
          <w:lang w:val="en-GB"/>
        </w:rPr>
        <w:t>, SAEK external experts</w:t>
      </w:r>
      <w:r w:rsidRPr="00A01F8F">
        <w:rPr>
          <w:bCs/>
          <w:lang w:val="en-GB"/>
        </w:rPr>
        <w:t xml:space="preserve"> as</w:t>
      </w:r>
      <w:r w:rsidR="00204793" w:rsidRPr="00A01F8F">
        <w:rPr>
          <w:bCs/>
          <w:lang w:val="en-GB"/>
        </w:rPr>
        <w:t xml:space="preserve"> well as donors of the project. </w:t>
      </w:r>
      <w:r w:rsidRPr="00A01F8F">
        <w:rPr>
          <w:bCs/>
          <w:lang w:val="en-GB"/>
        </w:rPr>
        <w:t xml:space="preserve">In line with recommendations of UNEG, the evaluation was carried out in a participatory </w:t>
      </w:r>
      <w:r w:rsidR="00204793" w:rsidRPr="00A01F8F">
        <w:rPr>
          <w:bCs/>
          <w:lang w:val="en-GB"/>
        </w:rPr>
        <w:t>manner</w:t>
      </w:r>
      <w:r w:rsidRPr="00A01F8F">
        <w:rPr>
          <w:bCs/>
          <w:lang w:val="en-GB"/>
        </w:rPr>
        <w:t xml:space="preserve">. </w:t>
      </w:r>
    </w:p>
    <w:p w14:paraId="06540A2B" w14:textId="57FE6396" w:rsidR="00D85951" w:rsidRPr="00A01F8F" w:rsidRDefault="007E61C4" w:rsidP="00A617BF">
      <w:pPr>
        <w:pStyle w:val="Slog10"/>
        <w:spacing w:line="276" w:lineRule="auto"/>
        <w:rPr>
          <w:sz w:val="22"/>
          <w:szCs w:val="22"/>
        </w:rPr>
      </w:pPr>
      <w:bookmarkStart w:id="22" w:name="_Toc42534722"/>
      <w:bookmarkStart w:id="23" w:name="_Toc42593098"/>
      <w:r w:rsidRPr="00A01F8F">
        <w:rPr>
          <w:sz w:val="22"/>
          <w:szCs w:val="22"/>
        </w:rPr>
        <w:t>Institutional scope</w:t>
      </w:r>
      <w:bookmarkEnd w:id="22"/>
      <w:bookmarkEnd w:id="23"/>
    </w:p>
    <w:p w14:paraId="46420A9C" w14:textId="610F8A45" w:rsidR="00F80894" w:rsidRDefault="007E61C4" w:rsidP="00A617BF">
      <w:pPr>
        <w:pStyle w:val="Normal1"/>
        <w:contextualSpacing w:val="0"/>
        <w:jc w:val="both"/>
        <w:rPr>
          <w:rFonts w:eastAsia="Times New Roman"/>
          <w:lang w:val="en-GB" w:eastAsia="sq-AL"/>
        </w:rPr>
      </w:pPr>
      <w:r w:rsidRPr="00A01F8F">
        <w:rPr>
          <w:lang w:val="en-GB"/>
        </w:rPr>
        <w:t xml:space="preserve">The evaluation </w:t>
      </w:r>
      <w:r w:rsidR="00234EB8" w:rsidRPr="00A01F8F">
        <w:rPr>
          <w:lang w:val="en-GB"/>
        </w:rPr>
        <w:t>was</w:t>
      </w:r>
      <w:r w:rsidRPr="00A01F8F">
        <w:rPr>
          <w:lang w:val="en-GB"/>
        </w:rPr>
        <w:t xml:space="preserve"> focus</w:t>
      </w:r>
      <w:r w:rsidR="00234EB8" w:rsidRPr="00A01F8F">
        <w:rPr>
          <w:lang w:val="en-GB"/>
        </w:rPr>
        <w:t>ed</w:t>
      </w:r>
      <w:r w:rsidRPr="00A01F8F">
        <w:rPr>
          <w:lang w:val="en-GB"/>
        </w:rPr>
        <w:t xml:space="preserve"> on the progress made with the key project stakeholders: </w:t>
      </w:r>
      <w:r w:rsidR="00536D3F" w:rsidRPr="00A01F8F">
        <w:rPr>
          <w:rFonts w:eastAsia="Times New Roman"/>
          <w:lang w:val="en-GB" w:eastAsia="sq-AL"/>
        </w:rPr>
        <w:t xml:space="preserve">Kosovo Anti-Corruption Agency, Prosecution, Supreme Court, Committee on Legislation, Financial Intelligence Unit, Notary Chamber of Kosovo, Kosovo Bar Association, </w:t>
      </w:r>
      <w:proofErr w:type="spellStart"/>
      <w:r w:rsidR="00536D3F" w:rsidRPr="00A01F8F">
        <w:rPr>
          <w:rFonts w:eastAsia="Times New Roman"/>
          <w:lang w:val="en-GB" w:eastAsia="sq-AL"/>
        </w:rPr>
        <w:t>RoLAG</w:t>
      </w:r>
      <w:proofErr w:type="spellEnd"/>
      <w:r w:rsidR="00536D3F" w:rsidRPr="00A01F8F">
        <w:rPr>
          <w:rFonts w:eastAsia="Times New Roman"/>
          <w:lang w:val="en-GB" w:eastAsia="sq-AL"/>
        </w:rPr>
        <w:t xml:space="preserve">, </w:t>
      </w:r>
      <w:r w:rsidR="005679F0" w:rsidRPr="00A01F8F">
        <w:rPr>
          <w:rFonts w:eastAsia="Times New Roman"/>
          <w:lang w:val="en-GB" w:eastAsia="sq-AL"/>
        </w:rPr>
        <w:t xml:space="preserve">and </w:t>
      </w:r>
      <w:proofErr w:type="spellStart"/>
      <w:r w:rsidR="00536D3F" w:rsidRPr="00A01F8F">
        <w:rPr>
          <w:rFonts w:eastAsia="Times New Roman"/>
          <w:lang w:val="en-GB" w:eastAsia="sq-AL"/>
        </w:rPr>
        <w:t>Internews</w:t>
      </w:r>
      <w:proofErr w:type="spellEnd"/>
      <w:r w:rsidR="00536D3F" w:rsidRPr="00A01F8F">
        <w:rPr>
          <w:rFonts w:eastAsia="Times New Roman"/>
          <w:lang w:val="en-GB" w:eastAsia="sq-AL"/>
        </w:rPr>
        <w:t xml:space="preserve"> Kosova. </w:t>
      </w:r>
    </w:p>
    <w:p w14:paraId="2123552D" w14:textId="2CD0D981" w:rsidR="00994F62" w:rsidRPr="00A01F8F" w:rsidRDefault="00994F62" w:rsidP="00B94539">
      <w:pPr>
        <w:pStyle w:val="Slog2ati"/>
        <w:spacing w:line="276" w:lineRule="auto"/>
        <w:jc w:val="left"/>
        <w:rPr>
          <w:sz w:val="22"/>
          <w:szCs w:val="22"/>
        </w:rPr>
      </w:pPr>
      <w:bookmarkStart w:id="24" w:name="_Toc42534723"/>
      <w:bookmarkStart w:id="25" w:name="_Toc42593099"/>
      <w:bookmarkStart w:id="26" w:name="_Toc405149266"/>
      <w:bookmarkStart w:id="27" w:name="_Toc405149610"/>
      <w:r w:rsidRPr="00A01F8F">
        <w:rPr>
          <w:sz w:val="22"/>
          <w:szCs w:val="22"/>
        </w:rPr>
        <w:t>Key Challenges and Limitations to the Evaluation</w:t>
      </w:r>
      <w:bookmarkEnd w:id="24"/>
      <w:bookmarkEnd w:id="25"/>
    </w:p>
    <w:p w14:paraId="32D45301" w14:textId="457EA05E" w:rsidR="00691BC4" w:rsidRDefault="00994F62" w:rsidP="00A617BF">
      <w:pPr>
        <w:pStyle w:val="Normal1"/>
        <w:contextualSpacing w:val="0"/>
        <w:jc w:val="both"/>
        <w:rPr>
          <w:lang w:val="en-GB"/>
        </w:rPr>
      </w:pPr>
      <w:r w:rsidRPr="00A01F8F">
        <w:rPr>
          <w:lang w:val="en-GB"/>
        </w:rPr>
        <w:t>The outbreak of</w:t>
      </w:r>
      <w:r w:rsidR="00234EB8" w:rsidRPr="00A01F8F">
        <w:rPr>
          <w:lang w:val="en-GB"/>
        </w:rPr>
        <w:t xml:space="preserve"> the</w:t>
      </w:r>
      <w:r w:rsidRPr="00A01F8F">
        <w:rPr>
          <w:lang w:val="en-GB"/>
        </w:rPr>
        <w:t xml:space="preserve"> </w:t>
      </w:r>
      <w:r w:rsidR="008418AE" w:rsidRPr="00A01F8F">
        <w:rPr>
          <w:lang w:val="en-GB"/>
        </w:rPr>
        <w:t xml:space="preserve">virus </w:t>
      </w:r>
      <w:r w:rsidR="00234EB8" w:rsidRPr="00A01F8F">
        <w:rPr>
          <w:lang w:val="en-GB"/>
        </w:rPr>
        <w:t>COVID19</w:t>
      </w:r>
      <w:r w:rsidRPr="00A01F8F">
        <w:rPr>
          <w:lang w:val="en-GB"/>
        </w:rPr>
        <w:t xml:space="preserve"> </w:t>
      </w:r>
      <w:r w:rsidR="00716588" w:rsidRPr="00A01F8F">
        <w:rPr>
          <w:lang w:val="en-GB"/>
        </w:rPr>
        <w:t xml:space="preserve">had </w:t>
      </w:r>
      <w:r w:rsidRPr="00A01F8F">
        <w:rPr>
          <w:lang w:val="en-GB"/>
        </w:rPr>
        <w:t>an immediate impact on the evaluation process. Due to the imposed travel restrictions and limited personal contacts</w:t>
      </w:r>
      <w:r w:rsidR="00234EB8" w:rsidRPr="00A01F8F">
        <w:rPr>
          <w:lang w:val="en-GB"/>
        </w:rPr>
        <w:t xml:space="preserve">, the planned field visit was postponed for almost 2 months. As the situation with the </w:t>
      </w:r>
      <w:r w:rsidR="008418AE" w:rsidRPr="00A01F8F">
        <w:rPr>
          <w:lang w:val="en-GB"/>
        </w:rPr>
        <w:t xml:space="preserve">virus </w:t>
      </w:r>
      <w:r w:rsidR="00234EB8" w:rsidRPr="00A01F8F">
        <w:rPr>
          <w:lang w:val="en-GB"/>
        </w:rPr>
        <w:t xml:space="preserve">COVID19 has not drastically improved over that time, </w:t>
      </w:r>
      <w:r w:rsidRPr="00A01F8F">
        <w:rPr>
          <w:lang w:val="en-GB"/>
        </w:rPr>
        <w:t>the SAEK team and the evaluators agreed to conduct on-line</w:t>
      </w:r>
      <w:r w:rsidR="00234EB8" w:rsidRPr="00A01F8F">
        <w:rPr>
          <w:lang w:val="en-GB"/>
        </w:rPr>
        <w:t xml:space="preserve"> interviews w</w:t>
      </w:r>
      <w:r w:rsidRPr="00A01F8F">
        <w:rPr>
          <w:lang w:val="en-GB"/>
        </w:rPr>
        <w:t xml:space="preserve">ith the use of </w:t>
      </w:r>
      <w:r w:rsidR="00234EB8" w:rsidRPr="00A01F8F">
        <w:rPr>
          <w:lang w:val="en-GB"/>
        </w:rPr>
        <w:t xml:space="preserve">various remote communication channels such as Zoom, Skype, Viber, What’s up, etc. </w:t>
      </w:r>
      <w:r w:rsidRPr="00A01F8F">
        <w:rPr>
          <w:lang w:val="en-GB"/>
        </w:rPr>
        <w:t xml:space="preserve"> </w:t>
      </w:r>
      <w:r w:rsidR="00234EB8" w:rsidRPr="00A01F8F">
        <w:rPr>
          <w:lang w:val="en-GB"/>
        </w:rPr>
        <w:t xml:space="preserve">Though </w:t>
      </w:r>
      <w:proofErr w:type="gramStart"/>
      <w:r w:rsidR="00234EB8" w:rsidRPr="00A01F8F">
        <w:rPr>
          <w:lang w:val="en-GB"/>
        </w:rPr>
        <w:t>these kind of interviews</w:t>
      </w:r>
      <w:proofErr w:type="gramEnd"/>
      <w:r w:rsidR="00234EB8" w:rsidRPr="00A01F8F">
        <w:rPr>
          <w:lang w:val="en-GB"/>
        </w:rPr>
        <w:t xml:space="preserve"> </w:t>
      </w:r>
      <w:r w:rsidR="008418AE">
        <w:rPr>
          <w:lang w:val="en-GB"/>
        </w:rPr>
        <w:t>were</w:t>
      </w:r>
      <w:r w:rsidR="00234EB8" w:rsidRPr="00A01F8F">
        <w:rPr>
          <w:lang w:val="en-GB"/>
        </w:rPr>
        <w:t xml:space="preserve"> less personal, the evaluators managed to conduct the interviews with all main stakeholders that had been initially planed to be interviewed during the field visit. The interviews were conducted </w:t>
      </w:r>
      <w:proofErr w:type="gramStart"/>
      <w:r w:rsidR="00234EB8" w:rsidRPr="00A01F8F">
        <w:rPr>
          <w:lang w:val="en-GB"/>
        </w:rPr>
        <w:t>smoothly</w:t>
      </w:r>
      <w:proofErr w:type="gramEnd"/>
      <w:r w:rsidR="00234EB8" w:rsidRPr="00A01F8F">
        <w:rPr>
          <w:lang w:val="en-GB"/>
        </w:rPr>
        <w:t xml:space="preserve"> and some participants provided additional written information and project’s deliverables.</w:t>
      </w:r>
    </w:p>
    <w:p w14:paraId="25DB1A54" w14:textId="77777777" w:rsidR="00691BC4" w:rsidRDefault="00691BC4">
      <w:pPr>
        <w:rPr>
          <w:lang w:val="en-GB"/>
        </w:rPr>
      </w:pPr>
      <w:r>
        <w:rPr>
          <w:lang w:val="en-GB"/>
        </w:rPr>
        <w:br w:type="page"/>
      </w:r>
    </w:p>
    <w:p w14:paraId="080B72E6" w14:textId="65B3229A" w:rsidR="00044C3A" w:rsidRPr="00A01F8F" w:rsidRDefault="005679F0" w:rsidP="00A617BF">
      <w:pPr>
        <w:pStyle w:val="Heading1"/>
        <w:rPr>
          <w:b/>
          <w:bCs/>
          <w:sz w:val="22"/>
          <w:szCs w:val="22"/>
          <w:lang w:val="en-GB"/>
        </w:rPr>
      </w:pPr>
      <w:bookmarkStart w:id="28" w:name="_Toc42534724"/>
      <w:bookmarkStart w:id="29" w:name="_Toc42593100"/>
      <w:r w:rsidRPr="00A01F8F">
        <w:rPr>
          <w:b/>
          <w:bCs/>
          <w:sz w:val="22"/>
          <w:szCs w:val="22"/>
          <w:lang w:val="en-GB"/>
        </w:rPr>
        <w:lastRenderedPageBreak/>
        <w:t>FINDINGS</w:t>
      </w:r>
      <w:bookmarkEnd w:id="28"/>
      <w:bookmarkEnd w:id="29"/>
    </w:p>
    <w:p w14:paraId="4F0C5651" w14:textId="563FA65E" w:rsidR="00044C3A" w:rsidRPr="00A01F8F" w:rsidRDefault="00044C3A" w:rsidP="00B94539">
      <w:pPr>
        <w:pStyle w:val="Slog2ati"/>
        <w:spacing w:line="276" w:lineRule="auto"/>
        <w:jc w:val="left"/>
        <w:rPr>
          <w:sz w:val="22"/>
          <w:szCs w:val="22"/>
        </w:rPr>
      </w:pPr>
      <w:bookmarkStart w:id="30" w:name="_Toc42534725"/>
      <w:bookmarkStart w:id="31" w:name="_Toc42593101"/>
      <w:r w:rsidRPr="00A01F8F">
        <w:rPr>
          <w:sz w:val="22"/>
          <w:szCs w:val="22"/>
        </w:rPr>
        <w:t>Relevance</w:t>
      </w:r>
      <w:bookmarkEnd w:id="30"/>
      <w:bookmarkEnd w:id="31"/>
    </w:p>
    <w:p w14:paraId="4DEBE316" w14:textId="25EBED38" w:rsidR="00A24E1C" w:rsidRPr="00A01F8F" w:rsidRDefault="00A24E1C" w:rsidP="00A617BF">
      <w:pPr>
        <w:jc w:val="both"/>
        <w:rPr>
          <w:lang w:val="en-GB"/>
        </w:rPr>
      </w:pPr>
      <w:r w:rsidRPr="00A01F8F">
        <w:rPr>
          <w:lang w:val="en-GB"/>
        </w:rPr>
        <w:t xml:space="preserve">The relevance chapter analyses how appropriately the identified problems and the interventions responded to the needs of the targeted beneficiaries and other key stakeholders throughout the life of the project, in terms of design adequacy, adaptability to emerging needs and alignment to priorities. In terms of design adequacy, the project was structured well in three outcome areas; containing results, indicators, targets, and activities. </w:t>
      </w:r>
      <w:proofErr w:type="gramStart"/>
      <w:r w:rsidRPr="00A01F8F">
        <w:rPr>
          <w:lang w:val="en-GB"/>
        </w:rPr>
        <w:t>All of</w:t>
      </w:r>
      <w:proofErr w:type="gramEnd"/>
      <w:r w:rsidRPr="00A01F8F">
        <w:rPr>
          <w:lang w:val="en-GB"/>
        </w:rPr>
        <w:t xml:space="preserve"> these components were clear and adequately linked up. </w:t>
      </w:r>
    </w:p>
    <w:p w14:paraId="42E5BD84" w14:textId="5A3185BC" w:rsidR="00A24E1C" w:rsidRPr="00A01F8F" w:rsidRDefault="00EE51C9" w:rsidP="00A617BF">
      <w:pPr>
        <w:pStyle w:val="Caption"/>
        <w:keepNext/>
        <w:spacing w:after="0" w:line="276" w:lineRule="auto"/>
        <w:rPr>
          <w:rFonts w:ascii="Arial" w:hAnsi="Arial" w:cs="Arial"/>
          <w:i w:val="0"/>
          <w:iCs w:val="0"/>
          <w:sz w:val="22"/>
          <w:szCs w:val="22"/>
        </w:rPr>
      </w:pPr>
      <w:r w:rsidRPr="00A01F8F">
        <w:rPr>
          <w:rFonts w:ascii="Arial" w:hAnsi="Arial" w:cs="Arial"/>
          <w:i w:val="0"/>
          <w:iCs w:val="0"/>
          <w:noProof/>
          <w:color w:val="auto"/>
          <w:sz w:val="22"/>
          <w:szCs w:val="22"/>
          <w:lang w:val="sq-AL" w:eastAsia="sq-AL"/>
        </w:rPr>
        <mc:AlternateContent>
          <mc:Choice Requires="wps">
            <w:drawing>
              <wp:anchor distT="45720" distB="45720" distL="114300" distR="114300" simplePos="0" relativeHeight="251659264" behindDoc="0" locked="0" layoutInCell="1" allowOverlap="1" wp14:anchorId="0FCF4C1D" wp14:editId="778F14EF">
                <wp:simplePos x="0" y="0"/>
                <wp:positionH relativeFrom="column">
                  <wp:posOffset>2382520</wp:posOffset>
                </wp:positionH>
                <wp:positionV relativeFrom="paragraph">
                  <wp:posOffset>52054</wp:posOffset>
                </wp:positionV>
                <wp:extent cx="3481070" cy="6289675"/>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6289675"/>
                        </a:xfrm>
                        <a:prstGeom prst="rect">
                          <a:avLst/>
                        </a:prstGeom>
                        <a:noFill/>
                        <a:ln w="9525">
                          <a:noFill/>
                          <a:miter lim="800000"/>
                          <a:headEnd/>
                          <a:tailEnd/>
                        </a:ln>
                      </wps:spPr>
                      <wps:txbx>
                        <w:txbxContent>
                          <w:p w14:paraId="26CAF58C" w14:textId="1815B0EA" w:rsidR="003E2BE9" w:rsidRDefault="003E2BE9">
                            <w:bookmarkStart w:id="32" w:name="_Hlk42327262"/>
                            <w:bookmarkEnd w:id="32"/>
                            <w:r w:rsidRPr="00A24E1C">
                              <w:rPr>
                                <w:noProof/>
                                <w:sz w:val="20"/>
                                <w:szCs w:val="20"/>
                                <w:lang w:val="sq-AL" w:eastAsia="sq-AL"/>
                              </w:rPr>
                              <w:drawing>
                                <wp:inline distT="0" distB="0" distL="0" distR="0" wp14:anchorId="37021288" wp14:editId="696EB353">
                                  <wp:extent cx="3172078" cy="6133465"/>
                                  <wp:effectExtent l="0" t="0" r="9525" b="635"/>
                                  <wp:docPr id="1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83456" cy="61554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FCF4C1D" id="_x0000_t202" coordsize="21600,21600" o:spt="202" path="m,l,21600r21600,l21600,xe">
                <v:stroke joinstyle="miter"/>
                <v:path gradientshapeok="t" o:connecttype="rect"/>
              </v:shapetype>
              <v:shape id="Polje z besedilom 2" o:spid="_x0000_s1026" type="#_x0000_t202" style="position:absolute;left:0;text-align:left;margin-left:187.6pt;margin-top:4.1pt;width:274.1pt;height:4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" filled="f" stroked="f">
                <v:textbox>
                  <w:txbxContent>
                    <w:p w14:paraId="26CAF58C" w14:textId="1815B0EA" w:rsidR="003E2BE9" w:rsidRDefault="003E2BE9">
                      <w:bookmarkStart w:id="32" w:name="_Hlk42327262"/>
                      <w:bookmarkEnd w:id="32"/>
                      <w:r w:rsidRPr="00A24E1C">
                        <w:rPr>
                          <w:noProof/>
                          <w:sz w:val="20"/>
                          <w:szCs w:val="20"/>
                          <w:lang w:val="sq-AL" w:eastAsia="sq-AL"/>
                        </w:rPr>
                        <w:drawing>
                          <wp:inline distT="0" distB="0" distL="0" distR="0" wp14:anchorId="37021288" wp14:editId="696EB353">
                            <wp:extent cx="3172078" cy="6133465"/>
                            <wp:effectExtent l="0" t="0" r="9525" b="635"/>
                            <wp:docPr id="1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183456" cy="6155465"/>
                                    </a:xfrm>
                                    <a:prstGeom prst="rect">
                                      <a:avLst/>
                                    </a:prstGeom>
                                    <a:noFill/>
                                    <a:ln>
                                      <a:noFill/>
                                    </a:ln>
                                  </pic:spPr>
                                </pic:pic>
                              </a:graphicData>
                            </a:graphic>
                          </wp:inline>
                        </w:drawing>
                      </w:r>
                    </w:p>
                  </w:txbxContent>
                </v:textbox>
                <w10:wrap type="square"/>
              </v:shape>
            </w:pict>
          </mc:Fallback>
        </mc:AlternateContent>
      </w:r>
      <w:r w:rsidR="00A24E1C" w:rsidRPr="00A01F8F">
        <w:rPr>
          <w:rFonts w:ascii="Arial" w:hAnsi="Arial" w:cs="Arial"/>
          <w:sz w:val="22"/>
          <w:szCs w:val="22"/>
        </w:rPr>
        <w:t xml:space="preserve">                                                                                                          </w:t>
      </w:r>
      <w:r w:rsidR="00A24E1C" w:rsidRPr="00A01F8F">
        <w:rPr>
          <w:rFonts w:ascii="Arial" w:hAnsi="Arial" w:cs="Arial"/>
          <w:i w:val="0"/>
          <w:iCs w:val="0"/>
          <w:color w:val="auto"/>
          <w:sz w:val="22"/>
          <w:szCs w:val="22"/>
        </w:rPr>
        <w:t xml:space="preserve">The project had a coherent Logical </w:t>
      </w:r>
      <w:r w:rsidR="00A40A07" w:rsidRPr="00A01F8F">
        <w:rPr>
          <w:rFonts w:ascii="Arial" w:hAnsi="Arial" w:cs="Arial"/>
          <w:i w:val="0"/>
          <w:iCs w:val="0"/>
          <w:color w:val="auto"/>
          <w:sz w:val="22"/>
          <w:szCs w:val="22"/>
        </w:rPr>
        <w:t>f</w:t>
      </w:r>
      <w:r w:rsidR="00A24E1C" w:rsidRPr="00A01F8F">
        <w:rPr>
          <w:rFonts w:ascii="Arial" w:hAnsi="Arial" w:cs="Arial"/>
          <w:i w:val="0"/>
          <w:iCs w:val="0"/>
          <w:color w:val="auto"/>
          <w:sz w:val="22"/>
          <w:szCs w:val="22"/>
        </w:rPr>
        <w:t>ramework and a clear Theory of Change that explained the sequence and nature of the change being pursued: i.e. the problem and causes being addressed; the strategy to tackle the problems, and the results expected in achieving the project objective (Table 1).</w:t>
      </w:r>
    </w:p>
    <w:p w14:paraId="02A438F7" w14:textId="77777777" w:rsidR="00A24E1C" w:rsidRPr="00A01F8F" w:rsidRDefault="00A24E1C" w:rsidP="00A617BF">
      <w:pPr>
        <w:jc w:val="both"/>
        <w:rPr>
          <w:lang w:val="en-GB" w:eastAsia="es-ES"/>
        </w:rPr>
      </w:pPr>
    </w:p>
    <w:p w14:paraId="7129FE32" w14:textId="77777777" w:rsidR="00A24E1C" w:rsidRPr="00A01F8F" w:rsidRDefault="00A24E1C" w:rsidP="00A617BF">
      <w:pPr>
        <w:jc w:val="both"/>
        <w:rPr>
          <w:lang w:val="en-GB" w:eastAsia="es-ES"/>
        </w:rPr>
      </w:pPr>
      <w:r w:rsidRPr="00A01F8F">
        <w:rPr>
          <w:lang w:val="en-GB" w:eastAsia="es-ES"/>
        </w:rPr>
        <w:t xml:space="preserve">One aspect highlighted by key stakeholders was the participatory character of the design process, allowing stakeholders to state their priorities and propose adequate actions, which increased the ownership and trust of these key stakeholders. </w:t>
      </w:r>
    </w:p>
    <w:p w14:paraId="7309B348" w14:textId="77777777" w:rsidR="00A24E1C" w:rsidRPr="00A01F8F" w:rsidRDefault="00A24E1C" w:rsidP="00A617BF">
      <w:pPr>
        <w:jc w:val="both"/>
        <w:rPr>
          <w:lang w:val="en-GB" w:eastAsia="es-ES"/>
        </w:rPr>
      </w:pPr>
    </w:p>
    <w:p w14:paraId="562FD04F" w14:textId="77777777" w:rsidR="00A24E1C" w:rsidRPr="00A01F8F" w:rsidRDefault="00A24E1C" w:rsidP="00A617BF">
      <w:pPr>
        <w:jc w:val="both"/>
        <w:rPr>
          <w:lang w:val="en-GB" w:eastAsia="es-ES"/>
        </w:rPr>
      </w:pPr>
      <w:r w:rsidRPr="00A01F8F">
        <w:rPr>
          <w:lang w:val="en-GB" w:eastAsia="es-ES"/>
        </w:rPr>
        <w:t xml:space="preserve">The project was highly relevant to the situational context and addressed in nature the challenges and demands of the targeted beneficiaries. </w:t>
      </w:r>
    </w:p>
    <w:p w14:paraId="035749FC" w14:textId="77777777" w:rsidR="00A24E1C" w:rsidRPr="00A01F8F" w:rsidRDefault="00A24E1C" w:rsidP="00A617BF">
      <w:pPr>
        <w:jc w:val="both"/>
        <w:rPr>
          <w:lang w:val="en-GB" w:eastAsia="es-ES"/>
        </w:rPr>
      </w:pPr>
    </w:p>
    <w:p w14:paraId="5ACE6208" w14:textId="5979FEC2" w:rsidR="00A24E1C" w:rsidRPr="00A01F8F" w:rsidRDefault="004C6542" w:rsidP="00A617BF">
      <w:pPr>
        <w:jc w:val="both"/>
        <w:rPr>
          <w:lang w:val="en-GB" w:eastAsia="es-ES"/>
        </w:rPr>
      </w:pPr>
      <w:r w:rsidRPr="00A01F8F">
        <w:rPr>
          <w:noProof/>
          <w:lang w:val="sq-AL" w:eastAsia="sq-AL"/>
        </w:rPr>
        <mc:AlternateContent>
          <mc:Choice Requires="wps">
            <w:drawing>
              <wp:anchor distT="45720" distB="45720" distL="114300" distR="114300" simplePos="0" relativeHeight="251661312" behindDoc="0" locked="0" layoutInCell="1" allowOverlap="1" wp14:anchorId="1746E8D7" wp14:editId="0713CF58">
                <wp:simplePos x="0" y="0"/>
                <wp:positionH relativeFrom="column">
                  <wp:posOffset>2476500</wp:posOffset>
                </wp:positionH>
                <wp:positionV relativeFrom="paragraph">
                  <wp:posOffset>1432560</wp:posOffset>
                </wp:positionV>
                <wp:extent cx="3305810" cy="310515"/>
                <wp:effectExtent l="0" t="0" r="8890" b="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310515"/>
                        </a:xfrm>
                        <a:prstGeom prst="rect">
                          <a:avLst/>
                        </a:prstGeom>
                        <a:solidFill>
                          <a:srgbClr val="FFFFFF"/>
                        </a:solidFill>
                        <a:ln w="9525">
                          <a:noFill/>
                          <a:miter lim="800000"/>
                          <a:headEnd/>
                          <a:tailEnd/>
                        </a:ln>
                      </wps:spPr>
                      <wps:txbx>
                        <w:txbxContent>
                          <w:p w14:paraId="30F197E7" w14:textId="67CDBA91" w:rsidR="003E2BE9" w:rsidRPr="00A40A07" w:rsidRDefault="003E2BE9" w:rsidP="00A40A07">
                            <w:pPr>
                              <w:jc w:val="center"/>
                              <w:rPr>
                                <w:i/>
                                <w:iCs/>
                                <w:color w:val="17365D" w:themeColor="text2" w:themeShade="BF"/>
                              </w:rPr>
                            </w:pPr>
                            <w:r w:rsidRPr="00A40A07">
                              <w:rPr>
                                <w:rFonts w:ascii="Calibri" w:eastAsia="Calibri" w:hAnsi="Calibri" w:cs="Times New Roman"/>
                                <w:i/>
                                <w:iCs/>
                                <w:color w:val="17365D" w:themeColor="text2" w:themeShade="BF"/>
                                <w:lang w:val="en-GB" w:eastAsia="en-US"/>
                              </w:rPr>
                              <w:t xml:space="preserve">Table </w:t>
                            </w:r>
                            <w:r w:rsidRPr="00A40A07">
                              <w:rPr>
                                <w:rFonts w:ascii="Calibri" w:eastAsia="Calibri" w:hAnsi="Calibri" w:cs="Times New Roman"/>
                                <w:i/>
                                <w:iCs/>
                                <w:color w:val="17365D" w:themeColor="text2" w:themeShade="BF"/>
                                <w:lang w:val="en-GB" w:eastAsia="en-US"/>
                              </w:rPr>
                              <w:fldChar w:fldCharType="begin"/>
                            </w:r>
                            <w:r w:rsidRPr="00A40A07">
                              <w:rPr>
                                <w:rFonts w:ascii="Calibri" w:eastAsia="Calibri" w:hAnsi="Calibri" w:cs="Times New Roman"/>
                                <w:i/>
                                <w:iCs/>
                                <w:color w:val="17365D" w:themeColor="text2" w:themeShade="BF"/>
                                <w:lang w:val="en-GB" w:eastAsia="en-US"/>
                              </w:rPr>
                              <w:instrText xml:space="preserve"> SEQ Table \* ARABIC </w:instrText>
                            </w:r>
                            <w:r w:rsidRPr="00A40A07">
                              <w:rPr>
                                <w:rFonts w:ascii="Calibri" w:eastAsia="Calibri" w:hAnsi="Calibri" w:cs="Times New Roman"/>
                                <w:i/>
                                <w:iCs/>
                                <w:color w:val="17365D" w:themeColor="text2" w:themeShade="BF"/>
                                <w:lang w:val="en-GB" w:eastAsia="en-US"/>
                              </w:rPr>
                              <w:fldChar w:fldCharType="separate"/>
                            </w:r>
                            <w:r w:rsidRPr="00A40A07">
                              <w:rPr>
                                <w:rFonts w:ascii="Calibri" w:eastAsia="Calibri" w:hAnsi="Calibri" w:cs="Times New Roman"/>
                                <w:i/>
                                <w:iCs/>
                                <w:noProof/>
                                <w:color w:val="17365D" w:themeColor="text2" w:themeShade="BF"/>
                                <w:lang w:val="en-GB" w:eastAsia="en-US"/>
                              </w:rPr>
                              <w:t>1</w:t>
                            </w:r>
                            <w:r w:rsidRPr="00A40A07">
                              <w:rPr>
                                <w:rFonts w:ascii="Calibri" w:eastAsia="Calibri" w:hAnsi="Calibri" w:cs="Times New Roman"/>
                                <w:i/>
                                <w:iCs/>
                                <w:color w:val="17365D" w:themeColor="text2" w:themeShade="BF"/>
                                <w:lang w:val="en-GB" w:eastAsia="en-US"/>
                              </w:rPr>
                              <w:fldChar w:fldCharType="end"/>
                            </w:r>
                            <w:r w:rsidRPr="00A40A07">
                              <w:rPr>
                                <w:rFonts w:ascii="Calibri" w:eastAsia="Calibri" w:hAnsi="Calibri" w:cs="Times New Roman"/>
                                <w:i/>
                                <w:iCs/>
                                <w:color w:val="17365D" w:themeColor="text2" w:themeShade="BF"/>
                                <w:lang w:val="en-GB" w:eastAsia="en-US"/>
                              </w:rPr>
                              <w:t>: SAEK 2 pathway to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46E8D7" id="_x0000_s1027" type="#_x0000_t202" style="position:absolute;left:0;text-align:left;margin-left:195pt;margin-top:112.8pt;width:260.3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" stroked="f">
                <v:textbox>
                  <w:txbxContent>
                    <w:p w14:paraId="30F197E7" w14:textId="67CDBA91" w:rsidR="003E2BE9" w:rsidRPr="00A40A07" w:rsidRDefault="003E2BE9" w:rsidP="00A40A07">
                      <w:pPr>
                        <w:jc w:val="center"/>
                        <w:rPr>
                          <w:i/>
                          <w:iCs/>
                          <w:color w:val="17365D" w:themeColor="text2" w:themeShade="BF"/>
                        </w:rPr>
                      </w:pPr>
                      <w:r w:rsidRPr="00A40A07">
                        <w:rPr>
                          <w:rFonts w:ascii="Calibri" w:eastAsia="Calibri" w:hAnsi="Calibri" w:cs="Times New Roman"/>
                          <w:i/>
                          <w:iCs/>
                          <w:color w:val="17365D" w:themeColor="text2" w:themeShade="BF"/>
                          <w:lang w:val="en-GB" w:eastAsia="en-US"/>
                        </w:rPr>
                        <w:t xml:space="preserve">Table </w:t>
                      </w:r>
                      <w:r w:rsidRPr="00A40A07">
                        <w:rPr>
                          <w:rFonts w:ascii="Calibri" w:eastAsia="Calibri" w:hAnsi="Calibri" w:cs="Times New Roman"/>
                          <w:i/>
                          <w:iCs/>
                          <w:color w:val="17365D" w:themeColor="text2" w:themeShade="BF"/>
                          <w:lang w:val="en-GB" w:eastAsia="en-US"/>
                        </w:rPr>
                        <w:fldChar w:fldCharType="begin"/>
                      </w:r>
                      <w:r w:rsidRPr="00A40A07">
                        <w:rPr>
                          <w:rFonts w:ascii="Calibri" w:eastAsia="Calibri" w:hAnsi="Calibri" w:cs="Times New Roman"/>
                          <w:i/>
                          <w:iCs/>
                          <w:color w:val="17365D" w:themeColor="text2" w:themeShade="BF"/>
                          <w:lang w:val="en-GB" w:eastAsia="en-US"/>
                        </w:rPr>
                        <w:instrText xml:space="preserve"> SEQ Table \* ARABIC </w:instrText>
                      </w:r>
                      <w:r w:rsidRPr="00A40A07">
                        <w:rPr>
                          <w:rFonts w:ascii="Calibri" w:eastAsia="Calibri" w:hAnsi="Calibri" w:cs="Times New Roman"/>
                          <w:i/>
                          <w:iCs/>
                          <w:color w:val="17365D" w:themeColor="text2" w:themeShade="BF"/>
                          <w:lang w:val="en-GB" w:eastAsia="en-US"/>
                        </w:rPr>
                        <w:fldChar w:fldCharType="separate"/>
                      </w:r>
                      <w:r w:rsidRPr="00A40A07">
                        <w:rPr>
                          <w:rFonts w:ascii="Calibri" w:eastAsia="Calibri" w:hAnsi="Calibri" w:cs="Times New Roman"/>
                          <w:i/>
                          <w:iCs/>
                          <w:noProof/>
                          <w:color w:val="17365D" w:themeColor="text2" w:themeShade="BF"/>
                          <w:lang w:val="en-GB" w:eastAsia="en-US"/>
                        </w:rPr>
                        <w:t>1</w:t>
                      </w:r>
                      <w:r w:rsidRPr="00A40A07">
                        <w:rPr>
                          <w:rFonts w:ascii="Calibri" w:eastAsia="Calibri" w:hAnsi="Calibri" w:cs="Times New Roman"/>
                          <w:i/>
                          <w:iCs/>
                          <w:color w:val="17365D" w:themeColor="text2" w:themeShade="BF"/>
                          <w:lang w:val="en-GB" w:eastAsia="en-US"/>
                        </w:rPr>
                        <w:fldChar w:fldCharType="end"/>
                      </w:r>
                      <w:r w:rsidRPr="00A40A07">
                        <w:rPr>
                          <w:rFonts w:ascii="Calibri" w:eastAsia="Calibri" w:hAnsi="Calibri" w:cs="Times New Roman"/>
                          <w:i/>
                          <w:iCs/>
                          <w:color w:val="17365D" w:themeColor="text2" w:themeShade="BF"/>
                          <w:lang w:val="en-GB" w:eastAsia="en-US"/>
                        </w:rPr>
                        <w:t>: SAEK 2 pathway to change</w:t>
                      </w:r>
                    </w:p>
                  </w:txbxContent>
                </v:textbox>
                <w10:wrap type="square"/>
              </v:shape>
            </w:pict>
          </mc:Fallback>
        </mc:AlternateContent>
      </w:r>
      <w:r w:rsidR="00A24E1C" w:rsidRPr="00A01F8F">
        <w:rPr>
          <w:lang w:val="en-GB" w:eastAsia="es-ES"/>
        </w:rPr>
        <w:t xml:space="preserve">The selection of the targeted beneficiaries was also particularly adequate and encompasses all the key anti-corruption institutions, namely KACA, Prosecution, Police, Tax Administration, Customs, FIU, Supreme Court, Parliament, Office of the Prime Minister, Central Election Commission, Municipalities and relevant CSO partners. </w:t>
      </w:r>
    </w:p>
    <w:p w14:paraId="3F6072DB" w14:textId="77777777" w:rsidR="00983C63" w:rsidRPr="00A01F8F" w:rsidRDefault="00983C63" w:rsidP="00A617BF">
      <w:pPr>
        <w:jc w:val="both"/>
        <w:rPr>
          <w:lang w:val="en-GB" w:eastAsia="es-ES"/>
        </w:rPr>
      </w:pPr>
    </w:p>
    <w:p w14:paraId="2802ED7F" w14:textId="113FBE42" w:rsidR="00A24E1C" w:rsidRPr="00A01F8F" w:rsidRDefault="00A24E1C" w:rsidP="00A617BF">
      <w:pPr>
        <w:jc w:val="both"/>
        <w:rPr>
          <w:lang w:val="en-GB" w:eastAsia="es-ES"/>
        </w:rPr>
      </w:pPr>
      <w:r w:rsidRPr="00A01F8F">
        <w:rPr>
          <w:lang w:val="en-GB" w:eastAsia="es-ES"/>
        </w:rPr>
        <w:t xml:space="preserve">In terms of adaptability, the </w:t>
      </w:r>
      <w:r w:rsidR="005040CE">
        <w:rPr>
          <w:lang w:val="en-GB" w:eastAsia="es-ES"/>
        </w:rPr>
        <w:t>SAEK II</w:t>
      </w:r>
      <w:r w:rsidRPr="00A01F8F">
        <w:rPr>
          <w:lang w:val="en-GB" w:eastAsia="es-ES"/>
        </w:rPr>
        <w:t xml:space="preserve"> builds on the firm foundation of SAEK 1, which allowed for more accurate needs analysis as it shifted from corruption prevention to corruption suppression and future move into asset confiscation. </w:t>
      </w:r>
    </w:p>
    <w:p w14:paraId="135DE6E6" w14:textId="77777777" w:rsidR="00A24E1C" w:rsidRPr="00A01F8F" w:rsidRDefault="00A24E1C" w:rsidP="00A617BF">
      <w:pPr>
        <w:jc w:val="both"/>
        <w:rPr>
          <w:lang w:val="en-GB" w:eastAsia="es-ES"/>
        </w:rPr>
      </w:pPr>
    </w:p>
    <w:p w14:paraId="429610E4" w14:textId="2CA61895" w:rsidR="00A40A07" w:rsidRPr="00A01F8F" w:rsidRDefault="00A24E1C" w:rsidP="00A617BF">
      <w:pPr>
        <w:jc w:val="both"/>
        <w:rPr>
          <w:lang w:val="en-GB" w:eastAsia="es-ES"/>
        </w:rPr>
      </w:pPr>
      <w:r w:rsidRPr="00A01F8F">
        <w:rPr>
          <w:lang w:val="en-GB" w:eastAsia="es-ES"/>
        </w:rPr>
        <w:t xml:space="preserve">The project is also considered by many beneficiaries as highly adaptable to emerging needs and priorities.  Furthermore, has also been successful in adapting international best practices such as the one on Corruption Proofing of Legislation practice of South Korea, as well as serving as an example to similar initiatives in assisting the establishment of anti-corruption agencies by the UNDP in Mali and Fiji.  </w:t>
      </w:r>
    </w:p>
    <w:p w14:paraId="12682496" w14:textId="4D977170" w:rsidR="00A24E1C" w:rsidRPr="00A01F8F" w:rsidRDefault="00A24E1C" w:rsidP="00A617BF">
      <w:pPr>
        <w:jc w:val="both"/>
        <w:rPr>
          <w:lang w:val="en-GB"/>
        </w:rPr>
      </w:pPr>
      <w:r w:rsidRPr="00A01F8F">
        <w:rPr>
          <w:lang w:val="en-GB" w:eastAsia="es-ES"/>
        </w:rPr>
        <w:t xml:space="preserve"> </w:t>
      </w:r>
    </w:p>
    <w:p w14:paraId="40505CDE" w14:textId="7BD4E798" w:rsidR="00A24E1C" w:rsidRPr="00A01F8F" w:rsidRDefault="00A24E1C" w:rsidP="00A617BF">
      <w:pPr>
        <w:jc w:val="both"/>
        <w:rPr>
          <w:lang w:val="en-GB"/>
        </w:rPr>
      </w:pPr>
      <w:r w:rsidRPr="00A01F8F">
        <w:rPr>
          <w:lang w:val="en-GB"/>
        </w:rPr>
        <w:t xml:space="preserve">The project also </w:t>
      </w:r>
      <w:r w:rsidR="00A40A07" w:rsidRPr="00A01F8F">
        <w:rPr>
          <w:lang w:val="en-GB"/>
        </w:rPr>
        <w:t xml:space="preserve">well </w:t>
      </w:r>
      <w:r w:rsidRPr="00A01F8F">
        <w:rPr>
          <w:lang w:val="en-GB"/>
        </w:rPr>
        <w:t>aligned with Kosovo's, UN's and SDC strategies as illustrated in the table 2 below.</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4677"/>
        <w:gridCol w:w="1985"/>
      </w:tblGrid>
      <w:tr w:rsidR="00A24E1C" w:rsidRPr="00A01F8F" w14:paraId="293470EB" w14:textId="77777777" w:rsidTr="00A40A07">
        <w:trPr>
          <w:trHeight w:val="560"/>
        </w:trPr>
        <w:tc>
          <w:tcPr>
            <w:tcW w:w="2684" w:type="dxa"/>
            <w:tcBorders>
              <w:top w:val="single" w:sz="8" w:space="0" w:color="000000"/>
              <w:left w:val="single" w:sz="8" w:space="0" w:color="000000"/>
              <w:bottom w:val="single" w:sz="8" w:space="0" w:color="000000"/>
              <w:right w:val="single" w:sz="8" w:space="0" w:color="000000"/>
            </w:tcBorders>
            <w:shd w:val="clear" w:color="auto" w:fill="1C4587"/>
            <w:tcMar>
              <w:top w:w="100" w:type="dxa"/>
              <w:left w:w="100" w:type="dxa"/>
              <w:bottom w:w="100" w:type="dxa"/>
              <w:right w:w="100" w:type="dxa"/>
            </w:tcMar>
          </w:tcPr>
          <w:p w14:paraId="6AB4BE3C" w14:textId="77777777" w:rsidR="00A24E1C" w:rsidRPr="00A01F8F" w:rsidRDefault="00A24E1C" w:rsidP="004C6542">
            <w:pPr>
              <w:spacing w:before="240" w:after="240" w:line="240" w:lineRule="auto"/>
              <w:jc w:val="center"/>
              <w:rPr>
                <w:b/>
                <w:color w:val="FFFFFF"/>
                <w:lang w:val="en-GB"/>
              </w:rPr>
            </w:pPr>
            <w:r w:rsidRPr="00A01F8F">
              <w:rPr>
                <w:b/>
                <w:color w:val="FFFFFF"/>
                <w:lang w:val="en-GB"/>
              </w:rPr>
              <w:t>National Strategies</w:t>
            </w:r>
          </w:p>
        </w:tc>
        <w:tc>
          <w:tcPr>
            <w:tcW w:w="4677" w:type="dxa"/>
            <w:tcBorders>
              <w:top w:val="single" w:sz="8" w:space="0" w:color="000000"/>
              <w:left w:val="nil"/>
              <w:bottom w:val="single" w:sz="8" w:space="0" w:color="000000"/>
              <w:right w:val="single" w:sz="8" w:space="0" w:color="000000"/>
            </w:tcBorders>
            <w:shd w:val="clear" w:color="auto" w:fill="1C4587"/>
            <w:tcMar>
              <w:top w:w="100" w:type="dxa"/>
              <w:left w:w="100" w:type="dxa"/>
              <w:bottom w:w="100" w:type="dxa"/>
              <w:right w:w="100" w:type="dxa"/>
            </w:tcMar>
          </w:tcPr>
          <w:p w14:paraId="32F2F7A3" w14:textId="77777777" w:rsidR="00A24E1C" w:rsidRPr="00A01F8F" w:rsidRDefault="00A24E1C" w:rsidP="004C6542">
            <w:pPr>
              <w:spacing w:before="240" w:after="240" w:line="240" w:lineRule="auto"/>
              <w:jc w:val="center"/>
              <w:rPr>
                <w:b/>
                <w:color w:val="FFFFFF"/>
                <w:lang w:val="en-GB"/>
              </w:rPr>
            </w:pPr>
            <w:r w:rsidRPr="00A01F8F">
              <w:rPr>
                <w:b/>
                <w:color w:val="FFFFFF"/>
                <w:lang w:val="en-GB"/>
              </w:rPr>
              <w:t>UNCDP, UNDP, and SDGs</w:t>
            </w:r>
          </w:p>
        </w:tc>
        <w:tc>
          <w:tcPr>
            <w:tcW w:w="1985" w:type="dxa"/>
            <w:tcBorders>
              <w:top w:val="single" w:sz="8" w:space="0" w:color="000000"/>
              <w:left w:val="nil"/>
              <w:bottom w:val="single" w:sz="8" w:space="0" w:color="000000"/>
              <w:right w:val="single" w:sz="8" w:space="0" w:color="000000"/>
            </w:tcBorders>
            <w:shd w:val="clear" w:color="auto" w:fill="1C4587"/>
            <w:tcMar>
              <w:top w:w="100" w:type="dxa"/>
              <w:left w:w="100" w:type="dxa"/>
              <w:bottom w:w="100" w:type="dxa"/>
              <w:right w:w="100" w:type="dxa"/>
            </w:tcMar>
          </w:tcPr>
          <w:p w14:paraId="2E12FB03" w14:textId="77777777" w:rsidR="00A24E1C" w:rsidRPr="00A01F8F" w:rsidRDefault="00A24E1C" w:rsidP="004C6542">
            <w:pPr>
              <w:spacing w:before="240" w:after="240" w:line="240" w:lineRule="auto"/>
              <w:jc w:val="center"/>
              <w:rPr>
                <w:b/>
                <w:color w:val="FFFFFF"/>
                <w:lang w:val="en-GB"/>
              </w:rPr>
            </w:pPr>
            <w:r w:rsidRPr="00A01F8F">
              <w:rPr>
                <w:b/>
                <w:color w:val="FFFFFF"/>
                <w:lang w:val="en-GB"/>
              </w:rPr>
              <w:t>SDC</w:t>
            </w:r>
          </w:p>
        </w:tc>
      </w:tr>
      <w:tr w:rsidR="00A24E1C" w:rsidRPr="00A01F8F" w14:paraId="0616390C" w14:textId="77777777" w:rsidTr="00691BC4">
        <w:trPr>
          <w:trHeight w:val="731"/>
        </w:trPr>
        <w:tc>
          <w:tcPr>
            <w:tcW w:w="2684" w:type="dxa"/>
            <w:shd w:val="clear" w:color="auto" w:fill="auto"/>
            <w:tcMar>
              <w:top w:w="100" w:type="dxa"/>
              <w:left w:w="100" w:type="dxa"/>
              <w:bottom w:w="100" w:type="dxa"/>
              <w:right w:w="100" w:type="dxa"/>
            </w:tcMar>
          </w:tcPr>
          <w:p w14:paraId="4022298D" w14:textId="77777777" w:rsidR="00A40A07" w:rsidRPr="00180B43" w:rsidRDefault="00A24E1C" w:rsidP="004C6542">
            <w:pPr>
              <w:spacing w:line="240" w:lineRule="auto"/>
              <w:rPr>
                <w:sz w:val="20"/>
                <w:szCs w:val="20"/>
                <w:lang w:val="en-GB"/>
              </w:rPr>
            </w:pPr>
            <w:r w:rsidRPr="00180B43">
              <w:rPr>
                <w:b/>
                <w:bCs/>
                <w:sz w:val="20"/>
                <w:szCs w:val="20"/>
                <w:lang w:val="en-GB"/>
              </w:rPr>
              <w:t>National Development Strategy</w:t>
            </w:r>
            <w:r w:rsidRPr="00180B43">
              <w:rPr>
                <w:sz w:val="20"/>
                <w:szCs w:val="20"/>
                <w:lang w:val="en-GB"/>
              </w:rPr>
              <w:t xml:space="preserve"> 2016 - 2021: </w:t>
            </w:r>
          </w:p>
          <w:p w14:paraId="39ABC2D0" w14:textId="78E16E87" w:rsidR="00A24E1C" w:rsidRPr="00180B43" w:rsidRDefault="00A24E1C" w:rsidP="004C6542">
            <w:pPr>
              <w:spacing w:line="240" w:lineRule="auto"/>
              <w:jc w:val="both"/>
              <w:rPr>
                <w:sz w:val="20"/>
                <w:szCs w:val="20"/>
                <w:lang w:val="en-GB"/>
              </w:rPr>
            </w:pPr>
            <w:r w:rsidRPr="00180B43">
              <w:rPr>
                <w:sz w:val="20"/>
                <w:szCs w:val="20"/>
                <w:lang w:val="en-GB"/>
              </w:rPr>
              <w:t>Pillar 2: Good Governance and Rule of Law</w:t>
            </w:r>
            <w:r w:rsidR="00A40A07" w:rsidRPr="00180B43">
              <w:rPr>
                <w:sz w:val="20"/>
                <w:szCs w:val="20"/>
                <w:lang w:val="en-GB"/>
              </w:rPr>
              <w:t xml:space="preserve">, </w:t>
            </w:r>
            <w:r w:rsidRPr="00180B43">
              <w:rPr>
                <w:sz w:val="20"/>
                <w:szCs w:val="20"/>
                <w:lang w:val="en-GB"/>
              </w:rPr>
              <w:t>Target 14: Increased judicial efficiency</w:t>
            </w:r>
          </w:p>
          <w:p w14:paraId="550978DC" w14:textId="77777777" w:rsidR="00A40A07" w:rsidRPr="00180B43" w:rsidRDefault="00A40A07" w:rsidP="004C6542">
            <w:pPr>
              <w:spacing w:line="240" w:lineRule="auto"/>
              <w:jc w:val="both"/>
              <w:rPr>
                <w:sz w:val="20"/>
                <w:szCs w:val="20"/>
                <w:lang w:val="en-GB"/>
              </w:rPr>
            </w:pPr>
          </w:p>
          <w:p w14:paraId="0D5D8972" w14:textId="7B5A2567" w:rsidR="00A24E1C" w:rsidRPr="00180B43" w:rsidRDefault="00A24E1C" w:rsidP="004C6542">
            <w:pPr>
              <w:spacing w:before="240" w:after="240" w:line="240" w:lineRule="auto"/>
              <w:jc w:val="both"/>
              <w:rPr>
                <w:color w:val="000000"/>
                <w:sz w:val="20"/>
                <w:szCs w:val="20"/>
                <w:lang w:val="en-GB"/>
              </w:rPr>
            </w:pPr>
            <w:r w:rsidRPr="00180B43">
              <w:rPr>
                <w:b/>
                <w:bCs/>
                <w:color w:val="000000"/>
                <w:sz w:val="20"/>
                <w:szCs w:val="20"/>
                <w:lang w:val="en-GB"/>
              </w:rPr>
              <w:t>Anti-Corruption Strategy</w:t>
            </w:r>
            <w:r w:rsidRPr="00180B43">
              <w:rPr>
                <w:color w:val="000000"/>
                <w:sz w:val="20"/>
                <w:szCs w:val="20"/>
                <w:lang w:val="en-GB"/>
              </w:rPr>
              <w:t xml:space="preserve"> 2013 – 2017 and Action Plan </w:t>
            </w:r>
          </w:p>
          <w:p w14:paraId="4C59E411" w14:textId="77777777" w:rsidR="00A40A07" w:rsidRPr="00180B43" w:rsidRDefault="00A40A07" w:rsidP="004C6542">
            <w:pPr>
              <w:spacing w:before="240" w:after="240" w:line="240" w:lineRule="auto"/>
              <w:jc w:val="both"/>
              <w:rPr>
                <w:color w:val="000000"/>
                <w:sz w:val="20"/>
                <w:szCs w:val="20"/>
                <w:lang w:val="en-GB"/>
              </w:rPr>
            </w:pPr>
          </w:p>
          <w:p w14:paraId="586E92C2" w14:textId="77777777" w:rsidR="00A24E1C" w:rsidRPr="00180B43" w:rsidRDefault="00A24E1C" w:rsidP="004C6542">
            <w:pPr>
              <w:spacing w:line="240" w:lineRule="auto"/>
              <w:rPr>
                <w:sz w:val="20"/>
                <w:szCs w:val="20"/>
                <w:lang w:val="en-GB"/>
              </w:rPr>
            </w:pPr>
            <w:r w:rsidRPr="00180B43">
              <w:rPr>
                <w:sz w:val="20"/>
                <w:szCs w:val="20"/>
                <w:lang w:val="en-GB"/>
              </w:rPr>
              <w:t>Draft Anti-corruption Strategy 2018 – 2022</w:t>
            </w:r>
          </w:p>
          <w:p w14:paraId="25010D19" w14:textId="77777777" w:rsidR="00A24E1C" w:rsidRPr="00180B43" w:rsidRDefault="00A24E1C" w:rsidP="004C6542">
            <w:pPr>
              <w:spacing w:line="240" w:lineRule="auto"/>
              <w:rPr>
                <w:sz w:val="20"/>
                <w:szCs w:val="20"/>
                <w:lang w:val="en-GB"/>
              </w:rPr>
            </w:pPr>
            <w:r w:rsidRPr="00180B43">
              <w:rPr>
                <w:sz w:val="20"/>
                <w:szCs w:val="20"/>
                <w:lang w:val="en-GB"/>
              </w:rPr>
              <w:t>(pending approval)</w:t>
            </w:r>
          </w:p>
          <w:p w14:paraId="34602BC9" w14:textId="77777777" w:rsidR="00A24E1C" w:rsidRPr="00180B43" w:rsidRDefault="00A24E1C" w:rsidP="004C6542">
            <w:pPr>
              <w:spacing w:line="240" w:lineRule="auto"/>
              <w:jc w:val="both"/>
              <w:rPr>
                <w:sz w:val="20"/>
                <w:szCs w:val="20"/>
                <w:lang w:val="en-GB"/>
              </w:rPr>
            </w:pPr>
          </w:p>
          <w:p w14:paraId="687C7E3B" w14:textId="77777777" w:rsidR="00A24E1C" w:rsidRPr="00180B43" w:rsidRDefault="00A24E1C" w:rsidP="004C6542">
            <w:pPr>
              <w:spacing w:line="240" w:lineRule="auto"/>
              <w:jc w:val="both"/>
              <w:rPr>
                <w:sz w:val="20"/>
                <w:szCs w:val="20"/>
                <w:lang w:val="en-GB"/>
              </w:rPr>
            </w:pPr>
            <w:r w:rsidRPr="00180B43">
              <w:rPr>
                <w:sz w:val="20"/>
                <w:szCs w:val="20"/>
                <w:lang w:val="en-GB"/>
              </w:rPr>
              <w:t xml:space="preserve">Kosovo </w:t>
            </w:r>
            <w:r w:rsidRPr="00180B43">
              <w:rPr>
                <w:b/>
                <w:bCs/>
                <w:sz w:val="20"/>
                <w:szCs w:val="20"/>
                <w:lang w:val="en-GB"/>
              </w:rPr>
              <w:t>Strategy Against Organized Crime</w:t>
            </w:r>
            <w:r w:rsidRPr="00180B43">
              <w:rPr>
                <w:sz w:val="20"/>
                <w:szCs w:val="20"/>
                <w:lang w:val="en-GB"/>
              </w:rPr>
              <w:t xml:space="preserve"> 2012 – 2017 and 2018 – 2022</w:t>
            </w:r>
          </w:p>
          <w:p w14:paraId="0B0390D4" w14:textId="77777777" w:rsidR="00A24E1C" w:rsidRPr="00180B43" w:rsidRDefault="00A24E1C" w:rsidP="004C6542">
            <w:pPr>
              <w:spacing w:line="240" w:lineRule="auto"/>
              <w:jc w:val="both"/>
              <w:rPr>
                <w:sz w:val="20"/>
                <w:szCs w:val="20"/>
                <w:lang w:val="en-GB"/>
              </w:rPr>
            </w:pPr>
          </w:p>
          <w:p w14:paraId="22D7BE01" w14:textId="2586338F" w:rsidR="00A24E1C" w:rsidRPr="00180B43" w:rsidRDefault="00A24E1C" w:rsidP="004C6542">
            <w:pPr>
              <w:spacing w:line="240" w:lineRule="auto"/>
              <w:rPr>
                <w:sz w:val="20"/>
                <w:szCs w:val="20"/>
                <w:lang w:val="en-GB"/>
              </w:rPr>
            </w:pPr>
            <w:r w:rsidRPr="00180B43">
              <w:rPr>
                <w:b/>
                <w:bCs/>
                <w:sz w:val="20"/>
                <w:szCs w:val="20"/>
                <w:lang w:val="en-GB"/>
              </w:rPr>
              <w:t>Strategy</w:t>
            </w:r>
            <w:r w:rsidRPr="00180B43">
              <w:rPr>
                <w:sz w:val="20"/>
                <w:szCs w:val="20"/>
                <w:lang w:val="en-GB"/>
              </w:rPr>
              <w:t xml:space="preserve"> for the Prevention of and fight Against Informal Economy</w:t>
            </w:r>
            <w:r w:rsidRPr="00180B43">
              <w:rPr>
                <w:b/>
                <w:bCs/>
                <w:sz w:val="20"/>
                <w:szCs w:val="20"/>
                <w:lang w:val="en-GB"/>
              </w:rPr>
              <w:t>,</w:t>
            </w:r>
            <w:r w:rsidR="00A40A07" w:rsidRPr="00180B43">
              <w:rPr>
                <w:b/>
                <w:bCs/>
                <w:sz w:val="20"/>
                <w:szCs w:val="20"/>
                <w:lang w:val="en-GB"/>
              </w:rPr>
              <w:t xml:space="preserve"> </w:t>
            </w:r>
            <w:r w:rsidRPr="00180B43">
              <w:rPr>
                <w:b/>
                <w:bCs/>
                <w:sz w:val="20"/>
                <w:szCs w:val="20"/>
                <w:lang w:val="en-GB"/>
              </w:rPr>
              <w:t>Money Laundering</w:t>
            </w:r>
            <w:r w:rsidRPr="00180B43">
              <w:rPr>
                <w:sz w:val="20"/>
                <w:szCs w:val="20"/>
                <w:lang w:val="en-GB"/>
              </w:rPr>
              <w:t xml:space="preserve">, Terrorist Financing and </w:t>
            </w:r>
            <w:r w:rsidRPr="00180B43">
              <w:rPr>
                <w:b/>
                <w:bCs/>
                <w:sz w:val="20"/>
                <w:szCs w:val="20"/>
                <w:lang w:val="en-GB"/>
              </w:rPr>
              <w:t>Financial Crimes</w:t>
            </w:r>
            <w:r w:rsidRPr="00180B43">
              <w:rPr>
                <w:sz w:val="20"/>
                <w:szCs w:val="20"/>
                <w:lang w:val="en-GB"/>
              </w:rPr>
              <w:t xml:space="preserve"> 2014 – 2018</w:t>
            </w:r>
          </w:p>
          <w:p w14:paraId="49A0ED8D" w14:textId="77777777" w:rsidR="00A24E1C" w:rsidRPr="00180B43" w:rsidRDefault="00A24E1C" w:rsidP="004C6542">
            <w:pPr>
              <w:spacing w:before="240" w:after="240" w:line="240" w:lineRule="auto"/>
              <w:jc w:val="both"/>
              <w:rPr>
                <w:sz w:val="20"/>
                <w:szCs w:val="20"/>
                <w:lang w:val="en-GB"/>
              </w:rPr>
            </w:pPr>
          </w:p>
        </w:tc>
        <w:tc>
          <w:tcPr>
            <w:tcW w:w="4677" w:type="dxa"/>
            <w:shd w:val="clear" w:color="auto" w:fill="auto"/>
            <w:tcMar>
              <w:top w:w="100" w:type="dxa"/>
              <w:left w:w="100" w:type="dxa"/>
              <w:bottom w:w="100" w:type="dxa"/>
              <w:right w:w="100" w:type="dxa"/>
            </w:tcMar>
          </w:tcPr>
          <w:p w14:paraId="3DC6151C" w14:textId="77777777" w:rsidR="00A24E1C" w:rsidRPr="00180B43" w:rsidRDefault="00A24E1C" w:rsidP="004C6542">
            <w:pPr>
              <w:spacing w:line="240" w:lineRule="auto"/>
              <w:jc w:val="both"/>
              <w:rPr>
                <w:rFonts w:eastAsia="Times New Roman"/>
                <w:color w:val="000000"/>
                <w:sz w:val="20"/>
                <w:szCs w:val="20"/>
                <w:lang w:val="en-GB"/>
              </w:rPr>
            </w:pPr>
            <w:r w:rsidRPr="00180B43">
              <w:rPr>
                <w:rFonts w:eastAsia="Times New Roman"/>
                <w:b/>
                <w:bCs/>
                <w:color w:val="000000"/>
                <w:sz w:val="20"/>
                <w:szCs w:val="20"/>
                <w:lang w:val="en-GB"/>
              </w:rPr>
              <w:t>UN CDP</w:t>
            </w:r>
            <w:r w:rsidRPr="00180B43">
              <w:rPr>
                <w:rFonts w:eastAsia="Times New Roman"/>
                <w:color w:val="000000"/>
                <w:sz w:val="20"/>
                <w:szCs w:val="20"/>
                <w:lang w:val="en-GB"/>
              </w:rPr>
              <w:t xml:space="preserve"> 2016 – 2020: Priority Area 1: Governance and Rule of Law</w:t>
            </w:r>
          </w:p>
          <w:p w14:paraId="7324B9AC" w14:textId="77777777" w:rsidR="00A24E1C" w:rsidRPr="00180B43" w:rsidRDefault="00A24E1C" w:rsidP="004C6542">
            <w:pPr>
              <w:spacing w:line="240" w:lineRule="auto"/>
              <w:jc w:val="both"/>
              <w:rPr>
                <w:rFonts w:eastAsia="Times New Roman"/>
                <w:color w:val="000000"/>
                <w:sz w:val="20"/>
                <w:szCs w:val="20"/>
                <w:lang w:val="en-GB"/>
              </w:rPr>
            </w:pPr>
            <w:r w:rsidRPr="00180B43">
              <w:rPr>
                <w:rFonts w:eastAsia="Times New Roman"/>
                <w:color w:val="000000"/>
                <w:sz w:val="20"/>
                <w:szCs w:val="20"/>
                <w:lang w:val="en-GB"/>
              </w:rPr>
              <w:t>CDP Outcome 2.1: “Institutions responsible for delivering public services and social justice are accountable and responsive to rights holders”</w:t>
            </w:r>
          </w:p>
          <w:p w14:paraId="62F3E7E7" w14:textId="77777777" w:rsidR="00A24E1C" w:rsidRPr="00180B43" w:rsidRDefault="00A24E1C" w:rsidP="004C6542">
            <w:pPr>
              <w:spacing w:line="240" w:lineRule="auto"/>
              <w:jc w:val="both"/>
              <w:rPr>
                <w:rFonts w:eastAsia="Times New Roman"/>
                <w:color w:val="000000"/>
                <w:sz w:val="20"/>
                <w:szCs w:val="20"/>
                <w:lang w:val="en-GB"/>
              </w:rPr>
            </w:pPr>
            <w:r w:rsidRPr="00180B43">
              <w:rPr>
                <w:rFonts w:eastAsia="Times New Roman"/>
                <w:color w:val="000000"/>
                <w:sz w:val="20"/>
                <w:szCs w:val="20"/>
                <w:lang w:val="en-GB"/>
              </w:rPr>
              <w:t>CDP Outcome 2.2: “Key civil society actors increasingly influence the accountability of governance for public services and social justice”</w:t>
            </w:r>
          </w:p>
          <w:p w14:paraId="421482D4" w14:textId="77777777" w:rsidR="00A24E1C" w:rsidRPr="00180B43" w:rsidRDefault="00A24E1C" w:rsidP="004C6542">
            <w:pPr>
              <w:spacing w:line="240" w:lineRule="auto"/>
              <w:jc w:val="both"/>
              <w:rPr>
                <w:rFonts w:eastAsia="Times New Roman"/>
                <w:color w:val="000000"/>
                <w:sz w:val="20"/>
                <w:szCs w:val="20"/>
                <w:lang w:val="en-GB"/>
              </w:rPr>
            </w:pPr>
            <w:r w:rsidRPr="00180B43">
              <w:rPr>
                <w:rFonts w:eastAsia="Times New Roman"/>
                <w:color w:val="000000"/>
                <w:sz w:val="20"/>
                <w:szCs w:val="20"/>
                <w:lang w:val="en-GB"/>
              </w:rPr>
              <w:t xml:space="preserve">CDP Outcome 3.1: “Target Municipalities have local governance mechanisms in place promoting human </w:t>
            </w:r>
            <w:proofErr w:type="gramStart"/>
            <w:r w:rsidRPr="00180B43">
              <w:rPr>
                <w:rFonts w:eastAsia="Times New Roman"/>
                <w:color w:val="000000"/>
                <w:sz w:val="20"/>
                <w:szCs w:val="20"/>
                <w:lang w:val="en-GB"/>
              </w:rPr>
              <w:t>rights based</w:t>
            </w:r>
            <w:proofErr w:type="gramEnd"/>
            <w:r w:rsidRPr="00180B43">
              <w:rPr>
                <w:rFonts w:eastAsia="Times New Roman"/>
                <w:color w:val="000000"/>
                <w:sz w:val="20"/>
                <w:szCs w:val="20"/>
                <w:lang w:val="en-GB"/>
              </w:rPr>
              <w:t xml:space="preserve"> development”</w:t>
            </w:r>
          </w:p>
          <w:p w14:paraId="27EBC6CC" w14:textId="77777777" w:rsidR="00A24E1C" w:rsidRPr="00180B43" w:rsidRDefault="00A24E1C" w:rsidP="004C6542">
            <w:pPr>
              <w:autoSpaceDE w:val="0"/>
              <w:autoSpaceDN w:val="0"/>
              <w:adjustRightInd w:val="0"/>
              <w:spacing w:line="240" w:lineRule="auto"/>
              <w:jc w:val="both"/>
              <w:rPr>
                <w:b/>
                <w:sz w:val="20"/>
                <w:szCs w:val="20"/>
                <w:lang w:val="en-GB"/>
              </w:rPr>
            </w:pPr>
          </w:p>
          <w:p w14:paraId="1B365A67" w14:textId="77777777" w:rsidR="00A24E1C" w:rsidRPr="00180B43" w:rsidRDefault="00A24E1C" w:rsidP="004C6542">
            <w:pPr>
              <w:autoSpaceDE w:val="0"/>
              <w:autoSpaceDN w:val="0"/>
              <w:adjustRightInd w:val="0"/>
              <w:spacing w:line="240" w:lineRule="auto"/>
              <w:jc w:val="both"/>
              <w:rPr>
                <w:rFonts w:eastAsia="Times New Roman"/>
                <w:sz w:val="20"/>
                <w:szCs w:val="20"/>
                <w:lang w:val="en-GB"/>
              </w:rPr>
            </w:pPr>
            <w:r w:rsidRPr="00180B43">
              <w:rPr>
                <w:b/>
                <w:bCs/>
                <w:sz w:val="20"/>
                <w:szCs w:val="20"/>
                <w:lang w:val="en-GB"/>
              </w:rPr>
              <w:t>SDG Goal 16</w:t>
            </w:r>
            <w:r w:rsidRPr="00180B43">
              <w:rPr>
                <w:sz w:val="20"/>
                <w:szCs w:val="20"/>
                <w:lang w:val="en-GB"/>
              </w:rPr>
              <w:t>:</w:t>
            </w:r>
            <w:r w:rsidRPr="00180B43">
              <w:rPr>
                <w:rFonts w:eastAsia="Times New Roman"/>
                <w:sz w:val="20"/>
                <w:szCs w:val="20"/>
                <w:lang w:val="en-GB"/>
              </w:rPr>
              <w:t xml:space="preserve"> Promote peaceful and inclusive societies for sustainable development, provide access to justice for all and build effective, accountable and inclusive institutions at all levels</w:t>
            </w:r>
          </w:p>
          <w:p w14:paraId="0F36D02D" w14:textId="77777777" w:rsidR="00A24E1C" w:rsidRPr="00180B43" w:rsidRDefault="00A24E1C" w:rsidP="004C6542">
            <w:pPr>
              <w:autoSpaceDE w:val="0"/>
              <w:autoSpaceDN w:val="0"/>
              <w:adjustRightInd w:val="0"/>
              <w:spacing w:line="240" w:lineRule="auto"/>
              <w:jc w:val="both"/>
              <w:rPr>
                <w:sz w:val="20"/>
                <w:szCs w:val="20"/>
                <w:lang w:val="en-GB"/>
              </w:rPr>
            </w:pPr>
            <w:r w:rsidRPr="00180B43">
              <w:rPr>
                <w:rFonts w:eastAsia="Times New Roman"/>
                <w:sz w:val="20"/>
                <w:szCs w:val="20"/>
                <w:lang w:val="en-GB"/>
              </w:rPr>
              <w:t xml:space="preserve">Target: </w:t>
            </w:r>
            <w:r w:rsidRPr="00180B43">
              <w:rPr>
                <w:sz w:val="20"/>
                <w:szCs w:val="20"/>
                <w:lang w:val="en-GB"/>
              </w:rPr>
              <w:t xml:space="preserve">16.5 Substantially reduce corruption and bribery in all their forms </w:t>
            </w:r>
          </w:p>
          <w:p w14:paraId="44DD0F03" w14:textId="77777777" w:rsidR="00A24E1C" w:rsidRPr="00180B43" w:rsidRDefault="00A24E1C" w:rsidP="004C6542">
            <w:pPr>
              <w:autoSpaceDE w:val="0"/>
              <w:autoSpaceDN w:val="0"/>
              <w:adjustRightInd w:val="0"/>
              <w:spacing w:line="240" w:lineRule="auto"/>
              <w:jc w:val="both"/>
              <w:rPr>
                <w:sz w:val="20"/>
                <w:szCs w:val="20"/>
                <w:lang w:val="en-GB"/>
              </w:rPr>
            </w:pPr>
            <w:r w:rsidRPr="00180B43">
              <w:rPr>
                <w:sz w:val="20"/>
                <w:szCs w:val="20"/>
                <w:lang w:val="en-GB"/>
              </w:rPr>
              <w:t xml:space="preserve">Target: 16.6 Develop effective, accountable and transparent institutions at all levels </w:t>
            </w:r>
          </w:p>
          <w:p w14:paraId="6F95B68F" w14:textId="77777777" w:rsidR="00A24E1C" w:rsidRPr="00180B43" w:rsidRDefault="00A24E1C" w:rsidP="004C6542">
            <w:pPr>
              <w:autoSpaceDE w:val="0"/>
              <w:autoSpaceDN w:val="0"/>
              <w:adjustRightInd w:val="0"/>
              <w:spacing w:line="240" w:lineRule="auto"/>
              <w:jc w:val="both"/>
              <w:rPr>
                <w:sz w:val="20"/>
                <w:szCs w:val="20"/>
                <w:lang w:val="en-GB"/>
              </w:rPr>
            </w:pPr>
            <w:r w:rsidRPr="00180B43">
              <w:rPr>
                <w:sz w:val="20"/>
                <w:szCs w:val="20"/>
                <w:lang w:val="en-GB"/>
              </w:rPr>
              <w:t xml:space="preserve">Target: 16.7 Ensure responsive, inclusive, participatory and representative decision-making at all levels </w:t>
            </w:r>
          </w:p>
          <w:p w14:paraId="5D898F4C" w14:textId="74A03578" w:rsidR="00A24E1C" w:rsidRPr="00180B43" w:rsidRDefault="00A24E1C" w:rsidP="004C6542">
            <w:pPr>
              <w:autoSpaceDE w:val="0"/>
              <w:autoSpaceDN w:val="0"/>
              <w:adjustRightInd w:val="0"/>
              <w:spacing w:line="240" w:lineRule="auto"/>
              <w:jc w:val="both"/>
              <w:rPr>
                <w:sz w:val="20"/>
                <w:szCs w:val="20"/>
                <w:lang w:val="en-GB"/>
              </w:rPr>
            </w:pPr>
            <w:r w:rsidRPr="00180B43">
              <w:rPr>
                <w:sz w:val="20"/>
                <w:szCs w:val="20"/>
                <w:lang w:val="en-GB"/>
              </w:rPr>
              <w:t>Target: 16.10 Ensure public access to information and protect fundamental freedoms, in accordance with national legislation and international agreements</w:t>
            </w:r>
          </w:p>
          <w:p w14:paraId="413034EE" w14:textId="77777777" w:rsidR="00A40A07" w:rsidRPr="00180B43" w:rsidRDefault="00A40A07" w:rsidP="004C6542">
            <w:pPr>
              <w:autoSpaceDE w:val="0"/>
              <w:autoSpaceDN w:val="0"/>
              <w:adjustRightInd w:val="0"/>
              <w:spacing w:line="240" w:lineRule="auto"/>
              <w:jc w:val="both"/>
              <w:rPr>
                <w:b/>
                <w:bCs/>
                <w:sz w:val="20"/>
                <w:szCs w:val="20"/>
                <w:lang w:val="en-GB"/>
              </w:rPr>
            </w:pPr>
          </w:p>
          <w:p w14:paraId="3EF5A1C6" w14:textId="6A109646" w:rsidR="00A24E1C" w:rsidRPr="00180B43" w:rsidRDefault="00A24E1C" w:rsidP="004C6542">
            <w:pPr>
              <w:autoSpaceDE w:val="0"/>
              <w:autoSpaceDN w:val="0"/>
              <w:adjustRightInd w:val="0"/>
              <w:spacing w:line="240" w:lineRule="auto"/>
              <w:jc w:val="both"/>
              <w:rPr>
                <w:sz w:val="20"/>
                <w:szCs w:val="20"/>
                <w:lang w:val="en-GB"/>
              </w:rPr>
            </w:pPr>
            <w:r w:rsidRPr="00180B43">
              <w:rPr>
                <w:b/>
                <w:bCs/>
                <w:sz w:val="20"/>
                <w:szCs w:val="20"/>
                <w:lang w:val="en-GB"/>
              </w:rPr>
              <w:t>SDG Goal 17:</w:t>
            </w:r>
            <w:r w:rsidRPr="00180B43">
              <w:rPr>
                <w:sz w:val="20"/>
                <w:szCs w:val="20"/>
                <w:lang w:val="en-GB"/>
              </w:rPr>
              <w:t xml:space="preserve"> Strengthen the means of implementation and revitalize the global partnership for sustainable development</w:t>
            </w:r>
          </w:p>
          <w:p w14:paraId="704C02C4" w14:textId="4E5EF201" w:rsidR="00A24E1C" w:rsidRPr="00180B43" w:rsidRDefault="00A24E1C" w:rsidP="004C6542">
            <w:pPr>
              <w:autoSpaceDE w:val="0"/>
              <w:autoSpaceDN w:val="0"/>
              <w:adjustRightInd w:val="0"/>
              <w:spacing w:line="240" w:lineRule="auto"/>
              <w:jc w:val="both"/>
              <w:rPr>
                <w:sz w:val="20"/>
                <w:szCs w:val="20"/>
                <w:lang w:val="en-GB"/>
              </w:rPr>
            </w:pPr>
            <w:r w:rsidRPr="00180B43">
              <w:rPr>
                <w:sz w:val="20"/>
                <w:szCs w:val="20"/>
                <w:lang w:val="en-GB"/>
              </w:rPr>
              <w:t xml:space="preserve">Target: 17.6 Enhance North-South, South-South and triangular regional and international cooperation on and access to science, technology and innovation and enhance knowledge-sharing on mutually agreed terms, including through improved </w:t>
            </w:r>
            <w:r w:rsidRPr="00180B43">
              <w:rPr>
                <w:sz w:val="20"/>
                <w:szCs w:val="20"/>
                <w:lang w:val="en-GB"/>
              </w:rPr>
              <w:lastRenderedPageBreak/>
              <w:t>coordination among existing mechanisms, in particular at the United Nations level, and through a global technology facilitation mechanism</w:t>
            </w:r>
            <w:r w:rsidR="00EE51C9" w:rsidRPr="00180B43">
              <w:rPr>
                <w:sz w:val="20"/>
                <w:szCs w:val="20"/>
                <w:lang w:val="en-GB"/>
              </w:rPr>
              <w:t>.</w:t>
            </w:r>
          </w:p>
        </w:tc>
        <w:tc>
          <w:tcPr>
            <w:tcW w:w="1985" w:type="dxa"/>
            <w:shd w:val="clear" w:color="auto" w:fill="auto"/>
            <w:tcMar>
              <w:top w:w="100" w:type="dxa"/>
              <w:left w:w="100" w:type="dxa"/>
              <w:bottom w:w="100" w:type="dxa"/>
              <w:right w:w="100" w:type="dxa"/>
            </w:tcMar>
          </w:tcPr>
          <w:p w14:paraId="2F131CB4" w14:textId="77777777" w:rsidR="00A24E1C" w:rsidRPr="004C6542" w:rsidRDefault="00A24E1C" w:rsidP="004C6542">
            <w:pPr>
              <w:spacing w:line="240" w:lineRule="auto"/>
              <w:rPr>
                <w:sz w:val="20"/>
                <w:szCs w:val="20"/>
                <w:lang w:val="en-GB"/>
              </w:rPr>
            </w:pPr>
            <w:r w:rsidRPr="004C6542">
              <w:rPr>
                <w:b/>
                <w:bCs/>
                <w:sz w:val="20"/>
                <w:szCs w:val="20"/>
                <w:lang w:val="en-GB"/>
              </w:rPr>
              <w:lastRenderedPageBreak/>
              <w:t>Swiss-Cooperation-Strategy</w:t>
            </w:r>
            <w:r w:rsidRPr="004C6542">
              <w:rPr>
                <w:sz w:val="20"/>
                <w:szCs w:val="20"/>
                <w:lang w:val="en-GB"/>
              </w:rPr>
              <w:t>-Kosovo-2017-2020</w:t>
            </w:r>
          </w:p>
          <w:p w14:paraId="0B40F6D7" w14:textId="77777777" w:rsidR="00A24E1C" w:rsidRPr="004C6542" w:rsidRDefault="00A24E1C" w:rsidP="004C6542">
            <w:pPr>
              <w:spacing w:line="240" w:lineRule="auto"/>
              <w:rPr>
                <w:sz w:val="20"/>
                <w:szCs w:val="20"/>
                <w:lang w:val="en-GB"/>
              </w:rPr>
            </w:pPr>
            <w:r w:rsidRPr="004C6542">
              <w:rPr>
                <w:sz w:val="20"/>
                <w:szCs w:val="20"/>
                <w:lang w:val="en-GB"/>
              </w:rPr>
              <w:t>Domain 1: Democratic Governance and Human Security</w:t>
            </w:r>
          </w:p>
          <w:p w14:paraId="564A5A97" w14:textId="77777777" w:rsidR="00A24E1C" w:rsidRPr="004C6542" w:rsidRDefault="00A24E1C" w:rsidP="004C6542">
            <w:pPr>
              <w:spacing w:line="240" w:lineRule="auto"/>
              <w:rPr>
                <w:rFonts w:eastAsia="Times New Roman"/>
                <w:color w:val="000000"/>
                <w:sz w:val="20"/>
                <w:szCs w:val="20"/>
                <w:lang w:val="en-GB"/>
              </w:rPr>
            </w:pPr>
          </w:p>
          <w:p w14:paraId="3EEF3645" w14:textId="77777777" w:rsidR="00A40A07" w:rsidRPr="004C6542" w:rsidRDefault="00A24E1C" w:rsidP="004C6542">
            <w:pPr>
              <w:spacing w:line="240" w:lineRule="auto"/>
              <w:rPr>
                <w:rFonts w:eastAsia="Times New Roman"/>
                <w:color w:val="000000"/>
                <w:sz w:val="20"/>
                <w:szCs w:val="20"/>
                <w:lang w:val="en-GB"/>
              </w:rPr>
            </w:pPr>
            <w:r w:rsidRPr="004C6542">
              <w:rPr>
                <w:rFonts w:eastAsia="Times New Roman"/>
                <w:b/>
                <w:bCs/>
                <w:color w:val="000000"/>
                <w:sz w:val="20"/>
                <w:szCs w:val="20"/>
                <w:lang w:val="en-GB"/>
              </w:rPr>
              <w:t>SDC External Review</w:t>
            </w:r>
            <w:r w:rsidRPr="004C6542">
              <w:rPr>
                <w:rFonts w:eastAsia="Times New Roman"/>
                <w:color w:val="000000"/>
                <w:sz w:val="20"/>
                <w:szCs w:val="20"/>
                <w:lang w:val="en-GB"/>
              </w:rPr>
              <w:t xml:space="preserve"> Recommendation 9: </w:t>
            </w:r>
          </w:p>
          <w:p w14:paraId="7D822D71" w14:textId="716B5D82" w:rsidR="00A24E1C" w:rsidRPr="00A01F8F" w:rsidRDefault="00A24E1C" w:rsidP="004C6542">
            <w:pPr>
              <w:spacing w:line="240" w:lineRule="auto"/>
              <w:rPr>
                <w:lang w:val="en-GB"/>
              </w:rPr>
            </w:pPr>
            <w:r w:rsidRPr="004C6542">
              <w:rPr>
                <w:sz w:val="20"/>
                <w:szCs w:val="20"/>
                <w:lang w:val="en-GB"/>
              </w:rPr>
              <w:t>Future assistance to build upon expanding or replicating those successful aspects of SAEK 1</w:t>
            </w:r>
          </w:p>
        </w:tc>
      </w:tr>
    </w:tbl>
    <w:p w14:paraId="385B89DE" w14:textId="4FE97623" w:rsidR="00204793" w:rsidRPr="00A01F8F" w:rsidRDefault="00EE51C9" w:rsidP="00A617BF">
      <w:pPr>
        <w:pStyle w:val="Normal1"/>
        <w:tabs>
          <w:tab w:val="left" w:pos="3511"/>
        </w:tabs>
        <w:contextualSpacing w:val="0"/>
        <w:jc w:val="both"/>
        <w:rPr>
          <w:b/>
          <w:bCs/>
          <w:lang w:val="en-GB"/>
        </w:rPr>
      </w:pPr>
      <w:r w:rsidRPr="00A01F8F">
        <w:rPr>
          <w:noProof/>
          <w:lang w:val="sq-AL" w:eastAsia="sq-AL"/>
        </w:rPr>
        <mc:AlternateContent>
          <mc:Choice Requires="wps">
            <w:drawing>
              <wp:anchor distT="45720" distB="45720" distL="114300" distR="114300" simplePos="0" relativeHeight="251663360" behindDoc="0" locked="0" layoutInCell="1" allowOverlap="1" wp14:anchorId="508685AF" wp14:editId="380E43D5">
                <wp:simplePos x="0" y="0"/>
                <wp:positionH relativeFrom="column">
                  <wp:posOffset>-53975</wp:posOffset>
                </wp:positionH>
                <wp:positionV relativeFrom="paragraph">
                  <wp:posOffset>111760</wp:posOffset>
                </wp:positionV>
                <wp:extent cx="2603500" cy="295275"/>
                <wp:effectExtent l="0" t="0" r="6350" b="9525"/>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95275"/>
                        </a:xfrm>
                        <a:prstGeom prst="rect">
                          <a:avLst/>
                        </a:prstGeom>
                        <a:solidFill>
                          <a:srgbClr val="FFFFFF"/>
                        </a:solidFill>
                        <a:ln w="9525">
                          <a:noFill/>
                          <a:miter lim="800000"/>
                          <a:headEnd/>
                          <a:tailEnd/>
                        </a:ln>
                      </wps:spPr>
                      <wps:txbx>
                        <w:txbxContent>
                          <w:p w14:paraId="446BFC5F" w14:textId="06198B01" w:rsidR="003E2BE9" w:rsidRPr="00A40A07" w:rsidRDefault="003E2BE9" w:rsidP="00324CA9">
                            <w:pPr>
                              <w:rPr>
                                <w:i/>
                                <w:iCs/>
                                <w:color w:val="17365D" w:themeColor="text2" w:themeShade="BF"/>
                              </w:rPr>
                            </w:pPr>
                            <w:r w:rsidRPr="00A40A07">
                              <w:rPr>
                                <w:rFonts w:ascii="Calibri" w:eastAsia="Calibri" w:hAnsi="Calibri" w:cs="Times New Roman"/>
                                <w:i/>
                                <w:iCs/>
                                <w:color w:val="17365D" w:themeColor="text2" w:themeShade="BF"/>
                                <w:lang w:val="en-GB" w:eastAsia="en-US"/>
                              </w:rPr>
                              <w:t xml:space="preserve">Table </w:t>
                            </w:r>
                            <w:r>
                              <w:rPr>
                                <w:rFonts w:ascii="Calibri" w:eastAsia="Calibri" w:hAnsi="Calibri" w:cs="Times New Roman"/>
                                <w:i/>
                                <w:iCs/>
                                <w:color w:val="17365D" w:themeColor="text2" w:themeShade="BF"/>
                                <w:lang w:val="en-GB" w:eastAsia="en-US"/>
                              </w:rPr>
                              <w:t xml:space="preserve">2: </w:t>
                            </w:r>
                            <w:r w:rsidRPr="00A40A07">
                              <w:rPr>
                                <w:rFonts w:ascii="Calibri" w:eastAsia="Calibri" w:hAnsi="Calibri" w:cs="Times New Roman"/>
                                <w:i/>
                                <w:iCs/>
                                <w:color w:val="17365D" w:themeColor="text2" w:themeShade="BF"/>
                                <w:lang w:val="en-GB" w:eastAsia="en-US"/>
                              </w:rPr>
                              <w:t>Stakeholder´s alignment to SAEK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8685AF" id="_x0000_s1028" type="#_x0000_t202" style="position:absolute;left:0;text-align:left;margin-left:-4.25pt;margin-top:8.8pt;width:20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" stroked="f">
                <v:textbox>
                  <w:txbxContent>
                    <w:p w14:paraId="446BFC5F" w14:textId="06198B01" w:rsidR="003E2BE9" w:rsidRPr="00A40A07" w:rsidRDefault="003E2BE9" w:rsidP="00324CA9">
                      <w:pPr>
                        <w:rPr>
                          <w:i/>
                          <w:iCs/>
                          <w:color w:val="17365D" w:themeColor="text2" w:themeShade="BF"/>
                        </w:rPr>
                      </w:pPr>
                      <w:r w:rsidRPr="00A40A07">
                        <w:rPr>
                          <w:rFonts w:ascii="Calibri" w:eastAsia="Calibri" w:hAnsi="Calibri" w:cs="Times New Roman"/>
                          <w:i/>
                          <w:iCs/>
                          <w:color w:val="17365D" w:themeColor="text2" w:themeShade="BF"/>
                          <w:lang w:val="en-GB" w:eastAsia="en-US"/>
                        </w:rPr>
                        <w:t xml:space="preserve">Table </w:t>
                      </w:r>
                      <w:r>
                        <w:rPr>
                          <w:rFonts w:ascii="Calibri" w:eastAsia="Calibri" w:hAnsi="Calibri" w:cs="Times New Roman"/>
                          <w:i/>
                          <w:iCs/>
                          <w:color w:val="17365D" w:themeColor="text2" w:themeShade="BF"/>
                          <w:lang w:val="en-GB" w:eastAsia="en-US"/>
                        </w:rPr>
                        <w:t xml:space="preserve">2: </w:t>
                      </w:r>
                      <w:r w:rsidRPr="00A40A07">
                        <w:rPr>
                          <w:rFonts w:ascii="Calibri" w:eastAsia="Calibri" w:hAnsi="Calibri" w:cs="Times New Roman"/>
                          <w:i/>
                          <w:iCs/>
                          <w:color w:val="17365D" w:themeColor="text2" w:themeShade="BF"/>
                          <w:lang w:val="en-GB" w:eastAsia="en-US"/>
                        </w:rPr>
                        <w:t>Stakeholder´s alignment to SAEK 2</w:t>
                      </w:r>
                    </w:p>
                  </w:txbxContent>
                </v:textbox>
                <w10:wrap type="square"/>
              </v:shape>
            </w:pict>
          </mc:Fallback>
        </mc:AlternateContent>
      </w:r>
    </w:p>
    <w:p w14:paraId="20CB5A9D" w14:textId="164D1421" w:rsidR="00A12C43" w:rsidRDefault="00A12C43" w:rsidP="00A617BF">
      <w:pPr>
        <w:rPr>
          <w:b/>
          <w:bCs/>
          <w:lang w:val="en-GB"/>
        </w:rPr>
      </w:pPr>
    </w:p>
    <w:p w14:paraId="2EA349EE" w14:textId="77777777" w:rsidR="00324CA9" w:rsidRDefault="00324CA9" w:rsidP="00A617BF">
      <w:pPr>
        <w:rPr>
          <w:b/>
          <w:bCs/>
          <w:lang w:val="en-GB"/>
        </w:rPr>
      </w:pPr>
    </w:p>
    <w:p w14:paraId="03645FEE" w14:textId="5FE64AAB" w:rsidR="00A40A07" w:rsidRPr="00A01F8F" w:rsidRDefault="00044C3A" w:rsidP="00A617BF">
      <w:pPr>
        <w:pStyle w:val="Slog2ati"/>
        <w:spacing w:line="276" w:lineRule="auto"/>
        <w:jc w:val="left"/>
        <w:rPr>
          <w:sz w:val="22"/>
          <w:szCs w:val="22"/>
        </w:rPr>
      </w:pPr>
      <w:bookmarkStart w:id="33" w:name="_Toc42534726"/>
      <w:bookmarkStart w:id="34" w:name="_Toc42593102"/>
      <w:r w:rsidRPr="00A01F8F">
        <w:rPr>
          <w:sz w:val="22"/>
          <w:szCs w:val="22"/>
        </w:rPr>
        <w:t>Effectiveness</w:t>
      </w:r>
      <w:bookmarkEnd w:id="33"/>
      <w:bookmarkEnd w:id="34"/>
      <w:r w:rsidRPr="00A01F8F">
        <w:rPr>
          <w:sz w:val="22"/>
          <w:szCs w:val="22"/>
        </w:rPr>
        <w:t xml:space="preserve"> </w:t>
      </w:r>
    </w:p>
    <w:p w14:paraId="507EC112" w14:textId="52ACA672" w:rsidR="00DB62F2" w:rsidRDefault="00DB62F2" w:rsidP="00A617BF">
      <w:pPr>
        <w:pStyle w:val="Normal1"/>
        <w:tabs>
          <w:tab w:val="left" w:pos="3511"/>
        </w:tabs>
        <w:contextualSpacing w:val="0"/>
        <w:jc w:val="both"/>
        <w:rPr>
          <w:lang w:val="en-GB"/>
        </w:rPr>
      </w:pPr>
      <w:r w:rsidRPr="00A01F8F">
        <w:rPr>
          <w:lang w:val="en-GB"/>
        </w:rPr>
        <w:t>In order to achieve the overall objective the project engaged with central and local level institutions in the following three components</w:t>
      </w:r>
      <w:r w:rsidR="00021072">
        <w:rPr>
          <w:lang w:val="en-GB"/>
        </w:rPr>
        <w:t>;</w:t>
      </w:r>
      <w:r w:rsidR="00021072" w:rsidRPr="00021072">
        <w:t xml:space="preserve"> </w:t>
      </w:r>
      <w:r w:rsidR="00021072">
        <w:t xml:space="preserve">i), </w:t>
      </w:r>
      <w:r w:rsidR="00021072">
        <w:rPr>
          <w:lang w:val="en-GB"/>
        </w:rPr>
        <w:t>e</w:t>
      </w:r>
      <w:r w:rsidR="00021072" w:rsidRPr="00021072">
        <w:rPr>
          <w:lang w:val="en-GB"/>
        </w:rPr>
        <w:t>nhancing policy, regulatory and monitoring framework on prevention and combatting corruption</w:t>
      </w:r>
      <w:r w:rsidR="00021072">
        <w:rPr>
          <w:lang w:val="en-GB"/>
        </w:rPr>
        <w:t xml:space="preserve"> ii), s</w:t>
      </w:r>
      <w:r w:rsidR="00021072" w:rsidRPr="00021072">
        <w:rPr>
          <w:lang w:val="en-GB"/>
        </w:rPr>
        <w:t>upporting Anti-corruption institutions to detect and process corruption cases effectively</w:t>
      </w:r>
      <w:r w:rsidR="00021072">
        <w:rPr>
          <w:lang w:val="en-GB"/>
        </w:rPr>
        <w:t xml:space="preserve"> and iii), s</w:t>
      </w:r>
      <w:r w:rsidR="00021072" w:rsidRPr="00021072">
        <w:rPr>
          <w:lang w:val="en-GB"/>
        </w:rPr>
        <w:t>trengthening civic engagement mechanisms to hold institutions accountable.</w:t>
      </w:r>
    </w:p>
    <w:p w14:paraId="48EA4DFB" w14:textId="77777777" w:rsidR="00BA149A" w:rsidRPr="00A01F8F" w:rsidRDefault="00BA149A" w:rsidP="00A617BF">
      <w:pPr>
        <w:pStyle w:val="Normal1"/>
        <w:tabs>
          <w:tab w:val="left" w:pos="3511"/>
        </w:tabs>
        <w:contextualSpacing w:val="0"/>
        <w:jc w:val="both"/>
        <w:rPr>
          <w:lang w:val="en-GB"/>
        </w:rPr>
      </w:pPr>
    </w:p>
    <w:p w14:paraId="0732585E" w14:textId="35458FF6" w:rsidR="00DB62F2" w:rsidRPr="00A01F8F" w:rsidRDefault="00DB62F2" w:rsidP="00A617BF">
      <w:pPr>
        <w:pStyle w:val="Slog10"/>
        <w:spacing w:line="276" w:lineRule="auto"/>
        <w:rPr>
          <w:sz w:val="22"/>
          <w:szCs w:val="22"/>
        </w:rPr>
      </w:pPr>
      <w:bookmarkStart w:id="35" w:name="_Toc42534727"/>
      <w:bookmarkStart w:id="36" w:name="_Toc42593103"/>
      <w:r w:rsidRPr="00A01F8F">
        <w:rPr>
          <w:sz w:val="22"/>
          <w:szCs w:val="22"/>
        </w:rPr>
        <w:t>Enhancing policy, regulatory and monitoring framework on prevention and combatting corruption</w:t>
      </w:r>
      <w:bookmarkEnd w:id="35"/>
      <w:bookmarkEnd w:id="36"/>
    </w:p>
    <w:p w14:paraId="394AD909" w14:textId="16BBEAEA" w:rsidR="00804606" w:rsidRPr="00A01F8F" w:rsidRDefault="00DB62F2" w:rsidP="00A617BF">
      <w:pPr>
        <w:pStyle w:val="Normal1"/>
        <w:tabs>
          <w:tab w:val="left" w:pos="3511"/>
        </w:tabs>
        <w:contextualSpacing w:val="0"/>
        <w:jc w:val="both"/>
        <w:rPr>
          <w:lang w:val="en-GB"/>
        </w:rPr>
      </w:pPr>
      <w:r w:rsidRPr="00A01F8F">
        <w:rPr>
          <w:lang w:val="en-GB"/>
        </w:rPr>
        <w:t>SAEK strongly supported the</w:t>
      </w:r>
      <w:r w:rsidR="00804606" w:rsidRPr="00A01F8F">
        <w:rPr>
          <w:lang w:val="en-GB"/>
        </w:rPr>
        <w:t xml:space="preserve"> Kosovo</w:t>
      </w:r>
      <w:r w:rsidRPr="00A01F8F">
        <w:rPr>
          <w:lang w:val="en-GB"/>
        </w:rPr>
        <w:t xml:space="preserve"> legislative and policy framework. Legal amendments were drafted for the Law on the</w:t>
      </w:r>
      <w:r w:rsidR="00643630" w:rsidRPr="00A01F8F">
        <w:rPr>
          <w:lang w:val="en-GB"/>
        </w:rPr>
        <w:t xml:space="preserve"> Kosovo </w:t>
      </w:r>
      <w:r w:rsidRPr="00A01F8F">
        <w:rPr>
          <w:lang w:val="en-GB"/>
        </w:rPr>
        <w:t>Anti-corruption Agency</w:t>
      </w:r>
      <w:r w:rsidR="00643630" w:rsidRPr="00A01F8F">
        <w:rPr>
          <w:lang w:val="en-GB"/>
        </w:rPr>
        <w:t xml:space="preserve"> (KACA)</w:t>
      </w:r>
      <w:r w:rsidRPr="00A01F8F">
        <w:rPr>
          <w:lang w:val="en-GB"/>
        </w:rPr>
        <w:t xml:space="preserve"> and Law on High Officials Assets and Income Declarations</w:t>
      </w:r>
      <w:r w:rsidR="00804606" w:rsidRPr="00A01F8F">
        <w:rPr>
          <w:lang w:val="en-GB"/>
        </w:rPr>
        <w:t xml:space="preserve">, </w:t>
      </w:r>
      <w:proofErr w:type="gramStart"/>
      <w:r w:rsidR="00804606" w:rsidRPr="00A01F8F">
        <w:rPr>
          <w:lang w:val="en-GB"/>
        </w:rPr>
        <w:t xml:space="preserve">enabling </w:t>
      </w:r>
      <w:r w:rsidRPr="00A01F8F">
        <w:rPr>
          <w:lang w:val="en-GB"/>
        </w:rPr>
        <w:t xml:space="preserve"> </w:t>
      </w:r>
      <w:r w:rsidR="00643630" w:rsidRPr="00A01F8F">
        <w:rPr>
          <w:lang w:val="en-GB"/>
        </w:rPr>
        <w:t>K</w:t>
      </w:r>
      <w:r w:rsidRPr="00A01F8F">
        <w:rPr>
          <w:lang w:val="en-GB"/>
        </w:rPr>
        <w:t>ACA</w:t>
      </w:r>
      <w:proofErr w:type="gramEnd"/>
      <w:r w:rsidRPr="00A01F8F">
        <w:rPr>
          <w:lang w:val="en-GB"/>
        </w:rPr>
        <w:t xml:space="preserve"> to conduct proper pre-investigations and directly issue sanctions for violations. The project also drafted amendments and facilitated the first legal review </w:t>
      </w:r>
      <w:r w:rsidR="00804606" w:rsidRPr="00A01F8F">
        <w:rPr>
          <w:lang w:val="en-GB"/>
        </w:rPr>
        <w:t xml:space="preserve">performed </w:t>
      </w:r>
      <w:r w:rsidRPr="00A01F8F">
        <w:rPr>
          <w:lang w:val="en-GB"/>
        </w:rPr>
        <w:t>by the Venice Commission for the Law on Financing of Political Entities/Law on General elections. In 2019 the law</w:t>
      </w:r>
      <w:r w:rsidR="00804606" w:rsidRPr="00A01F8F">
        <w:rPr>
          <w:lang w:val="en-GB"/>
        </w:rPr>
        <w:t>,</w:t>
      </w:r>
      <w:r w:rsidRPr="00A01F8F">
        <w:rPr>
          <w:lang w:val="en-GB"/>
        </w:rPr>
        <w:t xml:space="preserve"> as drafted by the project</w:t>
      </w:r>
      <w:r w:rsidR="00804606" w:rsidRPr="00A01F8F">
        <w:rPr>
          <w:lang w:val="en-GB"/>
        </w:rPr>
        <w:t>,</w:t>
      </w:r>
      <w:r w:rsidRPr="00A01F8F">
        <w:rPr>
          <w:lang w:val="en-GB"/>
        </w:rPr>
        <w:t xml:space="preserve"> was severely amended by </w:t>
      </w:r>
      <w:r w:rsidR="00021072">
        <w:rPr>
          <w:lang w:val="en-GB"/>
        </w:rPr>
        <w:t xml:space="preserve">the Prime Minister </w:t>
      </w:r>
      <w:r w:rsidR="00021072" w:rsidRPr="00021072">
        <w:rPr>
          <w:lang w:val="en-GB"/>
        </w:rPr>
        <w:t>(</w:t>
      </w:r>
      <w:r w:rsidRPr="00021072">
        <w:rPr>
          <w:lang w:val="en-GB"/>
        </w:rPr>
        <w:t>MP</w:t>
      </w:r>
      <w:r w:rsidR="00021072" w:rsidRPr="00021072">
        <w:rPr>
          <w:lang w:val="en-GB"/>
        </w:rPr>
        <w:t>)</w:t>
      </w:r>
      <w:r w:rsidRPr="00A01F8F">
        <w:rPr>
          <w:lang w:val="en-GB"/>
        </w:rPr>
        <w:t xml:space="preserve"> which resulted in a </w:t>
      </w:r>
      <w:proofErr w:type="gramStart"/>
      <w:r w:rsidRPr="00A01F8F">
        <w:rPr>
          <w:lang w:val="en-GB"/>
        </w:rPr>
        <w:t>watered down</w:t>
      </w:r>
      <w:proofErr w:type="gramEnd"/>
      <w:r w:rsidRPr="00A01F8F">
        <w:rPr>
          <w:lang w:val="en-GB"/>
        </w:rPr>
        <w:t xml:space="preserve"> version</w:t>
      </w:r>
      <w:r w:rsidR="00021072">
        <w:rPr>
          <w:lang w:val="en-GB"/>
        </w:rPr>
        <w:t xml:space="preserve">. This </w:t>
      </w:r>
      <w:r w:rsidR="00804606" w:rsidRPr="00A01F8F">
        <w:rPr>
          <w:lang w:val="en-GB"/>
        </w:rPr>
        <w:t>led to</w:t>
      </w:r>
      <w:r w:rsidRPr="00A01F8F">
        <w:rPr>
          <w:lang w:val="en-GB"/>
        </w:rPr>
        <w:t xml:space="preserve"> mass </w:t>
      </w:r>
      <w:r w:rsidR="00577F45">
        <w:rPr>
          <w:lang w:val="en-GB"/>
        </w:rPr>
        <w:t xml:space="preserve">CSO </w:t>
      </w:r>
      <w:r w:rsidRPr="00A01F8F">
        <w:rPr>
          <w:lang w:val="en-GB"/>
        </w:rPr>
        <w:t xml:space="preserve">protests and reproach by the EU and resignation by </w:t>
      </w:r>
      <w:r w:rsidR="00021072">
        <w:rPr>
          <w:lang w:val="en-GB"/>
        </w:rPr>
        <w:t>MP</w:t>
      </w:r>
      <w:r w:rsidRPr="00A01F8F">
        <w:rPr>
          <w:lang w:val="en-GB"/>
        </w:rPr>
        <w:t xml:space="preserve"> due to the internal and external pressure. </w:t>
      </w:r>
      <w:r w:rsidR="00804606" w:rsidRPr="00A01F8F">
        <w:rPr>
          <w:lang w:val="en-GB"/>
        </w:rPr>
        <w:t>Nonetheless, SAEK</w:t>
      </w:r>
      <w:r w:rsidR="00021072">
        <w:rPr>
          <w:lang w:val="en-GB"/>
        </w:rPr>
        <w:t xml:space="preserve"> II</w:t>
      </w:r>
      <w:r w:rsidR="00804606" w:rsidRPr="00A01F8F">
        <w:rPr>
          <w:lang w:val="en-GB"/>
        </w:rPr>
        <w:t xml:space="preserve"> also provided support to the development of the Concept Document for the Draft Law on Unexplained Wealth. In summary, out of 5 targeted laws, two laws have been adopted while three additional are in the drafting process and expected to be completed by end o</w:t>
      </w:r>
      <w:r w:rsidR="00021072">
        <w:rPr>
          <w:lang w:val="en-GB"/>
        </w:rPr>
        <w:t>f</w:t>
      </w:r>
      <w:r w:rsidR="00804606" w:rsidRPr="00A01F8F">
        <w:rPr>
          <w:lang w:val="en-GB"/>
        </w:rPr>
        <w:t xml:space="preserve"> 2020.</w:t>
      </w:r>
    </w:p>
    <w:p w14:paraId="2C04D70A" w14:textId="77777777" w:rsidR="00804606" w:rsidRPr="00A01F8F" w:rsidRDefault="00804606" w:rsidP="00A617BF">
      <w:pPr>
        <w:pStyle w:val="Normal1"/>
        <w:tabs>
          <w:tab w:val="left" w:pos="3511"/>
        </w:tabs>
        <w:contextualSpacing w:val="0"/>
        <w:jc w:val="both"/>
        <w:rPr>
          <w:lang w:val="en-GB"/>
        </w:rPr>
      </w:pPr>
    </w:p>
    <w:p w14:paraId="218198BC" w14:textId="4BE00470" w:rsidR="00143490" w:rsidRPr="00A01F8F" w:rsidRDefault="00DB62F2" w:rsidP="00A617BF">
      <w:pPr>
        <w:pStyle w:val="Normal1"/>
        <w:tabs>
          <w:tab w:val="left" w:pos="3511"/>
        </w:tabs>
        <w:contextualSpacing w:val="0"/>
        <w:jc w:val="both"/>
        <w:rPr>
          <w:lang w:val="en-GB"/>
        </w:rPr>
      </w:pPr>
      <w:r w:rsidRPr="00A01F8F">
        <w:rPr>
          <w:lang w:val="en-GB"/>
        </w:rPr>
        <w:t xml:space="preserve">In 2018 the project also supported the drafting of Kosovo’s Anti-corruption Strategy and Action Plan. SAEK </w:t>
      </w:r>
      <w:r w:rsidR="00021072">
        <w:rPr>
          <w:lang w:val="en-GB"/>
        </w:rPr>
        <w:t xml:space="preserve">II </w:t>
      </w:r>
      <w:r w:rsidRPr="00A01F8F">
        <w:rPr>
          <w:lang w:val="en-GB"/>
        </w:rPr>
        <w:t xml:space="preserve">applied a multi-stakeholder approach in which took part over 50 representatives of institutions, civil society, academia and the private sector. </w:t>
      </w:r>
      <w:r w:rsidR="00143490" w:rsidRPr="00A01F8F">
        <w:rPr>
          <w:lang w:val="en-GB"/>
        </w:rPr>
        <w:t xml:space="preserve">Since the existing draft Anti-corruption Strategy does not fully reflect newly emerged needs, a new Anti-corruption Strategy and Action Plan need to be developed and adopted by the new government in the coming period. </w:t>
      </w:r>
    </w:p>
    <w:p w14:paraId="7683B76C" w14:textId="44DA049D" w:rsidR="00804606" w:rsidRPr="00A01F8F" w:rsidRDefault="00804606" w:rsidP="00A617BF">
      <w:pPr>
        <w:pStyle w:val="Normal1"/>
        <w:tabs>
          <w:tab w:val="left" w:pos="3511"/>
        </w:tabs>
        <w:contextualSpacing w:val="0"/>
        <w:jc w:val="both"/>
        <w:rPr>
          <w:lang w:val="en-GB"/>
        </w:rPr>
      </w:pPr>
    </w:p>
    <w:p w14:paraId="6723A992" w14:textId="7DDDAE64" w:rsidR="00DB62F2" w:rsidRPr="00A01F8F" w:rsidRDefault="00DB62F2" w:rsidP="00A617BF">
      <w:pPr>
        <w:pStyle w:val="Normal1"/>
        <w:tabs>
          <w:tab w:val="left" w:pos="3511"/>
        </w:tabs>
        <w:contextualSpacing w:val="0"/>
        <w:jc w:val="both"/>
        <w:rPr>
          <w:lang w:val="en-GB"/>
        </w:rPr>
      </w:pPr>
      <w:r w:rsidRPr="00A01F8F">
        <w:rPr>
          <w:lang w:val="en-GB"/>
        </w:rPr>
        <w:t xml:space="preserve">In 2019 the project in partnership with UNDOC conducted the United Nations Convention Against Corruption (UNCAC) Gap Assessment which reviews Kosovo’s compliance with the convention’s requirements and recommendations. The assessment identified gaps and provided recommendations for policymaking. The project also drafted a bylaw and methodology for corruption proofing of legislation. In relation </w:t>
      </w:r>
      <w:r w:rsidR="00804606" w:rsidRPr="00A01F8F">
        <w:rPr>
          <w:lang w:val="en-GB"/>
        </w:rPr>
        <w:t>to this</w:t>
      </w:r>
      <w:r w:rsidRPr="00A01F8F">
        <w:rPr>
          <w:lang w:val="en-GB"/>
        </w:rPr>
        <w:t xml:space="preserve"> is important to </w:t>
      </w:r>
      <w:r w:rsidR="00021072">
        <w:rPr>
          <w:lang w:val="en-GB"/>
        </w:rPr>
        <w:t>mention</w:t>
      </w:r>
      <w:r w:rsidRPr="00A01F8F">
        <w:rPr>
          <w:lang w:val="en-GB"/>
        </w:rPr>
        <w:t xml:space="preserve"> that as a result </w:t>
      </w:r>
      <w:r w:rsidR="00804606" w:rsidRPr="00A01F8F">
        <w:rPr>
          <w:lang w:val="en-GB"/>
        </w:rPr>
        <w:t xml:space="preserve">of that </w:t>
      </w:r>
      <w:r w:rsidR="00544D70" w:rsidRPr="00A01F8F">
        <w:rPr>
          <w:lang w:val="en-GB"/>
        </w:rPr>
        <w:t xml:space="preserve">KACA </w:t>
      </w:r>
      <w:r w:rsidRPr="00A01F8F">
        <w:rPr>
          <w:lang w:val="en-GB"/>
        </w:rPr>
        <w:t>established a Unit on Corruption Proofing which now plays an important role in reviewing enforced and draft legislation. As regards support at the local level, SAEK</w:t>
      </w:r>
      <w:r w:rsidR="00544D70">
        <w:rPr>
          <w:lang w:val="en-GB"/>
        </w:rPr>
        <w:t xml:space="preserve"> II</w:t>
      </w:r>
      <w:r w:rsidRPr="00A01F8F">
        <w:rPr>
          <w:lang w:val="en-GB"/>
        </w:rPr>
        <w:t xml:space="preserve"> supported </w:t>
      </w:r>
      <w:r w:rsidR="00544D70">
        <w:rPr>
          <w:lang w:val="en-GB"/>
        </w:rPr>
        <w:t xml:space="preserve">the </w:t>
      </w:r>
      <w:r w:rsidRPr="00A01F8F">
        <w:rPr>
          <w:lang w:val="en-GB"/>
        </w:rPr>
        <w:lastRenderedPageBreak/>
        <w:t xml:space="preserve">development of “integrity plans” by which the assessments and corresponding mitigation plans are monitored by </w:t>
      </w:r>
      <w:r w:rsidR="0084148B" w:rsidRPr="00A01F8F">
        <w:rPr>
          <w:lang w:val="en-GB"/>
        </w:rPr>
        <w:t>K</w:t>
      </w:r>
      <w:r w:rsidRPr="00A01F8F">
        <w:rPr>
          <w:lang w:val="en-GB"/>
        </w:rPr>
        <w:t xml:space="preserve">ACA. </w:t>
      </w:r>
      <w:proofErr w:type="gramStart"/>
      <w:r w:rsidRPr="00A01F8F">
        <w:rPr>
          <w:lang w:val="en-GB"/>
        </w:rPr>
        <w:t>During the course of</w:t>
      </w:r>
      <w:proofErr w:type="gramEnd"/>
      <w:r w:rsidRPr="00A01F8F">
        <w:rPr>
          <w:lang w:val="en-GB"/>
        </w:rPr>
        <w:t xml:space="preserve"> the project, 21 municipalities and central level institutions reviewed their internal control mechanisms and developed mitigation strategies through their integrity plans.</w:t>
      </w:r>
      <w:r w:rsidR="00143490" w:rsidRPr="00A01F8F">
        <w:rPr>
          <w:lang w:val="en-GB"/>
        </w:rPr>
        <w:t xml:space="preserve"> Nonetheless, it is necessary to mention that no</w:t>
      </w:r>
      <w:r w:rsidR="00544D70">
        <w:rPr>
          <w:lang w:val="en-GB"/>
        </w:rPr>
        <w:t xml:space="preserve"> formal</w:t>
      </w:r>
      <w:r w:rsidR="00143490" w:rsidRPr="00A01F8F">
        <w:rPr>
          <w:lang w:val="en-GB"/>
        </w:rPr>
        <w:t xml:space="preserve"> monitoring of </w:t>
      </w:r>
      <w:r w:rsidR="00544D70">
        <w:rPr>
          <w:lang w:val="en-GB"/>
        </w:rPr>
        <w:t xml:space="preserve">the </w:t>
      </w:r>
      <w:r w:rsidR="00143490" w:rsidRPr="00A01F8F">
        <w:rPr>
          <w:lang w:val="en-GB"/>
        </w:rPr>
        <w:t xml:space="preserve">implementation </w:t>
      </w:r>
      <w:r w:rsidR="00544D70">
        <w:rPr>
          <w:lang w:val="en-GB"/>
        </w:rPr>
        <w:t xml:space="preserve">of integrity plans </w:t>
      </w:r>
      <w:r w:rsidR="00143490" w:rsidRPr="00A01F8F">
        <w:rPr>
          <w:lang w:val="en-GB"/>
        </w:rPr>
        <w:t xml:space="preserve">has been introduced </w:t>
      </w:r>
      <w:r w:rsidR="00544D70">
        <w:rPr>
          <w:lang w:val="en-GB"/>
        </w:rPr>
        <w:t>so far</w:t>
      </w:r>
      <w:r w:rsidR="00143490" w:rsidRPr="00A01F8F">
        <w:rPr>
          <w:lang w:val="en-GB"/>
        </w:rPr>
        <w:t xml:space="preserve"> </w:t>
      </w:r>
      <w:r w:rsidR="00544D70" w:rsidRPr="00A01F8F">
        <w:rPr>
          <w:lang w:val="en-GB"/>
        </w:rPr>
        <w:t>given</w:t>
      </w:r>
      <w:r w:rsidR="00544D70">
        <w:rPr>
          <w:lang w:val="en-GB"/>
        </w:rPr>
        <w:t xml:space="preserve"> </w:t>
      </w:r>
      <w:r w:rsidR="00143490" w:rsidRPr="00A01F8F">
        <w:rPr>
          <w:lang w:val="en-GB"/>
        </w:rPr>
        <w:t>to a lack of a designated monitoring authority.</w:t>
      </w:r>
      <w:r w:rsidR="00143490" w:rsidRPr="00A01F8F">
        <w:rPr>
          <w:rStyle w:val="FootnoteReference"/>
          <w:lang w:val="en-GB"/>
        </w:rPr>
        <w:footnoteReference w:id="2"/>
      </w:r>
      <w:r w:rsidR="00143490" w:rsidRPr="00A01F8F">
        <w:rPr>
          <w:lang w:val="en-GB"/>
        </w:rPr>
        <w:t xml:space="preserve"> </w:t>
      </w:r>
      <w:r w:rsidR="00544D70">
        <w:rPr>
          <w:lang w:val="en-GB"/>
        </w:rPr>
        <w:t>To date</w:t>
      </w:r>
      <w:r w:rsidR="00143490" w:rsidRPr="00A01F8F">
        <w:rPr>
          <w:lang w:val="en-GB"/>
        </w:rPr>
        <w:t xml:space="preserve">, this achievement is </w:t>
      </w:r>
      <w:r w:rsidR="00643630" w:rsidRPr="00A01F8F">
        <w:rPr>
          <w:lang w:val="en-GB"/>
        </w:rPr>
        <w:t>UNDP driven while KACA is expected to take over the formal monitoring after the amendment of the Law on KACA.</w:t>
      </w:r>
    </w:p>
    <w:p w14:paraId="5E2D3827" w14:textId="77777777" w:rsidR="00DB62F2" w:rsidRPr="00A01F8F" w:rsidRDefault="00DB62F2" w:rsidP="00A617BF">
      <w:pPr>
        <w:pStyle w:val="Normal1"/>
        <w:tabs>
          <w:tab w:val="left" w:pos="3511"/>
        </w:tabs>
        <w:contextualSpacing w:val="0"/>
        <w:jc w:val="both"/>
        <w:rPr>
          <w:lang w:val="en-GB"/>
        </w:rPr>
      </w:pPr>
    </w:p>
    <w:p w14:paraId="07D02283" w14:textId="13C432C5" w:rsidR="00DB62F2" w:rsidRPr="00A01F8F" w:rsidRDefault="00DB62F2" w:rsidP="00A617BF">
      <w:pPr>
        <w:pStyle w:val="Normal1"/>
        <w:tabs>
          <w:tab w:val="left" w:pos="3511"/>
        </w:tabs>
        <w:contextualSpacing w:val="0"/>
        <w:jc w:val="both"/>
        <w:rPr>
          <w:lang w:val="en-GB"/>
        </w:rPr>
      </w:pPr>
      <w:r w:rsidRPr="00A01F8F">
        <w:rPr>
          <w:lang w:val="en-GB"/>
        </w:rPr>
        <w:t xml:space="preserve">In addition to this, SAEK has established several online systems and platforms which contributed to increased transparency, accountability and efficiency of investigations. For </w:t>
      </w:r>
      <w:proofErr w:type="gramStart"/>
      <w:r w:rsidRPr="00A01F8F">
        <w:rPr>
          <w:lang w:val="en-GB"/>
        </w:rPr>
        <w:t xml:space="preserve">example,  </w:t>
      </w:r>
      <w:r w:rsidR="005040CE">
        <w:rPr>
          <w:lang w:val="en-GB"/>
        </w:rPr>
        <w:t>e</w:t>
      </w:r>
      <w:proofErr w:type="gramEnd"/>
      <w:r w:rsidRPr="00A01F8F">
        <w:rPr>
          <w:lang w:val="en-GB"/>
        </w:rPr>
        <w:t xml:space="preserve">-declaration system for public officials’ assets and income has been developed and introduced whereby public officials complete their declarations online </w:t>
      </w:r>
      <w:r w:rsidRPr="00F83398">
        <w:rPr>
          <w:lang w:val="en-GB"/>
        </w:rPr>
        <w:t>and the system generates red flags for investiga</w:t>
      </w:r>
      <w:r w:rsidR="005040CE" w:rsidRPr="00F83398">
        <w:rPr>
          <w:lang w:val="en-GB"/>
        </w:rPr>
        <w:t>tors</w:t>
      </w:r>
      <w:r w:rsidR="005040CE" w:rsidRPr="002D30E9">
        <w:rPr>
          <w:lang w:val="en-GB"/>
        </w:rPr>
        <w:t>.</w:t>
      </w:r>
      <w:r w:rsidR="005040CE">
        <w:rPr>
          <w:lang w:val="en-GB"/>
        </w:rPr>
        <w:t xml:space="preserve"> The introduction of this e</w:t>
      </w:r>
      <w:r w:rsidRPr="00A01F8F">
        <w:rPr>
          <w:lang w:val="en-GB"/>
        </w:rPr>
        <w:t>-declaration system decreased risks of human error</w:t>
      </w:r>
      <w:r w:rsidR="00544D70">
        <w:rPr>
          <w:lang w:val="en-GB"/>
        </w:rPr>
        <w:t>s</w:t>
      </w:r>
      <w:r w:rsidRPr="00A01F8F">
        <w:rPr>
          <w:lang w:val="en-GB"/>
        </w:rPr>
        <w:t xml:space="preserve"> and potential manipulation. Furthermore, the system provides better transparency to the general public and journalists as it allows reviewing potential irregularities</w:t>
      </w:r>
      <w:r w:rsidR="005040CE">
        <w:rPr>
          <w:lang w:val="en-GB"/>
        </w:rPr>
        <w:t xml:space="preserve"> or undeclared wealth. Next to e</w:t>
      </w:r>
      <w:r w:rsidRPr="00A01F8F">
        <w:rPr>
          <w:lang w:val="en-GB"/>
        </w:rPr>
        <w:t xml:space="preserve">-declaration system, the project supported the development of an online case management system for </w:t>
      </w:r>
      <w:r w:rsidR="0084148B" w:rsidRPr="00A01F8F">
        <w:rPr>
          <w:lang w:val="en-GB"/>
        </w:rPr>
        <w:t>K</w:t>
      </w:r>
      <w:r w:rsidRPr="00A01F8F">
        <w:rPr>
          <w:lang w:val="en-GB"/>
        </w:rPr>
        <w:t>ACA which keeps track of all pre-investigators and allows management to track progress in cases and the dissemination of information on cases to other investigative authorities. Based on this, SAEK</w:t>
      </w:r>
      <w:r w:rsidR="00544D70">
        <w:rPr>
          <w:lang w:val="en-GB"/>
        </w:rPr>
        <w:t xml:space="preserve"> significantly</w:t>
      </w:r>
      <w:r w:rsidRPr="00A01F8F">
        <w:rPr>
          <w:lang w:val="en-GB"/>
        </w:rPr>
        <w:t xml:space="preserve"> contributed to better management of cases and their faster completion. The project has also developed </w:t>
      </w:r>
      <w:r w:rsidR="00544D70">
        <w:rPr>
          <w:lang w:val="en-GB"/>
        </w:rPr>
        <w:t xml:space="preserve">and supported the introduction of </w:t>
      </w:r>
      <w:r w:rsidRPr="00A01F8F">
        <w:rPr>
          <w:lang w:val="en-GB"/>
        </w:rPr>
        <w:t xml:space="preserve">the legal and IT framework allowing prosecutors direct access to criminal and financial records held by the police, tax administration, customs administration and cadastral records without indicating who is under investigation before the issuing of indictments. Last but not least, an e-tool for monitoring the assets of Politically Exposed Persons (PEPs) was established by SAEK support within the Financial Intelligence Unit (FIU), enabling that all names contained in Suspicious Transaction Reports (STRs) are run through the database and hits are shared with the intelligence service, tax and customs administrations. </w:t>
      </w:r>
      <w:r w:rsidR="00544D70">
        <w:rPr>
          <w:lang w:val="en-GB"/>
        </w:rPr>
        <w:t>T</w:t>
      </w:r>
      <w:r w:rsidRPr="00A01F8F">
        <w:rPr>
          <w:lang w:val="en-GB"/>
        </w:rPr>
        <w:t>his</w:t>
      </w:r>
      <w:r w:rsidR="00544D70">
        <w:rPr>
          <w:lang w:val="en-GB"/>
        </w:rPr>
        <w:t xml:space="preserve"> all</w:t>
      </w:r>
      <w:r w:rsidRPr="00A01F8F">
        <w:rPr>
          <w:lang w:val="en-GB"/>
        </w:rPr>
        <w:t xml:space="preserve"> resulted in the increased identification of hidden stolen assets. The project also took part in the</w:t>
      </w:r>
      <w:r w:rsidR="00544D70">
        <w:rPr>
          <w:lang w:val="en-GB"/>
        </w:rPr>
        <w:t xml:space="preserve"> further</w:t>
      </w:r>
      <w:r w:rsidRPr="00A01F8F">
        <w:rPr>
          <w:lang w:val="en-GB"/>
        </w:rPr>
        <w:t xml:space="preserve"> </w:t>
      </w:r>
      <w:proofErr w:type="gramStart"/>
      <w:r w:rsidRPr="00A01F8F">
        <w:rPr>
          <w:lang w:val="en-GB"/>
        </w:rPr>
        <w:t xml:space="preserve">development </w:t>
      </w:r>
      <w:r w:rsidR="00544D70">
        <w:rPr>
          <w:lang w:val="en-GB"/>
        </w:rPr>
        <w:t xml:space="preserve"> and</w:t>
      </w:r>
      <w:proofErr w:type="gramEnd"/>
      <w:r w:rsidR="00544D70">
        <w:rPr>
          <w:lang w:val="en-GB"/>
        </w:rPr>
        <w:t xml:space="preserve"> finalisation </w:t>
      </w:r>
      <w:r w:rsidRPr="00A01F8F">
        <w:rPr>
          <w:lang w:val="en-GB"/>
        </w:rPr>
        <w:t xml:space="preserve">of </w:t>
      </w:r>
      <w:r w:rsidR="00544D70">
        <w:rPr>
          <w:lang w:val="en-GB"/>
        </w:rPr>
        <w:t xml:space="preserve">the </w:t>
      </w:r>
      <w:r w:rsidRPr="00A01F8F">
        <w:rPr>
          <w:lang w:val="en-GB"/>
        </w:rPr>
        <w:t xml:space="preserve">Sentencing Guidelines for the Supreme Court which were initially developed by </w:t>
      </w:r>
      <w:r w:rsidR="0084148B" w:rsidRPr="00A01F8F">
        <w:rPr>
          <w:lang w:val="en-GB"/>
        </w:rPr>
        <w:t xml:space="preserve">the </w:t>
      </w:r>
      <w:r w:rsidRPr="00A01F8F">
        <w:rPr>
          <w:lang w:val="en-GB"/>
        </w:rPr>
        <w:t>US</w:t>
      </w:r>
      <w:r w:rsidR="00023B8F" w:rsidRPr="00A01F8F">
        <w:rPr>
          <w:lang w:val="en-GB"/>
        </w:rPr>
        <w:t xml:space="preserve"> Embassy Department of Justice</w:t>
      </w:r>
      <w:r w:rsidRPr="00A01F8F">
        <w:rPr>
          <w:lang w:val="en-GB"/>
        </w:rPr>
        <w:t xml:space="preserve">. The </w:t>
      </w:r>
      <w:r w:rsidR="0084148B" w:rsidRPr="00A01F8F">
        <w:rPr>
          <w:lang w:val="en-GB"/>
        </w:rPr>
        <w:t>Sentencing Guidelines</w:t>
      </w:r>
      <w:r w:rsidRPr="00A01F8F">
        <w:rPr>
          <w:lang w:val="en-GB"/>
        </w:rPr>
        <w:t xml:space="preserve"> define mitigating and aggravating circumstances per offense </w:t>
      </w:r>
      <w:r w:rsidR="00544D70">
        <w:rPr>
          <w:lang w:val="en-GB"/>
        </w:rPr>
        <w:t xml:space="preserve">in order </w:t>
      </w:r>
      <w:r w:rsidRPr="00A01F8F">
        <w:rPr>
          <w:lang w:val="en-GB"/>
        </w:rPr>
        <w:t>to minimize unelaborated discretion and ensure equal treatment before the law. Though the Sentencing Guidelines are not mandatory, they present and expedient for judges</w:t>
      </w:r>
      <w:r w:rsidR="00544D70">
        <w:rPr>
          <w:lang w:val="en-GB"/>
        </w:rPr>
        <w:t xml:space="preserve"> and contribute to more equal sentencing in comparable or similar circumstances</w:t>
      </w:r>
      <w:r w:rsidRPr="00A01F8F">
        <w:rPr>
          <w:lang w:val="en-GB"/>
        </w:rPr>
        <w:t xml:space="preserve">. </w:t>
      </w:r>
    </w:p>
    <w:p w14:paraId="56C8B61C" w14:textId="77777777" w:rsidR="00DB62F2" w:rsidRPr="00A01F8F" w:rsidRDefault="00DB62F2" w:rsidP="00A617BF">
      <w:pPr>
        <w:pStyle w:val="Normal1"/>
        <w:tabs>
          <w:tab w:val="left" w:pos="3511"/>
        </w:tabs>
        <w:contextualSpacing w:val="0"/>
        <w:jc w:val="both"/>
        <w:rPr>
          <w:lang w:val="en-GB"/>
        </w:rPr>
      </w:pPr>
    </w:p>
    <w:p w14:paraId="1DE66212" w14:textId="0330087E" w:rsidR="00DB62F2" w:rsidRDefault="00DB62F2" w:rsidP="00A617BF">
      <w:pPr>
        <w:pStyle w:val="Normal1"/>
        <w:tabs>
          <w:tab w:val="left" w:pos="3511"/>
        </w:tabs>
        <w:contextualSpacing w:val="0"/>
        <w:jc w:val="both"/>
        <w:rPr>
          <w:lang w:val="en-GB"/>
        </w:rPr>
      </w:pPr>
      <w:r w:rsidRPr="00A01F8F">
        <w:rPr>
          <w:lang w:val="en-GB"/>
        </w:rPr>
        <w:t>As concerns capacity building</w:t>
      </w:r>
      <w:r w:rsidR="00643630" w:rsidRPr="00A01F8F">
        <w:rPr>
          <w:lang w:val="en-GB"/>
        </w:rPr>
        <w:t xml:space="preserve"> support</w:t>
      </w:r>
      <w:r w:rsidR="00544D70">
        <w:rPr>
          <w:lang w:val="en-GB"/>
        </w:rPr>
        <w:t xml:space="preserve"> </w:t>
      </w:r>
      <w:r w:rsidRPr="00A01F8F">
        <w:rPr>
          <w:lang w:val="en-GB"/>
        </w:rPr>
        <w:t>SAEK</w:t>
      </w:r>
      <w:r w:rsidR="00544D70">
        <w:rPr>
          <w:lang w:val="en-GB"/>
        </w:rPr>
        <w:t xml:space="preserve">, among others, </w:t>
      </w:r>
      <w:r w:rsidRPr="00A01F8F">
        <w:rPr>
          <w:lang w:val="en-GB"/>
        </w:rPr>
        <w:t>supported</w:t>
      </w:r>
      <w:r w:rsidR="00544D70">
        <w:rPr>
          <w:lang w:val="en-GB"/>
        </w:rPr>
        <w:t xml:space="preserve"> the</w:t>
      </w:r>
      <w:r w:rsidRPr="00A01F8F">
        <w:rPr>
          <w:lang w:val="en-GB"/>
        </w:rPr>
        <w:t xml:space="preserve"> training of 43 investigators who have been </w:t>
      </w:r>
      <w:r w:rsidR="00643630" w:rsidRPr="00A01F8F">
        <w:rPr>
          <w:lang w:val="en-GB"/>
        </w:rPr>
        <w:t xml:space="preserve">trained and </w:t>
      </w:r>
      <w:r w:rsidRPr="00A01F8F">
        <w:rPr>
          <w:lang w:val="en-GB"/>
        </w:rPr>
        <w:t xml:space="preserve">accredited in fraud examination and forensic accounting during a specially designed course based on Kosovo Law and international best practices. The trained investigators </w:t>
      </w:r>
      <w:r w:rsidR="00643630" w:rsidRPr="00A01F8F">
        <w:rPr>
          <w:lang w:val="en-GB"/>
        </w:rPr>
        <w:t>have been using</w:t>
      </w:r>
      <w:r w:rsidRPr="00A01F8F">
        <w:rPr>
          <w:lang w:val="en-GB"/>
        </w:rPr>
        <w:t xml:space="preserve"> new</w:t>
      </w:r>
      <w:r w:rsidR="00544D70">
        <w:rPr>
          <w:lang w:val="en-GB"/>
        </w:rPr>
        <w:t>ly</w:t>
      </w:r>
      <w:r w:rsidRPr="00A01F8F">
        <w:rPr>
          <w:lang w:val="en-GB"/>
        </w:rPr>
        <w:t xml:space="preserve"> acquired skills to detect financial crimes which </w:t>
      </w:r>
      <w:r w:rsidR="00643630" w:rsidRPr="00A01F8F">
        <w:rPr>
          <w:lang w:val="en-GB"/>
        </w:rPr>
        <w:t>will</w:t>
      </w:r>
      <w:r w:rsidRPr="00A01F8F">
        <w:rPr>
          <w:lang w:val="en-GB"/>
        </w:rPr>
        <w:t xml:space="preserve"> likely result in improved </w:t>
      </w:r>
      <w:r w:rsidR="00544D70">
        <w:rPr>
          <w:lang w:val="en-GB"/>
        </w:rPr>
        <w:t xml:space="preserve">investigations, </w:t>
      </w:r>
      <w:r w:rsidRPr="00A01F8F">
        <w:rPr>
          <w:lang w:val="en-GB"/>
        </w:rPr>
        <w:t xml:space="preserve">indictments and </w:t>
      </w:r>
      <w:r w:rsidR="00643630" w:rsidRPr="00A01F8F">
        <w:rPr>
          <w:lang w:val="en-GB"/>
        </w:rPr>
        <w:t xml:space="preserve">increased </w:t>
      </w:r>
      <w:r w:rsidRPr="00A01F8F">
        <w:rPr>
          <w:lang w:val="en-GB"/>
        </w:rPr>
        <w:t>assets seizure requests.</w:t>
      </w:r>
      <w:r w:rsidR="00697E70" w:rsidRPr="00A01F8F">
        <w:rPr>
          <w:lang w:val="en-GB"/>
        </w:rPr>
        <w:t xml:space="preserve"> In addition to this, several prosecutors</w:t>
      </w:r>
      <w:r w:rsidR="006F36F8" w:rsidRPr="00A01F8F">
        <w:rPr>
          <w:lang w:val="en-GB"/>
        </w:rPr>
        <w:t xml:space="preserve"> </w:t>
      </w:r>
      <w:r w:rsidR="00544D70">
        <w:rPr>
          <w:lang w:val="en-GB"/>
        </w:rPr>
        <w:t>also</w:t>
      </w:r>
      <w:r w:rsidR="006F36F8" w:rsidRPr="00A01F8F">
        <w:rPr>
          <w:lang w:val="en-GB"/>
        </w:rPr>
        <w:t xml:space="preserve"> took part in SAEK supported training courses</w:t>
      </w:r>
      <w:r w:rsidR="00697E70" w:rsidRPr="00A01F8F">
        <w:rPr>
          <w:lang w:val="en-GB"/>
        </w:rPr>
        <w:t>. As pointed out by one of the interviewed prosecutors during the evaluation, the knowledge gained during the SAEK training enabled prosecutors to rely</w:t>
      </w:r>
      <w:r w:rsidR="006F36F8" w:rsidRPr="00A01F8F">
        <w:rPr>
          <w:lang w:val="en-GB"/>
        </w:rPr>
        <w:t xml:space="preserve"> much more</w:t>
      </w:r>
      <w:r w:rsidR="00697E70" w:rsidRPr="00A01F8F">
        <w:rPr>
          <w:lang w:val="en-GB"/>
        </w:rPr>
        <w:t xml:space="preserve"> on their</w:t>
      </w:r>
      <w:r w:rsidR="00544D70">
        <w:rPr>
          <w:lang w:val="en-GB"/>
        </w:rPr>
        <w:t xml:space="preserve"> new</w:t>
      </w:r>
      <w:r w:rsidR="00697E70" w:rsidRPr="00A01F8F">
        <w:rPr>
          <w:lang w:val="en-GB"/>
        </w:rPr>
        <w:t xml:space="preserve"> knowledge</w:t>
      </w:r>
      <w:r w:rsidR="006F36F8" w:rsidRPr="00A01F8F">
        <w:rPr>
          <w:lang w:val="en-GB"/>
        </w:rPr>
        <w:t xml:space="preserve"> obtained</w:t>
      </w:r>
      <w:r w:rsidR="00697E70" w:rsidRPr="00A01F8F">
        <w:rPr>
          <w:lang w:val="en-GB"/>
        </w:rPr>
        <w:t xml:space="preserve"> during </w:t>
      </w:r>
      <w:r w:rsidR="00544D70">
        <w:rPr>
          <w:lang w:val="en-GB"/>
        </w:rPr>
        <w:t xml:space="preserve">the </w:t>
      </w:r>
      <w:r w:rsidR="006F36F8" w:rsidRPr="00A01F8F">
        <w:rPr>
          <w:lang w:val="en-GB"/>
        </w:rPr>
        <w:t>SAEK</w:t>
      </w:r>
      <w:r w:rsidR="00544D70">
        <w:rPr>
          <w:lang w:val="en-GB"/>
        </w:rPr>
        <w:t xml:space="preserve"> supported</w:t>
      </w:r>
      <w:r w:rsidR="00697E70" w:rsidRPr="00A01F8F">
        <w:rPr>
          <w:lang w:val="en-GB"/>
        </w:rPr>
        <w:t xml:space="preserve"> training course</w:t>
      </w:r>
      <w:r w:rsidR="006F36F8" w:rsidRPr="00A01F8F">
        <w:rPr>
          <w:lang w:val="en-GB"/>
        </w:rPr>
        <w:t>s</w:t>
      </w:r>
      <w:r w:rsidR="00544D70">
        <w:rPr>
          <w:lang w:val="en-GB"/>
        </w:rPr>
        <w:t xml:space="preserve">. This </w:t>
      </w:r>
      <w:r w:rsidR="006F36F8" w:rsidRPr="00A01F8F">
        <w:rPr>
          <w:lang w:val="en-GB"/>
        </w:rPr>
        <w:t>resulted in situations</w:t>
      </w:r>
      <w:r w:rsidR="00544D70">
        <w:rPr>
          <w:lang w:val="en-GB"/>
        </w:rPr>
        <w:t xml:space="preserve"> </w:t>
      </w:r>
      <w:r w:rsidR="00A12C43">
        <w:rPr>
          <w:lang w:val="en-GB"/>
        </w:rPr>
        <w:t>that</w:t>
      </w:r>
      <w:r w:rsidR="00544D70">
        <w:rPr>
          <w:lang w:val="en-GB"/>
        </w:rPr>
        <w:t xml:space="preserve"> prosecutors</w:t>
      </w:r>
      <w:r w:rsidR="006F36F8" w:rsidRPr="00A01F8F">
        <w:rPr>
          <w:lang w:val="en-GB"/>
        </w:rPr>
        <w:t xml:space="preserve"> </w:t>
      </w:r>
      <w:r w:rsidR="00544D70">
        <w:rPr>
          <w:lang w:val="en-GB"/>
        </w:rPr>
        <w:t xml:space="preserve">in </w:t>
      </w:r>
      <w:r w:rsidR="00A12C43">
        <w:rPr>
          <w:lang w:val="en-GB"/>
        </w:rPr>
        <w:t>certain</w:t>
      </w:r>
      <w:r w:rsidR="006F36F8" w:rsidRPr="00A01F8F">
        <w:rPr>
          <w:lang w:val="en-GB"/>
        </w:rPr>
        <w:t xml:space="preserve"> cases </w:t>
      </w:r>
      <w:r w:rsidR="00A12C43" w:rsidRPr="00A01F8F">
        <w:rPr>
          <w:lang w:val="en-GB"/>
        </w:rPr>
        <w:lastRenderedPageBreak/>
        <w:t xml:space="preserve">nowadays </w:t>
      </w:r>
      <w:r w:rsidR="006F36F8" w:rsidRPr="00A01F8F">
        <w:rPr>
          <w:lang w:val="en-GB"/>
        </w:rPr>
        <w:t>don</w:t>
      </w:r>
      <w:r w:rsidR="00544D70">
        <w:rPr>
          <w:lang w:val="en-GB"/>
        </w:rPr>
        <w:t xml:space="preserve">’t engage </w:t>
      </w:r>
      <w:r w:rsidR="00697E70" w:rsidRPr="00A01F8F">
        <w:rPr>
          <w:lang w:val="en-GB"/>
        </w:rPr>
        <w:t>anymore external experts in pre-trial phase</w:t>
      </w:r>
      <w:r w:rsidR="00544D70">
        <w:rPr>
          <w:lang w:val="en-GB"/>
        </w:rPr>
        <w:t>s</w:t>
      </w:r>
      <w:r w:rsidR="00697E70" w:rsidRPr="00A01F8F">
        <w:rPr>
          <w:lang w:val="en-GB"/>
        </w:rPr>
        <w:t xml:space="preserve"> (e.g. court </w:t>
      </w:r>
      <w:r w:rsidR="00544D70">
        <w:rPr>
          <w:lang w:val="en-GB"/>
        </w:rPr>
        <w:t xml:space="preserve">witness </w:t>
      </w:r>
      <w:r w:rsidR="00697E70" w:rsidRPr="00A01F8F">
        <w:rPr>
          <w:lang w:val="en-GB"/>
        </w:rPr>
        <w:t xml:space="preserve">experts). The training </w:t>
      </w:r>
      <w:r w:rsidR="006F36F8" w:rsidRPr="00A01F8F">
        <w:rPr>
          <w:lang w:val="en-GB"/>
        </w:rPr>
        <w:t xml:space="preserve">courses </w:t>
      </w:r>
      <w:r w:rsidR="00697E70" w:rsidRPr="00A01F8F">
        <w:rPr>
          <w:lang w:val="en-GB"/>
        </w:rPr>
        <w:t xml:space="preserve">also helped the participants to better </w:t>
      </w:r>
      <w:r w:rsidR="006F36F8" w:rsidRPr="00A01F8F">
        <w:rPr>
          <w:lang w:val="en-GB"/>
        </w:rPr>
        <w:t xml:space="preserve">distinct </w:t>
      </w:r>
      <w:r w:rsidR="00697E70" w:rsidRPr="00A01F8F">
        <w:rPr>
          <w:lang w:val="en-GB"/>
        </w:rPr>
        <w:t xml:space="preserve">between different criminal </w:t>
      </w:r>
      <w:r w:rsidR="006F36F8" w:rsidRPr="00A01F8F">
        <w:rPr>
          <w:lang w:val="en-GB"/>
        </w:rPr>
        <w:t xml:space="preserve">offences and </w:t>
      </w:r>
      <w:r w:rsidR="003E2BE9" w:rsidRPr="00A01F8F">
        <w:rPr>
          <w:lang w:val="en-GB"/>
        </w:rPr>
        <w:t>g</w:t>
      </w:r>
      <w:r w:rsidR="003E2BE9">
        <w:rPr>
          <w:lang w:val="en-GB"/>
        </w:rPr>
        <w:t>o</w:t>
      </w:r>
      <w:r w:rsidR="003E2BE9" w:rsidRPr="00A01F8F">
        <w:rPr>
          <w:lang w:val="en-GB"/>
        </w:rPr>
        <w:t xml:space="preserve">t </w:t>
      </w:r>
      <w:r w:rsidR="006F36F8" w:rsidRPr="00A01F8F">
        <w:rPr>
          <w:lang w:val="en-GB"/>
        </w:rPr>
        <w:t>much better</w:t>
      </w:r>
      <w:r w:rsidR="00697E70" w:rsidRPr="00A01F8F">
        <w:rPr>
          <w:lang w:val="en-GB"/>
        </w:rPr>
        <w:t xml:space="preserve"> acquainted with </w:t>
      </w:r>
      <w:r w:rsidR="006F36F8" w:rsidRPr="00A01F8F">
        <w:rPr>
          <w:lang w:val="en-GB"/>
        </w:rPr>
        <w:t xml:space="preserve">other institutions’ authorisations, </w:t>
      </w:r>
      <w:r w:rsidR="00697E70" w:rsidRPr="00A01F8F">
        <w:rPr>
          <w:lang w:val="en-GB"/>
        </w:rPr>
        <w:t xml:space="preserve">responsibilities and </w:t>
      </w:r>
      <w:r w:rsidR="006F36F8" w:rsidRPr="00A01F8F">
        <w:rPr>
          <w:lang w:val="en-GB"/>
        </w:rPr>
        <w:t>investigati</w:t>
      </w:r>
      <w:r w:rsidR="00A12C43">
        <w:rPr>
          <w:lang w:val="en-GB"/>
        </w:rPr>
        <w:t>ve</w:t>
      </w:r>
      <w:r w:rsidR="006F36F8" w:rsidRPr="00A01F8F">
        <w:rPr>
          <w:lang w:val="en-GB"/>
        </w:rPr>
        <w:t xml:space="preserve"> </w:t>
      </w:r>
      <w:r w:rsidR="00A12C43">
        <w:rPr>
          <w:lang w:val="en-GB"/>
        </w:rPr>
        <w:t>competencies.</w:t>
      </w:r>
      <w:r w:rsidR="006F36F8" w:rsidRPr="00A01F8F">
        <w:rPr>
          <w:lang w:val="en-GB"/>
        </w:rPr>
        <w:t xml:space="preserve"> </w:t>
      </w:r>
    </w:p>
    <w:p w14:paraId="68177ED6" w14:textId="1F897E30" w:rsidR="00DB62F2" w:rsidRPr="00A01F8F" w:rsidRDefault="00DB62F2" w:rsidP="00A617BF">
      <w:pPr>
        <w:pStyle w:val="Slog10"/>
        <w:spacing w:line="276" w:lineRule="auto"/>
        <w:rPr>
          <w:sz w:val="22"/>
          <w:szCs w:val="22"/>
        </w:rPr>
      </w:pPr>
      <w:bookmarkStart w:id="37" w:name="_Toc42534728"/>
      <w:bookmarkStart w:id="38" w:name="_Toc42593104"/>
      <w:r w:rsidRPr="00A01F8F">
        <w:rPr>
          <w:sz w:val="22"/>
          <w:szCs w:val="22"/>
        </w:rPr>
        <w:t>Supporting Anti-corruption institutions to detect and process corruption cases effectively</w:t>
      </w:r>
      <w:bookmarkEnd w:id="37"/>
      <w:bookmarkEnd w:id="38"/>
    </w:p>
    <w:p w14:paraId="7C62DA04" w14:textId="21E51914" w:rsidR="00DB62F2" w:rsidRPr="00A01F8F" w:rsidRDefault="00DB62F2" w:rsidP="00A617BF">
      <w:pPr>
        <w:pStyle w:val="Normal1"/>
        <w:tabs>
          <w:tab w:val="left" w:pos="3511"/>
        </w:tabs>
        <w:contextualSpacing w:val="0"/>
        <w:jc w:val="both"/>
        <w:rPr>
          <w:lang w:val="en-GB"/>
        </w:rPr>
      </w:pPr>
      <w:r w:rsidRPr="00A01F8F">
        <w:rPr>
          <w:lang w:val="en-GB"/>
        </w:rPr>
        <w:t xml:space="preserve">SAEK also supported the development of </w:t>
      </w:r>
      <w:r w:rsidR="00643630" w:rsidRPr="00A01F8F">
        <w:rPr>
          <w:lang w:val="en-GB"/>
        </w:rPr>
        <w:t>five</w:t>
      </w:r>
      <w:r w:rsidRPr="00A01F8F">
        <w:rPr>
          <w:lang w:val="en-GB"/>
        </w:rPr>
        <w:t xml:space="preserve"> corruption risk assessments, namely, </w:t>
      </w:r>
      <w:r w:rsidR="00643630" w:rsidRPr="00A01F8F">
        <w:rPr>
          <w:lang w:val="en-GB"/>
        </w:rPr>
        <w:t>the Corruption Risk Assessment on Extractive Industries, Policy Paper on the Kosovo Accreditation Agency, Corruption Perception Study in the Business Sector, Corruption Risk Assessment on the Kosovo Bar Association, the National Risk Assessment for Money Laundering, the Corruption Risk Assessment  for the Kosovo Chamber of Notaries, and the Corruption Risk Assessment for the Private Enforcement Agents</w:t>
      </w:r>
      <w:r w:rsidR="0084148B" w:rsidRPr="00A01F8F">
        <w:rPr>
          <w:lang w:val="en-GB"/>
        </w:rPr>
        <w:t xml:space="preserve">. The Money Laundering Typologies of </w:t>
      </w:r>
      <w:r w:rsidR="00A12C43">
        <w:rPr>
          <w:lang w:val="en-GB"/>
        </w:rPr>
        <w:t>PEP</w:t>
      </w:r>
      <w:r w:rsidR="004C0276">
        <w:rPr>
          <w:lang w:val="en-GB"/>
        </w:rPr>
        <w:t>s</w:t>
      </w:r>
      <w:r w:rsidR="0084148B" w:rsidRPr="00A01F8F">
        <w:rPr>
          <w:lang w:val="en-GB"/>
        </w:rPr>
        <w:t>, developed by SAEK support, were submitted by the Kosovo FIU to the Egmont Group</w:t>
      </w:r>
      <w:r w:rsidR="00A12C43">
        <w:rPr>
          <w:lang w:val="en-GB"/>
        </w:rPr>
        <w:t>. Within this group the typologies were</w:t>
      </w:r>
      <w:r w:rsidR="0084148B" w:rsidRPr="00A01F8F">
        <w:rPr>
          <w:lang w:val="en-GB"/>
        </w:rPr>
        <w:t xml:space="preserve"> shared with over 150 counties and </w:t>
      </w:r>
      <w:r w:rsidR="00A12C43">
        <w:rPr>
          <w:lang w:val="en-GB"/>
        </w:rPr>
        <w:t>Kosovo FIU</w:t>
      </w:r>
      <w:r w:rsidR="0084148B" w:rsidRPr="00A01F8F">
        <w:rPr>
          <w:lang w:val="en-GB"/>
        </w:rPr>
        <w:t xml:space="preserve"> received notable acclaim for being one of the only PEPs typologies developed in the world. With such </w:t>
      </w:r>
      <w:r w:rsidR="00A12C43">
        <w:rPr>
          <w:lang w:val="en-GB"/>
        </w:rPr>
        <w:t xml:space="preserve">project </w:t>
      </w:r>
      <w:r w:rsidR="0084148B" w:rsidRPr="00A01F8F">
        <w:rPr>
          <w:lang w:val="en-GB"/>
        </w:rPr>
        <w:t>support</w:t>
      </w:r>
      <w:r w:rsidR="00263D35" w:rsidRPr="00A01F8F">
        <w:rPr>
          <w:lang w:val="en-GB"/>
        </w:rPr>
        <w:t xml:space="preserve"> and achievemen</w:t>
      </w:r>
      <w:r w:rsidR="00A12C43">
        <w:rPr>
          <w:lang w:val="en-GB"/>
        </w:rPr>
        <w:t>t</w:t>
      </w:r>
      <w:r w:rsidR="00263D35" w:rsidRPr="00A01F8F">
        <w:rPr>
          <w:lang w:val="en-GB"/>
        </w:rPr>
        <w:t>,</w:t>
      </w:r>
      <w:r w:rsidR="0084148B" w:rsidRPr="00A01F8F">
        <w:rPr>
          <w:lang w:val="en-GB"/>
        </w:rPr>
        <w:t xml:space="preserve"> SAEK </w:t>
      </w:r>
      <w:r w:rsidR="00263D35" w:rsidRPr="00A01F8F">
        <w:rPr>
          <w:lang w:val="en-GB"/>
        </w:rPr>
        <w:t xml:space="preserve">did </w:t>
      </w:r>
      <w:r w:rsidR="0084148B" w:rsidRPr="00A01F8F">
        <w:rPr>
          <w:lang w:val="en-GB"/>
        </w:rPr>
        <w:t>not only contribut</w:t>
      </w:r>
      <w:r w:rsidR="00263D35" w:rsidRPr="00A01F8F">
        <w:rPr>
          <w:lang w:val="en-GB"/>
        </w:rPr>
        <w:t xml:space="preserve">e </w:t>
      </w:r>
      <w:r w:rsidR="0084148B" w:rsidRPr="00A01F8F">
        <w:rPr>
          <w:lang w:val="en-GB"/>
        </w:rPr>
        <w:t>to better fight against corruption in Kosovo but also in</w:t>
      </w:r>
      <w:r w:rsidR="00A12C43">
        <w:rPr>
          <w:lang w:val="en-GB"/>
        </w:rPr>
        <w:t xml:space="preserve"> wider</w:t>
      </w:r>
      <w:r w:rsidR="0084148B" w:rsidRPr="00A01F8F">
        <w:rPr>
          <w:lang w:val="en-GB"/>
        </w:rPr>
        <w:t xml:space="preserve"> international context.  </w:t>
      </w:r>
      <w:r w:rsidR="0084148B" w:rsidRPr="00A01F8F">
        <w:rPr>
          <w:lang w:val="en-GB"/>
        </w:rPr>
        <w:tab/>
      </w:r>
    </w:p>
    <w:p w14:paraId="13BA4A9A" w14:textId="77777777" w:rsidR="00643630" w:rsidRPr="00A01F8F" w:rsidRDefault="00643630" w:rsidP="00A617BF">
      <w:pPr>
        <w:pStyle w:val="Normal1"/>
        <w:tabs>
          <w:tab w:val="left" w:pos="3511"/>
        </w:tabs>
        <w:contextualSpacing w:val="0"/>
        <w:jc w:val="both"/>
        <w:rPr>
          <w:lang w:val="en-GB"/>
        </w:rPr>
      </w:pPr>
    </w:p>
    <w:p w14:paraId="3C229763" w14:textId="7CBA9023" w:rsidR="00DB62F2" w:rsidRPr="00A01F8F" w:rsidRDefault="00DB62F2" w:rsidP="00A617BF">
      <w:pPr>
        <w:pStyle w:val="Normal1"/>
        <w:tabs>
          <w:tab w:val="left" w:pos="3511"/>
        </w:tabs>
        <w:contextualSpacing w:val="0"/>
        <w:jc w:val="both"/>
        <w:rPr>
          <w:lang w:val="en-GB"/>
        </w:rPr>
      </w:pPr>
      <w:r w:rsidRPr="00A01F8F">
        <w:rPr>
          <w:lang w:val="en-GB"/>
        </w:rPr>
        <w:t xml:space="preserve">SAEK </w:t>
      </w:r>
      <w:r w:rsidR="00A12C43">
        <w:rPr>
          <w:lang w:val="en-GB"/>
        </w:rPr>
        <w:t xml:space="preserve">II </w:t>
      </w:r>
      <w:r w:rsidRPr="00A01F8F">
        <w:rPr>
          <w:lang w:val="en-GB"/>
        </w:rPr>
        <w:t xml:space="preserve">also significantly supported the development of capacities and structures for public relations for </w:t>
      </w:r>
      <w:r w:rsidR="00643630" w:rsidRPr="00A01F8F">
        <w:rPr>
          <w:lang w:val="en-GB"/>
        </w:rPr>
        <w:t>K</w:t>
      </w:r>
      <w:r w:rsidRPr="00A01F8F">
        <w:rPr>
          <w:lang w:val="en-GB"/>
        </w:rPr>
        <w:t xml:space="preserve">ACA and the Prosecution. </w:t>
      </w:r>
      <w:r w:rsidR="00643630" w:rsidRPr="00A01F8F">
        <w:rPr>
          <w:lang w:val="en-GB"/>
        </w:rPr>
        <w:t xml:space="preserve">SAEK supported the development of </w:t>
      </w:r>
      <w:r w:rsidR="00A12C43">
        <w:rPr>
          <w:lang w:val="en-GB"/>
        </w:rPr>
        <w:t>the C</w:t>
      </w:r>
      <w:r w:rsidRPr="00A01F8F">
        <w:rPr>
          <w:lang w:val="en-GB"/>
        </w:rPr>
        <w:t xml:space="preserve">ommunication </w:t>
      </w:r>
      <w:r w:rsidR="00A12C43">
        <w:rPr>
          <w:lang w:val="en-GB"/>
        </w:rPr>
        <w:t>S</w:t>
      </w:r>
      <w:r w:rsidRPr="00A01F8F">
        <w:rPr>
          <w:lang w:val="en-GB"/>
        </w:rPr>
        <w:t xml:space="preserve">trategy </w:t>
      </w:r>
      <w:r w:rsidR="00643630" w:rsidRPr="00A01F8F">
        <w:rPr>
          <w:lang w:val="en-GB"/>
        </w:rPr>
        <w:t xml:space="preserve">which </w:t>
      </w:r>
      <w:r w:rsidRPr="00A01F8F">
        <w:rPr>
          <w:lang w:val="en-GB"/>
        </w:rPr>
        <w:t>was adopted by</w:t>
      </w:r>
      <w:r w:rsidR="00643630" w:rsidRPr="00A01F8F">
        <w:rPr>
          <w:lang w:val="en-GB"/>
        </w:rPr>
        <w:t xml:space="preserve"> K</w:t>
      </w:r>
      <w:r w:rsidRPr="00A01F8F">
        <w:rPr>
          <w:lang w:val="en-GB"/>
        </w:rPr>
        <w:t xml:space="preserve">ACA and a fulltime position was created to enact the strategy. </w:t>
      </w:r>
      <w:r w:rsidR="00643630" w:rsidRPr="00A01F8F">
        <w:rPr>
          <w:lang w:val="en-GB"/>
        </w:rPr>
        <w:t>K</w:t>
      </w:r>
      <w:r w:rsidRPr="00A01F8F">
        <w:rPr>
          <w:lang w:val="en-GB"/>
        </w:rPr>
        <w:t xml:space="preserve">ACA </w:t>
      </w:r>
      <w:r w:rsidR="00643630" w:rsidRPr="00A01F8F">
        <w:rPr>
          <w:lang w:val="en-GB"/>
        </w:rPr>
        <w:t xml:space="preserve">now </w:t>
      </w:r>
      <w:r w:rsidRPr="00A01F8F">
        <w:rPr>
          <w:lang w:val="en-GB"/>
        </w:rPr>
        <w:t>conducts regular press conferences and information exchange meetings with Civil Society</w:t>
      </w:r>
      <w:r w:rsidR="00A12C43">
        <w:rPr>
          <w:lang w:val="en-GB"/>
        </w:rPr>
        <w:t xml:space="preserve"> Organisations (CSOs)</w:t>
      </w:r>
      <w:r w:rsidRPr="00A01F8F">
        <w:rPr>
          <w:lang w:val="en-GB"/>
        </w:rPr>
        <w:t xml:space="preserve"> and the media. </w:t>
      </w:r>
      <w:r w:rsidR="00A12C43">
        <w:rPr>
          <w:lang w:val="en-GB"/>
        </w:rPr>
        <w:t>In addition</w:t>
      </w:r>
      <w:r w:rsidRPr="00A01F8F">
        <w:rPr>
          <w:lang w:val="en-GB"/>
        </w:rPr>
        <w:t xml:space="preserve"> to this, the Prosecution has appointed 10 spokespersons located throughout Kosovo who </w:t>
      </w:r>
      <w:r w:rsidR="00A12C43">
        <w:rPr>
          <w:lang w:val="en-GB"/>
        </w:rPr>
        <w:t>were</w:t>
      </w:r>
      <w:r w:rsidRPr="00A01F8F">
        <w:rPr>
          <w:lang w:val="en-GB"/>
        </w:rPr>
        <w:t xml:space="preserve"> trained by</w:t>
      </w:r>
      <w:r w:rsidR="00A12C43">
        <w:rPr>
          <w:lang w:val="en-GB"/>
        </w:rPr>
        <w:t xml:space="preserve"> the</w:t>
      </w:r>
      <w:r w:rsidRPr="00A01F8F">
        <w:rPr>
          <w:lang w:val="en-GB"/>
        </w:rPr>
        <w:t xml:space="preserve"> SAEK</w:t>
      </w:r>
      <w:r w:rsidR="00643630" w:rsidRPr="00A01F8F">
        <w:rPr>
          <w:lang w:val="en-GB"/>
        </w:rPr>
        <w:t xml:space="preserve"> support</w:t>
      </w:r>
      <w:r w:rsidRPr="00A01F8F">
        <w:rPr>
          <w:lang w:val="en-GB"/>
        </w:rPr>
        <w:t xml:space="preserve"> and </w:t>
      </w:r>
      <w:r w:rsidR="00A12C43">
        <w:rPr>
          <w:lang w:val="en-GB"/>
        </w:rPr>
        <w:t xml:space="preserve">who </w:t>
      </w:r>
      <w:r w:rsidRPr="00A01F8F">
        <w:rPr>
          <w:lang w:val="en-GB"/>
        </w:rPr>
        <w:t>conduct regular press conferences and issue weekly bulletins on completed</w:t>
      </w:r>
      <w:r w:rsidR="00A12C43" w:rsidRPr="00A12C43">
        <w:rPr>
          <w:lang w:val="en-GB"/>
        </w:rPr>
        <w:t xml:space="preserve"> </w:t>
      </w:r>
      <w:r w:rsidR="00A12C43" w:rsidRPr="00A01F8F">
        <w:rPr>
          <w:lang w:val="en-GB"/>
        </w:rPr>
        <w:t>cases</w:t>
      </w:r>
      <w:r w:rsidRPr="00A01F8F">
        <w:rPr>
          <w:lang w:val="en-GB"/>
        </w:rPr>
        <w:t xml:space="preserve">. As confirmed by various interviewees during the evaluation, based on SAEK support, </w:t>
      </w:r>
      <w:r w:rsidR="00643630" w:rsidRPr="00A01F8F">
        <w:rPr>
          <w:lang w:val="en-GB"/>
        </w:rPr>
        <w:t>K</w:t>
      </w:r>
      <w:r w:rsidRPr="00A01F8F">
        <w:rPr>
          <w:lang w:val="en-GB"/>
        </w:rPr>
        <w:t>ACA and the Prosecution and have</w:t>
      </w:r>
      <w:r w:rsidR="00643630" w:rsidRPr="00A01F8F">
        <w:rPr>
          <w:lang w:val="en-GB"/>
        </w:rPr>
        <w:t xml:space="preserve"> significantly</w:t>
      </w:r>
      <w:r w:rsidRPr="00A01F8F">
        <w:rPr>
          <w:lang w:val="en-GB"/>
        </w:rPr>
        <w:t xml:space="preserve"> improved public’s trust in their work</w:t>
      </w:r>
      <w:r w:rsidR="00643630" w:rsidRPr="00A01F8F">
        <w:rPr>
          <w:lang w:val="en-GB"/>
        </w:rPr>
        <w:t xml:space="preserve"> which can be directly contributed to </w:t>
      </w:r>
      <w:r w:rsidR="00A12C43">
        <w:rPr>
          <w:lang w:val="en-GB"/>
        </w:rPr>
        <w:t xml:space="preserve">the </w:t>
      </w:r>
      <w:r w:rsidR="00643630" w:rsidRPr="00A01F8F">
        <w:rPr>
          <w:lang w:val="en-GB"/>
        </w:rPr>
        <w:t>SAEK support.</w:t>
      </w:r>
      <w:r w:rsidR="0084148B" w:rsidRPr="00A01F8F">
        <w:rPr>
          <w:lang w:val="en-GB"/>
        </w:rPr>
        <w:tab/>
      </w:r>
    </w:p>
    <w:p w14:paraId="04E80E07" w14:textId="77777777" w:rsidR="0084148B" w:rsidRPr="00A01F8F" w:rsidRDefault="0084148B" w:rsidP="00A617BF">
      <w:pPr>
        <w:pStyle w:val="Normal1"/>
        <w:tabs>
          <w:tab w:val="left" w:pos="3511"/>
        </w:tabs>
        <w:contextualSpacing w:val="0"/>
        <w:jc w:val="both"/>
        <w:rPr>
          <w:lang w:val="en-GB"/>
        </w:rPr>
      </w:pPr>
    </w:p>
    <w:p w14:paraId="3F93F7F0" w14:textId="00BCA3D8" w:rsidR="0099515B" w:rsidRDefault="00DB62F2" w:rsidP="00A617BF">
      <w:pPr>
        <w:pStyle w:val="Normal1"/>
        <w:tabs>
          <w:tab w:val="left" w:pos="3511"/>
        </w:tabs>
        <w:contextualSpacing w:val="0"/>
        <w:jc w:val="both"/>
        <w:rPr>
          <w:lang w:val="en-GB"/>
        </w:rPr>
      </w:pPr>
      <w:r w:rsidRPr="00A01F8F">
        <w:rPr>
          <w:lang w:val="en-GB"/>
        </w:rPr>
        <w:t xml:space="preserve">SAEK </w:t>
      </w:r>
      <w:r w:rsidR="00A12C43">
        <w:rPr>
          <w:lang w:val="en-GB"/>
        </w:rPr>
        <w:t xml:space="preserve">II </w:t>
      </w:r>
      <w:r w:rsidRPr="00A01F8F">
        <w:rPr>
          <w:lang w:val="en-GB"/>
        </w:rPr>
        <w:t xml:space="preserve">also supported the establishment of a strategic partnership with the Basel Institute on Governance. SAEK, together with the Basel Institute, delivered an assets recovery workshop based on case studies for key financial crime investigators which will </w:t>
      </w:r>
      <w:r w:rsidR="00643630" w:rsidRPr="00A01F8F">
        <w:rPr>
          <w:lang w:val="en-GB"/>
        </w:rPr>
        <w:t xml:space="preserve">very likely </w:t>
      </w:r>
      <w:r w:rsidRPr="00A01F8F">
        <w:rPr>
          <w:lang w:val="en-GB"/>
        </w:rPr>
        <w:t xml:space="preserve">lead to improved assets confiscation measures. </w:t>
      </w:r>
    </w:p>
    <w:p w14:paraId="350951E3" w14:textId="2C52A3A6" w:rsidR="00DB62F2" w:rsidRPr="00A01F8F" w:rsidRDefault="00DB62F2" w:rsidP="00A617BF">
      <w:pPr>
        <w:pStyle w:val="Slog10"/>
        <w:spacing w:line="276" w:lineRule="auto"/>
        <w:rPr>
          <w:sz w:val="22"/>
          <w:szCs w:val="22"/>
        </w:rPr>
      </w:pPr>
      <w:bookmarkStart w:id="39" w:name="_Toc42534729"/>
      <w:bookmarkStart w:id="40" w:name="_Toc42593105"/>
      <w:r w:rsidRPr="00A01F8F">
        <w:rPr>
          <w:sz w:val="22"/>
          <w:szCs w:val="22"/>
        </w:rPr>
        <w:t>Strengthening civic engagement mechanisms to hold institutions accountable</w:t>
      </w:r>
      <w:bookmarkEnd w:id="39"/>
      <w:bookmarkEnd w:id="40"/>
    </w:p>
    <w:p w14:paraId="63A6C737" w14:textId="30BFCAE4" w:rsidR="00DB62F2" w:rsidRPr="00A01F8F" w:rsidRDefault="00DB62F2" w:rsidP="00A617BF">
      <w:pPr>
        <w:pStyle w:val="Normal1"/>
        <w:tabs>
          <w:tab w:val="left" w:pos="3511"/>
        </w:tabs>
        <w:contextualSpacing w:val="0"/>
        <w:jc w:val="both"/>
        <w:rPr>
          <w:lang w:val="en-GB"/>
        </w:rPr>
      </w:pPr>
      <w:r w:rsidRPr="00A01F8F">
        <w:rPr>
          <w:lang w:val="en-GB"/>
        </w:rPr>
        <w:t xml:space="preserve">Throughout the project </w:t>
      </w:r>
      <w:proofErr w:type="gramStart"/>
      <w:r w:rsidRPr="00A01F8F">
        <w:rPr>
          <w:lang w:val="en-GB"/>
        </w:rPr>
        <w:t>life-span</w:t>
      </w:r>
      <w:proofErr w:type="gramEnd"/>
      <w:r w:rsidRPr="00A01F8F">
        <w:rPr>
          <w:lang w:val="en-GB"/>
        </w:rPr>
        <w:t xml:space="preserve">, SAEK successfully cooperated and supported its implementing partner, Kallxo.com. With significant SAEK financial support, </w:t>
      </w:r>
      <w:proofErr w:type="spellStart"/>
      <w:r w:rsidRPr="00A01F8F">
        <w:rPr>
          <w:lang w:val="en-GB"/>
        </w:rPr>
        <w:t>Kallxo</w:t>
      </w:r>
      <w:proofErr w:type="spellEnd"/>
      <w:r w:rsidRPr="00A01F8F">
        <w:rPr>
          <w:lang w:val="en-GB"/>
        </w:rPr>
        <w:t xml:space="preserve"> has further improved its standing as the most trusted avenue for citizens to report allegations of corruption. During the project </w:t>
      </w:r>
      <w:proofErr w:type="gramStart"/>
      <w:r w:rsidRPr="00A01F8F">
        <w:rPr>
          <w:lang w:val="en-GB"/>
        </w:rPr>
        <w:t>life-span</w:t>
      </w:r>
      <w:proofErr w:type="gramEnd"/>
      <w:r w:rsidRPr="00A01F8F">
        <w:rPr>
          <w:lang w:val="en-GB"/>
        </w:rPr>
        <w:t xml:space="preserve"> Kallxo.com has been verifying reports, submitting complaints on behalf of citizens, following up with these institutions in order to ensure adequate</w:t>
      </w:r>
      <w:r w:rsidR="00A12C43">
        <w:rPr>
          <w:lang w:val="en-GB"/>
        </w:rPr>
        <w:t xml:space="preserve"> and objective</w:t>
      </w:r>
      <w:r w:rsidRPr="00A01F8F">
        <w:rPr>
          <w:lang w:val="en-GB"/>
        </w:rPr>
        <w:t xml:space="preserve"> responses. The number of </w:t>
      </w:r>
      <w:proofErr w:type="spellStart"/>
      <w:r w:rsidRPr="00A01F8F">
        <w:rPr>
          <w:lang w:val="en-GB"/>
        </w:rPr>
        <w:t>Kallxo</w:t>
      </w:r>
      <w:proofErr w:type="spellEnd"/>
      <w:r w:rsidRPr="00A01F8F">
        <w:rPr>
          <w:lang w:val="en-GB"/>
        </w:rPr>
        <w:t xml:space="preserve"> reports has increased fivefold when compared to 402 reports received from citizens in 2015 and 2</w:t>
      </w:r>
      <w:r w:rsidR="00A12C43">
        <w:rPr>
          <w:lang w:val="en-GB"/>
        </w:rPr>
        <w:t>.</w:t>
      </w:r>
      <w:r w:rsidRPr="00A01F8F">
        <w:rPr>
          <w:lang w:val="en-GB"/>
        </w:rPr>
        <w:t xml:space="preserve">751 reports received in 2019. Kallxo.com also increased the number of investigations and verifying the reports received, culminating with 900 verified reports which </w:t>
      </w:r>
      <w:r w:rsidRPr="00A01F8F">
        <w:rPr>
          <w:lang w:val="en-GB"/>
        </w:rPr>
        <w:lastRenderedPageBreak/>
        <w:t xml:space="preserve">resulted in more than 1000 articles/video reports/stories produced and published and more than 500 legal follow-up letters submitted to relevant institutions such as Kosovo Prosecution, </w:t>
      </w:r>
      <w:r w:rsidR="004635D7" w:rsidRPr="00A01F8F">
        <w:rPr>
          <w:lang w:val="en-GB"/>
        </w:rPr>
        <w:t>KACA</w:t>
      </w:r>
      <w:r w:rsidRPr="00A01F8F">
        <w:rPr>
          <w:lang w:val="en-GB"/>
        </w:rPr>
        <w:t xml:space="preserve">, Kosovo Police, government institutions, municipalities, independent agencies, public enterprises, etc. These </w:t>
      </w:r>
      <w:proofErr w:type="spellStart"/>
      <w:r w:rsidRPr="00A01F8F">
        <w:rPr>
          <w:lang w:val="en-GB"/>
        </w:rPr>
        <w:t>Kallxo</w:t>
      </w:r>
      <w:proofErr w:type="spellEnd"/>
      <w:r w:rsidRPr="00A01F8F">
        <w:rPr>
          <w:lang w:val="en-GB"/>
        </w:rPr>
        <w:t xml:space="preserve"> activities resulted in more than 50 arrests made as a direct result of </w:t>
      </w:r>
      <w:r w:rsidR="00A12C43">
        <w:rPr>
          <w:lang w:val="en-GB"/>
        </w:rPr>
        <w:t>K</w:t>
      </w:r>
      <w:r w:rsidRPr="00A01F8F">
        <w:rPr>
          <w:lang w:val="en-GB"/>
        </w:rPr>
        <w:t xml:space="preserve">allxo.com reporting only during 2019, as well as 4 judges and prosecutors being subject to disciplinary measures and 30 cases of criminal investigations initiated, indictments filed and </w:t>
      </w:r>
      <w:r w:rsidR="005040CE" w:rsidRPr="00A01F8F">
        <w:rPr>
          <w:lang w:val="en-GB"/>
        </w:rPr>
        <w:t>on-going</w:t>
      </w:r>
      <w:r w:rsidRPr="00A01F8F">
        <w:rPr>
          <w:lang w:val="en-GB"/>
        </w:rPr>
        <w:t xml:space="preserve"> judicial proceedings against public officials. The public trust in </w:t>
      </w:r>
      <w:r w:rsidR="00A12C43">
        <w:rPr>
          <w:lang w:val="en-GB"/>
        </w:rPr>
        <w:t>K</w:t>
      </w:r>
      <w:r w:rsidRPr="00A01F8F">
        <w:rPr>
          <w:lang w:val="en-GB"/>
        </w:rPr>
        <w:t xml:space="preserve">allxo.com has been constantly growing which </w:t>
      </w:r>
      <w:r w:rsidR="00A12C43">
        <w:rPr>
          <w:lang w:val="en-GB"/>
        </w:rPr>
        <w:t xml:space="preserve">can be objectively </w:t>
      </w:r>
      <w:r w:rsidRPr="00A01F8F">
        <w:rPr>
          <w:lang w:val="en-GB"/>
        </w:rPr>
        <w:t xml:space="preserve">confirmed by its readership and increasing number of viewers each year.  For example, </w:t>
      </w:r>
      <w:proofErr w:type="spellStart"/>
      <w:r w:rsidRPr="00A01F8F">
        <w:rPr>
          <w:lang w:val="en-GB"/>
        </w:rPr>
        <w:t>Kallxo</w:t>
      </w:r>
      <w:proofErr w:type="spellEnd"/>
      <w:r w:rsidRPr="00A01F8F">
        <w:rPr>
          <w:lang w:val="en-GB"/>
        </w:rPr>
        <w:t xml:space="preserve"> had 15,000 viewers/readers a day in 2013, and only in 2019 Kallxo.com was visited by 40 million viewers/readers, with an average of 130,000 daily views. The platform has a total of 299,515 followers on its official Facebook page and 19.000 YouTube </w:t>
      </w:r>
      <w:proofErr w:type="gramStart"/>
      <w:r w:rsidRPr="00A01F8F">
        <w:rPr>
          <w:lang w:val="en-GB"/>
        </w:rPr>
        <w:t>subscribers</w:t>
      </w:r>
      <w:r w:rsidR="005040CE">
        <w:rPr>
          <w:lang w:val="en-GB"/>
        </w:rPr>
        <w:t>,</w:t>
      </w:r>
      <w:r w:rsidRPr="00A01F8F">
        <w:rPr>
          <w:lang w:val="en-GB"/>
        </w:rPr>
        <w:t xml:space="preserve">  which</w:t>
      </w:r>
      <w:proofErr w:type="gramEnd"/>
      <w:r w:rsidRPr="00A01F8F">
        <w:rPr>
          <w:lang w:val="en-GB"/>
        </w:rPr>
        <w:t xml:space="preserve"> is a significant  increase in comparison with 2018 when it had 69,000 Facebook followers and 3,919 YouTube subscribers. </w:t>
      </w:r>
    </w:p>
    <w:p w14:paraId="1035685E" w14:textId="77777777" w:rsidR="00DB62F2" w:rsidRPr="00A01F8F" w:rsidRDefault="00DB62F2" w:rsidP="00A617BF">
      <w:pPr>
        <w:pStyle w:val="Normal1"/>
        <w:tabs>
          <w:tab w:val="left" w:pos="3511"/>
        </w:tabs>
        <w:contextualSpacing w:val="0"/>
        <w:jc w:val="both"/>
        <w:rPr>
          <w:lang w:val="en-GB"/>
        </w:rPr>
      </w:pPr>
    </w:p>
    <w:p w14:paraId="6BEC6A62" w14:textId="0DE08C7E" w:rsidR="00DB62F2" w:rsidRPr="00A01F8F" w:rsidRDefault="00DB62F2" w:rsidP="00A617BF">
      <w:pPr>
        <w:pStyle w:val="Normal1"/>
        <w:tabs>
          <w:tab w:val="left" w:pos="3511"/>
        </w:tabs>
        <w:contextualSpacing w:val="0"/>
        <w:jc w:val="both"/>
        <w:rPr>
          <w:lang w:val="en-GB"/>
        </w:rPr>
      </w:pPr>
      <w:proofErr w:type="spellStart"/>
      <w:r w:rsidRPr="00A01F8F">
        <w:rPr>
          <w:lang w:val="en-GB"/>
        </w:rPr>
        <w:t>Internews</w:t>
      </w:r>
      <w:proofErr w:type="spellEnd"/>
      <w:r w:rsidRPr="00A01F8F">
        <w:rPr>
          <w:lang w:val="en-GB"/>
        </w:rPr>
        <w:t xml:space="preserve"> Kosova with its main partner BIRN Kosovo produced a total of 30 “Life in Kosovo” programs including 13 electoral debates and 29 “Justice in Kosovo” programs, 11 of them being “Prosecution” reportages.  “Justice in Kosovo” has a total of 68,955 followers on Facebook and 22,600 subscribers on YouTube while “Life in Kosovo” has a total of 63,861 followers on Facebook and 9,380 subscribers on YouTube.</w:t>
      </w:r>
      <w:r w:rsidR="004635D7" w:rsidRPr="00A01F8F">
        <w:rPr>
          <w:lang w:val="en-GB"/>
        </w:rPr>
        <w:t xml:space="preserve"> </w:t>
      </w:r>
      <w:r w:rsidRPr="00A01F8F">
        <w:rPr>
          <w:lang w:val="en-GB"/>
        </w:rPr>
        <w:t>In collaboration with the CSO GAP Institute, 32 municipalities have their budgets transparently presented and expenditures are available to the public in a user-friendly format on a regular basis</w:t>
      </w:r>
      <w:r w:rsidR="004635D7" w:rsidRPr="00A01F8F">
        <w:rPr>
          <w:lang w:val="en-GB"/>
        </w:rPr>
        <w:t xml:space="preserve"> which even exceeds this specific project target. </w:t>
      </w:r>
      <w:r w:rsidRPr="00A01F8F">
        <w:rPr>
          <w:lang w:val="en-GB"/>
        </w:rPr>
        <w:t xml:space="preserve"> </w:t>
      </w:r>
    </w:p>
    <w:p w14:paraId="06427F51" w14:textId="68873F22" w:rsidR="00180B43" w:rsidRDefault="00180B43" w:rsidP="00A617BF">
      <w:pPr>
        <w:pStyle w:val="Normal1"/>
        <w:tabs>
          <w:tab w:val="left" w:pos="3511"/>
        </w:tabs>
        <w:contextualSpacing w:val="0"/>
        <w:jc w:val="both"/>
        <w:rPr>
          <w:lang w:val="en-GB"/>
        </w:rPr>
      </w:pPr>
    </w:p>
    <w:p w14:paraId="278DD857" w14:textId="6FB599E9" w:rsidR="00180B43" w:rsidRPr="00A01F8F" w:rsidRDefault="00180B43" w:rsidP="00A617BF">
      <w:pPr>
        <w:pStyle w:val="Normal1"/>
        <w:tabs>
          <w:tab w:val="left" w:pos="3511"/>
        </w:tabs>
        <w:contextualSpacing w:val="0"/>
        <w:jc w:val="both"/>
        <w:rPr>
          <w:lang w:val="en-GB"/>
        </w:rPr>
      </w:pPr>
      <w:r w:rsidRPr="00180B43">
        <w:rPr>
          <w:lang w:val="en-GB"/>
        </w:rPr>
        <w:t xml:space="preserve">As confirmed by various </w:t>
      </w:r>
      <w:r w:rsidR="00D37784">
        <w:rPr>
          <w:lang w:val="en-GB"/>
        </w:rPr>
        <w:t>interviewees</w:t>
      </w:r>
      <w:r w:rsidRPr="00180B43">
        <w:rPr>
          <w:lang w:val="en-GB"/>
        </w:rPr>
        <w:t xml:space="preserve">, significant positive changes have been achieved in the area of anti-corruption since the inception of SAEK II. With the shift in the project concept, the project has also become directly engaged in criminal justice matters.  With </w:t>
      </w:r>
      <w:proofErr w:type="gramStart"/>
      <w:r w:rsidRPr="00180B43">
        <w:rPr>
          <w:lang w:val="en-GB"/>
        </w:rPr>
        <w:t>a number of</w:t>
      </w:r>
      <w:proofErr w:type="gramEnd"/>
      <w:r w:rsidRPr="00180B43">
        <w:rPr>
          <w:lang w:val="en-GB"/>
        </w:rPr>
        <w:t xml:space="preserve"> activities that SAEK provided to the criminal justice institutions, the project went into the heart of anti-corruption.  Based on this, the project </w:t>
      </w:r>
      <w:proofErr w:type="gramStart"/>
      <w:r w:rsidRPr="00180B43">
        <w:rPr>
          <w:lang w:val="en-GB"/>
        </w:rPr>
        <w:t>significantly  contributed</w:t>
      </w:r>
      <w:proofErr w:type="gramEnd"/>
      <w:r w:rsidRPr="00180B43">
        <w:rPr>
          <w:lang w:val="en-GB"/>
        </w:rPr>
        <w:t xml:space="preserve"> to the improvement of the judicial system and improved the investigation and prosecution of high level corruption cases, intrinsically linked to international money laundering and organised crime</w:t>
      </w:r>
      <w:r w:rsidR="00D37784">
        <w:rPr>
          <w:lang w:val="en-GB"/>
        </w:rPr>
        <w:t>.</w:t>
      </w:r>
    </w:p>
    <w:p w14:paraId="1D932513" w14:textId="21E7386A" w:rsidR="006C3AC1" w:rsidRPr="00A01F8F" w:rsidRDefault="006C3AC1" w:rsidP="00A617BF">
      <w:pPr>
        <w:rPr>
          <w:lang w:val="en-GB"/>
        </w:rPr>
      </w:pPr>
    </w:p>
    <w:p w14:paraId="121CA0E5" w14:textId="15942790" w:rsidR="00D85951" w:rsidRPr="00913230" w:rsidRDefault="00A40A07" w:rsidP="00B94539">
      <w:pPr>
        <w:pStyle w:val="Slog2ati"/>
        <w:spacing w:line="276" w:lineRule="auto"/>
        <w:jc w:val="left"/>
        <w:rPr>
          <w:sz w:val="22"/>
          <w:szCs w:val="22"/>
        </w:rPr>
      </w:pPr>
      <w:bookmarkStart w:id="41" w:name="_Toc42534730"/>
      <w:bookmarkStart w:id="42" w:name="_Toc42593106"/>
      <w:r w:rsidRPr="00A01F8F">
        <w:rPr>
          <w:sz w:val="22"/>
          <w:szCs w:val="22"/>
        </w:rPr>
        <w:t>Efficiency</w:t>
      </w:r>
      <w:bookmarkEnd w:id="41"/>
      <w:bookmarkEnd w:id="42"/>
      <w:r w:rsidRPr="00A01F8F">
        <w:rPr>
          <w:sz w:val="22"/>
          <w:szCs w:val="22"/>
        </w:rPr>
        <w:t xml:space="preserve"> </w:t>
      </w:r>
    </w:p>
    <w:p w14:paraId="31A082C1" w14:textId="7C54664B" w:rsidR="00442872" w:rsidRPr="00A01F8F" w:rsidRDefault="00442872" w:rsidP="00A617BF">
      <w:pPr>
        <w:pStyle w:val="Normal1"/>
        <w:tabs>
          <w:tab w:val="left" w:pos="3511"/>
        </w:tabs>
        <w:contextualSpacing w:val="0"/>
        <w:jc w:val="both"/>
        <w:rPr>
          <w:lang w:val="en-GB"/>
        </w:rPr>
      </w:pPr>
      <w:r w:rsidRPr="00A01F8F">
        <w:rPr>
          <w:lang w:val="en-GB"/>
        </w:rPr>
        <w:t>The political pressure on the part of the E</w:t>
      </w:r>
      <w:r w:rsidR="00913230">
        <w:rPr>
          <w:lang w:val="en-GB"/>
        </w:rPr>
        <w:t>uropean Union (EU), the United Sates</w:t>
      </w:r>
      <w:r w:rsidRPr="00A01F8F">
        <w:rPr>
          <w:lang w:val="en-GB"/>
        </w:rPr>
        <w:t xml:space="preserve">, </w:t>
      </w:r>
      <w:r w:rsidR="00913230">
        <w:rPr>
          <w:lang w:val="en-GB"/>
        </w:rPr>
        <w:t>International Monetary Fund (IMF), etc.</w:t>
      </w:r>
      <w:proofErr w:type="gramStart"/>
      <w:r w:rsidR="00913230">
        <w:rPr>
          <w:lang w:val="en-GB"/>
        </w:rPr>
        <w:t xml:space="preserve">, </w:t>
      </w:r>
      <w:r w:rsidRPr="00A01F8F">
        <w:rPr>
          <w:lang w:val="en-GB"/>
        </w:rPr>
        <w:t xml:space="preserve"> in</w:t>
      </w:r>
      <w:proofErr w:type="gramEnd"/>
      <w:r w:rsidRPr="00A01F8F">
        <w:rPr>
          <w:lang w:val="en-GB"/>
        </w:rPr>
        <w:t xml:space="preserve"> regard to improving anti-corruption measures positively </w:t>
      </w:r>
      <w:r w:rsidR="00913230">
        <w:rPr>
          <w:lang w:val="en-GB"/>
        </w:rPr>
        <w:t>impacted</w:t>
      </w:r>
      <w:r w:rsidRPr="00A01F8F">
        <w:rPr>
          <w:lang w:val="en-GB"/>
        </w:rPr>
        <w:t xml:space="preserve"> to the </w:t>
      </w:r>
      <w:r w:rsidR="00913230">
        <w:rPr>
          <w:lang w:val="en-GB"/>
        </w:rPr>
        <w:t xml:space="preserve">project’s </w:t>
      </w:r>
      <w:r w:rsidR="006C3AC1" w:rsidRPr="00A01F8F">
        <w:rPr>
          <w:lang w:val="en-GB"/>
        </w:rPr>
        <w:t>implementation</w:t>
      </w:r>
      <w:r w:rsidR="00913230">
        <w:rPr>
          <w:lang w:val="en-GB"/>
        </w:rPr>
        <w:t xml:space="preserve"> pace</w:t>
      </w:r>
      <w:r w:rsidRPr="00A01F8F">
        <w:rPr>
          <w:lang w:val="en-GB"/>
        </w:rPr>
        <w:t xml:space="preserve">. However, despite </w:t>
      </w:r>
      <w:r w:rsidR="006C3AC1" w:rsidRPr="00A01F8F">
        <w:rPr>
          <w:lang w:val="en-GB"/>
        </w:rPr>
        <w:t>the</w:t>
      </w:r>
      <w:r w:rsidRPr="00A01F8F">
        <w:rPr>
          <w:lang w:val="en-GB"/>
        </w:rPr>
        <w:t xml:space="preserve"> external pressure</w:t>
      </w:r>
      <w:r w:rsidR="006C3AC1" w:rsidRPr="00A01F8F">
        <w:rPr>
          <w:lang w:val="en-GB"/>
        </w:rPr>
        <w:t>s</w:t>
      </w:r>
      <w:r w:rsidRPr="00A01F8F">
        <w:rPr>
          <w:lang w:val="en-GB"/>
        </w:rPr>
        <w:t xml:space="preserve"> and growing concerns of </w:t>
      </w:r>
      <w:r w:rsidR="00913230">
        <w:rPr>
          <w:lang w:val="en-GB"/>
        </w:rPr>
        <w:t xml:space="preserve">Kosovo </w:t>
      </w:r>
      <w:r w:rsidRPr="00A01F8F">
        <w:rPr>
          <w:lang w:val="en-GB"/>
        </w:rPr>
        <w:t xml:space="preserve">citizens, political will to fight corruption remains low. </w:t>
      </w:r>
      <w:proofErr w:type="gramStart"/>
      <w:r w:rsidRPr="00A01F8F">
        <w:rPr>
          <w:lang w:val="en-GB"/>
        </w:rPr>
        <w:t>Generally speaking, the</w:t>
      </w:r>
      <w:proofErr w:type="gramEnd"/>
      <w:r w:rsidRPr="00A01F8F">
        <w:rPr>
          <w:lang w:val="en-GB"/>
        </w:rPr>
        <w:t xml:space="preserve"> lack of political</w:t>
      </w:r>
      <w:r w:rsidR="00913230">
        <w:rPr>
          <w:lang w:val="en-GB"/>
        </w:rPr>
        <w:t xml:space="preserve"> will</w:t>
      </w:r>
      <w:r w:rsidRPr="00A01F8F">
        <w:rPr>
          <w:lang w:val="en-GB"/>
        </w:rPr>
        <w:t xml:space="preserve"> has been one of the greatest challenges that project faced </w:t>
      </w:r>
      <w:r w:rsidR="00913230">
        <w:rPr>
          <w:lang w:val="en-GB"/>
        </w:rPr>
        <w:t>during first three years and which severely</w:t>
      </w:r>
      <w:r w:rsidRPr="00A01F8F">
        <w:rPr>
          <w:lang w:val="en-GB"/>
        </w:rPr>
        <w:t xml:space="preserve"> impacted on the project pace.</w:t>
      </w:r>
      <w:r w:rsidR="00913230">
        <w:rPr>
          <w:lang w:val="en-GB"/>
        </w:rPr>
        <w:t xml:space="preserve"> </w:t>
      </w:r>
      <w:r w:rsidR="006C3AC1" w:rsidRPr="00A01F8F">
        <w:rPr>
          <w:lang w:val="en-GB"/>
        </w:rPr>
        <w:t>In relation to this, t</w:t>
      </w:r>
      <w:r w:rsidR="000D1F42" w:rsidRPr="00A01F8F">
        <w:rPr>
          <w:lang w:val="en-GB"/>
        </w:rPr>
        <w:t xml:space="preserve">he project encountered several delays </w:t>
      </w:r>
      <w:r w:rsidR="006C3AC1" w:rsidRPr="00A01F8F">
        <w:rPr>
          <w:lang w:val="en-GB"/>
        </w:rPr>
        <w:t>linked to</w:t>
      </w:r>
      <w:r w:rsidR="000D1F42" w:rsidRPr="00A01F8F">
        <w:rPr>
          <w:lang w:val="en-GB"/>
        </w:rPr>
        <w:t xml:space="preserve"> the implementation of the envisaged activities. Nonetheless, </w:t>
      </w:r>
      <w:r w:rsidR="006C3AC1" w:rsidRPr="00A01F8F">
        <w:rPr>
          <w:lang w:val="en-GB"/>
        </w:rPr>
        <w:t>it is necessary to mention</w:t>
      </w:r>
      <w:r w:rsidR="000D1F42" w:rsidRPr="00A01F8F">
        <w:rPr>
          <w:lang w:val="en-GB"/>
        </w:rPr>
        <w:t xml:space="preserve"> that these delays have been </w:t>
      </w:r>
      <w:r w:rsidR="00913230">
        <w:rPr>
          <w:lang w:val="en-GB"/>
        </w:rPr>
        <w:t xml:space="preserve">directly </w:t>
      </w:r>
      <w:r w:rsidR="000D1F42" w:rsidRPr="00A01F8F">
        <w:rPr>
          <w:lang w:val="en-GB"/>
        </w:rPr>
        <w:t xml:space="preserve">linked to the volatile political situation in Kosovo and not </w:t>
      </w:r>
      <w:r w:rsidR="00913230">
        <w:rPr>
          <w:lang w:val="en-GB"/>
        </w:rPr>
        <w:t>related</w:t>
      </w:r>
      <w:r w:rsidR="000D1F42" w:rsidRPr="00A01F8F">
        <w:rPr>
          <w:lang w:val="en-GB"/>
        </w:rPr>
        <w:t xml:space="preserve"> the project management.</w:t>
      </w:r>
      <w:r w:rsidR="002A7A86" w:rsidRPr="00A01F8F">
        <w:rPr>
          <w:lang w:val="en-GB"/>
        </w:rPr>
        <w:t xml:space="preserve"> Namely, </w:t>
      </w:r>
      <w:r w:rsidR="001D5EFD" w:rsidRPr="00A01F8F">
        <w:rPr>
          <w:lang w:val="en-GB"/>
        </w:rPr>
        <w:t xml:space="preserve">three governments fell due to votes of confidence </w:t>
      </w:r>
      <w:r w:rsidR="00913230" w:rsidRPr="00A01F8F">
        <w:rPr>
          <w:lang w:val="en-GB"/>
        </w:rPr>
        <w:t xml:space="preserve">throughout the project </w:t>
      </w:r>
      <w:proofErr w:type="gramStart"/>
      <w:r w:rsidR="00913230" w:rsidRPr="00A01F8F">
        <w:rPr>
          <w:lang w:val="en-GB"/>
        </w:rPr>
        <w:t>life-span</w:t>
      </w:r>
      <w:proofErr w:type="gramEnd"/>
      <w:r w:rsidR="00913230">
        <w:rPr>
          <w:lang w:val="en-GB"/>
        </w:rPr>
        <w:t>. This r</w:t>
      </w:r>
      <w:r w:rsidR="001D5EFD" w:rsidRPr="00A01F8F">
        <w:rPr>
          <w:lang w:val="en-GB"/>
        </w:rPr>
        <w:t>esulted in lengthy periods of political vacuum and</w:t>
      </w:r>
      <w:r w:rsidR="002A7A86" w:rsidRPr="00A01F8F">
        <w:rPr>
          <w:lang w:val="en-GB"/>
        </w:rPr>
        <w:t xml:space="preserve"> set up of</w:t>
      </w:r>
      <w:r w:rsidR="001D5EFD" w:rsidRPr="00A01F8F">
        <w:rPr>
          <w:lang w:val="en-GB"/>
        </w:rPr>
        <w:t xml:space="preserve"> technical governments which in parallel created a lag in the adoption of necessary anti-corruption legislation. Based on this, the extraordinary elections </w:t>
      </w:r>
      <w:r w:rsidR="00913230">
        <w:rPr>
          <w:lang w:val="en-GB"/>
        </w:rPr>
        <w:t>were</w:t>
      </w:r>
      <w:r w:rsidR="001D5EFD" w:rsidRPr="00A01F8F">
        <w:rPr>
          <w:lang w:val="en-GB"/>
        </w:rPr>
        <w:t xml:space="preserve"> the highest risk for </w:t>
      </w:r>
      <w:r w:rsidR="001D5EFD" w:rsidRPr="00A01F8F">
        <w:rPr>
          <w:lang w:val="en-GB"/>
        </w:rPr>
        <w:lastRenderedPageBreak/>
        <w:t xml:space="preserve">SAEK. Nevertheless, contingency plans </w:t>
      </w:r>
      <w:r w:rsidR="00913230">
        <w:rPr>
          <w:lang w:val="en-GB"/>
        </w:rPr>
        <w:t xml:space="preserve">and mitigation measures </w:t>
      </w:r>
      <w:r w:rsidR="001D5EFD" w:rsidRPr="00A01F8F">
        <w:rPr>
          <w:lang w:val="en-GB"/>
        </w:rPr>
        <w:t xml:space="preserve">were </w:t>
      </w:r>
      <w:r w:rsidR="002A7A86" w:rsidRPr="00A01F8F">
        <w:rPr>
          <w:lang w:val="en-GB"/>
        </w:rPr>
        <w:t xml:space="preserve">appropriately </w:t>
      </w:r>
      <w:r w:rsidR="001D5EFD" w:rsidRPr="00A01F8F">
        <w:rPr>
          <w:lang w:val="en-GB"/>
        </w:rPr>
        <w:t xml:space="preserve">developed by the project and </w:t>
      </w:r>
      <w:r w:rsidR="002A7A86" w:rsidRPr="00A01F8F">
        <w:rPr>
          <w:lang w:val="en-GB"/>
        </w:rPr>
        <w:t>implemented</w:t>
      </w:r>
      <w:r w:rsidR="001D5EFD" w:rsidRPr="00A01F8F">
        <w:rPr>
          <w:lang w:val="en-GB"/>
        </w:rPr>
        <w:t xml:space="preserve"> throughout the project </w:t>
      </w:r>
      <w:r w:rsidR="00913230">
        <w:rPr>
          <w:lang w:val="en-GB"/>
        </w:rPr>
        <w:t>implementation phase</w:t>
      </w:r>
      <w:r w:rsidR="001D5EFD" w:rsidRPr="00A01F8F">
        <w:rPr>
          <w:lang w:val="en-GB"/>
        </w:rPr>
        <w:t xml:space="preserve">. Based on </w:t>
      </w:r>
      <w:r w:rsidR="002A7A86" w:rsidRPr="00A01F8F">
        <w:rPr>
          <w:lang w:val="en-GB"/>
        </w:rPr>
        <w:t xml:space="preserve">the </w:t>
      </w:r>
      <w:proofErr w:type="gramStart"/>
      <w:r w:rsidR="001D5EFD" w:rsidRPr="00A01F8F">
        <w:rPr>
          <w:lang w:val="en-GB"/>
        </w:rPr>
        <w:t>aforementioned developments</w:t>
      </w:r>
      <w:proofErr w:type="gramEnd"/>
      <w:r w:rsidR="001D5EFD" w:rsidRPr="00A01F8F">
        <w:rPr>
          <w:lang w:val="en-GB"/>
        </w:rPr>
        <w:t xml:space="preserve">, </w:t>
      </w:r>
      <w:r w:rsidR="000D1F42" w:rsidRPr="00A01F8F">
        <w:rPr>
          <w:lang w:val="en-GB"/>
        </w:rPr>
        <w:t>SAEK had to postpone and redesign a number of project activities</w:t>
      </w:r>
      <w:r w:rsidR="00913230">
        <w:rPr>
          <w:lang w:val="en-GB"/>
        </w:rPr>
        <w:t xml:space="preserve"> accordingly</w:t>
      </w:r>
      <w:r w:rsidR="000D1F42" w:rsidRPr="00A01F8F">
        <w:rPr>
          <w:lang w:val="en-GB"/>
        </w:rPr>
        <w:t>.</w:t>
      </w:r>
      <w:r w:rsidR="004C7219">
        <w:rPr>
          <w:lang w:val="en-GB"/>
        </w:rPr>
        <w:t xml:space="preserve"> T</w:t>
      </w:r>
      <w:r w:rsidR="000675EE" w:rsidRPr="00A01F8F">
        <w:rPr>
          <w:lang w:val="en-GB"/>
        </w:rPr>
        <w:t xml:space="preserve">he project managed to deliver most of the envisaged results despite the frequent political turmoil and </w:t>
      </w:r>
      <w:r w:rsidR="001D5EFD" w:rsidRPr="00A01F8F">
        <w:rPr>
          <w:lang w:val="en-GB"/>
        </w:rPr>
        <w:t>latest</w:t>
      </w:r>
      <w:r w:rsidR="000675EE" w:rsidRPr="00A01F8F">
        <w:rPr>
          <w:lang w:val="en-GB"/>
        </w:rPr>
        <w:t xml:space="preserve"> challenges related to COVID-19 epidemic.</w:t>
      </w:r>
      <w:r w:rsidR="001D5EFD" w:rsidRPr="00A01F8F">
        <w:rPr>
          <w:lang w:val="en-GB"/>
        </w:rPr>
        <w:t xml:space="preserve"> Namely, due to the COVID-19 epidemic</w:t>
      </w:r>
      <w:r w:rsidR="00913230">
        <w:rPr>
          <w:lang w:val="en-GB"/>
        </w:rPr>
        <w:t>,</w:t>
      </w:r>
      <w:r w:rsidR="002A7A86" w:rsidRPr="00A01F8F">
        <w:rPr>
          <w:lang w:val="en-GB"/>
        </w:rPr>
        <w:t xml:space="preserve"> which broke out in March 2020</w:t>
      </w:r>
      <w:r w:rsidR="001D5EFD" w:rsidRPr="00A01F8F">
        <w:rPr>
          <w:lang w:val="en-GB"/>
        </w:rPr>
        <w:t xml:space="preserve">, the government introduced restrictions on movement which had an impact on the ability to perform meetings and activities. SAEK had to adapt to the new circumstances and applied a virtual </w:t>
      </w:r>
      <w:r w:rsidR="00913230">
        <w:rPr>
          <w:lang w:val="en-GB"/>
        </w:rPr>
        <w:t>concept</w:t>
      </w:r>
      <w:r w:rsidR="001D5EFD" w:rsidRPr="00A01F8F">
        <w:rPr>
          <w:lang w:val="en-GB"/>
        </w:rPr>
        <w:t xml:space="preserve"> for meetings</w:t>
      </w:r>
      <w:r w:rsidR="00913230">
        <w:rPr>
          <w:lang w:val="en-GB"/>
        </w:rPr>
        <w:t xml:space="preserve">, </w:t>
      </w:r>
      <w:r w:rsidR="001D5EFD" w:rsidRPr="00A01F8F">
        <w:rPr>
          <w:lang w:val="en-GB"/>
        </w:rPr>
        <w:t>working group meetings and workshops</w:t>
      </w:r>
      <w:r w:rsidR="00913230">
        <w:rPr>
          <w:lang w:val="en-GB"/>
        </w:rPr>
        <w:t>. In line with this were</w:t>
      </w:r>
      <w:r w:rsidR="00023B8F" w:rsidRPr="00A01F8F">
        <w:rPr>
          <w:lang w:val="en-GB"/>
        </w:rPr>
        <w:t xml:space="preserve"> introduced online</w:t>
      </w:r>
      <w:r w:rsidR="001D5EFD" w:rsidRPr="00A01F8F">
        <w:rPr>
          <w:lang w:val="en-GB"/>
        </w:rPr>
        <w:t xml:space="preserve"> formats which </w:t>
      </w:r>
      <w:r w:rsidR="00023B8F" w:rsidRPr="00A01F8F">
        <w:rPr>
          <w:lang w:val="en-GB"/>
        </w:rPr>
        <w:t>were</w:t>
      </w:r>
      <w:r w:rsidR="001D5EFD" w:rsidRPr="00A01F8F">
        <w:rPr>
          <w:lang w:val="en-GB"/>
        </w:rPr>
        <w:t xml:space="preserve"> positively accepted by the beneficiaries </w:t>
      </w:r>
      <w:r w:rsidR="00913230">
        <w:rPr>
          <w:lang w:val="en-GB"/>
        </w:rPr>
        <w:t>w</w:t>
      </w:r>
      <w:r w:rsidR="009C579A">
        <w:rPr>
          <w:lang w:val="en-GB"/>
        </w:rPr>
        <w:t>h</w:t>
      </w:r>
      <w:r w:rsidR="00913230">
        <w:rPr>
          <w:lang w:val="en-GB"/>
        </w:rPr>
        <w:t>o</w:t>
      </w:r>
      <w:r w:rsidR="001D5EFD" w:rsidRPr="00A01F8F">
        <w:rPr>
          <w:lang w:val="en-GB"/>
        </w:rPr>
        <w:t xml:space="preserve"> quickly adapted to the new online virtual format and</w:t>
      </w:r>
      <w:r w:rsidR="00023B8F" w:rsidRPr="00A01F8F">
        <w:rPr>
          <w:lang w:val="en-GB"/>
        </w:rPr>
        <w:t xml:space="preserve"> continuously cooperated with the projec</w:t>
      </w:r>
      <w:r w:rsidR="00913230">
        <w:rPr>
          <w:lang w:val="en-GB"/>
        </w:rPr>
        <w:t>t</w:t>
      </w:r>
      <w:r w:rsidR="001D5EFD" w:rsidRPr="00A01F8F">
        <w:rPr>
          <w:lang w:val="en-GB"/>
        </w:rPr>
        <w:t>.</w:t>
      </w:r>
      <w:r w:rsidR="004C7219" w:rsidRPr="004C7219">
        <w:rPr>
          <w:lang w:val="en-GB"/>
        </w:rPr>
        <w:t xml:space="preserve"> </w:t>
      </w:r>
      <w:r w:rsidR="004C7219">
        <w:rPr>
          <w:lang w:val="en-GB"/>
        </w:rPr>
        <w:t xml:space="preserve">In line with this, </w:t>
      </w:r>
      <w:r w:rsidR="004C7219" w:rsidRPr="004C7219">
        <w:rPr>
          <w:lang w:val="en-GB"/>
        </w:rPr>
        <w:t>3 months</w:t>
      </w:r>
      <w:r w:rsidR="004C7219">
        <w:rPr>
          <w:lang w:val="en-GB"/>
        </w:rPr>
        <w:t xml:space="preserve"> long</w:t>
      </w:r>
      <w:r w:rsidR="004C7219" w:rsidRPr="004C7219">
        <w:rPr>
          <w:lang w:val="en-GB"/>
        </w:rPr>
        <w:t xml:space="preserve"> non-cost extension was approved by the Project Board in order to finalise the delayed activities</w:t>
      </w:r>
      <w:r w:rsidR="004C7219">
        <w:rPr>
          <w:lang w:val="en-GB"/>
        </w:rPr>
        <w:t>.</w:t>
      </w:r>
    </w:p>
    <w:p w14:paraId="1D26D8A8" w14:textId="77777777" w:rsidR="00442872" w:rsidRPr="00A01F8F" w:rsidRDefault="00442872" w:rsidP="00A617BF">
      <w:pPr>
        <w:pStyle w:val="Normal1"/>
        <w:tabs>
          <w:tab w:val="left" w:pos="3511"/>
        </w:tabs>
        <w:contextualSpacing w:val="0"/>
        <w:jc w:val="both"/>
        <w:rPr>
          <w:lang w:val="en-GB"/>
        </w:rPr>
      </w:pPr>
    </w:p>
    <w:p w14:paraId="2B1EBE2E" w14:textId="64C27947" w:rsidR="00913E54" w:rsidRPr="00A01F8F" w:rsidRDefault="00E466E9" w:rsidP="00A617BF">
      <w:pPr>
        <w:pStyle w:val="Normal1"/>
        <w:tabs>
          <w:tab w:val="left" w:pos="3511"/>
        </w:tabs>
        <w:contextualSpacing w:val="0"/>
        <w:jc w:val="both"/>
        <w:rPr>
          <w:lang w:val="en-GB"/>
        </w:rPr>
      </w:pPr>
      <w:r w:rsidRPr="00A01F8F">
        <w:rPr>
          <w:lang w:val="en-GB"/>
        </w:rPr>
        <w:t xml:space="preserve">The project’s objectives, outcomes and indicators were appropriately defined </w:t>
      </w:r>
      <w:r w:rsidR="001833C1">
        <w:rPr>
          <w:lang w:val="en-GB"/>
        </w:rPr>
        <w:t>in the project log-frame and enabled appropriate monitoring of</w:t>
      </w:r>
      <w:r w:rsidRPr="00A01F8F">
        <w:rPr>
          <w:lang w:val="en-GB"/>
        </w:rPr>
        <w:t xml:space="preserve"> measurable</w:t>
      </w:r>
      <w:r w:rsidR="001833C1">
        <w:rPr>
          <w:lang w:val="en-GB"/>
        </w:rPr>
        <w:t xml:space="preserve"> indicators. T</w:t>
      </w:r>
      <w:r w:rsidR="001833C1" w:rsidRPr="00A01F8F">
        <w:rPr>
          <w:lang w:val="en-GB"/>
        </w:rPr>
        <w:t>he project results were to large extent attained as envisaged in the project log-frame.</w:t>
      </w:r>
      <w:r w:rsidR="001833C1">
        <w:rPr>
          <w:lang w:val="en-GB"/>
        </w:rPr>
        <w:t xml:space="preserve"> The </w:t>
      </w:r>
      <w:proofErr w:type="spellStart"/>
      <w:r w:rsidR="001833C1">
        <w:rPr>
          <w:lang w:val="en-GB"/>
        </w:rPr>
        <w:t>ToC</w:t>
      </w:r>
      <w:proofErr w:type="spellEnd"/>
      <w:r w:rsidR="001833C1">
        <w:rPr>
          <w:lang w:val="en-GB"/>
        </w:rPr>
        <w:t xml:space="preserve"> clearly defined the envisaged changes and improvement in policy, legislative and operational context. </w:t>
      </w:r>
      <w:r w:rsidR="00765E12" w:rsidRPr="00A01F8F">
        <w:rPr>
          <w:lang w:val="en-GB"/>
        </w:rPr>
        <w:t xml:space="preserve">Various project activities well transformed the available resources into the provided results in terms of quantity, quality and </w:t>
      </w:r>
      <w:r w:rsidR="001833C1">
        <w:rPr>
          <w:lang w:val="en-GB"/>
        </w:rPr>
        <w:t xml:space="preserve">timelines. </w:t>
      </w:r>
      <w:r w:rsidR="004C7219" w:rsidRPr="004C7219">
        <w:rPr>
          <w:lang w:val="en-GB"/>
        </w:rPr>
        <w:t xml:space="preserve">Detailed project budget clearly outlined the human and financial resources required for each intervention. </w:t>
      </w:r>
      <w:r w:rsidR="00765E12" w:rsidRPr="00A01F8F">
        <w:rPr>
          <w:lang w:val="en-GB"/>
        </w:rPr>
        <w:t xml:space="preserve">This can be also attributed to </w:t>
      </w:r>
      <w:r w:rsidR="001833C1">
        <w:rPr>
          <w:lang w:val="en-GB"/>
        </w:rPr>
        <w:t xml:space="preserve">a </w:t>
      </w:r>
      <w:r w:rsidR="00765E12" w:rsidRPr="00A01F8F">
        <w:rPr>
          <w:lang w:val="en-GB"/>
        </w:rPr>
        <w:t xml:space="preserve">great </w:t>
      </w:r>
      <w:r w:rsidR="009D0B73" w:rsidRPr="00A01F8F">
        <w:rPr>
          <w:lang w:val="en-GB"/>
        </w:rPr>
        <w:t>beneficiaries’ ownership</w:t>
      </w:r>
      <w:r w:rsidR="00765E12" w:rsidRPr="00A01F8F">
        <w:rPr>
          <w:lang w:val="en-GB"/>
        </w:rPr>
        <w:t xml:space="preserve"> over the project</w:t>
      </w:r>
      <w:r w:rsidR="009D0B73" w:rsidRPr="00A01F8F">
        <w:rPr>
          <w:lang w:val="en-GB"/>
        </w:rPr>
        <w:t xml:space="preserve"> </w:t>
      </w:r>
      <w:r w:rsidR="00765E12" w:rsidRPr="00A01F8F">
        <w:rPr>
          <w:lang w:val="en-GB"/>
        </w:rPr>
        <w:t>which was</w:t>
      </w:r>
      <w:r w:rsidR="009D0B73" w:rsidRPr="00A01F8F">
        <w:rPr>
          <w:lang w:val="en-GB"/>
        </w:rPr>
        <w:t xml:space="preserve"> ensured </w:t>
      </w:r>
      <w:r w:rsidR="00765E12" w:rsidRPr="00A01F8F">
        <w:rPr>
          <w:lang w:val="en-GB"/>
        </w:rPr>
        <w:t>already at inception phase</w:t>
      </w:r>
      <w:r w:rsidR="009D0B73" w:rsidRPr="00A01F8F">
        <w:rPr>
          <w:lang w:val="en-GB"/>
        </w:rPr>
        <w:t xml:space="preserve"> through</w:t>
      </w:r>
      <w:r w:rsidR="001833C1">
        <w:rPr>
          <w:lang w:val="en-GB"/>
        </w:rPr>
        <w:t xml:space="preserve"> active</w:t>
      </w:r>
      <w:r w:rsidR="009D0B73" w:rsidRPr="00A01F8F">
        <w:rPr>
          <w:lang w:val="en-GB"/>
        </w:rPr>
        <w:t xml:space="preserve"> beneficiaries’ inclusion </w:t>
      </w:r>
      <w:r w:rsidR="000D1F42" w:rsidRPr="00A01F8F">
        <w:rPr>
          <w:lang w:val="en-GB"/>
        </w:rPr>
        <w:t xml:space="preserve">and participation </w:t>
      </w:r>
      <w:r w:rsidR="009D0B73" w:rsidRPr="00A01F8F">
        <w:rPr>
          <w:lang w:val="en-GB"/>
        </w:rPr>
        <w:t>in the elaboration of the project design</w:t>
      </w:r>
      <w:r w:rsidR="00765E12" w:rsidRPr="00A01F8F">
        <w:rPr>
          <w:lang w:val="en-GB"/>
        </w:rPr>
        <w:t xml:space="preserve">. </w:t>
      </w:r>
      <w:r w:rsidR="001833C1">
        <w:rPr>
          <w:lang w:val="en-GB"/>
        </w:rPr>
        <w:t>Furthermore, t</w:t>
      </w:r>
      <w:r w:rsidR="008E43F4" w:rsidRPr="00A01F8F">
        <w:rPr>
          <w:lang w:val="en-GB"/>
        </w:rPr>
        <w:t xml:space="preserve">he project design was developed on lessons learned during SAEK I and thus built upon the issues and challenges identified </w:t>
      </w:r>
      <w:r w:rsidR="001833C1">
        <w:rPr>
          <w:lang w:val="en-GB"/>
        </w:rPr>
        <w:t>during SAEK I</w:t>
      </w:r>
      <w:r w:rsidR="008E43F4" w:rsidRPr="00A01F8F">
        <w:rPr>
          <w:lang w:val="en-GB"/>
        </w:rPr>
        <w:t xml:space="preserve">. </w:t>
      </w:r>
      <w:r w:rsidR="001833C1">
        <w:rPr>
          <w:lang w:val="en-GB"/>
        </w:rPr>
        <w:t>High</w:t>
      </w:r>
      <w:r w:rsidR="000D1F42" w:rsidRPr="00A01F8F">
        <w:rPr>
          <w:lang w:val="en-GB"/>
        </w:rPr>
        <w:t xml:space="preserve"> b</w:t>
      </w:r>
      <w:r w:rsidR="00913E54" w:rsidRPr="00A01F8F">
        <w:rPr>
          <w:lang w:val="en-GB"/>
        </w:rPr>
        <w:t>eneficiaries</w:t>
      </w:r>
      <w:r w:rsidR="001833C1">
        <w:rPr>
          <w:lang w:val="en-GB"/>
        </w:rPr>
        <w:t>’</w:t>
      </w:r>
      <w:r w:rsidR="00913E54" w:rsidRPr="00A01F8F">
        <w:rPr>
          <w:lang w:val="en-GB"/>
        </w:rPr>
        <w:t xml:space="preserve"> buy-in was also ensured by project’s flexibility and adaptability as well as by catering real </w:t>
      </w:r>
      <w:r w:rsidR="008E43F4" w:rsidRPr="00A01F8F">
        <w:rPr>
          <w:lang w:val="en-GB"/>
        </w:rPr>
        <w:t xml:space="preserve">and actual </w:t>
      </w:r>
      <w:r w:rsidR="00913E54" w:rsidRPr="00A01F8F">
        <w:rPr>
          <w:lang w:val="en-GB"/>
        </w:rPr>
        <w:t>beneficiaries</w:t>
      </w:r>
      <w:r w:rsidR="001833C1">
        <w:rPr>
          <w:lang w:val="en-GB"/>
        </w:rPr>
        <w:t>’</w:t>
      </w:r>
      <w:r w:rsidR="00913E54" w:rsidRPr="00A01F8F">
        <w:rPr>
          <w:lang w:val="en-GB"/>
        </w:rPr>
        <w:t xml:space="preserve"> needs. Considerations on the Human-Rights Based Approach and Gender Equality have been made part of the project design where it was envisaged that the project will have an observance of at least 30% balance </w:t>
      </w:r>
      <w:r w:rsidR="008E43F4" w:rsidRPr="00A01F8F">
        <w:rPr>
          <w:lang w:val="en-GB"/>
        </w:rPr>
        <w:t>throughout</w:t>
      </w:r>
      <w:r w:rsidR="00913E54" w:rsidRPr="00A01F8F">
        <w:rPr>
          <w:lang w:val="en-GB"/>
        </w:rPr>
        <w:t xml:space="preserve"> </w:t>
      </w:r>
      <w:r w:rsidR="008E43F4" w:rsidRPr="00A01F8F">
        <w:rPr>
          <w:lang w:val="en-GB"/>
        </w:rPr>
        <w:t xml:space="preserve">the project activities. </w:t>
      </w:r>
    </w:p>
    <w:p w14:paraId="2D7B3773" w14:textId="77777777" w:rsidR="00913E54" w:rsidRPr="00A01F8F" w:rsidRDefault="00913E54" w:rsidP="00A617BF">
      <w:pPr>
        <w:pStyle w:val="Normal1"/>
        <w:tabs>
          <w:tab w:val="left" w:pos="3511"/>
        </w:tabs>
        <w:contextualSpacing w:val="0"/>
        <w:jc w:val="both"/>
        <w:rPr>
          <w:lang w:val="en-GB"/>
        </w:rPr>
      </w:pPr>
    </w:p>
    <w:p w14:paraId="3FEC76E0" w14:textId="13B378C8" w:rsidR="00535443" w:rsidRPr="00A01F8F" w:rsidRDefault="007F76FB" w:rsidP="00A617BF">
      <w:pPr>
        <w:jc w:val="both"/>
        <w:rPr>
          <w:lang w:val="en-GB"/>
        </w:rPr>
      </w:pPr>
      <w:r w:rsidRPr="00A01F8F">
        <w:rPr>
          <w:lang w:val="en-GB"/>
        </w:rPr>
        <w:t xml:space="preserve">The project managed to establish meaningful partnership and trust of the key partners towards the project. </w:t>
      </w:r>
      <w:r w:rsidR="006F36F8" w:rsidRPr="00A01F8F">
        <w:rPr>
          <w:lang w:val="en-GB"/>
        </w:rPr>
        <w:t xml:space="preserve">SAEK and its staff has gained high reputation, trust and both </w:t>
      </w:r>
      <w:r w:rsidR="001833C1" w:rsidRPr="00A01F8F">
        <w:rPr>
          <w:lang w:val="en-GB"/>
        </w:rPr>
        <w:t xml:space="preserve">are </w:t>
      </w:r>
      <w:r w:rsidR="006F36F8" w:rsidRPr="00A01F8F">
        <w:rPr>
          <w:lang w:val="en-GB"/>
        </w:rPr>
        <w:t xml:space="preserve">highly respected not only by the beneficiaries, but also by other international organisations </w:t>
      </w:r>
      <w:r w:rsidR="00E466E9" w:rsidRPr="00A01F8F">
        <w:rPr>
          <w:lang w:val="en-GB"/>
        </w:rPr>
        <w:t xml:space="preserve">and </w:t>
      </w:r>
      <w:r w:rsidR="006F36F8" w:rsidRPr="00A01F8F">
        <w:rPr>
          <w:lang w:val="en-GB"/>
        </w:rPr>
        <w:t>development partners</w:t>
      </w:r>
      <w:r w:rsidR="00E466E9" w:rsidRPr="00A01F8F">
        <w:rPr>
          <w:lang w:val="en-GB"/>
        </w:rPr>
        <w:t xml:space="preserve">. </w:t>
      </w:r>
      <w:r w:rsidR="000D1F42" w:rsidRPr="00A01F8F">
        <w:rPr>
          <w:lang w:val="en-GB"/>
        </w:rPr>
        <w:t xml:space="preserve">Based on the </w:t>
      </w:r>
      <w:r w:rsidR="00535443" w:rsidRPr="00A01F8F">
        <w:rPr>
          <w:lang w:val="en-GB"/>
        </w:rPr>
        <w:t xml:space="preserve">conducted interviews with the beneficiaries during the evaluation it can be established that beneficiaries are highly satisfied with the SAEK activities and achieved results. Over the years, SAEK (and UNDP) managed to </w:t>
      </w:r>
      <w:proofErr w:type="gramStart"/>
      <w:r w:rsidR="00535443" w:rsidRPr="00A01F8F">
        <w:rPr>
          <w:lang w:val="en-GB"/>
        </w:rPr>
        <w:t>established</w:t>
      </w:r>
      <w:proofErr w:type="gramEnd"/>
      <w:r w:rsidR="00535443" w:rsidRPr="00A01F8F">
        <w:rPr>
          <w:lang w:val="en-GB"/>
        </w:rPr>
        <w:t xml:space="preserve"> good working relations and gained a high level of trust </w:t>
      </w:r>
      <w:r w:rsidR="000D1F42" w:rsidRPr="00A01F8F">
        <w:rPr>
          <w:lang w:val="en-GB"/>
        </w:rPr>
        <w:t>by</w:t>
      </w:r>
      <w:r w:rsidR="00535443" w:rsidRPr="00A01F8F">
        <w:rPr>
          <w:lang w:val="en-GB"/>
        </w:rPr>
        <w:t xml:space="preserve"> the beneficiaries</w:t>
      </w:r>
      <w:r w:rsidR="006F36F8" w:rsidRPr="00A01F8F">
        <w:rPr>
          <w:lang w:val="en-GB"/>
        </w:rPr>
        <w:t xml:space="preserve">. </w:t>
      </w:r>
      <w:r w:rsidR="001833C1">
        <w:rPr>
          <w:lang w:val="en-GB"/>
        </w:rPr>
        <w:t>F</w:t>
      </w:r>
      <w:r w:rsidR="001833C1" w:rsidRPr="00A01F8F">
        <w:rPr>
          <w:lang w:val="en-GB"/>
        </w:rPr>
        <w:t xml:space="preserve">or </w:t>
      </w:r>
      <w:proofErr w:type="gramStart"/>
      <w:r w:rsidR="001833C1" w:rsidRPr="00A01F8F">
        <w:rPr>
          <w:lang w:val="en-GB"/>
        </w:rPr>
        <w:t>example</w:t>
      </w:r>
      <w:proofErr w:type="gramEnd"/>
      <w:r w:rsidR="001833C1">
        <w:rPr>
          <w:lang w:val="en-GB"/>
        </w:rPr>
        <w:t xml:space="preserve"> t</w:t>
      </w:r>
      <w:r w:rsidR="006F36F8" w:rsidRPr="00A01F8F">
        <w:rPr>
          <w:lang w:val="en-GB"/>
        </w:rPr>
        <w:t xml:space="preserve">his </w:t>
      </w:r>
      <w:r w:rsidR="00535443" w:rsidRPr="00A01F8F">
        <w:rPr>
          <w:lang w:val="en-GB"/>
        </w:rPr>
        <w:t xml:space="preserve">can be </w:t>
      </w:r>
      <w:r w:rsidR="000D1F42" w:rsidRPr="00A01F8F">
        <w:rPr>
          <w:lang w:val="en-GB"/>
        </w:rPr>
        <w:t>clearly</w:t>
      </w:r>
      <w:r w:rsidR="00535443" w:rsidRPr="00A01F8F">
        <w:rPr>
          <w:lang w:val="en-GB"/>
        </w:rPr>
        <w:t xml:space="preserve"> recognised by granting SAEK access to </w:t>
      </w:r>
      <w:r w:rsidR="00453142">
        <w:rPr>
          <w:lang w:val="en-GB"/>
        </w:rPr>
        <w:t xml:space="preserve">redacted </w:t>
      </w:r>
      <w:r w:rsidR="00535443" w:rsidRPr="00A01F8F">
        <w:rPr>
          <w:lang w:val="en-GB"/>
        </w:rPr>
        <w:t>classified information</w:t>
      </w:r>
      <w:r w:rsidR="00CF181B">
        <w:rPr>
          <w:rStyle w:val="FootnoteReference"/>
          <w:lang w:val="en-GB"/>
        </w:rPr>
        <w:footnoteReference w:id="3"/>
      </w:r>
      <w:r w:rsidR="00535443" w:rsidRPr="00A01F8F">
        <w:rPr>
          <w:lang w:val="en-GB"/>
        </w:rPr>
        <w:t xml:space="preserve"> h</w:t>
      </w:r>
      <w:r w:rsidR="00CF181B">
        <w:rPr>
          <w:lang w:val="en-GB"/>
        </w:rPr>
        <w:t>e</w:t>
      </w:r>
      <w:r w:rsidR="00535443" w:rsidRPr="00A01F8F">
        <w:rPr>
          <w:lang w:val="en-GB"/>
        </w:rPr>
        <w:t>ld by FIU. In contrary</w:t>
      </w:r>
      <w:r w:rsidR="000D1F42" w:rsidRPr="00A01F8F">
        <w:rPr>
          <w:lang w:val="en-GB"/>
        </w:rPr>
        <w:t xml:space="preserve"> to this</w:t>
      </w:r>
      <w:r w:rsidR="00535443" w:rsidRPr="00A01F8F">
        <w:rPr>
          <w:lang w:val="en-GB"/>
        </w:rPr>
        <w:t>, it shall be mentioned that the ex-president of the Kosovo Bar Association expressed dissatisfaction with the Kosovo Bar Association Corruption Risk Assessment, developed by SAEK,</w:t>
      </w:r>
      <w:r w:rsidR="000D1F42" w:rsidRPr="00A01F8F">
        <w:rPr>
          <w:lang w:val="en-GB"/>
        </w:rPr>
        <w:t xml:space="preserve"> </w:t>
      </w:r>
      <w:r w:rsidR="00535443" w:rsidRPr="00A01F8F">
        <w:rPr>
          <w:lang w:val="en-GB"/>
        </w:rPr>
        <w:t xml:space="preserve">disputed its findings and refused </w:t>
      </w:r>
      <w:proofErr w:type="gramStart"/>
      <w:r w:rsidR="00535443" w:rsidRPr="00A01F8F">
        <w:rPr>
          <w:lang w:val="en-GB"/>
        </w:rPr>
        <w:t>to  follow</w:t>
      </w:r>
      <w:proofErr w:type="gramEnd"/>
      <w:r w:rsidR="00535443" w:rsidRPr="00A01F8F">
        <w:rPr>
          <w:lang w:val="en-GB"/>
        </w:rPr>
        <w:t>-up on provided conclusions and recommendations.</w:t>
      </w:r>
      <w:r w:rsidR="001833C1">
        <w:rPr>
          <w:lang w:val="en-GB"/>
        </w:rPr>
        <w:t xml:space="preserve"> For this purpose </w:t>
      </w:r>
      <w:r w:rsidR="004773AB">
        <w:rPr>
          <w:lang w:val="en-GB"/>
        </w:rPr>
        <w:t>t</w:t>
      </w:r>
      <w:r w:rsidR="00535443" w:rsidRPr="00A01F8F">
        <w:rPr>
          <w:lang w:val="en-GB"/>
        </w:rPr>
        <w:t>he evaluation team</w:t>
      </w:r>
      <w:r w:rsidR="001833C1">
        <w:rPr>
          <w:lang w:val="en-GB"/>
        </w:rPr>
        <w:t>,</w:t>
      </w:r>
      <w:r w:rsidR="00535443" w:rsidRPr="00A01F8F">
        <w:rPr>
          <w:lang w:val="en-GB"/>
        </w:rPr>
        <w:t xml:space="preserve"> consisted </w:t>
      </w:r>
      <w:r w:rsidR="000D1F42" w:rsidRPr="00A01F8F">
        <w:rPr>
          <w:lang w:val="en-GB"/>
        </w:rPr>
        <w:t xml:space="preserve">also </w:t>
      </w:r>
      <w:r w:rsidR="001833C1">
        <w:rPr>
          <w:lang w:val="en-GB"/>
        </w:rPr>
        <w:t xml:space="preserve">of in </w:t>
      </w:r>
      <w:r w:rsidR="00535443" w:rsidRPr="00A01F8F">
        <w:rPr>
          <w:lang w:val="en-GB"/>
        </w:rPr>
        <w:t>independent foreign barrister</w:t>
      </w:r>
      <w:r w:rsidR="000D1F42" w:rsidRPr="00A01F8F">
        <w:rPr>
          <w:lang w:val="en-GB"/>
        </w:rPr>
        <w:t xml:space="preserve">, </w:t>
      </w:r>
      <w:r w:rsidR="00535443" w:rsidRPr="00A01F8F">
        <w:rPr>
          <w:lang w:val="en-GB"/>
        </w:rPr>
        <w:t xml:space="preserve">thoroughly reviewed the </w:t>
      </w:r>
      <w:r w:rsidR="000D1F42" w:rsidRPr="00A01F8F">
        <w:rPr>
          <w:lang w:val="en-GB"/>
        </w:rPr>
        <w:t xml:space="preserve">Anti-Corruption </w:t>
      </w:r>
      <w:r w:rsidR="00535443" w:rsidRPr="00A01F8F">
        <w:rPr>
          <w:lang w:val="en-GB"/>
        </w:rPr>
        <w:t xml:space="preserve">Risk Assessment </w:t>
      </w:r>
      <w:r w:rsidR="000D1F42" w:rsidRPr="00A01F8F">
        <w:rPr>
          <w:lang w:val="en-GB"/>
        </w:rPr>
        <w:t xml:space="preserve">during the </w:t>
      </w:r>
      <w:r w:rsidR="001833C1">
        <w:rPr>
          <w:lang w:val="en-GB"/>
        </w:rPr>
        <w:t xml:space="preserve">SAEK final </w:t>
      </w:r>
      <w:r w:rsidR="000D1F42" w:rsidRPr="00A01F8F">
        <w:rPr>
          <w:lang w:val="en-GB"/>
        </w:rPr>
        <w:t xml:space="preserve">evaluation </w:t>
      </w:r>
      <w:r w:rsidR="00535443" w:rsidRPr="00A01F8F">
        <w:rPr>
          <w:lang w:val="en-GB"/>
        </w:rPr>
        <w:t xml:space="preserve">and concluded that the Risk </w:t>
      </w:r>
      <w:r w:rsidR="00535443" w:rsidRPr="00A01F8F">
        <w:rPr>
          <w:lang w:val="en-GB"/>
        </w:rPr>
        <w:lastRenderedPageBreak/>
        <w:t xml:space="preserve">Assessment is a high quality document, revealing real risks, gaps and challenges thus that the </w:t>
      </w:r>
      <w:r w:rsidR="000D1F42" w:rsidRPr="00A01F8F">
        <w:rPr>
          <w:lang w:val="en-GB"/>
        </w:rPr>
        <w:t xml:space="preserve">reaction of the </w:t>
      </w:r>
      <w:r w:rsidR="00535443" w:rsidRPr="00A01F8F">
        <w:rPr>
          <w:lang w:val="en-GB"/>
        </w:rPr>
        <w:t xml:space="preserve">ex Bar Association president </w:t>
      </w:r>
      <w:r w:rsidR="001833C1">
        <w:rPr>
          <w:lang w:val="en-GB"/>
        </w:rPr>
        <w:t>seems to be</w:t>
      </w:r>
      <w:r w:rsidR="00535443" w:rsidRPr="00A01F8F">
        <w:rPr>
          <w:lang w:val="en-GB"/>
        </w:rPr>
        <w:t xml:space="preserve"> unjustified. In summary, the Kosovo Bar Association Corruption Risk Assessment presents a good basis for further</w:t>
      </w:r>
      <w:r w:rsidR="000D1F42" w:rsidRPr="00A01F8F">
        <w:rPr>
          <w:lang w:val="en-GB"/>
        </w:rPr>
        <w:t xml:space="preserve"> support and collaboration with the new Bar Association leadership and implementation of further</w:t>
      </w:r>
      <w:r w:rsidR="00535443" w:rsidRPr="00A01F8F">
        <w:rPr>
          <w:lang w:val="en-GB"/>
        </w:rPr>
        <w:t xml:space="preserve"> activities</w:t>
      </w:r>
      <w:r w:rsidR="000D1F42" w:rsidRPr="00A01F8F">
        <w:rPr>
          <w:lang w:val="en-GB"/>
        </w:rPr>
        <w:t xml:space="preserve"> aimed at</w:t>
      </w:r>
      <w:r w:rsidR="00535443" w:rsidRPr="00A01F8F">
        <w:rPr>
          <w:lang w:val="en-GB"/>
        </w:rPr>
        <w:t xml:space="preserve"> minimising corruption risk</w:t>
      </w:r>
      <w:r w:rsidR="000D1F42" w:rsidRPr="00A01F8F">
        <w:rPr>
          <w:lang w:val="en-GB"/>
        </w:rPr>
        <w:t>s</w:t>
      </w:r>
      <w:r w:rsidR="00535443" w:rsidRPr="00A01F8F">
        <w:rPr>
          <w:lang w:val="en-GB"/>
        </w:rPr>
        <w:t xml:space="preserve"> in the Bar</w:t>
      </w:r>
      <w:r w:rsidR="001833C1">
        <w:rPr>
          <w:lang w:val="en-GB"/>
        </w:rPr>
        <w:t xml:space="preserve"> as identified in the </w:t>
      </w:r>
      <w:r w:rsidR="001833C1" w:rsidRPr="00A01F8F">
        <w:rPr>
          <w:lang w:val="en-GB"/>
        </w:rPr>
        <w:t>Anti-Corruption Risk Assessment</w:t>
      </w:r>
      <w:r w:rsidR="001833C1">
        <w:rPr>
          <w:lang w:val="en-GB"/>
        </w:rPr>
        <w:t xml:space="preserve">. </w:t>
      </w:r>
      <w:r w:rsidR="006F36F8" w:rsidRPr="00A01F8F">
        <w:rPr>
          <w:lang w:val="en-GB"/>
        </w:rPr>
        <w:t xml:space="preserve">  </w:t>
      </w:r>
    </w:p>
    <w:p w14:paraId="2E6615CE" w14:textId="1D5F4D8A" w:rsidR="008E43F4" w:rsidRPr="00A01F8F" w:rsidRDefault="008E43F4" w:rsidP="00A617BF">
      <w:pPr>
        <w:pStyle w:val="Normal1"/>
        <w:tabs>
          <w:tab w:val="left" w:pos="3511"/>
        </w:tabs>
        <w:contextualSpacing w:val="0"/>
        <w:jc w:val="both"/>
        <w:rPr>
          <w:lang w:val="en-GB"/>
        </w:rPr>
      </w:pPr>
    </w:p>
    <w:p w14:paraId="7B56E317" w14:textId="67624533" w:rsidR="00442872" w:rsidRPr="00A01F8F" w:rsidRDefault="00442872" w:rsidP="00A617BF">
      <w:pPr>
        <w:pStyle w:val="Normal1"/>
        <w:tabs>
          <w:tab w:val="left" w:pos="3511"/>
        </w:tabs>
        <w:contextualSpacing w:val="0"/>
        <w:jc w:val="both"/>
        <w:rPr>
          <w:lang w:val="en-GB"/>
        </w:rPr>
      </w:pPr>
      <w:r w:rsidRPr="00A01F8F">
        <w:rPr>
          <w:lang w:val="en-GB"/>
        </w:rPr>
        <w:t xml:space="preserve">The management of the project was carried out by the UNDP SAEK </w:t>
      </w:r>
      <w:r w:rsidR="001833C1">
        <w:rPr>
          <w:lang w:val="en-GB"/>
        </w:rPr>
        <w:t>P</w:t>
      </w:r>
      <w:r w:rsidRPr="00A01F8F">
        <w:rPr>
          <w:lang w:val="en-GB"/>
        </w:rPr>
        <w:t xml:space="preserve">roject Team within the overall framework of the UNDP Kosovo Programme Action Plan in a Direct Implementation Modality. UNDP was responsible for the overall management and administration of the project, primarily </w:t>
      </w:r>
      <w:proofErr w:type="gramStart"/>
      <w:r w:rsidRPr="00A01F8F">
        <w:rPr>
          <w:lang w:val="en-GB"/>
        </w:rPr>
        <w:t>with regard to</w:t>
      </w:r>
      <w:proofErr w:type="gramEnd"/>
      <w:r w:rsidRPr="00A01F8F">
        <w:rPr>
          <w:lang w:val="en-GB"/>
        </w:rPr>
        <w:t xml:space="preserve"> the responsibility for the achievement of the outputs and the stated outcome. UNDP was accountable to the project Board for the use of project resources and delegated managerial duties for the day-to-day running of the project to the Project Manager. The project’s steering structure was redesigned after the programmatic shift toward providing more support to suppression of corruption. </w:t>
      </w:r>
      <w:proofErr w:type="gramStart"/>
      <w:r w:rsidRPr="00A01F8F">
        <w:rPr>
          <w:lang w:val="en-GB"/>
        </w:rPr>
        <w:t>As a consequence</w:t>
      </w:r>
      <w:proofErr w:type="gramEnd"/>
      <w:r w:rsidRPr="00A01F8F">
        <w:rPr>
          <w:lang w:val="en-GB"/>
        </w:rPr>
        <w:t xml:space="preserve">, the </w:t>
      </w:r>
      <w:r w:rsidR="001833C1">
        <w:rPr>
          <w:lang w:val="en-GB"/>
        </w:rPr>
        <w:t>P</w:t>
      </w:r>
      <w:r w:rsidRPr="00A01F8F">
        <w:rPr>
          <w:lang w:val="en-GB"/>
        </w:rPr>
        <w:t xml:space="preserve">roject </w:t>
      </w:r>
      <w:r w:rsidR="001833C1">
        <w:rPr>
          <w:lang w:val="en-GB"/>
        </w:rPr>
        <w:t>S</w:t>
      </w:r>
      <w:r w:rsidRPr="00A01F8F">
        <w:rPr>
          <w:lang w:val="en-GB"/>
        </w:rPr>
        <w:t xml:space="preserve">teering </w:t>
      </w:r>
      <w:r w:rsidR="001833C1">
        <w:rPr>
          <w:lang w:val="en-GB"/>
        </w:rPr>
        <w:t>C</w:t>
      </w:r>
      <w:r w:rsidRPr="00A01F8F">
        <w:rPr>
          <w:lang w:val="en-GB"/>
        </w:rPr>
        <w:t xml:space="preserve">ommittee was narrowed down and </w:t>
      </w:r>
      <w:r w:rsidR="001833C1">
        <w:rPr>
          <w:lang w:val="en-GB"/>
        </w:rPr>
        <w:t xml:space="preserve">remained </w:t>
      </w:r>
      <w:r w:rsidRPr="00A01F8F">
        <w:rPr>
          <w:lang w:val="en-GB"/>
        </w:rPr>
        <w:t xml:space="preserve">focused on the main four beneficiaries instead of hosting representatives from 20 various institutions. </w:t>
      </w:r>
      <w:r w:rsidR="004C7219">
        <w:rPr>
          <w:lang w:val="en-GB"/>
        </w:rPr>
        <w:t>In that way t</w:t>
      </w:r>
      <w:r w:rsidRPr="00A01F8F">
        <w:rPr>
          <w:lang w:val="en-GB"/>
        </w:rPr>
        <w:t>he project was managed by bi-annual Project Board Meetings with the most relevant partners and stakeholders of the project - representatives from the Financial Intelligence Unit, Kosovo Supreme Court, The Office of the Chief Prosecutor and the Anti-corruption Agency.</w:t>
      </w:r>
    </w:p>
    <w:p w14:paraId="4F52EE34" w14:textId="77777777" w:rsidR="00442872" w:rsidRPr="00A01F8F" w:rsidRDefault="00442872" w:rsidP="00A617BF">
      <w:pPr>
        <w:pStyle w:val="Normal1"/>
        <w:tabs>
          <w:tab w:val="left" w:pos="3511"/>
        </w:tabs>
        <w:contextualSpacing w:val="0"/>
        <w:jc w:val="both"/>
        <w:rPr>
          <w:lang w:val="en-GB"/>
        </w:rPr>
      </w:pPr>
    </w:p>
    <w:p w14:paraId="77C60A6E" w14:textId="072E7469" w:rsidR="00570E1C" w:rsidRPr="00A01F8F" w:rsidRDefault="000675EE" w:rsidP="00A617BF">
      <w:pPr>
        <w:pStyle w:val="Normal1"/>
        <w:tabs>
          <w:tab w:val="left" w:pos="3511"/>
        </w:tabs>
        <w:contextualSpacing w:val="0"/>
        <w:jc w:val="both"/>
        <w:rPr>
          <w:lang w:val="en-GB"/>
        </w:rPr>
      </w:pPr>
      <w:r w:rsidRPr="00A01F8F">
        <w:rPr>
          <w:lang w:val="en-GB"/>
        </w:rPr>
        <w:t xml:space="preserve">Despite several </w:t>
      </w:r>
      <w:r w:rsidR="004C7219">
        <w:rPr>
          <w:lang w:val="en-GB"/>
        </w:rPr>
        <w:t xml:space="preserve">project </w:t>
      </w:r>
      <w:r w:rsidRPr="00A01F8F">
        <w:rPr>
          <w:lang w:val="en-GB"/>
        </w:rPr>
        <w:t xml:space="preserve">staff changes </w:t>
      </w:r>
      <w:r w:rsidR="00640D83" w:rsidRPr="00A01F8F">
        <w:rPr>
          <w:lang w:val="en-GB"/>
        </w:rPr>
        <w:t>that took place</w:t>
      </w:r>
      <w:r w:rsidRPr="00A01F8F">
        <w:rPr>
          <w:lang w:val="en-GB"/>
        </w:rPr>
        <w:t xml:space="preserve"> </w:t>
      </w:r>
      <w:r w:rsidR="00640D83" w:rsidRPr="00A01F8F">
        <w:rPr>
          <w:lang w:val="en-GB"/>
        </w:rPr>
        <w:t xml:space="preserve">during </w:t>
      </w:r>
      <w:r w:rsidRPr="00A01F8F">
        <w:rPr>
          <w:lang w:val="en-GB"/>
        </w:rPr>
        <w:t>the project-life span, t</w:t>
      </w:r>
      <w:r w:rsidR="00442872" w:rsidRPr="00A01F8F">
        <w:rPr>
          <w:lang w:val="en-GB"/>
        </w:rPr>
        <w:t>he project continued its performance by the project staff, consisted of the project manager, project officer, project associate, international chief technical advisor and anti-corruption adviser.</w:t>
      </w:r>
      <w:r w:rsidR="00263D35" w:rsidRPr="00A01F8F">
        <w:rPr>
          <w:lang w:val="en-GB"/>
        </w:rPr>
        <w:t xml:space="preserve"> As confirmed by various interviewees, </w:t>
      </w:r>
      <w:r w:rsidR="004C7219">
        <w:rPr>
          <w:lang w:val="en-GB"/>
        </w:rPr>
        <w:t>the existing</w:t>
      </w:r>
      <w:r w:rsidR="00263D35" w:rsidRPr="00A01F8F">
        <w:rPr>
          <w:lang w:val="en-GB"/>
        </w:rPr>
        <w:t xml:space="preserve"> project staffing </w:t>
      </w:r>
      <w:r w:rsidR="004C7219">
        <w:rPr>
          <w:lang w:val="en-GB"/>
        </w:rPr>
        <w:t>is</w:t>
      </w:r>
      <w:r w:rsidR="00263D35" w:rsidRPr="00A01F8F">
        <w:rPr>
          <w:lang w:val="en-GB"/>
        </w:rPr>
        <w:t xml:space="preserve"> appropriate and </w:t>
      </w:r>
      <w:proofErr w:type="gramStart"/>
      <w:r w:rsidR="00263D35" w:rsidRPr="00A01F8F">
        <w:rPr>
          <w:lang w:val="en-GB"/>
        </w:rPr>
        <w:t>sufficient</w:t>
      </w:r>
      <w:proofErr w:type="gramEnd"/>
      <w:r w:rsidR="00263D35" w:rsidRPr="00A01F8F">
        <w:rPr>
          <w:lang w:val="en-GB"/>
        </w:rPr>
        <w:t xml:space="preserve"> to the project’s needs. </w:t>
      </w:r>
      <w:r w:rsidR="00640D83" w:rsidRPr="00A01F8F">
        <w:rPr>
          <w:lang w:val="en-GB"/>
        </w:rPr>
        <w:t xml:space="preserve">As evident from </w:t>
      </w:r>
      <w:r w:rsidR="004C7219">
        <w:rPr>
          <w:lang w:val="en-GB"/>
        </w:rPr>
        <w:t xml:space="preserve">the </w:t>
      </w:r>
      <w:r w:rsidR="00640D83" w:rsidRPr="00A01F8F">
        <w:rPr>
          <w:lang w:val="en-GB"/>
        </w:rPr>
        <w:t xml:space="preserve">project job descriptions, roles and responsibilities were clearly defined. Furthermore, the </w:t>
      </w:r>
      <w:proofErr w:type="gramStart"/>
      <w:r w:rsidR="00640D83" w:rsidRPr="00A01F8F">
        <w:rPr>
          <w:lang w:val="en-GB"/>
        </w:rPr>
        <w:t>decision making</w:t>
      </w:r>
      <w:proofErr w:type="gramEnd"/>
      <w:r w:rsidR="00640D83" w:rsidRPr="00A01F8F">
        <w:rPr>
          <w:lang w:val="en-GB"/>
        </w:rPr>
        <w:t xml:space="preserve"> procedures and information flows were appropriately established. I</w:t>
      </w:r>
      <w:r w:rsidR="00263D35" w:rsidRPr="00A01F8F">
        <w:rPr>
          <w:lang w:val="en-GB"/>
        </w:rPr>
        <w:t xml:space="preserve">n opposite to the frequent changes at the project manager position, the international chief technical advisor has been </w:t>
      </w:r>
      <w:r w:rsidR="00A073D6" w:rsidRPr="00A01F8F">
        <w:rPr>
          <w:lang w:val="en-GB"/>
        </w:rPr>
        <w:t>on his position</w:t>
      </w:r>
      <w:r w:rsidR="00263D35" w:rsidRPr="00A01F8F">
        <w:rPr>
          <w:lang w:val="en-GB"/>
        </w:rPr>
        <w:t xml:space="preserve"> since the </w:t>
      </w:r>
      <w:r w:rsidR="00640D83" w:rsidRPr="00A01F8F">
        <w:rPr>
          <w:lang w:val="en-GB"/>
        </w:rPr>
        <w:t xml:space="preserve">project </w:t>
      </w:r>
      <w:r w:rsidR="00263D35" w:rsidRPr="00A01F8F">
        <w:rPr>
          <w:lang w:val="en-GB"/>
        </w:rPr>
        <w:t>inception which</w:t>
      </w:r>
      <w:r w:rsidR="00A073D6" w:rsidRPr="00A01F8F">
        <w:rPr>
          <w:lang w:val="en-GB"/>
        </w:rPr>
        <w:t xml:space="preserve"> has ensured </w:t>
      </w:r>
      <w:r w:rsidR="004C7219">
        <w:rPr>
          <w:lang w:val="en-GB"/>
        </w:rPr>
        <w:t>strong</w:t>
      </w:r>
      <w:r w:rsidR="00A073D6" w:rsidRPr="00A01F8F">
        <w:rPr>
          <w:lang w:val="en-GB"/>
        </w:rPr>
        <w:t xml:space="preserve"> institutional memory within the project. Moreover, </w:t>
      </w:r>
      <w:proofErr w:type="gramStart"/>
      <w:r w:rsidR="00A073D6" w:rsidRPr="00A01F8F">
        <w:rPr>
          <w:lang w:val="en-GB"/>
        </w:rPr>
        <w:t>a number of</w:t>
      </w:r>
      <w:proofErr w:type="gramEnd"/>
      <w:r w:rsidR="00A073D6" w:rsidRPr="00A01F8F">
        <w:rPr>
          <w:lang w:val="en-GB"/>
        </w:rPr>
        <w:t xml:space="preserve"> interviewees pointed out professionalism and high expertise of </w:t>
      </w:r>
      <w:r w:rsidR="004C7219">
        <w:rPr>
          <w:lang w:val="en-GB"/>
        </w:rPr>
        <w:t xml:space="preserve">the </w:t>
      </w:r>
      <w:r w:rsidR="00A073D6" w:rsidRPr="00A01F8F">
        <w:rPr>
          <w:lang w:val="en-GB"/>
        </w:rPr>
        <w:t>project staff</w:t>
      </w:r>
      <w:r w:rsidR="004C7219">
        <w:rPr>
          <w:lang w:val="en-GB"/>
        </w:rPr>
        <w:t xml:space="preserve">, </w:t>
      </w:r>
      <w:r w:rsidR="00A073D6" w:rsidRPr="00A01F8F">
        <w:rPr>
          <w:lang w:val="en-GB"/>
        </w:rPr>
        <w:t xml:space="preserve">particularly the coordination and liaison role of the international chief technical advisor which greatly contributed to the </w:t>
      </w:r>
      <w:r w:rsidR="004C7219">
        <w:rPr>
          <w:lang w:val="en-GB"/>
        </w:rPr>
        <w:t>project’s success.</w:t>
      </w:r>
      <w:r w:rsidR="00A073D6" w:rsidRPr="00A01F8F">
        <w:rPr>
          <w:lang w:val="en-GB"/>
        </w:rPr>
        <w:t xml:space="preserve"> </w:t>
      </w:r>
      <w:r w:rsidR="00495E1F" w:rsidRPr="00A01F8F">
        <w:rPr>
          <w:lang w:val="en-GB"/>
        </w:rPr>
        <w:t xml:space="preserve">To the necessary extent, the project also engaged external consultants, however, the project staff </w:t>
      </w:r>
      <w:r w:rsidR="00640D83" w:rsidRPr="00A01F8F">
        <w:rPr>
          <w:lang w:val="en-GB"/>
        </w:rPr>
        <w:t xml:space="preserve">was </w:t>
      </w:r>
      <w:r w:rsidR="00495E1F" w:rsidRPr="00A01F8F">
        <w:rPr>
          <w:lang w:val="en-GB"/>
        </w:rPr>
        <w:t xml:space="preserve">also actively </w:t>
      </w:r>
      <w:r w:rsidR="00640D83" w:rsidRPr="00A01F8F">
        <w:rPr>
          <w:lang w:val="en-GB"/>
        </w:rPr>
        <w:t>involved in</w:t>
      </w:r>
      <w:r w:rsidR="00495E1F" w:rsidRPr="00A01F8F">
        <w:rPr>
          <w:lang w:val="en-GB"/>
        </w:rPr>
        <w:t xml:space="preserve"> the elaboration of the project outputs. Nonetheless, as confirmed by various beneficiaries, the project ensured highly qualified consultants that provided valuable knowledge and expertise. The project team’s efforts were also adequately backed by the UNDP Resident Representative and Swiss Ambassador</w:t>
      </w:r>
      <w:r w:rsidR="00640D83" w:rsidRPr="00A01F8F">
        <w:rPr>
          <w:lang w:val="en-GB"/>
        </w:rPr>
        <w:t xml:space="preserve"> at the political level</w:t>
      </w:r>
      <w:r w:rsidR="00495E1F" w:rsidRPr="00A01F8F">
        <w:rPr>
          <w:lang w:val="en-GB"/>
        </w:rPr>
        <w:t xml:space="preserve">. This high-level support ensured greater </w:t>
      </w:r>
      <w:proofErr w:type="gramStart"/>
      <w:r w:rsidR="00495E1F" w:rsidRPr="00A01F8F">
        <w:rPr>
          <w:lang w:val="en-GB"/>
        </w:rPr>
        <w:t>political  leverage</w:t>
      </w:r>
      <w:proofErr w:type="gramEnd"/>
      <w:r w:rsidR="00495E1F" w:rsidRPr="00A01F8F">
        <w:rPr>
          <w:lang w:val="en-GB"/>
        </w:rPr>
        <w:t xml:space="preserve"> and ensured higher buy-in </w:t>
      </w:r>
      <w:r w:rsidR="00640D83" w:rsidRPr="00A01F8F">
        <w:rPr>
          <w:lang w:val="en-GB"/>
        </w:rPr>
        <w:t>at institutional level.</w:t>
      </w:r>
      <w:r w:rsidR="001D70C1" w:rsidRPr="00A01F8F">
        <w:rPr>
          <w:lang w:val="en-GB"/>
        </w:rPr>
        <w:t xml:space="preserve"> As confirmed by various </w:t>
      </w:r>
      <w:r w:rsidR="00FA0542" w:rsidRPr="00A01F8F">
        <w:rPr>
          <w:lang w:val="en-GB"/>
        </w:rPr>
        <w:t xml:space="preserve">during </w:t>
      </w:r>
      <w:r w:rsidR="001D70C1" w:rsidRPr="00A01F8F">
        <w:rPr>
          <w:lang w:val="en-GB"/>
        </w:rPr>
        <w:t xml:space="preserve">interviewees </w:t>
      </w:r>
      <w:r w:rsidR="00FA0542" w:rsidRPr="00A01F8F">
        <w:rPr>
          <w:lang w:val="en-GB"/>
        </w:rPr>
        <w:t xml:space="preserve">with various </w:t>
      </w:r>
      <w:r w:rsidR="001D70C1" w:rsidRPr="00A01F8F">
        <w:rPr>
          <w:lang w:val="en-GB"/>
        </w:rPr>
        <w:t>development partners</w:t>
      </w:r>
      <w:r w:rsidR="00FA0542" w:rsidRPr="00A01F8F">
        <w:rPr>
          <w:lang w:val="en-GB"/>
        </w:rPr>
        <w:t xml:space="preserve">, </w:t>
      </w:r>
      <w:r w:rsidR="001D70C1" w:rsidRPr="00A01F8F">
        <w:rPr>
          <w:lang w:val="en-GB"/>
        </w:rPr>
        <w:t xml:space="preserve">the staff-turn over within the beneficiaries </w:t>
      </w:r>
      <w:r w:rsidR="004C7219">
        <w:rPr>
          <w:lang w:val="en-GB"/>
        </w:rPr>
        <w:t>was</w:t>
      </w:r>
      <w:r w:rsidR="001D70C1" w:rsidRPr="00A01F8F">
        <w:rPr>
          <w:lang w:val="en-GB"/>
        </w:rPr>
        <w:t xml:space="preserve"> problematic, except </w:t>
      </w:r>
      <w:r w:rsidR="00FA0542" w:rsidRPr="00A01F8F">
        <w:rPr>
          <w:lang w:val="en-GB"/>
        </w:rPr>
        <w:t>within</w:t>
      </w:r>
      <w:r w:rsidR="001D70C1" w:rsidRPr="00A01F8F">
        <w:rPr>
          <w:lang w:val="en-GB"/>
        </w:rPr>
        <w:t xml:space="preserve"> the Kosovo Police</w:t>
      </w:r>
      <w:r w:rsidR="00FA0542" w:rsidRPr="00A01F8F">
        <w:rPr>
          <w:lang w:val="en-GB"/>
        </w:rPr>
        <w:t xml:space="preserve">, which in general </w:t>
      </w:r>
      <w:r w:rsidR="004C7219">
        <w:rPr>
          <w:lang w:val="en-GB"/>
        </w:rPr>
        <w:t>has not significantly</w:t>
      </w:r>
      <w:r w:rsidR="00FA0542" w:rsidRPr="00A01F8F">
        <w:rPr>
          <w:lang w:val="en-GB"/>
        </w:rPr>
        <w:t xml:space="preserve"> negatively impact</w:t>
      </w:r>
      <w:r w:rsidR="004C7219">
        <w:rPr>
          <w:lang w:val="en-GB"/>
        </w:rPr>
        <w:t>ed</w:t>
      </w:r>
      <w:r w:rsidR="00FA0542" w:rsidRPr="00A01F8F">
        <w:rPr>
          <w:lang w:val="en-GB"/>
        </w:rPr>
        <w:t xml:space="preserve"> on the efficiency</w:t>
      </w:r>
      <w:r w:rsidR="004C7219">
        <w:rPr>
          <w:lang w:val="en-GB"/>
        </w:rPr>
        <w:t xml:space="preserve"> and sustainability </w:t>
      </w:r>
      <w:r w:rsidR="00FA0542" w:rsidRPr="00A01F8F">
        <w:rPr>
          <w:lang w:val="en-GB"/>
        </w:rPr>
        <w:t>of</w:t>
      </w:r>
      <w:r w:rsidR="004C7219">
        <w:rPr>
          <w:lang w:val="en-GB"/>
        </w:rPr>
        <w:t xml:space="preserve"> the</w:t>
      </w:r>
      <w:r w:rsidR="00FA0542" w:rsidRPr="00A01F8F">
        <w:rPr>
          <w:lang w:val="en-GB"/>
        </w:rPr>
        <w:t xml:space="preserve"> SAEK support. </w:t>
      </w:r>
    </w:p>
    <w:p w14:paraId="005A54BF" w14:textId="77777777" w:rsidR="00FA0542" w:rsidRPr="00A01F8F" w:rsidRDefault="00FA0542" w:rsidP="00A617BF">
      <w:pPr>
        <w:pStyle w:val="Normal1"/>
        <w:tabs>
          <w:tab w:val="left" w:pos="3511"/>
        </w:tabs>
        <w:contextualSpacing w:val="0"/>
        <w:jc w:val="both"/>
        <w:rPr>
          <w:lang w:val="en-GB"/>
        </w:rPr>
      </w:pPr>
    </w:p>
    <w:p w14:paraId="2D89F128" w14:textId="29F016D6" w:rsidR="0068452D" w:rsidRPr="00A01F8F" w:rsidRDefault="00570E1C" w:rsidP="00A617BF">
      <w:pPr>
        <w:pStyle w:val="Normal1"/>
        <w:tabs>
          <w:tab w:val="left" w:pos="3511"/>
        </w:tabs>
        <w:contextualSpacing w:val="0"/>
        <w:jc w:val="both"/>
        <w:rPr>
          <w:lang w:val="en-GB"/>
        </w:rPr>
      </w:pPr>
      <w:r w:rsidRPr="00A01F8F">
        <w:rPr>
          <w:lang w:val="en-GB"/>
        </w:rPr>
        <w:t>The project also applied an appropriate assistance method, combining mix of capacity building and hard component. This resulted in great</w:t>
      </w:r>
      <w:r w:rsidR="004C7219">
        <w:rPr>
          <w:lang w:val="en-GB"/>
        </w:rPr>
        <w:t>er</w:t>
      </w:r>
      <w:r w:rsidRPr="00A01F8F">
        <w:rPr>
          <w:lang w:val="en-GB"/>
        </w:rPr>
        <w:t xml:space="preserve"> buy-in and in better sustainability of the project outcomes. As established during the evaluation, the beneficiaries have had </w:t>
      </w:r>
      <w:proofErr w:type="gramStart"/>
      <w:r w:rsidRPr="00A01F8F">
        <w:rPr>
          <w:lang w:val="en-GB"/>
        </w:rPr>
        <w:t>sufficient</w:t>
      </w:r>
      <w:proofErr w:type="gramEnd"/>
      <w:r w:rsidRPr="00A01F8F">
        <w:rPr>
          <w:lang w:val="en-GB"/>
        </w:rPr>
        <w:t xml:space="preserve"> technical </w:t>
      </w:r>
      <w:r w:rsidRPr="00A01F8F">
        <w:rPr>
          <w:lang w:val="en-GB"/>
        </w:rPr>
        <w:lastRenderedPageBreak/>
        <w:t>capacities to accommodate the delivered IT solutions and provided software developed by the project.</w:t>
      </w:r>
    </w:p>
    <w:p w14:paraId="7726BF33" w14:textId="2481FF1D" w:rsidR="00913E54" w:rsidRPr="00A01F8F" w:rsidRDefault="00913E54" w:rsidP="00A617BF">
      <w:pPr>
        <w:jc w:val="both"/>
        <w:rPr>
          <w:lang w:val="en-GB"/>
        </w:rPr>
      </w:pPr>
    </w:p>
    <w:p w14:paraId="3F0DF5C2" w14:textId="5BE0D1B0" w:rsidR="00E16F87" w:rsidRPr="00A01F8F" w:rsidRDefault="00022E7E" w:rsidP="00A617BF">
      <w:pPr>
        <w:jc w:val="both"/>
        <w:rPr>
          <w:lang w:val="en-GB"/>
        </w:rPr>
      </w:pPr>
      <w:r w:rsidRPr="00A01F8F">
        <w:rPr>
          <w:lang w:val="en-GB"/>
        </w:rPr>
        <w:t xml:space="preserve">Donor coordination and the introduction of new donor funded anti-corruption projects </w:t>
      </w:r>
      <w:proofErr w:type="gramStart"/>
      <w:r w:rsidRPr="00A01F8F">
        <w:rPr>
          <w:lang w:val="en-GB"/>
        </w:rPr>
        <w:t>in the course of</w:t>
      </w:r>
      <w:proofErr w:type="gramEnd"/>
      <w:r w:rsidRPr="00A01F8F">
        <w:rPr>
          <w:lang w:val="en-GB"/>
        </w:rPr>
        <w:t xml:space="preserve"> the project implementation has presented several challenges and opportunities. </w:t>
      </w:r>
      <w:r w:rsidR="00E16F87" w:rsidRPr="00A01F8F">
        <w:rPr>
          <w:lang w:val="en-GB"/>
        </w:rPr>
        <w:t>The project has served as a local platform for a dialogue and coordination on anti-corruption through Partnership Briefing with 15 representatives of embassies and international organizations</w:t>
      </w:r>
      <w:r w:rsidR="0008468E" w:rsidRPr="00A01F8F">
        <w:rPr>
          <w:lang w:val="en-GB"/>
        </w:rPr>
        <w:t xml:space="preserve">, </w:t>
      </w:r>
      <w:proofErr w:type="gramStart"/>
      <w:r w:rsidR="00E16F87" w:rsidRPr="00A01F8F">
        <w:rPr>
          <w:lang w:val="en-GB"/>
        </w:rPr>
        <w:t>sharing  information</w:t>
      </w:r>
      <w:proofErr w:type="gramEnd"/>
      <w:r w:rsidR="00E16F87" w:rsidRPr="00A01F8F">
        <w:rPr>
          <w:lang w:val="en-GB"/>
        </w:rPr>
        <w:t xml:space="preserve"> about the respective activities, discussing and coordinating future plans. </w:t>
      </w:r>
      <w:r w:rsidR="006C3AC1" w:rsidRPr="00A01F8F">
        <w:rPr>
          <w:lang w:val="en-GB"/>
        </w:rPr>
        <w:t xml:space="preserve">In addition to this, </w:t>
      </w:r>
      <w:r w:rsidR="00E16F87" w:rsidRPr="00A01F8F">
        <w:rPr>
          <w:lang w:val="en-GB"/>
        </w:rPr>
        <w:t xml:space="preserve">SAEK </w:t>
      </w:r>
      <w:r w:rsidR="004C7219">
        <w:rPr>
          <w:lang w:val="en-GB"/>
        </w:rPr>
        <w:t xml:space="preserve">II </w:t>
      </w:r>
      <w:r w:rsidR="00E16F87" w:rsidRPr="00A01F8F">
        <w:rPr>
          <w:lang w:val="en-GB"/>
        </w:rPr>
        <w:t xml:space="preserve">has </w:t>
      </w:r>
      <w:r w:rsidR="006C3AC1" w:rsidRPr="00A01F8F">
        <w:rPr>
          <w:lang w:val="en-GB"/>
        </w:rPr>
        <w:t xml:space="preserve">also </w:t>
      </w:r>
      <w:r w:rsidR="00E16F87" w:rsidRPr="00A01F8F">
        <w:rPr>
          <w:lang w:val="en-GB"/>
        </w:rPr>
        <w:t xml:space="preserve">conducting regular coordination meetings with other major projects in the anti-corruption field </w:t>
      </w:r>
      <w:r w:rsidR="006C3AC1" w:rsidRPr="00A01F8F">
        <w:rPr>
          <w:lang w:val="en-GB"/>
        </w:rPr>
        <w:t>to</w:t>
      </w:r>
      <w:r w:rsidR="00E16F87" w:rsidRPr="00A01F8F">
        <w:rPr>
          <w:lang w:val="en-GB"/>
        </w:rPr>
        <w:t xml:space="preserve"> avoid duplications and overlaps</w:t>
      </w:r>
      <w:r w:rsidR="006C3AC1" w:rsidRPr="00A01F8F">
        <w:rPr>
          <w:lang w:val="en-GB"/>
        </w:rPr>
        <w:t>. More specifically, SAEK cooperated with the</w:t>
      </w:r>
      <w:r w:rsidR="00E16F87" w:rsidRPr="00A01F8F">
        <w:rPr>
          <w:lang w:val="en-GB"/>
        </w:rPr>
        <w:t xml:space="preserve"> PECK project of the Council of Europe</w:t>
      </w:r>
      <w:r w:rsidR="00023B8F" w:rsidRPr="00A01F8F">
        <w:rPr>
          <w:lang w:val="en-GB"/>
        </w:rPr>
        <w:t>, the EU Project on Anti-corruption and Anti-money Laundering, the US Embassy Department of Justice, the UK Embassy</w:t>
      </w:r>
      <w:r w:rsidR="004C7219">
        <w:rPr>
          <w:lang w:val="en-GB"/>
        </w:rPr>
        <w:t xml:space="preserve">, </w:t>
      </w:r>
      <w:r w:rsidR="00023B8F" w:rsidRPr="00A01F8F">
        <w:rPr>
          <w:lang w:val="en-GB"/>
        </w:rPr>
        <w:t>the Westminster Foundation for Democracy</w:t>
      </w:r>
      <w:r w:rsidR="006C3AC1" w:rsidRPr="00A01F8F">
        <w:rPr>
          <w:lang w:val="en-GB"/>
        </w:rPr>
        <w:t>,</w:t>
      </w:r>
      <w:r w:rsidRPr="00A01F8F">
        <w:rPr>
          <w:lang w:val="en-GB"/>
        </w:rPr>
        <w:t xml:space="preserve"> UNODC, EULEX,</w:t>
      </w:r>
      <w:r w:rsidR="006C3AC1" w:rsidRPr="00A01F8F">
        <w:rPr>
          <w:lang w:val="en-GB"/>
        </w:rPr>
        <w:t xml:space="preserve"> etc.</w:t>
      </w:r>
      <w:r w:rsidR="00023B8F" w:rsidRPr="00A01F8F">
        <w:rPr>
          <w:lang w:val="en-GB"/>
        </w:rPr>
        <w:t xml:space="preserve"> Joint activities, policy crafting and messaging and coordination meetings were held throughout </w:t>
      </w:r>
      <w:r w:rsidR="006C3AC1" w:rsidRPr="00A01F8F">
        <w:rPr>
          <w:lang w:val="en-GB"/>
        </w:rPr>
        <w:t xml:space="preserve">the entire project </w:t>
      </w:r>
      <w:proofErr w:type="gramStart"/>
      <w:r w:rsidR="006C3AC1" w:rsidRPr="00A01F8F">
        <w:rPr>
          <w:lang w:val="en-GB"/>
        </w:rPr>
        <w:t>life-span</w:t>
      </w:r>
      <w:proofErr w:type="gramEnd"/>
      <w:r w:rsidR="00023B8F" w:rsidRPr="00A01F8F">
        <w:rPr>
          <w:lang w:val="en-GB"/>
        </w:rPr>
        <w:t xml:space="preserve">. </w:t>
      </w:r>
      <w:r w:rsidR="006C3AC1" w:rsidRPr="00A01F8F">
        <w:rPr>
          <w:lang w:val="en-GB"/>
        </w:rPr>
        <w:t xml:space="preserve">As very positive can be assessed the </w:t>
      </w:r>
      <w:r w:rsidR="00023B8F" w:rsidRPr="00A01F8F">
        <w:rPr>
          <w:lang w:val="en-GB"/>
        </w:rPr>
        <w:t xml:space="preserve">SAEK and Council of Europe PECK coordination meetings </w:t>
      </w:r>
      <w:r w:rsidR="0008468E" w:rsidRPr="00A01F8F">
        <w:rPr>
          <w:lang w:val="en-GB"/>
        </w:rPr>
        <w:t>where</w:t>
      </w:r>
      <w:r w:rsidR="006C3AC1" w:rsidRPr="00A01F8F">
        <w:rPr>
          <w:lang w:val="en-GB"/>
        </w:rPr>
        <w:t xml:space="preserve"> were</w:t>
      </w:r>
      <w:r w:rsidR="00023B8F" w:rsidRPr="00A01F8F">
        <w:rPr>
          <w:lang w:val="en-GB"/>
        </w:rPr>
        <w:t xml:space="preserve"> agreed a set of principles </w:t>
      </w:r>
      <w:r w:rsidR="0008468E" w:rsidRPr="00A01F8F">
        <w:rPr>
          <w:lang w:val="en-GB"/>
        </w:rPr>
        <w:t xml:space="preserve">for </w:t>
      </w:r>
      <w:r w:rsidR="006C3AC1" w:rsidRPr="00A01F8F">
        <w:rPr>
          <w:lang w:val="en-GB"/>
        </w:rPr>
        <w:t>joint work</w:t>
      </w:r>
      <w:r w:rsidR="00023B8F" w:rsidRPr="00A01F8F">
        <w:rPr>
          <w:lang w:val="en-GB"/>
        </w:rPr>
        <w:t xml:space="preserve"> on assets recovery through joint activities, forging joint policy messages, and regular sharing of information.</w:t>
      </w:r>
      <w:r w:rsidRPr="00A01F8F">
        <w:rPr>
          <w:lang w:val="en-GB"/>
        </w:rPr>
        <w:t xml:space="preserve"> Nonetheless, </w:t>
      </w:r>
      <w:r w:rsidR="00FD582C">
        <w:rPr>
          <w:lang w:val="en-GB"/>
        </w:rPr>
        <w:t>as indicated by several beneficiaries,</w:t>
      </w:r>
      <w:r w:rsidR="00FD582C" w:rsidRPr="00A01F8F">
        <w:rPr>
          <w:lang w:val="en-GB"/>
        </w:rPr>
        <w:t xml:space="preserve"> </w:t>
      </w:r>
      <w:r w:rsidR="00FD582C">
        <w:rPr>
          <w:lang w:val="en-GB"/>
        </w:rPr>
        <w:t xml:space="preserve">external experts and international organisations and </w:t>
      </w:r>
      <w:r w:rsidRPr="00A01F8F">
        <w:rPr>
          <w:lang w:val="en-GB"/>
        </w:rPr>
        <w:t xml:space="preserve">despite quite </w:t>
      </w:r>
      <w:proofErr w:type="gramStart"/>
      <w:r w:rsidRPr="00A01F8F">
        <w:rPr>
          <w:lang w:val="en-GB"/>
        </w:rPr>
        <w:t>well established</w:t>
      </w:r>
      <w:proofErr w:type="gramEnd"/>
      <w:r w:rsidRPr="00A01F8F">
        <w:rPr>
          <w:lang w:val="en-GB"/>
        </w:rPr>
        <w:t xml:space="preserve"> donor coordination and cooperation</w:t>
      </w:r>
      <w:r w:rsidR="00FD582C">
        <w:rPr>
          <w:lang w:val="en-GB"/>
        </w:rPr>
        <w:t xml:space="preserve"> mechanisms, </w:t>
      </w:r>
      <w:r w:rsidRPr="00A01F8F">
        <w:rPr>
          <w:lang w:val="en-GB"/>
        </w:rPr>
        <w:t>certain</w:t>
      </w:r>
      <w:r w:rsidR="00FD582C">
        <w:rPr>
          <w:lang w:val="en-GB"/>
        </w:rPr>
        <w:t xml:space="preserve"> minor</w:t>
      </w:r>
      <w:r w:rsidRPr="00A01F8F">
        <w:rPr>
          <w:lang w:val="en-GB"/>
        </w:rPr>
        <w:t xml:space="preserve"> overlaps</w:t>
      </w:r>
      <w:r w:rsidR="00FD582C">
        <w:rPr>
          <w:lang w:val="en-GB"/>
        </w:rPr>
        <w:t xml:space="preserve"> did occur. </w:t>
      </w:r>
    </w:p>
    <w:p w14:paraId="6F24BF7C" w14:textId="77777777" w:rsidR="00756ACA" w:rsidRPr="00A01F8F" w:rsidRDefault="00756ACA" w:rsidP="00A617BF">
      <w:pPr>
        <w:jc w:val="both"/>
        <w:rPr>
          <w:lang w:val="en-GB"/>
        </w:rPr>
      </w:pPr>
    </w:p>
    <w:p w14:paraId="6BD38823" w14:textId="4AEEA302" w:rsidR="00640D83" w:rsidRPr="00A01F8F" w:rsidRDefault="00756ACA" w:rsidP="00A617BF">
      <w:pPr>
        <w:jc w:val="both"/>
        <w:rPr>
          <w:lang w:val="en-GB"/>
        </w:rPr>
      </w:pPr>
      <w:r w:rsidRPr="00A01F8F">
        <w:rPr>
          <w:lang w:val="en-GB"/>
        </w:rPr>
        <w:t>UNDP</w:t>
      </w:r>
      <w:r w:rsidR="00FD582C">
        <w:rPr>
          <w:lang w:val="en-GB"/>
        </w:rPr>
        <w:t xml:space="preserve"> in</w:t>
      </w:r>
      <w:r w:rsidRPr="00A01F8F">
        <w:rPr>
          <w:lang w:val="en-GB"/>
        </w:rPr>
        <w:t xml:space="preserve"> Kosovo</w:t>
      </w:r>
      <w:r w:rsidR="003C6603" w:rsidRPr="00A01F8F">
        <w:rPr>
          <w:lang w:val="en-GB"/>
        </w:rPr>
        <w:t xml:space="preserve"> has been promoting SAEK achievement</w:t>
      </w:r>
      <w:r w:rsidR="00FD582C">
        <w:rPr>
          <w:lang w:val="en-GB"/>
        </w:rPr>
        <w:t>s</w:t>
      </w:r>
      <w:r w:rsidR="003C6603" w:rsidRPr="00A01F8F">
        <w:rPr>
          <w:lang w:val="en-GB"/>
        </w:rPr>
        <w:t xml:space="preserve"> through tweets and posts published on </w:t>
      </w:r>
      <w:r w:rsidRPr="00A01F8F">
        <w:rPr>
          <w:lang w:val="en-GB"/>
        </w:rPr>
        <w:t>twitter and UNDP Facebook page</w:t>
      </w:r>
      <w:r w:rsidR="003C6603" w:rsidRPr="00A01F8F">
        <w:rPr>
          <w:lang w:val="en-GB"/>
        </w:rPr>
        <w:t xml:space="preserve"> since</w:t>
      </w:r>
      <w:r w:rsidR="00CF181B">
        <w:rPr>
          <w:lang w:val="en-GB"/>
        </w:rPr>
        <w:t xml:space="preserve"> 2016, and more frequently since</w:t>
      </w:r>
      <w:r w:rsidR="003C6603" w:rsidRPr="00A01F8F">
        <w:rPr>
          <w:lang w:val="en-GB"/>
        </w:rPr>
        <w:t xml:space="preserve"> spring 2020</w:t>
      </w:r>
      <w:r w:rsidRPr="00A01F8F">
        <w:rPr>
          <w:lang w:val="en-GB"/>
        </w:rPr>
        <w:t xml:space="preserve">. </w:t>
      </w:r>
      <w:r w:rsidR="003C6603" w:rsidRPr="00A01F8F">
        <w:rPr>
          <w:lang w:val="en-GB"/>
        </w:rPr>
        <w:t xml:space="preserve">Though this recent media campaign could have been </w:t>
      </w:r>
      <w:r w:rsidR="00BD6EE9">
        <w:rPr>
          <w:lang w:val="en-GB"/>
        </w:rPr>
        <w:t>strengthened</w:t>
      </w:r>
      <w:r w:rsidR="00BD6EE9" w:rsidRPr="00A01F8F">
        <w:rPr>
          <w:lang w:val="en-GB"/>
        </w:rPr>
        <w:t xml:space="preserve"> </w:t>
      </w:r>
      <w:r w:rsidR="003C6603" w:rsidRPr="00A01F8F">
        <w:rPr>
          <w:lang w:val="en-GB"/>
        </w:rPr>
        <w:t xml:space="preserve">much earlier, it </w:t>
      </w:r>
      <w:r w:rsidRPr="00A01F8F">
        <w:rPr>
          <w:lang w:val="en-GB"/>
        </w:rPr>
        <w:t>has reached a wide audience</w:t>
      </w:r>
      <w:r w:rsidR="003C6603" w:rsidRPr="00A01F8F">
        <w:rPr>
          <w:lang w:val="en-GB"/>
        </w:rPr>
        <w:t xml:space="preserve"> in short period of time</w:t>
      </w:r>
      <w:r w:rsidRPr="00A01F8F">
        <w:rPr>
          <w:lang w:val="en-GB"/>
        </w:rPr>
        <w:t xml:space="preserve">. </w:t>
      </w:r>
      <w:r w:rsidR="003C6603" w:rsidRPr="00A01F8F">
        <w:rPr>
          <w:lang w:val="en-GB"/>
        </w:rPr>
        <w:t>T</w:t>
      </w:r>
      <w:r w:rsidRPr="00A01F8F">
        <w:rPr>
          <w:lang w:val="en-GB"/>
        </w:rPr>
        <w:t xml:space="preserve">he SAEK project </w:t>
      </w:r>
      <w:r w:rsidR="003C6603" w:rsidRPr="00A01F8F">
        <w:rPr>
          <w:lang w:val="en-GB"/>
        </w:rPr>
        <w:t>tries to maintain</w:t>
      </w:r>
      <w:r w:rsidRPr="00A01F8F">
        <w:rPr>
          <w:lang w:val="en-GB"/>
        </w:rPr>
        <w:t xml:space="preserve"> “low profile” </w:t>
      </w:r>
      <w:r w:rsidR="00CF131F" w:rsidRPr="00A01F8F">
        <w:rPr>
          <w:lang w:val="en-GB"/>
        </w:rPr>
        <w:t>direction</w:t>
      </w:r>
      <w:r w:rsidR="003C6603" w:rsidRPr="00A01F8F">
        <w:rPr>
          <w:lang w:val="en-GB"/>
        </w:rPr>
        <w:t xml:space="preserve"> of the project in order to minimise </w:t>
      </w:r>
      <w:r w:rsidRPr="00A01F8F">
        <w:rPr>
          <w:lang w:val="en-GB"/>
        </w:rPr>
        <w:t>possibilities of being politically attacked by actors that might be impacted by the anti-corruption activities</w:t>
      </w:r>
      <w:r w:rsidR="003C6603" w:rsidRPr="00A01F8F">
        <w:rPr>
          <w:lang w:val="en-GB"/>
        </w:rPr>
        <w:t>. Nevertheless, the project could</w:t>
      </w:r>
      <w:r w:rsidRPr="00A01F8F">
        <w:rPr>
          <w:lang w:val="en-GB"/>
        </w:rPr>
        <w:t xml:space="preserve"> have provided more transparency particularly as regards the project activities and outcomes. Namely the UNDP-</w:t>
      </w:r>
      <w:r w:rsidR="00CF131F" w:rsidRPr="00A01F8F">
        <w:rPr>
          <w:lang w:val="en-GB"/>
        </w:rPr>
        <w:t>led</w:t>
      </w:r>
      <w:r w:rsidRPr="00A01F8F">
        <w:rPr>
          <w:lang w:val="en-GB"/>
        </w:rPr>
        <w:t xml:space="preserve"> web-page contains relatively </w:t>
      </w:r>
      <w:r w:rsidR="00CF131F" w:rsidRPr="00A01F8F">
        <w:rPr>
          <w:lang w:val="en-GB"/>
        </w:rPr>
        <w:t>little</w:t>
      </w:r>
      <w:r w:rsidRPr="00A01F8F">
        <w:rPr>
          <w:lang w:val="en-GB"/>
        </w:rPr>
        <w:t xml:space="preserve"> information </w:t>
      </w:r>
      <w:r w:rsidR="003C6603" w:rsidRPr="00A01F8F">
        <w:rPr>
          <w:lang w:val="en-GB"/>
        </w:rPr>
        <w:t>about the</w:t>
      </w:r>
      <w:r w:rsidRPr="00A01F8F">
        <w:rPr>
          <w:lang w:val="en-GB"/>
        </w:rPr>
        <w:t xml:space="preserve"> project activities</w:t>
      </w:r>
      <w:r w:rsidR="00CF131F" w:rsidRPr="00A01F8F">
        <w:rPr>
          <w:lang w:val="en-GB"/>
        </w:rPr>
        <w:t xml:space="preserve">, </w:t>
      </w:r>
      <w:r w:rsidR="00FD582C">
        <w:rPr>
          <w:lang w:val="en-GB"/>
        </w:rPr>
        <w:t>especially</w:t>
      </w:r>
      <w:r w:rsidR="003C6603" w:rsidRPr="00A01F8F">
        <w:rPr>
          <w:lang w:val="en-GB"/>
        </w:rPr>
        <w:t xml:space="preserve"> as regards the </w:t>
      </w:r>
      <w:r w:rsidRPr="00A01F8F">
        <w:rPr>
          <w:lang w:val="en-GB"/>
        </w:rPr>
        <w:t>project deliverables</w:t>
      </w:r>
      <w:r w:rsidR="00FD582C">
        <w:rPr>
          <w:lang w:val="en-GB"/>
        </w:rPr>
        <w:t>,</w:t>
      </w:r>
      <w:r w:rsidRPr="00A01F8F">
        <w:rPr>
          <w:lang w:val="en-GB"/>
        </w:rPr>
        <w:t xml:space="preserve"> </w:t>
      </w:r>
      <w:r w:rsidR="00CF131F" w:rsidRPr="00A01F8F">
        <w:rPr>
          <w:lang w:val="en-GB"/>
        </w:rPr>
        <w:t xml:space="preserve">preventing </w:t>
      </w:r>
      <w:r w:rsidRPr="00A01F8F">
        <w:rPr>
          <w:lang w:val="en-GB"/>
        </w:rPr>
        <w:t>interested</w:t>
      </w:r>
      <w:r w:rsidR="00CF131F" w:rsidRPr="00A01F8F">
        <w:rPr>
          <w:lang w:val="en-GB"/>
        </w:rPr>
        <w:t xml:space="preserve"> persons and</w:t>
      </w:r>
      <w:r w:rsidRPr="00A01F8F">
        <w:rPr>
          <w:lang w:val="en-GB"/>
        </w:rPr>
        <w:t xml:space="preserve"> </w:t>
      </w:r>
      <w:r w:rsidR="00CF131F" w:rsidRPr="00A01F8F">
        <w:rPr>
          <w:lang w:val="en-GB"/>
        </w:rPr>
        <w:t>partners</w:t>
      </w:r>
      <w:r w:rsidRPr="00A01F8F">
        <w:rPr>
          <w:lang w:val="en-GB"/>
        </w:rPr>
        <w:t xml:space="preserve"> to </w:t>
      </w:r>
      <w:r w:rsidR="00CF131F" w:rsidRPr="00A01F8F">
        <w:rPr>
          <w:lang w:val="en-GB"/>
        </w:rPr>
        <w:t xml:space="preserve">directly </w:t>
      </w:r>
      <w:r w:rsidRPr="00A01F8F">
        <w:rPr>
          <w:lang w:val="en-GB"/>
        </w:rPr>
        <w:t>acquire</w:t>
      </w:r>
      <w:r w:rsidR="003C6603" w:rsidRPr="00A01F8F">
        <w:rPr>
          <w:lang w:val="en-GB"/>
        </w:rPr>
        <w:t xml:space="preserve"> or download</w:t>
      </w:r>
      <w:r w:rsidRPr="00A01F8F">
        <w:rPr>
          <w:lang w:val="en-GB"/>
        </w:rPr>
        <w:t xml:space="preserve"> relevant information and project </w:t>
      </w:r>
      <w:proofErr w:type="gramStart"/>
      <w:r w:rsidRPr="00A01F8F">
        <w:rPr>
          <w:lang w:val="en-GB"/>
        </w:rPr>
        <w:t>deliverables  (</w:t>
      </w:r>
      <w:proofErr w:type="gramEnd"/>
      <w:r w:rsidRPr="00A01F8F">
        <w:rPr>
          <w:lang w:val="en-GB"/>
        </w:rPr>
        <w:t>e.g. risk assessments, studies, etc.). Furthermore, certain project deliverables</w:t>
      </w:r>
      <w:r w:rsidR="00FD582C">
        <w:rPr>
          <w:lang w:val="en-GB"/>
        </w:rPr>
        <w:t>,</w:t>
      </w:r>
      <w:r w:rsidRPr="00A01F8F">
        <w:rPr>
          <w:lang w:val="en-GB"/>
        </w:rPr>
        <w:t xml:space="preserve"> such as the </w:t>
      </w:r>
      <w:r w:rsidR="005F7A46" w:rsidRPr="00A01F8F">
        <w:rPr>
          <w:lang w:val="en-GB"/>
        </w:rPr>
        <w:t>Sentencing Guidelines</w:t>
      </w:r>
      <w:r w:rsidRPr="00A01F8F">
        <w:rPr>
          <w:lang w:val="en-GB"/>
        </w:rPr>
        <w:t xml:space="preserve"> and </w:t>
      </w:r>
      <w:r w:rsidR="005F7A46" w:rsidRPr="00A01F8F">
        <w:rPr>
          <w:lang w:val="en-GB"/>
        </w:rPr>
        <w:t>General A</w:t>
      </w:r>
      <w:r w:rsidR="00FD582C">
        <w:rPr>
          <w:lang w:val="en-GB"/>
        </w:rPr>
        <w:t>nti Money Laundering (AML)</w:t>
      </w:r>
      <w:r w:rsidR="005F7A46" w:rsidRPr="00A01F8F">
        <w:rPr>
          <w:lang w:val="en-GB"/>
        </w:rPr>
        <w:t xml:space="preserve"> typologies do not contain reference to the </w:t>
      </w:r>
      <w:r w:rsidR="003C6603" w:rsidRPr="00A01F8F">
        <w:rPr>
          <w:lang w:val="en-GB"/>
        </w:rPr>
        <w:t>SAEK project no</w:t>
      </w:r>
      <w:r w:rsidR="00CF181B">
        <w:rPr>
          <w:lang w:val="en-GB"/>
        </w:rPr>
        <w:t>r</w:t>
      </w:r>
      <w:r w:rsidR="003C6603" w:rsidRPr="00A01F8F">
        <w:rPr>
          <w:lang w:val="en-GB"/>
        </w:rPr>
        <w:t xml:space="preserve"> to the project </w:t>
      </w:r>
      <w:r w:rsidR="005F7A46" w:rsidRPr="00A01F8F">
        <w:rPr>
          <w:lang w:val="en-GB"/>
        </w:rPr>
        <w:t>donors</w:t>
      </w:r>
      <w:r w:rsidR="00CF181B">
        <w:rPr>
          <w:lang w:val="en-GB"/>
        </w:rPr>
        <w:t>,</w:t>
      </w:r>
      <w:r w:rsidRPr="00A01F8F">
        <w:rPr>
          <w:lang w:val="en-GB"/>
        </w:rPr>
        <w:t xml:space="preserve"> </w:t>
      </w:r>
      <w:r w:rsidR="00CF181B">
        <w:rPr>
          <w:lang w:val="en-GB"/>
        </w:rPr>
        <w:t>al</w:t>
      </w:r>
      <w:r w:rsidRPr="00A01F8F">
        <w:rPr>
          <w:lang w:val="en-GB"/>
        </w:rPr>
        <w:t>though SAEK significantly contributed to the</w:t>
      </w:r>
      <w:r w:rsidR="003C6603" w:rsidRPr="00A01F8F">
        <w:rPr>
          <w:lang w:val="en-GB"/>
        </w:rPr>
        <w:t xml:space="preserve"> development and</w:t>
      </w:r>
      <w:r w:rsidRPr="00A01F8F">
        <w:rPr>
          <w:lang w:val="en-GB"/>
        </w:rPr>
        <w:t xml:space="preserve"> elaboration of these important documents. </w:t>
      </w:r>
      <w:r w:rsidR="003C6603" w:rsidRPr="00A01F8F">
        <w:rPr>
          <w:lang w:val="en-GB"/>
        </w:rPr>
        <w:t xml:space="preserve">The </w:t>
      </w:r>
      <w:r w:rsidR="005F7A46" w:rsidRPr="00A01F8F">
        <w:rPr>
          <w:lang w:val="en-GB"/>
        </w:rPr>
        <w:t>Sentencing Guidelines</w:t>
      </w:r>
      <w:r w:rsidR="003C6603" w:rsidRPr="00A01F8F">
        <w:rPr>
          <w:lang w:val="en-GB"/>
        </w:rPr>
        <w:t xml:space="preserve">, for example, </w:t>
      </w:r>
      <w:r w:rsidR="00FD582C" w:rsidRPr="00A01F8F">
        <w:rPr>
          <w:lang w:val="en-GB"/>
        </w:rPr>
        <w:t xml:space="preserve">only </w:t>
      </w:r>
      <w:r w:rsidR="003C6603" w:rsidRPr="00A01F8F">
        <w:rPr>
          <w:lang w:val="en-GB"/>
        </w:rPr>
        <w:t xml:space="preserve">generally </w:t>
      </w:r>
      <w:r w:rsidR="00BD6EE9" w:rsidRPr="00A01F8F">
        <w:rPr>
          <w:lang w:val="en-GB"/>
        </w:rPr>
        <w:t xml:space="preserve">refer </w:t>
      </w:r>
      <w:r w:rsidR="003C6603" w:rsidRPr="00A01F8F">
        <w:rPr>
          <w:lang w:val="en-GB"/>
        </w:rPr>
        <w:t xml:space="preserve">to </w:t>
      </w:r>
      <w:r w:rsidR="005F7A46" w:rsidRPr="00A01F8F">
        <w:rPr>
          <w:lang w:val="en-GB"/>
        </w:rPr>
        <w:t xml:space="preserve">international experts </w:t>
      </w:r>
      <w:r w:rsidR="003C6603" w:rsidRPr="00A01F8F">
        <w:rPr>
          <w:lang w:val="en-GB"/>
        </w:rPr>
        <w:t>and indicate the support provided by</w:t>
      </w:r>
      <w:r w:rsidR="005F7A46" w:rsidRPr="00A01F8F">
        <w:rPr>
          <w:lang w:val="en-GB"/>
        </w:rPr>
        <w:t xml:space="preserve"> the </w:t>
      </w:r>
      <w:r w:rsidR="00CF181B">
        <w:rPr>
          <w:lang w:val="en-GB"/>
        </w:rPr>
        <w:t>U.S.</w:t>
      </w:r>
      <w:r w:rsidR="00CF181B" w:rsidRPr="00A01F8F">
        <w:rPr>
          <w:lang w:val="en-GB"/>
        </w:rPr>
        <w:t xml:space="preserve"> </w:t>
      </w:r>
      <w:r w:rsidR="005F7A46" w:rsidRPr="00A01F8F">
        <w:rPr>
          <w:lang w:val="en-GB"/>
        </w:rPr>
        <w:t xml:space="preserve">Embassy in Pristina, the </w:t>
      </w:r>
      <w:r w:rsidR="003C6603" w:rsidRPr="00A01F8F">
        <w:rPr>
          <w:lang w:val="en-GB"/>
        </w:rPr>
        <w:t>U</w:t>
      </w:r>
      <w:r w:rsidR="00CF181B">
        <w:rPr>
          <w:lang w:val="en-GB"/>
        </w:rPr>
        <w:t>.</w:t>
      </w:r>
      <w:r w:rsidR="003C6603" w:rsidRPr="00A01F8F">
        <w:rPr>
          <w:lang w:val="en-GB"/>
        </w:rPr>
        <w:t>S</w:t>
      </w:r>
      <w:r w:rsidR="00CF181B">
        <w:rPr>
          <w:lang w:val="en-GB"/>
        </w:rPr>
        <w:t>.</w:t>
      </w:r>
      <w:r w:rsidR="005F7A46" w:rsidRPr="00A01F8F">
        <w:rPr>
          <w:lang w:val="en-GB"/>
        </w:rPr>
        <w:t xml:space="preserve"> Department of Justice</w:t>
      </w:r>
      <w:r w:rsidR="00FD582C">
        <w:rPr>
          <w:lang w:val="en-GB"/>
        </w:rPr>
        <w:t xml:space="preserve"> and without any reference to SAEK or/and its donors</w:t>
      </w:r>
      <w:r w:rsidR="005F7A46" w:rsidRPr="00A01F8F">
        <w:rPr>
          <w:lang w:val="en-GB"/>
        </w:rPr>
        <w:t xml:space="preserve">. </w:t>
      </w:r>
      <w:r w:rsidR="00F9478A">
        <w:rPr>
          <w:lang w:val="en-GB"/>
        </w:rPr>
        <w:t>This is largely due to Kosovo status, whereby UN can’t be referenced alongside “Republic of Kosovo” notion, nevertheless it’s important to flag it as an issue, which could be addressed in the future through creation of a depository of SAEK supported documents, managed by a third party institution/NGO</w:t>
      </w:r>
      <w:r w:rsidR="0013131A">
        <w:rPr>
          <w:lang w:val="en-GB"/>
        </w:rPr>
        <w:t xml:space="preserve"> </w:t>
      </w:r>
      <w:r w:rsidR="00BD6EE9">
        <w:rPr>
          <w:lang w:val="en-GB"/>
        </w:rPr>
        <w:t>.</w:t>
      </w:r>
    </w:p>
    <w:p w14:paraId="2764178A" w14:textId="3B4E795B" w:rsidR="00180B43" w:rsidRDefault="00180B43" w:rsidP="00A617BF">
      <w:pPr>
        <w:jc w:val="both"/>
        <w:rPr>
          <w:lang w:val="en-GB"/>
        </w:rPr>
      </w:pPr>
    </w:p>
    <w:p w14:paraId="6339EEC8" w14:textId="74F293AA" w:rsidR="006C3AC1" w:rsidRDefault="00180B43" w:rsidP="00A617BF">
      <w:pPr>
        <w:jc w:val="both"/>
        <w:rPr>
          <w:lang w:val="en-GB"/>
        </w:rPr>
      </w:pPr>
      <w:r w:rsidRPr="00180B43">
        <w:rPr>
          <w:lang w:val="en-GB"/>
        </w:rPr>
        <w:t>SAEK’s efficiency can be clearly recognised and confirmed through its effective approach at the macro policy level as well in supporting prosecution, judiciary, Bar</w:t>
      </w:r>
      <w:r>
        <w:rPr>
          <w:lang w:val="en-GB"/>
        </w:rPr>
        <w:t>,</w:t>
      </w:r>
      <w:r w:rsidRPr="00180B43">
        <w:rPr>
          <w:lang w:val="en-GB"/>
        </w:rPr>
        <w:t xml:space="preserve"> active citizen engagement through the existing mechanisms on reporting corruption and promoting investigative journalism. SAEK turned out as to be the only anti-corruption project in Kosovo dealing with all main anti-</w:t>
      </w:r>
      <w:r w:rsidRPr="00180B43">
        <w:rPr>
          <w:lang w:val="en-GB"/>
        </w:rPr>
        <w:lastRenderedPageBreak/>
        <w:t xml:space="preserve">corruption stakeholders (political and technical as well as at central and local level) which had </w:t>
      </w:r>
      <w:proofErr w:type="gramStart"/>
      <w:r w:rsidRPr="00180B43">
        <w:rPr>
          <w:lang w:val="en-GB"/>
        </w:rPr>
        <w:t>sufficient</w:t>
      </w:r>
      <w:proofErr w:type="gramEnd"/>
      <w:r w:rsidRPr="00180B43">
        <w:rPr>
          <w:lang w:val="en-GB"/>
        </w:rPr>
        <w:t xml:space="preserve"> and adequate internal capacities and capabilities to comprehensively support combat against corruption.</w:t>
      </w:r>
      <w:r>
        <w:rPr>
          <w:lang w:val="en-GB"/>
        </w:rPr>
        <w:t xml:space="preserve"> </w:t>
      </w:r>
      <w:r w:rsidRPr="00180B43">
        <w:rPr>
          <w:lang w:val="en-GB"/>
        </w:rPr>
        <w:t xml:space="preserve">The identified challenges during the project </w:t>
      </w:r>
      <w:proofErr w:type="gramStart"/>
      <w:r w:rsidRPr="00180B43">
        <w:rPr>
          <w:lang w:val="en-GB"/>
        </w:rPr>
        <w:t>life-span</w:t>
      </w:r>
      <w:proofErr w:type="gramEnd"/>
      <w:r w:rsidRPr="00180B43">
        <w:rPr>
          <w:lang w:val="en-GB"/>
        </w:rPr>
        <w:t xml:space="preserve"> were adequately addressed by the project as adequate mitigation measures have been developed to tackle the challenges/problems.</w:t>
      </w:r>
      <w:r>
        <w:rPr>
          <w:lang w:val="en-GB"/>
        </w:rPr>
        <w:t xml:space="preserve"> </w:t>
      </w:r>
      <w:r w:rsidRPr="00180B43">
        <w:rPr>
          <w:lang w:val="en-GB"/>
        </w:rPr>
        <w:t xml:space="preserve">SAEK also had an important role in pushing policies and laws through </w:t>
      </w:r>
      <w:proofErr w:type="spellStart"/>
      <w:r w:rsidRPr="00180B43">
        <w:rPr>
          <w:lang w:val="en-GB"/>
        </w:rPr>
        <w:t>AoK</w:t>
      </w:r>
      <w:proofErr w:type="spellEnd"/>
      <w:r w:rsidRPr="00180B43">
        <w:rPr>
          <w:lang w:val="en-GB"/>
        </w:rPr>
        <w:t xml:space="preserve"> which most likely would have not passed without SAEK’</w:t>
      </w:r>
      <w:r>
        <w:rPr>
          <w:lang w:val="en-GB"/>
        </w:rPr>
        <w:t>s</w:t>
      </w:r>
      <w:r w:rsidRPr="00180B43">
        <w:rPr>
          <w:lang w:val="en-GB"/>
        </w:rPr>
        <w:t xml:space="preserve"> push and support. Namely, the SAEK’s team ability to offer objective, professional and technical advice yielded success to persuading politicians to follow through with anti-corruption proposals. Yet, the evaluation found that there is room for improvement regarding project visibility and better institutionalisation of knowledge provided by capacity building activities </w:t>
      </w:r>
      <w:r w:rsidR="0081460D">
        <w:rPr>
          <w:lang w:val="en-GB"/>
        </w:rPr>
        <w:t xml:space="preserve">though in certain cases applied a </w:t>
      </w:r>
      <w:r w:rsidR="0081460D" w:rsidRPr="0081460D">
        <w:rPr>
          <w:lang w:val="en-GB"/>
        </w:rPr>
        <w:t>Train-the-Trainer approach</w:t>
      </w:r>
      <w:r w:rsidR="0081460D">
        <w:rPr>
          <w:lang w:val="en-GB"/>
        </w:rPr>
        <w:t xml:space="preserve"> (</w:t>
      </w:r>
      <w:proofErr w:type="spellStart"/>
      <w:r w:rsidR="0081460D">
        <w:rPr>
          <w:lang w:val="en-GB"/>
        </w:rPr>
        <w:t>ToT</w:t>
      </w:r>
      <w:proofErr w:type="spellEnd"/>
      <w:r w:rsidR="0081460D">
        <w:rPr>
          <w:lang w:val="en-GB"/>
        </w:rPr>
        <w:t xml:space="preserve">). </w:t>
      </w:r>
      <w:r w:rsidR="005D386A">
        <w:rPr>
          <w:lang w:val="en-GB"/>
        </w:rPr>
        <w:t>In this regard is important to note that SAEK took</w:t>
      </w:r>
      <w:r w:rsidR="005D386A" w:rsidRPr="005D386A">
        <w:rPr>
          <w:lang w:val="en-GB"/>
        </w:rPr>
        <w:t xml:space="preserve"> a decision to </w:t>
      </w:r>
      <w:r w:rsidR="005D386A">
        <w:rPr>
          <w:lang w:val="en-GB"/>
        </w:rPr>
        <w:t>quit with providing</w:t>
      </w:r>
      <w:r w:rsidR="005D386A" w:rsidRPr="005D386A">
        <w:rPr>
          <w:lang w:val="en-GB"/>
        </w:rPr>
        <w:t xml:space="preserve"> ad hoc trainings (2016 Financial Investigation training, 2017 Tax Evasion training both with US </w:t>
      </w:r>
      <w:proofErr w:type="spellStart"/>
      <w:r w:rsidR="005D386A" w:rsidRPr="005D386A">
        <w:rPr>
          <w:lang w:val="en-GB"/>
        </w:rPr>
        <w:t>DoJ</w:t>
      </w:r>
      <w:proofErr w:type="spellEnd"/>
      <w:r w:rsidR="005D386A" w:rsidRPr="005D386A">
        <w:rPr>
          <w:lang w:val="en-GB"/>
        </w:rPr>
        <w:t>) and focus</w:t>
      </w:r>
      <w:r w:rsidR="005D386A">
        <w:rPr>
          <w:lang w:val="en-GB"/>
        </w:rPr>
        <w:t xml:space="preserve">ed on </w:t>
      </w:r>
      <w:r w:rsidR="005D386A" w:rsidRPr="005D386A">
        <w:rPr>
          <w:lang w:val="en-GB"/>
        </w:rPr>
        <w:t>extensive accredited course</w:t>
      </w:r>
      <w:r w:rsidR="005D386A">
        <w:rPr>
          <w:lang w:val="en-GB"/>
        </w:rPr>
        <w:t>s</w:t>
      </w:r>
      <w:r w:rsidR="005D386A" w:rsidRPr="005D386A">
        <w:rPr>
          <w:lang w:val="en-GB"/>
        </w:rPr>
        <w:t xml:space="preserve"> that </w:t>
      </w:r>
      <w:r w:rsidR="005D386A">
        <w:rPr>
          <w:lang w:val="en-GB"/>
        </w:rPr>
        <w:t>were</w:t>
      </w:r>
      <w:r w:rsidR="005D386A" w:rsidRPr="005D386A">
        <w:rPr>
          <w:lang w:val="en-GB"/>
        </w:rPr>
        <w:t xml:space="preserve"> designed and implemented and then handed over to SCAAK to run independently</w:t>
      </w:r>
      <w:r w:rsidR="005D386A">
        <w:rPr>
          <w:lang w:val="en-GB"/>
        </w:rPr>
        <w:t xml:space="preserve"> </w:t>
      </w:r>
      <w:r w:rsidR="0081460D">
        <w:rPr>
          <w:lang w:val="en-GB"/>
        </w:rPr>
        <w:t xml:space="preserve">More specifically, the </w:t>
      </w:r>
      <w:r w:rsidR="0081460D" w:rsidRPr="0081460D">
        <w:rPr>
          <w:lang w:val="en-GB"/>
        </w:rPr>
        <w:t xml:space="preserve">SAEK’s yearlong Certified Fraud Examination course, implemented through </w:t>
      </w:r>
      <w:r w:rsidR="0081460D">
        <w:rPr>
          <w:lang w:val="en-GB"/>
        </w:rPr>
        <w:t xml:space="preserve">SAEK </w:t>
      </w:r>
      <w:r w:rsidR="0081460D" w:rsidRPr="0081460D">
        <w:rPr>
          <w:lang w:val="en-GB"/>
        </w:rPr>
        <w:t xml:space="preserve">enabled the </w:t>
      </w:r>
      <w:r w:rsidR="0081460D">
        <w:rPr>
          <w:lang w:val="en-GB"/>
        </w:rPr>
        <w:t xml:space="preserve">instructors of the </w:t>
      </w:r>
      <w:r w:rsidR="0081460D" w:rsidRPr="0081460D">
        <w:rPr>
          <w:lang w:val="en-GB"/>
        </w:rPr>
        <w:t>Society of Certified Accountants and Auditors of Kosovo (SCAKK) who attended the course,</w:t>
      </w:r>
      <w:r w:rsidR="0081460D">
        <w:rPr>
          <w:lang w:val="en-GB"/>
        </w:rPr>
        <w:t xml:space="preserve"> </w:t>
      </w:r>
      <w:r w:rsidR="0081460D" w:rsidRPr="0081460D">
        <w:rPr>
          <w:lang w:val="en-GB"/>
        </w:rPr>
        <w:t xml:space="preserve">to use the course material for regular Certified Fraud Examination courses delivered exclusively through SCAAK, which is an excellent example of successful </w:t>
      </w:r>
      <w:proofErr w:type="spellStart"/>
      <w:r w:rsidR="0081460D" w:rsidRPr="0081460D">
        <w:rPr>
          <w:lang w:val="en-GB"/>
        </w:rPr>
        <w:t>ToT</w:t>
      </w:r>
      <w:proofErr w:type="spellEnd"/>
      <w:r w:rsidR="0081460D" w:rsidRPr="0081460D">
        <w:rPr>
          <w:lang w:val="en-GB"/>
        </w:rPr>
        <w:t>, handed over to national authorities who now run it completely on their own without UNDP’s support</w:t>
      </w:r>
      <w:r w:rsidR="0081460D">
        <w:rPr>
          <w:lang w:val="en-GB"/>
        </w:rPr>
        <w:t xml:space="preserve">. </w:t>
      </w:r>
      <w:r w:rsidR="005D386A" w:rsidRPr="005D386A">
        <w:rPr>
          <w:lang w:val="en-GB"/>
        </w:rPr>
        <w:t xml:space="preserve">. </w:t>
      </w:r>
      <w:r w:rsidRPr="00180B43">
        <w:rPr>
          <w:lang w:val="en-GB"/>
        </w:rPr>
        <w:t>Based on above mentioned it can be established that the project has been quite efficient. Though is difficult to numerate activities versus results, it can be established that the project activities were cost efficient. The project has not delivered expensive equipment requiring high maintenance costs, but instead of that provided suitable, usable and durable IT solutions and software that provided long-term usability and sustainability which also significantly corroborated project’s capacity building support.</w:t>
      </w:r>
    </w:p>
    <w:p w14:paraId="5BD964FA" w14:textId="77777777" w:rsidR="00324CA9" w:rsidRPr="00A01F8F" w:rsidRDefault="00324CA9" w:rsidP="00A617BF">
      <w:pPr>
        <w:jc w:val="both"/>
        <w:rPr>
          <w:lang w:val="en-GB"/>
        </w:rPr>
      </w:pPr>
    </w:p>
    <w:p w14:paraId="01554CB2" w14:textId="42E1E09C" w:rsidR="00A40A07" w:rsidRPr="00A01F8F" w:rsidRDefault="00044C3A" w:rsidP="00B94539">
      <w:pPr>
        <w:pStyle w:val="Slog2ati"/>
        <w:spacing w:line="276" w:lineRule="auto"/>
        <w:jc w:val="left"/>
        <w:rPr>
          <w:sz w:val="22"/>
          <w:szCs w:val="22"/>
        </w:rPr>
      </w:pPr>
      <w:bookmarkStart w:id="43" w:name="_Toc42534731"/>
      <w:bookmarkStart w:id="44" w:name="_Toc42593107"/>
      <w:r w:rsidRPr="00A01F8F">
        <w:rPr>
          <w:sz w:val="22"/>
          <w:szCs w:val="22"/>
        </w:rPr>
        <w:t>Impact</w:t>
      </w:r>
      <w:bookmarkEnd w:id="43"/>
      <w:bookmarkEnd w:id="44"/>
      <w:r w:rsidRPr="00A01F8F">
        <w:rPr>
          <w:sz w:val="22"/>
          <w:szCs w:val="22"/>
        </w:rPr>
        <w:t xml:space="preserve"> </w:t>
      </w:r>
    </w:p>
    <w:p w14:paraId="68352DCA" w14:textId="73FD8D54" w:rsidR="0063713F" w:rsidRPr="00A01F8F" w:rsidRDefault="0063713F" w:rsidP="00A617BF">
      <w:pPr>
        <w:pStyle w:val="Normal1"/>
        <w:tabs>
          <w:tab w:val="left" w:pos="3511"/>
        </w:tabs>
        <w:contextualSpacing w:val="0"/>
        <w:jc w:val="both"/>
        <w:rPr>
          <w:lang w:val="en-GB"/>
        </w:rPr>
      </w:pPr>
      <w:r w:rsidRPr="00A01F8F">
        <w:rPr>
          <w:lang w:val="en-GB"/>
        </w:rPr>
        <w:t xml:space="preserve">This chapter analysis how change is happening as a result of the project at individual, community and organisational level. The evaluation identified significant changes that occurred as a contribution to the project work. This information came from the analysis of the reports, interviews with various stakeholders. </w:t>
      </w:r>
      <w:proofErr w:type="gramStart"/>
      <w:r w:rsidRPr="00A01F8F">
        <w:rPr>
          <w:lang w:val="en-GB"/>
        </w:rPr>
        <w:t>Due to the fact that</w:t>
      </w:r>
      <w:proofErr w:type="gramEnd"/>
      <w:r w:rsidRPr="00A01F8F">
        <w:rPr>
          <w:lang w:val="en-GB"/>
        </w:rPr>
        <w:t xml:space="preserve"> the project is just about to finish, in some cases it’s too early to speak about the impact, thus the focus is also on potential impact in a near future.</w:t>
      </w:r>
    </w:p>
    <w:p w14:paraId="5B2A8050" w14:textId="103193AD" w:rsidR="0063713F" w:rsidRPr="00A01F8F" w:rsidRDefault="0063713F" w:rsidP="00A617BF">
      <w:pPr>
        <w:pStyle w:val="Normal1"/>
        <w:tabs>
          <w:tab w:val="left" w:pos="3511"/>
        </w:tabs>
        <w:contextualSpacing w:val="0"/>
        <w:jc w:val="both"/>
        <w:rPr>
          <w:lang w:val="en-GB"/>
        </w:rPr>
      </w:pPr>
    </w:p>
    <w:p w14:paraId="0889666A" w14:textId="4EE081C0" w:rsidR="0063713F" w:rsidRPr="00A01F8F" w:rsidRDefault="00324CA9" w:rsidP="00A617BF">
      <w:pPr>
        <w:pStyle w:val="Normal1"/>
        <w:tabs>
          <w:tab w:val="left" w:pos="3511"/>
        </w:tabs>
        <w:contextualSpacing w:val="0"/>
        <w:jc w:val="both"/>
        <w:rPr>
          <w:lang w:val="en-GB"/>
        </w:rPr>
      </w:pPr>
      <w:r w:rsidRPr="00A01F8F">
        <w:rPr>
          <w:noProof/>
          <w:lang w:val="sq-AL" w:eastAsia="sq-AL"/>
        </w:rPr>
        <mc:AlternateContent>
          <mc:Choice Requires="wps">
            <w:drawing>
              <wp:anchor distT="0" distB="0" distL="114300" distR="114300" simplePos="0" relativeHeight="251665408" behindDoc="0" locked="0" layoutInCell="1" allowOverlap="1" wp14:anchorId="0870BA60" wp14:editId="38262C7A">
                <wp:simplePos x="0" y="0"/>
                <wp:positionH relativeFrom="margin">
                  <wp:posOffset>-17780</wp:posOffset>
                </wp:positionH>
                <wp:positionV relativeFrom="margin">
                  <wp:posOffset>1587500</wp:posOffset>
                </wp:positionV>
                <wp:extent cx="1739900" cy="1403985"/>
                <wp:effectExtent l="0" t="0" r="12700" b="2032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403985"/>
                        </a:xfrm>
                        <a:prstGeom prst="rect">
                          <a:avLst/>
                        </a:prstGeom>
                        <a:solidFill>
                          <a:srgbClr val="FFFFFF"/>
                        </a:solidFill>
                        <a:ln w="9525">
                          <a:solidFill>
                            <a:srgbClr val="000000"/>
                          </a:solidFill>
                          <a:miter lim="800000"/>
                          <a:headEnd/>
                          <a:tailEnd/>
                        </a:ln>
                      </wps:spPr>
                      <wps:txbx>
                        <w:txbxContent>
                          <w:p w14:paraId="02F17D25" w14:textId="0516FF7D" w:rsidR="003E2BE9" w:rsidRPr="00324CA9" w:rsidRDefault="003E2BE9" w:rsidP="00324CA9">
                            <w:pPr>
                              <w:spacing w:line="240" w:lineRule="auto"/>
                              <w:jc w:val="both"/>
                              <w:rPr>
                                <w:i/>
                                <w:sz w:val="20"/>
                                <w:szCs w:val="20"/>
                              </w:rPr>
                            </w:pPr>
                            <w:r w:rsidRPr="00324CA9">
                              <w:rPr>
                                <w:i/>
                                <w:sz w:val="20"/>
                                <w:szCs w:val="20"/>
                                <w:lang w:val="en-GB"/>
                              </w:rPr>
                              <w:t>84 out of 114 cases won in by KACA in 2019 as a result of improved investigation skills. In the past about 70% of cases were lost due to weak investigative capacities.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0870BA60" id="Text Box 2" o:spid="_x0000_s1029" type="#_x0000_t202" style="position:absolute;left:0;text-align:left;margin-left:-1.4pt;margin-top:125pt;width:137pt;height:110.55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TJgIAAE4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">
                <v:textbox style="mso-fit-shape-to-text:t">
                  <w:txbxContent>
                    <w:p w14:paraId="02F17D25" w14:textId="0516FF7D" w:rsidR="003E2BE9" w:rsidRPr="00324CA9" w:rsidRDefault="003E2BE9" w:rsidP="00324CA9">
                      <w:pPr>
                        <w:spacing w:line="240" w:lineRule="auto"/>
                        <w:jc w:val="both"/>
                        <w:rPr>
                          <w:i/>
                          <w:sz w:val="20"/>
                          <w:szCs w:val="20"/>
                        </w:rPr>
                      </w:pPr>
                      <w:r w:rsidRPr="00324CA9">
                        <w:rPr>
                          <w:i/>
                          <w:sz w:val="20"/>
                          <w:szCs w:val="20"/>
                          <w:lang w:val="en-GB"/>
                        </w:rPr>
                        <w:t>84 out of 114 cases won in by KACA in 2019 as a result of improved investigation skills. In the past about 70% of cases were lost due to weak investigative capacities.</w:t>
                      </w:r>
                    </w:p>
                  </w:txbxContent>
                </v:textbox>
                <w10:wrap type="square" anchorx="margin" anchory="margin"/>
              </v:shape>
            </w:pict>
          </mc:Fallback>
        </mc:AlternateContent>
      </w:r>
      <w:r w:rsidR="0063713F" w:rsidRPr="00A01F8F">
        <w:rPr>
          <w:lang w:val="en-GB"/>
        </w:rPr>
        <w:t>Across the board, it was clear that the project beneficiaries had experienced capacity and organisational changes over the period during which project support had been provided.  Project interventions made were able to influence the regulations and mandate of the partner agencies for example with the new regulations introduced at the Supreme Court on Sentencing Guidelines, at KACA on e-Asset Declaration and on Case Management System, at FIU on Suspicious Transaction Reports procedure and on Money Laundering Typology. These regulations had immediate effect in the performance and strengthening the mandate of these institutions, one of best example being the money laundering conviction involving 1 million EUR confiscation, inter-</w:t>
      </w:r>
      <w:r w:rsidR="0063713F" w:rsidRPr="00A01F8F">
        <w:rPr>
          <w:lang w:val="en-GB"/>
        </w:rPr>
        <w:lastRenderedPageBreak/>
        <w:t>institutional cooperation and international cooperation with 17 jurisdictions. The e-Asset Declaration and Case Management System improved investigative capacities of KACA, resulting on a higher success rate of investigations, whereby 84 out of 114 cases were won in 2019. In the past about 70% of cases were lost due to weak investigative capacities.</w:t>
      </w:r>
      <w:r w:rsidR="00E466E9" w:rsidRPr="00A01F8F">
        <w:rPr>
          <w:lang w:val="en-GB"/>
        </w:rPr>
        <w:t xml:space="preserve"> </w:t>
      </w:r>
      <w:r w:rsidR="00E466E9" w:rsidRPr="00FD582C">
        <w:rPr>
          <w:lang w:val="en-GB"/>
        </w:rPr>
        <w:t xml:space="preserve">SAEK was also extremely important for KACA given to </w:t>
      </w:r>
      <w:r w:rsidR="008555F7" w:rsidRPr="00FD582C">
        <w:rPr>
          <w:lang w:val="en-GB"/>
        </w:rPr>
        <w:t>KACA’s</w:t>
      </w:r>
      <w:r w:rsidR="00E466E9" w:rsidRPr="00FD582C">
        <w:rPr>
          <w:lang w:val="en-GB"/>
        </w:rPr>
        <w:t xml:space="preserve"> limited budget, mostly </w:t>
      </w:r>
      <w:proofErr w:type="gramStart"/>
      <w:r w:rsidR="00E466E9" w:rsidRPr="00FD582C">
        <w:rPr>
          <w:lang w:val="en-GB"/>
        </w:rPr>
        <w:t>sufficient</w:t>
      </w:r>
      <w:proofErr w:type="gramEnd"/>
      <w:r w:rsidR="00E466E9" w:rsidRPr="00FD582C">
        <w:rPr>
          <w:lang w:val="en-GB"/>
        </w:rPr>
        <w:t xml:space="preserve"> only for</w:t>
      </w:r>
      <w:r w:rsidR="008555F7" w:rsidRPr="00FD582C">
        <w:rPr>
          <w:lang w:val="en-GB"/>
        </w:rPr>
        <w:t xml:space="preserve"> covering</w:t>
      </w:r>
      <w:r w:rsidR="00E466E9" w:rsidRPr="00FD582C">
        <w:rPr>
          <w:lang w:val="en-GB"/>
        </w:rPr>
        <w:t xml:space="preserve"> salaries and maintenance cost and without having </w:t>
      </w:r>
      <w:r w:rsidR="008555F7" w:rsidRPr="00FD582C">
        <w:rPr>
          <w:lang w:val="en-GB"/>
        </w:rPr>
        <w:t>adequate</w:t>
      </w:r>
      <w:r w:rsidR="00E466E9" w:rsidRPr="00FD582C">
        <w:rPr>
          <w:lang w:val="en-GB"/>
        </w:rPr>
        <w:t xml:space="preserve"> financial resources for necessary investments in IT, digitalisation and increase of KACA efficiency.</w:t>
      </w:r>
      <w:r w:rsidR="00E466E9" w:rsidRPr="00A01F8F">
        <w:rPr>
          <w:lang w:val="en-GB"/>
        </w:rPr>
        <w:t xml:space="preserve"> </w:t>
      </w:r>
    </w:p>
    <w:p w14:paraId="1A2AB2D2" w14:textId="2DA3CBEA" w:rsidR="0063713F" w:rsidRPr="00A01F8F" w:rsidRDefault="0063713F" w:rsidP="00A617BF">
      <w:pPr>
        <w:pStyle w:val="Normal1"/>
        <w:tabs>
          <w:tab w:val="left" w:pos="3511"/>
        </w:tabs>
        <w:contextualSpacing w:val="0"/>
        <w:jc w:val="both"/>
        <w:rPr>
          <w:lang w:val="en-GB"/>
        </w:rPr>
      </w:pPr>
    </w:p>
    <w:p w14:paraId="731AF29C" w14:textId="77777777" w:rsidR="0063713F" w:rsidRPr="00A01F8F" w:rsidRDefault="0063713F" w:rsidP="00A617BF">
      <w:pPr>
        <w:pStyle w:val="Normal1"/>
        <w:tabs>
          <w:tab w:val="left" w:pos="3511"/>
        </w:tabs>
        <w:contextualSpacing w:val="0"/>
        <w:jc w:val="both"/>
        <w:rPr>
          <w:lang w:val="en-GB"/>
        </w:rPr>
      </w:pPr>
      <w:r w:rsidRPr="00A01F8F">
        <w:rPr>
          <w:lang w:val="en-GB"/>
        </w:rPr>
        <w:t>The project had an explicit focus on strengthening partner agency leadership and strategy, notably by introducing amendments into the new draft Law on KACA and vesting KACA with additional powers in monitoring and investigating corruption, which has a great potential for impact in strengthening KACA’s positioning in fight against corruption, once the law is adopted. The project Communications Adviser embedded in KACA helped in establishing the communications and PR system of KACA, after which KACA established a new permanent civil service position of spokesperson and has taken over full local ownership of the process.</w:t>
      </w:r>
    </w:p>
    <w:p w14:paraId="6BDA4015" w14:textId="77777777" w:rsidR="0063713F" w:rsidRPr="00A01F8F" w:rsidRDefault="0063713F" w:rsidP="00A617BF">
      <w:pPr>
        <w:pStyle w:val="Normal1"/>
        <w:tabs>
          <w:tab w:val="left" w:pos="3511"/>
        </w:tabs>
        <w:contextualSpacing w:val="0"/>
        <w:jc w:val="both"/>
        <w:rPr>
          <w:lang w:val="en-GB"/>
        </w:rPr>
      </w:pPr>
    </w:p>
    <w:p w14:paraId="2ED957BF" w14:textId="77777777" w:rsidR="0063713F" w:rsidRPr="00A01F8F" w:rsidRDefault="0063713F" w:rsidP="00A617BF">
      <w:pPr>
        <w:pStyle w:val="Normal1"/>
        <w:tabs>
          <w:tab w:val="left" w:pos="3511"/>
        </w:tabs>
        <w:contextualSpacing w:val="0"/>
        <w:jc w:val="both"/>
        <w:rPr>
          <w:lang w:val="en-GB"/>
        </w:rPr>
      </w:pPr>
      <w:r w:rsidRPr="00A01F8F">
        <w:rPr>
          <w:lang w:val="en-GB"/>
        </w:rPr>
        <w:t xml:space="preserve">One of the key individual transformations is greater motivation to work in fighting corruption. Many beneficiaries feel more confident to actively pursue fight against corruption largely due to learning new knowledge and techniques. Most of beneficiaries reported observable changes in the knowledge and behaviour of people in the organisations. In the FIU, Tax Administration and KACA for example, staff had learned new methodologies for collecting data and analysing them and were applying them in their work. </w:t>
      </w:r>
    </w:p>
    <w:p w14:paraId="63080670" w14:textId="77777777" w:rsidR="0063713F" w:rsidRPr="00A01F8F" w:rsidRDefault="0063713F" w:rsidP="00A617BF">
      <w:pPr>
        <w:pStyle w:val="Normal1"/>
        <w:tabs>
          <w:tab w:val="left" w:pos="3511"/>
        </w:tabs>
        <w:contextualSpacing w:val="0"/>
        <w:jc w:val="both"/>
        <w:rPr>
          <w:lang w:val="en-GB"/>
        </w:rPr>
      </w:pPr>
    </w:p>
    <w:p w14:paraId="45EBDE8A" w14:textId="6DBADB40" w:rsidR="0063713F" w:rsidRPr="00A01F8F" w:rsidRDefault="0063713F" w:rsidP="00A617BF">
      <w:pPr>
        <w:pStyle w:val="Normal1"/>
        <w:tabs>
          <w:tab w:val="left" w:pos="3511"/>
        </w:tabs>
        <w:contextualSpacing w:val="0"/>
        <w:jc w:val="both"/>
        <w:rPr>
          <w:lang w:val="en-GB"/>
        </w:rPr>
      </w:pPr>
      <w:r w:rsidRPr="00A01F8F">
        <w:rPr>
          <w:lang w:val="en-GB"/>
        </w:rPr>
        <w:t>All partner agencies were able to demonstrate changed processes and systems as a result of interventions by the project through capacity development measures and systems development. These varied from processes managed by individuals or small groups, to inter-institutional arrangements for handling corruption cases. In KACA for example a series of tools were introduced by the project to improve the investigations, namely the e-tool for a case management system of preliminary investigations – whereby KACA officials can track all cases of conflict of interest and violations of public officials’ assets and income declarations and digitally upload evidence; the e-declaration system for Public Officials' Asset and Income Declarations – which enables systematic and thorough enquiries of asset declaration entries by KACA and for establishing paths that may lead to potential conflict of interest situations that require further investigation; e-tool for uploading and monitoring integrity plans – which allows all institutions to upload their integrity plans and supporting documents for KACA monitoring; e-tool for monitoring the Anti-corruption Strategy – which allows all public sector institutions to report on their progress in fulfilling the action plan of the strategy and the KACA to monitor progress; the development of the corruption and financial crime investigatory online tool for the prosecution – which will flag-up or alert potential corrupt activities and allow for intelligence-based investigations. With the help of the project, the FIU introduced a mandatory procedure to check whether the PEP or associated person has assets in other jurisdictions, leading to improved investigations. The results of the analyses provided through the database are already shared with Kosovo’s intelligence service, Tax Administration and Customs administration in regular basis.</w:t>
      </w:r>
    </w:p>
    <w:p w14:paraId="04C52489" w14:textId="77777777" w:rsidR="0063713F" w:rsidRPr="00A01F8F" w:rsidRDefault="0063713F" w:rsidP="00A617BF">
      <w:pPr>
        <w:pStyle w:val="Normal1"/>
        <w:tabs>
          <w:tab w:val="left" w:pos="3511"/>
        </w:tabs>
        <w:contextualSpacing w:val="0"/>
        <w:jc w:val="both"/>
        <w:rPr>
          <w:lang w:val="en-GB"/>
        </w:rPr>
      </w:pPr>
    </w:p>
    <w:p w14:paraId="1A174B6D" w14:textId="347A088F" w:rsidR="0063713F" w:rsidRPr="00A01F8F" w:rsidRDefault="0013131A" w:rsidP="00A617BF">
      <w:pPr>
        <w:pStyle w:val="Normal1"/>
        <w:tabs>
          <w:tab w:val="left" w:pos="3511"/>
        </w:tabs>
        <w:contextualSpacing w:val="0"/>
        <w:jc w:val="both"/>
        <w:rPr>
          <w:lang w:val="en-GB"/>
        </w:rPr>
      </w:pPr>
      <w:r w:rsidRPr="00A617BF">
        <w:rPr>
          <w:noProof/>
          <w:lang w:val="sq-AL" w:eastAsia="sq-AL"/>
        </w:rPr>
        <w:lastRenderedPageBreak/>
        <mc:AlternateContent>
          <mc:Choice Requires="wps">
            <w:drawing>
              <wp:anchor distT="0" distB="0" distL="114300" distR="114300" simplePos="0" relativeHeight="251675648" behindDoc="0" locked="0" layoutInCell="1" allowOverlap="1" wp14:anchorId="77E2ACCA" wp14:editId="48A7156A">
                <wp:simplePos x="0" y="0"/>
                <wp:positionH relativeFrom="margin">
                  <wp:posOffset>3621405</wp:posOffset>
                </wp:positionH>
                <wp:positionV relativeFrom="margin">
                  <wp:posOffset>4072255</wp:posOffset>
                </wp:positionV>
                <wp:extent cx="2374265" cy="1403985"/>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6613C24" w14:textId="1740ABA3" w:rsidR="003E2BE9" w:rsidRPr="00A617BF" w:rsidRDefault="003E2BE9" w:rsidP="005040CE">
                            <w:pPr>
                              <w:spacing w:line="240" w:lineRule="auto"/>
                              <w:jc w:val="both"/>
                              <w:rPr>
                                <w:i/>
                                <w:sz w:val="20"/>
                                <w:szCs w:val="20"/>
                              </w:rPr>
                            </w:pPr>
                            <w:r w:rsidRPr="00A617BF">
                              <w:rPr>
                                <w:i/>
                                <w:sz w:val="20"/>
                                <w:szCs w:val="20"/>
                                <w:lang w:val="en-GB"/>
                              </w:rPr>
                              <w:t>Embedded advisors opened new channels of communication with the community, contributing to an increased community trust in the institutions. The findings of the latest UNDP Kosovo Public Pul</w:t>
                            </w:r>
                            <w:r>
                              <w:rPr>
                                <w:i/>
                                <w:sz w:val="20"/>
                                <w:szCs w:val="20"/>
                                <w:lang w:val="en-GB"/>
                              </w:rPr>
                              <w:t>se poll of April 2020 recorded</w:t>
                            </w:r>
                            <w:r w:rsidRPr="00A617BF">
                              <w:rPr>
                                <w:i/>
                                <w:sz w:val="20"/>
                                <w:szCs w:val="20"/>
                                <w:lang w:val="en-GB"/>
                              </w:rPr>
                              <w:t xml:space="preserve"> the highest increase in people’s satisfaction with the work of the key executive and legislative institutions in Kosovo since 2010.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w14:anchorId="77E2ACCA" id="_x0000_s1030" type="#_x0000_t202" style="position:absolute;left:0;text-align:left;margin-left:285.15pt;margin-top:320.65pt;width:186.95pt;height:110.55pt;z-index:251675648;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qJw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">
                <v:textbox style="mso-fit-shape-to-text:t">
                  <w:txbxContent>
                    <w:p w14:paraId="46613C24" w14:textId="1740ABA3" w:rsidR="003E2BE9" w:rsidRPr="00A617BF" w:rsidRDefault="003E2BE9" w:rsidP="005040CE">
                      <w:pPr>
                        <w:spacing w:line="240" w:lineRule="auto"/>
                        <w:jc w:val="both"/>
                        <w:rPr>
                          <w:i/>
                          <w:sz w:val="20"/>
                          <w:szCs w:val="20"/>
                        </w:rPr>
                      </w:pPr>
                      <w:r w:rsidRPr="00A617BF">
                        <w:rPr>
                          <w:i/>
                          <w:sz w:val="20"/>
                          <w:szCs w:val="20"/>
                          <w:lang w:val="en-GB"/>
                        </w:rPr>
                        <w:t>Embedded advisors opened new channels of communication with the community, contributing to an increased community trust in the institutions. The findings of the latest UNDP Kosovo Public Pul</w:t>
                      </w:r>
                      <w:r>
                        <w:rPr>
                          <w:i/>
                          <w:sz w:val="20"/>
                          <w:szCs w:val="20"/>
                          <w:lang w:val="en-GB"/>
                        </w:rPr>
                        <w:t>se poll of April 2020 recorded</w:t>
                      </w:r>
                      <w:r w:rsidRPr="00A617BF">
                        <w:rPr>
                          <w:i/>
                          <w:sz w:val="20"/>
                          <w:szCs w:val="20"/>
                          <w:lang w:val="en-GB"/>
                        </w:rPr>
                        <w:t xml:space="preserve"> the highest increase in people’s satisfaction with the work of the key executive and legislative institutions in Kosovo since 2010.</w:t>
                      </w:r>
                    </w:p>
                  </w:txbxContent>
                </v:textbox>
                <w10:wrap type="square" anchorx="margin" anchory="margin"/>
              </v:shape>
            </w:pict>
          </mc:Fallback>
        </mc:AlternateContent>
      </w:r>
      <w:r w:rsidR="0063713F" w:rsidRPr="00A01F8F">
        <w:rPr>
          <w:lang w:val="en-GB"/>
        </w:rPr>
        <w:t xml:space="preserve">The project through embedded advisors opened new channels of communication with the community, especially at the Office of the Chief Prosecutor and in KACA, which improved their outreach to the people, which in turn increased community's trust in the institutions. The findings of the latest UNDP Kosovo Public Pulse poll of April 2020 </w:t>
      </w:r>
      <w:proofErr w:type="gramStart"/>
      <w:r w:rsidR="0063713F" w:rsidRPr="00A01F8F">
        <w:rPr>
          <w:lang w:val="en-GB"/>
        </w:rPr>
        <w:t>records</w:t>
      </w:r>
      <w:proofErr w:type="gramEnd"/>
      <w:r w:rsidR="0063713F" w:rsidRPr="00A01F8F">
        <w:rPr>
          <w:lang w:val="en-GB"/>
        </w:rPr>
        <w:t xml:space="preserve"> an increase in people’s satisfaction with the work of the key executive and legislative institutions in Kosovo. The levels of satisfaction are the highest recorded by the Public Pulse polls since 2010. Satisfaction with the work of the executive is recorded at 60.7% which is an increase of 46.3% points from the November 2019 poll when it stood at 14.4%.  At the same time, the Public Pulse poll continues to list corruption as one of the most pressing problems Kosovo is currently facing. Respondents reported unemployment (37.2%), corruption (23.5%), and poverty (15.3%) as the three paramount issues that impact their social wellbeing. The public has also become more aware of the work of the Prosecution services with the airing of 24 episodes of “Prosecution” show produced by the NGO </w:t>
      </w:r>
      <w:proofErr w:type="spellStart"/>
      <w:r w:rsidR="0063713F" w:rsidRPr="00A01F8F">
        <w:rPr>
          <w:lang w:val="en-GB"/>
        </w:rPr>
        <w:t>Internews</w:t>
      </w:r>
      <w:proofErr w:type="spellEnd"/>
      <w:r w:rsidR="0063713F" w:rsidRPr="00A01F8F">
        <w:rPr>
          <w:lang w:val="en-GB"/>
        </w:rPr>
        <w:t xml:space="preserve"> Kosova as part of their “Justice in Kosovo” series, which has a total of 68,955 followers on Facebook and 22,600 subscribers on YouTube. </w:t>
      </w:r>
    </w:p>
    <w:p w14:paraId="0AB55C28" w14:textId="3156B32C" w:rsidR="0063713F" w:rsidRPr="00A01F8F" w:rsidRDefault="0063713F" w:rsidP="00A617BF">
      <w:pPr>
        <w:pStyle w:val="Normal1"/>
        <w:tabs>
          <w:tab w:val="left" w:pos="3511"/>
        </w:tabs>
        <w:contextualSpacing w:val="0"/>
        <w:jc w:val="both"/>
        <w:rPr>
          <w:lang w:val="en-GB"/>
        </w:rPr>
      </w:pPr>
    </w:p>
    <w:p w14:paraId="6A9D2FEA" w14:textId="294A9776" w:rsidR="0063713F" w:rsidRPr="00A01F8F" w:rsidRDefault="0063713F" w:rsidP="00A617BF">
      <w:pPr>
        <w:pStyle w:val="Normal1"/>
        <w:tabs>
          <w:tab w:val="left" w:pos="3511"/>
        </w:tabs>
        <w:contextualSpacing w:val="0"/>
        <w:jc w:val="both"/>
        <w:rPr>
          <w:lang w:val="en-GB"/>
        </w:rPr>
      </w:pPr>
      <w:r w:rsidRPr="00A01F8F">
        <w:rPr>
          <w:lang w:val="en-GB"/>
        </w:rPr>
        <w:t>The transformation at the community level is best demonstrated by the number of reports on corruption through CSO platform kallxo.com, which increased fivefold to 2</w:t>
      </w:r>
      <w:r w:rsidR="00C60FD8">
        <w:rPr>
          <w:lang w:val="en-GB"/>
        </w:rPr>
        <w:t>,</w:t>
      </w:r>
      <w:r w:rsidRPr="00A01F8F">
        <w:rPr>
          <w:lang w:val="en-GB"/>
        </w:rPr>
        <w:t>852 reports received in 2019, compared to 402 reports received in 2015. After analysis, 922 reports were verified, which resulted in more than 1000 articles/video reports/stories produced and published and 619 cases forwarded to relevant institutions for follow-up action, which resulted in more than 50 arrests made, 4 judges and prosecutors subjected to disciplinary measures and 30 cases of criminal investigations initiated against public officials at the central and local levels. So far, the Special Prosecution has issued indictments for 5 former Ministers, the head of investigations in the Tax Administration and two police senior officers and 4 police officers.  Furthermore, the UNDP Kosovo has been organizing the Journalism Anti-Corruption Award for 15 years in a row, which in 2019 engaged 26,316 citizens, whereas 2,379 voted and the event was live streamed to 25,000 viewers. The award is given for the best anti-corruption story in support to the work of courageous journalists, revealing corruption affairs, which further increases the institutional accountability towards the citizens.</w:t>
      </w:r>
    </w:p>
    <w:p w14:paraId="2B44057E" w14:textId="48E4656E" w:rsidR="0063713F" w:rsidRPr="00A01F8F" w:rsidRDefault="0063713F" w:rsidP="00A617BF">
      <w:pPr>
        <w:pStyle w:val="Normal1"/>
        <w:tabs>
          <w:tab w:val="left" w:pos="3511"/>
        </w:tabs>
        <w:contextualSpacing w:val="0"/>
        <w:jc w:val="both"/>
        <w:rPr>
          <w:lang w:val="en-GB"/>
        </w:rPr>
      </w:pPr>
    </w:p>
    <w:p w14:paraId="6B93724F" w14:textId="2DA163C8" w:rsidR="0063713F" w:rsidRPr="00A01F8F" w:rsidRDefault="00691BC4" w:rsidP="00A617BF">
      <w:pPr>
        <w:pStyle w:val="Normal1"/>
        <w:tabs>
          <w:tab w:val="left" w:pos="3511"/>
        </w:tabs>
        <w:contextualSpacing w:val="0"/>
        <w:jc w:val="both"/>
        <w:rPr>
          <w:lang w:val="en-GB"/>
        </w:rPr>
      </w:pPr>
      <w:r w:rsidRPr="00A01F8F">
        <w:rPr>
          <w:noProof/>
          <w:lang w:val="sq-AL" w:eastAsia="sq-AL"/>
        </w:rPr>
        <mc:AlternateContent>
          <mc:Choice Requires="wps">
            <w:drawing>
              <wp:anchor distT="0" distB="0" distL="114300" distR="114300" simplePos="0" relativeHeight="251667456" behindDoc="0" locked="0" layoutInCell="1" allowOverlap="1" wp14:anchorId="213C80FF" wp14:editId="20DC2213">
                <wp:simplePos x="0" y="0"/>
                <wp:positionH relativeFrom="margin">
                  <wp:posOffset>-1905</wp:posOffset>
                </wp:positionH>
                <wp:positionV relativeFrom="margin">
                  <wp:posOffset>6911763</wp:posOffset>
                </wp:positionV>
                <wp:extent cx="2374265" cy="1403985"/>
                <wp:effectExtent l="0" t="0" r="2286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5213997" w14:textId="0777C3A7" w:rsidR="003E2BE9" w:rsidRPr="00324CA9" w:rsidRDefault="003E2BE9" w:rsidP="00324CA9">
                            <w:pPr>
                              <w:spacing w:line="240" w:lineRule="auto"/>
                              <w:jc w:val="both"/>
                              <w:rPr>
                                <w:i/>
                                <w:sz w:val="20"/>
                                <w:szCs w:val="20"/>
                              </w:rPr>
                            </w:pPr>
                            <w:r w:rsidRPr="00324CA9">
                              <w:rPr>
                                <w:i/>
                                <w:sz w:val="20"/>
                                <w:szCs w:val="20"/>
                                <w:lang w:val="en-GB"/>
                              </w:rPr>
                              <w:t>Citizen reports through Kallxo increased fivefold, to 2852 reports received in 2019, compared to 402 reports received in 2015, resulting in 50 arrests made, 4 judges and prosecutors subjected to disciplinary measures and 30 cases of criminal investigations initiated against public officials.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w14:anchorId="213C80FF" id="_x0000_s1031" type="#_x0000_t202" style="position:absolute;left:0;text-align:left;margin-left:-.15pt;margin-top:544.25pt;width:186.95pt;height:110.55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">
                <v:textbox style="mso-fit-shape-to-text:t">
                  <w:txbxContent>
                    <w:p w14:paraId="15213997" w14:textId="0777C3A7" w:rsidR="003E2BE9" w:rsidRPr="00324CA9" w:rsidRDefault="003E2BE9" w:rsidP="00324CA9">
                      <w:pPr>
                        <w:spacing w:line="240" w:lineRule="auto"/>
                        <w:jc w:val="both"/>
                        <w:rPr>
                          <w:i/>
                          <w:sz w:val="20"/>
                          <w:szCs w:val="20"/>
                        </w:rPr>
                      </w:pPr>
                      <w:r w:rsidRPr="00324CA9">
                        <w:rPr>
                          <w:i/>
                          <w:sz w:val="20"/>
                          <w:szCs w:val="20"/>
                          <w:lang w:val="en-GB"/>
                        </w:rPr>
                        <w:t>Citizen reports through Kallxo increased fivefold, to 2852 reports received in 2019, compared to 402 reports received in 2015, resulting in 50 arrests made, 4 judges and prosecutors subjected to disciplinary measures and 30 cases of criminal investigations initiated against public officials.</w:t>
                      </w:r>
                    </w:p>
                  </w:txbxContent>
                </v:textbox>
                <w10:wrap type="square" anchorx="margin" anchory="margin"/>
              </v:shape>
            </w:pict>
          </mc:Fallback>
        </mc:AlternateContent>
      </w:r>
      <w:r w:rsidR="0063713F" w:rsidRPr="00A01F8F">
        <w:rPr>
          <w:lang w:val="en-GB"/>
        </w:rPr>
        <w:t xml:space="preserve">Another important contribution with great potential for impact is the undertaking of a series of risk assessments, namely the Corruption Risk Assessment Report for the Kosovo Chamber of Notaries, and the Kosovo Bar Association – identifying corruption risks in order to devise strategies to address the underlying anti-corruption bottlenecks in these institutions; the UNCAC Gap Analysis Report – which will serve as a useful tool for the institutions during processes of drafting anti-corruption policies and strategies; the National Money Laundering Risk Assessment – identifying risks, threats and vulnerabilities in the financial and non-financial sectors in order to develop measures to improve the anti-money </w:t>
      </w:r>
      <w:r w:rsidR="0063713F" w:rsidRPr="00A01F8F">
        <w:rPr>
          <w:lang w:val="en-GB"/>
        </w:rPr>
        <w:lastRenderedPageBreak/>
        <w:t xml:space="preserve">laundering system; and the Assessment of Court Cases on Corruption – findings of which shall be utilized for enhancing the criminal procedure investigational operations or amendments in the law.  </w:t>
      </w:r>
    </w:p>
    <w:p w14:paraId="1295421A" w14:textId="77777777" w:rsidR="0063713F" w:rsidRPr="00A01F8F" w:rsidRDefault="0063713F" w:rsidP="00A617BF">
      <w:pPr>
        <w:pStyle w:val="Normal1"/>
        <w:tabs>
          <w:tab w:val="left" w:pos="3511"/>
        </w:tabs>
        <w:contextualSpacing w:val="0"/>
        <w:jc w:val="both"/>
        <w:rPr>
          <w:lang w:val="en-GB"/>
        </w:rPr>
      </w:pPr>
    </w:p>
    <w:p w14:paraId="0DBBCBB8" w14:textId="79050B51" w:rsidR="0063713F" w:rsidRPr="00A01F8F" w:rsidRDefault="0063713F" w:rsidP="00A617BF">
      <w:pPr>
        <w:pStyle w:val="Normal1"/>
        <w:tabs>
          <w:tab w:val="left" w:pos="3511"/>
        </w:tabs>
        <w:contextualSpacing w:val="0"/>
        <w:jc w:val="both"/>
        <w:rPr>
          <w:lang w:val="en-GB"/>
        </w:rPr>
      </w:pPr>
      <w:r w:rsidRPr="00A01F8F">
        <w:rPr>
          <w:lang w:val="en-GB"/>
        </w:rPr>
        <w:t xml:space="preserve">With regard to gender equality, although the project aimed to achieve equal gender representation in project activities by insisting for at least 30% participation of women in activities, at times this was not possible as it was hard to influence change in the composition of beneficiaries, bearing in mind that overall women representation in institutions is below 30%. </w:t>
      </w:r>
      <w:proofErr w:type="gramStart"/>
      <w:r w:rsidRPr="00A01F8F">
        <w:rPr>
          <w:lang w:val="en-GB"/>
        </w:rPr>
        <w:t>Thus</w:t>
      </w:r>
      <w:proofErr w:type="gramEnd"/>
      <w:r w:rsidRPr="00A01F8F">
        <w:rPr>
          <w:lang w:val="en-GB"/>
        </w:rPr>
        <w:t xml:space="preserve"> the gender impact is considered minimal. The project </w:t>
      </w:r>
      <w:r w:rsidR="006F329B">
        <w:rPr>
          <w:lang w:val="en-GB"/>
        </w:rPr>
        <w:t xml:space="preserve">carried few gender related activities such as </w:t>
      </w:r>
      <w:r w:rsidR="006F329B">
        <w:t xml:space="preserve">support to the Women’s Caucus of the Kosovo Assembly round-table on gender responsive budgeting for municipalities back in 2016, and most notably, recently it </w:t>
      </w:r>
      <w:r w:rsidRPr="00A01F8F">
        <w:rPr>
          <w:lang w:val="en-GB"/>
        </w:rPr>
        <w:t>assisted the Assembly of Kosovo Legislative Committee to produce a policy paper on Gender, Vulnerable Groups and Corruption, which will help set anti-corruption policies that include specific measures pertaining to vulnerable groups and gender and will be used for public hearings so as to engage a wider audience in these efforts, which also insures in addressing the human rights aspect in a more structured manner.</w:t>
      </w:r>
      <w:r w:rsidR="001B69A9" w:rsidRPr="00A01F8F">
        <w:rPr>
          <w:lang w:val="en-GB"/>
        </w:rPr>
        <w:t xml:space="preserve"> </w:t>
      </w:r>
      <w:r w:rsidR="001B69A9" w:rsidRPr="00FD582C">
        <w:rPr>
          <w:lang w:val="en-GB"/>
        </w:rPr>
        <w:t>Nonetheless, the SAEK annual progress reports contain</w:t>
      </w:r>
      <w:r w:rsidR="00FD582C" w:rsidRPr="00FD582C">
        <w:rPr>
          <w:lang w:val="en-GB"/>
        </w:rPr>
        <w:t>s</w:t>
      </w:r>
      <w:r w:rsidR="001B69A9" w:rsidRPr="00FD582C">
        <w:rPr>
          <w:lang w:val="en-GB"/>
        </w:rPr>
        <w:t xml:space="preserve"> </w:t>
      </w:r>
      <w:r w:rsidR="00A65B9C" w:rsidRPr="00FD582C">
        <w:rPr>
          <w:lang w:val="en-GB"/>
        </w:rPr>
        <w:t xml:space="preserve">gender disaggregated data per each activity, </w:t>
      </w:r>
      <w:r w:rsidR="00EC4DE5" w:rsidRPr="00FD582C">
        <w:rPr>
          <w:lang w:val="en-GB"/>
        </w:rPr>
        <w:t>showing that</w:t>
      </w:r>
      <w:r w:rsidR="00A65B9C" w:rsidRPr="00FD582C">
        <w:rPr>
          <w:lang w:val="en-GB"/>
        </w:rPr>
        <w:t xml:space="preserve"> monitoring of gender aspect</w:t>
      </w:r>
      <w:r w:rsidR="00EC4DE5" w:rsidRPr="00FD582C">
        <w:rPr>
          <w:lang w:val="en-GB"/>
        </w:rPr>
        <w:t xml:space="preserve"> has been</w:t>
      </w:r>
      <w:r w:rsidR="00A65B9C" w:rsidRPr="00FD582C">
        <w:rPr>
          <w:lang w:val="en-GB"/>
        </w:rPr>
        <w:t xml:space="preserve"> considered by the project in the reporting period. </w:t>
      </w:r>
      <w:r w:rsidR="00A65B9C" w:rsidRPr="00A01F8F">
        <w:rPr>
          <w:lang w:val="en-GB"/>
        </w:rPr>
        <w:t xml:space="preserve"> </w:t>
      </w:r>
      <w:r w:rsidR="001B69A9" w:rsidRPr="00A01F8F">
        <w:rPr>
          <w:lang w:val="en-GB"/>
        </w:rPr>
        <w:t xml:space="preserve"> </w:t>
      </w:r>
    </w:p>
    <w:p w14:paraId="3E98728D" w14:textId="77777777" w:rsidR="004C6542" w:rsidRPr="00A01F8F" w:rsidRDefault="004C6542" w:rsidP="00A617BF">
      <w:pPr>
        <w:rPr>
          <w:b/>
          <w:bCs/>
          <w:lang w:val="en-GB"/>
        </w:rPr>
      </w:pPr>
    </w:p>
    <w:p w14:paraId="07632B8F" w14:textId="1CF9C17D" w:rsidR="00044C3A" w:rsidRPr="00A01F8F" w:rsidRDefault="00044C3A" w:rsidP="00B94539">
      <w:pPr>
        <w:pStyle w:val="Slog2ati"/>
        <w:spacing w:line="276" w:lineRule="auto"/>
        <w:jc w:val="left"/>
        <w:rPr>
          <w:sz w:val="22"/>
          <w:szCs w:val="22"/>
        </w:rPr>
      </w:pPr>
      <w:bookmarkStart w:id="45" w:name="_Toc42534732"/>
      <w:bookmarkStart w:id="46" w:name="_Toc42593108"/>
      <w:r w:rsidRPr="00A01F8F">
        <w:rPr>
          <w:sz w:val="22"/>
          <w:szCs w:val="22"/>
        </w:rPr>
        <w:t>Sustainability</w:t>
      </w:r>
      <w:bookmarkEnd w:id="45"/>
      <w:bookmarkEnd w:id="46"/>
      <w:r w:rsidRPr="00A01F8F">
        <w:rPr>
          <w:sz w:val="22"/>
          <w:szCs w:val="22"/>
        </w:rPr>
        <w:t xml:space="preserve"> </w:t>
      </w:r>
    </w:p>
    <w:p w14:paraId="63B9C6AF" w14:textId="03EE1F9A" w:rsidR="0063713F" w:rsidRPr="00A01F8F" w:rsidRDefault="0063713F" w:rsidP="00A617BF">
      <w:pPr>
        <w:pStyle w:val="Normal1"/>
        <w:tabs>
          <w:tab w:val="left" w:pos="3511"/>
        </w:tabs>
        <w:contextualSpacing w:val="0"/>
        <w:jc w:val="both"/>
        <w:rPr>
          <w:lang w:val="en-GB"/>
        </w:rPr>
      </w:pPr>
      <w:r w:rsidRPr="00A01F8F">
        <w:rPr>
          <w:lang w:val="en-GB"/>
        </w:rPr>
        <w:t xml:space="preserve">This chapter identifies those aspects of the project that are likely to be sustained after its completion. These aspects can be approached from two points of view. The extent to which the process is sustainable, i.e. the extent to which key stakeholders will remain committed to the project´s objectives; and the extent to which the results of the project could be used or sustained after the funding stops. </w:t>
      </w:r>
    </w:p>
    <w:p w14:paraId="6908059B" w14:textId="77777777" w:rsidR="0063713F" w:rsidRPr="00A01F8F" w:rsidRDefault="0063713F" w:rsidP="00A617BF">
      <w:pPr>
        <w:pStyle w:val="Normal1"/>
        <w:tabs>
          <w:tab w:val="left" w:pos="3511"/>
        </w:tabs>
        <w:contextualSpacing w:val="0"/>
        <w:jc w:val="both"/>
        <w:rPr>
          <w:lang w:val="en-GB"/>
        </w:rPr>
      </w:pPr>
    </w:p>
    <w:p w14:paraId="73CC09EF" w14:textId="23157324" w:rsidR="0063713F" w:rsidRPr="00A01F8F" w:rsidRDefault="00446DA9" w:rsidP="00A617BF">
      <w:pPr>
        <w:pStyle w:val="Normal1"/>
        <w:tabs>
          <w:tab w:val="left" w:pos="3511"/>
        </w:tabs>
        <w:contextualSpacing w:val="0"/>
        <w:jc w:val="both"/>
        <w:rPr>
          <w:lang w:val="en-GB"/>
        </w:rPr>
      </w:pPr>
      <w:r w:rsidRPr="00A01F8F">
        <w:rPr>
          <w:noProof/>
          <w:lang w:val="sq-AL" w:eastAsia="sq-AL"/>
        </w:rPr>
        <mc:AlternateContent>
          <mc:Choice Requires="wps">
            <w:drawing>
              <wp:anchor distT="0" distB="0" distL="114300" distR="114300" simplePos="0" relativeHeight="251673600" behindDoc="0" locked="0" layoutInCell="1" allowOverlap="1" wp14:anchorId="43288983" wp14:editId="688D9F3B">
                <wp:simplePos x="0" y="0"/>
                <wp:positionH relativeFrom="margin">
                  <wp:posOffset>0</wp:posOffset>
                </wp:positionH>
                <wp:positionV relativeFrom="margin">
                  <wp:posOffset>7073476</wp:posOffset>
                </wp:positionV>
                <wp:extent cx="2374265" cy="1403985"/>
                <wp:effectExtent l="0" t="0" r="2286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0B0902D" w14:textId="42FEBC64" w:rsidR="003E2BE9" w:rsidRPr="00324CA9" w:rsidRDefault="003E2BE9" w:rsidP="00324CA9">
                            <w:pPr>
                              <w:spacing w:line="240" w:lineRule="auto"/>
                              <w:jc w:val="both"/>
                              <w:rPr>
                                <w:i/>
                                <w:sz w:val="20"/>
                                <w:szCs w:val="20"/>
                              </w:rPr>
                            </w:pPr>
                            <w:r w:rsidRPr="00324CA9">
                              <w:rPr>
                                <w:i/>
                                <w:sz w:val="20"/>
                                <w:szCs w:val="20"/>
                                <w:lang w:val="en-GB"/>
                              </w:rPr>
                              <w:t>The systems and processes installed to enable better investigations and better sharing of information between relevant institutions in Kosovo, providing for greater ownership and sustainability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w14:anchorId="43288983" id="_x0000_s1032" type="#_x0000_t202" style="position:absolute;left:0;text-align:left;margin-left:0;margin-top:556.95pt;width:186.95pt;height:110.55pt;z-index:25167360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dQJwIAAEw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">
                <v:textbox style="mso-fit-shape-to-text:t">
                  <w:txbxContent>
                    <w:p w14:paraId="10B0902D" w14:textId="42FEBC64" w:rsidR="003E2BE9" w:rsidRPr="00324CA9" w:rsidRDefault="003E2BE9" w:rsidP="00324CA9">
                      <w:pPr>
                        <w:spacing w:line="240" w:lineRule="auto"/>
                        <w:jc w:val="both"/>
                        <w:rPr>
                          <w:i/>
                          <w:sz w:val="20"/>
                          <w:szCs w:val="20"/>
                        </w:rPr>
                      </w:pPr>
                      <w:r w:rsidRPr="00324CA9">
                        <w:rPr>
                          <w:i/>
                          <w:sz w:val="20"/>
                          <w:szCs w:val="20"/>
                          <w:lang w:val="en-GB"/>
                        </w:rPr>
                        <w:t>The systems and processes installed to enable better investigations and better sharing of information between relevant institutions in Kosovo, providing for greater ownership and sustainability</w:t>
                      </w:r>
                    </w:p>
                  </w:txbxContent>
                </v:textbox>
                <w10:wrap type="square" anchorx="margin" anchory="margin"/>
              </v:shape>
            </w:pict>
          </mc:Fallback>
        </mc:AlternateContent>
      </w:r>
      <w:r w:rsidR="0063713F" w:rsidRPr="00A01F8F">
        <w:rPr>
          <w:lang w:val="en-GB"/>
        </w:rPr>
        <w:t xml:space="preserve">Overall, </w:t>
      </w:r>
      <w:proofErr w:type="gramStart"/>
      <w:r w:rsidR="0063713F" w:rsidRPr="00A01F8F">
        <w:rPr>
          <w:lang w:val="en-GB"/>
        </w:rPr>
        <w:t>it is clear that the</w:t>
      </w:r>
      <w:proofErr w:type="gramEnd"/>
      <w:r w:rsidR="0063713F" w:rsidRPr="00A01F8F">
        <w:rPr>
          <w:lang w:val="en-GB"/>
        </w:rPr>
        <w:t xml:space="preserve"> project was able to contribute to sustainable results in terms of improved capacity of government agencies to fight corruption, particularly in relation to systems and processes.  The project had an explicit system-wide approach, in which it sought to effect performance improvement across connected institutions, not focusing only on individual agencies.  </w:t>
      </w:r>
      <w:r w:rsidR="0063713F" w:rsidRPr="009856E8">
        <w:rPr>
          <w:lang w:val="en-GB"/>
        </w:rPr>
        <w:t>The system wide approach is more ambitious than single-agency approach and is harder to achieve. The evidence from this evaluation suggests that interventions that take such an approach experience greater contributions to agency performance improvement.</w:t>
      </w:r>
      <w:r w:rsidR="0063713F" w:rsidRPr="00A01F8F">
        <w:rPr>
          <w:lang w:val="en-GB"/>
        </w:rPr>
        <w:t xml:space="preserve">  This is because performance of government agencies is frequently dependent on other institutions. This is particularly evident in relation to fight against corruption as it requires a coherent cooperation between relevant institutions across the government spectre, including judiciary and legislative institutions to have any chance at success. The systems and processes installed to enable better investigations and most importantly better sharing of information between relevant institutions in Kosovo and abroad provides grounds for increased sustainability of results.</w:t>
      </w:r>
    </w:p>
    <w:p w14:paraId="75A614F9" w14:textId="1D0655D2" w:rsidR="0063713F" w:rsidRPr="00A01F8F" w:rsidRDefault="0063713F" w:rsidP="00A617BF">
      <w:pPr>
        <w:pStyle w:val="Normal1"/>
        <w:tabs>
          <w:tab w:val="left" w:pos="3511"/>
        </w:tabs>
        <w:contextualSpacing w:val="0"/>
        <w:jc w:val="both"/>
        <w:rPr>
          <w:lang w:val="en-GB"/>
        </w:rPr>
      </w:pPr>
    </w:p>
    <w:p w14:paraId="7F7F9E19" w14:textId="41C7EEB7" w:rsidR="0063713F" w:rsidRPr="00A01F8F" w:rsidRDefault="0063713F" w:rsidP="00A617BF">
      <w:pPr>
        <w:pStyle w:val="Normal1"/>
        <w:tabs>
          <w:tab w:val="left" w:pos="3511"/>
        </w:tabs>
        <w:contextualSpacing w:val="0"/>
        <w:jc w:val="both"/>
        <w:rPr>
          <w:lang w:val="en-GB"/>
        </w:rPr>
      </w:pPr>
      <w:r w:rsidRPr="00A01F8F">
        <w:rPr>
          <w:lang w:val="en-GB"/>
        </w:rPr>
        <w:lastRenderedPageBreak/>
        <w:t xml:space="preserve">However, sustainability of achieved results remains vulnerable due to persistent lack of political will, which is a concern since the systemic changes achieved are more fragile if structural and legal changes required for the full functioning of the systems and processes designed are stalled or not taking place, as is the case with the prolongation of adoption of numerous policy and legal documents for a number of years now, namely the prolongation in adoption of the Law on Financing of Political Entities, Law on Political Party Financing, Law on Assets Declaration, Law on Judges Liability, Law on Illicit Wealth, Sentencing Guidelines for Corruption, Law on KACA and KACA Strategy 2018-2022, all which have been drafted with the support of the project, but are either awaiting approval at respective institutional or government level, or adoption by the Assembly, or signature by the President. </w:t>
      </w:r>
    </w:p>
    <w:p w14:paraId="5DE118D8" w14:textId="211CD9BD" w:rsidR="0063713F" w:rsidRPr="00A01F8F" w:rsidRDefault="0063713F" w:rsidP="00A617BF">
      <w:pPr>
        <w:pStyle w:val="Normal1"/>
        <w:tabs>
          <w:tab w:val="left" w:pos="3511"/>
        </w:tabs>
        <w:contextualSpacing w:val="0"/>
        <w:jc w:val="both"/>
        <w:rPr>
          <w:lang w:val="en-GB"/>
        </w:rPr>
      </w:pPr>
    </w:p>
    <w:p w14:paraId="1F8308BD" w14:textId="2E1DBC79" w:rsidR="0063713F" w:rsidRPr="00A01F8F" w:rsidRDefault="00691BC4" w:rsidP="00A617BF">
      <w:pPr>
        <w:pStyle w:val="Normal1"/>
        <w:tabs>
          <w:tab w:val="left" w:pos="3511"/>
        </w:tabs>
        <w:contextualSpacing w:val="0"/>
        <w:jc w:val="both"/>
        <w:rPr>
          <w:lang w:val="en-GB"/>
        </w:rPr>
      </w:pPr>
      <w:r w:rsidRPr="00A01F8F">
        <w:rPr>
          <w:noProof/>
          <w:lang w:val="sq-AL" w:eastAsia="sq-AL"/>
        </w:rPr>
        <mc:AlternateContent>
          <mc:Choice Requires="wps">
            <w:drawing>
              <wp:anchor distT="0" distB="0" distL="114300" distR="114300" simplePos="0" relativeHeight="251669504" behindDoc="0" locked="0" layoutInCell="1" allowOverlap="1" wp14:anchorId="5BF7E3A9" wp14:editId="0C079127">
                <wp:simplePos x="0" y="0"/>
                <wp:positionH relativeFrom="margin">
                  <wp:posOffset>3632624</wp:posOffset>
                </wp:positionH>
                <wp:positionV relativeFrom="margin">
                  <wp:posOffset>2452794</wp:posOffset>
                </wp:positionV>
                <wp:extent cx="2374265" cy="1403985"/>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B01E442" w14:textId="289BC896" w:rsidR="003E2BE9" w:rsidRPr="00324CA9" w:rsidRDefault="003E2BE9" w:rsidP="00324CA9">
                            <w:pPr>
                              <w:spacing w:line="240" w:lineRule="auto"/>
                              <w:jc w:val="both"/>
                              <w:rPr>
                                <w:i/>
                                <w:sz w:val="20"/>
                                <w:szCs w:val="20"/>
                              </w:rPr>
                            </w:pPr>
                            <w:r w:rsidRPr="00324CA9">
                              <w:rPr>
                                <w:i/>
                                <w:sz w:val="20"/>
                                <w:szCs w:val="20"/>
                                <w:lang w:val="en-GB"/>
                              </w:rPr>
                              <w:t>Persistent lack of political will is a concern since the systemic changes achieved are more fragile if structural and legal changes required for the full functioning of the systems and processes designed are stalled or not taking place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w14:anchorId="5BF7E3A9" id="_x0000_s1033" type="#_x0000_t202" style="position:absolute;left:0;text-align:left;margin-left:286.05pt;margin-top:193.15pt;width:186.95pt;height:110.55pt;z-index:251669504;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DNJwIAAEw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">
                <v:textbox style="mso-fit-shape-to-text:t">
                  <w:txbxContent>
                    <w:p w14:paraId="6B01E442" w14:textId="289BC896" w:rsidR="003E2BE9" w:rsidRPr="00324CA9" w:rsidRDefault="003E2BE9" w:rsidP="00324CA9">
                      <w:pPr>
                        <w:spacing w:line="240" w:lineRule="auto"/>
                        <w:jc w:val="both"/>
                        <w:rPr>
                          <w:i/>
                          <w:sz w:val="20"/>
                          <w:szCs w:val="20"/>
                        </w:rPr>
                      </w:pPr>
                      <w:r w:rsidRPr="00324CA9">
                        <w:rPr>
                          <w:i/>
                          <w:sz w:val="20"/>
                          <w:szCs w:val="20"/>
                          <w:lang w:val="en-GB"/>
                        </w:rPr>
                        <w:t>Persistent lack of political will is a concern since the systemic changes achieved are more fragile if structural and legal changes required for the full functioning of the systems and processes designed are stalled or not taking place</w:t>
                      </w:r>
                    </w:p>
                  </w:txbxContent>
                </v:textbox>
                <w10:wrap type="square" anchorx="margin" anchory="margin"/>
              </v:shape>
            </w:pict>
          </mc:Fallback>
        </mc:AlternateContent>
      </w:r>
      <w:r w:rsidR="0063713F" w:rsidRPr="00A01F8F">
        <w:rPr>
          <w:lang w:val="en-GB"/>
        </w:rPr>
        <w:t xml:space="preserve">On the other hand, the process of EU integrations has lost its </w:t>
      </w:r>
      <w:r w:rsidR="00EC4DE5" w:rsidRPr="00A01F8F">
        <w:rPr>
          <w:lang w:val="en-GB"/>
        </w:rPr>
        <w:t xml:space="preserve">weight </w:t>
      </w:r>
      <w:r w:rsidR="0063713F" w:rsidRPr="00A01F8F">
        <w:rPr>
          <w:lang w:val="en-GB"/>
        </w:rPr>
        <w:t xml:space="preserve">due to prolongation of the visa liberalization for Kosovo, and as such is not a credible factor in influencing fight against corruption, which leaves the public pressure as a main influencing factor in this regard, which in turn relies heavily in civil society actions to expose corruption. Nevertheless, the civil society acters in maintaining their role </w:t>
      </w:r>
      <w:r w:rsidR="00EC4DE5" w:rsidRPr="00A01F8F">
        <w:rPr>
          <w:lang w:val="en-GB"/>
        </w:rPr>
        <w:t xml:space="preserve">continue to be </w:t>
      </w:r>
      <w:r w:rsidR="0063713F" w:rsidRPr="00A01F8F">
        <w:rPr>
          <w:lang w:val="en-GB"/>
        </w:rPr>
        <w:t>largely donor dependent, which affects the level of their engagement and continuity, including that of kallxo.com platform.</w:t>
      </w:r>
    </w:p>
    <w:p w14:paraId="00F2EE37" w14:textId="4DF99C3A" w:rsidR="0063713F" w:rsidRPr="00A01F8F" w:rsidRDefault="0063713F" w:rsidP="00A617BF">
      <w:pPr>
        <w:pStyle w:val="Normal1"/>
        <w:tabs>
          <w:tab w:val="left" w:pos="3511"/>
        </w:tabs>
        <w:contextualSpacing w:val="0"/>
        <w:jc w:val="both"/>
        <w:rPr>
          <w:lang w:val="en-GB"/>
        </w:rPr>
      </w:pPr>
    </w:p>
    <w:p w14:paraId="02A96643" w14:textId="7BEB4C8F" w:rsidR="0063713F" w:rsidRPr="00A01F8F" w:rsidRDefault="00691BC4" w:rsidP="00A617BF">
      <w:pPr>
        <w:pStyle w:val="Normal1"/>
        <w:tabs>
          <w:tab w:val="left" w:pos="3511"/>
        </w:tabs>
        <w:contextualSpacing w:val="0"/>
        <w:jc w:val="both"/>
        <w:rPr>
          <w:lang w:val="en-GB"/>
        </w:rPr>
      </w:pPr>
      <w:r w:rsidRPr="00A01F8F">
        <w:rPr>
          <w:noProof/>
          <w:lang w:val="sq-AL" w:eastAsia="sq-AL"/>
        </w:rPr>
        <mc:AlternateContent>
          <mc:Choice Requires="wps">
            <w:drawing>
              <wp:anchor distT="0" distB="0" distL="114300" distR="114300" simplePos="0" relativeHeight="251671552" behindDoc="0" locked="0" layoutInCell="1" allowOverlap="1" wp14:anchorId="3DD3891D" wp14:editId="6852DD5E">
                <wp:simplePos x="0" y="0"/>
                <wp:positionH relativeFrom="margin">
                  <wp:posOffset>-47625</wp:posOffset>
                </wp:positionH>
                <wp:positionV relativeFrom="margin">
                  <wp:posOffset>3915834</wp:posOffset>
                </wp:positionV>
                <wp:extent cx="2374265" cy="1403985"/>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D20B271" w14:textId="420721F7" w:rsidR="003E2BE9" w:rsidRPr="00324CA9" w:rsidRDefault="003E2BE9" w:rsidP="00324CA9">
                            <w:pPr>
                              <w:spacing w:line="240" w:lineRule="auto"/>
                              <w:jc w:val="both"/>
                              <w:rPr>
                                <w:i/>
                                <w:sz w:val="20"/>
                                <w:szCs w:val="20"/>
                              </w:rPr>
                            </w:pPr>
                            <w:r w:rsidRPr="00324CA9">
                              <w:rPr>
                                <w:i/>
                                <w:sz w:val="20"/>
                                <w:szCs w:val="20"/>
                                <w:lang w:val="en-GB"/>
                              </w:rPr>
                              <w:t xml:space="preserve">In absence of clear EU integration path, the public pressure poses as the main influencing factor in fight against </w:t>
                            </w:r>
                            <w:proofErr w:type="gramStart"/>
                            <w:r w:rsidRPr="00324CA9">
                              <w:rPr>
                                <w:i/>
                                <w:sz w:val="20"/>
                                <w:szCs w:val="20"/>
                                <w:lang w:val="en-GB"/>
                              </w:rPr>
                              <w:t>corruption, and</w:t>
                            </w:r>
                            <w:proofErr w:type="gramEnd"/>
                            <w:r w:rsidRPr="00324CA9">
                              <w:rPr>
                                <w:i/>
                                <w:sz w:val="20"/>
                                <w:szCs w:val="20"/>
                                <w:lang w:val="en-GB"/>
                              </w:rPr>
                              <w:t xml:space="preserve"> should be supported and strengthened further.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w14:anchorId="3DD3891D" id="_x0000_s1034" type="#_x0000_t202" style="position:absolute;left:0;text-align:left;margin-left:-3.75pt;margin-top:308.35pt;width:186.95pt;height:110.55pt;z-index:251671552;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x7JwIAAEw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">
                <v:textbox style="mso-fit-shape-to-text:t">
                  <w:txbxContent>
                    <w:p w14:paraId="4D20B271" w14:textId="420721F7" w:rsidR="003E2BE9" w:rsidRPr="00324CA9" w:rsidRDefault="003E2BE9" w:rsidP="00324CA9">
                      <w:pPr>
                        <w:spacing w:line="240" w:lineRule="auto"/>
                        <w:jc w:val="both"/>
                        <w:rPr>
                          <w:i/>
                          <w:sz w:val="20"/>
                          <w:szCs w:val="20"/>
                        </w:rPr>
                      </w:pPr>
                      <w:r w:rsidRPr="00324CA9">
                        <w:rPr>
                          <w:i/>
                          <w:sz w:val="20"/>
                          <w:szCs w:val="20"/>
                          <w:lang w:val="en-GB"/>
                        </w:rPr>
                        <w:t>In absence of clear EU integration path, the public pressure poses as the main influencing factor in fight against corruption, and should be supported and strengthened further.</w:t>
                      </w:r>
                    </w:p>
                  </w:txbxContent>
                </v:textbox>
                <w10:wrap type="square" anchorx="margin" anchory="margin"/>
              </v:shape>
            </w:pict>
          </mc:Fallback>
        </mc:AlternateContent>
      </w:r>
      <w:r w:rsidR="0063713F" w:rsidRPr="00A01F8F">
        <w:rPr>
          <w:lang w:val="en-GB"/>
        </w:rPr>
        <w:t xml:space="preserve">All beneficiaries interviewed expressed the importance of continuity of project assistance until at least the adoption of policy and legal mechanisms is ensured, at which point the handover of the project results into ownership of local institution can be completed.   </w:t>
      </w:r>
    </w:p>
    <w:p w14:paraId="514A5924" w14:textId="4BD39DC0" w:rsidR="002B385E" w:rsidRPr="00A01F8F" w:rsidRDefault="002B385E" w:rsidP="00A617BF">
      <w:pPr>
        <w:rPr>
          <w:b/>
          <w:bCs/>
          <w:lang w:val="en-GB"/>
        </w:rPr>
      </w:pPr>
      <w:r w:rsidRPr="00A01F8F">
        <w:rPr>
          <w:b/>
          <w:bCs/>
          <w:lang w:val="en-GB"/>
        </w:rPr>
        <w:br w:type="page"/>
      </w:r>
    </w:p>
    <w:p w14:paraId="07779E2A" w14:textId="0630D170" w:rsidR="002B385E" w:rsidRPr="00A01F8F" w:rsidRDefault="002B385E" w:rsidP="00A617BF">
      <w:pPr>
        <w:pStyle w:val="Heading1"/>
        <w:rPr>
          <w:b/>
          <w:bCs/>
          <w:sz w:val="22"/>
          <w:szCs w:val="22"/>
          <w:lang w:val="en-GB"/>
        </w:rPr>
      </w:pPr>
      <w:bookmarkStart w:id="47" w:name="_Toc42534733"/>
      <w:bookmarkStart w:id="48" w:name="_Toc42593109"/>
      <w:r w:rsidRPr="00A01F8F">
        <w:rPr>
          <w:b/>
          <w:bCs/>
          <w:sz w:val="22"/>
          <w:szCs w:val="22"/>
          <w:lang w:val="en-GB"/>
        </w:rPr>
        <w:lastRenderedPageBreak/>
        <w:t>CONCLUSIONS</w:t>
      </w:r>
      <w:bookmarkEnd w:id="47"/>
      <w:bookmarkEnd w:id="48"/>
      <w:r w:rsidRPr="00A01F8F">
        <w:rPr>
          <w:b/>
          <w:bCs/>
          <w:sz w:val="22"/>
          <w:szCs w:val="22"/>
          <w:lang w:val="en-GB"/>
        </w:rPr>
        <w:t xml:space="preserve"> </w:t>
      </w:r>
    </w:p>
    <w:p w14:paraId="38760B1F" w14:textId="23957530" w:rsidR="002B385E" w:rsidRPr="00A01F8F" w:rsidRDefault="002B385E" w:rsidP="00A617BF">
      <w:pPr>
        <w:pStyle w:val="Normal1"/>
        <w:tabs>
          <w:tab w:val="left" w:pos="3511"/>
        </w:tabs>
        <w:contextualSpacing w:val="0"/>
        <w:jc w:val="both"/>
        <w:rPr>
          <w:b/>
          <w:bCs/>
          <w:lang w:val="en-GB"/>
        </w:rPr>
      </w:pPr>
    </w:p>
    <w:p w14:paraId="38EC92A2" w14:textId="3ABD360E" w:rsidR="00A65B9C" w:rsidRPr="00A01F8F" w:rsidRDefault="00A65B9C" w:rsidP="00A617BF">
      <w:pPr>
        <w:pStyle w:val="Normal1"/>
        <w:tabs>
          <w:tab w:val="left" w:pos="3511"/>
        </w:tabs>
        <w:contextualSpacing w:val="0"/>
        <w:jc w:val="both"/>
        <w:rPr>
          <w:b/>
          <w:bCs/>
          <w:lang w:val="en-GB"/>
        </w:rPr>
      </w:pPr>
      <w:bookmarkStart w:id="49" w:name="_Hlk42540590"/>
      <w:r w:rsidRPr="00A01F8F">
        <w:rPr>
          <w:b/>
          <w:bCs/>
          <w:lang w:val="en-GB"/>
        </w:rPr>
        <w:t>Conclusion 1:</w:t>
      </w:r>
      <w:r w:rsidRPr="00A01F8F">
        <w:rPr>
          <w:lang w:val="en-GB"/>
        </w:rPr>
        <w:t xml:space="preserve"> </w:t>
      </w:r>
      <w:r w:rsidRPr="00A01F8F">
        <w:rPr>
          <w:b/>
          <w:bCs/>
          <w:lang w:val="en-GB"/>
        </w:rPr>
        <w:t>Relevance of donor support</w:t>
      </w:r>
    </w:p>
    <w:p w14:paraId="2BD86D62" w14:textId="27DEBDF0" w:rsidR="00A65B9C" w:rsidRPr="00A01F8F" w:rsidRDefault="00A65B9C" w:rsidP="00A617BF">
      <w:pPr>
        <w:pStyle w:val="Normal1"/>
        <w:tabs>
          <w:tab w:val="left" w:pos="3511"/>
        </w:tabs>
        <w:contextualSpacing w:val="0"/>
        <w:jc w:val="both"/>
        <w:rPr>
          <w:lang w:val="en-GB"/>
        </w:rPr>
      </w:pPr>
      <w:r w:rsidRPr="00A01F8F">
        <w:rPr>
          <w:lang w:val="en-GB"/>
        </w:rPr>
        <w:t xml:space="preserve">SAEK </w:t>
      </w:r>
      <w:r w:rsidR="005040CE">
        <w:rPr>
          <w:lang w:val="en-GB"/>
        </w:rPr>
        <w:t>is seen as highly relevant to</w:t>
      </w:r>
      <w:r w:rsidRPr="00A01F8F">
        <w:rPr>
          <w:lang w:val="en-GB"/>
        </w:rPr>
        <w:t xml:space="preserve"> anti-corruption efforts in Kosovo. The project </w:t>
      </w:r>
      <w:r w:rsidR="005040CE">
        <w:rPr>
          <w:lang w:val="en-GB"/>
        </w:rPr>
        <w:t>is</w:t>
      </w:r>
      <w:r w:rsidRPr="00A01F8F">
        <w:rPr>
          <w:lang w:val="en-GB"/>
        </w:rPr>
        <w:t xml:space="preserve"> in line with relevant SDGs</w:t>
      </w:r>
      <w:r w:rsidR="005040CE">
        <w:rPr>
          <w:lang w:val="en-GB"/>
        </w:rPr>
        <w:t xml:space="preserve">, </w:t>
      </w:r>
      <w:r w:rsidR="00D86DC4">
        <w:rPr>
          <w:lang w:val="en-GB"/>
        </w:rPr>
        <w:t xml:space="preserve">partner’s priorities </w:t>
      </w:r>
      <w:r w:rsidRPr="00A01F8F">
        <w:rPr>
          <w:lang w:val="en-GB"/>
        </w:rPr>
        <w:t xml:space="preserve">and national policies. Given to widespread corruption and </w:t>
      </w:r>
      <w:r w:rsidR="006361D9">
        <w:rPr>
          <w:lang w:val="en-GB"/>
        </w:rPr>
        <w:t>to</w:t>
      </w:r>
      <w:r w:rsidRPr="00A01F8F">
        <w:rPr>
          <w:lang w:val="en-GB"/>
        </w:rPr>
        <w:t xml:space="preserve"> this associated money laundering and organised crime, further donor support remain</w:t>
      </w:r>
      <w:r w:rsidR="00EB06C7" w:rsidRPr="00A01F8F">
        <w:rPr>
          <w:lang w:val="en-GB"/>
        </w:rPr>
        <w:t>s</w:t>
      </w:r>
      <w:r w:rsidRPr="00A01F8F">
        <w:rPr>
          <w:lang w:val="en-GB"/>
        </w:rPr>
        <w:t xml:space="preserve"> crucial in the area of anti-corruption. In spite of the fact that </w:t>
      </w:r>
      <w:r w:rsidR="005040CE">
        <w:rPr>
          <w:lang w:val="en-GB"/>
        </w:rPr>
        <w:t>SAEK II</w:t>
      </w:r>
      <w:r w:rsidRPr="00A01F8F">
        <w:rPr>
          <w:lang w:val="en-GB"/>
        </w:rPr>
        <w:t xml:space="preserve"> has achieved several outstanding results, further support it is still needed to build a robust system capable to confiscate </w:t>
      </w:r>
      <w:proofErr w:type="gramStart"/>
      <w:r w:rsidRPr="00A01F8F">
        <w:rPr>
          <w:lang w:val="en-GB"/>
        </w:rPr>
        <w:t>and  return</w:t>
      </w:r>
      <w:proofErr w:type="gramEnd"/>
      <w:r w:rsidRPr="00A01F8F">
        <w:rPr>
          <w:lang w:val="en-GB"/>
        </w:rPr>
        <w:t xml:space="preserve"> stolen assets illegally obtained from grand corruption</w:t>
      </w:r>
      <w:r w:rsidR="006361D9">
        <w:rPr>
          <w:lang w:val="en-GB"/>
        </w:rPr>
        <w:t>.</w:t>
      </w:r>
      <w:r w:rsidRPr="00A01F8F">
        <w:rPr>
          <w:lang w:val="en-GB"/>
        </w:rPr>
        <w:t xml:space="preserve"> SAEK has gained high reputation, trust and is highly respected not only by the beneficiaries, but also by other development partners thus has established a conducive environment for follow-up support.</w:t>
      </w:r>
    </w:p>
    <w:p w14:paraId="37415FBE" w14:textId="6202D26A" w:rsidR="00A65B9C" w:rsidRPr="00A01F8F" w:rsidRDefault="00A65B9C" w:rsidP="00A617BF">
      <w:pPr>
        <w:pStyle w:val="Normal1"/>
        <w:tabs>
          <w:tab w:val="left" w:pos="3511"/>
        </w:tabs>
        <w:contextualSpacing w:val="0"/>
        <w:jc w:val="both"/>
        <w:rPr>
          <w:lang w:val="en-GB"/>
        </w:rPr>
      </w:pPr>
    </w:p>
    <w:p w14:paraId="214F16E8" w14:textId="13BADF0D" w:rsidR="00A65B9C" w:rsidRPr="00A01F8F" w:rsidRDefault="00A65B9C" w:rsidP="00A617BF">
      <w:pPr>
        <w:pStyle w:val="Normal1"/>
        <w:tabs>
          <w:tab w:val="left" w:pos="3511"/>
        </w:tabs>
        <w:contextualSpacing w:val="0"/>
        <w:jc w:val="both"/>
        <w:rPr>
          <w:b/>
          <w:bCs/>
          <w:lang w:val="en-GB"/>
        </w:rPr>
      </w:pPr>
      <w:r w:rsidRPr="00A01F8F">
        <w:rPr>
          <w:b/>
          <w:bCs/>
          <w:lang w:val="en-GB"/>
        </w:rPr>
        <w:t>Conclusion 2: Appropriate mix of capacity building and hard component support</w:t>
      </w:r>
    </w:p>
    <w:p w14:paraId="266589E5" w14:textId="50D25639" w:rsidR="00A65B9C" w:rsidRPr="00A01F8F" w:rsidRDefault="00A65B9C" w:rsidP="00A617BF">
      <w:pPr>
        <w:jc w:val="both"/>
        <w:rPr>
          <w:lang w:val="en-GB"/>
        </w:rPr>
      </w:pPr>
      <w:r w:rsidRPr="00A01F8F">
        <w:rPr>
          <w:lang w:val="en-GB"/>
        </w:rPr>
        <w:t xml:space="preserve">The project applied an appropriate mix aid approach, combining capacity-building activities with hard component support, which ensured better buy-in and </w:t>
      </w:r>
      <w:r w:rsidR="006361D9">
        <w:rPr>
          <w:lang w:val="en-GB"/>
        </w:rPr>
        <w:t>higher</w:t>
      </w:r>
      <w:r w:rsidRPr="00A01F8F">
        <w:rPr>
          <w:lang w:val="en-GB"/>
        </w:rPr>
        <w:t xml:space="preserve"> project’s sustainability</w:t>
      </w:r>
      <w:r w:rsidR="00074659" w:rsidRPr="00A01F8F">
        <w:rPr>
          <w:lang w:val="en-GB"/>
        </w:rPr>
        <w:t>.</w:t>
      </w:r>
      <w:r w:rsidR="006361D9">
        <w:rPr>
          <w:lang w:val="en-GB"/>
        </w:rPr>
        <w:t xml:space="preserve"> </w:t>
      </w:r>
      <w:r w:rsidR="00204793" w:rsidRPr="00A01F8F">
        <w:rPr>
          <w:lang w:val="en-GB"/>
        </w:rPr>
        <w:t>The project’s interventions have contributed to tangible improvements in the capacities and performance of partner agencies, and a likely positive contribution to the increased quality of governance. The more successful interventions were those focusing on systems and processes. These successful interventions have been in effect change management projects in which the project played an important role through guidance, consultation and implementation support.</w:t>
      </w:r>
      <w:r w:rsidR="00843292" w:rsidRPr="00A01F8F">
        <w:rPr>
          <w:lang w:val="en-GB"/>
        </w:rPr>
        <w:t xml:space="preserve"> </w:t>
      </w:r>
      <w:r w:rsidR="00204793" w:rsidRPr="00A01F8F">
        <w:rPr>
          <w:lang w:val="en-GB"/>
        </w:rPr>
        <w:t>The project’s capacity development interventions have also been seen to be instrumental in determining the performance of interventions.</w:t>
      </w:r>
    </w:p>
    <w:p w14:paraId="50D59524" w14:textId="77777777" w:rsidR="00A65B9C" w:rsidRPr="00A01F8F" w:rsidRDefault="00A65B9C" w:rsidP="00A617BF">
      <w:pPr>
        <w:pStyle w:val="Normal1"/>
        <w:tabs>
          <w:tab w:val="left" w:pos="3511"/>
        </w:tabs>
        <w:contextualSpacing w:val="0"/>
        <w:jc w:val="both"/>
        <w:rPr>
          <w:b/>
          <w:bCs/>
          <w:lang w:val="en-GB"/>
        </w:rPr>
      </w:pPr>
    </w:p>
    <w:p w14:paraId="63E51DEB" w14:textId="108EF4C6" w:rsidR="00A65B9C" w:rsidRPr="00A01F8F" w:rsidRDefault="00A65B9C" w:rsidP="00A617BF">
      <w:pPr>
        <w:pStyle w:val="Normal1"/>
        <w:tabs>
          <w:tab w:val="left" w:pos="3511"/>
        </w:tabs>
        <w:contextualSpacing w:val="0"/>
        <w:jc w:val="both"/>
        <w:rPr>
          <w:b/>
          <w:bCs/>
          <w:lang w:val="en-GB"/>
        </w:rPr>
      </w:pPr>
      <w:r w:rsidRPr="00A01F8F">
        <w:rPr>
          <w:b/>
          <w:bCs/>
          <w:lang w:val="en-GB"/>
        </w:rPr>
        <w:t xml:space="preserve">Conclusion 3: </w:t>
      </w:r>
      <w:r w:rsidR="006361D9">
        <w:rPr>
          <w:b/>
          <w:bCs/>
          <w:lang w:val="en-GB"/>
        </w:rPr>
        <w:t>D</w:t>
      </w:r>
      <w:r w:rsidRPr="00A01F8F">
        <w:rPr>
          <w:b/>
          <w:bCs/>
          <w:lang w:val="en-GB"/>
        </w:rPr>
        <w:t>issemination and replication of capacity building and training activities</w:t>
      </w:r>
    </w:p>
    <w:p w14:paraId="357F3589" w14:textId="017BB262" w:rsidR="00A65B9C" w:rsidRPr="00A01F8F" w:rsidRDefault="00A65B9C" w:rsidP="00A617BF">
      <w:pPr>
        <w:pStyle w:val="Normal1"/>
        <w:tabs>
          <w:tab w:val="left" w:pos="3511"/>
        </w:tabs>
        <w:contextualSpacing w:val="0"/>
        <w:jc w:val="both"/>
        <w:rPr>
          <w:lang w:val="en-GB"/>
        </w:rPr>
      </w:pPr>
      <w:r w:rsidRPr="00A01F8F">
        <w:rPr>
          <w:lang w:val="en-GB"/>
        </w:rPr>
        <w:t>The capacity building support provided by SAEK could have been to a greater extent provided through the educational institutions</w:t>
      </w:r>
      <w:r w:rsidR="00E53F58">
        <w:rPr>
          <w:lang w:val="en-GB"/>
        </w:rPr>
        <w:t xml:space="preserve"> such as KIPA, which has a proven record of conducting certified multi-disciplinary trainings for various stakeholders (e.g. on procurement) </w:t>
      </w:r>
      <w:r w:rsidRPr="00A01F8F">
        <w:rPr>
          <w:lang w:val="en-GB"/>
        </w:rPr>
        <w:t xml:space="preserve"> and application of the </w:t>
      </w:r>
      <w:proofErr w:type="spellStart"/>
      <w:r w:rsidRPr="00A01F8F">
        <w:rPr>
          <w:lang w:val="en-GB"/>
        </w:rPr>
        <w:t>ToT</w:t>
      </w:r>
      <w:proofErr w:type="spellEnd"/>
      <w:r w:rsidRPr="00A01F8F">
        <w:rPr>
          <w:lang w:val="en-GB"/>
        </w:rPr>
        <w:t xml:space="preserve">) approach in order to ensure better sustainability and wider dissemination and replication of knowledge across Kosovo institutions. </w:t>
      </w:r>
      <w:r w:rsidR="005D386A">
        <w:rPr>
          <w:lang w:val="en-GB"/>
        </w:rPr>
        <w:t>Nonetheless, it is necessary to indicate that SAEK took</w:t>
      </w:r>
      <w:r w:rsidR="005D386A" w:rsidRPr="005D386A">
        <w:rPr>
          <w:lang w:val="en-GB"/>
        </w:rPr>
        <w:t xml:space="preserve"> a decision to </w:t>
      </w:r>
      <w:r w:rsidR="005D386A">
        <w:rPr>
          <w:lang w:val="en-GB"/>
        </w:rPr>
        <w:t>quit</w:t>
      </w:r>
      <w:r w:rsidR="005D386A" w:rsidRPr="005D386A">
        <w:rPr>
          <w:lang w:val="en-GB"/>
        </w:rPr>
        <w:t xml:space="preserve"> </w:t>
      </w:r>
      <w:r w:rsidR="005D386A">
        <w:rPr>
          <w:lang w:val="en-GB"/>
        </w:rPr>
        <w:t xml:space="preserve">with providing </w:t>
      </w:r>
      <w:r w:rsidR="005D386A" w:rsidRPr="005D386A">
        <w:rPr>
          <w:lang w:val="en-GB"/>
        </w:rPr>
        <w:t>ad hoc trainings</w:t>
      </w:r>
      <w:r w:rsidR="005D386A">
        <w:rPr>
          <w:lang w:val="en-GB"/>
        </w:rPr>
        <w:t xml:space="preserve"> and to</w:t>
      </w:r>
      <w:r w:rsidR="005D386A" w:rsidRPr="005D386A">
        <w:rPr>
          <w:lang w:val="en-GB"/>
        </w:rPr>
        <w:t xml:space="preserve"> focus on extensive accredited course</w:t>
      </w:r>
      <w:r w:rsidR="005D386A">
        <w:rPr>
          <w:lang w:val="en-GB"/>
        </w:rPr>
        <w:t>s</w:t>
      </w:r>
      <w:r w:rsidR="005D386A" w:rsidRPr="005D386A">
        <w:rPr>
          <w:lang w:val="en-GB"/>
        </w:rPr>
        <w:t xml:space="preserve"> that </w:t>
      </w:r>
      <w:r w:rsidR="005D386A">
        <w:rPr>
          <w:lang w:val="en-GB"/>
        </w:rPr>
        <w:t>were</w:t>
      </w:r>
      <w:r w:rsidR="005D386A" w:rsidRPr="005D386A">
        <w:rPr>
          <w:lang w:val="en-GB"/>
        </w:rPr>
        <w:t xml:space="preserve"> </w:t>
      </w:r>
      <w:proofErr w:type="gramStart"/>
      <w:r w:rsidR="005D386A" w:rsidRPr="005D386A">
        <w:rPr>
          <w:lang w:val="en-GB"/>
        </w:rPr>
        <w:t>designed</w:t>
      </w:r>
      <w:r w:rsidR="005D386A">
        <w:rPr>
          <w:lang w:val="en-GB"/>
        </w:rPr>
        <w:t xml:space="preserve">, </w:t>
      </w:r>
      <w:r w:rsidR="005D386A" w:rsidRPr="005D386A">
        <w:rPr>
          <w:lang w:val="en-GB"/>
        </w:rPr>
        <w:t xml:space="preserve"> implemented</w:t>
      </w:r>
      <w:proofErr w:type="gramEnd"/>
      <w:r w:rsidR="005D386A" w:rsidRPr="005D386A">
        <w:rPr>
          <w:lang w:val="en-GB"/>
        </w:rPr>
        <w:t xml:space="preserve"> and handed over to SCAAK to run independently</w:t>
      </w:r>
      <w:r w:rsidR="005D386A">
        <w:rPr>
          <w:lang w:val="en-GB"/>
        </w:rPr>
        <w:t xml:space="preserve">. </w:t>
      </w:r>
      <w:r w:rsidRPr="00A01F8F">
        <w:rPr>
          <w:lang w:val="en-GB"/>
        </w:rPr>
        <w:t xml:space="preserve">Though various study visits were adapted to the actual and specific needs, various training courses provided by the </w:t>
      </w:r>
      <w:proofErr w:type="gramStart"/>
      <w:r w:rsidRPr="00A01F8F">
        <w:rPr>
          <w:lang w:val="en-GB"/>
        </w:rPr>
        <w:t>project  could</w:t>
      </w:r>
      <w:proofErr w:type="gramEnd"/>
      <w:r w:rsidRPr="00A01F8F">
        <w:rPr>
          <w:lang w:val="en-GB"/>
        </w:rPr>
        <w:t xml:space="preserve"> have been more institutionalised in order to ensure greater sustainability.</w:t>
      </w:r>
    </w:p>
    <w:p w14:paraId="5A8C22E2" w14:textId="4D232CD7" w:rsidR="00A65B9C" w:rsidRPr="00A01F8F" w:rsidRDefault="00A65B9C" w:rsidP="00A617BF">
      <w:pPr>
        <w:pStyle w:val="Normal1"/>
        <w:tabs>
          <w:tab w:val="left" w:pos="3511"/>
        </w:tabs>
        <w:contextualSpacing w:val="0"/>
        <w:jc w:val="both"/>
        <w:rPr>
          <w:lang w:val="en-GB"/>
        </w:rPr>
      </w:pPr>
    </w:p>
    <w:p w14:paraId="597C0DCB" w14:textId="00E4EBCA" w:rsidR="00A65B9C" w:rsidRPr="00A01F8F" w:rsidRDefault="00A65B9C" w:rsidP="00A617BF">
      <w:pPr>
        <w:pStyle w:val="Normal1"/>
        <w:tabs>
          <w:tab w:val="left" w:pos="3511"/>
        </w:tabs>
        <w:contextualSpacing w:val="0"/>
        <w:jc w:val="both"/>
        <w:rPr>
          <w:b/>
          <w:bCs/>
          <w:lang w:val="en-GB"/>
        </w:rPr>
      </w:pPr>
      <w:r w:rsidRPr="00A01F8F">
        <w:rPr>
          <w:b/>
          <w:bCs/>
          <w:lang w:val="en-GB"/>
        </w:rPr>
        <w:t xml:space="preserve">Conclusion 4: </w:t>
      </w:r>
      <w:r w:rsidR="006361D9">
        <w:rPr>
          <w:b/>
          <w:bCs/>
          <w:lang w:val="en-GB"/>
        </w:rPr>
        <w:t xml:space="preserve">Improved </w:t>
      </w:r>
      <w:r w:rsidRPr="00A01F8F">
        <w:rPr>
          <w:b/>
          <w:bCs/>
          <w:lang w:val="en-GB"/>
        </w:rPr>
        <w:t xml:space="preserve">inter-agency cooperation among Kosovo </w:t>
      </w:r>
      <w:proofErr w:type="gramStart"/>
      <w:r w:rsidRPr="00A01F8F">
        <w:rPr>
          <w:b/>
          <w:bCs/>
          <w:lang w:val="en-GB"/>
        </w:rPr>
        <w:t>public  institutions</w:t>
      </w:r>
      <w:proofErr w:type="gramEnd"/>
    </w:p>
    <w:p w14:paraId="7D497A3A" w14:textId="62CD1C00" w:rsidR="00A65B9C" w:rsidRDefault="00A65B9C" w:rsidP="00A617BF">
      <w:pPr>
        <w:pStyle w:val="Normal1"/>
        <w:tabs>
          <w:tab w:val="left" w:pos="3511"/>
        </w:tabs>
        <w:contextualSpacing w:val="0"/>
        <w:jc w:val="both"/>
        <w:rPr>
          <w:lang w:val="en-GB"/>
        </w:rPr>
      </w:pPr>
      <w:r w:rsidRPr="00A01F8F">
        <w:rPr>
          <w:lang w:val="en-GB"/>
        </w:rPr>
        <w:t xml:space="preserve">Though SAEK provided support </w:t>
      </w:r>
      <w:r w:rsidR="006361D9">
        <w:rPr>
          <w:lang w:val="en-GB"/>
        </w:rPr>
        <w:t>to</w:t>
      </w:r>
      <w:r w:rsidRPr="00A01F8F">
        <w:rPr>
          <w:lang w:val="en-GB"/>
        </w:rPr>
        <w:t xml:space="preserve"> the development of some inter-agency cooperation agreements, the existing cooperation and exchange of information among Kosovo institutions involved in anti-corruption, money-laundering and organised crime</w:t>
      </w:r>
      <w:r w:rsidR="004E1FAF" w:rsidRPr="00A01F8F">
        <w:rPr>
          <w:lang w:val="en-GB"/>
        </w:rPr>
        <w:t>, which despite having greatly improved</w:t>
      </w:r>
      <w:r w:rsidR="006361D9">
        <w:rPr>
          <w:lang w:val="en-GB"/>
        </w:rPr>
        <w:t xml:space="preserve"> </w:t>
      </w:r>
      <w:proofErr w:type="gramStart"/>
      <w:r w:rsidR="004E1FAF" w:rsidRPr="00A01F8F">
        <w:rPr>
          <w:lang w:val="en-GB"/>
        </w:rPr>
        <w:t>still remain</w:t>
      </w:r>
      <w:r w:rsidR="006361D9">
        <w:rPr>
          <w:lang w:val="en-GB"/>
        </w:rPr>
        <w:t>s</w:t>
      </w:r>
      <w:proofErr w:type="gramEnd"/>
      <w:r w:rsidRPr="00A01F8F">
        <w:rPr>
          <w:lang w:val="en-GB"/>
        </w:rPr>
        <w:t xml:space="preserve"> limited and insufficient. Several beneficiaries expressed opinion that SAEK project should/could provide further support and put more efforts in improving the inter-agency cooperation among Kosovo institutions in the future. </w:t>
      </w:r>
      <w:r w:rsidR="004E1FAF" w:rsidRPr="00A01F8F">
        <w:rPr>
          <w:lang w:val="en-GB"/>
        </w:rPr>
        <w:t xml:space="preserve">The drive for further digitalization of processes and cross-institutional interoperability is key to greater cooperation between institutions and as such should be further enhanced in the oncoming phases. </w:t>
      </w:r>
      <w:r w:rsidRPr="00A01F8F">
        <w:rPr>
          <w:lang w:val="en-GB"/>
        </w:rPr>
        <w:t xml:space="preserve">Besides the need </w:t>
      </w:r>
      <w:r w:rsidRPr="00A01F8F">
        <w:rPr>
          <w:lang w:val="en-GB"/>
        </w:rPr>
        <w:lastRenderedPageBreak/>
        <w:t xml:space="preserve">for further improvement of the inter-agency cooperation among the Kosovo public institutions, there also exist a need for further support </w:t>
      </w:r>
      <w:proofErr w:type="gramStart"/>
      <w:r w:rsidRPr="00A01F8F">
        <w:rPr>
          <w:lang w:val="en-GB"/>
        </w:rPr>
        <w:t>of  international</w:t>
      </w:r>
      <w:proofErr w:type="gramEnd"/>
      <w:r w:rsidRPr="00A01F8F">
        <w:rPr>
          <w:lang w:val="en-GB"/>
        </w:rPr>
        <w:t xml:space="preserve"> cooperation between the Kosovo public institutions and relevant foreign partners (e. g. international organisations, FIUs, etc.).</w:t>
      </w:r>
    </w:p>
    <w:p w14:paraId="7C864326" w14:textId="77777777" w:rsidR="00BA149A" w:rsidRPr="00A01F8F" w:rsidRDefault="00BA149A" w:rsidP="00A617BF">
      <w:pPr>
        <w:pStyle w:val="Normal1"/>
        <w:tabs>
          <w:tab w:val="left" w:pos="3511"/>
        </w:tabs>
        <w:contextualSpacing w:val="0"/>
        <w:jc w:val="both"/>
        <w:rPr>
          <w:lang w:val="en-GB"/>
        </w:rPr>
      </w:pPr>
    </w:p>
    <w:p w14:paraId="22078F56" w14:textId="7EE71942" w:rsidR="00A65B9C" w:rsidRPr="00A01F8F" w:rsidRDefault="00A65B9C" w:rsidP="00A617BF">
      <w:pPr>
        <w:pStyle w:val="Normal1"/>
        <w:tabs>
          <w:tab w:val="left" w:pos="3511"/>
        </w:tabs>
        <w:contextualSpacing w:val="0"/>
        <w:jc w:val="both"/>
        <w:rPr>
          <w:lang w:val="en-GB"/>
        </w:rPr>
      </w:pPr>
      <w:r w:rsidRPr="00A01F8F">
        <w:rPr>
          <w:b/>
          <w:bCs/>
          <w:lang w:val="en-GB"/>
        </w:rPr>
        <w:t>Conclusion 5</w:t>
      </w:r>
      <w:r w:rsidRPr="00A01F8F">
        <w:rPr>
          <w:lang w:val="en-GB"/>
        </w:rPr>
        <w:t xml:space="preserve">: </w:t>
      </w:r>
      <w:r w:rsidRPr="00A01F8F">
        <w:rPr>
          <w:b/>
          <w:bCs/>
          <w:lang w:val="en-GB"/>
        </w:rPr>
        <w:t>Limited project visibility</w:t>
      </w:r>
    </w:p>
    <w:p w14:paraId="09AEB03A" w14:textId="69364A4B" w:rsidR="00A65B9C" w:rsidRPr="00A01F8F" w:rsidRDefault="00A65B9C" w:rsidP="00A617BF">
      <w:pPr>
        <w:pStyle w:val="Normal1"/>
        <w:tabs>
          <w:tab w:val="left" w:pos="3511"/>
        </w:tabs>
        <w:contextualSpacing w:val="0"/>
        <w:jc w:val="both"/>
        <w:rPr>
          <w:lang w:val="en-GB"/>
        </w:rPr>
      </w:pPr>
      <w:r w:rsidRPr="00A01F8F">
        <w:rPr>
          <w:lang w:val="en-GB"/>
        </w:rPr>
        <w:t xml:space="preserve">The project made a lot of efforts to promote its work. However, there exist a room for the improvement of the project visibility. The project doesn’t have its own web page as well as there is no regular update about the project’s activities on the UNDP </w:t>
      </w:r>
      <w:proofErr w:type="gramStart"/>
      <w:r w:rsidRPr="00A01F8F">
        <w:rPr>
          <w:lang w:val="en-GB"/>
        </w:rPr>
        <w:t>web-page</w:t>
      </w:r>
      <w:proofErr w:type="gramEnd"/>
      <w:r w:rsidRPr="00A01F8F">
        <w:rPr>
          <w:lang w:val="en-GB"/>
        </w:rPr>
        <w:t xml:space="preserve">. Though the project is presented on the UNDP-led Facebook page, it is not easy to extract SAEK related information among various UNDP posts.  In addition to this, not all deliverables achieved by the project were made available on the UNDP web page and which might be of interest of other stakeholders (e.g., general public, interested experts, other donors and organisations, etc.). </w:t>
      </w:r>
    </w:p>
    <w:p w14:paraId="0D3BE01B" w14:textId="4D111133" w:rsidR="00A65B9C" w:rsidRPr="00A01F8F" w:rsidRDefault="00A65B9C" w:rsidP="00A617BF">
      <w:pPr>
        <w:pStyle w:val="Normal1"/>
        <w:tabs>
          <w:tab w:val="left" w:pos="3511"/>
        </w:tabs>
        <w:contextualSpacing w:val="0"/>
        <w:jc w:val="both"/>
        <w:rPr>
          <w:lang w:val="en-GB"/>
        </w:rPr>
      </w:pPr>
    </w:p>
    <w:p w14:paraId="22CD9D82" w14:textId="0176F8C7" w:rsidR="00A65B9C" w:rsidRPr="00A01F8F" w:rsidRDefault="00A65B9C" w:rsidP="00A617BF">
      <w:pPr>
        <w:pStyle w:val="Normal1"/>
        <w:tabs>
          <w:tab w:val="left" w:pos="3511"/>
        </w:tabs>
        <w:contextualSpacing w:val="0"/>
        <w:jc w:val="both"/>
        <w:rPr>
          <w:lang w:val="en-GB"/>
        </w:rPr>
      </w:pPr>
      <w:r w:rsidRPr="00A01F8F">
        <w:rPr>
          <w:b/>
          <w:bCs/>
          <w:lang w:val="en-GB"/>
        </w:rPr>
        <w:t>Conclusion 6:</w:t>
      </w:r>
      <w:r w:rsidRPr="00A01F8F">
        <w:rPr>
          <w:lang w:val="en-GB"/>
        </w:rPr>
        <w:t xml:space="preserve"> </w:t>
      </w:r>
      <w:r w:rsidR="00843292" w:rsidRPr="00A01F8F">
        <w:rPr>
          <w:b/>
          <w:bCs/>
          <w:lang w:val="en-GB"/>
        </w:rPr>
        <w:t>Ensuring follow-up</w:t>
      </w:r>
      <w:r w:rsidRPr="00A01F8F">
        <w:rPr>
          <w:b/>
          <w:bCs/>
          <w:lang w:val="en-GB"/>
        </w:rPr>
        <w:t xml:space="preserve"> </w:t>
      </w:r>
      <w:r w:rsidR="006361D9">
        <w:rPr>
          <w:b/>
          <w:bCs/>
          <w:lang w:val="en-GB"/>
        </w:rPr>
        <w:t xml:space="preserve">to </w:t>
      </w:r>
      <w:r w:rsidRPr="00A01F8F">
        <w:rPr>
          <w:b/>
          <w:bCs/>
          <w:lang w:val="en-GB"/>
        </w:rPr>
        <w:t>Corruption Risk Assessment</w:t>
      </w:r>
      <w:r w:rsidR="00E53F58">
        <w:rPr>
          <w:b/>
          <w:bCs/>
          <w:lang w:val="en-GB"/>
        </w:rPr>
        <w:t>s</w:t>
      </w:r>
    </w:p>
    <w:p w14:paraId="4AF6DC1D" w14:textId="39DFD42B" w:rsidR="00A65B9C" w:rsidRPr="00A01F8F" w:rsidRDefault="00A65B9C" w:rsidP="00A617BF">
      <w:pPr>
        <w:pStyle w:val="Normal1"/>
        <w:tabs>
          <w:tab w:val="left" w:pos="3511"/>
        </w:tabs>
        <w:contextualSpacing w:val="0"/>
        <w:jc w:val="both"/>
        <w:rPr>
          <w:lang w:val="en-GB"/>
        </w:rPr>
      </w:pPr>
      <w:r w:rsidRPr="00A01F8F">
        <w:rPr>
          <w:lang w:val="en-GB"/>
        </w:rPr>
        <w:t xml:space="preserve">Though the project supported the development of the Bar Association Corruption Risk Assessment, the recommendations and actions recommended in this document were not considered and further implemented. Though the previous leadership of the Bar Association refused the Kosovo Bar Association Corruption Risk Assessment in its entirety, the project should now follow up with the new leadership and further support the implementation of the </w:t>
      </w:r>
      <w:proofErr w:type="gramStart"/>
      <w:r w:rsidRPr="00A01F8F">
        <w:rPr>
          <w:lang w:val="en-GB"/>
        </w:rPr>
        <w:t>proposed  recommendations</w:t>
      </w:r>
      <w:proofErr w:type="gramEnd"/>
      <w:r w:rsidRPr="00A01F8F">
        <w:rPr>
          <w:lang w:val="en-GB"/>
        </w:rPr>
        <w:t xml:space="preserve"> and improvements.</w:t>
      </w:r>
      <w:r w:rsidR="00E53F58">
        <w:rPr>
          <w:lang w:val="en-GB"/>
        </w:rPr>
        <w:t xml:space="preserve"> Similar follow-up needs to be ensured on risk assessment of notary and bailiff services. </w:t>
      </w:r>
    </w:p>
    <w:p w14:paraId="465690D2" w14:textId="77777777" w:rsidR="00A65B9C" w:rsidRPr="00A01F8F" w:rsidRDefault="00A65B9C" w:rsidP="00A617BF">
      <w:pPr>
        <w:pStyle w:val="Normal1"/>
        <w:tabs>
          <w:tab w:val="left" w:pos="3511"/>
        </w:tabs>
        <w:contextualSpacing w:val="0"/>
        <w:jc w:val="both"/>
        <w:rPr>
          <w:b/>
          <w:bCs/>
          <w:lang w:val="en-GB"/>
        </w:rPr>
      </w:pPr>
    </w:p>
    <w:p w14:paraId="378C2190" w14:textId="5A431182" w:rsidR="00A65B9C" w:rsidRPr="00A01F8F" w:rsidRDefault="00A65B9C" w:rsidP="00A617BF">
      <w:pPr>
        <w:pStyle w:val="ListParagraph"/>
        <w:ind w:left="0"/>
        <w:rPr>
          <w:b/>
          <w:bCs/>
          <w:lang w:val="en-GB"/>
        </w:rPr>
      </w:pPr>
      <w:r w:rsidRPr="00A01F8F">
        <w:rPr>
          <w:b/>
          <w:bCs/>
          <w:lang w:val="en-GB"/>
        </w:rPr>
        <w:t>Conclusion 7:</w:t>
      </w:r>
      <w:r w:rsidRPr="00A01F8F">
        <w:rPr>
          <w:lang w:val="en-GB"/>
        </w:rPr>
        <w:t xml:space="preserve"> </w:t>
      </w:r>
      <w:r w:rsidRPr="00A01F8F">
        <w:rPr>
          <w:b/>
          <w:bCs/>
          <w:lang w:val="en-GB"/>
        </w:rPr>
        <w:t>Minimal gender and cross-cutting</w:t>
      </w:r>
      <w:r w:rsidR="00D84DC3" w:rsidRPr="00A01F8F">
        <w:rPr>
          <w:b/>
          <w:bCs/>
          <w:lang w:val="en-GB"/>
        </w:rPr>
        <w:t xml:space="preserve"> evidence of</w:t>
      </w:r>
      <w:r w:rsidRPr="00A01F8F">
        <w:rPr>
          <w:b/>
          <w:bCs/>
          <w:lang w:val="en-GB"/>
        </w:rPr>
        <w:t xml:space="preserve"> impact</w:t>
      </w:r>
    </w:p>
    <w:p w14:paraId="140574E7" w14:textId="6EFA1770" w:rsidR="00A65B9C" w:rsidRPr="00691BC4" w:rsidRDefault="00A65B9C" w:rsidP="00691BC4">
      <w:pPr>
        <w:pStyle w:val="CommentText"/>
        <w:spacing w:line="276" w:lineRule="auto"/>
        <w:jc w:val="both"/>
        <w:rPr>
          <w:sz w:val="22"/>
          <w:szCs w:val="22"/>
        </w:rPr>
      </w:pPr>
      <w:r w:rsidRPr="00691BC4">
        <w:rPr>
          <w:sz w:val="22"/>
          <w:szCs w:val="22"/>
          <w:lang w:val="en-GB"/>
        </w:rPr>
        <w:t xml:space="preserve">Although the project aimed to achieve equal gender representation in project activities by insisting for at least 30% participation of women in activities, at times this was not possible as it was hard to influence change in the composition of beneficiaries, bearing in mind that overall women representation in institutions is below 30%. </w:t>
      </w:r>
      <w:r w:rsidR="002F701F" w:rsidRPr="00691BC4">
        <w:rPr>
          <w:sz w:val="22"/>
          <w:szCs w:val="22"/>
          <w:lang w:val="en-GB"/>
        </w:rPr>
        <w:t xml:space="preserve">Nevertheless, the project assisted the Assembly of Kosovo Legislative Committee to produce a policy paper on Gender, Vulnerable Groups and Corruption, which </w:t>
      </w:r>
      <w:r w:rsidR="002F701F" w:rsidRPr="00691BC4">
        <w:rPr>
          <w:sz w:val="22"/>
          <w:szCs w:val="22"/>
        </w:rPr>
        <w:t xml:space="preserve">informs Parliament and the public on the importance of ensuring gender based and vulnerable group based anti-corruption policy making. </w:t>
      </w:r>
      <w:r w:rsidR="002F701F" w:rsidRPr="00691BC4">
        <w:rPr>
          <w:sz w:val="22"/>
          <w:szCs w:val="22"/>
          <w:lang w:val="en-GB"/>
        </w:rPr>
        <w:t xml:space="preserve">impact of which remains to be seen in the future. </w:t>
      </w:r>
      <w:r w:rsidRPr="00691BC4">
        <w:rPr>
          <w:sz w:val="22"/>
          <w:szCs w:val="22"/>
          <w:lang w:val="en-GB"/>
        </w:rPr>
        <w:t>Furthermore, though the project activities didn’t have a direct impact on environment, the project supported the development of the Corruption Risk Assessment in Extractive Industries which provided recommendations addressing improved monitoring, oversight and the awarding of contracts that would have a positive impact on the environment.</w:t>
      </w:r>
    </w:p>
    <w:p w14:paraId="13320A71" w14:textId="3FF7EA69" w:rsidR="006361D9" w:rsidRDefault="006361D9" w:rsidP="00A617BF">
      <w:pPr>
        <w:rPr>
          <w:lang w:val="en-GB"/>
        </w:rPr>
      </w:pPr>
      <w:r>
        <w:rPr>
          <w:lang w:val="en-GB"/>
        </w:rPr>
        <w:br w:type="page"/>
      </w:r>
    </w:p>
    <w:p w14:paraId="5D72089C" w14:textId="4FDB9AB0" w:rsidR="00204A01" w:rsidRPr="00EE51C9" w:rsidRDefault="002B385E" w:rsidP="00A617BF">
      <w:pPr>
        <w:pStyle w:val="Heading1"/>
        <w:rPr>
          <w:b/>
          <w:bCs/>
          <w:sz w:val="22"/>
          <w:szCs w:val="22"/>
          <w:lang w:val="en-GB"/>
        </w:rPr>
      </w:pPr>
      <w:bookmarkStart w:id="50" w:name="_Toc42534734"/>
      <w:bookmarkStart w:id="51" w:name="_Toc42593110"/>
      <w:r w:rsidRPr="00A01F8F">
        <w:rPr>
          <w:b/>
          <w:bCs/>
          <w:sz w:val="22"/>
          <w:szCs w:val="22"/>
          <w:lang w:val="en-GB"/>
        </w:rPr>
        <w:lastRenderedPageBreak/>
        <w:t>RECOMMENDATIONS</w:t>
      </w:r>
      <w:bookmarkEnd w:id="50"/>
      <w:bookmarkEnd w:id="51"/>
      <w:r w:rsidRPr="00A01F8F">
        <w:rPr>
          <w:b/>
          <w:bCs/>
          <w:sz w:val="22"/>
          <w:szCs w:val="22"/>
          <w:lang w:val="en-GB"/>
        </w:rPr>
        <w:t xml:space="preserve"> </w:t>
      </w:r>
    </w:p>
    <w:p w14:paraId="630C9999" w14:textId="77777777" w:rsidR="00B94539" w:rsidRDefault="00B94539" w:rsidP="00A617BF">
      <w:pPr>
        <w:rPr>
          <w:b/>
          <w:bCs/>
          <w:lang w:val="en-GB"/>
        </w:rPr>
      </w:pPr>
      <w:bookmarkStart w:id="52" w:name="_Toc7086178"/>
      <w:bookmarkStart w:id="53" w:name="_Hlk33713857"/>
      <w:bookmarkEnd w:id="26"/>
      <w:bookmarkEnd w:id="27"/>
    </w:p>
    <w:p w14:paraId="7ED906BD" w14:textId="283F7422" w:rsidR="00204A01" w:rsidRPr="00A01F8F" w:rsidRDefault="009600DD" w:rsidP="00A617BF">
      <w:pPr>
        <w:rPr>
          <w:b/>
          <w:bCs/>
          <w:lang w:val="en-GB"/>
        </w:rPr>
      </w:pPr>
      <w:r w:rsidRPr="00A01F8F">
        <w:rPr>
          <w:b/>
          <w:bCs/>
          <w:lang w:val="en-GB"/>
        </w:rPr>
        <w:t xml:space="preserve">Recommendation 1: </w:t>
      </w:r>
      <w:bookmarkEnd w:id="52"/>
      <w:r w:rsidR="00A65B9C" w:rsidRPr="00A01F8F">
        <w:rPr>
          <w:b/>
          <w:bCs/>
          <w:lang w:val="en-GB"/>
        </w:rPr>
        <w:t>Continuation of donor support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4955"/>
      </w:tblGrid>
      <w:tr w:rsidR="009600DD" w:rsidRPr="00A01F8F" w14:paraId="1A43686A" w14:textId="77777777" w:rsidTr="009600DD">
        <w:tc>
          <w:tcPr>
            <w:tcW w:w="4248" w:type="dxa"/>
            <w:shd w:val="clear" w:color="auto" w:fill="BDD6EE"/>
          </w:tcPr>
          <w:p w14:paraId="76784FB1"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deals with: </w:t>
            </w:r>
          </w:p>
        </w:tc>
        <w:tc>
          <w:tcPr>
            <w:tcW w:w="4955" w:type="dxa"/>
            <w:shd w:val="clear" w:color="auto" w:fill="DEEAF6"/>
          </w:tcPr>
          <w:p w14:paraId="00961F82" w14:textId="2D229AE3" w:rsidR="009600DD" w:rsidRPr="00A01F8F" w:rsidRDefault="008263DD" w:rsidP="00A617BF">
            <w:pPr>
              <w:spacing w:after="100"/>
              <w:rPr>
                <w:rFonts w:eastAsia="Times New Roman"/>
                <w:lang w:val="en-GB" w:eastAsia="sl-SI"/>
              </w:rPr>
            </w:pPr>
            <w:r w:rsidRPr="00A01F8F">
              <w:rPr>
                <w:rFonts w:eastAsia="Times New Roman"/>
                <w:lang w:val="en-GB" w:eastAsia="sl-SI"/>
              </w:rPr>
              <w:t>Strengthening</w:t>
            </w:r>
            <w:r w:rsidR="009600DD" w:rsidRPr="00A01F8F">
              <w:rPr>
                <w:rFonts w:eastAsia="Times New Roman"/>
                <w:lang w:val="en-GB" w:eastAsia="sl-SI"/>
              </w:rPr>
              <w:t xml:space="preserve"> SAEK </w:t>
            </w:r>
            <w:r w:rsidRPr="00A01F8F">
              <w:rPr>
                <w:rFonts w:eastAsia="Times New Roman"/>
                <w:lang w:val="en-GB" w:eastAsia="sl-SI"/>
              </w:rPr>
              <w:t>impact</w:t>
            </w:r>
          </w:p>
        </w:tc>
      </w:tr>
      <w:tr w:rsidR="009600DD" w:rsidRPr="00A01F8F" w14:paraId="1A717720" w14:textId="77777777" w:rsidTr="009600DD">
        <w:tc>
          <w:tcPr>
            <w:tcW w:w="4248" w:type="dxa"/>
            <w:shd w:val="clear" w:color="auto" w:fill="BDD6EE"/>
          </w:tcPr>
          <w:p w14:paraId="2709681A"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is directed at: </w:t>
            </w:r>
          </w:p>
        </w:tc>
        <w:tc>
          <w:tcPr>
            <w:tcW w:w="4955" w:type="dxa"/>
            <w:shd w:val="clear" w:color="auto" w:fill="DEEAF6"/>
          </w:tcPr>
          <w:p w14:paraId="2EEB7843" w14:textId="34A43397" w:rsidR="009600DD" w:rsidRPr="00A01F8F" w:rsidRDefault="009600DD" w:rsidP="00A617BF">
            <w:pPr>
              <w:spacing w:after="100"/>
              <w:rPr>
                <w:rFonts w:eastAsia="Times New Roman"/>
                <w:lang w:val="en-GB" w:eastAsia="sl-SI"/>
              </w:rPr>
            </w:pPr>
            <w:r w:rsidRPr="00A01F8F">
              <w:rPr>
                <w:rFonts w:eastAsia="Times New Roman"/>
                <w:lang w:val="en-GB" w:eastAsia="sl-SI"/>
              </w:rPr>
              <w:t>Donor</w:t>
            </w:r>
            <w:r w:rsidR="00D86DC4">
              <w:rPr>
                <w:rFonts w:eastAsia="Times New Roman"/>
                <w:lang w:val="en-GB" w:eastAsia="sl-SI"/>
              </w:rPr>
              <w:t>s, UNDP/SAEK</w:t>
            </w:r>
            <w:r w:rsidRPr="00A01F8F">
              <w:rPr>
                <w:rFonts w:eastAsia="Times New Roman"/>
                <w:lang w:val="en-GB" w:eastAsia="sl-SI"/>
              </w:rPr>
              <w:t xml:space="preserve">    </w:t>
            </w:r>
          </w:p>
        </w:tc>
      </w:tr>
    </w:tbl>
    <w:p w14:paraId="5A5E175F" w14:textId="3D002BED" w:rsidR="009600DD" w:rsidRPr="00A01F8F" w:rsidRDefault="009600DD" w:rsidP="00A617BF">
      <w:pPr>
        <w:pStyle w:val="BodyText"/>
        <w:rPr>
          <w:rFonts w:cs="Arial"/>
          <w:i/>
          <w:szCs w:val="22"/>
          <w:lang w:val="en-GB"/>
        </w:rPr>
      </w:pPr>
      <w:r w:rsidRPr="00A01F8F">
        <w:rPr>
          <w:rFonts w:cs="Arial"/>
          <w:i/>
          <w:szCs w:val="22"/>
          <w:lang w:val="en-GB"/>
        </w:rPr>
        <w:t xml:space="preserve">This recommendation is based on Conclusion </w:t>
      </w:r>
      <w:r w:rsidR="00A65B9C" w:rsidRPr="00A01F8F">
        <w:rPr>
          <w:rFonts w:cs="Arial"/>
          <w:i/>
          <w:szCs w:val="22"/>
          <w:lang w:val="en-GB"/>
        </w:rPr>
        <w:t>1</w:t>
      </w:r>
    </w:p>
    <w:bookmarkEnd w:id="53"/>
    <w:p w14:paraId="2B7D2D11" w14:textId="4E035ED3" w:rsidR="00053931" w:rsidRPr="00EE51C9" w:rsidRDefault="00843292" w:rsidP="00A617BF">
      <w:pPr>
        <w:pStyle w:val="BodyText"/>
        <w:rPr>
          <w:rFonts w:cs="Arial"/>
          <w:szCs w:val="22"/>
          <w:lang w:val="en-GB" w:eastAsia="sl-SI"/>
        </w:rPr>
      </w:pPr>
      <w:r w:rsidRPr="00A01F8F">
        <w:rPr>
          <w:rFonts w:cs="Arial"/>
          <w:szCs w:val="22"/>
          <w:lang w:val="en-GB" w:eastAsia="sl-SI"/>
        </w:rPr>
        <w:t>Sustained</w:t>
      </w:r>
      <w:r w:rsidR="00A65B9C" w:rsidRPr="00A01F8F">
        <w:rPr>
          <w:rFonts w:cs="Arial"/>
          <w:szCs w:val="22"/>
          <w:lang w:val="en-GB" w:eastAsia="sl-SI"/>
        </w:rPr>
        <w:t xml:space="preserve"> donor support in the area of anti-corruption</w:t>
      </w:r>
      <w:r w:rsidRPr="00A01F8F">
        <w:rPr>
          <w:rFonts w:cs="Arial"/>
          <w:szCs w:val="22"/>
          <w:lang w:val="en-GB" w:eastAsia="sl-SI"/>
        </w:rPr>
        <w:t xml:space="preserve"> is instrumental</w:t>
      </w:r>
      <w:r w:rsidR="006361D9">
        <w:rPr>
          <w:rFonts w:cs="Arial"/>
          <w:szCs w:val="22"/>
          <w:lang w:val="en-GB" w:eastAsia="sl-SI"/>
        </w:rPr>
        <w:t xml:space="preserve"> for </w:t>
      </w:r>
      <w:r w:rsidR="00A65B9C" w:rsidRPr="00A01F8F">
        <w:rPr>
          <w:rFonts w:cs="Arial"/>
          <w:szCs w:val="22"/>
          <w:lang w:val="en-GB" w:eastAsia="sl-SI"/>
        </w:rPr>
        <w:t>build</w:t>
      </w:r>
      <w:r w:rsidRPr="00A01F8F">
        <w:rPr>
          <w:rFonts w:cs="Arial"/>
          <w:szCs w:val="22"/>
          <w:lang w:val="en-GB" w:eastAsia="sl-SI"/>
        </w:rPr>
        <w:t>ing</w:t>
      </w:r>
      <w:r w:rsidR="00A65B9C" w:rsidRPr="00A01F8F">
        <w:rPr>
          <w:rFonts w:cs="Arial"/>
          <w:szCs w:val="22"/>
          <w:lang w:val="en-GB" w:eastAsia="sl-SI"/>
        </w:rPr>
        <w:t xml:space="preserve"> upon the achieved results by SAEK I and II and other development partners and international organisations. Further support should be provided in the adoption of new legislation and revised policies that are likely to be adopted by the incoming authorities</w:t>
      </w:r>
      <w:r w:rsidRPr="00A01F8F">
        <w:rPr>
          <w:rFonts w:cs="Arial"/>
          <w:szCs w:val="22"/>
          <w:lang w:val="en-GB" w:eastAsia="sl-SI"/>
        </w:rPr>
        <w:t>, but further pressure may be necessary, especially at the Embassy level</w:t>
      </w:r>
      <w:r w:rsidR="00A65B9C" w:rsidRPr="00A01F8F">
        <w:rPr>
          <w:rFonts w:cs="Arial"/>
          <w:szCs w:val="22"/>
          <w:lang w:val="en-GB" w:eastAsia="sl-SI"/>
        </w:rPr>
        <w:t xml:space="preserve">. In relation to this, additional support remains needed for relevant institutions in </w:t>
      </w:r>
      <w:proofErr w:type="gramStart"/>
      <w:r w:rsidR="008263DD" w:rsidRPr="00A01F8F">
        <w:rPr>
          <w:rFonts w:cs="Arial"/>
          <w:szCs w:val="22"/>
          <w:lang w:val="en-GB" w:eastAsia="sl-SI"/>
        </w:rPr>
        <w:t>first of all</w:t>
      </w:r>
      <w:proofErr w:type="gramEnd"/>
      <w:r w:rsidR="008263DD" w:rsidRPr="00A01F8F">
        <w:rPr>
          <w:rFonts w:cs="Arial"/>
          <w:szCs w:val="22"/>
          <w:lang w:val="en-GB" w:eastAsia="sl-SI"/>
        </w:rPr>
        <w:t xml:space="preserve"> adopting the draft legislation in place, as well as </w:t>
      </w:r>
      <w:r w:rsidR="00A65B9C" w:rsidRPr="00A01F8F">
        <w:rPr>
          <w:rFonts w:cs="Arial"/>
          <w:szCs w:val="22"/>
          <w:lang w:val="en-GB" w:eastAsia="sl-SI"/>
        </w:rPr>
        <w:t xml:space="preserve">implementing </w:t>
      </w:r>
      <w:r w:rsidR="008263DD" w:rsidRPr="00A01F8F">
        <w:rPr>
          <w:rFonts w:cs="Arial"/>
          <w:szCs w:val="22"/>
          <w:lang w:val="en-GB" w:eastAsia="sl-SI"/>
        </w:rPr>
        <w:t>it</w:t>
      </w:r>
      <w:r w:rsidR="00A65B9C" w:rsidRPr="00A01F8F">
        <w:rPr>
          <w:rFonts w:cs="Arial"/>
          <w:szCs w:val="22"/>
          <w:lang w:val="en-GB" w:eastAsia="sl-SI"/>
        </w:rPr>
        <w:t xml:space="preserve"> once adopted. Focus of further support should be thus placed on continued support in combating corruption and asset recovery, as well on strengthening detecting and reporting capacities </w:t>
      </w:r>
      <w:r w:rsidRPr="00A01F8F">
        <w:rPr>
          <w:rFonts w:cs="Arial"/>
          <w:szCs w:val="22"/>
          <w:lang w:val="en-GB" w:eastAsia="sl-SI"/>
        </w:rPr>
        <w:t xml:space="preserve">in order to maintain </w:t>
      </w:r>
      <w:r w:rsidR="008263DD" w:rsidRPr="00A01F8F">
        <w:rPr>
          <w:rFonts w:cs="Arial"/>
          <w:szCs w:val="22"/>
          <w:lang w:val="en-GB" w:eastAsia="sl-SI"/>
        </w:rPr>
        <w:t xml:space="preserve">the necessary </w:t>
      </w:r>
      <w:r w:rsidRPr="00A01F8F">
        <w:rPr>
          <w:rFonts w:cs="Arial"/>
          <w:szCs w:val="22"/>
          <w:lang w:val="en-GB" w:eastAsia="sl-SI"/>
        </w:rPr>
        <w:t xml:space="preserve">public pressure </w:t>
      </w:r>
      <w:r w:rsidR="008263DD" w:rsidRPr="00A01F8F">
        <w:rPr>
          <w:rFonts w:cs="Arial"/>
          <w:szCs w:val="22"/>
          <w:lang w:val="en-GB" w:eastAsia="sl-SI"/>
        </w:rPr>
        <w:t>for greater institutional accountability</w:t>
      </w:r>
      <w:r w:rsidR="00C071CC">
        <w:rPr>
          <w:rFonts w:cs="Arial"/>
          <w:szCs w:val="22"/>
          <w:lang w:val="en-GB" w:eastAsia="sl-SI"/>
        </w:rPr>
        <w:t xml:space="preserve"> </w:t>
      </w:r>
      <w:r w:rsidR="00A65B9C" w:rsidRPr="00A01F8F">
        <w:rPr>
          <w:rFonts w:cs="Arial"/>
          <w:szCs w:val="22"/>
          <w:lang w:val="en-GB" w:eastAsia="sl-SI"/>
        </w:rPr>
        <w:t>(</w:t>
      </w:r>
      <w:r w:rsidR="00C071CC">
        <w:rPr>
          <w:rFonts w:cs="Arial"/>
          <w:szCs w:val="22"/>
          <w:lang w:val="en-GB" w:eastAsia="sl-SI"/>
        </w:rPr>
        <w:t>e.g</w:t>
      </w:r>
      <w:r w:rsidR="00691BC4">
        <w:rPr>
          <w:rFonts w:cs="Arial"/>
          <w:szCs w:val="22"/>
          <w:lang w:val="en-GB" w:eastAsia="sl-SI"/>
        </w:rPr>
        <w:t>.</w:t>
      </w:r>
      <w:r w:rsidR="00A65B9C" w:rsidRPr="00A01F8F">
        <w:rPr>
          <w:rFonts w:cs="Arial"/>
          <w:szCs w:val="22"/>
          <w:lang w:val="en-GB" w:eastAsia="sl-SI"/>
        </w:rPr>
        <w:t xml:space="preserve"> </w:t>
      </w:r>
      <w:r w:rsidRPr="00A01F8F">
        <w:rPr>
          <w:rFonts w:cs="Arial"/>
          <w:szCs w:val="22"/>
          <w:lang w:val="en-GB" w:eastAsia="sl-SI"/>
        </w:rPr>
        <w:t xml:space="preserve">through </w:t>
      </w:r>
      <w:proofErr w:type="spellStart"/>
      <w:r w:rsidR="00A65B9C" w:rsidRPr="00A01F8F">
        <w:rPr>
          <w:rFonts w:cs="Arial"/>
          <w:szCs w:val="22"/>
          <w:lang w:val="en-GB" w:eastAsia="sl-SI"/>
        </w:rPr>
        <w:t>Kall</w:t>
      </w:r>
      <w:r w:rsidR="00253686" w:rsidRPr="00A01F8F">
        <w:rPr>
          <w:rFonts w:cs="Arial"/>
          <w:szCs w:val="22"/>
          <w:lang w:val="en-GB" w:eastAsia="sl-SI"/>
        </w:rPr>
        <w:t>x</w:t>
      </w:r>
      <w:r w:rsidR="00A65B9C" w:rsidRPr="00A01F8F">
        <w:rPr>
          <w:rFonts w:cs="Arial"/>
          <w:szCs w:val="22"/>
          <w:lang w:val="en-GB" w:eastAsia="sl-SI"/>
        </w:rPr>
        <w:t>o</w:t>
      </w:r>
      <w:proofErr w:type="spellEnd"/>
      <w:r w:rsidR="00A65B9C" w:rsidRPr="00A01F8F">
        <w:rPr>
          <w:rFonts w:cs="Arial"/>
          <w:szCs w:val="22"/>
          <w:lang w:val="en-GB" w:eastAsia="sl-SI"/>
        </w:rPr>
        <w:t>).</w:t>
      </w:r>
    </w:p>
    <w:p w14:paraId="45CAFD51" w14:textId="77777777" w:rsidR="00BA149A" w:rsidRDefault="00BA149A" w:rsidP="00A617BF">
      <w:pPr>
        <w:rPr>
          <w:b/>
          <w:bCs/>
          <w:lang w:val="en-GB"/>
        </w:rPr>
      </w:pPr>
    </w:p>
    <w:p w14:paraId="64DE1341" w14:textId="7C36B858" w:rsidR="009600DD" w:rsidRPr="00A01F8F" w:rsidRDefault="009600DD" w:rsidP="00A617BF">
      <w:pPr>
        <w:rPr>
          <w:b/>
          <w:bCs/>
          <w:lang w:val="en-GB"/>
        </w:rPr>
      </w:pPr>
      <w:r w:rsidRPr="00A01F8F">
        <w:rPr>
          <w:b/>
          <w:bCs/>
          <w:lang w:val="en-GB"/>
        </w:rPr>
        <w:t xml:space="preserve">Recommendation 2: </w:t>
      </w:r>
      <w:r w:rsidR="00A65B9C" w:rsidRPr="00A01F8F">
        <w:rPr>
          <w:b/>
          <w:bCs/>
          <w:lang w:val="en-GB"/>
        </w:rPr>
        <w:t xml:space="preserve">Retainment </w:t>
      </w:r>
      <w:proofErr w:type="gramStart"/>
      <w:r w:rsidR="00A65B9C" w:rsidRPr="00A01F8F">
        <w:rPr>
          <w:b/>
          <w:bCs/>
          <w:lang w:val="en-GB"/>
        </w:rPr>
        <w:t>of  mixed</w:t>
      </w:r>
      <w:proofErr w:type="gramEnd"/>
      <w:r w:rsidR="00A65B9C" w:rsidRPr="00A01F8F">
        <w:rPr>
          <w:b/>
          <w:bCs/>
          <w:lang w:val="en-GB"/>
        </w:rPr>
        <w:t xml:space="preserve"> aid approach consisted of capacity building and hard component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4955"/>
      </w:tblGrid>
      <w:tr w:rsidR="009600DD" w:rsidRPr="00A01F8F" w14:paraId="1F7BFE81" w14:textId="77777777" w:rsidTr="009600DD">
        <w:tc>
          <w:tcPr>
            <w:tcW w:w="4248" w:type="dxa"/>
            <w:shd w:val="clear" w:color="auto" w:fill="BDD6EE"/>
          </w:tcPr>
          <w:p w14:paraId="36959EF9"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deals with: </w:t>
            </w:r>
          </w:p>
        </w:tc>
        <w:tc>
          <w:tcPr>
            <w:tcW w:w="4955" w:type="dxa"/>
            <w:shd w:val="clear" w:color="auto" w:fill="DEEAF6"/>
          </w:tcPr>
          <w:p w14:paraId="250081B0" w14:textId="5D4D2D00" w:rsidR="009600DD" w:rsidRPr="00A01F8F" w:rsidRDefault="00A65B9C" w:rsidP="00A617BF">
            <w:pPr>
              <w:spacing w:after="100"/>
              <w:rPr>
                <w:rFonts w:eastAsia="Times New Roman"/>
                <w:lang w:val="en-GB" w:eastAsia="sl-SI"/>
              </w:rPr>
            </w:pPr>
            <w:r w:rsidRPr="00A01F8F">
              <w:rPr>
                <w:rFonts w:eastAsia="Times New Roman"/>
                <w:lang w:val="en-GB" w:eastAsia="sl-SI"/>
              </w:rPr>
              <w:t>Continuation of SAEK support</w:t>
            </w:r>
          </w:p>
        </w:tc>
      </w:tr>
      <w:tr w:rsidR="009600DD" w:rsidRPr="00A01F8F" w14:paraId="52D4A3DD" w14:textId="77777777" w:rsidTr="009600DD">
        <w:tc>
          <w:tcPr>
            <w:tcW w:w="4248" w:type="dxa"/>
            <w:shd w:val="clear" w:color="auto" w:fill="BDD6EE"/>
          </w:tcPr>
          <w:p w14:paraId="72DF4BDD"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is directed at: </w:t>
            </w:r>
          </w:p>
        </w:tc>
        <w:tc>
          <w:tcPr>
            <w:tcW w:w="4955" w:type="dxa"/>
            <w:shd w:val="clear" w:color="auto" w:fill="DEEAF6"/>
          </w:tcPr>
          <w:p w14:paraId="7B6E558B" w14:textId="3671F490" w:rsidR="009600DD" w:rsidRPr="00A01F8F" w:rsidRDefault="00A65B9C" w:rsidP="00A617BF">
            <w:pPr>
              <w:spacing w:after="100"/>
              <w:rPr>
                <w:rFonts w:eastAsia="Times New Roman"/>
                <w:lang w:val="en-GB" w:eastAsia="sl-SI"/>
              </w:rPr>
            </w:pPr>
            <w:r w:rsidRPr="00A01F8F">
              <w:rPr>
                <w:rFonts w:eastAsia="Times New Roman"/>
                <w:lang w:val="en-GB" w:eastAsia="sl-SI"/>
              </w:rPr>
              <w:t>Donor</w:t>
            </w:r>
            <w:r w:rsidR="00D86DC4">
              <w:rPr>
                <w:rFonts w:eastAsia="Times New Roman"/>
                <w:lang w:val="en-GB" w:eastAsia="sl-SI"/>
              </w:rPr>
              <w:t>s</w:t>
            </w:r>
            <w:r w:rsidRPr="00A01F8F">
              <w:rPr>
                <w:rFonts w:eastAsia="Times New Roman"/>
                <w:lang w:val="en-GB" w:eastAsia="sl-SI"/>
              </w:rPr>
              <w:t xml:space="preserve">, </w:t>
            </w:r>
            <w:r w:rsidR="00D86DC4">
              <w:rPr>
                <w:rFonts w:eastAsia="Times New Roman"/>
                <w:lang w:val="en-GB" w:eastAsia="sl-SI"/>
              </w:rPr>
              <w:t>UNDP/SAEK</w:t>
            </w:r>
            <w:r w:rsidRPr="00A01F8F">
              <w:rPr>
                <w:rFonts w:eastAsia="Times New Roman"/>
                <w:lang w:val="en-GB" w:eastAsia="sl-SI"/>
              </w:rPr>
              <w:t xml:space="preserve">, Beneficiaries </w:t>
            </w:r>
          </w:p>
        </w:tc>
      </w:tr>
    </w:tbl>
    <w:p w14:paraId="0C11DC96" w14:textId="77777777" w:rsidR="00C071CC" w:rsidRDefault="009600DD" w:rsidP="00A617BF">
      <w:pPr>
        <w:pStyle w:val="BodyText"/>
        <w:rPr>
          <w:rFonts w:cs="Arial"/>
          <w:i/>
          <w:szCs w:val="22"/>
          <w:lang w:val="en-GB"/>
        </w:rPr>
      </w:pPr>
      <w:r w:rsidRPr="00A01F8F">
        <w:rPr>
          <w:rFonts w:cs="Arial"/>
          <w:i/>
          <w:szCs w:val="22"/>
          <w:lang w:val="en-GB"/>
        </w:rPr>
        <w:t xml:space="preserve">This recommendation is based on Conclusion </w:t>
      </w:r>
      <w:r w:rsidR="00A65B9C" w:rsidRPr="00A01F8F">
        <w:rPr>
          <w:rFonts w:cs="Arial"/>
          <w:i/>
          <w:szCs w:val="22"/>
          <w:lang w:val="en-GB"/>
        </w:rPr>
        <w:t>2</w:t>
      </w:r>
    </w:p>
    <w:p w14:paraId="1A0506E3" w14:textId="64E03481" w:rsidR="00053931" w:rsidRPr="00EE51C9" w:rsidRDefault="00A65B9C" w:rsidP="00A617BF">
      <w:pPr>
        <w:pStyle w:val="BodyText"/>
        <w:rPr>
          <w:rFonts w:cs="Arial"/>
          <w:bCs/>
          <w:iCs/>
          <w:szCs w:val="22"/>
          <w:lang w:val="en-GB" w:eastAsia="sl-SI"/>
        </w:rPr>
      </w:pPr>
      <w:r w:rsidRPr="00A01F8F">
        <w:rPr>
          <w:rFonts w:cs="Arial"/>
          <w:bCs/>
          <w:iCs/>
          <w:szCs w:val="22"/>
          <w:lang w:val="en-GB" w:eastAsia="sl-SI"/>
        </w:rPr>
        <w:t xml:space="preserve">It is recommended to </w:t>
      </w:r>
      <w:r w:rsidR="003872A0" w:rsidRPr="00A01F8F">
        <w:rPr>
          <w:rFonts w:cs="Arial"/>
          <w:bCs/>
          <w:iCs/>
          <w:szCs w:val="22"/>
          <w:lang w:val="en-GB" w:eastAsia="sl-SI"/>
        </w:rPr>
        <w:t>maintain the</w:t>
      </w:r>
      <w:r w:rsidR="00843292" w:rsidRPr="00A01F8F">
        <w:rPr>
          <w:rFonts w:cs="Arial"/>
          <w:bCs/>
          <w:iCs/>
          <w:szCs w:val="22"/>
          <w:lang w:val="en-GB" w:eastAsia="sl-SI"/>
        </w:rPr>
        <w:t xml:space="preserve"> </w:t>
      </w:r>
      <w:r w:rsidRPr="00A01F8F">
        <w:rPr>
          <w:rFonts w:cs="Arial"/>
          <w:bCs/>
          <w:iCs/>
          <w:szCs w:val="22"/>
          <w:lang w:val="en-GB" w:eastAsia="sl-SI"/>
        </w:rPr>
        <w:t>mixture of capacity building and hard component support</w:t>
      </w:r>
      <w:r w:rsidR="00843292" w:rsidRPr="00A01F8F">
        <w:rPr>
          <w:rFonts w:cs="Arial"/>
          <w:bCs/>
          <w:iCs/>
          <w:szCs w:val="22"/>
          <w:lang w:val="en-GB" w:eastAsia="sl-SI"/>
        </w:rPr>
        <w:t>,</w:t>
      </w:r>
      <w:r w:rsidRPr="00A01F8F">
        <w:rPr>
          <w:rFonts w:cs="Arial"/>
          <w:bCs/>
          <w:iCs/>
          <w:szCs w:val="22"/>
          <w:lang w:val="en-GB" w:eastAsia="sl-SI"/>
        </w:rPr>
        <w:t xml:space="preserve"> in order to retain high buy-in, keep the momentum and enhance sustainability of the results. However, in order to minimise beneficiaries’ over-reliance on external donor support, it is also recommended to stimulate beneficiaries to co-fund certain project activities</w:t>
      </w:r>
      <w:r w:rsidR="00843292" w:rsidRPr="00A01F8F">
        <w:rPr>
          <w:rFonts w:cs="Arial"/>
          <w:bCs/>
          <w:iCs/>
          <w:szCs w:val="22"/>
          <w:lang w:val="en-GB" w:eastAsia="sl-SI"/>
        </w:rPr>
        <w:t>, albeit at modest amounts.</w:t>
      </w:r>
    </w:p>
    <w:p w14:paraId="1764F7A7" w14:textId="77777777" w:rsidR="00BA149A" w:rsidRDefault="00BA149A" w:rsidP="00A617BF">
      <w:pPr>
        <w:rPr>
          <w:b/>
          <w:bCs/>
          <w:lang w:val="en-GB"/>
        </w:rPr>
      </w:pPr>
    </w:p>
    <w:p w14:paraId="06BBC14C" w14:textId="5BD497C5" w:rsidR="009600DD" w:rsidRPr="00A01F8F" w:rsidRDefault="009600DD" w:rsidP="00A617BF">
      <w:pPr>
        <w:rPr>
          <w:b/>
          <w:bCs/>
          <w:lang w:val="en-GB"/>
        </w:rPr>
      </w:pPr>
      <w:r w:rsidRPr="00A01F8F">
        <w:rPr>
          <w:b/>
          <w:bCs/>
          <w:lang w:val="en-GB"/>
        </w:rPr>
        <w:t xml:space="preserve">Recommendation 3: </w:t>
      </w:r>
      <w:r w:rsidR="00A65B9C" w:rsidRPr="00A01F8F">
        <w:rPr>
          <w:b/>
          <w:bCs/>
          <w:lang w:val="en-GB"/>
        </w:rPr>
        <w:t xml:space="preserve">Continuation of capacity building activities and </w:t>
      </w:r>
      <w:r w:rsidR="002F701F">
        <w:rPr>
          <w:b/>
          <w:bCs/>
          <w:lang w:val="en-GB"/>
        </w:rPr>
        <w:t xml:space="preserve">specialised </w:t>
      </w:r>
      <w:r w:rsidR="00A65B9C" w:rsidRPr="00A01F8F">
        <w:rPr>
          <w:b/>
          <w:bCs/>
          <w:lang w:val="en-GB"/>
        </w:rPr>
        <w:t>training courses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4955"/>
      </w:tblGrid>
      <w:tr w:rsidR="009600DD" w:rsidRPr="00A01F8F" w14:paraId="03C39ED4" w14:textId="77777777" w:rsidTr="009600DD">
        <w:tc>
          <w:tcPr>
            <w:tcW w:w="4248" w:type="dxa"/>
            <w:shd w:val="clear" w:color="auto" w:fill="BDD6EE"/>
          </w:tcPr>
          <w:p w14:paraId="6BF32339"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deals with: </w:t>
            </w:r>
          </w:p>
        </w:tc>
        <w:tc>
          <w:tcPr>
            <w:tcW w:w="4955" w:type="dxa"/>
            <w:shd w:val="clear" w:color="auto" w:fill="DEEAF6"/>
          </w:tcPr>
          <w:p w14:paraId="699B3EC3" w14:textId="4420BEC9" w:rsidR="009600DD" w:rsidRPr="00A01F8F" w:rsidRDefault="00A65B9C" w:rsidP="00A617BF">
            <w:pPr>
              <w:spacing w:after="100"/>
              <w:rPr>
                <w:rFonts w:eastAsia="Times New Roman"/>
                <w:lang w:val="en-GB" w:eastAsia="sl-SI"/>
              </w:rPr>
            </w:pPr>
            <w:r w:rsidRPr="00A01F8F">
              <w:rPr>
                <w:rFonts w:eastAsia="Times New Roman"/>
                <w:lang w:val="en-GB" w:eastAsia="sl-SI"/>
              </w:rPr>
              <w:t>Capacity building, training courses</w:t>
            </w:r>
          </w:p>
        </w:tc>
      </w:tr>
      <w:tr w:rsidR="009600DD" w:rsidRPr="00A01F8F" w14:paraId="4622D7A1" w14:textId="77777777" w:rsidTr="009600DD">
        <w:tc>
          <w:tcPr>
            <w:tcW w:w="4248" w:type="dxa"/>
            <w:shd w:val="clear" w:color="auto" w:fill="BDD6EE"/>
          </w:tcPr>
          <w:p w14:paraId="02B0D248"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is directed at: </w:t>
            </w:r>
          </w:p>
        </w:tc>
        <w:tc>
          <w:tcPr>
            <w:tcW w:w="4955" w:type="dxa"/>
            <w:shd w:val="clear" w:color="auto" w:fill="DEEAF6"/>
          </w:tcPr>
          <w:p w14:paraId="547FCE86" w14:textId="526A3305" w:rsidR="009600DD" w:rsidRPr="00A01F8F" w:rsidRDefault="00A65B9C" w:rsidP="00A617BF">
            <w:pPr>
              <w:spacing w:after="100"/>
              <w:rPr>
                <w:rFonts w:eastAsia="Times New Roman"/>
                <w:lang w:val="en-GB" w:eastAsia="sl-SI"/>
              </w:rPr>
            </w:pPr>
            <w:r w:rsidRPr="00A01F8F">
              <w:rPr>
                <w:rFonts w:eastAsia="Times New Roman"/>
                <w:lang w:val="en-GB" w:eastAsia="sl-SI"/>
              </w:rPr>
              <w:t>Donor</w:t>
            </w:r>
            <w:r w:rsidR="00D86DC4">
              <w:rPr>
                <w:rFonts w:eastAsia="Times New Roman"/>
                <w:lang w:val="en-GB" w:eastAsia="sl-SI"/>
              </w:rPr>
              <w:t>s</w:t>
            </w:r>
            <w:r w:rsidRPr="00A01F8F">
              <w:rPr>
                <w:rFonts w:eastAsia="Times New Roman"/>
                <w:lang w:val="en-GB" w:eastAsia="sl-SI"/>
              </w:rPr>
              <w:t xml:space="preserve">, </w:t>
            </w:r>
            <w:r w:rsidR="00D86DC4">
              <w:rPr>
                <w:rFonts w:eastAsia="Times New Roman"/>
                <w:lang w:val="en-GB" w:eastAsia="sl-SI"/>
              </w:rPr>
              <w:t>UNDP/SAEK</w:t>
            </w:r>
            <w:r w:rsidRPr="00A01F8F">
              <w:rPr>
                <w:rFonts w:eastAsia="Times New Roman"/>
                <w:lang w:val="en-GB" w:eastAsia="sl-SI"/>
              </w:rPr>
              <w:t>, Beneficiaries</w:t>
            </w:r>
          </w:p>
        </w:tc>
      </w:tr>
    </w:tbl>
    <w:p w14:paraId="41B70A03" w14:textId="59CFE856" w:rsidR="009600DD" w:rsidRPr="00A01F8F" w:rsidRDefault="009600DD" w:rsidP="00A617BF">
      <w:pPr>
        <w:pStyle w:val="BodyText"/>
        <w:rPr>
          <w:rFonts w:cs="Arial"/>
          <w:i/>
          <w:szCs w:val="22"/>
          <w:lang w:val="en-GB"/>
        </w:rPr>
      </w:pPr>
      <w:r w:rsidRPr="00A01F8F">
        <w:rPr>
          <w:rFonts w:cs="Arial"/>
          <w:i/>
          <w:szCs w:val="22"/>
          <w:lang w:val="en-GB"/>
        </w:rPr>
        <w:t xml:space="preserve">This recommendation is based on Conclusion </w:t>
      </w:r>
      <w:r w:rsidR="00A65B9C" w:rsidRPr="00A01F8F">
        <w:rPr>
          <w:rFonts w:cs="Arial"/>
          <w:i/>
          <w:szCs w:val="22"/>
          <w:lang w:val="en-GB"/>
        </w:rPr>
        <w:t>3</w:t>
      </w:r>
    </w:p>
    <w:p w14:paraId="1EE083C7" w14:textId="05E8EB10" w:rsidR="00A65B9C" w:rsidRPr="00A01F8F" w:rsidRDefault="00A65B9C" w:rsidP="00A617BF">
      <w:pPr>
        <w:pStyle w:val="BodyText"/>
        <w:rPr>
          <w:rFonts w:cs="Arial"/>
          <w:bCs/>
          <w:iCs/>
          <w:szCs w:val="22"/>
          <w:lang w:val="en-GB" w:eastAsia="sl-SI"/>
        </w:rPr>
      </w:pPr>
      <w:r w:rsidRPr="00A01F8F">
        <w:rPr>
          <w:rFonts w:cs="Arial"/>
          <w:bCs/>
          <w:iCs/>
          <w:szCs w:val="22"/>
          <w:lang w:val="en-GB" w:eastAsia="sl-SI"/>
        </w:rPr>
        <w:t xml:space="preserve">Provision of further support in capacity building and </w:t>
      </w:r>
      <w:r w:rsidR="002F701F">
        <w:rPr>
          <w:rFonts w:cs="Arial"/>
          <w:bCs/>
          <w:iCs/>
          <w:szCs w:val="22"/>
          <w:lang w:val="en-GB" w:eastAsia="sl-SI"/>
        </w:rPr>
        <w:t xml:space="preserve">specialised </w:t>
      </w:r>
      <w:r w:rsidRPr="00A01F8F">
        <w:rPr>
          <w:rFonts w:cs="Arial"/>
          <w:bCs/>
          <w:iCs/>
          <w:szCs w:val="22"/>
          <w:lang w:val="en-GB" w:eastAsia="sl-SI"/>
        </w:rPr>
        <w:t xml:space="preserve">training courses is recommended in order to build upon the achieved results and further increase the beneficiaries’ capacities. In line with this it is also recommended to increase cooperation with relevant educational institutions (e.g. </w:t>
      </w:r>
      <w:r w:rsidR="002F701F">
        <w:rPr>
          <w:rFonts w:cs="Arial"/>
          <w:bCs/>
          <w:iCs/>
          <w:szCs w:val="22"/>
          <w:lang w:val="en-GB" w:eastAsia="sl-SI"/>
        </w:rPr>
        <w:t xml:space="preserve">KIPA, </w:t>
      </w:r>
      <w:r w:rsidRPr="00A01F8F">
        <w:rPr>
          <w:rFonts w:cs="Arial"/>
          <w:bCs/>
          <w:iCs/>
          <w:szCs w:val="22"/>
          <w:lang w:val="en-GB" w:eastAsia="sl-SI"/>
        </w:rPr>
        <w:t xml:space="preserve">Judicial Academy, Police Academy, Law Faculties, etc.) and to greater extent provide knowledge through the </w:t>
      </w:r>
      <w:proofErr w:type="spellStart"/>
      <w:r w:rsidRPr="00A01F8F">
        <w:rPr>
          <w:rFonts w:cs="Arial"/>
          <w:bCs/>
          <w:iCs/>
          <w:szCs w:val="22"/>
          <w:lang w:val="en-GB" w:eastAsia="sl-SI"/>
        </w:rPr>
        <w:t>ToT</w:t>
      </w:r>
      <w:proofErr w:type="spellEnd"/>
      <w:r w:rsidRPr="00A01F8F">
        <w:rPr>
          <w:rFonts w:cs="Arial"/>
          <w:bCs/>
          <w:iCs/>
          <w:szCs w:val="22"/>
          <w:lang w:val="en-GB" w:eastAsia="sl-SI"/>
        </w:rPr>
        <w:t xml:space="preserve"> approach or by adapting relevant training curricula in order to ensure better top down institutional dissemination of knowledge. In addition to this, it recommended to include and engage in training courses also other relevant stakeholders such as court experts, </w:t>
      </w:r>
      <w:proofErr w:type="gramStart"/>
      <w:r w:rsidRPr="00A01F8F">
        <w:rPr>
          <w:rFonts w:cs="Arial"/>
          <w:bCs/>
          <w:iCs/>
          <w:szCs w:val="22"/>
          <w:lang w:val="en-GB" w:eastAsia="sl-SI"/>
        </w:rPr>
        <w:t>etc..</w:t>
      </w:r>
      <w:proofErr w:type="gramEnd"/>
      <w:r w:rsidRPr="00A01F8F">
        <w:rPr>
          <w:rFonts w:cs="Arial"/>
          <w:bCs/>
          <w:iCs/>
          <w:szCs w:val="22"/>
          <w:lang w:val="en-GB" w:eastAsia="sl-SI"/>
        </w:rPr>
        <w:t xml:space="preserve"> in specific training courses. </w:t>
      </w:r>
    </w:p>
    <w:p w14:paraId="177D7260" w14:textId="77777777" w:rsidR="00BA149A" w:rsidRDefault="00BA149A" w:rsidP="00A617BF">
      <w:pPr>
        <w:pStyle w:val="BodyText"/>
        <w:spacing w:after="0"/>
        <w:rPr>
          <w:rFonts w:cs="Arial"/>
          <w:b/>
          <w:bCs/>
          <w:szCs w:val="22"/>
          <w:lang w:val="en-GB"/>
        </w:rPr>
      </w:pPr>
    </w:p>
    <w:p w14:paraId="429982E6" w14:textId="77777777" w:rsidR="00BA149A" w:rsidRDefault="00BA149A" w:rsidP="00A617BF">
      <w:pPr>
        <w:pStyle w:val="BodyText"/>
        <w:spacing w:after="0"/>
        <w:rPr>
          <w:rFonts w:cs="Arial"/>
          <w:b/>
          <w:bCs/>
          <w:szCs w:val="22"/>
          <w:lang w:val="en-GB"/>
        </w:rPr>
      </w:pPr>
    </w:p>
    <w:p w14:paraId="39A2F7A0" w14:textId="2C97D587" w:rsidR="009600DD" w:rsidRPr="00A01F8F" w:rsidRDefault="009600DD" w:rsidP="00A617BF">
      <w:pPr>
        <w:pStyle w:val="BodyText"/>
        <w:spacing w:after="0"/>
        <w:rPr>
          <w:rFonts w:cs="Arial"/>
          <w:b/>
          <w:bCs/>
          <w:szCs w:val="22"/>
          <w:lang w:val="en-GB"/>
        </w:rPr>
      </w:pPr>
      <w:r w:rsidRPr="00A01F8F">
        <w:rPr>
          <w:rFonts w:cs="Arial"/>
          <w:b/>
          <w:bCs/>
          <w:szCs w:val="22"/>
          <w:lang w:val="en-GB"/>
        </w:rPr>
        <w:t>Recommendation 4:</w:t>
      </w:r>
      <w:r w:rsidRPr="00A01F8F">
        <w:rPr>
          <w:rFonts w:cs="Arial"/>
          <w:szCs w:val="22"/>
          <w:lang w:val="en-GB"/>
        </w:rPr>
        <w:t xml:space="preserve"> </w:t>
      </w:r>
      <w:r w:rsidR="00A65B9C" w:rsidRPr="00A01F8F">
        <w:rPr>
          <w:rFonts w:cs="Arial"/>
          <w:b/>
          <w:bCs/>
          <w:szCs w:val="22"/>
          <w:lang w:val="en-GB"/>
        </w:rPr>
        <w:t>Further support in facilitation inter-agency and international cooperation in fight against corruption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4955"/>
      </w:tblGrid>
      <w:tr w:rsidR="009600DD" w:rsidRPr="00A01F8F" w14:paraId="436F0620" w14:textId="77777777" w:rsidTr="009600DD">
        <w:tc>
          <w:tcPr>
            <w:tcW w:w="4248" w:type="dxa"/>
            <w:shd w:val="clear" w:color="auto" w:fill="BDD6EE"/>
          </w:tcPr>
          <w:p w14:paraId="3C027B8F" w14:textId="77777777" w:rsidR="009600DD" w:rsidRPr="00A01F8F" w:rsidRDefault="009600DD" w:rsidP="00A617BF">
            <w:pPr>
              <w:rPr>
                <w:rFonts w:eastAsia="Times New Roman"/>
                <w:bCs/>
                <w:lang w:val="en-GB" w:eastAsia="sl-SI"/>
              </w:rPr>
            </w:pPr>
            <w:r w:rsidRPr="00A01F8F">
              <w:rPr>
                <w:rFonts w:eastAsia="Times New Roman"/>
                <w:bCs/>
                <w:lang w:val="en-GB" w:eastAsia="sl-SI"/>
              </w:rPr>
              <w:t xml:space="preserve">Recommendation deals with: </w:t>
            </w:r>
          </w:p>
        </w:tc>
        <w:tc>
          <w:tcPr>
            <w:tcW w:w="4955" w:type="dxa"/>
            <w:shd w:val="clear" w:color="auto" w:fill="DEEAF6"/>
          </w:tcPr>
          <w:p w14:paraId="464AECE6" w14:textId="7F40D451" w:rsidR="009600DD" w:rsidRPr="00A01F8F" w:rsidRDefault="00A65B9C" w:rsidP="00A617BF">
            <w:pPr>
              <w:rPr>
                <w:rFonts w:eastAsia="Times New Roman"/>
                <w:lang w:val="en-GB" w:eastAsia="sl-SI"/>
              </w:rPr>
            </w:pPr>
            <w:r w:rsidRPr="00A01F8F">
              <w:rPr>
                <w:rFonts w:eastAsia="Times New Roman"/>
                <w:lang w:val="en-GB" w:eastAsia="sl-SI"/>
              </w:rPr>
              <w:t>Inter-</w:t>
            </w:r>
            <w:proofErr w:type="gramStart"/>
            <w:r w:rsidRPr="00A01F8F">
              <w:rPr>
                <w:rFonts w:eastAsia="Times New Roman"/>
                <w:lang w:val="en-GB" w:eastAsia="sl-SI"/>
              </w:rPr>
              <w:t>agency  and</w:t>
            </w:r>
            <w:proofErr w:type="gramEnd"/>
            <w:r w:rsidRPr="00A01F8F">
              <w:rPr>
                <w:rFonts w:eastAsia="Times New Roman"/>
                <w:lang w:val="en-GB" w:eastAsia="sl-SI"/>
              </w:rPr>
              <w:t xml:space="preserve"> international cooperation </w:t>
            </w:r>
          </w:p>
        </w:tc>
      </w:tr>
      <w:tr w:rsidR="009600DD" w:rsidRPr="00A01F8F" w14:paraId="702402E7" w14:textId="77777777" w:rsidTr="009600DD">
        <w:tc>
          <w:tcPr>
            <w:tcW w:w="4248" w:type="dxa"/>
            <w:shd w:val="clear" w:color="auto" w:fill="BDD6EE"/>
          </w:tcPr>
          <w:p w14:paraId="154AD9E9"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is directed at: </w:t>
            </w:r>
          </w:p>
        </w:tc>
        <w:tc>
          <w:tcPr>
            <w:tcW w:w="4955" w:type="dxa"/>
            <w:shd w:val="clear" w:color="auto" w:fill="DEEAF6"/>
          </w:tcPr>
          <w:p w14:paraId="739682C7" w14:textId="3AD6B2F4" w:rsidR="009600DD" w:rsidRPr="00A01F8F" w:rsidRDefault="00A65B9C" w:rsidP="00A617BF">
            <w:pPr>
              <w:spacing w:after="100"/>
              <w:rPr>
                <w:rFonts w:eastAsia="Times New Roman"/>
                <w:lang w:val="en-GB" w:eastAsia="sl-SI"/>
              </w:rPr>
            </w:pPr>
            <w:r w:rsidRPr="00A01F8F">
              <w:rPr>
                <w:rFonts w:eastAsia="Times New Roman"/>
                <w:lang w:val="en-GB" w:eastAsia="sl-SI"/>
              </w:rPr>
              <w:t>Donor</w:t>
            </w:r>
            <w:r w:rsidR="00D86DC4">
              <w:rPr>
                <w:rFonts w:eastAsia="Times New Roman"/>
                <w:lang w:val="en-GB" w:eastAsia="sl-SI"/>
              </w:rPr>
              <w:t>s</w:t>
            </w:r>
            <w:r w:rsidRPr="00A01F8F">
              <w:rPr>
                <w:rFonts w:eastAsia="Times New Roman"/>
                <w:lang w:val="en-GB" w:eastAsia="sl-SI"/>
              </w:rPr>
              <w:t xml:space="preserve">, </w:t>
            </w:r>
            <w:r w:rsidR="00D86DC4">
              <w:rPr>
                <w:rFonts w:eastAsia="Times New Roman"/>
                <w:lang w:val="en-GB" w:eastAsia="sl-SI"/>
              </w:rPr>
              <w:t>UNDP/SAEK</w:t>
            </w:r>
            <w:r w:rsidR="00D86DC4" w:rsidRPr="00A01F8F">
              <w:rPr>
                <w:rFonts w:eastAsia="Times New Roman"/>
                <w:lang w:val="en-GB" w:eastAsia="sl-SI"/>
              </w:rPr>
              <w:t xml:space="preserve">    </w:t>
            </w:r>
          </w:p>
        </w:tc>
      </w:tr>
    </w:tbl>
    <w:p w14:paraId="30904670" w14:textId="60E87DB2" w:rsidR="009600DD" w:rsidRPr="00A01F8F" w:rsidRDefault="009600DD" w:rsidP="00A617BF">
      <w:pPr>
        <w:pStyle w:val="BodyText"/>
        <w:rPr>
          <w:rFonts w:cs="Arial"/>
          <w:i/>
          <w:szCs w:val="22"/>
          <w:lang w:val="en-GB"/>
        </w:rPr>
      </w:pPr>
      <w:r w:rsidRPr="00A01F8F">
        <w:rPr>
          <w:rFonts w:cs="Arial"/>
          <w:i/>
          <w:szCs w:val="22"/>
          <w:lang w:val="en-GB"/>
        </w:rPr>
        <w:t xml:space="preserve">This recommendation is based on Conclusion </w:t>
      </w:r>
      <w:r w:rsidR="00A65B9C" w:rsidRPr="00A01F8F">
        <w:rPr>
          <w:rFonts w:cs="Arial"/>
          <w:i/>
          <w:szCs w:val="22"/>
          <w:lang w:val="en-GB"/>
        </w:rPr>
        <w:t>4</w:t>
      </w:r>
    </w:p>
    <w:p w14:paraId="5897A1BB" w14:textId="4C328CFC" w:rsidR="00124DD5" w:rsidRPr="00A01F8F" w:rsidRDefault="00124DD5" w:rsidP="00A617BF">
      <w:pPr>
        <w:pStyle w:val="BodyText"/>
        <w:rPr>
          <w:rFonts w:cs="Arial"/>
          <w:bCs/>
          <w:iCs/>
          <w:szCs w:val="22"/>
          <w:lang w:val="en-GB" w:eastAsia="sl-SI"/>
        </w:rPr>
      </w:pPr>
      <w:r w:rsidRPr="00A01F8F">
        <w:rPr>
          <w:rFonts w:cs="Arial"/>
          <w:bCs/>
          <w:iCs/>
          <w:szCs w:val="22"/>
          <w:lang w:val="en-GB" w:eastAsia="sl-SI"/>
        </w:rPr>
        <w:t xml:space="preserve">In order to increase fight against grand corruption and achieve more tangible results, it is recommended to further support activities aimed at improvement of inter-agency cooperation among the Kosovo public institutions engaged in detection and suppression of corruption, money laundering and organised crime. In addition to this, it is also recommended to </w:t>
      </w:r>
      <w:r w:rsidR="00843292" w:rsidRPr="00A01F8F">
        <w:rPr>
          <w:rFonts w:cs="Arial"/>
          <w:bCs/>
          <w:iCs/>
          <w:szCs w:val="22"/>
          <w:lang w:val="en-GB" w:eastAsia="sl-SI"/>
        </w:rPr>
        <w:t xml:space="preserve">further </w:t>
      </w:r>
      <w:r w:rsidRPr="00A01F8F">
        <w:rPr>
          <w:rFonts w:cs="Arial"/>
          <w:bCs/>
          <w:iCs/>
          <w:szCs w:val="22"/>
          <w:lang w:val="en-GB" w:eastAsia="sl-SI"/>
        </w:rPr>
        <w:t xml:space="preserve">facilitate international cooperation with relevant law enforcement and anti-corruption agencies in other countries and relevant international organisations (e.g. EUROPOL, </w:t>
      </w:r>
      <w:r w:rsidR="00135BE2" w:rsidRPr="00A01F8F">
        <w:rPr>
          <w:rFonts w:cs="Arial"/>
          <w:bCs/>
          <w:iCs/>
          <w:szCs w:val="22"/>
          <w:lang w:val="en-GB" w:eastAsia="sl-SI"/>
        </w:rPr>
        <w:t>EGMON</w:t>
      </w:r>
      <w:r w:rsidR="00135BE2">
        <w:rPr>
          <w:rFonts w:cs="Arial"/>
          <w:bCs/>
          <w:iCs/>
          <w:szCs w:val="22"/>
          <w:lang w:val="en-GB" w:eastAsia="sl-SI"/>
        </w:rPr>
        <w:t>T</w:t>
      </w:r>
      <w:r w:rsidR="00135BE2" w:rsidRPr="00A01F8F">
        <w:rPr>
          <w:rFonts w:cs="Arial"/>
          <w:bCs/>
          <w:iCs/>
          <w:szCs w:val="22"/>
          <w:lang w:val="en-GB" w:eastAsia="sl-SI"/>
        </w:rPr>
        <w:t xml:space="preserve"> </w:t>
      </w:r>
      <w:r w:rsidRPr="00A01F8F">
        <w:rPr>
          <w:rFonts w:cs="Arial"/>
          <w:bCs/>
          <w:iCs/>
          <w:szCs w:val="22"/>
          <w:lang w:val="en-GB" w:eastAsia="sl-SI"/>
        </w:rPr>
        <w:t>Group, the Basel Institute, etc.).</w:t>
      </w:r>
    </w:p>
    <w:p w14:paraId="163F89F9" w14:textId="77777777" w:rsidR="00BA149A" w:rsidRDefault="00BA149A" w:rsidP="00A617BF">
      <w:pPr>
        <w:pStyle w:val="GIZ-Kastentext"/>
        <w:spacing w:line="276" w:lineRule="auto"/>
        <w:rPr>
          <w:rFonts w:cs="Arial"/>
          <w:b/>
          <w:bCs/>
          <w:sz w:val="22"/>
          <w:szCs w:val="22"/>
          <w:lang w:val="en-GB"/>
        </w:rPr>
      </w:pPr>
    </w:p>
    <w:p w14:paraId="0750A63F" w14:textId="57ADC018" w:rsidR="009600DD" w:rsidRPr="00A01F8F" w:rsidRDefault="009600DD" w:rsidP="00A617BF">
      <w:pPr>
        <w:pStyle w:val="GIZ-Kastentext"/>
        <w:spacing w:line="276" w:lineRule="auto"/>
        <w:rPr>
          <w:rFonts w:cs="Arial"/>
          <w:b/>
          <w:bCs/>
          <w:sz w:val="22"/>
          <w:szCs w:val="22"/>
          <w:lang w:val="en-GB"/>
        </w:rPr>
      </w:pPr>
      <w:r w:rsidRPr="00A01F8F">
        <w:rPr>
          <w:rFonts w:cs="Arial"/>
          <w:b/>
          <w:bCs/>
          <w:sz w:val="22"/>
          <w:szCs w:val="22"/>
          <w:lang w:val="en-GB"/>
        </w:rPr>
        <w:t xml:space="preserve">Recommendation 5: </w:t>
      </w:r>
      <w:r w:rsidR="00124DD5" w:rsidRPr="00A01F8F">
        <w:rPr>
          <w:rFonts w:cs="Arial"/>
          <w:b/>
          <w:bCs/>
          <w:sz w:val="22"/>
          <w:szCs w:val="22"/>
          <w:lang w:val="en-GB"/>
        </w:rPr>
        <w:t>To improve the project visibility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4955"/>
      </w:tblGrid>
      <w:tr w:rsidR="009600DD" w:rsidRPr="00A01F8F" w14:paraId="7EE4F1B9" w14:textId="77777777" w:rsidTr="009600DD">
        <w:tc>
          <w:tcPr>
            <w:tcW w:w="4248" w:type="dxa"/>
            <w:shd w:val="clear" w:color="auto" w:fill="BDD6EE"/>
          </w:tcPr>
          <w:p w14:paraId="3C067E20"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deals with: </w:t>
            </w:r>
          </w:p>
        </w:tc>
        <w:tc>
          <w:tcPr>
            <w:tcW w:w="4955" w:type="dxa"/>
            <w:shd w:val="clear" w:color="auto" w:fill="DEEAF6"/>
          </w:tcPr>
          <w:p w14:paraId="60217727" w14:textId="19072752" w:rsidR="009600DD" w:rsidRPr="00A01F8F" w:rsidRDefault="00124DD5" w:rsidP="00A617BF">
            <w:pPr>
              <w:spacing w:after="100"/>
              <w:rPr>
                <w:rFonts w:eastAsia="Times New Roman"/>
                <w:lang w:val="en-GB" w:eastAsia="sl-SI"/>
              </w:rPr>
            </w:pPr>
            <w:r w:rsidRPr="00A01F8F">
              <w:rPr>
                <w:rFonts w:eastAsia="Times New Roman"/>
                <w:lang w:val="en-GB" w:eastAsia="sl-SI"/>
              </w:rPr>
              <w:t xml:space="preserve">Project and Donor Visibility </w:t>
            </w:r>
          </w:p>
        </w:tc>
      </w:tr>
      <w:tr w:rsidR="009600DD" w:rsidRPr="00A01F8F" w14:paraId="6A400948" w14:textId="77777777" w:rsidTr="009600DD">
        <w:tc>
          <w:tcPr>
            <w:tcW w:w="4248" w:type="dxa"/>
            <w:shd w:val="clear" w:color="auto" w:fill="BDD6EE"/>
          </w:tcPr>
          <w:p w14:paraId="301A4F41"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is directed at: </w:t>
            </w:r>
          </w:p>
        </w:tc>
        <w:tc>
          <w:tcPr>
            <w:tcW w:w="4955" w:type="dxa"/>
            <w:shd w:val="clear" w:color="auto" w:fill="DEEAF6"/>
          </w:tcPr>
          <w:p w14:paraId="7C5F2CA1" w14:textId="38C4B643" w:rsidR="009600DD" w:rsidRPr="00A01F8F" w:rsidRDefault="00D86DC4" w:rsidP="00A617BF">
            <w:pPr>
              <w:spacing w:after="100"/>
              <w:rPr>
                <w:rFonts w:eastAsia="Times New Roman"/>
                <w:lang w:val="en-GB" w:eastAsia="sl-SI"/>
              </w:rPr>
            </w:pPr>
            <w:r>
              <w:rPr>
                <w:rFonts w:eastAsia="Times New Roman"/>
                <w:lang w:val="en-GB" w:eastAsia="sl-SI"/>
              </w:rPr>
              <w:t>UNDP/SAEK</w:t>
            </w:r>
            <w:r w:rsidRPr="00A01F8F">
              <w:rPr>
                <w:rFonts w:eastAsia="Times New Roman"/>
                <w:lang w:val="en-GB" w:eastAsia="sl-SI"/>
              </w:rPr>
              <w:t xml:space="preserve">    </w:t>
            </w:r>
          </w:p>
        </w:tc>
      </w:tr>
    </w:tbl>
    <w:p w14:paraId="35B10578" w14:textId="2D526638" w:rsidR="009600DD" w:rsidRPr="00A01F8F" w:rsidRDefault="009600DD" w:rsidP="00A617BF">
      <w:pPr>
        <w:pStyle w:val="BodyText"/>
        <w:rPr>
          <w:rFonts w:cs="Arial"/>
          <w:i/>
          <w:szCs w:val="22"/>
          <w:lang w:val="en-GB"/>
        </w:rPr>
      </w:pPr>
      <w:r w:rsidRPr="00A01F8F">
        <w:rPr>
          <w:rFonts w:cs="Arial"/>
          <w:i/>
          <w:szCs w:val="22"/>
          <w:lang w:val="en-GB"/>
        </w:rPr>
        <w:t xml:space="preserve">This recommendation is based on Conclusion </w:t>
      </w:r>
      <w:r w:rsidR="00124DD5" w:rsidRPr="00A01F8F">
        <w:rPr>
          <w:rFonts w:cs="Arial"/>
          <w:i/>
          <w:szCs w:val="22"/>
          <w:lang w:val="en-GB"/>
        </w:rPr>
        <w:t>5</w:t>
      </w:r>
    </w:p>
    <w:p w14:paraId="32245208" w14:textId="1B245B3A" w:rsidR="00053931" w:rsidRPr="00C071CC" w:rsidRDefault="00124DD5" w:rsidP="00A617BF">
      <w:pPr>
        <w:pStyle w:val="BodyText"/>
        <w:rPr>
          <w:rFonts w:cs="Arial"/>
          <w:bCs/>
          <w:iCs/>
          <w:szCs w:val="22"/>
          <w:lang w:val="en-GB" w:eastAsia="sl-SI"/>
        </w:rPr>
      </w:pPr>
      <w:r w:rsidRPr="00A01F8F">
        <w:rPr>
          <w:rFonts w:cs="Arial"/>
          <w:bCs/>
          <w:iCs/>
          <w:szCs w:val="22"/>
          <w:lang w:val="en-GB" w:eastAsia="sl-SI"/>
        </w:rPr>
        <w:t xml:space="preserve">It is recommended to increase the project visibility, particularly through </w:t>
      </w:r>
      <w:r w:rsidR="003872A0" w:rsidRPr="00A01F8F">
        <w:rPr>
          <w:rFonts w:cs="Arial"/>
          <w:bCs/>
          <w:iCs/>
          <w:szCs w:val="22"/>
          <w:lang w:val="en-GB" w:eastAsia="sl-SI"/>
        </w:rPr>
        <w:t>a dedicated project website, which due to UNDP restrictions could be maintained by a CSO</w:t>
      </w:r>
      <w:r w:rsidRPr="00A01F8F">
        <w:rPr>
          <w:rFonts w:cs="Arial"/>
          <w:bCs/>
          <w:iCs/>
          <w:szCs w:val="22"/>
          <w:lang w:val="en-GB" w:eastAsia="sl-SI"/>
        </w:rPr>
        <w:t xml:space="preserve"> and publish project’s outputs to a greater extent. Th</w:t>
      </w:r>
      <w:r w:rsidR="003872A0" w:rsidRPr="00A01F8F">
        <w:rPr>
          <w:rFonts w:cs="Arial"/>
          <w:bCs/>
          <w:iCs/>
          <w:szCs w:val="22"/>
          <w:lang w:val="en-GB" w:eastAsia="sl-SI"/>
        </w:rPr>
        <w:t>is way th</w:t>
      </w:r>
      <w:r w:rsidRPr="00A01F8F">
        <w:rPr>
          <w:rFonts w:cs="Arial"/>
          <w:bCs/>
          <w:iCs/>
          <w:szCs w:val="22"/>
          <w:lang w:val="en-GB" w:eastAsia="sl-SI"/>
        </w:rPr>
        <w:t>e project should also promote donor</w:t>
      </w:r>
      <w:r w:rsidR="002F701F">
        <w:rPr>
          <w:rFonts w:cs="Arial"/>
          <w:bCs/>
          <w:iCs/>
          <w:szCs w:val="22"/>
          <w:lang w:val="en-GB" w:eastAsia="sl-SI"/>
        </w:rPr>
        <w:t>’</w:t>
      </w:r>
      <w:r w:rsidRPr="00A01F8F">
        <w:rPr>
          <w:rFonts w:cs="Arial"/>
          <w:bCs/>
          <w:iCs/>
          <w:szCs w:val="22"/>
          <w:lang w:val="en-GB" w:eastAsia="sl-SI"/>
        </w:rPr>
        <w:t>s</w:t>
      </w:r>
      <w:r w:rsidR="002F701F">
        <w:rPr>
          <w:rFonts w:cs="Arial"/>
          <w:bCs/>
          <w:iCs/>
          <w:szCs w:val="22"/>
          <w:lang w:val="en-GB" w:eastAsia="sl-SI"/>
        </w:rPr>
        <w:t xml:space="preserve"> contribution</w:t>
      </w:r>
      <w:r w:rsidRPr="00A01F8F">
        <w:rPr>
          <w:rFonts w:cs="Arial"/>
          <w:bCs/>
          <w:iCs/>
          <w:szCs w:val="22"/>
          <w:lang w:val="en-GB" w:eastAsia="sl-SI"/>
        </w:rPr>
        <w:t xml:space="preserve"> </w:t>
      </w:r>
      <w:proofErr w:type="gramStart"/>
      <w:r w:rsidR="002F701F" w:rsidRPr="00A01F8F">
        <w:rPr>
          <w:rFonts w:cs="Arial"/>
          <w:bCs/>
          <w:iCs/>
          <w:szCs w:val="22"/>
          <w:lang w:val="en-GB" w:eastAsia="sl-SI"/>
        </w:rPr>
        <w:t xml:space="preserve">better </w:t>
      </w:r>
      <w:r w:rsidR="002F701F">
        <w:rPr>
          <w:rFonts w:cs="Arial"/>
          <w:bCs/>
          <w:iCs/>
          <w:szCs w:val="22"/>
          <w:lang w:val="en-GB" w:eastAsia="sl-SI"/>
        </w:rPr>
        <w:t xml:space="preserve"> across</w:t>
      </w:r>
      <w:proofErr w:type="gramEnd"/>
      <w:r w:rsidR="002F701F">
        <w:rPr>
          <w:rFonts w:cs="Arial"/>
          <w:bCs/>
          <w:iCs/>
          <w:szCs w:val="22"/>
          <w:lang w:val="en-GB" w:eastAsia="sl-SI"/>
        </w:rPr>
        <w:t xml:space="preserve"> </w:t>
      </w:r>
      <w:r w:rsidRPr="00A01F8F">
        <w:rPr>
          <w:rFonts w:cs="Arial"/>
          <w:bCs/>
          <w:iCs/>
          <w:szCs w:val="22"/>
          <w:lang w:val="en-GB" w:eastAsia="sl-SI"/>
        </w:rPr>
        <w:t>the project deliverables.</w:t>
      </w:r>
    </w:p>
    <w:p w14:paraId="1E9CD5D3" w14:textId="77777777" w:rsidR="00BA149A" w:rsidRDefault="00BA149A" w:rsidP="00A617BF">
      <w:pPr>
        <w:rPr>
          <w:b/>
          <w:bCs/>
          <w:lang w:val="en-GB"/>
        </w:rPr>
      </w:pPr>
    </w:p>
    <w:p w14:paraId="5F0C523C" w14:textId="5CCC80E2" w:rsidR="00053931" w:rsidRPr="00A01F8F" w:rsidRDefault="009600DD" w:rsidP="00A617BF">
      <w:pPr>
        <w:rPr>
          <w:b/>
          <w:bCs/>
          <w:lang w:val="en-GB"/>
        </w:rPr>
      </w:pPr>
      <w:r w:rsidRPr="00A01F8F">
        <w:rPr>
          <w:b/>
          <w:bCs/>
          <w:lang w:val="en-GB"/>
        </w:rPr>
        <w:t xml:space="preserve">Recommendation 6: </w:t>
      </w:r>
      <w:r w:rsidR="00124DD5" w:rsidRPr="00A01F8F">
        <w:rPr>
          <w:b/>
          <w:bCs/>
          <w:lang w:val="en-GB"/>
        </w:rPr>
        <w:t xml:space="preserve">To follow up on </w:t>
      </w:r>
      <w:r w:rsidR="002F701F">
        <w:rPr>
          <w:b/>
          <w:bCs/>
          <w:lang w:val="en-GB"/>
        </w:rPr>
        <w:t>corruption risk assessments</w:t>
      </w:r>
      <w:r w:rsidR="00124DD5" w:rsidRPr="00A01F8F">
        <w:rPr>
          <w:b/>
          <w:bCs/>
          <w:lang w:val="en-GB"/>
        </w:rPr>
        <w:t xml:space="preserve"> and increase cooperation with the Kosovo Bar Association</w:t>
      </w:r>
      <w:r w:rsidR="002F701F">
        <w:rPr>
          <w:b/>
          <w:bCs/>
          <w:lang w:val="en-GB"/>
        </w:rPr>
        <w:t>, Notary and Bailiff services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4955"/>
      </w:tblGrid>
      <w:tr w:rsidR="009600DD" w:rsidRPr="00A01F8F" w14:paraId="1AB413B7" w14:textId="77777777" w:rsidTr="009600DD">
        <w:tc>
          <w:tcPr>
            <w:tcW w:w="4248" w:type="dxa"/>
            <w:shd w:val="clear" w:color="auto" w:fill="BDD6EE"/>
          </w:tcPr>
          <w:p w14:paraId="01A0D01B"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deals with: </w:t>
            </w:r>
          </w:p>
        </w:tc>
        <w:tc>
          <w:tcPr>
            <w:tcW w:w="4955" w:type="dxa"/>
            <w:shd w:val="clear" w:color="auto" w:fill="DEEAF6"/>
          </w:tcPr>
          <w:p w14:paraId="115C3D9B" w14:textId="7F163DB8" w:rsidR="009600DD" w:rsidRPr="00A01F8F" w:rsidRDefault="00124DD5" w:rsidP="00A617BF">
            <w:pPr>
              <w:spacing w:after="100"/>
              <w:rPr>
                <w:rFonts w:eastAsia="Times New Roman"/>
                <w:lang w:val="en-GB" w:eastAsia="sl-SI"/>
              </w:rPr>
            </w:pPr>
            <w:r w:rsidRPr="00A01F8F">
              <w:rPr>
                <w:rFonts w:eastAsia="Times New Roman"/>
                <w:lang w:val="en-GB" w:eastAsia="sl-SI"/>
              </w:rPr>
              <w:t>Sustainability of Project Outcomes</w:t>
            </w:r>
          </w:p>
        </w:tc>
      </w:tr>
      <w:tr w:rsidR="009600DD" w:rsidRPr="00A01F8F" w14:paraId="59295B6E" w14:textId="77777777" w:rsidTr="009600DD">
        <w:tc>
          <w:tcPr>
            <w:tcW w:w="4248" w:type="dxa"/>
            <w:shd w:val="clear" w:color="auto" w:fill="BDD6EE"/>
          </w:tcPr>
          <w:p w14:paraId="09651F80"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is directed at: </w:t>
            </w:r>
          </w:p>
        </w:tc>
        <w:tc>
          <w:tcPr>
            <w:tcW w:w="4955" w:type="dxa"/>
            <w:shd w:val="clear" w:color="auto" w:fill="DEEAF6"/>
          </w:tcPr>
          <w:p w14:paraId="07761C53" w14:textId="6E6F577E" w:rsidR="009600DD" w:rsidRPr="00A01F8F" w:rsidRDefault="00D86DC4" w:rsidP="00A617BF">
            <w:pPr>
              <w:spacing w:after="100"/>
              <w:rPr>
                <w:rFonts w:eastAsia="Times New Roman"/>
                <w:lang w:val="en-GB" w:eastAsia="sl-SI"/>
              </w:rPr>
            </w:pPr>
            <w:r>
              <w:rPr>
                <w:rFonts w:eastAsia="Times New Roman"/>
                <w:lang w:val="en-GB" w:eastAsia="sl-SI"/>
              </w:rPr>
              <w:t>UNDP/SAEK</w:t>
            </w:r>
            <w:r w:rsidRPr="00A01F8F">
              <w:rPr>
                <w:rFonts w:eastAsia="Times New Roman"/>
                <w:lang w:val="en-GB" w:eastAsia="sl-SI"/>
              </w:rPr>
              <w:t xml:space="preserve">    </w:t>
            </w:r>
          </w:p>
        </w:tc>
      </w:tr>
    </w:tbl>
    <w:p w14:paraId="22A560CB" w14:textId="77777777" w:rsidR="009600DD" w:rsidRPr="00A01F8F" w:rsidRDefault="009600DD" w:rsidP="00A617BF">
      <w:pPr>
        <w:pStyle w:val="BodyText"/>
        <w:rPr>
          <w:rFonts w:cs="Arial"/>
          <w:i/>
          <w:szCs w:val="22"/>
          <w:lang w:val="en-GB"/>
        </w:rPr>
      </w:pPr>
      <w:r w:rsidRPr="00A01F8F">
        <w:rPr>
          <w:rFonts w:cs="Arial"/>
          <w:i/>
          <w:szCs w:val="22"/>
          <w:lang w:val="en-GB"/>
        </w:rPr>
        <w:t>This recommendation is based on Conclusion 6</w:t>
      </w:r>
    </w:p>
    <w:p w14:paraId="7339D195" w14:textId="2C793C83" w:rsidR="00053931" w:rsidRPr="00C071CC" w:rsidRDefault="00E75C45" w:rsidP="00A617BF">
      <w:pPr>
        <w:pStyle w:val="BodyText"/>
        <w:rPr>
          <w:rFonts w:cs="Arial"/>
          <w:bCs/>
          <w:iCs/>
          <w:szCs w:val="22"/>
          <w:lang w:val="en-GB" w:eastAsia="sl-SI"/>
        </w:rPr>
      </w:pPr>
      <w:r>
        <w:rPr>
          <w:rFonts w:cs="Arial"/>
          <w:bCs/>
          <w:iCs/>
          <w:szCs w:val="22"/>
          <w:lang w:val="en-GB" w:eastAsia="sl-SI"/>
        </w:rPr>
        <w:t>I</w:t>
      </w:r>
      <w:r w:rsidR="00124DD5" w:rsidRPr="00A01F8F">
        <w:rPr>
          <w:rFonts w:cs="Arial"/>
          <w:bCs/>
          <w:iCs/>
          <w:szCs w:val="22"/>
          <w:lang w:val="en-GB" w:eastAsia="sl-SI"/>
        </w:rPr>
        <w:t>t is recommended to follow-up on achieved results and increase cooperation with the Kosovo Bar</w:t>
      </w:r>
      <w:r>
        <w:rPr>
          <w:rFonts w:cs="Arial"/>
          <w:bCs/>
          <w:iCs/>
          <w:szCs w:val="22"/>
          <w:lang w:val="en-GB" w:eastAsia="sl-SI"/>
        </w:rPr>
        <w:t xml:space="preserve"> </w:t>
      </w:r>
      <w:r w:rsidR="00124DD5" w:rsidRPr="00A01F8F">
        <w:rPr>
          <w:rFonts w:cs="Arial"/>
          <w:bCs/>
          <w:iCs/>
          <w:szCs w:val="22"/>
          <w:lang w:val="en-GB" w:eastAsia="sl-SI"/>
        </w:rPr>
        <w:t>Association by provision of necessary support needed for the introduction of identified measures and recommendations to eliminate corruption risks in the Kosovo Bar Association as envisaged in the Kosovo Bar Association Corruption Risk Assessment</w:t>
      </w:r>
      <w:r w:rsidR="002F701F">
        <w:rPr>
          <w:rFonts w:cs="Arial"/>
          <w:bCs/>
          <w:iCs/>
          <w:szCs w:val="22"/>
          <w:lang w:val="en-GB" w:eastAsia="sl-SI"/>
        </w:rPr>
        <w:t>. Similarly, follow-up on the findings of corruption risk assessment of notary and bailiff services</w:t>
      </w:r>
      <w:r w:rsidR="00416A0C">
        <w:rPr>
          <w:rFonts w:cs="Arial"/>
          <w:bCs/>
          <w:iCs/>
          <w:szCs w:val="22"/>
          <w:lang w:val="en-GB" w:eastAsia="sl-SI"/>
        </w:rPr>
        <w:t>.</w:t>
      </w:r>
      <w:r w:rsidR="00416A0C" w:rsidRPr="00A01F8F">
        <w:rPr>
          <w:rFonts w:cs="Arial"/>
          <w:bCs/>
          <w:iCs/>
          <w:szCs w:val="22"/>
          <w:lang w:val="en-GB" w:eastAsia="sl-SI"/>
        </w:rPr>
        <w:t xml:space="preserve"> </w:t>
      </w:r>
    </w:p>
    <w:p w14:paraId="01C3B442" w14:textId="77777777" w:rsidR="00BA149A" w:rsidRDefault="00BA149A" w:rsidP="00A617BF">
      <w:pPr>
        <w:pStyle w:val="BodyText"/>
        <w:spacing w:after="0"/>
        <w:rPr>
          <w:rFonts w:cs="Arial"/>
          <w:b/>
          <w:bCs/>
          <w:szCs w:val="22"/>
          <w:lang w:val="en-GB"/>
        </w:rPr>
      </w:pPr>
    </w:p>
    <w:p w14:paraId="438963D0" w14:textId="5D0F1EF0" w:rsidR="009600DD" w:rsidRPr="00A01F8F" w:rsidRDefault="009600DD" w:rsidP="00A617BF">
      <w:pPr>
        <w:pStyle w:val="BodyText"/>
        <w:spacing w:after="0"/>
        <w:rPr>
          <w:rFonts w:cs="Arial"/>
          <w:bCs/>
          <w:iCs/>
          <w:szCs w:val="22"/>
          <w:lang w:val="en-GB" w:eastAsia="sl-SI"/>
        </w:rPr>
      </w:pPr>
      <w:r w:rsidRPr="00A01F8F">
        <w:rPr>
          <w:rFonts w:cs="Arial"/>
          <w:b/>
          <w:bCs/>
          <w:szCs w:val="22"/>
          <w:lang w:val="en-GB"/>
        </w:rPr>
        <w:t>Recommendation 7</w:t>
      </w:r>
      <w:r w:rsidRPr="00A01F8F">
        <w:rPr>
          <w:rFonts w:cs="Arial"/>
          <w:szCs w:val="22"/>
          <w:lang w:val="en-GB"/>
        </w:rPr>
        <w:t xml:space="preserve">: </w:t>
      </w:r>
      <w:r w:rsidR="00124DD5" w:rsidRPr="00C071CC">
        <w:rPr>
          <w:rFonts w:cs="Arial"/>
          <w:b/>
          <w:bCs/>
          <w:szCs w:val="22"/>
          <w:lang w:val="en-GB"/>
        </w:rPr>
        <w:t xml:space="preserve">To enhance gender and other cross-cutting issues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4955"/>
      </w:tblGrid>
      <w:tr w:rsidR="009600DD" w:rsidRPr="00A01F8F" w14:paraId="4D58268C" w14:textId="77777777" w:rsidTr="009600DD">
        <w:tc>
          <w:tcPr>
            <w:tcW w:w="4248" w:type="dxa"/>
            <w:shd w:val="clear" w:color="auto" w:fill="BDD6EE"/>
          </w:tcPr>
          <w:p w14:paraId="08C6EAB9" w14:textId="77777777" w:rsidR="009600DD" w:rsidRPr="00A01F8F" w:rsidRDefault="009600DD" w:rsidP="00A617BF">
            <w:pPr>
              <w:rPr>
                <w:rFonts w:eastAsia="Times New Roman"/>
                <w:bCs/>
                <w:lang w:val="en-GB" w:eastAsia="sl-SI"/>
              </w:rPr>
            </w:pPr>
            <w:r w:rsidRPr="00A01F8F">
              <w:rPr>
                <w:rFonts w:eastAsia="Times New Roman"/>
                <w:bCs/>
                <w:lang w:val="en-GB" w:eastAsia="sl-SI"/>
              </w:rPr>
              <w:t xml:space="preserve">Recommendation deals with: </w:t>
            </w:r>
          </w:p>
        </w:tc>
        <w:tc>
          <w:tcPr>
            <w:tcW w:w="4955" w:type="dxa"/>
            <w:shd w:val="clear" w:color="auto" w:fill="DEEAF6"/>
          </w:tcPr>
          <w:p w14:paraId="52276B9C" w14:textId="4B739438" w:rsidR="009600DD" w:rsidRPr="00A01F8F" w:rsidRDefault="00124DD5" w:rsidP="00A617BF">
            <w:pPr>
              <w:rPr>
                <w:rFonts w:eastAsia="Times New Roman"/>
                <w:lang w:val="en-GB" w:eastAsia="sl-SI"/>
              </w:rPr>
            </w:pPr>
            <w:r w:rsidRPr="00A01F8F">
              <w:rPr>
                <w:rFonts w:eastAsia="Times New Roman"/>
                <w:lang w:val="en-GB" w:eastAsia="sl-SI"/>
              </w:rPr>
              <w:t xml:space="preserve">Cross-cutting issues </w:t>
            </w:r>
          </w:p>
        </w:tc>
      </w:tr>
      <w:tr w:rsidR="009600DD" w:rsidRPr="00A01F8F" w14:paraId="15AB9671" w14:textId="77777777" w:rsidTr="009600DD">
        <w:tc>
          <w:tcPr>
            <w:tcW w:w="4248" w:type="dxa"/>
            <w:shd w:val="clear" w:color="auto" w:fill="BDD6EE"/>
          </w:tcPr>
          <w:p w14:paraId="49CBB1C2"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is directed at: </w:t>
            </w:r>
          </w:p>
        </w:tc>
        <w:tc>
          <w:tcPr>
            <w:tcW w:w="4955" w:type="dxa"/>
            <w:shd w:val="clear" w:color="auto" w:fill="DEEAF6"/>
          </w:tcPr>
          <w:p w14:paraId="266F44B5" w14:textId="023DDB4C" w:rsidR="009600DD" w:rsidRPr="00A01F8F" w:rsidRDefault="00D86DC4" w:rsidP="00A617BF">
            <w:pPr>
              <w:spacing w:after="100"/>
              <w:rPr>
                <w:rFonts w:eastAsia="Times New Roman"/>
                <w:lang w:val="en-GB" w:eastAsia="sl-SI"/>
              </w:rPr>
            </w:pPr>
            <w:r>
              <w:rPr>
                <w:rFonts w:eastAsia="Times New Roman"/>
                <w:lang w:val="en-GB" w:eastAsia="sl-SI"/>
              </w:rPr>
              <w:t>UNDP/SAEK</w:t>
            </w:r>
            <w:r w:rsidRPr="00A01F8F">
              <w:rPr>
                <w:rFonts w:eastAsia="Times New Roman"/>
                <w:lang w:val="en-GB" w:eastAsia="sl-SI"/>
              </w:rPr>
              <w:t xml:space="preserve">    </w:t>
            </w:r>
          </w:p>
        </w:tc>
      </w:tr>
    </w:tbl>
    <w:p w14:paraId="72B739D9" w14:textId="77777777" w:rsidR="009600DD" w:rsidRPr="00A01F8F" w:rsidRDefault="009600DD" w:rsidP="00A617BF">
      <w:pPr>
        <w:pStyle w:val="BodyText"/>
        <w:rPr>
          <w:rFonts w:cs="Arial"/>
          <w:i/>
          <w:szCs w:val="22"/>
          <w:lang w:val="en-GB"/>
        </w:rPr>
      </w:pPr>
      <w:r w:rsidRPr="00A01F8F">
        <w:rPr>
          <w:rFonts w:cs="Arial"/>
          <w:i/>
          <w:szCs w:val="22"/>
          <w:lang w:val="en-GB"/>
        </w:rPr>
        <w:t>This recommendation is based on Conclusion 7</w:t>
      </w:r>
    </w:p>
    <w:p w14:paraId="61ED6D55" w14:textId="77777777" w:rsidR="00EE51C9" w:rsidRDefault="00124DD5" w:rsidP="00A617BF">
      <w:pPr>
        <w:pStyle w:val="BodyText"/>
        <w:rPr>
          <w:rFonts w:cs="Arial"/>
          <w:b/>
          <w:iCs/>
          <w:szCs w:val="22"/>
          <w:lang w:val="en-GB" w:eastAsia="sl-SI"/>
        </w:rPr>
      </w:pPr>
      <w:r w:rsidRPr="00A01F8F">
        <w:rPr>
          <w:rFonts w:cs="Arial"/>
          <w:bCs/>
          <w:iCs/>
          <w:szCs w:val="22"/>
          <w:lang w:val="en-GB" w:eastAsia="sl-SI"/>
        </w:rPr>
        <w:t xml:space="preserve">The project should enhance its design and project activities related to gender and other cross-cutting issues such as environment, climate changes, etc. In order to address these specific cross-cutting issues, SAEK could engage an external expert. Furthermore, similarly as in some </w:t>
      </w:r>
      <w:r w:rsidRPr="00A01F8F">
        <w:rPr>
          <w:rFonts w:cs="Arial"/>
          <w:bCs/>
          <w:iCs/>
          <w:szCs w:val="22"/>
          <w:lang w:val="en-GB" w:eastAsia="sl-SI"/>
        </w:rPr>
        <w:lastRenderedPageBreak/>
        <w:t xml:space="preserve">other projects, SAEK could invent and organise specific activities only for women in order to stimulate beneficiaries in nominating females </w:t>
      </w:r>
      <w:r w:rsidR="00C071CC">
        <w:rPr>
          <w:rFonts w:cs="Arial"/>
          <w:bCs/>
          <w:iCs/>
          <w:szCs w:val="22"/>
          <w:lang w:val="en-GB" w:eastAsia="sl-SI"/>
        </w:rPr>
        <w:t>to</w:t>
      </w:r>
      <w:r w:rsidRPr="00A01F8F">
        <w:rPr>
          <w:rFonts w:cs="Arial"/>
          <w:bCs/>
          <w:iCs/>
          <w:szCs w:val="22"/>
          <w:lang w:val="en-GB" w:eastAsia="sl-SI"/>
        </w:rPr>
        <w:t xml:space="preserve"> certain project activities. As environmental aspects and climate changes are becoming more and more relevant and important, it is recommended that the project also provide stronger and continued support to the relevant ministries and institutions exposed to corruption risks in relation to environmental and climate changes</w:t>
      </w:r>
      <w:r w:rsidRPr="00A01F8F">
        <w:rPr>
          <w:rFonts w:cs="Arial"/>
          <w:b/>
          <w:iCs/>
          <w:szCs w:val="22"/>
          <w:lang w:val="en-GB" w:eastAsia="sl-SI"/>
        </w:rPr>
        <w:t>.</w:t>
      </w:r>
    </w:p>
    <w:p w14:paraId="4BE6E8B8" w14:textId="77777777" w:rsidR="00BA149A" w:rsidRDefault="00BA149A" w:rsidP="00A617BF">
      <w:pPr>
        <w:pStyle w:val="BodyText"/>
        <w:spacing w:after="0"/>
        <w:rPr>
          <w:b/>
          <w:bCs/>
          <w:lang w:val="en-GB"/>
        </w:rPr>
      </w:pPr>
    </w:p>
    <w:p w14:paraId="23313AD9" w14:textId="44C8AEF9" w:rsidR="009600DD" w:rsidRPr="00EE51C9" w:rsidRDefault="009600DD" w:rsidP="00A617BF">
      <w:pPr>
        <w:pStyle w:val="BodyText"/>
        <w:spacing w:after="0"/>
        <w:rPr>
          <w:rFonts w:cs="Arial"/>
          <w:b/>
          <w:iCs/>
          <w:szCs w:val="22"/>
          <w:lang w:val="en-GB" w:eastAsia="sl-SI"/>
        </w:rPr>
      </w:pPr>
      <w:r w:rsidRPr="00A01F8F">
        <w:rPr>
          <w:b/>
          <w:bCs/>
          <w:lang w:val="en-GB"/>
        </w:rPr>
        <w:t xml:space="preserve">Recommendation 8:  </w:t>
      </w:r>
      <w:r w:rsidR="00C071CC">
        <w:rPr>
          <w:b/>
          <w:bCs/>
          <w:lang w:val="en-GB"/>
        </w:rPr>
        <w:t>Strengthen e</w:t>
      </w:r>
      <w:r w:rsidR="00C071CC" w:rsidRPr="00C071CC">
        <w:rPr>
          <w:b/>
          <w:bCs/>
          <w:lang w:val="en-GB"/>
        </w:rPr>
        <w:t>vidence gathering, monitoring and data analysis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4955"/>
      </w:tblGrid>
      <w:tr w:rsidR="009600DD" w:rsidRPr="00A01F8F" w14:paraId="28F7E9D7" w14:textId="77777777" w:rsidTr="009600DD">
        <w:tc>
          <w:tcPr>
            <w:tcW w:w="4248" w:type="dxa"/>
            <w:shd w:val="clear" w:color="auto" w:fill="BDD6EE"/>
          </w:tcPr>
          <w:p w14:paraId="32AB6881"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deals with: </w:t>
            </w:r>
          </w:p>
        </w:tc>
        <w:tc>
          <w:tcPr>
            <w:tcW w:w="4955" w:type="dxa"/>
            <w:shd w:val="clear" w:color="auto" w:fill="DEEAF6"/>
          </w:tcPr>
          <w:p w14:paraId="74D4F640" w14:textId="4FC47220" w:rsidR="009600DD" w:rsidRPr="00A01F8F" w:rsidRDefault="004E1FAF" w:rsidP="00A617BF">
            <w:pPr>
              <w:spacing w:after="100"/>
              <w:rPr>
                <w:rFonts w:eastAsia="Times New Roman"/>
                <w:lang w:val="en-GB" w:eastAsia="sl-SI"/>
              </w:rPr>
            </w:pPr>
            <w:r w:rsidRPr="00A01F8F">
              <w:rPr>
                <w:rFonts w:eastAsia="Times New Roman"/>
                <w:lang w:val="en-GB" w:eastAsia="sl-SI"/>
              </w:rPr>
              <w:t>Evidence gathering, monitoring and data analysis</w:t>
            </w:r>
          </w:p>
        </w:tc>
      </w:tr>
      <w:tr w:rsidR="009600DD" w:rsidRPr="00A01F8F" w14:paraId="1A2F1771" w14:textId="77777777" w:rsidTr="009600DD">
        <w:tc>
          <w:tcPr>
            <w:tcW w:w="4248" w:type="dxa"/>
            <w:shd w:val="clear" w:color="auto" w:fill="BDD6EE"/>
          </w:tcPr>
          <w:p w14:paraId="49D2A8DC" w14:textId="77777777" w:rsidR="009600DD" w:rsidRPr="00A01F8F" w:rsidRDefault="009600DD" w:rsidP="00A617BF">
            <w:pPr>
              <w:spacing w:after="100"/>
              <w:rPr>
                <w:rFonts w:eastAsia="Times New Roman"/>
                <w:bCs/>
                <w:lang w:val="en-GB" w:eastAsia="sl-SI"/>
              </w:rPr>
            </w:pPr>
            <w:r w:rsidRPr="00A01F8F">
              <w:rPr>
                <w:rFonts w:eastAsia="Times New Roman"/>
                <w:bCs/>
                <w:lang w:val="en-GB" w:eastAsia="sl-SI"/>
              </w:rPr>
              <w:t xml:space="preserve">Recommendation is directed at: </w:t>
            </w:r>
          </w:p>
        </w:tc>
        <w:tc>
          <w:tcPr>
            <w:tcW w:w="4955" w:type="dxa"/>
            <w:shd w:val="clear" w:color="auto" w:fill="DEEAF6"/>
          </w:tcPr>
          <w:p w14:paraId="31A4CBE6" w14:textId="57131BD5" w:rsidR="009600DD" w:rsidRPr="00A01F8F" w:rsidRDefault="00D86DC4" w:rsidP="00A617BF">
            <w:pPr>
              <w:spacing w:after="100"/>
              <w:rPr>
                <w:rFonts w:eastAsia="Times New Roman"/>
                <w:lang w:val="en-GB" w:eastAsia="sl-SI"/>
              </w:rPr>
            </w:pPr>
            <w:r>
              <w:rPr>
                <w:rFonts w:eastAsia="Times New Roman"/>
                <w:lang w:val="en-GB" w:eastAsia="sl-SI"/>
              </w:rPr>
              <w:t>UNDP/SAEK</w:t>
            </w:r>
            <w:r w:rsidRPr="00A01F8F">
              <w:rPr>
                <w:rFonts w:eastAsia="Times New Roman"/>
                <w:lang w:val="en-GB" w:eastAsia="sl-SI"/>
              </w:rPr>
              <w:t xml:space="preserve">    </w:t>
            </w:r>
          </w:p>
        </w:tc>
      </w:tr>
    </w:tbl>
    <w:p w14:paraId="1BA2F836" w14:textId="565F7E64" w:rsidR="009600DD" w:rsidRPr="00A01F8F" w:rsidRDefault="009600DD" w:rsidP="00A617BF">
      <w:pPr>
        <w:pStyle w:val="BodyText"/>
        <w:rPr>
          <w:rFonts w:cs="Arial"/>
          <w:i/>
          <w:szCs w:val="22"/>
          <w:lang w:val="en-GB"/>
        </w:rPr>
      </w:pPr>
      <w:r w:rsidRPr="00A01F8F">
        <w:rPr>
          <w:rFonts w:cs="Arial"/>
          <w:i/>
          <w:szCs w:val="22"/>
          <w:lang w:val="en-GB"/>
        </w:rPr>
        <w:t xml:space="preserve">This recommendation is based on Conclusion </w:t>
      </w:r>
      <w:r w:rsidR="004E1FAF" w:rsidRPr="00A01F8F">
        <w:rPr>
          <w:rFonts w:cs="Arial"/>
          <w:i/>
          <w:szCs w:val="22"/>
          <w:lang w:val="en-GB"/>
        </w:rPr>
        <w:t>7</w:t>
      </w:r>
    </w:p>
    <w:p w14:paraId="4F9D7225" w14:textId="26C793B6" w:rsidR="004E1FAF" w:rsidRDefault="004E1FAF" w:rsidP="00A617BF">
      <w:pPr>
        <w:pStyle w:val="BodyText"/>
        <w:rPr>
          <w:rFonts w:cs="Arial"/>
          <w:iCs/>
          <w:szCs w:val="22"/>
          <w:lang w:val="en-GB" w:eastAsia="sl-SI"/>
        </w:rPr>
      </w:pPr>
      <w:r w:rsidRPr="00A01F8F">
        <w:rPr>
          <w:rFonts w:cs="Arial"/>
          <w:szCs w:val="22"/>
          <w:lang w:val="en-GB" w:eastAsia="sl-SI"/>
        </w:rPr>
        <w:t xml:space="preserve">The project should enhance its evidence gathering, monitoring and data analysis into a combined project monitoring tool that tracks progress beyond project activities. </w:t>
      </w:r>
      <w:r w:rsidRPr="00A01F8F">
        <w:rPr>
          <w:rFonts w:cs="Arial"/>
          <w:iCs/>
          <w:szCs w:val="22"/>
          <w:lang w:val="en-GB" w:eastAsia="sl-SI"/>
        </w:rPr>
        <w:t xml:space="preserve">Studies related to corruption impact on gender, on environment, etc. should become a visible and a regular feature of the project, </w:t>
      </w:r>
      <w:proofErr w:type="gramStart"/>
      <w:r w:rsidRPr="00A01F8F">
        <w:rPr>
          <w:rFonts w:cs="Arial"/>
          <w:iCs/>
          <w:szCs w:val="22"/>
          <w:lang w:val="en-GB" w:eastAsia="sl-SI"/>
        </w:rPr>
        <w:t>similar to</w:t>
      </w:r>
      <w:proofErr w:type="gramEnd"/>
      <w:r w:rsidRPr="00A01F8F">
        <w:rPr>
          <w:rFonts w:cs="Arial"/>
          <w:iCs/>
          <w:szCs w:val="22"/>
          <w:lang w:val="en-GB" w:eastAsia="sl-SI"/>
        </w:rPr>
        <w:t xml:space="preserve"> video productions, which for greater sustainability could be produced by local think tanks and universities. This would also strengthen the evidence of corruption impact, which is necessary for development of appropriate policy measures by institutions.</w:t>
      </w:r>
    </w:p>
    <w:p w14:paraId="517A7280" w14:textId="5A8EBF07" w:rsidR="00C071CC" w:rsidRDefault="00C071CC" w:rsidP="00A617BF">
      <w:pPr>
        <w:rPr>
          <w:rFonts w:eastAsia="Times New Roman"/>
          <w:iCs/>
          <w:lang w:val="en-GB" w:eastAsia="sl-SI"/>
        </w:rPr>
      </w:pPr>
      <w:r>
        <w:rPr>
          <w:iCs/>
          <w:lang w:val="en-GB" w:eastAsia="sl-SI"/>
        </w:rPr>
        <w:br w:type="page"/>
      </w:r>
    </w:p>
    <w:p w14:paraId="60B2186F" w14:textId="4D134006" w:rsidR="00D85951" w:rsidRPr="00A01F8F" w:rsidRDefault="00D85951" w:rsidP="00A617BF">
      <w:pPr>
        <w:pStyle w:val="Heading1"/>
        <w:rPr>
          <w:b/>
          <w:bCs/>
          <w:sz w:val="22"/>
          <w:szCs w:val="22"/>
          <w:lang w:val="en-GB"/>
        </w:rPr>
      </w:pPr>
      <w:bookmarkStart w:id="54" w:name="_Toc42534735"/>
      <w:bookmarkStart w:id="55" w:name="_Toc42593111"/>
      <w:bookmarkEnd w:id="49"/>
      <w:r w:rsidRPr="00A01F8F">
        <w:rPr>
          <w:b/>
          <w:bCs/>
          <w:sz w:val="22"/>
          <w:szCs w:val="22"/>
          <w:lang w:val="en-GB"/>
        </w:rPr>
        <w:lastRenderedPageBreak/>
        <w:t>LESSONS LEARNED</w:t>
      </w:r>
      <w:bookmarkEnd w:id="54"/>
      <w:bookmarkEnd w:id="55"/>
    </w:p>
    <w:p w14:paraId="52567200" w14:textId="083EF74C" w:rsidR="00DB62F2" w:rsidRPr="00D35CB0" w:rsidRDefault="00DB62F2" w:rsidP="00A617BF">
      <w:pPr>
        <w:jc w:val="both"/>
        <w:rPr>
          <w:b/>
          <w:bCs/>
          <w:i/>
          <w:lang w:val="en-GB"/>
        </w:rPr>
      </w:pPr>
      <w:r w:rsidRPr="00D35CB0">
        <w:rPr>
          <w:b/>
          <w:bCs/>
          <w:i/>
          <w:lang w:val="en-GB"/>
        </w:rPr>
        <w:t>Addressing requests for</w:t>
      </w:r>
      <w:r w:rsidR="00E466E9" w:rsidRPr="00D35CB0">
        <w:rPr>
          <w:b/>
          <w:bCs/>
          <w:i/>
          <w:lang w:val="en-GB"/>
        </w:rPr>
        <w:t xml:space="preserve"> external donor</w:t>
      </w:r>
      <w:r w:rsidRPr="00D35CB0">
        <w:rPr>
          <w:b/>
          <w:bCs/>
          <w:i/>
          <w:lang w:val="en-GB"/>
        </w:rPr>
        <w:t xml:space="preserve"> support to different donors: </w:t>
      </w:r>
    </w:p>
    <w:p w14:paraId="34E5A4EB" w14:textId="2A463E1C" w:rsidR="007845C9" w:rsidRPr="007845C9" w:rsidRDefault="00DB62F2" w:rsidP="00691BC4">
      <w:pPr>
        <w:pStyle w:val="CommentText"/>
        <w:spacing w:line="276" w:lineRule="auto"/>
        <w:jc w:val="both"/>
        <w:rPr>
          <w:sz w:val="22"/>
          <w:szCs w:val="22"/>
        </w:rPr>
      </w:pPr>
      <w:r w:rsidRPr="007845C9">
        <w:rPr>
          <w:sz w:val="22"/>
          <w:szCs w:val="22"/>
          <w:lang w:val="en-GB"/>
        </w:rPr>
        <w:t xml:space="preserve">The Kosovo beneficiaries </w:t>
      </w:r>
      <w:r w:rsidR="00E466E9" w:rsidRPr="007845C9">
        <w:rPr>
          <w:sz w:val="22"/>
          <w:szCs w:val="22"/>
          <w:lang w:val="en-GB"/>
        </w:rPr>
        <w:t>quite often</w:t>
      </w:r>
      <w:r w:rsidRPr="007845C9">
        <w:rPr>
          <w:sz w:val="22"/>
          <w:szCs w:val="22"/>
          <w:lang w:val="en-GB"/>
        </w:rPr>
        <w:t xml:space="preserve"> address request</w:t>
      </w:r>
      <w:r w:rsidR="00E466E9" w:rsidRPr="007845C9">
        <w:rPr>
          <w:sz w:val="22"/>
          <w:szCs w:val="22"/>
          <w:lang w:val="en-GB"/>
        </w:rPr>
        <w:t>s</w:t>
      </w:r>
      <w:r w:rsidRPr="007845C9">
        <w:rPr>
          <w:sz w:val="22"/>
          <w:szCs w:val="22"/>
          <w:lang w:val="en-GB"/>
        </w:rPr>
        <w:t xml:space="preserve"> for same type of support to </w:t>
      </w:r>
      <w:r w:rsidR="00E466E9" w:rsidRPr="007845C9">
        <w:rPr>
          <w:sz w:val="22"/>
          <w:szCs w:val="22"/>
          <w:lang w:val="en-GB"/>
        </w:rPr>
        <w:t>various</w:t>
      </w:r>
      <w:r w:rsidRPr="007845C9">
        <w:rPr>
          <w:sz w:val="22"/>
          <w:szCs w:val="22"/>
          <w:lang w:val="en-GB"/>
        </w:rPr>
        <w:t xml:space="preserve"> international organisations and development partners. If there is no regular donor coordination and cooperation </w:t>
      </w:r>
      <w:r w:rsidR="00E466E9" w:rsidRPr="007845C9">
        <w:rPr>
          <w:sz w:val="22"/>
          <w:szCs w:val="22"/>
          <w:lang w:val="en-GB"/>
        </w:rPr>
        <w:t>among</w:t>
      </w:r>
      <w:r w:rsidRPr="007845C9">
        <w:rPr>
          <w:sz w:val="22"/>
          <w:szCs w:val="22"/>
          <w:lang w:val="en-GB"/>
        </w:rPr>
        <w:t xml:space="preserve"> them, then there exist a huge risk for duplication of efforts and overlaps. </w:t>
      </w:r>
      <w:r w:rsidR="007845C9" w:rsidRPr="007845C9">
        <w:rPr>
          <w:sz w:val="22"/>
          <w:szCs w:val="22"/>
          <w:lang w:val="en-GB"/>
        </w:rPr>
        <w:t xml:space="preserve">Nevertheless, it’s evident that the project is aware of this and has taken measures to avoid such situations in the future, as for e.g. having made a written agreement with the </w:t>
      </w:r>
      <w:proofErr w:type="spellStart"/>
      <w:r w:rsidR="007845C9" w:rsidRPr="007845C9">
        <w:rPr>
          <w:sz w:val="22"/>
          <w:szCs w:val="22"/>
          <w:lang w:val="en-GB"/>
        </w:rPr>
        <w:t>CoE</w:t>
      </w:r>
      <w:proofErr w:type="spellEnd"/>
      <w:r w:rsidR="007845C9" w:rsidRPr="007845C9">
        <w:rPr>
          <w:sz w:val="22"/>
          <w:szCs w:val="22"/>
          <w:lang w:val="en-GB"/>
        </w:rPr>
        <w:t xml:space="preserve"> PECK project </w:t>
      </w:r>
      <w:r w:rsidR="007845C9" w:rsidRPr="007845C9">
        <w:rPr>
          <w:sz w:val="22"/>
          <w:szCs w:val="22"/>
        </w:rPr>
        <w:t>on exchanging information, forging joint policies and implementing joint activities in SAEK III.</w:t>
      </w:r>
    </w:p>
    <w:p w14:paraId="5C8FBFCB" w14:textId="3BBB129D" w:rsidR="00DB62F2" w:rsidRPr="00A01F8F" w:rsidRDefault="007845C9" w:rsidP="00A617BF">
      <w:pPr>
        <w:jc w:val="both"/>
        <w:rPr>
          <w:lang w:val="en-GB"/>
        </w:rPr>
      </w:pPr>
      <w:r>
        <w:rPr>
          <w:lang w:val="en-GB"/>
        </w:rPr>
        <w:t xml:space="preserve">  </w:t>
      </w:r>
    </w:p>
    <w:p w14:paraId="275F266E" w14:textId="085202E9" w:rsidR="00DB62F2" w:rsidRPr="00A01F8F" w:rsidRDefault="00DB62F2" w:rsidP="00A617BF">
      <w:pPr>
        <w:jc w:val="both"/>
        <w:rPr>
          <w:lang w:val="en-GB"/>
        </w:rPr>
      </w:pPr>
    </w:p>
    <w:p w14:paraId="4047F656" w14:textId="4BB56EE5" w:rsidR="00DB62F2" w:rsidRPr="00D35CB0" w:rsidRDefault="00DB62F2" w:rsidP="00A617BF">
      <w:pPr>
        <w:jc w:val="both"/>
        <w:rPr>
          <w:b/>
          <w:i/>
          <w:lang w:val="en-GB"/>
        </w:rPr>
      </w:pPr>
      <w:r w:rsidRPr="00D35CB0">
        <w:rPr>
          <w:b/>
          <w:i/>
          <w:lang w:val="en-GB"/>
        </w:rPr>
        <w:t xml:space="preserve">Over-reliance on </w:t>
      </w:r>
      <w:r w:rsidR="00D61A21" w:rsidRPr="00D35CB0">
        <w:rPr>
          <w:b/>
          <w:i/>
          <w:lang w:val="en-GB"/>
        </w:rPr>
        <w:t xml:space="preserve">external </w:t>
      </w:r>
      <w:r w:rsidRPr="00D35CB0">
        <w:rPr>
          <w:b/>
          <w:i/>
          <w:lang w:val="en-GB"/>
        </w:rPr>
        <w:t xml:space="preserve">donor support: </w:t>
      </w:r>
    </w:p>
    <w:p w14:paraId="4D4659EB" w14:textId="61ABBA60" w:rsidR="00DB62F2" w:rsidRPr="00A01F8F" w:rsidRDefault="00472BB1" w:rsidP="00A617BF">
      <w:pPr>
        <w:jc w:val="both"/>
        <w:rPr>
          <w:b/>
          <w:lang w:val="en-GB"/>
        </w:rPr>
      </w:pPr>
      <w:r>
        <w:rPr>
          <w:bCs/>
          <w:lang w:val="en-GB"/>
        </w:rPr>
        <w:t>In general, t</w:t>
      </w:r>
      <w:r w:rsidR="00DB62F2" w:rsidRPr="00A01F8F">
        <w:rPr>
          <w:bCs/>
          <w:lang w:val="en-GB"/>
        </w:rPr>
        <w:t xml:space="preserve">he Kosovo beneficiaries over-relay on </w:t>
      </w:r>
      <w:r w:rsidR="00D61A21" w:rsidRPr="00A01F8F">
        <w:rPr>
          <w:bCs/>
          <w:lang w:val="en-GB"/>
        </w:rPr>
        <w:t xml:space="preserve">external donor </w:t>
      </w:r>
      <w:r w:rsidR="00DB62F2" w:rsidRPr="00A01F8F">
        <w:rPr>
          <w:bCs/>
          <w:lang w:val="en-GB"/>
        </w:rPr>
        <w:t xml:space="preserve">support even </w:t>
      </w:r>
      <w:r w:rsidR="00D61A21" w:rsidRPr="00A01F8F">
        <w:rPr>
          <w:bCs/>
          <w:lang w:val="en-GB"/>
        </w:rPr>
        <w:t xml:space="preserve">in cases when they </w:t>
      </w:r>
      <w:r w:rsidR="00DB62F2" w:rsidRPr="00A01F8F">
        <w:rPr>
          <w:bCs/>
          <w:lang w:val="en-GB"/>
        </w:rPr>
        <w:t xml:space="preserve">would be capable to </w:t>
      </w:r>
      <w:r w:rsidR="00D61A21" w:rsidRPr="00A01F8F">
        <w:rPr>
          <w:bCs/>
          <w:lang w:val="en-GB"/>
        </w:rPr>
        <w:t>develop and provide</w:t>
      </w:r>
      <w:r w:rsidR="00DB62F2" w:rsidRPr="00A01F8F">
        <w:rPr>
          <w:bCs/>
          <w:lang w:val="en-GB"/>
        </w:rPr>
        <w:t xml:space="preserve"> certain results without external donor support. </w:t>
      </w:r>
      <w:r>
        <w:rPr>
          <w:bCs/>
          <w:lang w:val="en-GB"/>
        </w:rPr>
        <w:t>As such</w:t>
      </w:r>
      <w:r w:rsidR="00DB62F2" w:rsidRPr="00A01F8F">
        <w:rPr>
          <w:bCs/>
          <w:lang w:val="en-GB"/>
        </w:rPr>
        <w:t>, the</w:t>
      </w:r>
      <w:r w:rsidR="001D70C1" w:rsidRPr="00A01F8F">
        <w:rPr>
          <w:bCs/>
          <w:lang w:val="en-GB"/>
        </w:rPr>
        <w:t xml:space="preserve"> beneficiaries’</w:t>
      </w:r>
      <w:r w:rsidR="00DB62F2" w:rsidRPr="00A01F8F">
        <w:rPr>
          <w:bCs/>
          <w:lang w:val="en-GB"/>
        </w:rPr>
        <w:t xml:space="preserve"> possibility to</w:t>
      </w:r>
      <w:r w:rsidR="001D70C1" w:rsidRPr="00A01F8F">
        <w:rPr>
          <w:bCs/>
          <w:lang w:val="en-GB"/>
        </w:rPr>
        <w:t xml:space="preserve"> obtain easily</w:t>
      </w:r>
      <w:r w:rsidR="00DB62F2" w:rsidRPr="00A01F8F">
        <w:rPr>
          <w:bCs/>
          <w:lang w:val="en-GB"/>
        </w:rPr>
        <w:t xml:space="preserve"> </w:t>
      </w:r>
      <w:r w:rsidR="00D61A21" w:rsidRPr="00A01F8F">
        <w:rPr>
          <w:bCs/>
          <w:lang w:val="en-GB"/>
        </w:rPr>
        <w:t xml:space="preserve">external </w:t>
      </w:r>
      <w:r w:rsidR="00DB62F2" w:rsidRPr="00A01F8F">
        <w:rPr>
          <w:bCs/>
          <w:lang w:val="en-GB"/>
        </w:rPr>
        <w:t xml:space="preserve">donor support </w:t>
      </w:r>
      <w:r w:rsidR="001D70C1" w:rsidRPr="00A01F8F">
        <w:rPr>
          <w:bCs/>
          <w:lang w:val="en-GB"/>
        </w:rPr>
        <w:t>makes beneficiaries rather</w:t>
      </w:r>
      <w:r w:rsidR="00550C21" w:rsidRPr="00A01F8F">
        <w:rPr>
          <w:bCs/>
          <w:lang w:val="en-GB"/>
        </w:rPr>
        <w:t xml:space="preserve"> </w:t>
      </w:r>
      <w:r w:rsidR="00DB62F2" w:rsidRPr="00A01F8F">
        <w:rPr>
          <w:bCs/>
          <w:lang w:val="en-GB"/>
        </w:rPr>
        <w:t>passive</w:t>
      </w:r>
      <w:r w:rsidR="001D70C1" w:rsidRPr="00A01F8F">
        <w:rPr>
          <w:bCs/>
          <w:lang w:val="en-GB"/>
        </w:rPr>
        <w:t xml:space="preserve">, </w:t>
      </w:r>
      <w:r w:rsidR="00DB62F2" w:rsidRPr="00A01F8F">
        <w:rPr>
          <w:bCs/>
          <w:lang w:val="en-GB"/>
        </w:rPr>
        <w:t>less pro-active</w:t>
      </w:r>
      <w:r w:rsidR="001D70C1" w:rsidRPr="00A01F8F">
        <w:rPr>
          <w:bCs/>
          <w:lang w:val="en-GB"/>
        </w:rPr>
        <w:t xml:space="preserve"> and</w:t>
      </w:r>
      <w:r w:rsidR="00550C21" w:rsidRPr="00A01F8F">
        <w:rPr>
          <w:bCs/>
          <w:lang w:val="en-GB"/>
        </w:rPr>
        <w:t xml:space="preserve"> </w:t>
      </w:r>
      <w:r w:rsidR="00DB62F2" w:rsidRPr="00A01F8F">
        <w:rPr>
          <w:bCs/>
          <w:lang w:val="en-GB"/>
        </w:rPr>
        <w:t>over-rel</w:t>
      </w:r>
      <w:r w:rsidR="001D70C1" w:rsidRPr="00A01F8F">
        <w:rPr>
          <w:bCs/>
          <w:lang w:val="en-GB"/>
        </w:rPr>
        <w:t>ian</w:t>
      </w:r>
      <w:r>
        <w:rPr>
          <w:bCs/>
          <w:lang w:val="en-GB"/>
        </w:rPr>
        <w:t>t</w:t>
      </w:r>
      <w:r w:rsidR="001D70C1" w:rsidRPr="00A01F8F">
        <w:rPr>
          <w:bCs/>
          <w:lang w:val="en-GB"/>
        </w:rPr>
        <w:t xml:space="preserve"> </w:t>
      </w:r>
      <w:r w:rsidR="00DB62F2" w:rsidRPr="00A01F8F">
        <w:rPr>
          <w:bCs/>
          <w:lang w:val="en-GB"/>
        </w:rPr>
        <w:t>on donor support</w:t>
      </w:r>
      <w:r w:rsidR="00DB62F2" w:rsidRPr="00A01F8F">
        <w:rPr>
          <w:b/>
          <w:lang w:val="en-GB"/>
        </w:rPr>
        <w:t xml:space="preserve">. </w:t>
      </w:r>
      <w:r>
        <w:t xml:space="preserve">Although it’s a general risk, the project needs to strongly consider and build in this risk in future phases.  </w:t>
      </w:r>
    </w:p>
    <w:p w14:paraId="3BA61791" w14:textId="6DE2E04D" w:rsidR="00DB62F2" w:rsidRPr="00A01F8F" w:rsidRDefault="00DB62F2" w:rsidP="00A617BF">
      <w:pPr>
        <w:jc w:val="both"/>
        <w:rPr>
          <w:b/>
          <w:lang w:val="en-GB"/>
        </w:rPr>
      </w:pPr>
    </w:p>
    <w:p w14:paraId="1B24501B" w14:textId="2F24558E" w:rsidR="00DB62F2" w:rsidRPr="00D35CB0" w:rsidRDefault="00DB62F2" w:rsidP="00A617BF">
      <w:pPr>
        <w:jc w:val="both"/>
        <w:rPr>
          <w:b/>
          <w:i/>
          <w:lang w:val="en-GB"/>
        </w:rPr>
      </w:pPr>
      <w:r w:rsidRPr="00D35CB0">
        <w:rPr>
          <w:b/>
          <w:i/>
          <w:lang w:val="en-GB"/>
        </w:rPr>
        <w:t xml:space="preserve">UNDP neutrality: </w:t>
      </w:r>
    </w:p>
    <w:p w14:paraId="33C3E6E1" w14:textId="4115A65F" w:rsidR="00DB62F2" w:rsidRPr="00A01F8F" w:rsidRDefault="00DB62F2" w:rsidP="00A617BF">
      <w:pPr>
        <w:jc w:val="both"/>
        <w:rPr>
          <w:bCs/>
          <w:lang w:val="en-GB"/>
        </w:rPr>
      </w:pPr>
      <w:r w:rsidRPr="00A01F8F">
        <w:rPr>
          <w:bCs/>
          <w:lang w:val="en-GB"/>
        </w:rPr>
        <w:t xml:space="preserve">The UNDP neutrality </w:t>
      </w:r>
      <w:r w:rsidR="001D70C1" w:rsidRPr="00A01F8F">
        <w:rPr>
          <w:bCs/>
          <w:lang w:val="en-GB"/>
        </w:rPr>
        <w:t>provides</w:t>
      </w:r>
      <w:r w:rsidRPr="00A01F8F">
        <w:rPr>
          <w:bCs/>
          <w:lang w:val="en-GB"/>
        </w:rPr>
        <w:t xml:space="preserve"> strong </w:t>
      </w:r>
      <w:r w:rsidR="001D70C1" w:rsidRPr="00A01F8F">
        <w:rPr>
          <w:bCs/>
          <w:lang w:val="en-GB"/>
        </w:rPr>
        <w:t xml:space="preserve">project </w:t>
      </w:r>
      <w:r w:rsidRPr="00A01F8F">
        <w:rPr>
          <w:bCs/>
          <w:lang w:val="en-GB"/>
        </w:rPr>
        <w:t>impartiality and ensures that no hidden geo-political interest</w:t>
      </w:r>
      <w:r w:rsidR="001D70C1" w:rsidRPr="00A01F8F">
        <w:rPr>
          <w:bCs/>
          <w:lang w:val="en-GB"/>
        </w:rPr>
        <w:t xml:space="preserve"> </w:t>
      </w:r>
      <w:proofErr w:type="gramStart"/>
      <w:r w:rsidR="001D70C1" w:rsidRPr="00A01F8F">
        <w:rPr>
          <w:bCs/>
          <w:lang w:val="en-GB"/>
        </w:rPr>
        <w:t>are</w:t>
      </w:r>
      <w:proofErr w:type="gramEnd"/>
      <w:r w:rsidRPr="00A01F8F">
        <w:rPr>
          <w:bCs/>
          <w:lang w:val="en-GB"/>
        </w:rPr>
        <w:t xml:space="preserve"> behind the offered </w:t>
      </w:r>
      <w:r w:rsidR="001D70C1" w:rsidRPr="00A01F8F">
        <w:rPr>
          <w:bCs/>
          <w:lang w:val="en-GB"/>
        </w:rPr>
        <w:t>assistance</w:t>
      </w:r>
      <w:r w:rsidRPr="00A01F8F">
        <w:rPr>
          <w:bCs/>
          <w:lang w:val="en-GB"/>
        </w:rPr>
        <w:t xml:space="preserve">. </w:t>
      </w:r>
      <w:r w:rsidR="00D86DC4">
        <w:rPr>
          <w:bCs/>
          <w:lang w:val="en-GB"/>
        </w:rPr>
        <w:t>V</w:t>
      </w:r>
      <w:r w:rsidRPr="00A01F8F">
        <w:rPr>
          <w:bCs/>
          <w:lang w:val="en-GB"/>
        </w:rPr>
        <w:t xml:space="preserve">arious development partners, international organisations and individual donor states </w:t>
      </w:r>
      <w:r w:rsidR="00D86DC4">
        <w:rPr>
          <w:bCs/>
          <w:lang w:val="en-GB"/>
        </w:rPr>
        <w:t>have</w:t>
      </w:r>
      <w:r w:rsidR="00D86DC4" w:rsidRPr="00A01F8F">
        <w:rPr>
          <w:bCs/>
          <w:lang w:val="en-GB"/>
        </w:rPr>
        <w:t xml:space="preserve"> </w:t>
      </w:r>
      <w:r w:rsidR="001D70C1" w:rsidRPr="00A01F8F">
        <w:rPr>
          <w:bCs/>
          <w:lang w:val="en-GB"/>
        </w:rPr>
        <w:t>various</w:t>
      </w:r>
      <w:r w:rsidRPr="00A01F8F">
        <w:rPr>
          <w:bCs/>
          <w:lang w:val="en-GB"/>
        </w:rPr>
        <w:t xml:space="preserve"> geo-political interest</w:t>
      </w:r>
      <w:r w:rsidR="001D70C1" w:rsidRPr="00A01F8F">
        <w:rPr>
          <w:bCs/>
          <w:lang w:val="en-GB"/>
        </w:rPr>
        <w:t xml:space="preserve"> and agendas. These interests</w:t>
      </w:r>
      <w:r w:rsidRPr="00A01F8F">
        <w:rPr>
          <w:bCs/>
          <w:lang w:val="en-GB"/>
        </w:rPr>
        <w:t xml:space="preserve"> </w:t>
      </w:r>
      <w:r w:rsidR="00D86DC4">
        <w:rPr>
          <w:bCs/>
          <w:lang w:val="en-GB"/>
        </w:rPr>
        <w:t xml:space="preserve">sometime can </w:t>
      </w:r>
      <w:r w:rsidRPr="00A01F8F">
        <w:rPr>
          <w:bCs/>
          <w:lang w:val="en-GB"/>
        </w:rPr>
        <w:t xml:space="preserve">put beneficiaries in temptation and confusion in selecting appropriate </w:t>
      </w:r>
      <w:r w:rsidR="001D70C1" w:rsidRPr="00A01F8F">
        <w:rPr>
          <w:bCs/>
          <w:lang w:val="en-GB"/>
        </w:rPr>
        <w:t xml:space="preserve">aid </w:t>
      </w:r>
      <w:r w:rsidRPr="00A01F8F">
        <w:rPr>
          <w:bCs/>
          <w:lang w:val="en-GB"/>
        </w:rPr>
        <w:t xml:space="preserve">cooperation partners due to political divergences. </w:t>
      </w:r>
      <w:r w:rsidR="00D86DC4">
        <w:rPr>
          <w:bCs/>
          <w:lang w:val="en-GB"/>
        </w:rPr>
        <w:t xml:space="preserve">As such, as </w:t>
      </w:r>
      <w:r w:rsidR="003F264A">
        <w:rPr>
          <w:bCs/>
          <w:lang w:val="en-GB"/>
        </w:rPr>
        <w:t xml:space="preserve">a </w:t>
      </w:r>
      <w:r w:rsidR="00D86DC4">
        <w:rPr>
          <w:bCs/>
          <w:lang w:val="en-GB"/>
        </w:rPr>
        <w:t>neutral</w:t>
      </w:r>
      <w:r w:rsidR="001D70C1" w:rsidRPr="00A01F8F">
        <w:rPr>
          <w:bCs/>
          <w:lang w:val="en-GB"/>
        </w:rPr>
        <w:t xml:space="preserve"> </w:t>
      </w:r>
      <w:r w:rsidR="00D86DC4">
        <w:rPr>
          <w:bCs/>
          <w:lang w:val="en-GB"/>
        </w:rPr>
        <w:t xml:space="preserve">entity, </w:t>
      </w:r>
      <w:r w:rsidRPr="00A01F8F">
        <w:rPr>
          <w:bCs/>
          <w:lang w:val="en-GB"/>
        </w:rPr>
        <w:t xml:space="preserve">UNDP has a </w:t>
      </w:r>
      <w:r w:rsidR="001D70C1" w:rsidRPr="00A01F8F">
        <w:rPr>
          <w:bCs/>
          <w:lang w:val="en-GB"/>
        </w:rPr>
        <w:t>significant</w:t>
      </w:r>
      <w:r w:rsidRPr="00A01F8F">
        <w:rPr>
          <w:bCs/>
          <w:lang w:val="en-GB"/>
        </w:rPr>
        <w:t xml:space="preserve"> advantage </w:t>
      </w:r>
      <w:r w:rsidR="003F264A">
        <w:rPr>
          <w:bCs/>
          <w:lang w:val="en-GB"/>
        </w:rPr>
        <w:t>built</w:t>
      </w:r>
      <w:r w:rsidR="003F264A" w:rsidRPr="00A01F8F">
        <w:rPr>
          <w:bCs/>
          <w:lang w:val="en-GB"/>
        </w:rPr>
        <w:t xml:space="preserve"> </w:t>
      </w:r>
      <w:r w:rsidRPr="00A01F8F">
        <w:rPr>
          <w:bCs/>
          <w:lang w:val="en-GB"/>
        </w:rPr>
        <w:t>over the years</w:t>
      </w:r>
      <w:r w:rsidR="001D70C1" w:rsidRPr="00A01F8F">
        <w:rPr>
          <w:bCs/>
          <w:lang w:val="en-GB"/>
        </w:rPr>
        <w:t xml:space="preserve"> </w:t>
      </w:r>
      <w:r w:rsidR="00D86DC4">
        <w:rPr>
          <w:bCs/>
          <w:lang w:val="en-GB"/>
        </w:rPr>
        <w:t>through</w:t>
      </w:r>
      <w:r w:rsidR="001D70C1" w:rsidRPr="00A01F8F">
        <w:rPr>
          <w:bCs/>
          <w:lang w:val="en-GB"/>
        </w:rPr>
        <w:t xml:space="preserve"> provided </w:t>
      </w:r>
      <w:proofErr w:type="gramStart"/>
      <w:r w:rsidR="001D70C1" w:rsidRPr="00A01F8F">
        <w:rPr>
          <w:bCs/>
          <w:lang w:val="en-GB"/>
        </w:rPr>
        <w:t>assistance</w:t>
      </w:r>
      <w:r w:rsidR="00D86DC4">
        <w:rPr>
          <w:bCs/>
          <w:lang w:val="en-GB"/>
        </w:rPr>
        <w:t>,</w:t>
      </w:r>
      <w:r w:rsidRPr="00A01F8F">
        <w:rPr>
          <w:bCs/>
          <w:lang w:val="en-GB"/>
        </w:rPr>
        <w:t xml:space="preserve"> </w:t>
      </w:r>
      <w:r w:rsidR="00D86DC4">
        <w:rPr>
          <w:bCs/>
          <w:lang w:val="en-GB"/>
        </w:rPr>
        <w:t>and</w:t>
      </w:r>
      <w:proofErr w:type="gramEnd"/>
      <w:r w:rsidR="00D86DC4">
        <w:rPr>
          <w:bCs/>
          <w:lang w:val="en-GB"/>
        </w:rPr>
        <w:t xml:space="preserve"> strengthening</w:t>
      </w:r>
      <w:r w:rsidRPr="00A01F8F">
        <w:rPr>
          <w:bCs/>
          <w:lang w:val="en-GB"/>
        </w:rPr>
        <w:t xml:space="preserve"> trust</w:t>
      </w:r>
      <w:r w:rsidR="001D70C1" w:rsidRPr="00A01F8F">
        <w:rPr>
          <w:bCs/>
          <w:lang w:val="en-GB"/>
        </w:rPr>
        <w:t xml:space="preserve"> </w:t>
      </w:r>
      <w:r w:rsidR="00D86DC4">
        <w:rPr>
          <w:bCs/>
          <w:lang w:val="en-GB"/>
        </w:rPr>
        <w:t>by</w:t>
      </w:r>
      <w:r w:rsidR="001D70C1" w:rsidRPr="00A01F8F">
        <w:rPr>
          <w:bCs/>
          <w:lang w:val="en-GB"/>
        </w:rPr>
        <w:t xml:space="preserve"> government institutions</w:t>
      </w:r>
      <w:r w:rsidR="00D86DC4">
        <w:rPr>
          <w:bCs/>
          <w:lang w:val="en-GB"/>
        </w:rPr>
        <w:t>.</w:t>
      </w:r>
      <w:r w:rsidR="001D70C1" w:rsidRPr="00A01F8F">
        <w:rPr>
          <w:bCs/>
          <w:lang w:val="en-GB"/>
        </w:rPr>
        <w:t xml:space="preserve"> Based on this, a </w:t>
      </w:r>
      <w:r w:rsidRPr="00A01F8F">
        <w:rPr>
          <w:bCs/>
          <w:lang w:val="en-GB"/>
        </w:rPr>
        <w:t>conducive environment</w:t>
      </w:r>
      <w:r w:rsidR="001D70C1" w:rsidRPr="00A01F8F">
        <w:rPr>
          <w:bCs/>
          <w:lang w:val="en-GB"/>
        </w:rPr>
        <w:t xml:space="preserve"> has been established </w:t>
      </w:r>
      <w:r w:rsidRPr="00A01F8F">
        <w:rPr>
          <w:bCs/>
          <w:lang w:val="en-GB"/>
        </w:rPr>
        <w:t xml:space="preserve">for further assistance </w:t>
      </w:r>
      <w:r w:rsidR="009624B5">
        <w:rPr>
          <w:bCs/>
          <w:lang w:val="en-GB"/>
        </w:rPr>
        <w:t xml:space="preserve">by UNDP </w:t>
      </w:r>
      <w:r w:rsidRPr="00A01F8F">
        <w:rPr>
          <w:bCs/>
          <w:lang w:val="en-GB"/>
        </w:rPr>
        <w:t>in various areas</w:t>
      </w:r>
      <w:r w:rsidR="001D70C1" w:rsidRPr="00A01F8F">
        <w:rPr>
          <w:bCs/>
          <w:lang w:val="en-GB"/>
        </w:rPr>
        <w:t xml:space="preserve">, </w:t>
      </w:r>
      <w:r w:rsidRPr="00A01F8F">
        <w:rPr>
          <w:bCs/>
          <w:lang w:val="en-GB"/>
        </w:rPr>
        <w:t xml:space="preserve">not </w:t>
      </w:r>
      <w:r w:rsidR="001D70C1" w:rsidRPr="00A01F8F">
        <w:rPr>
          <w:bCs/>
          <w:lang w:val="en-GB"/>
        </w:rPr>
        <w:t>exclusively</w:t>
      </w:r>
      <w:r w:rsidRPr="00A01F8F">
        <w:rPr>
          <w:bCs/>
          <w:lang w:val="en-GB"/>
        </w:rPr>
        <w:t xml:space="preserve"> in the field of anti-corruption.</w:t>
      </w:r>
    </w:p>
    <w:p w14:paraId="716A9A14" w14:textId="21A5EB8D" w:rsidR="00DB62F2" w:rsidRPr="00A01F8F" w:rsidRDefault="00DB62F2" w:rsidP="00A617BF">
      <w:pPr>
        <w:jc w:val="both"/>
        <w:rPr>
          <w:b/>
          <w:lang w:val="en-GB"/>
        </w:rPr>
      </w:pPr>
    </w:p>
    <w:p w14:paraId="6357284D" w14:textId="0C4C8B26" w:rsidR="00DB62F2" w:rsidRPr="00D35CB0" w:rsidRDefault="00DB62F2" w:rsidP="00A617BF">
      <w:pPr>
        <w:jc w:val="both"/>
        <w:rPr>
          <w:b/>
          <w:i/>
          <w:lang w:val="en-GB"/>
        </w:rPr>
      </w:pPr>
      <w:r w:rsidRPr="00D35CB0">
        <w:rPr>
          <w:b/>
          <w:i/>
          <w:lang w:val="en-GB"/>
        </w:rPr>
        <w:t xml:space="preserve">Success </w:t>
      </w:r>
      <w:r w:rsidR="009624B5">
        <w:rPr>
          <w:b/>
          <w:i/>
          <w:lang w:val="en-GB"/>
        </w:rPr>
        <w:t xml:space="preserve">of the project </w:t>
      </w:r>
      <w:r w:rsidRPr="00D35CB0">
        <w:rPr>
          <w:b/>
          <w:i/>
          <w:lang w:val="en-GB"/>
        </w:rPr>
        <w:t>depended on political will</w:t>
      </w:r>
      <w:r w:rsidR="00FA0542" w:rsidRPr="00D35CB0">
        <w:rPr>
          <w:b/>
          <w:i/>
          <w:lang w:val="en-GB"/>
        </w:rPr>
        <w:t>:</w:t>
      </w:r>
      <w:r w:rsidRPr="00D35CB0">
        <w:rPr>
          <w:b/>
          <w:i/>
          <w:lang w:val="en-GB"/>
        </w:rPr>
        <w:t xml:space="preserve"> </w:t>
      </w:r>
    </w:p>
    <w:p w14:paraId="754A447B" w14:textId="33CD6711" w:rsidR="00DB62F2" w:rsidRPr="00A01F8F" w:rsidRDefault="00DB62F2" w:rsidP="00A617BF">
      <w:pPr>
        <w:jc w:val="both"/>
        <w:rPr>
          <w:b/>
          <w:lang w:val="en-GB"/>
        </w:rPr>
      </w:pPr>
      <w:r w:rsidRPr="00A01F8F">
        <w:rPr>
          <w:bCs/>
          <w:lang w:val="en-GB"/>
        </w:rPr>
        <w:t>In general, the staff-turn over within the Kosovo</w:t>
      </w:r>
      <w:r w:rsidR="00FA0542" w:rsidRPr="00A01F8F">
        <w:rPr>
          <w:bCs/>
          <w:lang w:val="en-GB"/>
        </w:rPr>
        <w:t xml:space="preserve"> public</w:t>
      </w:r>
      <w:r w:rsidRPr="00A01F8F">
        <w:rPr>
          <w:bCs/>
          <w:lang w:val="en-GB"/>
        </w:rPr>
        <w:t xml:space="preserve"> institutions </w:t>
      </w:r>
      <w:r w:rsidR="00FA0542" w:rsidRPr="00A01F8F">
        <w:rPr>
          <w:bCs/>
          <w:lang w:val="en-GB"/>
        </w:rPr>
        <w:t>seems not to be problematic except within the Kosovo Police</w:t>
      </w:r>
      <w:r w:rsidRPr="00A01F8F">
        <w:rPr>
          <w:bCs/>
          <w:lang w:val="en-GB"/>
        </w:rPr>
        <w:t xml:space="preserve">. </w:t>
      </w:r>
      <w:r w:rsidR="00FA0542" w:rsidRPr="00A01F8F">
        <w:rPr>
          <w:bCs/>
          <w:lang w:val="en-GB"/>
        </w:rPr>
        <w:t>Nevertheless</w:t>
      </w:r>
      <w:r w:rsidRPr="00A01F8F">
        <w:rPr>
          <w:bCs/>
          <w:lang w:val="en-GB"/>
        </w:rPr>
        <w:t xml:space="preserve">, the </w:t>
      </w:r>
      <w:r w:rsidR="00FA0542" w:rsidRPr="00A01F8F">
        <w:rPr>
          <w:bCs/>
          <w:lang w:val="en-GB"/>
        </w:rPr>
        <w:t xml:space="preserve">effectiveness </w:t>
      </w:r>
      <w:r w:rsidRPr="00A01F8F">
        <w:rPr>
          <w:bCs/>
          <w:lang w:val="en-GB"/>
        </w:rPr>
        <w:t>of the project is heavily dependent on political and institutional willingness which remains problematic even though anti-corruption remains one of the main societal problems</w:t>
      </w:r>
      <w:r w:rsidRPr="00A01F8F">
        <w:rPr>
          <w:b/>
          <w:lang w:val="en-GB"/>
        </w:rPr>
        <w:t xml:space="preserve">.  </w:t>
      </w:r>
    </w:p>
    <w:p w14:paraId="02EBEC91" w14:textId="5AC43E89" w:rsidR="00DB62F2" w:rsidRPr="00A01F8F" w:rsidRDefault="00DB62F2" w:rsidP="00A617BF">
      <w:pPr>
        <w:jc w:val="both"/>
        <w:rPr>
          <w:b/>
          <w:bCs/>
          <w:lang w:val="en-GB"/>
        </w:rPr>
      </w:pPr>
    </w:p>
    <w:p w14:paraId="70CABFA5" w14:textId="77777777" w:rsidR="00DB62F2" w:rsidRPr="00D35CB0" w:rsidRDefault="00DB62F2" w:rsidP="00A617BF">
      <w:pPr>
        <w:jc w:val="both"/>
        <w:rPr>
          <w:i/>
          <w:lang w:val="en-GB"/>
        </w:rPr>
      </w:pPr>
      <w:r w:rsidRPr="00D35CB0">
        <w:rPr>
          <w:b/>
          <w:bCs/>
          <w:i/>
          <w:lang w:val="en-GB"/>
        </w:rPr>
        <w:t>UNDP/SAEK as a guardian of Kosovo anti-corruption institutions:</w:t>
      </w:r>
      <w:r w:rsidRPr="00D35CB0">
        <w:rPr>
          <w:i/>
          <w:lang w:val="en-GB"/>
        </w:rPr>
        <w:t xml:space="preserve"> </w:t>
      </w:r>
    </w:p>
    <w:p w14:paraId="35A0001C" w14:textId="0DF0E121" w:rsidR="00DB62F2" w:rsidRPr="00A01F8F" w:rsidRDefault="00DB62F2" w:rsidP="00A617BF">
      <w:pPr>
        <w:jc w:val="both"/>
        <w:rPr>
          <w:lang w:val="en-GB"/>
        </w:rPr>
      </w:pPr>
      <w:r w:rsidRPr="00A01F8F">
        <w:rPr>
          <w:lang w:val="en-GB"/>
        </w:rPr>
        <w:t>The Kosovo</w:t>
      </w:r>
      <w:r w:rsidR="00FA0542" w:rsidRPr="00A01F8F">
        <w:rPr>
          <w:lang w:val="en-GB"/>
        </w:rPr>
        <w:t xml:space="preserve"> public</w:t>
      </w:r>
      <w:r w:rsidRPr="00A01F8F">
        <w:rPr>
          <w:lang w:val="en-GB"/>
        </w:rPr>
        <w:t xml:space="preserve"> institutions, particularly </w:t>
      </w:r>
      <w:r w:rsidR="00FA0542" w:rsidRPr="00A01F8F">
        <w:rPr>
          <w:lang w:val="en-GB"/>
        </w:rPr>
        <w:t>K</w:t>
      </w:r>
      <w:r w:rsidRPr="00A01F8F">
        <w:rPr>
          <w:lang w:val="en-GB"/>
        </w:rPr>
        <w:t>ACA, are often under</w:t>
      </w:r>
      <w:r w:rsidR="00FA0542" w:rsidRPr="00A01F8F">
        <w:rPr>
          <w:lang w:val="en-GB"/>
        </w:rPr>
        <w:t xml:space="preserve"> strong</w:t>
      </w:r>
      <w:r w:rsidRPr="00A01F8F">
        <w:rPr>
          <w:lang w:val="en-GB"/>
        </w:rPr>
        <w:t xml:space="preserve"> political influence and unjustified political attacks, even by ruling elites that many times oppose or reject developed legal solutions. UNDP/SAEK </w:t>
      </w:r>
      <w:r w:rsidR="00FA0542" w:rsidRPr="00A01F8F">
        <w:rPr>
          <w:lang w:val="en-GB"/>
        </w:rPr>
        <w:t>turned out to be a guardian of recognised international standards and best practices and providing</w:t>
      </w:r>
      <w:r w:rsidRPr="00A01F8F">
        <w:rPr>
          <w:lang w:val="en-GB"/>
        </w:rPr>
        <w:t xml:space="preserve"> impartial and neutral</w:t>
      </w:r>
      <w:r w:rsidR="00FA0542" w:rsidRPr="00A01F8F">
        <w:rPr>
          <w:lang w:val="en-GB"/>
        </w:rPr>
        <w:t xml:space="preserve"> technical</w:t>
      </w:r>
      <w:r w:rsidRPr="00A01F8F">
        <w:rPr>
          <w:lang w:val="en-GB"/>
        </w:rPr>
        <w:t xml:space="preserve"> back-up to agencies as well as adequately support</w:t>
      </w:r>
      <w:r w:rsidR="00FA0542" w:rsidRPr="00A01F8F">
        <w:rPr>
          <w:lang w:val="en-GB"/>
        </w:rPr>
        <w:t>ing</w:t>
      </w:r>
      <w:r w:rsidRPr="00A01F8F">
        <w:rPr>
          <w:lang w:val="en-GB"/>
        </w:rPr>
        <w:t xml:space="preserve"> agencies’ efforts to introduce anti-corruption standards in line with international treaties (e.g. UNCAC)</w:t>
      </w:r>
      <w:r w:rsidR="00FA0542" w:rsidRPr="00A01F8F">
        <w:rPr>
          <w:lang w:val="en-GB"/>
        </w:rPr>
        <w:t xml:space="preserve">. </w:t>
      </w:r>
      <w:r w:rsidRPr="00A01F8F">
        <w:rPr>
          <w:lang w:val="en-GB"/>
        </w:rPr>
        <w:t>For this reason, SAEK remains highly important for Kosovo anti-corruption</w:t>
      </w:r>
      <w:r w:rsidR="00FA0542" w:rsidRPr="00A01F8F">
        <w:rPr>
          <w:lang w:val="en-GB"/>
        </w:rPr>
        <w:t xml:space="preserve"> governance</w:t>
      </w:r>
      <w:r w:rsidRPr="00A01F8F">
        <w:rPr>
          <w:lang w:val="en-GB"/>
        </w:rPr>
        <w:t>.</w:t>
      </w:r>
    </w:p>
    <w:p w14:paraId="412B3798" w14:textId="3200AC3E" w:rsidR="00697E70" w:rsidRPr="00A01F8F" w:rsidRDefault="00697E70" w:rsidP="00A617BF">
      <w:pPr>
        <w:jc w:val="both"/>
        <w:rPr>
          <w:lang w:val="en-GB"/>
        </w:rPr>
      </w:pPr>
    </w:p>
    <w:p w14:paraId="70178986" w14:textId="77777777" w:rsidR="008555F7" w:rsidRPr="00D35CB0" w:rsidRDefault="00697E70" w:rsidP="00A617BF">
      <w:pPr>
        <w:autoSpaceDE w:val="0"/>
        <w:autoSpaceDN w:val="0"/>
        <w:adjustRightInd w:val="0"/>
        <w:contextualSpacing w:val="0"/>
        <w:jc w:val="both"/>
        <w:rPr>
          <w:b/>
          <w:bCs/>
          <w:i/>
          <w:color w:val="000000"/>
          <w:lang w:val="en-GB"/>
        </w:rPr>
      </w:pPr>
      <w:r w:rsidRPr="00D35CB0">
        <w:rPr>
          <w:b/>
          <w:bCs/>
          <w:i/>
          <w:color w:val="000000"/>
          <w:lang w:val="en-GB"/>
        </w:rPr>
        <w:t xml:space="preserve">Flexibility in </w:t>
      </w:r>
      <w:r w:rsidR="00FA0542" w:rsidRPr="00D35CB0">
        <w:rPr>
          <w:b/>
          <w:bCs/>
          <w:i/>
          <w:color w:val="000000"/>
          <w:lang w:val="en-GB"/>
        </w:rPr>
        <w:t>project implementation</w:t>
      </w:r>
      <w:r w:rsidRPr="00D35CB0">
        <w:rPr>
          <w:b/>
          <w:bCs/>
          <w:i/>
          <w:color w:val="000000"/>
          <w:lang w:val="en-GB"/>
        </w:rPr>
        <w:t xml:space="preserve">: </w:t>
      </w:r>
    </w:p>
    <w:p w14:paraId="40856ECE" w14:textId="24AF31D5" w:rsidR="00697E70" w:rsidRPr="00A01F8F" w:rsidRDefault="00697E70" w:rsidP="00A617BF">
      <w:pPr>
        <w:autoSpaceDE w:val="0"/>
        <w:autoSpaceDN w:val="0"/>
        <w:adjustRightInd w:val="0"/>
        <w:contextualSpacing w:val="0"/>
        <w:jc w:val="both"/>
        <w:rPr>
          <w:color w:val="000000"/>
          <w:lang w:val="en-GB"/>
        </w:rPr>
      </w:pPr>
      <w:r w:rsidRPr="00A01F8F">
        <w:rPr>
          <w:color w:val="000000"/>
          <w:lang w:val="en-GB"/>
        </w:rPr>
        <w:lastRenderedPageBreak/>
        <w:t xml:space="preserve">The project’s flexible approach in addressing emerging needs of the key stakeholders has turned the project into a trusted partner, enabling stakeholders to swiftly address any emerging issues, thus clearing obstacles to a successful accomplishment of the set objectives. </w:t>
      </w:r>
    </w:p>
    <w:p w14:paraId="35CA8656" w14:textId="77777777" w:rsidR="00FA0542" w:rsidRPr="00A01F8F" w:rsidRDefault="00FA0542" w:rsidP="00A617BF">
      <w:pPr>
        <w:autoSpaceDE w:val="0"/>
        <w:autoSpaceDN w:val="0"/>
        <w:adjustRightInd w:val="0"/>
        <w:contextualSpacing w:val="0"/>
        <w:rPr>
          <w:color w:val="000000"/>
          <w:lang w:val="en-GB"/>
        </w:rPr>
      </w:pPr>
    </w:p>
    <w:p w14:paraId="006D4052" w14:textId="77777777" w:rsidR="008555F7" w:rsidRPr="00D35CB0" w:rsidRDefault="00697E70" w:rsidP="00A617BF">
      <w:pPr>
        <w:autoSpaceDE w:val="0"/>
        <w:autoSpaceDN w:val="0"/>
        <w:adjustRightInd w:val="0"/>
        <w:contextualSpacing w:val="0"/>
        <w:jc w:val="both"/>
        <w:rPr>
          <w:i/>
          <w:lang w:val="en-GB"/>
        </w:rPr>
      </w:pPr>
      <w:r w:rsidRPr="00D35CB0">
        <w:rPr>
          <w:b/>
          <w:bCs/>
          <w:i/>
          <w:lang w:val="en-GB"/>
        </w:rPr>
        <w:t>Demonstrating competence and gaining trust</w:t>
      </w:r>
      <w:r w:rsidRPr="009624B5">
        <w:rPr>
          <w:b/>
          <w:i/>
          <w:lang w:val="en-GB"/>
        </w:rPr>
        <w:t>:</w:t>
      </w:r>
      <w:r w:rsidRPr="00D35CB0">
        <w:rPr>
          <w:i/>
          <w:lang w:val="en-GB"/>
        </w:rPr>
        <w:t xml:space="preserve"> </w:t>
      </w:r>
    </w:p>
    <w:p w14:paraId="4530893F" w14:textId="09626304" w:rsidR="00697E70" w:rsidRPr="00A01F8F" w:rsidRDefault="00697E70" w:rsidP="00A617BF">
      <w:pPr>
        <w:autoSpaceDE w:val="0"/>
        <w:autoSpaceDN w:val="0"/>
        <w:adjustRightInd w:val="0"/>
        <w:contextualSpacing w:val="0"/>
        <w:jc w:val="both"/>
        <w:rPr>
          <w:lang w:val="en-GB"/>
        </w:rPr>
      </w:pPr>
      <w:r w:rsidRPr="00A01F8F">
        <w:rPr>
          <w:lang w:val="en-GB"/>
        </w:rPr>
        <w:t>The solid competencies of the project team</w:t>
      </w:r>
      <w:r w:rsidR="008555F7" w:rsidRPr="00A01F8F">
        <w:rPr>
          <w:lang w:val="en-GB"/>
        </w:rPr>
        <w:t>, reconfirmed also during the final project evaluation,</w:t>
      </w:r>
      <w:r w:rsidRPr="00A01F8F">
        <w:rPr>
          <w:lang w:val="en-GB"/>
        </w:rPr>
        <w:t xml:space="preserve"> provided the project with access to get involved in sensitive issues and gain </w:t>
      </w:r>
      <w:r w:rsidR="008555F7" w:rsidRPr="00A01F8F">
        <w:rPr>
          <w:lang w:val="en-GB"/>
        </w:rPr>
        <w:t xml:space="preserve">full </w:t>
      </w:r>
      <w:r w:rsidRPr="00A01F8F">
        <w:rPr>
          <w:lang w:val="en-GB"/>
        </w:rPr>
        <w:t>trust of key stakeholders. This approach</w:t>
      </w:r>
      <w:r w:rsidR="008555F7" w:rsidRPr="00A01F8F">
        <w:rPr>
          <w:lang w:val="en-GB"/>
        </w:rPr>
        <w:t xml:space="preserve">, and possibly the same staffing, to the possible extent should </w:t>
      </w:r>
      <w:r w:rsidRPr="00A01F8F">
        <w:rPr>
          <w:lang w:val="en-GB"/>
        </w:rPr>
        <w:t xml:space="preserve">be maintained </w:t>
      </w:r>
      <w:r w:rsidR="008555F7" w:rsidRPr="00A01F8F">
        <w:rPr>
          <w:lang w:val="en-GB"/>
        </w:rPr>
        <w:t>also</w:t>
      </w:r>
      <w:r w:rsidRPr="00A01F8F">
        <w:rPr>
          <w:lang w:val="en-GB"/>
        </w:rPr>
        <w:t xml:space="preserve"> </w:t>
      </w:r>
      <w:r w:rsidR="008555F7" w:rsidRPr="00A01F8F">
        <w:rPr>
          <w:lang w:val="en-GB"/>
        </w:rPr>
        <w:t xml:space="preserve">during the next phase. </w:t>
      </w:r>
      <w:r w:rsidRPr="00A01F8F">
        <w:rPr>
          <w:lang w:val="en-GB"/>
        </w:rPr>
        <w:t xml:space="preserve"> </w:t>
      </w:r>
    </w:p>
    <w:p w14:paraId="720E195A" w14:textId="0F5EBCB7" w:rsidR="00697E70" w:rsidRPr="00A01F8F" w:rsidRDefault="00697E70" w:rsidP="00A617BF">
      <w:pPr>
        <w:autoSpaceDE w:val="0"/>
        <w:autoSpaceDN w:val="0"/>
        <w:adjustRightInd w:val="0"/>
        <w:contextualSpacing w:val="0"/>
        <w:jc w:val="both"/>
        <w:rPr>
          <w:lang w:val="en-GB"/>
        </w:rPr>
      </w:pPr>
      <w:r w:rsidRPr="00A01F8F">
        <w:rPr>
          <w:lang w:val="en-GB"/>
        </w:rPr>
        <w:t xml:space="preserve">. </w:t>
      </w:r>
    </w:p>
    <w:p w14:paraId="60248D7A" w14:textId="2FB179E5" w:rsidR="00D85951" w:rsidRPr="00B94539" w:rsidRDefault="00D85951" w:rsidP="00B94539">
      <w:pPr>
        <w:pStyle w:val="Slog1"/>
        <w:rPr>
          <w:sz w:val="22"/>
          <w:szCs w:val="22"/>
        </w:rPr>
      </w:pPr>
      <w:r w:rsidRPr="00EE51C9">
        <w:br w:type="page"/>
      </w:r>
      <w:bookmarkStart w:id="56" w:name="_Toc42534736"/>
      <w:bookmarkStart w:id="57" w:name="_Toc42593112"/>
      <w:r w:rsidRPr="00B94539">
        <w:rPr>
          <w:sz w:val="22"/>
          <w:szCs w:val="22"/>
        </w:rPr>
        <w:lastRenderedPageBreak/>
        <w:t>ANNEX</w:t>
      </w:r>
      <w:r w:rsidR="00986240" w:rsidRPr="00B94539">
        <w:rPr>
          <w:sz w:val="22"/>
          <w:szCs w:val="22"/>
        </w:rPr>
        <w:t>ES</w:t>
      </w:r>
      <w:bookmarkEnd w:id="56"/>
      <w:bookmarkEnd w:id="57"/>
      <w:r w:rsidRPr="00B94539">
        <w:rPr>
          <w:sz w:val="22"/>
          <w:szCs w:val="22"/>
        </w:rPr>
        <w:t xml:space="preserve"> </w:t>
      </w:r>
    </w:p>
    <w:p w14:paraId="00628F6A" w14:textId="72CF7545" w:rsidR="00D85951" w:rsidRPr="00A01F8F" w:rsidRDefault="00D85951" w:rsidP="009624B5">
      <w:pPr>
        <w:pStyle w:val="Slog2ati"/>
        <w:numPr>
          <w:ilvl w:val="0"/>
          <w:numId w:val="0"/>
        </w:numPr>
        <w:spacing w:line="276" w:lineRule="auto"/>
        <w:ind w:left="360"/>
        <w:jc w:val="left"/>
        <w:rPr>
          <w:sz w:val="22"/>
          <w:szCs w:val="22"/>
        </w:rPr>
      </w:pPr>
      <w:bookmarkStart w:id="58" w:name="_Toc42534737"/>
      <w:bookmarkStart w:id="59" w:name="_Toc42593113"/>
      <w:r w:rsidRPr="00A01F8F">
        <w:rPr>
          <w:sz w:val="22"/>
          <w:szCs w:val="22"/>
        </w:rPr>
        <w:t>Annex 1 – List of Persons Interviewed</w:t>
      </w:r>
      <w:bookmarkEnd w:id="58"/>
      <w:bookmarkEnd w:id="59"/>
    </w:p>
    <w:p w14:paraId="4B828234" w14:textId="77777777" w:rsidR="00E22ED9" w:rsidRPr="00A01F8F" w:rsidRDefault="00E22ED9" w:rsidP="00A617BF">
      <w:pPr>
        <w:pStyle w:val="Normal1"/>
        <w:tabs>
          <w:tab w:val="left" w:pos="3511"/>
        </w:tabs>
        <w:ind w:left="360"/>
        <w:contextualSpacing w:val="0"/>
        <w:jc w:val="both"/>
        <w:rPr>
          <w:b/>
          <w:lang w:val="en-GB"/>
        </w:rPr>
      </w:pPr>
    </w:p>
    <w:tbl>
      <w:tblPr>
        <w:tblStyle w:val="TableGrid"/>
        <w:tblW w:w="9351" w:type="dxa"/>
        <w:tblLook w:val="04A0" w:firstRow="1" w:lastRow="0" w:firstColumn="1" w:lastColumn="0" w:noHBand="0" w:noVBand="1"/>
      </w:tblPr>
      <w:tblGrid>
        <w:gridCol w:w="2122"/>
        <w:gridCol w:w="7229"/>
      </w:tblGrid>
      <w:tr w:rsidR="00E22ED9" w:rsidRPr="00A01F8F" w14:paraId="0CF4C54A" w14:textId="77777777" w:rsidTr="00E22ED9">
        <w:tc>
          <w:tcPr>
            <w:tcW w:w="2122" w:type="dxa"/>
          </w:tcPr>
          <w:p w14:paraId="01D7DD2E" w14:textId="1B885C5B" w:rsidR="00E22ED9" w:rsidRPr="00A01F8F" w:rsidRDefault="00E22ED9" w:rsidP="00A617BF">
            <w:pPr>
              <w:pStyle w:val="Normal1"/>
              <w:tabs>
                <w:tab w:val="left" w:pos="3511"/>
              </w:tabs>
              <w:spacing w:line="276" w:lineRule="auto"/>
              <w:contextualSpacing w:val="0"/>
              <w:jc w:val="center"/>
              <w:rPr>
                <w:b/>
                <w:bCs/>
                <w:lang w:val="en-GB"/>
              </w:rPr>
            </w:pPr>
            <w:r w:rsidRPr="00A01F8F">
              <w:rPr>
                <w:b/>
                <w:bCs/>
                <w:lang w:val="en-GB"/>
              </w:rPr>
              <w:t>Person</w:t>
            </w:r>
          </w:p>
        </w:tc>
        <w:tc>
          <w:tcPr>
            <w:tcW w:w="7229" w:type="dxa"/>
          </w:tcPr>
          <w:p w14:paraId="514CDE30" w14:textId="2288C3FE" w:rsidR="00E22ED9" w:rsidRPr="00A01F8F" w:rsidRDefault="00E22ED9" w:rsidP="00A617BF">
            <w:pPr>
              <w:pStyle w:val="Normal1"/>
              <w:tabs>
                <w:tab w:val="left" w:pos="3511"/>
              </w:tabs>
              <w:spacing w:line="276" w:lineRule="auto"/>
              <w:contextualSpacing w:val="0"/>
              <w:jc w:val="center"/>
              <w:rPr>
                <w:b/>
                <w:bCs/>
                <w:lang w:val="en-GB"/>
              </w:rPr>
            </w:pPr>
            <w:r w:rsidRPr="00A01F8F">
              <w:rPr>
                <w:b/>
                <w:bCs/>
                <w:lang w:val="en-GB"/>
              </w:rPr>
              <w:t>Institution</w:t>
            </w:r>
          </w:p>
        </w:tc>
      </w:tr>
      <w:tr w:rsidR="00E22ED9" w:rsidRPr="00A01F8F" w14:paraId="089AD139" w14:textId="77777777" w:rsidTr="00E22ED9">
        <w:tc>
          <w:tcPr>
            <w:tcW w:w="2122" w:type="dxa"/>
          </w:tcPr>
          <w:p w14:paraId="7B520172" w14:textId="63AD4B99" w:rsidR="00E22ED9" w:rsidRPr="00A01F8F" w:rsidRDefault="00E22ED9" w:rsidP="00A617BF">
            <w:pPr>
              <w:pStyle w:val="Normal1"/>
              <w:tabs>
                <w:tab w:val="left" w:pos="3511"/>
              </w:tabs>
              <w:spacing w:line="276" w:lineRule="auto"/>
              <w:contextualSpacing w:val="0"/>
              <w:jc w:val="both"/>
              <w:rPr>
                <w:b/>
                <w:lang w:val="en-GB"/>
              </w:rPr>
            </w:pPr>
            <w:r w:rsidRPr="00A01F8F">
              <w:rPr>
                <w:lang w:val="en-GB"/>
              </w:rPr>
              <w:t xml:space="preserve">Valbona Bogujevci, </w:t>
            </w:r>
          </w:p>
        </w:tc>
        <w:tc>
          <w:tcPr>
            <w:tcW w:w="7229" w:type="dxa"/>
          </w:tcPr>
          <w:p w14:paraId="140E6DE6" w14:textId="14F88092" w:rsidR="00E22ED9" w:rsidRPr="00A01F8F" w:rsidRDefault="00E22ED9" w:rsidP="00A617BF">
            <w:pPr>
              <w:pStyle w:val="Normal1"/>
              <w:tabs>
                <w:tab w:val="left" w:pos="3511"/>
              </w:tabs>
              <w:spacing w:line="276" w:lineRule="auto"/>
              <w:contextualSpacing w:val="0"/>
              <w:jc w:val="both"/>
              <w:rPr>
                <w:b/>
                <w:lang w:val="en-GB"/>
              </w:rPr>
            </w:pPr>
            <w:r w:rsidRPr="00A01F8F">
              <w:rPr>
                <w:lang w:val="en-GB"/>
              </w:rPr>
              <w:t>UNDP A</w:t>
            </w:r>
            <w:r w:rsidR="00E466E9" w:rsidRPr="00A01F8F">
              <w:rPr>
                <w:lang w:val="en-GB"/>
              </w:rPr>
              <w:t xml:space="preserve">ssistant Resident Advisor </w:t>
            </w:r>
          </w:p>
        </w:tc>
      </w:tr>
      <w:tr w:rsidR="00E22ED9" w:rsidRPr="00A01F8F" w14:paraId="3F21A22C" w14:textId="77777777" w:rsidTr="00E22ED9">
        <w:tc>
          <w:tcPr>
            <w:tcW w:w="2122" w:type="dxa"/>
          </w:tcPr>
          <w:p w14:paraId="14732BEA" w14:textId="29005044" w:rsidR="00E22ED9" w:rsidRPr="00A01F8F" w:rsidRDefault="00E22ED9" w:rsidP="00A617BF">
            <w:pPr>
              <w:pStyle w:val="Normal1"/>
              <w:tabs>
                <w:tab w:val="left" w:pos="3511"/>
              </w:tabs>
              <w:spacing w:line="276" w:lineRule="auto"/>
              <w:contextualSpacing w:val="0"/>
              <w:jc w:val="both"/>
              <w:rPr>
                <w:b/>
                <w:lang w:val="en-GB"/>
              </w:rPr>
            </w:pPr>
            <w:r w:rsidRPr="00A01F8F">
              <w:rPr>
                <w:lang w:val="en-GB"/>
              </w:rPr>
              <w:t>Mato Meyer</w:t>
            </w:r>
            <w:r w:rsidR="00E466E9" w:rsidRPr="00A01F8F">
              <w:rPr>
                <w:lang w:val="en-GB"/>
              </w:rPr>
              <w:t xml:space="preserve"> </w:t>
            </w:r>
          </w:p>
        </w:tc>
        <w:tc>
          <w:tcPr>
            <w:tcW w:w="7229" w:type="dxa"/>
          </w:tcPr>
          <w:p w14:paraId="21687372" w14:textId="2E7B33B9" w:rsidR="00E22ED9" w:rsidRPr="00A01F8F" w:rsidRDefault="00E22ED9" w:rsidP="00A617BF">
            <w:pPr>
              <w:pStyle w:val="Normal1"/>
              <w:tabs>
                <w:tab w:val="left" w:pos="3511"/>
              </w:tabs>
              <w:spacing w:line="276" w:lineRule="auto"/>
              <w:contextualSpacing w:val="0"/>
              <w:jc w:val="both"/>
              <w:rPr>
                <w:b/>
                <w:lang w:val="en-GB"/>
              </w:rPr>
            </w:pPr>
            <w:r w:rsidRPr="00A01F8F">
              <w:rPr>
                <w:lang w:val="en-GB"/>
              </w:rPr>
              <w:t>SAEK Chief Technical Specialist</w:t>
            </w:r>
          </w:p>
        </w:tc>
      </w:tr>
      <w:tr w:rsidR="00E22ED9" w:rsidRPr="00A01F8F" w14:paraId="1EFB7B29" w14:textId="77777777" w:rsidTr="00E22ED9">
        <w:tc>
          <w:tcPr>
            <w:tcW w:w="2122" w:type="dxa"/>
          </w:tcPr>
          <w:p w14:paraId="0EA65E25" w14:textId="1BABEC31" w:rsidR="00E22ED9" w:rsidRPr="00A01F8F" w:rsidRDefault="00F04687" w:rsidP="00A617BF">
            <w:pPr>
              <w:pStyle w:val="Normal1"/>
              <w:tabs>
                <w:tab w:val="left" w:pos="3511"/>
              </w:tabs>
              <w:spacing w:line="276" w:lineRule="auto"/>
              <w:contextualSpacing w:val="0"/>
              <w:jc w:val="both"/>
              <w:rPr>
                <w:lang w:val="en-GB"/>
              </w:rPr>
            </w:pPr>
            <w:r w:rsidRPr="00A01F8F">
              <w:rPr>
                <w:lang w:val="en-GB"/>
              </w:rPr>
              <w:t>Arben Sejdaj</w:t>
            </w:r>
          </w:p>
        </w:tc>
        <w:tc>
          <w:tcPr>
            <w:tcW w:w="7229" w:type="dxa"/>
          </w:tcPr>
          <w:p w14:paraId="1F76788D" w14:textId="03B636AE" w:rsidR="00E22ED9" w:rsidRPr="00A01F8F" w:rsidRDefault="00E22ED9" w:rsidP="00A617BF">
            <w:pPr>
              <w:pStyle w:val="Normal1"/>
              <w:tabs>
                <w:tab w:val="left" w:pos="3511"/>
              </w:tabs>
              <w:spacing w:line="276" w:lineRule="auto"/>
              <w:contextualSpacing w:val="0"/>
              <w:jc w:val="both"/>
              <w:rPr>
                <w:lang w:val="en-GB"/>
              </w:rPr>
            </w:pPr>
            <w:r w:rsidRPr="00A01F8F">
              <w:rPr>
                <w:lang w:val="en-GB"/>
              </w:rPr>
              <w:t>SAEK Project Manager</w:t>
            </w:r>
          </w:p>
        </w:tc>
      </w:tr>
      <w:tr w:rsidR="00E22ED9" w:rsidRPr="00A01F8F" w14:paraId="17447A9D" w14:textId="77777777" w:rsidTr="00E22ED9">
        <w:tc>
          <w:tcPr>
            <w:tcW w:w="2122" w:type="dxa"/>
          </w:tcPr>
          <w:p w14:paraId="68D2590B" w14:textId="7DDE705F" w:rsidR="00E22ED9" w:rsidRPr="00A01F8F" w:rsidRDefault="00E22ED9" w:rsidP="00A617BF">
            <w:pPr>
              <w:pStyle w:val="Normal1"/>
              <w:tabs>
                <w:tab w:val="left" w:pos="3511"/>
              </w:tabs>
              <w:spacing w:line="276" w:lineRule="auto"/>
              <w:contextualSpacing w:val="0"/>
              <w:jc w:val="both"/>
              <w:rPr>
                <w:lang w:val="en-GB"/>
              </w:rPr>
            </w:pPr>
            <w:r w:rsidRPr="00A01F8F">
              <w:rPr>
                <w:lang w:val="en-GB"/>
              </w:rPr>
              <w:t xml:space="preserve">Rezarta Reka </w:t>
            </w:r>
          </w:p>
        </w:tc>
        <w:tc>
          <w:tcPr>
            <w:tcW w:w="7229" w:type="dxa"/>
          </w:tcPr>
          <w:p w14:paraId="68AEDC40" w14:textId="31121E7A" w:rsidR="00E22ED9" w:rsidRPr="00A01F8F" w:rsidRDefault="00E22ED9" w:rsidP="00A617BF">
            <w:pPr>
              <w:pStyle w:val="Normal1"/>
              <w:tabs>
                <w:tab w:val="left" w:pos="3511"/>
              </w:tabs>
              <w:spacing w:line="276" w:lineRule="auto"/>
              <w:contextualSpacing w:val="0"/>
              <w:jc w:val="both"/>
              <w:rPr>
                <w:lang w:val="en-GB"/>
              </w:rPr>
            </w:pPr>
            <w:r w:rsidRPr="00A01F8F">
              <w:rPr>
                <w:lang w:val="en-GB"/>
              </w:rPr>
              <w:t>SAEK Rule of Law Advisor</w:t>
            </w:r>
          </w:p>
        </w:tc>
      </w:tr>
      <w:tr w:rsidR="00E22ED9" w:rsidRPr="00A01F8F" w14:paraId="4B6CC9DF" w14:textId="77777777" w:rsidTr="00E22ED9">
        <w:tc>
          <w:tcPr>
            <w:tcW w:w="2122" w:type="dxa"/>
          </w:tcPr>
          <w:p w14:paraId="18A2C837" w14:textId="4FFAC701" w:rsidR="00E22ED9" w:rsidRPr="00A01F8F" w:rsidRDefault="00E22ED9" w:rsidP="00A617BF">
            <w:pPr>
              <w:pStyle w:val="Normal1"/>
              <w:tabs>
                <w:tab w:val="left" w:pos="3511"/>
              </w:tabs>
              <w:spacing w:line="276" w:lineRule="auto"/>
              <w:contextualSpacing w:val="0"/>
              <w:jc w:val="both"/>
              <w:rPr>
                <w:b/>
                <w:lang w:val="en-GB"/>
              </w:rPr>
            </w:pPr>
            <w:r w:rsidRPr="00A01F8F">
              <w:rPr>
                <w:lang w:val="en-GB"/>
              </w:rPr>
              <w:t xml:space="preserve">Faik Ispahiu, </w:t>
            </w:r>
          </w:p>
        </w:tc>
        <w:tc>
          <w:tcPr>
            <w:tcW w:w="7229" w:type="dxa"/>
          </w:tcPr>
          <w:p w14:paraId="37E79C87" w14:textId="594BCDB3" w:rsidR="00E22ED9" w:rsidRPr="00A01F8F" w:rsidRDefault="00E22ED9" w:rsidP="00A617BF">
            <w:pPr>
              <w:pStyle w:val="Normal1"/>
              <w:tabs>
                <w:tab w:val="left" w:pos="3511"/>
              </w:tabs>
              <w:spacing w:line="276" w:lineRule="auto"/>
              <w:contextualSpacing w:val="0"/>
              <w:jc w:val="both"/>
              <w:rPr>
                <w:b/>
                <w:lang w:val="en-GB"/>
              </w:rPr>
            </w:pPr>
            <w:proofErr w:type="spellStart"/>
            <w:r w:rsidRPr="00A01F8F">
              <w:rPr>
                <w:lang w:val="en-GB"/>
              </w:rPr>
              <w:t>Internews</w:t>
            </w:r>
            <w:proofErr w:type="spellEnd"/>
            <w:r w:rsidRPr="00A01F8F">
              <w:rPr>
                <w:lang w:val="en-GB"/>
              </w:rPr>
              <w:t xml:space="preserve"> Kosova, kallxo.com</w:t>
            </w:r>
          </w:p>
        </w:tc>
      </w:tr>
      <w:tr w:rsidR="00E22ED9" w:rsidRPr="00A01F8F" w14:paraId="4E5DA97C" w14:textId="77777777" w:rsidTr="00E22ED9">
        <w:trPr>
          <w:trHeight w:val="127"/>
        </w:trPr>
        <w:tc>
          <w:tcPr>
            <w:tcW w:w="2122" w:type="dxa"/>
          </w:tcPr>
          <w:p w14:paraId="5C3E7B33" w14:textId="38ECB7BB" w:rsidR="00E22ED9" w:rsidRPr="00A01F8F" w:rsidRDefault="00E22ED9" w:rsidP="00A617BF">
            <w:pPr>
              <w:pStyle w:val="Normal1"/>
              <w:tabs>
                <w:tab w:val="left" w:pos="3511"/>
              </w:tabs>
              <w:spacing w:line="276" w:lineRule="auto"/>
              <w:contextualSpacing w:val="0"/>
              <w:jc w:val="both"/>
              <w:rPr>
                <w:b/>
                <w:lang w:val="en-GB"/>
              </w:rPr>
            </w:pPr>
            <w:r w:rsidRPr="00A01F8F">
              <w:rPr>
                <w:lang w:val="en-GB"/>
              </w:rPr>
              <w:t xml:space="preserve">Arjan Shabani, </w:t>
            </w:r>
          </w:p>
        </w:tc>
        <w:tc>
          <w:tcPr>
            <w:tcW w:w="7229" w:type="dxa"/>
          </w:tcPr>
          <w:p w14:paraId="64092858" w14:textId="6C51481D" w:rsidR="00E22ED9" w:rsidRPr="00A01F8F" w:rsidRDefault="00E22ED9" w:rsidP="00A617BF">
            <w:pPr>
              <w:pStyle w:val="Normal1"/>
              <w:tabs>
                <w:tab w:val="left" w:pos="3511"/>
              </w:tabs>
              <w:spacing w:line="276" w:lineRule="auto"/>
              <w:contextualSpacing w:val="0"/>
              <w:jc w:val="both"/>
              <w:rPr>
                <w:b/>
                <w:lang w:val="en-GB"/>
              </w:rPr>
            </w:pPr>
            <w:r w:rsidRPr="00A01F8F">
              <w:rPr>
                <w:lang w:val="en-GB"/>
              </w:rPr>
              <w:t>SDC</w:t>
            </w:r>
          </w:p>
        </w:tc>
      </w:tr>
      <w:tr w:rsidR="00E22ED9" w:rsidRPr="00A01F8F" w14:paraId="784F5A2A" w14:textId="77777777" w:rsidTr="00E22ED9">
        <w:tc>
          <w:tcPr>
            <w:tcW w:w="2122" w:type="dxa"/>
          </w:tcPr>
          <w:p w14:paraId="654D90D9" w14:textId="10003E2C" w:rsidR="00E22ED9" w:rsidRPr="00A01F8F" w:rsidRDefault="00E22ED9" w:rsidP="00A617BF">
            <w:pPr>
              <w:pStyle w:val="Normal1"/>
              <w:tabs>
                <w:tab w:val="left" w:pos="3511"/>
              </w:tabs>
              <w:spacing w:line="276" w:lineRule="auto"/>
              <w:contextualSpacing w:val="0"/>
              <w:jc w:val="both"/>
              <w:rPr>
                <w:b/>
                <w:lang w:val="en-GB"/>
              </w:rPr>
            </w:pPr>
            <w:r w:rsidRPr="00A01F8F">
              <w:rPr>
                <w:lang w:val="en-GB"/>
              </w:rPr>
              <w:t>Shaip Havolli,</w:t>
            </w:r>
          </w:p>
        </w:tc>
        <w:tc>
          <w:tcPr>
            <w:tcW w:w="7229" w:type="dxa"/>
          </w:tcPr>
          <w:p w14:paraId="6BBACCCA" w14:textId="3DC3DE33" w:rsidR="00E22ED9" w:rsidRPr="00A01F8F" w:rsidRDefault="00E22ED9" w:rsidP="00A617BF">
            <w:pPr>
              <w:pStyle w:val="Normal1"/>
              <w:tabs>
                <w:tab w:val="left" w:pos="3511"/>
              </w:tabs>
              <w:spacing w:line="276" w:lineRule="auto"/>
              <w:contextualSpacing w:val="0"/>
              <w:jc w:val="both"/>
              <w:rPr>
                <w:b/>
                <w:lang w:val="en-GB"/>
              </w:rPr>
            </w:pPr>
            <w:r w:rsidRPr="00A01F8F">
              <w:rPr>
                <w:lang w:val="en-GB"/>
              </w:rPr>
              <w:t xml:space="preserve">Director of KACA, </w:t>
            </w:r>
          </w:p>
        </w:tc>
      </w:tr>
      <w:tr w:rsidR="00E22ED9" w:rsidRPr="00A01F8F" w14:paraId="024AD672" w14:textId="77777777" w:rsidTr="00E22ED9">
        <w:tc>
          <w:tcPr>
            <w:tcW w:w="2122" w:type="dxa"/>
          </w:tcPr>
          <w:p w14:paraId="6D041649" w14:textId="2B0F9628" w:rsidR="00E22ED9" w:rsidRPr="00C071CC" w:rsidRDefault="00E22ED9" w:rsidP="00A617BF">
            <w:pPr>
              <w:pStyle w:val="Normal1"/>
              <w:tabs>
                <w:tab w:val="left" w:pos="3511"/>
              </w:tabs>
              <w:spacing w:line="276" w:lineRule="auto"/>
              <w:contextualSpacing w:val="0"/>
              <w:jc w:val="both"/>
              <w:rPr>
                <w:lang w:val="en-GB"/>
              </w:rPr>
            </w:pPr>
            <w:r w:rsidRPr="00C071CC">
              <w:rPr>
                <w:lang w:val="en-GB"/>
              </w:rPr>
              <w:t>Veli Hoti</w:t>
            </w:r>
          </w:p>
        </w:tc>
        <w:tc>
          <w:tcPr>
            <w:tcW w:w="7229" w:type="dxa"/>
          </w:tcPr>
          <w:p w14:paraId="50D7CFC7" w14:textId="12FD9B04" w:rsidR="00E22ED9" w:rsidRPr="00C071CC" w:rsidRDefault="00E22ED9" w:rsidP="00A617BF">
            <w:pPr>
              <w:pStyle w:val="Normal1"/>
              <w:tabs>
                <w:tab w:val="left" w:pos="3511"/>
              </w:tabs>
              <w:spacing w:line="276" w:lineRule="auto"/>
              <w:contextualSpacing w:val="0"/>
              <w:jc w:val="both"/>
              <w:rPr>
                <w:lang w:val="en-GB"/>
              </w:rPr>
            </w:pPr>
            <w:r w:rsidRPr="00C071CC">
              <w:rPr>
                <w:lang w:val="en-GB"/>
              </w:rPr>
              <w:t xml:space="preserve">Adviser of KACA </w:t>
            </w:r>
          </w:p>
        </w:tc>
      </w:tr>
      <w:tr w:rsidR="00F04687" w:rsidRPr="00A01F8F" w14:paraId="04051DB7" w14:textId="77777777" w:rsidTr="00E22ED9">
        <w:tc>
          <w:tcPr>
            <w:tcW w:w="2122" w:type="dxa"/>
          </w:tcPr>
          <w:p w14:paraId="5D7BE88E" w14:textId="5351B518" w:rsidR="00F04687" w:rsidRPr="00C071CC" w:rsidDel="00F04687" w:rsidRDefault="00F04687" w:rsidP="00A617BF">
            <w:pPr>
              <w:pStyle w:val="Normal1"/>
              <w:tabs>
                <w:tab w:val="left" w:pos="3511"/>
              </w:tabs>
              <w:spacing w:line="276" w:lineRule="auto"/>
              <w:contextualSpacing w:val="0"/>
              <w:jc w:val="both"/>
              <w:rPr>
                <w:lang w:val="en-GB"/>
              </w:rPr>
            </w:pPr>
            <w:r w:rsidRPr="00C071CC">
              <w:rPr>
                <w:lang w:val="en-GB"/>
              </w:rPr>
              <w:t>Naim Abazi</w:t>
            </w:r>
          </w:p>
        </w:tc>
        <w:tc>
          <w:tcPr>
            <w:tcW w:w="7229" w:type="dxa"/>
          </w:tcPr>
          <w:p w14:paraId="75958465" w14:textId="009D3BBB" w:rsidR="00F04687" w:rsidRPr="00C071CC" w:rsidDel="00F04687" w:rsidRDefault="00F04687" w:rsidP="00A617BF">
            <w:pPr>
              <w:pStyle w:val="Normal1"/>
              <w:tabs>
                <w:tab w:val="left" w:pos="3511"/>
              </w:tabs>
              <w:spacing w:line="276" w:lineRule="auto"/>
              <w:contextualSpacing w:val="0"/>
              <w:jc w:val="both"/>
              <w:rPr>
                <w:lang w:val="en-GB"/>
              </w:rPr>
            </w:pPr>
            <w:r w:rsidRPr="00C071CC">
              <w:rPr>
                <w:lang w:val="en-GB"/>
              </w:rPr>
              <w:t>Special Prosecutor</w:t>
            </w:r>
          </w:p>
        </w:tc>
      </w:tr>
      <w:tr w:rsidR="00E22ED9" w:rsidRPr="00A01F8F" w14:paraId="45E0249D" w14:textId="77777777" w:rsidTr="00E22ED9">
        <w:tc>
          <w:tcPr>
            <w:tcW w:w="2122" w:type="dxa"/>
          </w:tcPr>
          <w:p w14:paraId="6FF2CBC0" w14:textId="59DA316C" w:rsidR="00E22ED9" w:rsidRPr="00A01F8F" w:rsidRDefault="00E22ED9" w:rsidP="00A617BF">
            <w:pPr>
              <w:pStyle w:val="Normal1"/>
              <w:tabs>
                <w:tab w:val="left" w:pos="3511"/>
              </w:tabs>
              <w:spacing w:line="276" w:lineRule="auto"/>
              <w:contextualSpacing w:val="0"/>
              <w:jc w:val="both"/>
              <w:rPr>
                <w:b/>
                <w:lang w:val="en-GB"/>
              </w:rPr>
            </w:pPr>
            <w:r w:rsidRPr="00A01F8F">
              <w:rPr>
                <w:lang w:val="en-GB"/>
              </w:rPr>
              <w:t>Visar Krasniqi,</w:t>
            </w:r>
          </w:p>
        </w:tc>
        <w:tc>
          <w:tcPr>
            <w:tcW w:w="7229" w:type="dxa"/>
          </w:tcPr>
          <w:p w14:paraId="507F7CB6" w14:textId="2FDCDD94" w:rsidR="00E22ED9" w:rsidRPr="00A01F8F" w:rsidRDefault="00E22ED9" w:rsidP="00A617BF">
            <w:pPr>
              <w:pStyle w:val="Normal1"/>
              <w:tabs>
                <w:tab w:val="left" w:pos="3511"/>
              </w:tabs>
              <w:spacing w:line="276" w:lineRule="auto"/>
              <w:contextualSpacing w:val="0"/>
              <w:jc w:val="both"/>
              <w:rPr>
                <w:b/>
                <w:lang w:val="en-GB"/>
              </w:rPr>
            </w:pPr>
            <w:r w:rsidRPr="00A01F8F">
              <w:rPr>
                <w:lang w:val="en-GB"/>
              </w:rPr>
              <w:t>Office of Legal Support, Assembly of Kosovo</w:t>
            </w:r>
          </w:p>
        </w:tc>
      </w:tr>
      <w:tr w:rsidR="00E22ED9" w:rsidRPr="00A01F8F" w14:paraId="4595528E" w14:textId="77777777" w:rsidTr="00E22ED9">
        <w:tc>
          <w:tcPr>
            <w:tcW w:w="2122" w:type="dxa"/>
          </w:tcPr>
          <w:p w14:paraId="112167F5" w14:textId="5AD41237" w:rsidR="00E22ED9" w:rsidRPr="00A01F8F" w:rsidRDefault="00E22ED9" w:rsidP="00A617BF">
            <w:pPr>
              <w:pStyle w:val="Normal1"/>
              <w:tabs>
                <w:tab w:val="left" w:pos="3511"/>
              </w:tabs>
              <w:spacing w:line="276" w:lineRule="auto"/>
              <w:contextualSpacing w:val="0"/>
              <w:jc w:val="both"/>
              <w:rPr>
                <w:b/>
                <w:lang w:val="en-GB"/>
              </w:rPr>
            </w:pPr>
            <w:r w:rsidRPr="00A01F8F">
              <w:rPr>
                <w:lang w:val="en-GB"/>
              </w:rPr>
              <w:t>Nita Lumezi,</w:t>
            </w:r>
          </w:p>
        </w:tc>
        <w:tc>
          <w:tcPr>
            <w:tcW w:w="7229" w:type="dxa"/>
          </w:tcPr>
          <w:p w14:paraId="499DCB84" w14:textId="3FECE36D" w:rsidR="00E22ED9" w:rsidRPr="00A01F8F" w:rsidRDefault="00E22ED9" w:rsidP="00A617BF">
            <w:pPr>
              <w:pStyle w:val="Normal1"/>
              <w:tabs>
                <w:tab w:val="left" w:pos="3511"/>
              </w:tabs>
              <w:spacing w:line="276" w:lineRule="auto"/>
              <w:contextualSpacing w:val="0"/>
              <w:jc w:val="both"/>
              <w:rPr>
                <w:b/>
                <w:lang w:val="en-GB"/>
              </w:rPr>
            </w:pPr>
            <w:r w:rsidRPr="00A01F8F">
              <w:rPr>
                <w:lang w:val="en-GB"/>
              </w:rPr>
              <w:t>Adviser at Supreme Court</w:t>
            </w:r>
          </w:p>
        </w:tc>
      </w:tr>
      <w:tr w:rsidR="00E22ED9" w:rsidRPr="00A01F8F" w14:paraId="07DE0737" w14:textId="77777777" w:rsidTr="00E22ED9">
        <w:tc>
          <w:tcPr>
            <w:tcW w:w="2122" w:type="dxa"/>
          </w:tcPr>
          <w:p w14:paraId="4DFE5165" w14:textId="0F01B220" w:rsidR="00E22ED9" w:rsidRPr="00A01F8F" w:rsidRDefault="00E22ED9" w:rsidP="00A617BF">
            <w:pPr>
              <w:pStyle w:val="Normal1"/>
              <w:tabs>
                <w:tab w:val="left" w:pos="3511"/>
              </w:tabs>
              <w:spacing w:line="276" w:lineRule="auto"/>
              <w:contextualSpacing w:val="0"/>
              <w:jc w:val="both"/>
              <w:rPr>
                <w:lang w:val="en-GB"/>
              </w:rPr>
            </w:pPr>
            <w:r w:rsidRPr="00A01F8F">
              <w:rPr>
                <w:lang w:val="en-GB"/>
              </w:rPr>
              <w:t>Mentor Borovci</w:t>
            </w:r>
          </w:p>
        </w:tc>
        <w:tc>
          <w:tcPr>
            <w:tcW w:w="7229" w:type="dxa"/>
          </w:tcPr>
          <w:p w14:paraId="308560C4" w14:textId="287D6BCD" w:rsidR="00E22ED9" w:rsidRPr="00A01F8F" w:rsidRDefault="00E22ED9" w:rsidP="00A617BF">
            <w:pPr>
              <w:pStyle w:val="Normal1"/>
              <w:tabs>
                <w:tab w:val="left" w:pos="3511"/>
              </w:tabs>
              <w:spacing w:line="276" w:lineRule="auto"/>
              <w:contextualSpacing w:val="0"/>
              <w:jc w:val="both"/>
              <w:rPr>
                <w:lang w:val="en-GB"/>
              </w:rPr>
            </w:pPr>
            <w:r w:rsidRPr="00A01F8F">
              <w:rPr>
                <w:lang w:val="en-GB"/>
              </w:rPr>
              <w:t>Legal Office, Office of the Prime Minister</w:t>
            </w:r>
          </w:p>
        </w:tc>
      </w:tr>
      <w:tr w:rsidR="00E22ED9" w:rsidRPr="00A01F8F" w14:paraId="300B6E59" w14:textId="77777777" w:rsidTr="00E22ED9">
        <w:tc>
          <w:tcPr>
            <w:tcW w:w="2122" w:type="dxa"/>
          </w:tcPr>
          <w:p w14:paraId="1832C0A2" w14:textId="343A866B" w:rsidR="00E22ED9" w:rsidRPr="00A01F8F" w:rsidRDefault="00E22ED9" w:rsidP="00A617BF">
            <w:pPr>
              <w:pStyle w:val="Normal1"/>
              <w:tabs>
                <w:tab w:val="left" w:pos="3511"/>
              </w:tabs>
              <w:spacing w:line="276" w:lineRule="auto"/>
              <w:contextualSpacing w:val="0"/>
              <w:jc w:val="both"/>
              <w:rPr>
                <w:lang w:val="en-GB"/>
              </w:rPr>
            </w:pPr>
            <w:proofErr w:type="spellStart"/>
            <w:r w:rsidRPr="00A01F8F">
              <w:rPr>
                <w:lang w:val="en-GB"/>
              </w:rPr>
              <w:t>Sefadin</w:t>
            </w:r>
            <w:proofErr w:type="spellEnd"/>
            <w:r w:rsidRPr="00A01F8F">
              <w:rPr>
                <w:lang w:val="en-GB"/>
              </w:rPr>
              <w:t xml:space="preserve"> Blakaj</w:t>
            </w:r>
          </w:p>
        </w:tc>
        <w:tc>
          <w:tcPr>
            <w:tcW w:w="7229" w:type="dxa"/>
          </w:tcPr>
          <w:p w14:paraId="6E14D3BA" w14:textId="561CAAB6" w:rsidR="00E22ED9" w:rsidRPr="00A01F8F" w:rsidRDefault="00E22ED9" w:rsidP="00A617BF">
            <w:pPr>
              <w:pStyle w:val="Normal1"/>
              <w:tabs>
                <w:tab w:val="left" w:pos="3511"/>
              </w:tabs>
              <w:spacing w:line="276" w:lineRule="auto"/>
              <w:contextualSpacing w:val="0"/>
              <w:jc w:val="both"/>
              <w:rPr>
                <w:lang w:val="en-GB"/>
              </w:rPr>
            </w:pPr>
            <w:r w:rsidRPr="00A01F8F">
              <w:rPr>
                <w:lang w:val="en-GB"/>
              </w:rPr>
              <w:t>Notary of the Notary Chamber of Kosovo</w:t>
            </w:r>
          </w:p>
        </w:tc>
      </w:tr>
      <w:tr w:rsidR="00E22ED9" w:rsidRPr="00A01F8F" w14:paraId="03FCC62F" w14:textId="77777777" w:rsidTr="00E22ED9">
        <w:tc>
          <w:tcPr>
            <w:tcW w:w="2122" w:type="dxa"/>
          </w:tcPr>
          <w:p w14:paraId="5FFBD541" w14:textId="56C788BC" w:rsidR="00E22ED9" w:rsidRPr="00A01F8F" w:rsidRDefault="00E22ED9" w:rsidP="00A617BF">
            <w:pPr>
              <w:pStyle w:val="Normal1"/>
              <w:tabs>
                <w:tab w:val="left" w:pos="3511"/>
              </w:tabs>
              <w:spacing w:line="276" w:lineRule="auto"/>
              <w:contextualSpacing w:val="0"/>
              <w:jc w:val="both"/>
              <w:rPr>
                <w:lang w:val="en-GB"/>
              </w:rPr>
            </w:pPr>
            <w:proofErr w:type="spellStart"/>
            <w:r w:rsidRPr="00A01F8F">
              <w:rPr>
                <w:lang w:val="en-GB"/>
              </w:rPr>
              <w:t>Nasuf</w:t>
            </w:r>
            <w:proofErr w:type="spellEnd"/>
            <w:r w:rsidRPr="00A01F8F">
              <w:rPr>
                <w:lang w:val="en-GB"/>
              </w:rPr>
              <w:t xml:space="preserve"> Hasani</w:t>
            </w:r>
          </w:p>
        </w:tc>
        <w:tc>
          <w:tcPr>
            <w:tcW w:w="7229" w:type="dxa"/>
          </w:tcPr>
          <w:p w14:paraId="5B310E41" w14:textId="628129D9" w:rsidR="00E22ED9" w:rsidRPr="00A01F8F" w:rsidRDefault="00E22ED9" w:rsidP="00A617BF">
            <w:pPr>
              <w:pStyle w:val="Normal1"/>
              <w:tabs>
                <w:tab w:val="left" w:pos="3511"/>
              </w:tabs>
              <w:spacing w:line="276" w:lineRule="auto"/>
              <w:contextualSpacing w:val="0"/>
              <w:jc w:val="both"/>
              <w:rPr>
                <w:lang w:val="en-GB"/>
              </w:rPr>
            </w:pPr>
            <w:r w:rsidRPr="00A01F8F">
              <w:rPr>
                <w:lang w:val="en-GB"/>
              </w:rPr>
              <w:t>Head of the Regional Branch of Prishtina, Kosovo Bar Association</w:t>
            </w:r>
          </w:p>
        </w:tc>
      </w:tr>
      <w:tr w:rsidR="00E22ED9" w:rsidRPr="00A01F8F" w14:paraId="4A53F898" w14:textId="77777777" w:rsidTr="00E22ED9">
        <w:tc>
          <w:tcPr>
            <w:tcW w:w="2122" w:type="dxa"/>
          </w:tcPr>
          <w:p w14:paraId="789AA1C7" w14:textId="5F4BBFE4" w:rsidR="00E22ED9" w:rsidRPr="00A01F8F" w:rsidRDefault="00E22ED9" w:rsidP="00A617BF">
            <w:pPr>
              <w:pStyle w:val="Normal1"/>
              <w:tabs>
                <w:tab w:val="left" w:pos="3511"/>
              </w:tabs>
              <w:spacing w:line="276" w:lineRule="auto"/>
              <w:contextualSpacing w:val="0"/>
              <w:jc w:val="both"/>
              <w:rPr>
                <w:lang w:val="en-GB"/>
              </w:rPr>
            </w:pPr>
            <w:r w:rsidRPr="00A01F8F">
              <w:rPr>
                <w:lang w:val="en-GB"/>
              </w:rPr>
              <w:t>Albert Avdiu</w:t>
            </w:r>
          </w:p>
        </w:tc>
        <w:tc>
          <w:tcPr>
            <w:tcW w:w="7229" w:type="dxa"/>
          </w:tcPr>
          <w:p w14:paraId="5F3D362B" w14:textId="76451560" w:rsidR="00E22ED9" w:rsidRPr="00A01F8F" w:rsidRDefault="00E22ED9" w:rsidP="00A617BF">
            <w:pPr>
              <w:pStyle w:val="Normal1"/>
              <w:tabs>
                <w:tab w:val="left" w:pos="3511"/>
              </w:tabs>
              <w:spacing w:line="276" w:lineRule="auto"/>
              <w:contextualSpacing w:val="0"/>
              <w:jc w:val="both"/>
              <w:rPr>
                <w:lang w:val="en-GB"/>
              </w:rPr>
            </w:pPr>
            <w:r w:rsidRPr="00A01F8F">
              <w:rPr>
                <w:lang w:val="en-GB"/>
              </w:rPr>
              <w:t>Adviser to ROLAG</w:t>
            </w:r>
          </w:p>
        </w:tc>
      </w:tr>
      <w:tr w:rsidR="00E22ED9" w:rsidRPr="00A01F8F" w14:paraId="33331308" w14:textId="77777777" w:rsidTr="00E22ED9">
        <w:tc>
          <w:tcPr>
            <w:tcW w:w="2122" w:type="dxa"/>
          </w:tcPr>
          <w:p w14:paraId="7A5B6AE7" w14:textId="26D6AA4E" w:rsidR="00E22ED9" w:rsidRPr="00A01F8F" w:rsidRDefault="00E22ED9" w:rsidP="00A617BF">
            <w:pPr>
              <w:pStyle w:val="Normal1"/>
              <w:tabs>
                <w:tab w:val="left" w:pos="3511"/>
              </w:tabs>
              <w:spacing w:line="276" w:lineRule="auto"/>
              <w:contextualSpacing w:val="0"/>
              <w:jc w:val="both"/>
              <w:rPr>
                <w:lang w:val="en-GB"/>
              </w:rPr>
            </w:pPr>
            <w:r w:rsidRPr="00A01F8F">
              <w:rPr>
                <w:lang w:val="en-GB"/>
              </w:rPr>
              <w:t>Behar Xhema</w:t>
            </w:r>
          </w:p>
        </w:tc>
        <w:tc>
          <w:tcPr>
            <w:tcW w:w="7229" w:type="dxa"/>
          </w:tcPr>
          <w:p w14:paraId="2021291D" w14:textId="6D3236FC" w:rsidR="00E22ED9" w:rsidRPr="00A01F8F" w:rsidRDefault="00E22ED9" w:rsidP="00A617BF">
            <w:pPr>
              <w:pStyle w:val="Normal1"/>
              <w:tabs>
                <w:tab w:val="left" w:pos="3511"/>
              </w:tabs>
              <w:spacing w:line="276" w:lineRule="auto"/>
              <w:contextualSpacing w:val="0"/>
              <w:jc w:val="both"/>
              <w:rPr>
                <w:lang w:val="en-GB"/>
              </w:rPr>
            </w:pPr>
            <w:r w:rsidRPr="00A01F8F">
              <w:rPr>
                <w:lang w:val="en-GB"/>
              </w:rPr>
              <w:t>Head of FIU</w:t>
            </w:r>
          </w:p>
        </w:tc>
      </w:tr>
      <w:tr w:rsidR="00E22ED9" w:rsidRPr="00A01F8F" w14:paraId="24E7F04F" w14:textId="77777777" w:rsidTr="00E22ED9">
        <w:tc>
          <w:tcPr>
            <w:tcW w:w="2122" w:type="dxa"/>
          </w:tcPr>
          <w:p w14:paraId="454584B7" w14:textId="3EE90CB0" w:rsidR="00E22ED9" w:rsidRPr="00A01F8F" w:rsidRDefault="00E22ED9" w:rsidP="00A617BF">
            <w:pPr>
              <w:pStyle w:val="Normal1"/>
              <w:tabs>
                <w:tab w:val="left" w:pos="3511"/>
              </w:tabs>
              <w:spacing w:line="276" w:lineRule="auto"/>
              <w:contextualSpacing w:val="0"/>
              <w:jc w:val="both"/>
              <w:rPr>
                <w:lang w:val="en-GB"/>
              </w:rPr>
            </w:pPr>
            <w:r w:rsidRPr="00A01F8F">
              <w:rPr>
                <w:lang w:val="en-GB"/>
              </w:rPr>
              <w:t>Ian McDonald</w:t>
            </w:r>
          </w:p>
        </w:tc>
        <w:tc>
          <w:tcPr>
            <w:tcW w:w="7229" w:type="dxa"/>
          </w:tcPr>
          <w:p w14:paraId="170138AD" w14:textId="59CA4E0C" w:rsidR="00E22ED9" w:rsidRPr="00A01F8F" w:rsidRDefault="00E22ED9" w:rsidP="00A617BF">
            <w:pPr>
              <w:pStyle w:val="Normal1"/>
              <w:tabs>
                <w:tab w:val="left" w:pos="3511"/>
              </w:tabs>
              <w:spacing w:line="276" w:lineRule="auto"/>
              <w:contextualSpacing w:val="0"/>
              <w:jc w:val="both"/>
              <w:rPr>
                <w:lang w:val="en-GB"/>
              </w:rPr>
            </w:pPr>
            <w:r w:rsidRPr="00A01F8F">
              <w:rPr>
                <w:lang w:val="en-GB"/>
              </w:rPr>
              <w:t>Former Team Leader EU-funded project “Further Support to Kosovo Institutions in the Fight Against Organized Crime, Corruption, and Violent Extremism</w:t>
            </w:r>
          </w:p>
        </w:tc>
      </w:tr>
      <w:tr w:rsidR="00E22ED9" w:rsidRPr="00A01F8F" w14:paraId="57B2AAC9" w14:textId="77777777" w:rsidTr="00E22ED9">
        <w:tc>
          <w:tcPr>
            <w:tcW w:w="2122" w:type="dxa"/>
          </w:tcPr>
          <w:p w14:paraId="783967AC" w14:textId="6CE97BB3" w:rsidR="00E22ED9" w:rsidRPr="00A01F8F" w:rsidRDefault="00E22ED9" w:rsidP="00A617BF">
            <w:pPr>
              <w:pStyle w:val="Normal1"/>
              <w:tabs>
                <w:tab w:val="left" w:pos="3511"/>
              </w:tabs>
              <w:spacing w:line="276" w:lineRule="auto"/>
              <w:contextualSpacing w:val="0"/>
              <w:jc w:val="both"/>
              <w:rPr>
                <w:lang w:val="en-GB"/>
              </w:rPr>
            </w:pPr>
            <w:r w:rsidRPr="00A01F8F">
              <w:rPr>
                <w:lang w:val="en-GB"/>
              </w:rPr>
              <w:t>Benina Kusari</w:t>
            </w:r>
          </w:p>
        </w:tc>
        <w:tc>
          <w:tcPr>
            <w:tcW w:w="7229" w:type="dxa"/>
          </w:tcPr>
          <w:p w14:paraId="4D4B2AB8" w14:textId="1C6AF54E" w:rsidR="00E22ED9" w:rsidRPr="00A01F8F" w:rsidRDefault="00E22ED9" w:rsidP="00A617BF">
            <w:pPr>
              <w:pStyle w:val="Normal1"/>
              <w:tabs>
                <w:tab w:val="left" w:pos="3511"/>
              </w:tabs>
              <w:spacing w:line="276" w:lineRule="auto"/>
              <w:contextualSpacing w:val="0"/>
              <w:jc w:val="both"/>
              <w:rPr>
                <w:lang w:val="en-GB"/>
              </w:rPr>
            </w:pPr>
            <w:r w:rsidRPr="00A01F8F">
              <w:rPr>
                <w:lang w:val="en-GB"/>
              </w:rPr>
              <w:t>US Embassy</w:t>
            </w:r>
          </w:p>
        </w:tc>
      </w:tr>
      <w:tr w:rsidR="00E22ED9" w:rsidRPr="00A01F8F" w14:paraId="2985E3A5" w14:textId="77777777" w:rsidTr="00E22ED9">
        <w:tc>
          <w:tcPr>
            <w:tcW w:w="2122" w:type="dxa"/>
          </w:tcPr>
          <w:p w14:paraId="27E0128D" w14:textId="51134376" w:rsidR="00E22ED9" w:rsidRPr="00A01F8F" w:rsidRDefault="00E22ED9" w:rsidP="00A617BF">
            <w:pPr>
              <w:pStyle w:val="Normal1"/>
              <w:tabs>
                <w:tab w:val="left" w:pos="3511"/>
              </w:tabs>
              <w:spacing w:line="276" w:lineRule="auto"/>
              <w:contextualSpacing w:val="0"/>
              <w:jc w:val="both"/>
              <w:rPr>
                <w:lang w:val="en-GB"/>
              </w:rPr>
            </w:pPr>
            <w:r w:rsidRPr="00A01F8F">
              <w:rPr>
                <w:lang w:val="en-GB"/>
              </w:rPr>
              <w:t>Fitim Mulolli</w:t>
            </w:r>
          </w:p>
        </w:tc>
        <w:tc>
          <w:tcPr>
            <w:tcW w:w="7229" w:type="dxa"/>
          </w:tcPr>
          <w:p w14:paraId="5A347553" w14:textId="21D2FE9C" w:rsidR="00E22ED9" w:rsidRPr="00A01F8F" w:rsidRDefault="00E22ED9" w:rsidP="00A617BF">
            <w:pPr>
              <w:pStyle w:val="Normal1"/>
              <w:tabs>
                <w:tab w:val="left" w:pos="3511"/>
              </w:tabs>
              <w:spacing w:line="276" w:lineRule="auto"/>
              <w:contextualSpacing w:val="0"/>
              <w:jc w:val="both"/>
              <w:rPr>
                <w:lang w:val="en-GB"/>
              </w:rPr>
            </w:pPr>
            <w:r w:rsidRPr="00A01F8F">
              <w:rPr>
                <w:lang w:val="en-GB"/>
              </w:rPr>
              <w:t>Westminster Foundation</w:t>
            </w:r>
          </w:p>
        </w:tc>
      </w:tr>
      <w:tr w:rsidR="00E22ED9" w:rsidRPr="00A01F8F" w14:paraId="1ECF273D" w14:textId="77777777" w:rsidTr="00E22ED9">
        <w:tc>
          <w:tcPr>
            <w:tcW w:w="2122" w:type="dxa"/>
          </w:tcPr>
          <w:p w14:paraId="49975126" w14:textId="03783967" w:rsidR="00E22ED9" w:rsidRPr="00A01F8F" w:rsidRDefault="00E22ED9" w:rsidP="00A617BF">
            <w:pPr>
              <w:pStyle w:val="Normal1"/>
              <w:tabs>
                <w:tab w:val="left" w:pos="3511"/>
              </w:tabs>
              <w:spacing w:line="276" w:lineRule="auto"/>
              <w:contextualSpacing w:val="0"/>
              <w:jc w:val="both"/>
              <w:rPr>
                <w:lang w:val="en-GB"/>
              </w:rPr>
            </w:pPr>
            <w:r w:rsidRPr="00A01F8F">
              <w:rPr>
                <w:lang w:val="en-GB"/>
              </w:rPr>
              <w:t>Vlora Marmullakaj</w:t>
            </w:r>
          </w:p>
        </w:tc>
        <w:tc>
          <w:tcPr>
            <w:tcW w:w="7229" w:type="dxa"/>
          </w:tcPr>
          <w:p w14:paraId="4D10F68C" w14:textId="18549CF1" w:rsidR="00E22ED9" w:rsidRPr="00A01F8F" w:rsidRDefault="00E22ED9" w:rsidP="00A617BF">
            <w:pPr>
              <w:pStyle w:val="Normal1"/>
              <w:tabs>
                <w:tab w:val="left" w:pos="3511"/>
              </w:tabs>
              <w:spacing w:line="276" w:lineRule="auto"/>
              <w:contextualSpacing w:val="0"/>
              <w:jc w:val="both"/>
              <w:rPr>
                <w:lang w:val="en-GB"/>
              </w:rPr>
            </w:pPr>
            <w:r w:rsidRPr="00A01F8F">
              <w:rPr>
                <w:lang w:val="en-GB"/>
              </w:rPr>
              <w:t>Council of Europe</w:t>
            </w:r>
          </w:p>
        </w:tc>
      </w:tr>
      <w:tr w:rsidR="00E22ED9" w:rsidRPr="00A01F8F" w14:paraId="3CA01714" w14:textId="77777777" w:rsidTr="00E22ED9">
        <w:tc>
          <w:tcPr>
            <w:tcW w:w="2122" w:type="dxa"/>
          </w:tcPr>
          <w:p w14:paraId="5ED65801" w14:textId="5D07FCA4" w:rsidR="00E22ED9" w:rsidRPr="00A01F8F" w:rsidRDefault="00E22ED9" w:rsidP="00A617BF">
            <w:pPr>
              <w:pStyle w:val="Normal1"/>
              <w:tabs>
                <w:tab w:val="left" w:pos="3511"/>
              </w:tabs>
              <w:spacing w:line="276" w:lineRule="auto"/>
              <w:contextualSpacing w:val="0"/>
              <w:jc w:val="both"/>
              <w:rPr>
                <w:lang w:val="en-GB"/>
              </w:rPr>
            </w:pPr>
            <w:r w:rsidRPr="00A01F8F">
              <w:rPr>
                <w:lang w:val="en-GB"/>
              </w:rPr>
              <w:t>Drago Kos</w:t>
            </w:r>
          </w:p>
        </w:tc>
        <w:tc>
          <w:tcPr>
            <w:tcW w:w="7229" w:type="dxa"/>
          </w:tcPr>
          <w:p w14:paraId="5FFB0949" w14:textId="30D0ACB4" w:rsidR="00E22ED9" w:rsidRPr="00A01F8F" w:rsidRDefault="00E22ED9" w:rsidP="00A617BF">
            <w:pPr>
              <w:pStyle w:val="Normal1"/>
              <w:tabs>
                <w:tab w:val="left" w:pos="3511"/>
              </w:tabs>
              <w:spacing w:line="276" w:lineRule="auto"/>
              <w:contextualSpacing w:val="0"/>
              <w:jc w:val="both"/>
              <w:rPr>
                <w:lang w:val="en-GB"/>
              </w:rPr>
            </w:pPr>
            <w:r w:rsidRPr="00A01F8F">
              <w:rPr>
                <w:lang w:val="en-GB"/>
              </w:rPr>
              <w:t xml:space="preserve">External Consultant </w:t>
            </w:r>
            <w:r w:rsidR="00E466E9" w:rsidRPr="00A01F8F">
              <w:rPr>
                <w:lang w:val="en-GB"/>
              </w:rPr>
              <w:t xml:space="preserve">on Anti-corruption </w:t>
            </w:r>
          </w:p>
        </w:tc>
      </w:tr>
    </w:tbl>
    <w:p w14:paraId="2636A5D4" w14:textId="19848A2A" w:rsidR="00D85951" w:rsidRPr="00A01F8F" w:rsidRDefault="00D85951" w:rsidP="00A617BF">
      <w:pPr>
        <w:pStyle w:val="Normal1"/>
        <w:tabs>
          <w:tab w:val="left" w:pos="3511"/>
        </w:tabs>
        <w:contextualSpacing w:val="0"/>
        <w:jc w:val="both"/>
        <w:rPr>
          <w:b/>
          <w:lang w:val="en-GB"/>
        </w:rPr>
      </w:pPr>
    </w:p>
    <w:p w14:paraId="0CB52010" w14:textId="161038F4" w:rsidR="00571C74" w:rsidRPr="00A01F8F" w:rsidRDefault="00571C74" w:rsidP="00A617BF">
      <w:pPr>
        <w:rPr>
          <w:b/>
          <w:lang w:val="en-GB"/>
        </w:rPr>
      </w:pPr>
      <w:r w:rsidRPr="00A01F8F">
        <w:rPr>
          <w:b/>
          <w:lang w:val="en-GB"/>
        </w:rPr>
        <w:br w:type="page"/>
      </w:r>
    </w:p>
    <w:p w14:paraId="35629E1F" w14:textId="6FD32132" w:rsidR="00D85951" w:rsidRPr="00EE51C9" w:rsidRDefault="009624B5" w:rsidP="009624B5">
      <w:pPr>
        <w:pStyle w:val="Slog2ati"/>
        <w:numPr>
          <w:ilvl w:val="0"/>
          <w:numId w:val="0"/>
        </w:numPr>
        <w:spacing w:line="276" w:lineRule="auto"/>
        <w:ind w:left="360"/>
        <w:jc w:val="left"/>
        <w:rPr>
          <w:sz w:val="22"/>
          <w:szCs w:val="22"/>
        </w:rPr>
      </w:pPr>
      <w:bookmarkStart w:id="60" w:name="_Toc42534738"/>
      <w:bookmarkStart w:id="61" w:name="_Toc42593114"/>
      <w:r>
        <w:rPr>
          <w:sz w:val="22"/>
          <w:szCs w:val="22"/>
        </w:rPr>
        <w:lastRenderedPageBreak/>
        <w:t>Ann</w:t>
      </w:r>
      <w:r w:rsidR="00D85951" w:rsidRPr="00A01F8F">
        <w:rPr>
          <w:sz w:val="22"/>
          <w:szCs w:val="22"/>
        </w:rPr>
        <w:t>ex 2 – List of Documents Reviewed</w:t>
      </w:r>
      <w:bookmarkEnd w:id="60"/>
      <w:bookmarkEnd w:id="61"/>
      <w:r w:rsidR="00D85951" w:rsidRPr="00A01F8F">
        <w:rPr>
          <w:sz w:val="22"/>
          <w:szCs w:val="22"/>
        </w:rPr>
        <w:t xml:space="preserve"> </w:t>
      </w:r>
    </w:p>
    <w:p w14:paraId="114C6ABF" w14:textId="6B584BD8" w:rsidR="00D85951" w:rsidRPr="00A01F8F" w:rsidRDefault="00D85951" w:rsidP="00A617BF">
      <w:pPr>
        <w:pStyle w:val="Normal1"/>
        <w:numPr>
          <w:ilvl w:val="0"/>
          <w:numId w:val="27"/>
        </w:numPr>
        <w:contextualSpacing w:val="0"/>
        <w:jc w:val="both"/>
        <w:rPr>
          <w:lang w:val="en-GB"/>
        </w:rPr>
      </w:pPr>
      <w:r w:rsidRPr="00A01F8F">
        <w:rPr>
          <w:lang w:val="en-GB"/>
        </w:rPr>
        <w:t xml:space="preserve">Terms of Reference </w:t>
      </w:r>
    </w:p>
    <w:p w14:paraId="3BA7CB59" w14:textId="77777777" w:rsidR="00D85951" w:rsidRPr="00A01F8F" w:rsidRDefault="00D85951" w:rsidP="00A617BF">
      <w:pPr>
        <w:pStyle w:val="Normal1"/>
        <w:numPr>
          <w:ilvl w:val="0"/>
          <w:numId w:val="27"/>
        </w:numPr>
        <w:contextualSpacing w:val="0"/>
        <w:jc w:val="both"/>
        <w:rPr>
          <w:lang w:val="en-GB"/>
        </w:rPr>
      </w:pPr>
      <w:r w:rsidRPr="00A01F8F">
        <w:rPr>
          <w:lang w:val="en-GB"/>
        </w:rPr>
        <w:t>Project Document Support to Anti-corruption Efforts in Kosovo II 2016-2020</w:t>
      </w:r>
    </w:p>
    <w:p w14:paraId="2F30E462" w14:textId="77777777" w:rsidR="00D85951" w:rsidRPr="00A01F8F" w:rsidRDefault="00D85951" w:rsidP="00A617BF">
      <w:pPr>
        <w:pStyle w:val="Normal1"/>
        <w:numPr>
          <w:ilvl w:val="0"/>
          <w:numId w:val="27"/>
        </w:numPr>
        <w:contextualSpacing w:val="0"/>
        <w:jc w:val="both"/>
        <w:rPr>
          <w:lang w:val="en-GB"/>
        </w:rPr>
      </w:pPr>
      <w:r w:rsidRPr="00A01F8F">
        <w:rPr>
          <w:lang w:val="en-GB"/>
        </w:rPr>
        <w:t>Annual Progress Report 2016-December 2016</w:t>
      </w:r>
    </w:p>
    <w:p w14:paraId="01B64F49" w14:textId="77777777" w:rsidR="00D85951" w:rsidRPr="00A01F8F" w:rsidRDefault="00D85951" w:rsidP="00A617BF">
      <w:pPr>
        <w:pStyle w:val="Normal1"/>
        <w:numPr>
          <w:ilvl w:val="0"/>
          <w:numId w:val="27"/>
        </w:numPr>
        <w:contextualSpacing w:val="0"/>
        <w:jc w:val="both"/>
        <w:rPr>
          <w:lang w:val="en-GB"/>
        </w:rPr>
      </w:pPr>
      <w:r w:rsidRPr="00A01F8F">
        <w:rPr>
          <w:lang w:val="en-GB"/>
        </w:rPr>
        <w:t xml:space="preserve">Annual Progress Report January 2017- December 2017 </w:t>
      </w:r>
    </w:p>
    <w:p w14:paraId="4A0C422A" w14:textId="77777777" w:rsidR="00D85951" w:rsidRPr="00A01F8F" w:rsidRDefault="00D85951" w:rsidP="00A617BF">
      <w:pPr>
        <w:pStyle w:val="Normal1"/>
        <w:numPr>
          <w:ilvl w:val="0"/>
          <w:numId w:val="27"/>
        </w:numPr>
        <w:contextualSpacing w:val="0"/>
        <w:jc w:val="both"/>
        <w:rPr>
          <w:lang w:val="en-GB"/>
        </w:rPr>
      </w:pPr>
      <w:r w:rsidRPr="00A01F8F">
        <w:rPr>
          <w:lang w:val="en-GB"/>
        </w:rPr>
        <w:t xml:space="preserve">Annual Progress Report January 2018 – December 2018 </w:t>
      </w:r>
    </w:p>
    <w:p w14:paraId="53532A43" w14:textId="7D51EF64" w:rsidR="00D85951" w:rsidRPr="00A01F8F" w:rsidRDefault="00D85951" w:rsidP="00A617BF">
      <w:pPr>
        <w:pStyle w:val="Normal1"/>
        <w:numPr>
          <w:ilvl w:val="0"/>
          <w:numId w:val="27"/>
        </w:numPr>
        <w:contextualSpacing w:val="0"/>
        <w:jc w:val="both"/>
        <w:rPr>
          <w:lang w:val="en-GB"/>
        </w:rPr>
      </w:pPr>
      <w:r w:rsidRPr="00A01F8F">
        <w:rPr>
          <w:lang w:val="en-GB"/>
        </w:rPr>
        <w:t xml:space="preserve">Annual Progress Report January 2019 </w:t>
      </w:r>
      <w:proofErr w:type="gramStart"/>
      <w:r w:rsidRPr="00A01F8F">
        <w:rPr>
          <w:lang w:val="en-GB"/>
        </w:rPr>
        <w:t>-  December</w:t>
      </w:r>
      <w:proofErr w:type="gramEnd"/>
      <w:r w:rsidRPr="00A01F8F">
        <w:rPr>
          <w:lang w:val="en-GB"/>
        </w:rPr>
        <w:t xml:space="preserve"> 2019</w:t>
      </w:r>
      <w:r w:rsidRPr="00A01F8F">
        <w:rPr>
          <w:lang w:val="en-GB"/>
        </w:rPr>
        <w:tab/>
      </w:r>
    </w:p>
    <w:p w14:paraId="4B59D347" w14:textId="24C4D5DA" w:rsidR="00E22ED9" w:rsidRPr="00A01F8F" w:rsidRDefault="00E22ED9" w:rsidP="00A617BF">
      <w:pPr>
        <w:pStyle w:val="Normal1"/>
        <w:numPr>
          <w:ilvl w:val="0"/>
          <w:numId w:val="27"/>
        </w:numPr>
        <w:contextualSpacing w:val="0"/>
        <w:jc w:val="both"/>
        <w:rPr>
          <w:lang w:val="en-GB"/>
        </w:rPr>
      </w:pPr>
      <w:r w:rsidRPr="00A01F8F">
        <w:rPr>
          <w:lang w:val="en-GB"/>
        </w:rPr>
        <w:t>SAEK Narrative Progress Report 2016-2020</w:t>
      </w:r>
    </w:p>
    <w:p w14:paraId="3889377D" w14:textId="146789CB" w:rsidR="00D85951" w:rsidRPr="00A01F8F" w:rsidRDefault="00E466E9" w:rsidP="00A617BF">
      <w:pPr>
        <w:pStyle w:val="Normal1"/>
        <w:numPr>
          <w:ilvl w:val="0"/>
          <w:numId w:val="27"/>
        </w:numPr>
        <w:contextualSpacing w:val="0"/>
        <w:jc w:val="both"/>
        <w:rPr>
          <w:lang w:val="en-GB"/>
        </w:rPr>
      </w:pPr>
      <w:r w:rsidRPr="00A01F8F">
        <w:rPr>
          <w:lang w:val="en-GB"/>
        </w:rPr>
        <w:t xml:space="preserve">SAEK II </w:t>
      </w:r>
      <w:r w:rsidR="00D85951" w:rsidRPr="00A01F8F">
        <w:rPr>
          <w:lang w:val="en-GB"/>
        </w:rPr>
        <w:t xml:space="preserve">Power-point presentation </w:t>
      </w:r>
    </w:p>
    <w:p w14:paraId="5C17AD9B" w14:textId="77777777" w:rsidR="00FE3E5B" w:rsidRPr="00A01F8F" w:rsidRDefault="00D85951" w:rsidP="00A617BF">
      <w:pPr>
        <w:pStyle w:val="Normal1"/>
        <w:numPr>
          <w:ilvl w:val="0"/>
          <w:numId w:val="27"/>
        </w:numPr>
        <w:contextualSpacing w:val="0"/>
        <w:jc w:val="both"/>
        <w:rPr>
          <w:lang w:val="en-GB"/>
        </w:rPr>
      </w:pPr>
      <w:r w:rsidRPr="00A01F8F">
        <w:rPr>
          <w:lang w:val="en-GB"/>
        </w:rPr>
        <w:t xml:space="preserve">EC Progress Report for Kosovo 2019 </w:t>
      </w:r>
    </w:p>
    <w:p w14:paraId="03228683" w14:textId="0025EC37" w:rsidR="00D85951" w:rsidRPr="00A01F8F" w:rsidRDefault="00FE3E5B" w:rsidP="00A617BF">
      <w:pPr>
        <w:pStyle w:val="Normal1"/>
        <w:numPr>
          <w:ilvl w:val="0"/>
          <w:numId w:val="27"/>
        </w:numPr>
        <w:contextualSpacing w:val="0"/>
        <w:jc w:val="both"/>
        <w:rPr>
          <w:lang w:val="en-GB"/>
        </w:rPr>
      </w:pPr>
      <w:proofErr w:type="spellStart"/>
      <w:r w:rsidRPr="00A01F8F">
        <w:rPr>
          <w:lang w:val="en-GB"/>
        </w:rPr>
        <w:t>ToR</w:t>
      </w:r>
      <w:proofErr w:type="spellEnd"/>
      <w:r w:rsidRPr="00A01F8F">
        <w:rPr>
          <w:lang w:val="en-GB"/>
        </w:rPr>
        <w:t xml:space="preserve"> for Project Manager</w:t>
      </w:r>
      <w:r w:rsidR="00D85951" w:rsidRPr="00A01F8F">
        <w:rPr>
          <w:lang w:val="en-GB"/>
        </w:rPr>
        <w:tab/>
        <w:t xml:space="preserve"> </w:t>
      </w:r>
    </w:p>
    <w:p w14:paraId="49E3AC42" w14:textId="21F23084" w:rsidR="00FE3E5B" w:rsidRPr="00A01F8F" w:rsidRDefault="00FE3E5B" w:rsidP="00A617BF">
      <w:pPr>
        <w:pStyle w:val="Normal1"/>
        <w:numPr>
          <w:ilvl w:val="0"/>
          <w:numId w:val="27"/>
        </w:numPr>
        <w:contextualSpacing w:val="0"/>
        <w:jc w:val="both"/>
        <w:rPr>
          <w:lang w:val="en-GB"/>
        </w:rPr>
      </w:pPr>
      <w:proofErr w:type="spellStart"/>
      <w:r w:rsidRPr="00A01F8F">
        <w:rPr>
          <w:lang w:val="en-GB"/>
        </w:rPr>
        <w:t>ToR</w:t>
      </w:r>
      <w:proofErr w:type="spellEnd"/>
      <w:r w:rsidRPr="00A01F8F">
        <w:rPr>
          <w:lang w:val="en-GB"/>
        </w:rPr>
        <w:t xml:space="preserve"> for Chief Technical Specialist/Anti-Corruption</w:t>
      </w:r>
    </w:p>
    <w:p w14:paraId="633BECA0" w14:textId="38F0A537" w:rsidR="00FE3E5B" w:rsidRPr="00A01F8F" w:rsidRDefault="00FE3E5B" w:rsidP="00A617BF">
      <w:pPr>
        <w:pStyle w:val="Normal1"/>
        <w:numPr>
          <w:ilvl w:val="0"/>
          <w:numId w:val="27"/>
        </w:numPr>
        <w:contextualSpacing w:val="0"/>
        <w:jc w:val="both"/>
        <w:rPr>
          <w:lang w:val="en-GB"/>
        </w:rPr>
      </w:pPr>
      <w:proofErr w:type="spellStart"/>
      <w:r w:rsidRPr="00A01F8F">
        <w:rPr>
          <w:lang w:val="en-GB"/>
        </w:rPr>
        <w:t>ToR</w:t>
      </w:r>
      <w:proofErr w:type="spellEnd"/>
      <w:r w:rsidRPr="00A01F8F">
        <w:rPr>
          <w:lang w:val="en-GB"/>
        </w:rPr>
        <w:t xml:space="preserve"> for Project Associate </w:t>
      </w:r>
    </w:p>
    <w:p w14:paraId="02FEFBA3" w14:textId="34057AC1" w:rsidR="00FE3E5B" w:rsidRPr="00A01F8F" w:rsidRDefault="00FE3E5B" w:rsidP="00A617BF">
      <w:pPr>
        <w:pStyle w:val="Normal1"/>
        <w:numPr>
          <w:ilvl w:val="0"/>
          <w:numId w:val="27"/>
        </w:numPr>
        <w:contextualSpacing w:val="0"/>
        <w:jc w:val="both"/>
        <w:rPr>
          <w:lang w:val="en-GB"/>
        </w:rPr>
      </w:pPr>
      <w:proofErr w:type="spellStart"/>
      <w:r w:rsidRPr="00A01F8F">
        <w:rPr>
          <w:lang w:val="en-GB"/>
        </w:rPr>
        <w:t>ToR</w:t>
      </w:r>
      <w:proofErr w:type="spellEnd"/>
      <w:r w:rsidRPr="00A01F8F">
        <w:rPr>
          <w:lang w:val="en-GB"/>
        </w:rPr>
        <w:t xml:space="preserve"> for Rule of Law Advisor </w:t>
      </w:r>
    </w:p>
    <w:p w14:paraId="514305D2" w14:textId="54A8B19A" w:rsidR="00E22ED9" w:rsidRPr="00A01F8F" w:rsidRDefault="00E22ED9" w:rsidP="00A617BF">
      <w:pPr>
        <w:pStyle w:val="Normal1"/>
        <w:numPr>
          <w:ilvl w:val="0"/>
          <w:numId w:val="27"/>
        </w:numPr>
        <w:contextualSpacing w:val="0"/>
        <w:jc w:val="both"/>
        <w:rPr>
          <w:lang w:val="en-GB"/>
        </w:rPr>
      </w:pPr>
      <w:proofErr w:type="spellStart"/>
      <w:r w:rsidRPr="00A01F8F">
        <w:rPr>
          <w:lang w:val="en-GB"/>
        </w:rPr>
        <w:t>Charti</w:t>
      </w:r>
      <w:proofErr w:type="spellEnd"/>
      <w:r w:rsidRPr="00A01F8F">
        <w:rPr>
          <w:lang w:val="en-GB"/>
        </w:rPr>
        <w:t xml:space="preserve"> </w:t>
      </w:r>
      <w:proofErr w:type="spellStart"/>
      <w:r w:rsidRPr="00A01F8F">
        <w:rPr>
          <w:lang w:val="en-GB"/>
        </w:rPr>
        <w:t>Nicuma</w:t>
      </w:r>
      <w:proofErr w:type="spellEnd"/>
      <w:r w:rsidRPr="00A01F8F">
        <w:rPr>
          <w:lang w:val="en-GB"/>
        </w:rPr>
        <w:t xml:space="preserve"> </w:t>
      </w:r>
      <w:r w:rsidR="00E466E9" w:rsidRPr="00A01F8F">
        <w:rPr>
          <w:lang w:val="en-GB"/>
        </w:rPr>
        <w:t>Presentation</w:t>
      </w:r>
    </w:p>
    <w:p w14:paraId="521FB29F" w14:textId="032D69E6" w:rsidR="00E22ED9" w:rsidRPr="00A01F8F" w:rsidRDefault="00E22ED9" w:rsidP="00A617BF">
      <w:pPr>
        <w:pStyle w:val="Normal1"/>
        <w:numPr>
          <w:ilvl w:val="0"/>
          <w:numId w:val="27"/>
        </w:numPr>
        <w:contextualSpacing w:val="0"/>
        <w:jc w:val="both"/>
        <w:rPr>
          <w:lang w:val="en-GB"/>
        </w:rPr>
      </w:pPr>
      <w:r w:rsidRPr="00A01F8F">
        <w:rPr>
          <w:lang w:val="en-GB"/>
        </w:rPr>
        <w:t>Bar Association Risk Assessment</w:t>
      </w:r>
    </w:p>
    <w:p w14:paraId="00444C5D" w14:textId="570732EA" w:rsidR="007B27A8" w:rsidRPr="00A01F8F" w:rsidRDefault="007B27A8" w:rsidP="00A617BF">
      <w:pPr>
        <w:pStyle w:val="Normal1"/>
        <w:numPr>
          <w:ilvl w:val="0"/>
          <w:numId w:val="27"/>
        </w:numPr>
        <w:contextualSpacing w:val="0"/>
        <w:jc w:val="both"/>
        <w:rPr>
          <w:lang w:val="en-GB"/>
        </w:rPr>
      </w:pPr>
      <w:r w:rsidRPr="00A01F8F">
        <w:rPr>
          <w:lang w:val="en-GB"/>
        </w:rPr>
        <w:t>Politically exposed persons money laundering typologies in Kosovo</w:t>
      </w:r>
    </w:p>
    <w:p w14:paraId="4A392568" w14:textId="7559DDA1" w:rsidR="007B27A8" w:rsidRPr="00A01F8F" w:rsidRDefault="005F7A46" w:rsidP="00A617BF">
      <w:pPr>
        <w:pStyle w:val="Normal1"/>
        <w:numPr>
          <w:ilvl w:val="0"/>
          <w:numId w:val="27"/>
        </w:numPr>
        <w:contextualSpacing w:val="0"/>
        <w:jc w:val="both"/>
        <w:rPr>
          <w:lang w:val="en-GB"/>
        </w:rPr>
      </w:pPr>
      <w:r w:rsidRPr="00A01F8F">
        <w:rPr>
          <w:lang w:val="en-GB"/>
        </w:rPr>
        <w:t xml:space="preserve">Anti-money Laundering General Typologies </w:t>
      </w:r>
    </w:p>
    <w:p w14:paraId="13985158" w14:textId="4F7D8B75" w:rsidR="005F7A46" w:rsidRPr="00A01F8F" w:rsidRDefault="005F7A46" w:rsidP="00A617BF">
      <w:pPr>
        <w:pStyle w:val="Normal1"/>
        <w:numPr>
          <w:ilvl w:val="0"/>
          <w:numId w:val="27"/>
        </w:numPr>
        <w:contextualSpacing w:val="0"/>
        <w:jc w:val="both"/>
        <w:rPr>
          <w:lang w:val="en-GB"/>
        </w:rPr>
      </w:pPr>
      <w:r w:rsidRPr="00A01F8F">
        <w:rPr>
          <w:lang w:val="en-GB"/>
        </w:rPr>
        <w:t xml:space="preserve">Sentencing Guidelines </w:t>
      </w:r>
    </w:p>
    <w:p w14:paraId="1E5BEFCE" w14:textId="7037D31E" w:rsidR="005F7A46" w:rsidRPr="00A01F8F" w:rsidRDefault="005F7A46" w:rsidP="00A617BF">
      <w:pPr>
        <w:pStyle w:val="Normal1"/>
        <w:numPr>
          <w:ilvl w:val="0"/>
          <w:numId w:val="27"/>
        </w:numPr>
        <w:contextualSpacing w:val="0"/>
        <w:jc w:val="both"/>
        <w:rPr>
          <w:lang w:val="en-GB"/>
        </w:rPr>
      </w:pPr>
      <w:r w:rsidRPr="00A01F8F">
        <w:rPr>
          <w:lang w:val="en-GB"/>
        </w:rPr>
        <w:t>Kosovo’s national risk assessment of money laundering and terrorist financing</w:t>
      </w:r>
    </w:p>
    <w:p w14:paraId="5E8F09BC" w14:textId="77777777" w:rsidR="00D85951" w:rsidRPr="00A01F8F" w:rsidRDefault="00D85951" w:rsidP="00A617BF">
      <w:pPr>
        <w:pStyle w:val="Normal1"/>
        <w:contextualSpacing w:val="0"/>
        <w:jc w:val="both"/>
        <w:rPr>
          <w:lang w:val="en-GB"/>
        </w:rPr>
      </w:pPr>
    </w:p>
    <w:p w14:paraId="30754957" w14:textId="769C62D9" w:rsidR="00D85951" w:rsidRPr="00A01F8F" w:rsidRDefault="00D85951" w:rsidP="00A617BF">
      <w:pPr>
        <w:pStyle w:val="Normal1"/>
        <w:contextualSpacing w:val="0"/>
        <w:jc w:val="both"/>
        <w:rPr>
          <w:lang w:val="en-GB"/>
        </w:rPr>
      </w:pPr>
      <w:r w:rsidRPr="00A01F8F">
        <w:rPr>
          <w:lang w:val="en-GB"/>
        </w:rPr>
        <w:t>Internet sources</w:t>
      </w:r>
      <w:r w:rsidR="002F701F">
        <w:rPr>
          <w:lang w:val="en-GB"/>
        </w:rPr>
        <w:t>:</w:t>
      </w:r>
      <w:r w:rsidRPr="00A01F8F">
        <w:rPr>
          <w:lang w:val="en-GB"/>
        </w:rPr>
        <w:t xml:space="preserve"> </w:t>
      </w:r>
    </w:p>
    <w:p w14:paraId="1E8B697F" w14:textId="77777777" w:rsidR="00D85951" w:rsidRPr="00A01F8F" w:rsidRDefault="00D85951" w:rsidP="00A617BF">
      <w:pPr>
        <w:pStyle w:val="Normal1"/>
        <w:contextualSpacing w:val="0"/>
        <w:jc w:val="both"/>
        <w:rPr>
          <w:lang w:val="en-GB"/>
        </w:rPr>
      </w:pPr>
    </w:p>
    <w:p w14:paraId="602DCF4E" w14:textId="77777777" w:rsidR="00C071CC" w:rsidRDefault="005F7A46" w:rsidP="00A617BF">
      <w:pPr>
        <w:pStyle w:val="Normal1"/>
        <w:numPr>
          <w:ilvl w:val="0"/>
          <w:numId w:val="27"/>
        </w:numPr>
        <w:contextualSpacing w:val="0"/>
        <w:jc w:val="both"/>
        <w:rPr>
          <w:lang w:val="en-GB"/>
        </w:rPr>
      </w:pPr>
      <w:r w:rsidRPr="00A01F8F">
        <w:rPr>
          <w:lang w:val="en-GB"/>
        </w:rPr>
        <w:t xml:space="preserve">One Coin Movie </w:t>
      </w:r>
    </w:p>
    <w:p w14:paraId="0D782DE8" w14:textId="00716041" w:rsidR="005F7A46" w:rsidRPr="00A01F8F" w:rsidRDefault="001C5D3D" w:rsidP="00A617BF">
      <w:pPr>
        <w:pStyle w:val="Normal1"/>
        <w:numPr>
          <w:ilvl w:val="0"/>
          <w:numId w:val="27"/>
        </w:numPr>
        <w:contextualSpacing w:val="0"/>
        <w:jc w:val="both"/>
        <w:rPr>
          <w:lang w:val="en-GB"/>
        </w:rPr>
      </w:pPr>
      <w:hyperlink r:id="rId13" w:history="1">
        <w:r w:rsidR="00C071CC" w:rsidRPr="00C73743">
          <w:rPr>
            <w:rStyle w:val="Hyperlink"/>
            <w:lang w:val="en-GB"/>
          </w:rPr>
          <w:t>https://drive.google.com/file/d/1SUtmYADVrkETVo5hlCv9Ct9JQxEacts_/view</w:t>
        </w:r>
      </w:hyperlink>
      <w:r w:rsidR="005F7A46" w:rsidRPr="00A01F8F">
        <w:rPr>
          <w:lang w:val="en-GB"/>
        </w:rPr>
        <w:t xml:space="preserve"> </w:t>
      </w:r>
    </w:p>
    <w:p w14:paraId="655AED46" w14:textId="1AB5B7F7" w:rsidR="00D85951" w:rsidRPr="00A01F8F" w:rsidRDefault="001C5D3D" w:rsidP="00A617BF">
      <w:pPr>
        <w:pStyle w:val="Normal1"/>
        <w:numPr>
          <w:ilvl w:val="0"/>
          <w:numId w:val="27"/>
        </w:numPr>
        <w:contextualSpacing w:val="0"/>
        <w:jc w:val="both"/>
        <w:rPr>
          <w:lang w:val="en-GB"/>
        </w:rPr>
      </w:pPr>
      <w:hyperlink r:id="rId14" w:history="1">
        <w:r w:rsidR="005F7A46" w:rsidRPr="00A01F8F">
          <w:rPr>
            <w:rStyle w:val="Hyperlink"/>
            <w:lang w:val="en-GB"/>
          </w:rPr>
          <w:t>https://www.ks.undp.org/content/kosovo/en/home/operations/projects/democratic_governance/SAEK.html</w:t>
        </w:r>
      </w:hyperlink>
    </w:p>
    <w:p w14:paraId="6C4D82D9" w14:textId="1FF0647B" w:rsidR="00571C74" w:rsidRPr="00A01F8F" w:rsidRDefault="001C5D3D" w:rsidP="00A617BF">
      <w:pPr>
        <w:pStyle w:val="Normal1"/>
        <w:numPr>
          <w:ilvl w:val="0"/>
          <w:numId w:val="27"/>
        </w:numPr>
        <w:contextualSpacing w:val="0"/>
        <w:jc w:val="both"/>
        <w:rPr>
          <w:rStyle w:val="Hyperlink"/>
          <w:lang w:val="en-GB"/>
        </w:rPr>
      </w:pPr>
      <w:hyperlink r:id="rId15" w:history="1">
        <w:r w:rsidR="00D85951" w:rsidRPr="00A01F8F">
          <w:rPr>
            <w:rStyle w:val="Hyperlink"/>
            <w:lang w:val="en-GB"/>
          </w:rPr>
          <w:t>https://www.undp.org/content/dam/kosovo/docs/factsheets/SAEK%20-%20fact%20sheet.pdf</w:t>
        </w:r>
      </w:hyperlink>
    </w:p>
    <w:p w14:paraId="644B7855" w14:textId="77777777" w:rsidR="00571C74" w:rsidRPr="00A01F8F" w:rsidRDefault="00571C74" w:rsidP="00A617BF">
      <w:pPr>
        <w:rPr>
          <w:rStyle w:val="Hyperlink"/>
          <w:lang w:val="en-GB"/>
        </w:rPr>
      </w:pPr>
      <w:r w:rsidRPr="00A01F8F">
        <w:rPr>
          <w:rStyle w:val="Hyperlink"/>
          <w:lang w:val="en-GB"/>
        </w:rPr>
        <w:br w:type="page"/>
      </w:r>
    </w:p>
    <w:p w14:paraId="09C8DBE8" w14:textId="16DF5831" w:rsidR="00CD04C6" w:rsidRPr="00A01F8F" w:rsidRDefault="00D85951" w:rsidP="009624B5">
      <w:pPr>
        <w:pStyle w:val="Slog2ati"/>
        <w:numPr>
          <w:ilvl w:val="0"/>
          <w:numId w:val="0"/>
        </w:numPr>
        <w:spacing w:line="276" w:lineRule="auto"/>
        <w:ind w:left="360"/>
        <w:jc w:val="left"/>
        <w:rPr>
          <w:sz w:val="22"/>
          <w:szCs w:val="22"/>
        </w:rPr>
      </w:pPr>
      <w:bookmarkStart w:id="62" w:name="_Toc42534739"/>
      <w:bookmarkStart w:id="63" w:name="_Toc42593115"/>
      <w:r w:rsidRPr="00A01F8F">
        <w:rPr>
          <w:sz w:val="22"/>
          <w:szCs w:val="22"/>
        </w:rPr>
        <w:lastRenderedPageBreak/>
        <w:t>Annex 3</w:t>
      </w:r>
      <w:r w:rsidR="00571C74" w:rsidRPr="00A01F8F">
        <w:rPr>
          <w:sz w:val="22"/>
          <w:szCs w:val="22"/>
        </w:rPr>
        <w:t xml:space="preserve"> - </w:t>
      </w:r>
      <w:r w:rsidR="00CD04C6" w:rsidRPr="00A01F8F">
        <w:rPr>
          <w:sz w:val="22"/>
          <w:szCs w:val="22"/>
        </w:rPr>
        <w:t xml:space="preserve">The Theory of Change Model, developed by </w:t>
      </w:r>
      <w:r w:rsidR="00394F23" w:rsidRPr="00A01F8F">
        <w:rPr>
          <w:sz w:val="22"/>
          <w:szCs w:val="22"/>
        </w:rPr>
        <w:t>SAEK</w:t>
      </w:r>
      <w:bookmarkEnd w:id="62"/>
      <w:bookmarkEnd w:id="63"/>
    </w:p>
    <w:p w14:paraId="5EA4B718" w14:textId="7010EDB4" w:rsidR="00CD04C6" w:rsidRPr="00A01F8F" w:rsidRDefault="00CD04C6" w:rsidP="00A617BF">
      <w:pPr>
        <w:pStyle w:val="Normal1"/>
        <w:ind w:left="720"/>
        <w:contextualSpacing w:val="0"/>
        <w:jc w:val="both"/>
        <w:rPr>
          <w:lang w:val="en-GB"/>
        </w:rPr>
      </w:pPr>
    </w:p>
    <w:p w14:paraId="547C185D" w14:textId="5C5C782E" w:rsidR="00CD04C6" w:rsidRPr="00A01F8F" w:rsidRDefault="00CD04C6" w:rsidP="00A617BF">
      <w:pPr>
        <w:pStyle w:val="Normal1"/>
        <w:ind w:left="720"/>
        <w:contextualSpacing w:val="0"/>
        <w:rPr>
          <w:lang w:val="en-GB"/>
        </w:rPr>
      </w:pPr>
      <w:r w:rsidRPr="00A01F8F">
        <w:rPr>
          <w:noProof/>
          <w:lang w:val="sq-AL" w:eastAsia="sq-AL"/>
        </w:rPr>
        <w:drawing>
          <wp:inline distT="0" distB="0" distL="0" distR="0" wp14:anchorId="627B6C34" wp14:editId="4242BF55">
            <wp:extent cx="5389846" cy="4344700"/>
            <wp:effectExtent l="0" t="0" r="1905" b="0"/>
            <wp:docPr id="11" name="Picture 11" descr="C:\Users\KobitPC\OneDrive\Documents\Work\Consultancies\UNDP\SAEK\Final report\Chapters\New T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bitPC\OneDrive\Documents\Work\Consultancies\UNDP\SAEK\Final report\Chapters\New To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2509" cy="4362968"/>
                    </a:xfrm>
                    <a:prstGeom prst="rect">
                      <a:avLst/>
                    </a:prstGeom>
                    <a:noFill/>
                    <a:ln>
                      <a:noFill/>
                    </a:ln>
                  </pic:spPr>
                </pic:pic>
              </a:graphicData>
            </a:graphic>
          </wp:inline>
        </w:drawing>
      </w:r>
    </w:p>
    <w:sectPr w:rsidR="00CD04C6" w:rsidRPr="00A01F8F" w:rsidSect="00EE51C9">
      <w:footerReference w:type="even" r:id="rId17"/>
      <w:footerReference w:type="default" r:id="rId18"/>
      <w:type w:val="continuous"/>
      <w:pgSz w:w="12240" w:h="15840"/>
      <w:pgMar w:top="1440" w:right="1440" w:bottom="851" w:left="1440" w:header="0" w:footer="720" w:gutter="0"/>
      <w:pgNumType w:start="1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5849A" w14:textId="77777777" w:rsidR="001C5D3D" w:rsidRDefault="001C5D3D">
      <w:pPr>
        <w:spacing w:line="240" w:lineRule="auto"/>
      </w:pPr>
      <w:r>
        <w:separator/>
      </w:r>
    </w:p>
  </w:endnote>
  <w:endnote w:type="continuationSeparator" w:id="0">
    <w:p w14:paraId="2B5058BE" w14:textId="77777777" w:rsidR="001C5D3D" w:rsidRDefault="001C5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9A4B" w14:textId="77777777" w:rsidR="003E2BE9" w:rsidRDefault="003E2BE9" w:rsidP="00781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6C85E" w14:textId="77777777" w:rsidR="003E2BE9" w:rsidRDefault="003E2BE9" w:rsidP="007814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35870"/>
      <w:docPartObj>
        <w:docPartGallery w:val="Page Numbers (Bottom of Page)"/>
        <w:docPartUnique/>
      </w:docPartObj>
    </w:sdtPr>
    <w:sdtEndPr/>
    <w:sdtContent>
      <w:p w14:paraId="63A38A7B" w14:textId="2466CF31" w:rsidR="003E2BE9" w:rsidRDefault="003E2BE9">
        <w:pPr>
          <w:pStyle w:val="Footer"/>
          <w:jc w:val="center"/>
        </w:pPr>
        <w:r>
          <w:fldChar w:fldCharType="begin"/>
        </w:r>
        <w:r>
          <w:instrText>PAGE   \* MERGEFORMAT</w:instrText>
        </w:r>
        <w:r>
          <w:fldChar w:fldCharType="separate"/>
        </w:r>
        <w:r w:rsidRPr="00472BB1">
          <w:rPr>
            <w:noProof/>
            <w:lang w:val="sl-SI"/>
          </w:rPr>
          <w:t>3</w:t>
        </w:r>
        <w:r w:rsidRPr="00472BB1">
          <w:rPr>
            <w:noProof/>
            <w:lang w:val="sl-SI"/>
          </w:rPr>
          <w:t>8</w:t>
        </w:r>
        <w:r>
          <w:fldChar w:fldCharType="end"/>
        </w:r>
      </w:p>
    </w:sdtContent>
  </w:sdt>
  <w:p w14:paraId="570D273E" w14:textId="057B40FA" w:rsidR="003E2BE9" w:rsidRDefault="003E2BE9" w:rsidP="007814BB">
    <w:pPr>
      <w:pStyle w:val="Normal1"/>
      <w:ind w:right="360"/>
      <w:contextualSpacing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E27BE" w14:textId="77777777" w:rsidR="001C5D3D" w:rsidRDefault="001C5D3D">
      <w:pPr>
        <w:spacing w:line="240" w:lineRule="auto"/>
      </w:pPr>
      <w:r>
        <w:separator/>
      </w:r>
    </w:p>
  </w:footnote>
  <w:footnote w:type="continuationSeparator" w:id="0">
    <w:p w14:paraId="10FEBA54" w14:textId="77777777" w:rsidR="001C5D3D" w:rsidRDefault="001C5D3D">
      <w:pPr>
        <w:spacing w:line="240" w:lineRule="auto"/>
      </w:pPr>
      <w:r>
        <w:continuationSeparator/>
      </w:r>
    </w:p>
  </w:footnote>
  <w:footnote w:id="1">
    <w:p w14:paraId="116D9C77" w14:textId="77777777" w:rsidR="003E2BE9" w:rsidRPr="00967D34" w:rsidRDefault="003E2BE9" w:rsidP="00044C3A">
      <w:pPr>
        <w:pStyle w:val="FootnoteText"/>
        <w:rPr>
          <w:sz w:val="16"/>
          <w:szCs w:val="16"/>
          <w:lang w:val="en-US"/>
        </w:rPr>
      </w:pPr>
      <w:r w:rsidRPr="00967D34">
        <w:rPr>
          <w:rStyle w:val="FootnoteReference"/>
          <w:sz w:val="16"/>
          <w:szCs w:val="16"/>
        </w:rPr>
        <w:footnoteRef/>
      </w:r>
      <w:r w:rsidRPr="00967D34">
        <w:rPr>
          <w:sz w:val="16"/>
          <w:szCs w:val="16"/>
        </w:rPr>
        <w:t xml:space="preserve"> </w:t>
      </w:r>
      <w:r w:rsidRPr="00967D34">
        <w:rPr>
          <w:sz w:val="16"/>
          <w:szCs w:val="16"/>
          <w:lang w:val="en-US"/>
        </w:rPr>
        <w:t>As per revised ToC.</w:t>
      </w:r>
    </w:p>
  </w:footnote>
  <w:footnote w:id="2">
    <w:p w14:paraId="737DB6AF" w14:textId="66DBE30E" w:rsidR="003E2BE9" w:rsidRPr="00143490" w:rsidRDefault="003E2BE9">
      <w:pPr>
        <w:pStyle w:val="FootnoteText"/>
        <w:rPr>
          <w:sz w:val="16"/>
          <w:szCs w:val="16"/>
          <w:lang w:val="en-GB"/>
        </w:rPr>
      </w:pPr>
      <w:r w:rsidRPr="00143490">
        <w:rPr>
          <w:rStyle w:val="FootnoteReference"/>
          <w:sz w:val="16"/>
          <w:szCs w:val="16"/>
          <w:lang w:val="en-GB"/>
        </w:rPr>
        <w:footnoteRef/>
      </w:r>
      <w:r w:rsidRPr="00143490">
        <w:rPr>
          <w:sz w:val="16"/>
          <w:szCs w:val="16"/>
          <w:lang w:val="en-GB"/>
        </w:rPr>
        <w:t xml:space="preserve"> It is envisaged that a new KACA function will be introduced through the amendments to the law on KACA. </w:t>
      </w:r>
    </w:p>
  </w:footnote>
  <w:footnote w:id="3">
    <w:p w14:paraId="61AF94CE" w14:textId="655D79F2" w:rsidR="003E2BE9" w:rsidRPr="00CF181B" w:rsidRDefault="003E2BE9">
      <w:pPr>
        <w:pStyle w:val="FootnoteText"/>
        <w:rPr>
          <w:lang w:val="en-US"/>
        </w:rPr>
      </w:pPr>
      <w:r>
        <w:rPr>
          <w:rStyle w:val="FootnoteReference"/>
        </w:rPr>
        <w:footnoteRef/>
      </w:r>
      <w:r>
        <w:t xml:space="preserve"> </w:t>
      </w:r>
      <w:r w:rsidRPr="00CF181B">
        <w:rPr>
          <w:sz w:val="20"/>
          <w:szCs w:val="20"/>
        </w:rPr>
        <w:t>the information was redacted of names of officials, companies and in no way jeopardized any ongoing investigation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78657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7A42D7"/>
    <w:multiLevelType w:val="hybridMultilevel"/>
    <w:tmpl w:val="54BE91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8D5515"/>
    <w:multiLevelType w:val="hybridMultilevel"/>
    <w:tmpl w:val="76DC51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A26B36"/>
    <w:multiLevelType w:val="hybridMultilevel"/>
    <w:tmpl w:val="AFC493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3240BB"/>
    <w:multiLevelType w:val="multilevel"/>
    <w:tmpl w:val="FE024E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112D6B"/>
    <w:multiLevelType w:val="hybridMultilevel"/>
    <w:tmpl w:val="5666DEC0"/>
    <w:lvl w:ilvl="0" w:tplc="04240001">
      <w:start w:val="1"/>
      <w:numFmt w:val="bullet"/>
      <w:lvlText w:val=""/>
      <w:lvlJc w:val="left"/>
      <w:pPr>
        <w:ind w:left="360" w:hanging="360"/>
      </w:pPr>
      <w:rPr>
        <w:rFonts w:ascii="Symbol" w:hAnsi="Symbol" w:hint="default"/>
        <w:color w:val="9933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486E4E"/>
    <w:multiLevelType w:val="multilevel"/>
    <w:tmpl w:val="8C484A78"/>
    <w:lvl w:ilvl="0">
      <w:start w:val="6"/>
      <w:numFmt w:val="decimal"/>
      <w:pStyle w:val="Slog1"/>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8EA1EDF"/>
    <w:multiLevelType w:val="hybridMultilevel"/>
    <w:tmpl w:val="C4C0A252"/>
    <w:lvl w:ilvl="0" w:tplc="11FC5DE6">
      <w:numFmt w:val="bullet"/>
      <w:lvlText w:val="•"/>
      <w:lvlJc w:val="left"/>
      <w:pPr>
        <w:ind w:left="1800" w:hanging="144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B66D2A"/>
    <w:multiLevelType w:val="hybridMultilevel"/>
    <w:tmpl w:val="951CD070"/>
    <w:lvl w:ilvl="0" w:tplc="7A187B3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CA53DCA"/>
    <w:multiLevelType w:val="hybridMultilevel"/>
    <w:tmpl w:val="5388220C"/>
    <w:lvl w:ilvl="0" w:tplc="04240001">
      <w:start w:val="1"/>
      <w:numFmt w:val="bullet"/>
      <w:lvlText w:val=""/>
      <w:lvlJc w:val="left"/>
      <w:pPr>
        <w:ind w:left="1077" w:hanging="360"/>
      </w:pPr>
      <w:rPr>
        <w:rFonts w:ascii="Symbol" w:hAnsi="Symbol" w:hint="default"/>
        <w:color w:val="99336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0F403134"/>
    <w:multiLevelType w:val="hybridMultilevel"/>
    <w:tmpl w:val="1E16AD1C"/>
    <w:lvl w:ilvl="0" w:tplc="443C0E9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BA29E1"/>
    <w:multiLevelType w:val="hybridMultilevel"/>
    <w:tmpl w:val="8BF0EC4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1167E23"/>
    <w:multiLevelType w:val="hybridMultilevel"/>
    <w:tmpl w:val="BF9A09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05540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267F5"/>
    <w:multiLevelType w:val="hybridMultilevel"/>
    <w:tmpl w:val="BB648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186C20"/>
    <w:multiLevelType w:val="hybridMultilevel"/>
    <w:tmpl w:val="BA1405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79830D2"/>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87661C9"/>
    <w:multiLevelType w:val="hybridMultilevel"/>
    <w:tmpl w:val="6EF2CDC8"/>
    <w:lvl w:ilvl="0" w:tplc="0424000D">
      <w:start w:val="1"/>
      <w:numFmt w:val="bullet"/>
      <w:lvlText w:val=""/>
      <w:lvlJc w:val="left"/>
      <w:pPr>
        <w:ind w:left="360" w:hanging="360"/>
      </w:pPr>
      <w:rPr>
        <w:rFonts w:ascii="Wingdings" w:hAnsi="Wingdings" w:hint="default"/>
      </w:rPr>
    </w:lvl>
    <w:lvl w:ilvl="1" w:tplc="0424000D">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45D0B50"/>
    <w:multiLevelType w:val="hybridMultilevel"/>
    <w:tmpl w:val="68ECBE88"/>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2D5426"/>
    <w:multiLevelType w:val="hybridMultilevel"/>
    <w:tmpl w:val="DF984E4A"/>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0" w15:restartNumberingAfterBreak="0">
    <w:nsid w:val="41145ED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CD1E7D"/>
    <w:multiLevelType w:val="multilevel"/>
    <w:tmpl w:val="6F1029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6F30DC4"/>
    <w:multiLevelType w:val="hybridMultilevel"/>
    <w:tmpl w:val="B680EE28"/>
    <w:lvl w:ilvl="0" w:tplc="2CA86F92">
      <w:start w:val="1"/>
      <w:numFmt w:val="bullet"/>
      <w:pStyle w:val="ListBullet"/>
      <w:lvlText w:val=""/>
      <w:lvlJc w:val="left"/>
      <w:pPr>
        <w:ind w:left="1077" w:hanging="360"/>
      </w:pPr>
      <w:rPr>
        <w:rFonts w:ascii="Wingdings" w:hAnsi="Wingdings" w:hint="default"/>
        <w:color w:val="99336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9B67E1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3903CF"/>
    <w:multiLevelType w:val="hybridMultilevel"/>
    <w:tmpl w:val="D1C4E2C8"/>
    <w:lvl w:ilvl="0" w:tplc="04240001">
      <w:start w:val="1"/>
      <w:numFmt w:val="bullet"/>
      <w:lvlText w:val=""/>
      <w:lvlJc w:val="left"/>
      <w:pPr>
        <w:ind w:left="720" w:hanging="360"/>
      </w:pPr>
      <w:rPr>
        <w:rFonts w:ascii="Symbol" w:hAnsi="Symbol" w:hint="default"/>
      </w:rPr>
    </w:lvl>
    <w:lvl w:ilvl="1" w:tplc="B5760DA2">
      <w:numFmt w:val="bullet"/>
      <w:lvlText w:val="•"/>
      <w:lvlJc w:val="left"/>
      <w:pPr>
        <w:ind w:left="1800" w:hanging="720"/>
      </w:pPr>
      <w:rPr>
        <w:rFonts w:ascii="Arial" w:eastAsia="Arial"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22639A8"/>
    <w:multiLevelType w:val="hybridMultilevel"/>
    <w:tmpl w:val="38021A7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3756751"/>
    <w:multiLevelType w:val="hybridMultilevel"/>
    <w:tmpl w:val="267CADB8"/>
    <w:lvl w:ilvl="0" w:tplc="1348229C">
      <w:numFmt w:val="bullet"/>
      <w:lvlText w:val="•"/>
      <w:lvlJc w:val="left"/>
      <w:pPr>
        <w:ind w:left="1080" w:hanging="72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EE6FDE"/>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70E45DA"/>
    <w:multiLevelType w:val="multilevel"/>
    <w:tmpl w:val="37A407C8"/>
    <w:lvl w:ilvl="0">
      <w:start w:val="1"/>
      <w:numFmt w:val="decimal"/>
      <w:lvlText w:val="%1."/>
      <w:lvlJc w:val="left"/>
      <w:pPr>
        <w:ind w:left="360" w:hanging="360"/>
      </w:pPr>
      <w:rPr>
        <w:rFonts w:ascii="Arial" w:eastAsia="Arial"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86B1203"/>
    <w:multiLevelType w:val="multilevel"/>
    <w:tmpl w:val="60CCE8B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64733B"/>
    <w:multiLevelType w:val="hybridMultilevel"/>
    <w:tmpl w:val="5EA09B72"/>
    <w:lvl w:ilvl="0" w:tplc="DA8CA476">
      <w:start w:val="4"/>
      <w:numFmt w:val="decimal"/>
      <w:lvlText w:val="%1."/>
      <w:lvlJc w:val="left"/>
      <w:pPr>
        <w:ind w:left="360" w:hanging="360"/>
      </w:pPr>
      <w:rPr>
        <w:rFonts w:hint="default"/>
        <w:b/>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C8463B6"/>
    <w:multiLevelType w:val="hybridMultilevel"/>
    <w:tmpl w:val="FD10192C"/>
    <w:lvl w:ilvl="0" w:tplc="C848F5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163114"/>
    <w:multiLevelType w:val="hybridMultilevel"/>
    <w:tmpl w:val="F83E2918"/>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6894709"/>
    <w:multiLevelType w:val="hybridMultilevel"/>
    <w:tmpl w:val="492ED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BE2FD5"/>
    <w:multiLevelType w:val="hybridMultilevel"/>
    <w:tmpl w:val="7E4A5A5A"/>
    <w:lvl w:ilvl="0" w:tplc="68BEB78C">
      <w:start w:val="1"/>
      <w:numFmt w:val="bullet"/>
      <w:lvlText w:val="-"/>
      <w:lvlJc w:val="left"/>
      <w:pPr>
        <w:ind w:left="643" w:hanging="360"/>
      </w:pPr>
      <w:rPr>
        <w:rFonts w:ascii="Calibri" w:eastAsia="Calibri" w:hAnsi="Calibri" w:hint="default"/>
        <w:w w:val="99"/>
        <w:sz w:val="22"/>
        <w:szCs w:val="22"/>
      </w:rPr>
    </w:lvl>
    <w:lvl w:ilvl="1" w:tplc="041C0003" w:tentative="1">
      <w:start w:val="1"/>
      <w:numFmt w:val="bullet"/>
      <w:lvlText w:val="o"/>
      <w:lvlJc w:val="left"/>
      <w:pPr>
        <w:ind w:left="1363" w:hanging="360"/>
      </w:pPr>
      <w:rPr>
        <w:rFonts w:ascii="Courier New" w:hAnsi="Courier New" w:cs="Courier New" w:hint="default"/>
      </w:rPr>
    </w:lvl>
    <w:lvl w:ilvl="2" w:tplc="041C0005" w:tentative="1">
      <w:start w:val="1"/>
      <w:numFmt w:val="bullet"/>
      <w:lvlText w:val=""/>
      <w:lvlJc w:val="left"/>
      <w:pPr>
        <w:ind w:left="2083" w:hanging="360"/>
      </w:pPr>
      <w:rPr>
        <w:rFonts w:ascii="Wingdings" w:hAnsi="Wingdings" w:hint="default"/>
      </w:rPr>
    </w:lvl>
    <w:lvl w:ilvl="3" w:tplc="041C0001" w:tentative="1">
      <w:start w:val="1"/>
      <w:numFmt w:val="bullet"/>
      <w:lvlText w:val=""/>
      <w:lvlJc w:val="left"/>
      <w:pPr>
        <w:ind w:left="2803" w:hanging="360"/>
      </w:pPr>
      <w:rPr>
        <w:rFonts w:ascii="Symbol" w:hAnsi="Symbol" w:hint="default"/>
      </w:rPr>
    </w:lvl>
    <w:lvl w:ilvl="4" w:tplc="041C0003" w:tentative="1">
      <w:start w:val="1"/>
      <w:numFmt w:val="bullet"/>
      <w:lvlText w:val="o"/>
      <w:lvlJc w:val="left"/>
      <w:pPr>
        <w:ind w:left="3523" w:hanging="360"/>
      </w:pPr>
      <w:rPr>
        <w:rFonts w:ascii="Courier New" w:hAnsi="Courier New" w:cs="Courier New" w:hint="default"/>
      </w:rPr>
    </w:lvl>
    <w:lvl w:ilvl="5" w:tplc="041C0005" w:tentative="1">
      <w:start w:val="1"/>
      <w:numFmt w:val="bullet"/>
      <w:lvlText w:val=""/>
      <w:lvlJc w:val="left"/>
      <w:pPr>
        <w:ind w:left="4243" w:hanging="360"/>
      </w:pPr>
      <w:rPr>
        <w:rFonts w:ascii="Wingdings" w:hAnsi="Wingdings" w:hint="default"/>
      </w:rPr>
    </w:lvl>
    <w:lvl w:ilvl="6" w:tplc="041C0001" w:tentative="1">
      <w:start w:val="1"/>
      <w:numFmt w:val="bullet"/>
      <w:lvlText w:val=""/>
      <w:lvlJc w:val="left"/>
      <w:pPr>
        <w:ind w:left="4963" w:hanging="360"/>
      </w:pPr>
      <w:rPr>
        <w:rFonts w:ascii="Symbol" w:hAnsi="Symbol" w:hint="default"/>
      </w:rPr>
    </w:lvl>
    <w:lvl w:ilvl="7" w:tplc="041C0003" w:tentative="1">
      <w:start w:val="1"/>
      <w:numFmt w:val="bullet"/>
      <w:lvlText w:val="o"/>
      <w:lvlJc w:val="left"/>
      <w:pPr>
        <w:ind w:left="5683" w:hanging="360"/>
      </w:pPr>
      <w:rPr>
        <w:rFonts w:ascii="Courier New" w:hAnsi="Courier New" w:cs="Courier New" w:hint="default"/>
      </w:rPr>
    </w:lvl>
    <w:lvl w:ilvl="8" w:tplc="041C0005" w:tentative="1">
      <w:start w:val="1"/>
      <w:numFmt w:val="bullet"/>
      <w:lvlText w:val=""/>
      <w:lvlJc w:val="left"/>
      <w:pPr>
        <w:ind w:left="6403" w:hanging="360"/>
      </w:pPr>
      <w:rPr>
        <w:rFonts w:ascii="Wingdings" w:hAnsi="Wingdings" w:hint="default"/>
      </w:rPr>
    </w:lvl>
  </w:abstractNum>
  <w:abstractNum w:abstractNumId="35" w15:restartNumberingAfterBreak="0">
    <w:nsid w:val="778C75F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2F732F"/>
    <w:multiLevelType w:val="multilevel"/>
    <w:tmpl w:val="5E12449A"/>
    <w:lvl w:ilvl="0">
      <w:numFmt w:val="bullet"/>
      <w:lvlText w:val="•"/>
      <w:lvlJc w:val="left"/>
      <w:pPr>
        <w:ind w:left="360" w:hanging="360"/>
      </w:pPr>
      <w:rPr>
        <w:rFonts w:ascii="Arial" w:eastAsia="Arial"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85F2DA6"/>
    <w:multiLevelType w:val="multilevel"/>
    <w:tmpl w:val="0390F3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8A93C23"/>
    <w:multiLevelType w:val="hybridMultilevel"/>
    <w:tmpl w:val="30885016"/>
    <w:lvl w:ilvl="0" w:tplc="C7B86B7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9D4B8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347CCC"/>
    <w:multiLevelType w:val="hybridMultilevel"/>
    <w:tmpl w:val="D7B48E14"/>
    <w:lvl w:ilvl="0" w:tplc="311A244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21"/>
  </w:num>
  <w:num w:numId="3">
    <w:abstractNumId w:val="24"/>
  </w:num>
  <w:num w:numId="4">
    <w:abstractNumId w:val="14"/>
  </w:num>
  <w:num w:numId="5">
    <w:abstractNumId w:val="7"/>
  </w:num>
  <w:num w:numId="6">
    <w:abstractNumId w:val="30"/>
  </w:num>
  <w:num w:numId="7">
    <w:abstractNumId w:val="18"/>
  </w:num>
  <w:num w:numId="8">
    <w:abstractNumId w:val="17"/>
  </w:num>
  <w:num w:numId="9">
    <w:abstractNumId w:val="11"/>
  </w:num>
  <w:num w:numId="10">
    <w:abstractNumId w:val="32"/>
  </w:num>
  <w:num w:numId="11">
    <w:abstractNumId w:val="12"/>
  </w:num>
  <w:num w:numId="12">
    <w:abstractNumId w:val="25"/>
  </w:num>
  <w:num w:numId="13">
    <w:abstractNumId w:val="33"/>
  </w:num>
  <w:num w:numId="14">
    <w:abstractNumId w:val="2"/>
  </w:num>
  <w:num w:numId="15">
    <w:abstractNumId w:val="10"/>
  </w:num>
  <w:num w:numId="16">
    <w:abstractNumId w:val="8"/>
  </w:num>
  <w:num w:numId="17">
    <w:abstractNumId w:val="6"/>
  </w:num>
  <w:num w:numId="18">
    <w:abstractNumId w:val="28"/>
  </w:num>
  <w:num w:numId="19">
    <w:abstractNumId w:val="40"/>
  </w:num>
  <w:num w:numId="20">
    <w:abstractNumId w:val="4"/>
  </w:num>
  <w:num w:numId="21">
    <w:abstractNumId w:val="22"/>
  </w:num>
  <w:num w:numId="22">
    <w:abstractNumId w:val="9"/>
  </w:num>
  <w:num w:numId="23">
    <w:abstractNumId w:val="5"/>
  </w:num>
  <w:num w:numId="24">
    <w:abstractNumId w:val="3"/>
  </w:num>
  <w:num w:numId="25">
    <w:abstractNumId w:val="15"/>
  </w:num>
  <w:num w:numId="26">
    <w:abstractNumId w:val="26"/>
  </w:num>
  <w:num w:numId="27">
    <w:abstractNumId w:val="36"/>
  </w:num>
  <w:num w:numId="28">
    <w:abstractNumId w:val="38"/>
  </w:num>
  <w:num w:numId="29">
    <w:abstractNumId w:val="1"/>
  </w:num>
  <w:num w:numId="30">
    <w:abstractNumId w:val="39"/>
  </w:num>
  <w:num w:numId="31">
    <w:abstractNumId w:val="20"/>
  </w:num>
  <w:num w:numId="32">
    <w:abstractNumId w:val="29"/>
  </w:num>
  <w:num w:numId="33">
    <w:abstractNumId w:val="23"/>
  </w:num>
  <w:num w:numId="34">
    <w:abstractNumId w:val="13"/>
  </w:num>
  <w:num w:numId="35">
    <w:abstractNumId w:val="37"/>
  </w:num>
  <w:num w:numId="36">
    <w:abstractNumId w:val="16"/>
  </w:num>
  <w:num w:numId="37">
    <w:abstractNumId w:val="27"/>
  </w:num>
  <w:num w:numId="38">
    <w:abstractNumId w:val="35"/>
  </w:num>
  <w:num w:numId="39">
    <w:abstractNumId w:val="0"/>
  </w:num>
  <w:num w:numId="40">
    <w:abstractNumId w:val="19"/>
  </w:num>
  <w:num w:numId="41">
    <w:abstractNumId w:val="34"/>
  </w:num>
  <w:num w:numId="42">
    <w:abstractNumId w:val="27"/>
  </w:num>
  <w:num w:numId="43">
    <w:abstractNumId w:val="28"/>
    <w:lvlOverride w:ilvl="0">
      <w:startOverride w:val="6"/>
    </w:lvlOverride>
  </w:num>
  <w:num w:numId="44">
    <w:abstractNumId w:val="2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94"/>
    <w:rsid w:val="000079B8"/>
    <w:rsid w:val="0001159A"/>
    <w:rsid w:val="00021072"/>
    <w:rsid w:val="00022E7E"/>
    <w:rsid w:val="00023B8F"/>
    <w:rsid w:val="00027C92"/>
    <w:rsid w:val="00034244"/>
    <w:rsid w:val="00037307"/>
    <w:rsid w:val="00044C3A"/>
    <w:rsid w:val="00053931"/>
    <w:rsid w:val="000675EE"/>
    <w:rsid w:val="00067A46"/>
    <w:rsid w:val="00067F6A"/>
    <w:rsid w:val="00074659"/>
    <w:rsid w:val="0008468E"/>
    <w:rsid w:val="000865A2"/>
    <w:rsid w:val="00093AC8"/>
    <w:rsid w:val="00096BA4"/>
    <w:rsid w:val="000A6C95"/>
    <w:rsid w:val="000B156C"/>
    <w:rsid w:val="000D1F42"/>
    <w:rsid w:val="000D41E6"/>
    <w:rsid w:val="000D46BF"/>
    <w:rsid w:val="000D5CAE"/>
    <w:rsid w:val="000D6FB3"/>
    <w:rsid w:val="000E664B"/>
    <w:rsid w:val="00116893"/>
    <w:rsid w:val="00121C94"/>
    <w:rsid w:val="00122863"/>
    <w:rsid w:val="00124DD5"/>
    <w:rsid w:val="00127279"/>
    <w:rsid w:val="0013131A"/>
    <w:rsid w:val="00135BE2"/>
    <w:rsid w:val="00143490"/>
    <w:rsid w:val="00144BA1"/>
    <w:rsid w:val="001519D0"/>
    <w:rsid w:val="00152B67"/>
    <w:rsid w:val="0015775D"/>
    <w:rsid w:val="00180B43"/>
    <w:rsid w:val="001833C1"/>
    <w:rsid w:val="001B10B0"/>
    <w:rsid w:val="001B69A9"/>
    <w:rsid w:val="001B6EBA"/>
    <w:rsid w:val="001C2DE9"/>
    <w:rsid w:val="001C4128"/>
    <w:rsid w:val="001C5300"/>
    <w:rsid w:val="001C5D3D"/>
    <w:rsid w:val="001C6314"/>
    <w:rsid w:val="001D0C57"/>
    <w:rsid w:val="001D5EFD"/>
    <w:rsid w:val="001D70C1"/>
    <w:rsid w:val="001E3312"/>
    <w:rsid w:val="001F6BAD"/>
    <w:rsid w:val="00204793"/>
    <w:rsid w:val="00204A01"/>
    <w:rsid w:val="00207CEF"/>
    <w:rsid w:val="0023003D"/>
    <w:rsid w:val="00231B28"/>
    <w:rsid w:val="00232A33"/>
    <w:rsid w:val="00234EB8"/>
    <w:rsid w:val="00253686"/>
    <w:rsid w:val="00263D35"/>
    <w:rsid w:val="002665E9"/>
    <w:rsid w:val="002874C6"/>
    <w:rsid w:val="002A7A86"/>
    <w:rsid w:val="002A7EFB"/>
    <w:rsid w:val="002B385E"/>
    <w:rsid w:val="002B4FB2"/>
    <w:rsid w:val="002D30E9"/>
    <w:rsid w:val="002D7DF2"/>
    <w:rsid w:val="002E331B"/>
    <w:rsid w:val="002E6582"/>
    <w:rsid w:val="002F701F"/>
    <w:rsid w:val="0031233F"/>
    <w:rsid w:val="0031514D"/>
    <w:rsid w:val="00315FCB"/>
    <w:rsid w:val="00324CA9"/>
    <w:rsid w:val="003252EF"/>
    <w:rsid w:val="00342CCD"/>
    <w:rsid w:val="00351C0B"/>
    <w:rsid w:val="00363548"/>
    <w:rsid w:val="003872A0"/>
    <w:rsid w:val="00394F23"/>
    <w:rsid w:val="003A5863"/>
    <w:rsid w:val="003C1A4F"/>
    <w:rsid w:val="003C6603"/>
    <w:rsid w:val="003C6A71"/>
    <w:rsid w:val="003E25C8"/>
    <w:rsid w:val="003E2BE9"/>
    <w:rsid w:val="003E498D"/>
    <w:rsid w:val="003E54D8"/>
    <w:rsid w:val="003F015F"/>
    <w:rsid w:val="003F264A"/>
    <w:rsid w:val="003F4023"/>
    <w:rsid w:val="004043B3"/>
    <w:rsid w:val="00405DC6"/>
    <w:rsid w:val="00406C99"/>
    <w:rsid w:val="00416A0C"/>
    <w:rsid w:val="00422CFE"/>
    <w:rsid w:val="00423F02"/>
    <w:rsid w:val="00427EF9"/>
    <w:rsid w:val="0043009D"/>
    <w:rsid w:val="0043589B"/>
    <w:rsid w:val="00442872"/>
    <w:rsid w:val="00446DA9"/>
    <w:rsid w:val="00453142"/>
    <w:rsid w:val="004572AD"/>
    <w:rsid w:val="004635D7"/>
    <w:rsid w:val="00464DBA"/>
    <w:rsid w:val="004711E5"/>
    <w:rsid w:val="004724F9"/>
    <w:rsid w:val="00472BB1"/>
    <w:rsid w:val="004758D1"/>
    <w:rsid w:val="004773AB"/>
    <w:rsid w:val="004858AA"/>
    <w:rsid w:val="00491DCA"/>
    <w:rsid w:val="00495C60"/>
    <w:rsid w:val="00495E1F"/>
    <w:rsid w:val="00497617"/>
    <w:rsid w:val="004A5F14"/>
    <w:rsid w:val="004A7AC9"/>
    <w:rsid w:val="004B409F"/>
    <w:rsid w:val="004C0276"/>
    <w:rsid w:val="004C6542"/>
    <w:rsid w:val="004C7219"/>
    <w:rsid w:val="004D5646"/>
    <w:rsid w:val="004E0F02"/>
    <w:rsid w:val="004E13EF"/>
    <w:rsid w:val="004E1FAF"/>
    <w:rsid w:val="004F3375"/>
    <w:rsid w:val="005007D9"/>
    <w:rsid w:val="00501779"/>
    <w:rsid w:val="00503A7A"/>
    <w:rsid w:val="005040CE"/>
    <w:rsid w:val="005110E3"/>
    <w:rsid w:val="005152ED"/>
    <w:rsid w:val="00525E6E"/>
    <w:rsid w:val="00527D00"/>
    <w:rsid w:val="00531C66"/>
    <w:rsid w:val="00535443"/>
    <w:rsid w:val="005365E4"/>
    <w:rsid w:val="00536D3F"/>
    <w:rsid w:val="00540F74"/>
    <w:rsid w:val="00544D70"/>
    <w:rsid w:val="00550C21"/>
    <w:rsid w:val="005517E1"/>
    <w:rsid w:val="0056400A"/>
    <w:rsid w:val="0056738C"/>
    <w:rsid w:val="005679F0"/>
    <w:rsid w:val="005704FB"/>
    <w:rsid w:val="00570E1C"/>
    <w:rsid w:val="00571C74"/>
    <w:rsid w:val="00577F45"/>
    <w:rsid w:val="00592639"/>
    <w:rsid w:val="00596701"/>
    <w:rsid w:val="005A3D88"/>
    <w:rsid w:val="005C1615"/>
    <w:rsid w:val="005D2585"/>
    <w:rsid w:val="005D386A"/>
    <w:rsid w:val="005D38F6"/>
    <w:rsid w:val="005D62F1"/>
    <w:rsid w:val="005D7580"/>
    <w:rsid w:val="005F03C9"/>
    <w:rsid w:val="005F7A27"/>
    <w:rsid w:val="005F7A46"/>
    <w:rsid w:val="00612139"/>
    <w:rsid w:val="00621ABF"/>
    <w:rsid w:val="0062478A"/>
    <w:rsid w:val="006361D9"/>
    <w:rsid w:val="0063713F"/>
    <w:rsid w:val="00640D83"/>
    <w:rsid w:val="00641188"/>
    <w:rsid w:val="006423EC"/>
    <w:rsid w:val="00643630"/>
    <w:rsid w:val="00656BA9"/>
    <w:rsid w:val="00666705"/>
    <w:rsid w:val="00675770"/>
    <w:rsid w:val="006765F7"/>
    <w:rsid w:val="00683397"/>
    <w:rsid w:val="0068452D"/>
    <w:rsid w:val="00691BC4"/>
    <w:rsid w:val="00694414"/>
    <w:rsid w:val="00697E70"/>
    <w:rsid w:val="006A15F4"/>
    <w:rsid w:val="006A584F"/>
    <w:rsid w:val="006B6B89"/>
    <w:rsid w:val="006C050B"/>
    <w:rsid w:val="006C3AC1"/>
    <w:rsid w:val="006C40E3"/>
    <w:rsid w:val="006C47CE"/>
    <w:rsid w:val="006C753B"/>
    <w:rsid w:val="006E4206"/>
    <w:rsid w:val="006E5E2E"/>
    <w:rsid w:val="006E617F"/>
    <w:rsid w:val="006F1980"/>
    <w:rsid w:val="006F329B"/>
    <w:rsid w:val="006F36F8"/>
    <w:rsid w:val="00702B04"/>
    <w:rsid w:val="0071294C"/>
    <w:rsid w:val="00716588"/>
    <w:rsid w:val="00721383"/>
    <w:rsid w:val="00723234"/>
    <w:rsid w:val="00727767"/>
    <w:rsid w:val="0073679F"/>
    <w:rsid w:val="00751290"/>
    <w:rsid w:val="00756ACA"/>
    <w:rsid w:val="00765E12"/>
    <w:rsid w:val="00771072"/>
    <w:rsid w:val="00774A8D"/>
    <w:rsid w:val="007804AE"/>
    <w:rsid w:val="007814BB"/>
    <w:rsid w:val="00782380"/>
    <w:rsid w:val="007845C9"/>
    <w:rsid w:val="00785EE9"/>
    <w:rsid w:val="00792A8E"/>
    <w:rsid w:val="00796510"/>
    <w:rsid w:val="007A64B1"/>
    <w:rsid w:val="007A7931"/>
    <w:rsid w:val="007B174E"/>
    <w:rsid w:val="007B27A8"/>
    <w:rsid w:val="007C0967"/>
    <w:rsid w:val="007C125E"/>
    <w:rsid w:val="007C6031"/>
    <w:rsid w:val="007E61C4"/>
    <w:rsid w:val="007F76FB"/>
    <w:rsid w:val="00804606"/>
    <w:rsid w:val="0080583D"/>
    <w:rsid w:val="0081439F"/>
    <w:rsid w:val="0081460D"/>
    <w:rsid w:val="00814AFA"/>
    <w:rsid w:val="0081663A"/>
    <w:rsid w:val="00816C8A"/>
    <w:rsid w:val="00820E08"/>
    <w:rsid w:val="008252DE"/>
    <w:rsid w:val="008263DD"/>
    <w:rsid w:val="00840111"/>
    <w:rsid w:val="0084148B"/>
    <w:rsid w:val="008418AE"/>
    <w:rsid w:val="00843292"/>
    <w:rsid w:val="00850CEC"/>
    <w:rsid w:val="008555F7"/>
    <w:rsid w:val="00860B89"/>
    <w:rsid w:val="00861421"/>
    <w:rsid w:val="00875FFF"/>
    <w:rsid w:val="0088272A"/>
    <w:rsid w:val="008839F8"/>
    <w:rsid w:val="00896BD6"/>
    <w:rsid w:val="008A1381"/>
    <w:rsid w:val="008A46B3"/>
    <w:rsid w:val="008C1EAC"/>
    <w:rsid w:val="008D0EFD"/>
    <w:rsid w:val="008D4D91"/>
    <w:rsid w:val="008E43F4"/>
    <w:rsid w:val="008F4A86"/>
    <w:rsid w:val="00913230"/>
    <w:rsid w:val="00913E54"/>
    <w:rsid w:val="00953537"/>
    <w:rsid w:val="009600DD"/>
    <w:rsid w:val="00961194"/>
    <w:rsid w:val="00961BBD"/>
    <w:rsid w:val="009624B5"/>
    <w:rsid w:val="00967D34"/>
    <w:rsid w:val="009760CB"/>
    <w:rsid w:val="00983C63"/>
    <w:rsid w:val="009840D1"/>
    <w:rsid w:val="009856E8"/>
    <w:rsid w:val="009859C0"/>
    <w:rsid w:val="00986240"/>
    <w:rsid w:val="00994F62"/>
    <w:rsid w:val="0099515B"/>
    <w:rsid w:val="009A2502"/>
    <w:rsid w:val="009C5214"/>
    <w:rsid w:val="009C579A"/>
    <w:rsid w:val="009D0B73"/>
    <w:rsid w:val="009E058C"/>
    <w:rsid w:val="009E3B4B"/>
    <w:rsid w:val="009F3898"/>
    <w:rsid w:val="009F468F"/>
    <w:rsid w:val="00A01F8F"/>
    <w:rsid w:val="00A058F8"/>
    <w:rsid w:val="00A063F7"/>
    <w:rsid w:val="00A073D6"/>
    <w:rsid w:val="00A12C43"/>
    <w:rsid w:val="00A24E1C"/>
    <w:rsid w:val="00A26BB1"/>
    <w:rsid w:val="00A30436"/>
    <w:rsid w:val="00A3261A"/>
    <w:rsid w:val="00A341AB"/>
    <w:rsid w:val="00A40A07"/>
    <w:rsid w:val="00A617BF"/>
    <w:rsid w:val="00A643BA"/>
    <w:rsid w:val="00A65B9C"/>
    <w:rsid w:val="00A72FDB"/>
    <w:rsid w:val="00A770EF"/>
    <w:rsid w:val="00A83B8B"/>
    <w:rsid w:val="00AB2D88"/>
    <w:rsid w:val="00AE3D9A"/>
    <w:rsid w:val="00B01707"/>
    <w:rsid w:val="00B04C79"/>
    <w:rsid w:val="00B151D3"/>
    <w:rsid w:val="00B27D51"/>
    <w:rsid w:val="00B44ACD"/>
    <w:rsid w:val="00B61C8B"/>
    <w:rsid w:val="00B71BFA"/>
    <w:rsid w:val="00B71FE4"/>
    <w:rsid w:val="00B94539"/>
    <w:rsid w:val="00B966C2"/>
    <w:rsid w:val="00B97387"/>
    <w:rsid w:val="00BA149A"/>
    <w:rsid w:val="00BB2477"/>
    <w:rsid w:val="00BC241F"/>
    <w:rsid w:val="00BD6EE9"/>
    <w:rsid w:val="00BE3803"/>
    <w:rsid w:val="00BF018A"/>
    <w:rsid w:val="00BF06EA"/>
    <w:rsid w:val="00C02FBC"/>
    <w:rsid w:val="00C054E4"/>
    <w:rsid w:val="00C071CC"/>
    <w:rsid w:val="00C10371"/>
    <w:rsid w:val="00C145DD"/>
    <w:rsid w:val="00C16E53"/>
    <w:rsid w:val="00C210EF"/>
    <w:rsid w:val="00C262C4"/>
    <w:rsid w:val="00C30B16"/>
    <w:rsid w:val="00C35C86"/>
    <w:rsid w:val="00C50BFE"/>
    <w:rsid w:val="00C60FD8"/>
    <w:rsid w:val="00C70BB9"/>
    <w:rsid w:val="00CA659B"/>
    <w:rsid w:val="00CC5CDC"/>
    <w:rsid w:val="00CD04C6"/>
    <w:rsid w:val="00CD59E1"/>
    <w:rsid w:val="00CE40EE"/>
    <w:rsid w:val="00CE5E4D"/>
    <w:rsid w:val="00CF131F"/>
    <w:rsid w:val="00CF181B"/>
    <w:rsid w:val="00D03AFC"/>
    <w:rsid w:val="00D11318"/>
    <w:rsid w:val="00D12011"/>
    <w:rsid w:val="00D22B1F"/>
    <w:rsid w:val="00D24990"/>
    <w:rsid w:val="00D25998"/>
    <w:rsid w:val="00D3412C"/>
    <w:rsid w:val="00D35CB0"/>
    <w:rsid w:val="00D36E33"/>
    <w:rsid w:val="00D37784"/>
    <w:rsid w:val="00D454EF"/>
    <w:rsid w:val="00D50808"/>
    <w:rsid w:val="00D569EC"/>
    <w:rsid w:val="00D57F21"/>
    <w:rsid w:val="00D61A21"/>
    <w:rsid w:val="00D76610"/>
    <w:rsid w:val="00D84DC3"/>
    <w:rsid w:val="00D85951"/>
    <w:rsid w:val="00D86DC4"/>
    <w:rsid w:val="00D97E64"/>
    <w:rsid w:val="00DA63A0"/>
    <w:rsid w:val="00DB62F2"/>
    <w:rsid w:val="00DC18B6"/>
    <w:rsid w:val="00DE4B4E"/>
    <w:rsid w:val="00DE4C97"/>
    <w:rsid w:val="00DF1CF1"/>
    <w:rsid w:val="00E0670D"/>
    <w:rsid w:val="00E16F87"/>
    <w:rsid w:val="00E22C09"/>
    <w:rsid w:val="00E22ED9"/>
    <w:rsid w:val="00E30DA7"/>
    <w:rsid w:val="00E35773"/>
    <w:rsid w:val="00E466E9"/>
    <w:rsid w:val="00E473CD"/>
    <w:rsid w:val="00E50D6B"/>
    <w:rsid w:val="00E53F58"/>
    <w:rsid w:val="00E579CF"/>
    <w:rsid w:val="00E6200F"/>
    <w:rsid w:val="00E62714"/>
    <w:rsid w:val="00E63C49"/>
    <w:rsid w:val="00E65E27"/>
    <w:rsid w:val="00E6625D"/>
    <w:rsid w:val="00E75C45"/>
    <w:rsid w:val="00E82123"/>
    <w:rsid w:val="00E84A2A"/>
    <w:rsid w:val="00E96763"/>
    <w:rsid w:val="00EA3D67"/>
    <w:rsid w:val="00EA6836"/>
    <w:rsid w:val="00EB06C7"/>
    <w:rsid w:val="00EB217A"/>
    <w:rsid w:val="00EB5ACB"/>
    <w:rsid w:val="00EC4DE5"/>
    <w:rsid w:val="00ED25C3"/>
    <w:rsid w:val="00EE51C9"/>
    <w:rsid w:val="00EE5A92"/>
    <w:rsid w:val="00EF22EB"/>
    <w:rsid w:val="00F04687"/>
    <w:rsid w:val="00F06681"/>
    <w:rsid w:val="00F077CD"/>
    <w:rsid w:val="00F1156E"/>
    <w:rsid w:val="00F459FE"/>
    <w:rsid w:val="00F4659A"/>
    <w:rsid w:val="00F478AD"/>
    <w:rsid w:val="00F6387B"/>
    <w:rsid w:val="00F65FB0"/>
    <w:rsid w:val="00F77DD6"/>
    <w:rsid w:val="00F80894"/>
    <w:rsid w:val="00F8223A"/>
    <w:rsid w:val="00F83398"/>
    <w:rsid w:val="00F9478A"/>
    <w:rsid w:val="00FA0542"/>
    <w:rsid w:val="00FA127E"/>
    <w:rsid w:val="00FA2C77"/>
    <w:rsid w:val="00FC091A"/>
    <w:rsid w:val="00FC2499"/>
    <w:rsid w:val="00FC4F41"/>
    <w:rsid w:val="00FC501B"/>
    <w:rsid w:val="00FC6227"/>
    <w:rsid w:val="00FC6B10"/>
    <w:rsid w:val="00FD3067"/>
    <w:rsid w:val="00FD43D6"/>
    <w:rsid w:val="00FD582C"/>
    <w:rsid w:val="00FE0430"/>
    <w:rsid w:val="00FE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63F13"/>
  <w15:docId w15:val="{1FDB6681-BAB4-4684-A415-6ED770D8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de-DE"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85E"/>
  </w:style>
  <w:style w:type="paragraph" w:styleId="Heading1">
    <w:name w:val="heading 1"/>
    <w:basedOn w:val="Normal1"/>
    <w:next w:val="Normal1"/>
    <w:link w:val="Heading1Char"/>
    <w:pPr>
      <w:keepNext/>
      <w:keepLines/>
      <w:numPr>
        <w:numId w:val="37"/>
      </w:numPr>
      <w:spacing w:before="400" w:after="120"/>
      <w:outlineLvl w:val="0"/>
    </w:pPr>
    <w:rPr>
      <w:sz w:val="40"/>
      <w:szCs w:val="40"/>
    </w:rPr>
  </w:style>
  <w:style w:type="paragraph" w:styleId="Heading2">
    <w:name w:val="heading 2"/>
    <w:basedOn w:val="Normal1"/>
    <w:next w:val="Normal1"/>
    <w:link w:val="Heading2Char"/>
    <w:pPr>
      <w:keepNext/>
      <w:keepLines/>
      <w:numPr>
        <w:ilvl w:val="1"/>
        <w:numId w:val="37"/>
      </w:numPr>
      <w:spacing w:before="360" w:after="120"/>
      <w:outlineLvl w:val="1"/>
    </w:pPr>
    <w:rPr>
      <w:sz w:val="32"/>
      <w:szCs w:val="32"/>
    </w:rPr>
  </w:style>
  <w:style w:type="paragraph" w:styleId="Heading3">
    <w:name w:val="heading 3"/>
    <w:basedOn w:val="Normal1"/>
    <w:next w:val="Normal1"/>
    <w:link w:val="Heading3Char"/>
    <w:pPr>
      <w:keepNext/>
      <w:keepLines/>
      <w:numPr>
        <w:ilvl w:val="2"/>
        <w:numId w:val="37"/>
      </w:numPr>
      <w:spacing w:before="320" w:after="80"/>
      <w:outlineLvl w:val="2"/>
    </w:pPr>
    <w:rPr>
      <w:color w:val="434343"/>
      <w:sz w:val="28"/>
      <w:szCs w:val="28"/>
    </w:rPr>
  </w:style>
  <w:style w:type="paragraph" w:styleId="Heading4">
    <w:name w:val="heading 4"/>
    <w:basedOn w:val="Normal1"/>
    <w:next w:val="Normal1"/>
    <w:pPr>
      <w:keepNext/>
      <w:keepLines/>
      <w:numPr>
        <w:ilvl w:val="3"/>
        <w:numId w:val="37"/>
      </w:numPr>
      <w:spacing w:before="280" w:after="80"/>
      <w:outlineLvl w:val="3"/>
    </w:pPr>
    <w:rPr>
      <w:color w:val="666666"/>
      <w:sz w:val="24"/>
      <w:szCs w:val="24"/>
    </w:rPr>
  </w:style>
  <w:style w:type="paragraph" w:styleId="Heading5">
    <w:name w:val="heading 5"/>
    <w:basedOn w:val="Normal1"/>
    <w:next w:val="Normal1"/>
    <w:pPr>
      <w:keepNext/>
      <w:keepLines/>
      <w:numPr>
        <w:ilvl w:val="4"/>
        <w:numId w:val="37"/>
      </w:numPr>
      <w:spacing w:before="240" w:after="80"/>
      <w:outlineLvl w:val="4"/>
    </w:pPr>
    <w:rPr>
      <w:color w:val="666666"/>
    </w:rPr>
  </w:style>
  <w:style w:type="paragraph" w:styleId="Heading6">
    <w:name w:val="heading 6"/>
    <w:basedOn w:val="Normal1"/>
    <w:next w:val="Normal1"/>
    <w:pPr>
      <w:keepNext/>
      <w:keepLines/>
      <w:numPr>
        <w:ilvl w:val="5"/>
        <w:numId w:val="37"/>
      </w:numPr>
      <w:spacing w:before="240" w:after="80"/>
      <w:outlineLvl w:val="5"/>
    </w:pPr>
    <w:rPr>
      <w:i/>
      <w:color w:val="666666"/>
    </w:rPr>
  </w:style>
  <w:style w:type="paragraph" w:styleId="Heading7">
    <w:name w:val="heading 7"/>
    <w:basedOn w:val="Normal"/>
    <w:next w:val="Normal"/>
    <w:link w:val="Heading7Char"/>
    <w:uiPriority w:val="9"/>
    <w:unhideWhenUsed/>
    <w:qFormat/>
    <w:rsid w:val="00207CEF"/>
    <w:pPr>
      <w:keepNext/>
      <w:keepLines/>
      <w:numPr>
        <w:ilvl w:val="6"/>
        <w:numId w:val="37"/>
      </w:numPr>
      <w:spacing w:before="200"/>
      <w:outlineLvl w:val="6"/>
    </w:pPr>
    <w:rPr>
      <w:rFonts w:asciiTheme="majorHAnsi" w:eastAsiaTheme="majorEastAsia" w:hAnsiTheme="majorHAnsi" w:cstheme="majorBidi"/>
      <w:b/>
      <w:iCs/>
      <w:color w:val="404040" w:themeColor="text1" w:themeTint="BF"/>
    </w:rPr>
  </w:style>
  <w:style w:type="paragraph" w:styleId="Heading8">
    <w:name w:val="heading 8"/>
    <w:basedOn w:val="Normal"/>
    <w:next w:val="Normal"/>
    <w:link w:val="Heading8Char"/>
    <w:uiPriority w:val="9"/>
    <w:unhideWhenUsed/>
    <w:qFormat/>
    <w:rsid w:val="00207CEF"/>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515B"/>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Znak"/>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16E5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E53"/>
    <w:rPr>
      <w:rFonts w:ascii="Lucida Grande" w:hAnsi="Lucida Grande" w:cs="Lucida Grande"/>
      <w:sz w:val="18"/>
      <w:szCs w:val="18"/>
    </w:rPr>
  </w:style>
  <w:style w:type="paragraph" w:styleId="FootnoteText">
    <w:name w:val="footnote text"/>
    <w:aliases w:val="Silvia Footnote Text,Footnote,Char1 Char,Footnote Char1,ESPON Footnote Text,Fußnote,Footnote Text Char Char,Footnote Text Char,single space,FOOTNOTES,fn,stile 1,Footnote1,Footnote2,Footnote3,Footnote4,Fußnotentextf,Fuﬂnotentext"/>
    <w:basedOn w:val="Normal"/>
    <w:link w:val="FootnoteTextChar1"/>
    <w:uiPriority w:val="99"/>
    <w:unhideWhenUsed/>
    <w:qFormat/>
    <w:rsid w:val="00027C92"/>
    <w:pPr>
      <w:spacing w:line="240" w:lineRule="auto"/>
    </w:pPr>
    <w:rPr>
      <w:sz w:val="24"/>
      <w:szCs w:val="24"/>
    </w:rPr>
  </w:style>
  <w:style w:type="character" w:customStyle="1" w:styleId="FootnoteTextChar1">
    <w:name w:val="Footnote Text Char1"/>
    <w:aliases w:val="Silvia Footnote Text Char,Footnote Char,Char1 Char Char,Footnote Char1 Char,ESPON Footnote Text Char,Fußnote Char,Footnote Text Char Char Char,Footnote Text Char Char1,single space Char,FOOTNOTES Char,fn Char,stile 1 Char"/>
    <w:basedOn w:val="DefaultParagraphFont"/>
    <w:link w:val="FootnoteText"/>
    <w:uiPriority w:val="99"/>
    <w:rsid w:val="00027C92"/>
    <w:rPr>
      <w:sz w:val="24"/>
      <w:szCs w:val="24"/>
    </w:rPr>
  </w:style>
  <w:style w:type="character" w:styleId="FootnoteReference">
    <w:name w:val="footnote reference"/>
    <w:aliases w:val="ESPON Footnote No,16 Point,Superscript 6 Point,Char Char,Ref,de nota al pie,Footnote Reference Superscript,Footnote symbol,BVI fnr,ftref,BVI fnr Char Car Char,ftref Char Car Char,16 Point Char Car Char,Footnote reference number"/>
    <w:basedOn w:val="DefaultParagraphFont"/>
    <w:link w:val="BVIfnrCharCar1CarChar"/>
    <w:uiPriority w:val="99"/>
    <w:unhideWhenUsed/>
    <w:qFormat/>
    <w:rsid w:val="00027C92"/>
    <w:rPr>
      <w:vertAlign w:val="superscript"/>
    </w:rPr>
  </w:style>
  <w:style w:type="paragraph" w:customStyle="1" w:styleId="Normal10">
    <w:name w:val="Normal1"/>
    <w:rsid w:val="007E61C4"/>
    <w:pPr>
      <w:pBdr>
        <w:top w:val="nil"/>
        <w:left w:val="nil"/>
        <w:bottom w:val="nil"/>
        <w:right w:val="nil"/>
        <w:between w:val="nil"/>
      </w:pBdr>
      <w:spacing w:line="240" w:lineRule="auto"/>
      <w:contextualSpacing w:val="0"/>
    </w:pPr>
    <w:rPr>
      <w:color w:val="000000"/>
      <w:lang w:val="en-GB"/>
    </w:rPr>
  </w:style>
  <w:style w:type="paragraph" w:customStyle="1" w:styleId="GIZ-Kastentext">
    <w:name w:val="GIZ - Kastentext"/>
    <w:basedOn w:val="Normal"/>
    <w:qFormat/>
    <w:rsid w:val="007E61C4"/>
    <w:pPr>
      <w:widowControl w:val="0"/>
      <w:spacing w:line="300" w:lineRule="exact"/>
      <w:contextualSpacing w:val="0"/>
    </w:pPr>
    <w:rPr>
      <w:rFonts w:eastAsiaTheme="minorHAnsi" w:cstheme="minorBidi"/>
      <w:sz w:val="19"/>
      <w:szCs w:val="24"/>
      <w:lang w:val="en-US" w:eastAsia="en-US"/>
    </w:rPr>
  </w:style>
  <w:style w:type="character" w:styleId="PageNumber">
    <w:name w:val="page number"/>
    <w:basedOn w:val="DefaultParagraphFont"/>
    <w:uiPriority w:val="99"/>
    <w:unhideWhenUsed/>
    <w:rsid w:val="007E61C4"/>
  </w:style>
  <w:style w:type="paragraph" w:styleId="CommentSubject">
    <w:name w:val="annotation subject"/>
    <w:basedOn w:val="CommentText"/>
    <w:next w:val="CommentText"/>
    <w:link w:val="CommentSubjectChar"/>
    <w:uiPriority w:val="99"/>
    <w:semiHidden/>
    <w:unhideWhenUsed/>
    <w:rsid w:val="00751290"/>
    <w:rPr>
      <w:b/>
      <w:bCs/>
      <w:sz w:val="20"/>
      <w:szCs w:val="20"/>
    </w:rPr>
  </w:style>
  <w:style w:type="character" w:customStyle="1" w:styleId="CommentSubjectChar">
    <w:name w:val="Comment Subject Char"/>
    <w:basedOn w:val="CommentTextChar"/>
    <w:link w:val="CommentSubject"/>
    <w:uiPriority w:val="99"/>
    <w:semiHidden/>
    <w:rsid w:val="00751290"/>
    <w:rPr>
      <w:b/>
      <w:bCs/>
      <w:sz w:val="20"/>
      <w:szCs w:val="20"/>
    </w:rPr>
  </w:style>
  <w:style w:type="paragraph" w:customStyle="1" w:styleId="Default">
    <w:name w:val="Default"/>
    <w:rsid w:val="00096BA4"/>
    <w:pPr>
      <w:autoSpaceDE w:val="0"/>
      <w:autoSpaceDN w:val="0"/>
      <w:adjustRightInd w:val="0"/>
      <w:spacing w:line="240" w:lineRule="auto"/>
      <w:contextualSpacing w:val="0"/>
    </w:pPr>
    <w:rPr>
      <w:rFonts w:ascii="Calibri" w:hAnsi="Calibri" w:cs="Calibri"/>
      <w:color w:val="000000"/>
      <w:sz w:val="24"/>
      <w:szCs w:val="24"/>
      <w:lang w:val="en-US"/>
    </w:rPr>
  </w:style>
  <w:style w:type="paragraph" w:styleId="Revision">
    <w:name w:val="Revision"/>
    <w:hidden/>
    <w:uiPriority w:val="99"/>
    <w:semiHidden/>
    <w:rsid w:val="006E5E2E"/>
    <w:pPr>
      <w:spacing w:line="240" w:lineRule="auto"/>
      <w:contextualSpacing w:val="0"/>
    </w:pPr>
  </w:style>
  <w:style w:type="character" w:customStyle="1" w:styleId="Heading7Char">
    <w:name w:val="Heading 7 Char"/>
    <w:basedOn w:val="DefaultParagraphFont"/>
    <w:link w:val="Heading7"/>
    <w:uiPriority w:val="9"/>
    <w:rsid w:val="00207CEF"/>
    <w:rPr>
      <w:rFonts w:asciiTheme="majorHAnsi" w:eastAsiaTheme="majorEastAsia" w:hAnsiTheme="majorHAnsi" w:cstheme="majorBidi"/>
      <w:b/>
      <w:iCs/>
      <w:color w:val="404040" w:themeColor="text1" w:themeTint="BF"/>
    </w:rPr>
  </w:style>
  <w:style w:type="paragraph" w:styleId="TOC1">
    <w:name w:val="toc 1"/>
    <w:basedOn w:val="Normal"/>
    <w:next w:val="Normal"/>
    <w:autoRedefine/>
    <w:uiPriority w:val="39"/>
    <w:unhideWhenUsed/>
    <w:qFormat/>
    <w:rsid w:val="00B94539"/>
    <w:pPr>
      <w:tabs>
        <w:tab w:val="right" w:leader="dot" w:pos="9350"/>
      </w:tabs>
      <w:spacing w:line="240" w:lineRule="auto"/>
    </w:pPr>
    <w:rPr>
      <w:b/>
      <w:bCs/>
      <w:noProof/>
    </w:rPr>
  </w:style>
  <w:style w:type="paragraph" w:styleId="TOC2">
    <w:name w:val="toc 2"/>
    <w:basedOn w:val="Normal"/>
    <w:next w:val="Normal"/>
    <w:autoRedefine/>
    <w:uiPriority w:val="39"/>
    <w:unhideWhenUsed/>
    <w:qFormat/>
    <w:rsid w:val="00CE5E4D"/>
    <w:pPr>
      <w:tabs>
        <w:tab w:val="left" w:pos="1133"/>
        <w:tab w:val="right" w:leader="dot" w:pos="9350"/>
      </w:tabs>
      <w:spacing w:line="360" w:lineRule="auto"/>
      <w:ind w:left="220"/>
    </w:pPr>
    <w:rPr>
      <w:noProof/>
    </w:rPr>
  </w:style>
  <w:style w:type="paragraph" w:styleId="TOC3">
    <w:name w:val="toc 3"/>
    <w:basedOn w:val="Normal"/>
    <w:next w:val="Normal"/>
    <w:autoRedefine/>
    <w:uiPriority w:val="39"/>
    <w:unhideWhenUsed/>
    <w:qFormat/>
    <w:rsid w:val="00207CEF"/>
    <w:pPr>
      <w:ind w:left="440"/>
    </w:pPr>
  </w:style>
  <w:style w:type="paragraph" w:styleId="TOC4">
    <w:name w:val="toc 4"/>
    <w:basedOn w:val="Normal"/>
    <w:next w:val="Normal"/>
    <w:autoRedefine/>
    <w:uiPriority w:val="39"/>
    <w:unhideWhenUsed/>
    <w:rsid w:val="00207CEF"/>
    <w:pPr>
      <w:ind w:left="660"/>
    </w:pPr>
  </w:style>
  <w:style w:type="paragraph" w:styleId="TOC5">
    <w:name w:val="toc 5"/>
    <w:basedOn w:val="Normal"/>
    <w:next w:val="Normal"/>
    <w:autoRedefine/>
    <w:uiPriority w:val="39"/>
    <w:unhideWhenUsed/>
    <w:rsid w:val="00207CEF"/>
    <w:pPr>
      <w:ind w:left="880"/>
    </w:pPr>
  </w:style>
  <w:style w:type="paragraph" w:styleId="TOC6">
    <w:name w:val="toc 6"/>
    <w:basedOn w:val="Normal"/>
    <w:next w:val="Normal"/>
    <w:autoRedefine/>
    <w:uiPriority w:val="39"/>
    <w:unhideWhenUsed/>
    <w:rsid w:val="00207CEF"/>
    <w:pPr>
      <w:ind w:left="1100"/>
    </w:pPr>
  </w:style>
  <w:style w:type="paragraph" w:styleId="TOC7">
    <w:name w:val="toc 7"/>
    <w:basedOn w:val="Normal"/>
    <w:next w:val="Normal"/>
    <w:autoRedefine/>
    <w:uiPriority w:val="39"/>
    <w:unhideWhenUsed/>
    <w:rsid w:val="00207CEF"/>
    <w:pPr>
      <w:ind w:left="1320"/>
    </w:pPr>
  </w:style>
  <w:style w:type="paragraph" w:styleId="TOC8">
    <w:name w:val="toc 8"/>
    <w:basedOn w:val="Normal"/>
    <w:next w:val="Normal"/>
    <w:autoRedefine/>
    <w:uiPriority w:val="39"/>
    <w:unhideWhenUsed/>
    <w:rsid w:val="00207CEF"/>
    <w:pPr>
      <w:ind w:left="1540"/>
    </w:pPr>
  </w:style>
  <w:style w:type="paragraph" w:styleId="TOC9">
    <w:name w:val="toc 9"/>
    <w:basedOn w:val="Normal"/>
    <w:next w:val="Normal"/>
    <w:autoRedefine/>
    <w:uiPriority w:val="39"/>
    <w:unhideWhenUsed/>
    <w:rsid w:val="00207CEF"/>
    <w:pPr>
      <w:ind w:left="1760"/>
    </w:pPr>
  </w:style>
  <w:style w:type="character" w:customStyle="1" w:styleId="Heading8Char">
    <w:name w:val="Heading 8 Char"/>
    <w:basedOn w:val="DefaultParagraphFont"/>
    <w:link w:val="Heading8"/>
    <w:uiPriority w:val="9"/>
    <w:rsid w:val="00207CEF"/>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207CEF"/>
    <w:pPr>
      <w:spacing w:line="240" w:lineRule="auto"/>
    </w:pPr>
  </w:style>
  <w:style w:type="table" w:styleId="MediumGrid2-Accent1">
    <w:name w:val="Medium Grid 2 Accent 1"/>
    <w:basedOn w:val="TableNormal"/>
    <w:uiPriority w:val="68"/>
    <w:rsid w:val="005517E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eGrid">
    <w:name w:val="Table Grid"/>
    <w:basedOn w:val="TableNormal"/>
    <w:uiPriority w:val="39"/>
    <w:rsid w:val="005517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517E1"/>
    <w:rPr>
      <w:i/>
      <w:iCs/>
      <w:color w:val="000000" w:themeColor="text1"/>
    </w:rPr>
  </w:style>
  <w:style w:type="character" w:customStyle="1" w:styleId="QuoteChar">
    <w:name w:val="Quote Char"/>
    <w:basedOn w:val="DefaultParagraphFont"/>
    <w:link w:val="Quote"/>
    <w:uiPriority w:val="29"/>
    <w:rsid w:val="005517E1"/>
    <w:rPr>
      <w:i/>
      <w:iCs/>
      <w:color w:val="000000" w:themeColor="text1"/>
    </w:rPr>
  </w:style>
  <w:style w:type="paragraph" w:customStyle="1" w:styleId="berschrift">
    <w:name w:val="Überschrift"/>
    <w:basedOn w:val="Quote"/>
    <w:rsid w:val="005517E1"/>
    <w:pPr>
      <w:spacing w:line="240" w:lineRule="auto"/>
    </w:pPr>
    <w:rPr>
      <w:rFonts w:asciiTheme="majorHAnsi" w:eastAsiaTheme="majorEastAsia" w:hAnsiTheme="majorHAnsi" w:cstheme="majorBidi"/>
      <w:b/>
      <w:bCs/>
    </w:rPr>
  </w:style>
  <w:style w:type="paragraph" w:styleId="Header">
    <w:name w:val="header"/>
    <w:basedOn w:val="Normal"/>
    <w:link w:val="HeaderChar"/>
    <w:uiPriority w:val="99"/>
    <w:unhideWhenUsed/>
    <w:rsid w:val="005517E1"/>
    <w:pPr>
      <w:tabs>
        <w:tab w:val="center" w:pos="4703"/>
        <w:tab w:val="right" w:pos="9406"/>
      </w:tabs>
      <w:spacing w:line="240" w:lineRule="auto"/>
    </w:pPr>
  </w:style>
  <w:style w:type="character" w:customStyle="1" w:styleId="HeaderChar">
    <w:name w:val="Header Char"/>
    <w:basedOn w:val="DefaultParagraphFont"/>
    <w:link w:val="Header"/>
    <w:uiPriority w:val="99"/>
    <w:rsid w:val="005517E1"/>
  </w:style>
  <w:style w:type="paragraph" w:styleId="Footer">
    <w:name w:val="footer"/>
    <w:basedOn w:val="Normal"/>
    <w:link w:val="FooterChar"/>
    <w:uiPriority w:val="99"/>
    <w:unhideWhenUsed/>
    <w:rsid w:val="005517E1"/>
    <w:pPr>
      <w:tabs>
        <w:tab w:val="center" w:pos="4703"/>
        <w:tab w:val="right" w:pos="9406"/>
      </w:tabs>
      <w:spacing w:line="240" w:lineRule="auto"/>
    </w:pPr>
  </w:style>
  <w:style w:type="character" w:customStyle="1" w:styleId="FooterChar">
    <w:name w:val="Footer Char"/>
    <w:basedOn w:val="DefaultParagraphFont"/>
    <w:link w:val="Footer"/>
    <w:uiPriority w:val="99"/>
    <w:rsid w:val="005517E1"/>
  </w:style>
  <w:style w:type="paragraph" w:styleId="ListParagraph">
    <w:name w:val="List Paragraph"/>
    <w:basedOn w:val="Normal"/>
    <w:uiPriority w:val="34"/>
    <w:qFormat/>
    <w:rsid w:val="00540F74"/>
    <w:pPr>
      <w:ind w:left="720"/>
    </w:pPr>
  </w:style>
  <w:style w:type="character" w:styleId="Hyperlink">
    <w:name w:val="Hyperlink"/>
    <w:basedOn w:val="DefaultParagraphFont"/>
    <w:uiPriority w:val="99"/>
    <w:unhideWhenUsed/>
    <w:rsid w:val="005365E4"/>
    <w:rPr>
      <w:color w:val="0000FF" w:themeColor="hyperlink"/>
      <w:u w:val="single"/>
    </w:rPr>
  </w:style>
  <w:style w:type="character" w:customStyle="1" w:styleId="Nerazreenaomemba1">
    <w:name w:val="Nerazrešena omemba1"/>
    <w:basedOn w:val="DefaultParagraphFont"/>
    <w:uiPriority w:val="99"/>
    <w:semiHidden/>
    <w:unhideWhenUsed/>
    <w:rsid w:val="005365E4"/>
    <w:rPr>
      <w:color w:val="605E5C"/>
      <w:shd w:val="clear" w:color="auto" w:fill="E1DFDD"/>
    </w:rPr>
  </w:style>
  <w:style w:type="paragraph" w:styleId="BodyText">
    <w:name w:val="Body Text"/>
    <w:basedOn w:val="Normal"/>
    <w:link w:val="BodyTextChar"/>
    <w:uiPriority w:val="99"/>
    <w:rsid w:val="002D7DF2"/>
    <w:pPr>
      <w:suppressAutoHyphens/>
      <w:spacing w:after="120"/>
      <w:contextualSpacing w:val="0"/>
      <w:jc w:val="both"/>
    </w:pPr>
    <w:rPr>
      <w:rFonts w:eastAsia="Times New Roman" w:cs="Times New Roman"/>
      <w:szCs w:val="20"/>
      <w:lang w:val="x-none" w:eastAsia="ar-SA"/>
    </w:rPr>
  </w:style>
  <w:style w:type="character" w:customStyle="1" w:styleId="BodyTextChar">
    <w:name w:val="Body Text Char"/>
    <w:basedOn w:val="DefaultParagraphFont"/>
    <w:link w:val="BodyText"/>
    <w:uiPriority w:val="99"/>
    <w:rsid w:val="002D7DF2"/>
    <w:rPr>
      <w:rFonts w:eastAsia="Times New Roman" w:cs="Times New Roman"/>
      <w:szCs w:val="20"/>
      <w:lang w:val="x-none" w:eastAsia="ar-SA"/>
    </w:rPr>
  </w:style>
  <w:style w:type="paragraph" w:styleId="ListBullet">
    <w:name w:val="List Bullet"/>
    <w:basedOn w:val="Normal"/>
    <w:rsid w:val="00994F62"/>
    <w:pPr>
      <w:numPr>
        <w:numId w:val="21"/>
      </w:numPr>
      <w:suppressAutoHyphens/>
      <w:spacing w:after="120"/>
      <w:ind w:left="714" w:hanging="357"/>
      <w:jc w:val="both"/>
    </w:pPr>
    <w:rPr>
      <w:rFonts w:eastAsia="Calibri" w:cs="Times New Roman"/>
      <w:szCs w:val="24"/>
      <w:lang w:val="en-US" w:eastAsia="ar-SA"/>
    </w:rPr>
  </w:style>
  <w:style w:type="paragraph" w:styleId="Caption">
    <w:name w:val="caption"/>
    <w:basedOn w:val="Normal"/>
    <w:next w:val="Normal"/>
    <w:uiPriority w:val="35"/>
    <w:unhideWhenUsed/>
    <w:qFormat/>
    <w:rsid w:val="00A24E1C"/>
    <w:pPr>
      <w:spacing w:after="200" w:line="240" w:lineRule="auto"/>
      <w:contextualSpacing w:val="0"/>
      <w:jc w:val="both"/>
    </w:pPr>
    <w:rPr>
      <w:rFonts w:ascii="Calibri" w:eastAsia="Calibri" w:hAnsi="Calibri" w:cs="Calibri"/>
      <w:i/>
      <w:iCs/>
      <w:color w:val="1F497D" w:themeColor="text2"/>
      <w:sz w:val="18"/>
      <w:szCs w:val="18"/>
      <w:lang w:val="en-GB" w:eastAsia="es-ES"/>
    </w:rPr>
  </w:style>
  <w:style w:type="character" w:styleId="SubtleEmphasis">
    <w:name w:val="Subtle Emphasis"/>
    <w:basedOn w:val="DefaultParagraphFont"/>
    <w:uiPriority w:val="19"/>
    <w:qFormat/>
    <w:rsid w:val="00A24E1C"/>
    <w:rPr>
      <w:i/>
      <w:iCs/>
      <w:color w:val="808080" w:themeColor="text1" w:themeTint="7F"/>
    </w:rPr>
  </w:style>
  <w:style w:type="character" w:customStyle="1" w:styleId="Nerazreenaomemba2">
    <w:name w:val="Nerazrešena omemba2"/>
    <w:basedOn w:val="DefaultParagraphFont"/>
    <w:uiPriority w:val="99"/>
    <w:semiHidden/>
    <w:unhideWhenUsed/>
    <w:rsid w:val="005F7A46"/>
    <w:rPr>
      <w:color w:val="605E5C"/>
      <w:shd w:val="clear" w:color="auto" w:fill="E1DFDD"/>
    </w:rPr>
  </w:style>
  <w:style w:type="paragraph" w:customStyle="1" w:styleId="BVIfnrCharCar1CarChar">
    <w:name w:val="BVI fnr Char Car1 Car Char"/>
    <w:aliases w:val="BVI fnr Char Car Car Char,ftref Char Car Car Char,BVI fnr Char Car Char Char Car Car Char,ftref Char Car Char Char Car Car Char,BVI fnr Char,BVI fnr1,BVI fnr Car Car, BVI fnr Char Car Char Char Car Car Char, BVI fnr Char,4_G"/>
    <w:basedOn w:val="Normal"/>
    <w:next w:val="Normal"/>
    <w:link w:val="FootnoteReference"/>
    <w:uiPriority w:val="99"/>
    <w:rsid w:val="009600DD"/>
    <w:pPr>
      <w:spacing w:after="160" w:line="240" w:lineRule="exact"/>
      <w:contextualSpacing w:val="0"/>
    </w:pPr>
    <w:rPr>
      <w:vertAlign w:val="superscript"/>
    </w:rPr>
  </w:style>
  <w:style w:type="paragraph" w:customStyle="1" w:styleId="Slog1">
    <w:name w:val="Slog 1"/>
    <w:basedOn w:val="Heading1"/>
    <w:next w:val="Heading1"/>
    <w:link w:val="Slog1Znak"/>
    <w:qFormat/>
    <w:rsid w:val="0099515B"/>
    <w:pPr>
      <w:numPr>
        <w:numId w:val="17"/>
      </w:numPr>
      <w:spacing w:line="240" w:lineRule="auto"/>
      <w:contextualSpacing w:val="0"/>
      <w:jc w:val="both"/>
    </w:pPr>
    <w:rPr>
      <w:b/>
      <w:bCs/>
      <w:sz w:val="20"/>
      <w:szCs w:val="20"/>
      <w:lang w:val="en-GB"/>
    </w:rPr>
  </w:style>
  <w:style w:type="paragraph" w:customStyle="1" w:styleId="Slog2ati">
    <w:name w:val="Slog 2 ati"/>
    <w:basedOn w:val="Heading2"/>
    <w:next w:val="Heading2"/>
    <w:link w:val="Slog2atiZnak"/>
    <w:qFormat/>
    <w:rsid w:val="0099515B"/>
    <w:pPr>
      <w:spacing w:line="240" w:lineRule="auto"/>
      <w:contextualSpacing w:val="0"/>
      <w:jc w:val="both"/>
    </w:pPr>
    <w:rPr>
      <w:b/>
      <w:bCs/>
      <w:sz w:val="20"/>
      <w:szCs w:val="20"/>
      <w:lang w:val="en-GB"/>
    </w:rPr>
  </w:style>
  <w:style w:type="character" w:customStyle="1" w:styleId="Normal1Znak">
    <w:name w:val="Normal1 Znak"/>
    <w:basedOn w:val="DefaultParagraphFont"/>
    <w:link w:val="Normal1"/>
    <w:rsid w:val="0099515B"/>
  </w:style>
  <w:style w:type="character" w:customStyle="1" w:styleId="Heading1Char">
    <w:name w:val="Heading 1 Char"/>
    <w:basedOn w:val="Normal1Znak"/>
    <w:link w:val="Heading1"/>
    <w:rsid w:val="0099515B"/>
    <w:rPr>
      <w:sz w:val="40"/>
      <w:szCs w:val="40"/>
    </w:rPr>
  </w:style>
  <w:style w:type="character" w:customStyle="1" w:styleId="Slog1Znak">
    <w:name w:val="Slog 1 Znak"/>
    <w:basedOn w:val="Heading1Char"/>
    <w:link w:val="Slog1"/>
    <w:rsid w:val="0099515B"/>
    <w:rPr>
      <w:b/>
      <w:bCs/>
      <w:sz w:val="20"/>
      <w:szCs w:val="20"/>
      <w:lang w:val="en-GB"/>
    </w:rPr>
  </w:style>
  <w:style w:type="character" w:customStyle="1" w:styleId="Heading9Char">
    <w:name w:val="Heading 9 Char"/>
    <w:basedOn w:val="DefaultParagraphFont"/>
    <w:link w:val="Heading9"/>
    <w:uiPriority w:val="9"/>
    <w:semiHidden/>
    <w:rsid w:val="0099515B"/>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Normal1Znak"/>
    <w:link w:val="Heading2"/>
    <w:rsid w:val="0099515B"/>
    <w:rPr>
      <w:sz w:val="32"/>
      <w:szCs w:val="32"/>
    </w:rPr>
  </w:style>
  <w:style w:type="character" w:customStyle="1" w:styleId="Slog2atiZnak">
    <w:name w:val="Slog 2 ati Znak"/>
    <w:basedOn w:val="Heading2Char"/>
    <w:link w:val="Slog2ati"/>
    <w:rsid w:val="0099515B"/>
    <w:rPr>
      <w:b/>
      <w:bCs/>
      <w:sz w:val="20"/>
      <w:szCs w:val="20"/>
      <w:lang w:val="en-GB"/>
    </w:rPr>
  </w:style>
  <w:style w:type="paragraph" w:customStyle="1" w:styleId="Slog10">
    <w:name w:val="Slog1"/>
    <w:basedOn w:val="Heading3"/>
    <w:next w:val="Heading3"/>
    <w:link w:val="Slog1Znak0"/>
    <w:qFormat/>
    <w:rsid w:val="0099515B"/>
    <w:pPr>
      <w:spacing w:line="240" w:lineRule="auto"/>
    </w:pPr>
    <w:rPr>
      <w:b/>
      <w:sz w:val="20"/>
      <w:szCs w:val="20"/>
      <w:lang w:val="en-GB"/>
    </w:rPr>
  </w:style>
  <w:style w:type="paragraph" w:styleId="TOCHeading">
    <w:name w:val="TOC Heading"/>
    <w:basedOn w:val="Heading1"/>
    <w:next w:val="Normal"/>
    <w:uiPriority w:val="39"/>
    <w:unhideWhenUsed/>
    <w:qFormat/>
    <w:rsid w:val="00093AC8"/>
    <w:pPr>
      <w:numPr>
        <w:numId w:val="0"/>
      </w:num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lang w:val="sl-SI" w:eastAsia="sl-SI"/>
    </w:rPr>
  </w:style>
  <w:style w:type="character" w:customStyle="1" w:styleId="Heading3Char">
    <w:name w:val="Heading 3 Char"/>
    <w:basedOn w:val="Normal1Znak"/>
    <w:link w:val="Heading3"/>
    <w:rsid w:val="0099515B"/>
    <w:rPr>
      <w:color w:val="434343"/>
      <w:sz w:val="28"/>
      <w:szCs w:val="28"/>
    </w:rPr>
  </w:style>
  <w:style w:type="character" w:customStyle="1" w:styleId="Slog1Znak0">
    <w:name w:val="Slog1 Znak"/>
    <w:basedOn w:val="Heading3Char"/>
    <w:link w:val="Slog10"/>
    <w:rsid w:val="0099515B"/>
    <w:rPr>
      <w:b/>
      <w:color w:val="434343"/>
      <w:sz w:val="20"/>
      <w:szCs w:val="20"/>
      <w:lang w:val="en-GB"/>
    </w:rPr>
  </w:style>
  <w:style w:type="paragraph" w:styleId="ListBullet2">
    <w:name w:val="List Bullet 2"/>
    <w:basedOn w:val="Normal"/>
    <w:uiPriority w:val="99"/>
    <w:unhideWhenUsed/>
    <w:rsid w:val="00840111"/>
    <w:pPr>
      <w:numPr>
        <w:numId w:val="39"/>
      </w:numPr>
    </w:pPr>
  </w:style>
  <w:style w:type="character" w:customStyle="1" w:styleId="Nerazreenaomemba3">
    <w:name w:val="Nerazrešena omemba3"/>
    <w:basedOn w:val="DefaultParagraphFont"/>
    <w:uiPriority w:val="99"/>
    <w:semiHidden/>
    <w:unhideWhenUsed/>
    <w:rsid w:val="00C0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SUtmYADVrkETVo5hlCv9Ct9JQxEacts_/view"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undp.org/content/dam/kosovo/docs/factsheets/SAEK%20-%20fact%20sheet.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s.undp.org/content/kosovo/en/home/operations/projects/democratic_governance/SA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42FF5B1CCE24E9DDC4607F4882F4B" ma:contentTypeVersion="12" ma:contentTypeDescription="Create a new document." ma:contentTypeScope="" ma:versionID="a94f3dee801b84d14505e647f0a255cb">
  <xsd:schema xmlns:xsd="http://www.w3.org/2001/XMLSchema" xmlns:xs="http://www.w3.org/2001/XMLSchema" xmlns:p="http://schemas.microsoft.com/office/2006/metadata/properties" xmlns:ns3="81c75389-b845-4e6c-8aac-f46503f3c840" xmlns:ns4="d2a63a56-ee47-44d4-b7e9-549419e2f70f" targetNamespace="http://schemas.microsoft.com/office/2006/metadata/properties" ma:root="true" ma:fieldsID="d605a663b4b2db3722de2b47144d6ae1" ns3:_="" ns4:_="">
    <xsd:import namespace="81c75389-b845-4e6c-8aac-f46503f3c840"/>
    <xsd:import namespace="d2a63a56-ee47-44d4-b7e9-549419e2f7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75389-b845-4e6c-8aac-f46503f3c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63a56-ee47-44d4-b7e9-549419e2f7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0E65-2919-4FCC-92BD-9A015750A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75389-b845-4e6c-8aac-f46503f3c840"/>
    <ds:schemaRef ds:uri="d2a63a56-ee47-44d4-b7e9-549419e2f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CFA51-6241-4AC2-B09C-0E682F078A9B}">
  <ds:schemaRefs>
    <ds:schemaRef ds:uri="http://schemas.microsoft.com/sharepoint/v3/contenttype/forms"/>
  </ds:schemaRefs>
</ds:datastoreItem>
</file>

<file path=customXml/itemProps3.xml><?xml version="1.0" encoding="utf-8"?>
<ds:datastoreItem xmlns:ds="http://schemas.openxmlformats.org/officeDocument/2006/customXml" ds:itemID="{DB194B82-0C6F-4C7B-9975-0447DCB56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860B5D-9E39-41D4-A197-47894DB3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13502</Words>
  <Characters>76962</Characters>
  <Application>Microsoft Office Word</Application>
  <DocSecurity>0</DocSecurity>
  <Lines>641</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KrenarL</dc:creator>
  <cp:lastModifiedBy>Anton Selitaj</cp:lastModifiedBy>
  <cp:revision>2</cp:revision>
  <cp:lastPrinted>2020-06-06T07:03:00Z</cp:lastPrinted>
  <dcterms:created xsi:type="dcterms:W3CDTF">2020-08-03T08:58:00Z</dcterms:created>
  <dcterms:modified xsi:type="dcterms:W3CDTF">2020-08-03T08:58:00Z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0x010100BCA42FF5B1CCE24E9DDC4607F4882F4B</vt:lpwstr>
  </property>
</Properties>
</file>