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B243" w14:textId="77777777" w:rsidR="00894B6F" w:rsidRDefault="00894B6F" w:rsidP="00894B6F">
      <w:pPr>
        <w:pStyle w:val="G-heading2"/>
        <w:numPr>
          <w:ilvl w:val="0"/>
          <w:numId w:val="0"/>
        </w:numPr>
        <w:ind w:left="576" w:hanging="576"/>
        <w:jc w:val="center"/>
        <w:rPr>
          <w:i/>
          <w:iCs/>
        </w:rPr>
      </w:pPr>
      <w:bookmarkStart w:id="0" w:name="_Toc533099719"/>
      <w:proofErr w:type="spellStart"/>
      <w:r>
        <w:rPr>
          <w:i/>
          <w:iCs/>
        </w:rPr>
        <w:t>Sawasya</w:t>
      </w:r>
      <w:proofErr w:type="spellEnd"/>
      <w:r>
        <w:rPr>
          <w:i/>
          <w:iCs/>
        </w:rPr>
        <w:t xml:space="preserve"> II Mid-Term Evaluation </w:t>
      </w:r>
    </w:p>
    <w:p w14:paraId="1300B392" w14:textId="77777777" w:rsidR="00C8786A" w:rsidRPr="00542E0E" w:rsidRDefault="00894B6F" w:rsidP="00894B6F">
      <w:pPr>
        <w:pStyle w:val="G-heading2"/>
        <w:numPr>
          <w:ilvl w:val="0"/>
          <w:numId w:val="0"/>
        </w:numPr>
        <w:ind w:left="576" w:hanging="576"/>
        <w:jc w:val="center"/>
      </w:pPr>
      <w:r>
        <w:t>T</w:t>
      </w:r>
      <w:r w:rsidR="00C8786A" w:rsidRPr="00542E0E">
        <w:t xml:space="preserve">erms of </w:t>
      </w:r>
      <w:r>
        <w:t>R</w:t>
      </w:r>
      <w:r w:rsidR="00C8786A" w:rsidRPr="00542E0E">
        <w:t>eference</w:t>
      </w:r>
      <w:bookmarkEnd w:id="0"/>
    </w:p>
    <w:p w14:paraId="1CF5ABDA" w14:textId="77777777" w:rsidR="00EC60F5" w:rsidRPr="00C82DC9" w:rsidRDefault="00EC60F5" w:rsidP="00BF5D14">
      <w:pPr>
        <w:pStyle w:val="Heading1Chaptertitle"/>
        <w:spacing w:line="240" w:lineRule="auto"/>
        <w:rPr>
          <w:lang w:val="en-GB"/>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2979"/>
        <w:gridCol w:w="3011"/>
        <w:gridCol w:w="3026"/>
      </w:tblGrid>
      <w:tr w:rsidR="00FF2A14" w:rsidRPr="00A65111" w14:paraId="69EE47AD" w14:textId="77777777" w:rsidTr="006373EA">
        <w:trPr>
          <w:trHeight w:val="681"/>
        </w:trPr>
        <w:tc>
          <w:tcPr>
            <w:tcW w:w="9350" w:type="dxa"/>
            <w:gridSpan w:val="3"/>
            <w:shd w:val="clear" w:color="auto" w:fill="1E687C"/>
            <w:tcMar>
              <w:top w:w="29" w:type="dxa"/>
              <w:left w:w="115" w:type="dxa"/>
              <w:bottom w:w="29" w:type="dxa"/>
              <w:right w:w="115" w:type="dxa"/>
            </w:tcMar>
            <w:vAlign w:val="center"/>
          </w:tcPr>
          <w:p w14:paraId="17CE8C6F" w14:textId="77777777" w:rsidR="00FF2A14" w:rsidRPr="00A65111" w:rsidRDefault="00FF2A14" w:rsidP="00875627">
            <w:pPr>
              <w:spacing w:after="0" w:line="240" w:lineRule="auto"/>
              <w:jc w:val="center"/>
              <w:rPr>
                <w:rFonts w:cs="Calibri"/>
                <w:b/>
                <w:sz w:val="20"/>
                <w:szCs w:val="20"/>
              </w:rPr>
            </w:pPr>
            <w:r w:rsidRPr="006373EA">
              <w:rPr>
                <w:b/>
                <w:color w:val="FFFFFF"/>
                <w:sz w:val="20"/>
              </w:rPr>
              <w:t>PROJECT/OUTCOME INFORMATION</w:t>
            </w:r>
          </w:p>
        </w:tc>
      </w:tr>
      <w:tr w:rsidR="00875627" w:rsidRPr="00A65111" w14:paraId="69BED7E2" w14:textId="77777777" w:rsidTr="00A65111">
        <w:trPr>
          <w:trHeight w:val="288"/>
        </w:trPr>
        <w:tc>
          <w:tcPr>
            <w:tcW w:w="3055" w:type="dxa"/>
            <w:shd w:val="clear" w:color="auto" w:fill="EAF6F3"/>
            <w:tcMar>
              <w:top w:w="29" w:type="dxa"/>
              <w:left w:w="115" w:type="dxa"/>
              <w:bottom w:w="29" w:type="dxa"/>
              <w:right w:w="115" w:type="dxa"/>
            </w:tcMar>
          </w:tcPr>
          <w:p w14:paraId="7540B161"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Project/outcome title</w:t>
            </w:r>
          </w:p>
        </w:tc>
        <w:tc>
          <w:tcPr>
            <w:tcW w:w="6295" w:type="dxa"/>
            <w:gridSpan w:val="2"/>
            <w:shd w:val="clear" w:color="auto" w:fill="EAF6F3"/>
            <w:tcMar>
              <w:top w:w="29" w:type="dxa"/>
              <w:bottom w:w="29" w:type="dxa"/>
            </w:tcMar>
          </w:tcPr>
          <w:p w14:paraId="4DE1C7E7" w14:textId="77777777" w:rsidR="00FF2A14" w:rsidRPr="00A65111" w:rsidRDefault="00FF2A14" w:rsidP="00875627">
            <w:pPr>
              <w:spacing w:after="0" w:line="240" w:lineRule="auto"/>
              <w:jc w:val="center"/>
              <w:rPr>
                <w:rFonts w:cs="Calibri"/>
                <w:color w:val="1E687C"/>
                <w:sz w:val="20"/>
                <w:szCs w:val="20"/>
              </w:rPr>
            </w:pPr>
            <w:proofErr w:type="spellStart"/>
            <w:r w:rsidRPr="00A65111">
              <w:rPr>
                <w:rFonts w:cs="Calibri"/>
                <w:color w:val="1E687C"/>
                <w:sz w:val="20"/>
                <w:szCs w:val="20"/>
              </w:rPr>
              <w:t>Sawasya</w:t>
            </w:r>
            <w:proofErr w:type="spellEnd"/>
            <w:r w:rsidRPr="00A65111">
              <w:rPr>
                <w:rFonts w:cs="Calibri"/>
                <w:color w:val="1E687C"/>
                <w:sz w:val="20"/>
                <w:szCs w:val="20"/>
              </w:rPr>
              <w:t xml:space="preserve"> II: Promoting the Rule of Law in Palestine</w:t>
            </w:r>
          </w:p>
        </w:tc>
      </w:tr>
      <w:tr w:rsidR="00875627" w:rsidRPr="00A65111" w14:paraId="2F04F292" w14:textId="77777777" w:rsidTr="00A65111">
        <w:trPr>
          <w:trHeight w:val="288"/>
        </w:trPr>
        <w:tc>
          <w:tcPr>
            <w:tcW w:w="3055" w:type="dxa"/>
            <w:shd w:val="clear" w:color="auto" w:fill="EAF6F3"/>
            <w:tcMar>
              <w:top w:w="29" w:type="dxa"/>
              <w:left w:w="115" w:type="dxa"/>
              <w:bottom w:w="29" w:type="dxa"/>
              <w:right w:w="115" w:type="dxa"/>
            </w:tcMar>
          </w:tcPr>
          <w:p w14:paraId="596CF9AD"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Atlas ID</w:t>
            </w:r>
          </w:p>
        </w:tc>
        <w:tc>
          <w:tcPr>
            <w:tcW w:w="6295" w:type="dxa"/>
            <w:gridSpan w:val="2"/>
            <w:shd w:val="clear" w:color="auto" w:fill="EAF6F3"/>
            <w:tcMar>
              <w:top w:w="29" w:type="dxa"/>
              <w:bottom w:w="29" w:type="dxa"/>
            </w:tcMar>
          </w:tcPr>
          <w:p w14:paraId="44B3565C" w14:textId="77777777" w:rsidR="00FF2A14" w:rsidRPr="00A65111" w:rsidRDefault="00FF2A14" w:rsidP="00875627">
            <w:pPr>
              <w:spacing w:after="0" w:line="240" w:lineRule="auto"/>
              <w:jc w:val="center"/>
              <w:rPr>
                <w:rFonts w:cs="Calibri"/>
                <w:color w:val="1E687C"/>
                <w:sz w:val="20"/>
                <w:szCs w:val="20"/>
              </w:rPr>
            </w:pPr>
          </w:p>
        </w:tc>
      </w:tr>
      <w:tr w:rsidR="00875627" w:rsidRPr="00A65111" w14:paraId="595758BF" w14:textId="77777777" w:rsidTr="00A65111">
        <w:trPr>
          <w:trHeight w:val="288"/>
        </w:trPr>
        <w:tc>
          <w:tcPr>
            <w:tcW w:w="3055" w:type="dxa"/>
            <w:shd w:val="clear" w:color="auto" w:fill="EAF6F3"/>
            <w:tcMar>
              <w:top w:w="29" w:type="dxa"/>
              <w:left w:w="115" w:type="dxa"/>
              <w:bottom w:w="29" w:type="dxa"/>
              <w:right w:w="115" w:type="dxa"/>
            </w:tcMar>
          </w:tcPr>
          <w:p w14:paraId="6BDA9B23"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shd w:val="clear" w:color="auto" w:fill="FFFFFF"/>
              </w:rPr>
              <w:t>Corporate outcome and output </w:t>
            </w:r>
          </w:p>
        </w:tc>
        <w:tc>
          <w:tcPr>
            <w:tcW w:w="6295" w:type="dxa"/>
            <w:gridSpan w:val="2"/>
            <w:shd w:val="clear" w:color="auto" w:fill="EAF6F3"/>
            <w:tcMar>
              <w:top w:w="29" w:type="dxa"/>
              <w:bottom w:w="29" w:type="dxa"/>
            </w:tcMar>
          </w:tcPr>
          <w:p w14:paraId="3C7E6E39" w14:textId="77777777" w:rsidR="00FF2A14" w:rsidRPr="00A65111" w:rsidRDefault="00FF2A14" w:rsidP="00875627">
            <w:pPr>
              <w:spacing w:after="0" w:line="240" w:lineRule="auto"/>
              <w:jc w:val="center"/>
              <w:rPr>
                <w:rFonts w:cs="Calibri"/>
                <w:color w:val="1E687C"/>
                <w:sz w:val="20"/>
                <w:szCs w:val="20"/>
              </w:rPr>
            </w:pPr>
          </w:p>
        </w:tc>
      </w:tr>
      <w:tr w:rsidR="00875627" w:rsidRPr="00A65111" w14:paraId="35DBDB78" w14:textId="77777777" w:rsidTr="00A65111">
        <w:trPr>
          <w:trHeight w:val="288"/>
        </w:trPr>
        <w:tc>
          <w:tcPr>
            <w:tcW w:w="3055" w:type="dxa"/>
            <w:shd w:val="clear" w:color="auto" w:fill="EAF6F3"/>
            <w:tcMar>
              <w:top w:w="29" w:type="dxa"/>
              <w:left w:w="115" w:type="dxa"/>
              <w:bottom w:w="29" w:type="dxa"/>
              <w:right w:w="115" w:type="dxa"/>
            </w:tcMar>
          </w:tcPr>
          <w:p w14:paraId="06F481A4"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Country</w:t>
            </w:r>
          </w:p>
        </w:tc>
        <w:tc>
          <w:tcPr>
            <w:tcW w:w="6295" w:type="dxa"/>
            <w:gridSpan w:val="2"/>
            <w:shd w:val="clear" w:color="auto" w:fill="EAF6F3"/>
            <w:tcMar>
              <w:top w:w="29" w:type="dxa"/>
              <w:bottom w:w="29" w:type="dxa"/>
            </w:tcMar>
          </w:tcPr>
          <w:p w14:paraId="6D1E136B" w14:textId="33279B42" w:rsidR="00FF2A14" w:rsidRPr="00A65111" w:rsidRDefault="00C96EF8" w:rsidP="00875627">
            <w:pPr>
              <w:spacing w:after="0" w:line="240" w:lineRule="auto"/>
              <w:jc w:val="center"/>
              <w:rPr>
                <w:rFonts w:cs="Calibri"/>
                <w:color w:val="1E687C"/>
                <w:sz w:val="20"/>
                <w:szCs w:val="20"/>
              </w:rPr>
            </w:pPr>
            <w:r>
              <w:rPr>
                <w:rFonts w:cs="Calibri"/>
                <w:color w:val="1E687C"/>
                <w:sz w:val="20"/>
                <w:szCs w:val="20"/>
              </w:rPr>
              <w:t>State</w:t>
            </w:r>
            <w:r w:rsidR="00FF2A14" w:rsidRPr="00A65111">
              <w:rPr>
                <w:rFonts w:cs="Calibri"/>
                <w:color w:val="1E687C"/>
                <w:sz w:val="20"/>
                <w:szCs w:val="20"/>
              </w:rPr>
              <w:t xml:space="preserve"> of Palestine</w:t>
            </w:r>
          </w:p>
        </w:tc>
      </w:tr>
      <w:tr w:rsidR="00875627" w:rsidRPr="00A65111" w14:paraId="6FB69C35" w14:textId="77777777" w:rsidTr="00A65111">
        <w:trPr>
          <w:trHeight w:val="288"/>
        </w:trPr>
        <w:tc>
          <w:tcPr>
            <w:tcW w:w="3055" w:type="dxa"/>
            <w:shd w:val="clear" w:color="auto" w:fill="EAF6F3"/>
            <w:tcMar>
              <w:top w:w="29" w:type="dxa"/>
              <w:left w:w="115" w:type="dxa"/>
              <w:bottom w:w="29" w:type="dxa"/>
              <w:right w:w="115" w:type="dxa"/>
            </w:tcMar>
          </w:tcPr>
          <w:p w14:paraId="4E7F5E23"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Region</w:t>
            </w:r>
          </w:p>
        </w:tc>
        <w:tc>
          <w:tcPr>
            <w:tcW w:w="6295" w:type="dxa"/>
            <w:gridSpan w:val="2"/>
            <w:shd w:val="clear" w:color="auto" w:fill="EAF6F3"/>
            <w:tcMar>
              <w:top w:w="29" w:type="dxa"/>
              <w:bottom w:w="29" w:type="dxa"/>
            </w:tcMar>
          </w:tcPr>
          <w:p w14:paraId="074B52DD" w14:textId="77777777" w:rsidR="00FF2A14" w:rsidRPr="00A65111" w:rsidRDefault="00FF2A14" w:rsidP="00875627">
            <w:pPr>
              <w:spacing w:after="0" w:line="240" w:lineRule="auto"/>
              <w:jc w:val="center"/>
              <w:rPr>
                <w:rFonts w:cs="Calibri"/>
                <w:color w:val="1E687C"/>
                <w:sz w:val="20"/>
                <w:szCs w:val="20"/>
              </w:rPr>
            </w:pPr>
            <w:r w:rsidRPr="00A65111">
              <w:rPr>
                <w:rFonts w:cs="Calibri"/>
                <w:color w:val="1E687C"/>
                <w:sz w:val="20"/>
                <w:szCs w:val="20"/>
              </w:rPr>
              <w:t>RBAS</w:t>
            </w:r>
          </w:p>
        </w:tc>
      </w:tr>
      <w:tr w:rsidR="00875627" w:rsidRPr="00A65111" w14:paraId="47F17FA0" w14:textId="77777777" w:rsidTr="00A65111">
        <w:trPr>
          <w:trHeight w:val="288"/>
        </w:trPr>
        <w:tc>
          <w:tcPr>
            <w:tcW w:w="3055" w:type="dxa"/>
            <w:shd w:val="clear" w:color="auto" w:fill="EAF6F3"/>
            <w:tcMar>
              <w:top w:w="29" w:type="dxa"/>
              <w:left w:w="115" w:type="dxa"/>
              <w:bottom w:w="29" w:type="dxa"/>
              <w:right w:w="115" w:type="dxa"/>
            </w:tcMar>
          </w:tcPr>
          <w:p w14:paraId="4B9398BC"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Date project document signed</w:t>
            </w:r>
          </w:p>
        </w:tc>
        <w:tc>
          <w:tcPr>
            <w:tcW w:w="6295" w:type="dxa"/>
            <w:gridSpan w:val="2"/>
            <w:shd w:val="clear" w:color="auto" w:fill="EAF6F3"/>
            <w:tcMar>
              <w:top w:w="29" w:type="dxa"/>
              <w:bottom w:w="29" w:type="dxa"/>
            </w:tcMar>
          </w:tcPr>
          <w:p w14:paraId="78574B52" w14:textId="77777777" w:rsidR="00FF2A14" w:rsidRPr="00A65111" w:rsidRDefault="00FF2A14" w:rsidP="00875627">
            <w:pPr>
              <w:spacing w:after="0" w:line="240" w:lineRule="auto"/>
              <w:jc w:val="center"/>
              <w:rPr>
                <w:rFonts w:cs="Calibri"/>
                <w:color w:val="1E687C"/>
                <w:sz w:val="20"/>
                <w:szCs w:val="20"/>
              </w:rPr>
            </w:pPr>
            <w:r w:rsidRPr="00A65111">
              <w:rPr>
                <w:rFonts w:cs="Calibri"/>
                <w:color w:val="1E687C"/>
                <w:sz w:val="20"/>
                <w:szCs w:val="20"/>
              </w:rPr>
              <w:t>26 June 2018</w:t>
            </w:r>
          </w:p>
        </w:tc>
      </w:tr>
      <w:tr w:rsidR="00875627" w:rsidRPr="00A65111" w14:paraId="4372CF6C" w14:textId="77777777" w:rsidTr="00A65111">
        <w:trPr>
          <w:trHeight w:val="288"/>
        </w:trPr>
        <w:tc>
          <w:tcPr>
            <w:tcW w:w="3055" w:type="dxa"/>
            <w:vMerge w:val="restart"/>
            <w:shd w:val="clear" w:color="auto" w:fill="EAF6F3"/>
            <w:tcMar>
              <w:top w:w="29" w:type="dxa"/>
              <w:left w:w="115" w:type="dxa"/>
              <w:bottom w:w="29" w:type="dxa"/>
              <w:right w:w="115" w:type="dxa"/>
            </w:tcMar>
            <w:vAlign w:val="center"/>
          </w:tcPr>
          <w:p w14:paraId="16B9FA44"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Project dates</w:t>
            </w:r>
          </w:p>
        </w:tc>
        <w:tc>
          <w:tcPr>
            <w:tcW w:w="3147" w:type="dxa"/>
            <w:shd w:val="clear" w:color="auto" w:fill="EAF6F3"/>
            <w:tcMar>
              <w:top w:w="29" w:type="dxa"/>
              <w:bottom w:w="29" w:type="dxa"/>
            </w:tcMar>
          </w:tcPr>
          <w:p w14:paraId="77C2ADB5" w14:textId="77777777" w:rsidR="00FF2A14" w:rsidRPr="00A65111" w:rsidRDefault="00FF2A14" w:rsidP="00875627">
            <w:pPr>
              <w:spacing w:after="0" w:line="240" w:lineRule="auto"/>
              <w:jc w:val="center"/>
              <w:rPr>
                <w:rFonts w:cs="Calibri"/>
                <w:b/>
                <w:color w:val="1E687C"/>
                <w:sz w:val="20"/>
                <w:szCs w:val="20"/>
              </w:rPr>
            </w:pPr>
            <w:r w:rsidRPr="00A65111">
              <w:rPr>
                <w:rFonts w:cs="Calibri"/>
                <w:b/>
                <w:color w:val="1E687C"/>
                <w:sz w:val="20"/>
                <w:szCs w:val="20"/>
              </w:rPr>
              <w:t>Start</w:t>
            </w:r>
          </w:p>
        </w:tc>
        <w:tc>
          <w:tcPr>
            <w:tcW w:w="3148" w:type="dxa"/>
            <w:shd w:val="clear" w:color="auto" w:fill="EAF6F3"/>
            <w:tcMar>
              <w:top w:w="29" w:type="dxa"/>
              <w:bottom w:w="29" w:type="dxa"/>
            </w:tcMar>
          </w:tcPr>
          <w:p w14:paraId="028F0300" w14:textId="77777777" w:rsidR="00FF2A14" w:rsidRPr="00A65111" w:rsidRDefault="00FF2A14" w:rsidP="00875627">
            <w:pPr>
              <w:spacing w:after="0" w:line="240" w:lineRule="auto"/>
              <w:jc w:val="center"/>
              <w:rPr>
                <w:rFonts w:cs="Calibri"/>
                <w:b/>
                <w:color w:val="1E687C"/>
                <w:sz w:val="20"/>
                <w:szCs w:val="20"/>
              </w:rPr>
            </w:pPr>
            <w:r w:rsidRPr="00A65111">
              <w:rPr>
                <w:rFonts w:cs="Calibri"/>
                <w:b/>
                <w:color w:val="1E687C"/>
                <w:sz w:val="20"/>
                <w:szCs w:val="20"/>
              </w:rPr>
              <w:t>Planned end</w:t>
            </w:r>
          </w:p>
        </w:tc>
      </w:tr>
      <w:tr w:rsidR="00875627" w:rsidRPr="00A65111" w14:paraId="50AB3529" w14:textId="77777777" w:rsidTr="00A65111">
        <w:trPr>
          <w:trHeight w:val="288"/>
        </w:trPr>
        <w:tc>
          <w:tcPr>
            <w:tcW w:w="3055" w:type="dxa"/>
            <w:vMerge/>
            <w:shd w:val="clear" w:color="auto" w:fill="EAF6F3"/>
            <w:tcMar>
              <w:top w:w="29" w:type="dxa"/>
              <w:left w:w="115" w:type="dxa"/>
              <w:bottom w:w="29" w:type="dxa"/>
              <w:right w:w="115" w:type="dxa"/>
            </w:tcMar>
          </w:tcPr>
          <w:p w14:paraId="268C3376" w14:textId="77777777" w:rsidR="00FF2A14" w:rsidRPr="00A65111" w:rsidRDefault="00FF2A14" w:rsidP="00F623A5">
            <w:pPr>
              <w:spacing w:after="0" w:line="240" w:lineRule="auto"/>
              <w:rPr>
                <w:rFonts w:cs="Calibri"/>
                <w:b/>
                <w:color w:val="1E687C"/>
                <w:sz w:val="20"/>
                <w:szCs w:val="20"/>
              </w:rPr>
            </w:pPr>
          </w:p>
        </w:tc>
        <w:tc>
          <w:tcPr>
            <w:tcW w:w="3147" w:type="dxa"/>
            <w:shd w:val="clear" w:color="auto" w:fill="EAF6F3"/>
            <w:tcMar>
              <w:top w:w="29" w:type="dxa"/>
              <w:bottom w:w="29" w:type="dxa"/>
            </w:tcMar>
          </w:tcPr>
          <w:p w14:paraId="6B9EFC73" w14:textId="77777777" w:rsidR="00FF2A14" w:rsidRPr="00A65111" w:rsidRDefault="00FF2A14" w:rsidP="00F623A5">
            <w:pPr>
              <w:spacing w:after="0" w:line="240" w:lineRule="auto"/>
              <w:jc w:val="center"/>
              <w:rPr>
                <w:rFonts w:cs="Calibri"/>
                <w:color w:val="1E687C"/>
                <w:sz w:val="20"/>
                <w:szCs w:val="20"/>
              </w:rPr>
            </w:pPr>
            <w:r w:rsidRPr="00A65111">
              <w:rPr>
                <w:rFonts w:cs="Calibri"/>
                <w:color w:val="1E687C"/>
                <w:sz w:val="20"/>
                <w:szCs w:val="20"/>
              </w:rPr>
              <w:t>1 July 2018</w:t>
            </w:r>
          </w:p>
        </w:tc>
        <w:tc>
          <w:tcPr>
            <w:tcW w:w="3148" w:type="dxa"/>
            <w:shd w:val="clear" w:color="auto" w:fill="EAF6F3"/>
            <w:tcMar>
              <w:top w:w="29" w:type="dxa"/>
              <w:bottom w:w="29" w:type="dxa"/>
            </w:tcMar>
          </w:tcPr>
          <w:p w14:paraId="4D47A5A9" w14:textId="77777777" w:rsidR="00FF2A14" w:rsidRPr="00A65111" w:rsidRDefault="00FF2A14" w:rsidP="00F623A5">
            <w:pPr>
              <w:spacing w:after="0" w:line="240" w:lineRule="auto"/>
              <w:ind w:left="-76"/>
              <w:jc w:val="center"/>
              <w:rPr>
                <w:rFonts w:cs="Calibri"/>
                <w:color w:val="1E687C"/>
                <w:sz w:val="20"/>
                <w:szCs w:val="20"/>
              </w:rPr>
            </w:pPr>
            <w:r w:rsidRPr="00A65111">
              <w:rPr>
                <w:rFonts w:cs="Calibri"/>
                <w:color w:val="1E687C"/>
                <w:sz w:val="20"/>
                <w:szCs w:val="20"/>
              </w:rPr>
              <w:t>30 June 2021 (30 June 2023 for +2)</w:t>
            </w:r>
          </w:p>
        </w:tc>
      </w:tr>
      <w:tr w:rsidR="00875627" w:rsidRPr="00A65111" w14:paraId="45CF90D2" w14:textId="77777777" w:rsidTr="00A65111">
        <w:trPr>
          <w:trHeight w:val="288"/>
        </w:trPr>
        <w:tc>
          <w:tcPr>
            <w:tcW w:w="3055" w:type="dxa"/>
            <w:shd w:val="clear" w:color="auto" w:fill="EAF6F3"/>
            <w:tcMar>
              <w:top w:w="29" w:type="dxa"/>
              <w:left w:w="115" w:type="dxa"/>
              <w:bottom w:w="29" w:type="dxa"/>
              <w:right w:w="115" w:type="dxa"/>
            </w:tcMar>
          </w:tcPr>
          <w:p w14:paraId="53234DE5"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Project budget</w:t>
            </w:r>
          </w:p>
        </w:tc>
        <w:tc>
          <w:tcPr>
            <w:tcW w:w="6295" w:type="dxa"/>
            <w:gridSpan w:val="2"/>
            <w:shd w:val="clear" w:color="auto" w:fill="EAF6F3"/>
            <w:tcMar>
              <w:top w:w="29" w:type="dxa"/>
              <w:bottom w:w="29" w:type="dxa"/>
            </w:tcMar>
          </w:tcPr>
          <w:p w14:paraId="0C702888" w14:textId="77777777" w:rsidR="00FF2A14" w:rsidRPr="00A65111" w:rsidRDefault="00FF2A14" w:rsidP="00875627">
            <w:pPr>
              <w:spacing w:after="0" w:line="240" w:lineRule="auto"/>
              <w:jc w:val="center"/>
              <w:rPr>
                <w:rFonts w:cs="Calibri"/>
                <w:b/>
                <w:color w:val="1E687C"/>
                <w:sz w:val="20"/>
                <w:szCs w:val="20"/>
              </w:rPr>
            </w:pPr>
            <w:r w:rsidRPr="00A65111">
              <w:rPr>
                <w:rFonts w:cs="Calibri"/>
                <w:b/>
                <w:color w:val="1E687C"/>
                <w:sz w:val="20"/>
                <w:szCs w:val="20"/>
              </w:rPr>
              <w:t>USD 30,000,000 (USD 50,000,000 for +2)</w:t>
            </w:r>
          </w:p>
        </w:tc>
      </w:tr>
      <w:tr w:rsidR="00875627" w:rsidRPr="00A65111" w14:paraId="39136B5F" w14:textId="77777777" w:rsidTr="00A65111">
        <w:trPr>
          <w:trHeight w:val="288"/>
        </w:trPr>
        <w:tc>
          <w:tcPr>
            <w:tcW w:w="3055" w:type="dxa"/>
            <w:shd w:val="clear" w:color="auto" w:fill="EAF6F3"/>
            <w:tcMar>
              <w:top w:w="29" w:type="dxa"/>
              <w:left w:w="115" w:type="dxa"/>
              <w:bottom w:w="29" w:type="dxa"/>
              <w:right w:w="115" w:type="dxa"/>
            </w:tcMar>
          </w:tcPr>
          <w:p w14:paraId="46F39098"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Project expenditure at the time of evaluation</w:t>
            </w:r>
          </w:p>
        </w:tc>
        <w:tc>
          <w:tcPr>
            <w:tcW w:w="6295" w:type="dxa"/>
            <w:gridSpan w:val="2"/>
            <w:shd w:val="clear" w:color="auto" w:fill="EAF6F3"/>
            <w:tcMar>
              <w:top w:w="29" w:type="dxa"/>
              <w:bottom w:w="29" w:type="dxa"/>
            </w:tcMar>
          </w:tcPr>
          <w:p w14:paraId="08FEFBED" w14:textId="77777777" w:rsidR="00FF2A14" w:rsidRPr="00A65111" w:rsidRDefault="00FF2A14" w:rsidP="00875627">
            <w:pPr>
              <w:spacing w:after="0" w:line="240" w:lineRule="auto"/>
              <w:jc w:val="center"/>
              <w:rPr>
                <w:rFonts w:cs="Calibri"/>
                <w:b/>
                <w:color w:val="1E687C"/>
                <w:sz w:val="20"/>
                <w:szCs w:val="20"/>
              </w:rPr>
            </w:pPr>
            <w:proofErr w:type="spellStart"/>
            <w:r w:rsidRPr="00A65111">
              <w:rPr>
                <w:rFonts w:cs="Calibri"/>
                <w:b/>
                <w:color w:val="1E687C"/>
                <w:sz w:val="20"/>
                <w:szCs w:val="20"/>
              </w:rPr>
              <w:t>Aprox</w:t>
            </w:r>
            <w:proofErr w:type="spellEnd"/>
            <w:r w:rsidRPr="00A65111">
              <w:rPr>
                <w:rFonts w:cs="Calibri"/>
                <w:b/>
                <w:color w:val="1E687C"/>
                <w:sz w:val="20"/>
                <w:szCs w:val="20"/>
              </w:rPr>
              <w:t>. USD 9,000,000</w:t>
            </w:r>
          </w:p>
        </w:tc>
      </w:tr>
      <w:tr w:rsidR="00875627" w:rsidRPr="00A65111" w14:paraId="5DEE2172" w14:textId="77777777" w:rsidTr="00A65111">
        <w:trPr>
          <w:trHeight w:val="288"/>
        </w:trPr>
        <w:tc>
          <w:tcPr>
            <w:tcW w:w="3055" w:type="dxa"/>
            <w:shd w:val="clear" w:color="auto" w:fill="EAF6F3"/>
            <w:tcMar>
              <w:top w:w="29" w:type="dxa"/>
              <w:left w:w="115" w:type="dxa"/>
              <w:bottom w:w="29" w:type="dxa"/>
              <w:right w:w="115" w:type="dxa"/>
            </w:tcMar>
          </w:tcPr>
          <w:p w14:paraId="390ADECC"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Funding source</w:t>
            </w:r>
          </w:p>
        </w:tc>
        <w:tc>
          <w:tcPr>
            <w:tcW w:w="6295" w:type="dxa"/>
            <w:gridSpan w:val="2"/>
            <w:shd w:val="clear" w:color="auto" w:fill="EAF6F3"/>
            <w:tcMar>
              <w:top w:w="29" w:type="dxa"/>
              <w:bottom w:w="29" w:type="dxa"/>
            </w:tcMar>
          </w:tcPr>
          <w:p w14:paraId="7112164B" w14:textId="1842A15A" w:rsidR="00FF2A14" w:rsidRPr="00A65111" w:rsidRDefault="00470A7D" w:rsidP="00875627">
            <w:pPr>
              <w:spacing w:after="0" w:line="240" w:lineRule="auto"/>
              <w:jc w:val="center"/>
              <w:rPr>
                <w:rFonts w:cs="Calibri"/>
                <w:b/>
                <w:color w:val="1E687C"/>
                <w:sz w:val="20"/>
                <w:szCs w:val="20"/>
              </w:rPr>
            </w:pPr>
            <w:r w:rsidRPr="00A65111">
              <w:rPr>
                <w:rFonts w:cs="Calibri"/>
                <w:b/>
                <w:color w:val="1E687C"/>
                <w:sz w:val="20"/>
                <w:szCs w:val="20"/>
              </w:rPr>
              <w:t>Netherlands, S</w:t>
            </w:r>
            <w:r w:rsidR="006C608C" w:rsidRPr="00A65111">
              <w:rPr>
                <w:rFonts w:cs="Calibri"/>
                <w:b/>
                <w:color w:val="1E687C"/>
                <w:sz w:val="20"/>
                <w:szCs w:val="20"/>
              </w:rPr>
              <w:t>IDA, Spanish Cooperation</w:t>
            </w:r>
            <w:r w:rsidR="00774579">
              <w:rPr>
                <w:rFonts w:cs="Calibri"/>
                <w:b/>
                <w:color w:val="1E687C"/>
                <w:sz w:val="20"/>
                <w:szCs w:val="20"/>
              </w:rPr>
              <w:t>, European Union</w:t>
            </w:r>
            <w:r w:rsidR="00774579">
              <w:rPr>
                <w:rStyle w:val="FootnoteReference"/>
                <w:b/>
                <w:color w:val="1E687C"/>
                <w:sz w:val="20"/>
                <w:szCs w:val="20"/>
              </w:rPr>
              <w:footnoteReference w:id="2"/>
            </w:r>
          </w:p>
        </w:tc>
      </w:tr>
      <w:tr w:rsidR="00875627" w:rsidRPr="00A65111" w14:paraId="359E867D" w14:textId="77777777" w:rsidTr="00A65111">
        <w:trPr>
          <w:trHeight w:val="288"/>
        </w:trPr>
        <w:tc>
          <w:tcPr>
            <w:tcW w:w="3055" w:type="dxa"/>
            <w:shd w:val="clear" w:color="auto" w:fill="EAF6F3"/>
            <w:tcMar>
              <w:top w:w="29" w:type="dxa"/>
              <w:left w:w="115" w:type="dxa"/>
              <w:bottom w:w="29" w:type="dxa"/>
              <w:right w:w="115" w:type="dxa"/>
            </w:tcMar>
          </w:tcPr>
          <w:p w14:paraId="13860954" w14:textId="77777777" w:rsidR="00FF2A14" w:rsidRPr="00A65111" w:rsidRDefault="00FF2A14" w:rsidP="00875627">
            <w:pPr>
              <w:spacing w:after="0" w:line="240" w:lineRule="auto"/>
              <w:rPr>
                <w:rFonts w:cs="Calibri"/>
                <w:b/>
                <w:color w:val="1E687C"/>
                <w:sz w:val="20"/>
                <w:szCs w:val="20"/>
              </w:rPr>
            </w:pPr>
            <w:r w:rsidRPr="00A65111">
              <w:rPr>
                <w:rFonts w:cs="Calibri"/>
                <w:b/>
                <w:color w:val="1E687C"/>
                <w:sz w:val="20"/>
                <w:szCs w:val="20"/>
              </w:rPr>
              <w:t>Implementing party</w:t>
            </w:r>
            <w:r w:rsidRPr="00A65111">
              <w:rPr>
                <w:rStyle w:val="FootnoteReference"/>
                <w:rFonts w:cs="Calibri"/>
                <w:b/>
                <w:color w:val="1E687C"/>
                <w:sz w:val="20"/>
                <w:szCs w:val="20"/>
              </w:rPr>
              <w:footnoteReference w:id="3"/>
            </w:r>
          </w:p>
        </w:tc>
        <w:tc>
          <w:tcPr>
            <w:tcW w:w="6295" w:type="dxa"/>
            <w:gridSpan w:val="2"/>
            <w:shd w:val="clear" w:color="auto" w:fill="EAF6F3"/>
            <w:tcMar>
              <w:top w:w="29" w:type="dxa"/>
              <w:bottom w:w="29" w:type="dxa"/>
            </w:tcMar>
          </w:tcPr>
          <w:p w14:paraId="1820991C" w14:textId="77777777" w:rsidR="00FF2A14" w:rsidRPr="00A65111" w:rsidRDefault="006C608C" w:rsidP="00875627">
            <w:pPr>
              <w:spacing w:after="0" w:line="240" w:lineRule="auto"/>
              <w:jc w:val="center"/>
              <w:rPr>
                <w:rFonts w:cs="Calibri"/>
                <w:b/>
                <w:color w:val="1E687C"/>
                <w:sz w:val="20"/>
                <w:szCs w:val="20"/>
              </w:rPr>
            </w:pPr>
            <w:r w:rsidRPr="00A65111">
              <w:rPr>
                <w:rFonts w:cs="Calibri"/>
                <w:b/>
                <w:color w:val="1E687C"/>
                <w:sz w:val="20"/>
                <w:szCs w:val="20"/>
              </w:rPr>
              <w:t>UNDP, UN Women, UNI</w:t>
            </w:r>
            <w:r w:rsidR="00F14288" w:rsidRPr="00A65111">
              <w:rPr>
                <w:rFonts w:cs="Calibri"/>
                <w:b/>
                <w:color w:val="1E687C"/>
                <w:sz w:val="20"/>
                <w:szCs w:val="20"/>
              </w:rPr>
              <w:t>CEF</w:t>
            </w:r>
          </w:p>
        </w:tc>
      </w:tr>
    </w:tbl>
    <w:p w14:paraId="1D9A2F8C" w14:textId="77777777" w:rsidR="00FF2A14" w:rsidRPr="00542266" w:rsidRDefault="00FF2A14" w:rsidP="00BF5D14">
      <w:pPr>
        <w:pStyle w:val="Heading1Chaptertitle"/>
        <w:spacing w:line="240" w:lineRule="auto"/>
      </w:pPr>
    </w:p>
    <w:p w14:paraId="3F1EC1EF" w14:textId="77777777" w:rsidR="00EC60F5" w:rsidRPr="00542266" w:rsidRDefault="00EC60F5">
      <w:pPr>
        <w:spacing w:after="0" w:line="240" w:lineRule="auto"/>
        <w:jc w:val="both"/>
        <w:rPr>
          <w:rFonts w:cs="Calibri"/>
          <w:b/>
          <w:bCs/>
          <w:vanish/>
          <w:color w:val="000000"/>
        </w:rPr>
      </w:pPr>
    </w:p>
    <w:p w14:paraId="1A02D0E2" w14:textId="77777777" w:rsidR="00EC60F5" w:rsidRPr="006373EA" w:rsidRDefault="00EC60F5">
      <w:pPr>
        <w:pStyle w:val="BodyTextIndent2"/>
        <w:spacing w:after="0" w:line="240" w:lineRule="auto"/>
        <w:jc w:val="both"/>
        <w:rPr>
          <w:rFonts w:ascii="Calibri" w:hAnsi="Calibri"/>
          <w:b/>
          <w:vanish/>
          <w:color w:val="000000"/>
          <w:sz w:val="22"/>
        </w:rPr>
      </w:pPr>
    </w:p>
    <w:p w14:paraId="79142685" w14:textId="77777777" w:rsidR="00EC60F5" w:rsidRPr="006373EA" w:rsidRDefault="00EC60F5">
      <w:pPr>
        <w:pStyle w:val="Heading2"/>
        <w:numPr>
          <w:ilvl w:val="0"/>
          <w:numId w:val="0"/>
        </w:numPr>
        <w:spacing w:before="0" w:line="240" w:lineRule="auto"/>
        <w:jc w:val="both"/>
        <w:rPr>
          <w:rFonts w:ascii="Calibri" w:hAnsi="Calibri"/>
          <w:sz w:val="22"/>
        </w:rPr>
      </w:pPr>
    </w:p>
    <w:p w14:paraId="1516B3E8" w14:textId="40690629" w:rsidR="00EC60F5" w:rsidRPr="007E7230" w:rsidRDefault="00EC60F5" w:rsidP="00B277AD">
      <w:pPr>
        <w:pStyle w:val="ListParagraph"/>
        <w:numPr>
          <w:ilvl w:val="0"/>
          <w:numId w:val="2"/>
        </w:numPr>
        <w:spacing w:after="0" w:line="240" w:lineRule="auto"/>
        <w:ind w:left="360"/>
        <w:jc w:val="both"/>
        <w:rPr>
          <w:color w:val="185262"/>
        </w:rPr>
      </w:pPr>
      <w:bookmarkStart w:id="1" w:name="_Toc226452517"/>
      <w:r w:rsidRPr="007E7230">
        <w:rPr>
          <w:b/>
          <w:bCs/>
          <w:color w:val="185262"/>
          <w:u w:val="single"/>
        </w:rPr>
        <w:t xml:space="preserve">Background and </w:t>
      </w:r>
      <w:bookmarkEnd w:id="1"/>
      <w:r w:rsidRPr="007E7230">
        <w:rPr>
          <w:b/>
          <w:bCs/>
          <w:color w:val="185262"/>
          <w:u w:val="single"/>
        </w:rPr>
        <w:t xml:space="preserve">context </w:t>
      </w:r>
    </w:p>
    <w:p w14:paraId="23007ADD" w14:textId="2D10E913" w:rsidR="00EC60F5" w:rsidRDefault="00EC60F5">
      <w:pPr>
        <w:spacing w:after="0" w:line="240" w:lineRule="auto"/>
        <w:jc w:val="both"/>
        <w:rPr>
          <w:rFonts w:cs="Calibri"/>
        </w:rPr>
      </w:pPr>
    </w:p>
    <w:p w14:paraId="7CCA4B3A" w14:textId="1F0617E2" w:rsidR="00152A6E" w:rsidRPr="00C732FD" w:rsidRDefault="00152A6E">
      <w:pPr>
        <w:spacing w:after="0" w:line="240" w:lineRule="auto"/>
        <w:jc w:val="both"/>
        <w:rPr>
          <w:rFonts w:asciiTheme="minorHAnsi" w:hAnsiTheme="minorHAnsi" w:cs="Calibri"/>
        </w:rPr>
      </w:pPr>
      <w:r w:rsidRPr="00C732FD">
        <w:rPr>
          <w:rFonts w:asciiTheme="minorHAnsi" w:hAnsiTheme="minorHAnsi" w:cs="Calibri"/>
        </w:rPr>
        <w:t>1.1 Background on the Programme:</w:t>
      </w:r>
    </w:p>
    <w:p w14:paraId="47CF00F5" w14:textId="77777777" w:rsidR="00152A6E" w:rsidRPr="00C732FD" w:rsidRDefault="00152A6E">
      <w:pPr>
        <w:spacing w:after="0" w:line="240" w:lineRule="auto"/>
        <w:jc w:val="both"/>
        <w:rPr>
          <w:rFonts w:asciiTheme="minorHAnsi" w:hAnsiTheme="minorHAnsi" w:cs="Calibri"/>
        </w:rPr>
      </w:pPr>
    </w:p>
    <w:p w14:paraId="647630DF" w14:textId="4ADF499B" w:rsidR="00127744" w:rsidRPr="00C732FD" w:rsidRDefault="00251908" w:rsidP="00251908">
      <w:pPr>
        <w:jc w:val="both"/>
        <w:rPr>
          <w:rFonts w:asciiTheme="minorHAnsi" w:hAnsiTheme="minorHAnsi"/>
          <w:iCs/>
        </w:rPr>
      </w:pPr>
      <w:proofErr w:type="spellStart"/>
      <w:r w:rsidRPr="00C732FD">
        <w:rPr>
          <w:rFonts w:asciiTheme="minorHAnsi" w:hAnsiTheme="minorHAnsi"/>
          <w:i/>
        </w:rPr>
        <w:t>Sawasya</w:t>
      </w:r>
      <w:proofErr w:type="spellEnd"/>
      <w:r w:rsidRPr="00C732FD">
        <w:rPr>
          <w:rFonts w:asciiTheme="minorHAnsi" w:hAnsiTheme="minorHAnsi"/>
          <w:i/>
        </w:rPr>
        <w:t xml:space="preserve"> II</w:t>
      </w:r>
      <w:r w:rsidR="005A0324" w:rsidRPr="00C732FD">
        <w:rPr>
          <w:rFonts w:asciiTheme="minorHAnsi" w:hAnsiTheme="minorHAnsi"/>
          <w:i/>
        </w:rPr>
        <w:t xml:space="preserve">: </w:t>
      </w:r>
      <w:r w:rsidR="005A0324" w:rsidRPr="00C732FD">
        <w:rPr>
          <w:rFonts w:asciiTheme="minorHAnsi" w:hAnsiTheme="minorHAnsi"/>
          <w:bCs/>
          <w:i/>
        </w:rPr>
        <w:t xml:space="preserve">Promoting the Rule of Law in </w:t>
      </w:r>
      <w:r w:rsidR="00A65111" w:rsidRPr="00C732FD">
        <w:rPr>
          <w:rFonts w:asciiTheme="minorHAnsi" w:hAnsiTheme="minorHAnsi"/>
          <w:bCs/>
          <w:i/>
        </w:rPr>
        <w:t>Palestine</w:t>
      </w:r>
      <w:r w:rsidR="00A65111" w:rsidRPr="00C732FD">
        <w:rPr>
          <w:rFonts w:asciiTheme="minorHAnsi" w:hAnsiTheme="minorHAnsi"/>
          <w:i/>
        </w:rPr>
        <w:t xml:space="preserve"> </w:t>
      </w:r>
      <w:r w:rsidR="00A65111" w:rsidRPr="00C732FD">
        <w:rPr>
          <w:rFonts w:asciiTheme="minorHAnsi" w:hAnsiTheme="minorHAnsi"/>
          <w:iCs/>
        </w:rPr>
        <w:t>is</w:t>
      </w:r>
      <w:r w:rsidR="00870E11" w:rsidRPr="00C732FD">
        <w:rPr>
          <w:rFonts w:asciiTheme="minorHAnsi" w:hAnsiTheme="minorHAnsi"/>
          <w:iCs/>
        </w:rPr>
        <w:t xml:space="preserve"> a joint “One-UN” programme </w:t>
      </w:r>
      <w:r w:rsidR="0084011D" w:rsidRPr="00C732FD">
        <w:rPr>
          <w:rFonts w:asciiTheme="minorHAnsi" w:hAnsiTheme="minorHAnsi"/>
          <w:iCs/>
        </w:rPr>
        <w:t>comprised of UNDP, UN Women and UNICEF. The government signatories to the programme docum</w:t>
      </w:r>
      <w:r w:rsidR="00D84797" w:rsidRPr="00C732FD">
        <w:rPr>
          <w:rFonts w:asciiTheme="minorHAnsi" w:hAnsiTheme="minorHAnsi"/>
          <w:iCs/>
        </w:rPr>
        <w:t>ent are the Ministry of Justice (</w:t>
      </w:r>
      <w:proofErr w:type="spellStart"/>
      <w:r w:rsidR="00D84797" w:rsidRPr="00C732FD">
        <w:rPr>
          <w:rFonts w:asciiTheme="minorHAnsi" w:hAnsiTheme="minorHAnsi"/>
          <w:iCs/>
        </w:rPr>
        <w:t>MoJ</w:t>
      </w:r>
      <w:proofErr w:type="spellEnd"/>
      <w:r w:rsidR="00D84797" w:rsidRPr="00C732FD">
        <w:rPr>
          <w:rFonts w:asciiTheme="minorHAnsi" w:hAnsiTheme="minorHAnsi"/>
          <w:iCs/>
        </w:rPr>
        <w:t xml:space="preserve">), Ministry of Social </w:t>
      </w:r>
      <w:r w:rsidR="0040684F" w:rsidRPr="00C732FD">
        <w:rPr>
          <w:rFonts w:asciiTheme="minorHAnsi" w:hAnsiTheme="minorHAnsi"/>
          <w:iCs/>
        </w:rPr>
        <w:t>Development</w:t>
      </w:r>
      <w:r w:rsidR="00733D87" w:rsidRPr="00C732FD">
        <w:rPr>
          <w:rFonts w:asciiTheme="minorHAnsi" w:hAnsiTheme="minorHAnsi"/>
          <w:iCs/>
        </w:rPr>
        <w:t xml:space="preserve"> (</w:t>
      </w:r>
      <w:proofErr w:type="spellStart"/>
      <w:r w:rsidR="00733D87" w:rsidRPr="00C732FD">
        <w:rPr>
          <w:rFonts w:asciiTheme="minorHAnsi" w:hAnsiTheme="minorHAnsi"/>
          <w:iCs/>
        </w:rPr>
        <w:t>MoSD</w:t>
      </w:r>
      <w:proofErr w:type="spellEnd"/>
      <w:r w:rsidR="00733D87" w:rsidRPr="00C732FD">
        <w:rPr>
          <w:rFonts w:asciiTheme="minorHAnsi" w:hAnsiTheme="minorHAnsi"/>
          <w:iCs/>
        </w:rPr>
        <w:t xml:space="preserve">), the High Judicial Council (HJC), the Attorney General’s Office (AGO), </w:t>
      </w:r>
      <w:r w:rsidR="00814EA2" w:rsidRPr="00C732FD">
        <w:rPr>
          <w:rFonts w:asciiTheme="minorHAnsi" w:hAnsiTheme="minorHAnsi"/>
          <w:iCs/>
        </w:rPr>
        <w:t xml:space="preserve">and </w:t>
      </w:r>
      <w:r w:rsidR="00733D87" w:rsidRPr="00C732FD">
        <w:rPr>
          <w:rFonts w:asciiTheme="minorHAnsi" w:hAnsiTheme="minorHAnsi"/>
          <w:iCs/>
        </w:rPr>
        <w:t>the Supreme Judge Department (SJD)</w:t>
      </w:r>
      <w:r w:rsidR="00814EA2" w:rsidRPr="00C732FD">
        <w:rPr>
          <w:rFonts w:asciiTheme="minorHAnsi" w:hAnsiTheme="minorHAnsi"/>
          <w:iCs/>
        </w:rPr>
        <w:t>. Non-signatory partners include</w:t>
      </w:r>
      <w:r w:rsidR="00A95A20" w:rsidRPr="00C732FD">
        <w:rPr>
          <w:rFonts w:asciiTheme="minorHAnsi" w:hAnsiTheme="minorHAnsi"/>
          <w:iCs/>
        </w:rPr>
        <w:t>,</w:t>
      </w:r>
      <w:r w:rsidR="00814EA2" w:rsidRPr="00C732FD">
        <w:rPr>
          <w:rFonts w:asciiTheme="minorHAnsi" w:hAnsiTheme="minorHAnsi"/>
          <w:iCs/>
        </w:rPr>
        <w:t xml:space="preserve"> </w:t>
      </w:r>
      <w:r w:rsidR="00814EA2" w:rsidRPr="00C732FD">
        <w:rPr>
          <w:rFonts w:asciiTheme="minorHAnsi" w:hAnsiTheme="minorHAnsi"/>
          <w:i/>
        </w:rPr>
        <w:t>inter alia</w:t>
      </w:r>
      <w:r w:rsidR="00C23ED4" w:rsidRPr="00C732FD">
        <w:rPr>
          <w:rFonts w:asciiTheme="minorHAnsi" w:hAnsiTheme="minorHAnsi"/>
          <w:iCs/>
        </w:rPr>
        <w:t xml:space="preserve"> </w:t>
      </w:r>
      <w:r w:rsidR="00366A31" w:rsidRPr="00C732FD">
        <w:rPr>
          <w:rFonts w:asciiTheme="minorHAnsi" w:hAnsiTheme="minorHAnsi"/>
          <w:iCs/>
        </w:rPr>
        <w:t>the Palestinian Civil Police (PCP), the Palestinian Bar Association</w:t>
      </w:r>
      <w:r w:rsidR="006A7D70" w:rsidRPr="00C732FD">
        <w:rPr>
          <w:rFonts w:asciiTheme="minorHAnsi" w:hAnsiTheme="minorHAnsi"/>
          <w:iCs/>
        </w:rPr>
        <w:t xml:space="preserve"> (PBA), </w:t>
      </w:r>
      <w:r w:rsidR="00E41F7D" w:rsidRPr="00C732FD">
        <w:rPr>
          <w:rFonts w:asciiTheme="minorHAnsi" w:hAnsiTheme="minorHAnsi"/>
          <w:iCs/>
        </w:rPr>
        <w:t xml:space="preserve">and </w:t>
      </w:r>
      <w:r w:rsidR="006A7D70" w:rsidRPr="00C732FD">
        <w:rPr>
          <w:rFonts w:asciiTheme="minorHAnsi" w:hAnsiTheme="minorHAnsi"/>
          <w:iCs/>
        </w:rPr>
        <w:t>the Palestinian Judicial Institute (PJI)</w:t>
      </w:r>
      <w:r w:rsidR="00886B8C" w:rsidRPr="00C732FD">
        <w:rPr>
          <w:rFonts w:asciiTheme="minorHAnsi" w:hAnsiTheme="minorHAnsi"/>
          <w:iCs/>
        </w:rPr>
        <w:t>. The programme is supported by the Netherlands, the Swedish International Deve</w:t>
      </w:r>
      <w:r w:rsidR="00AA6296" w:rsidRPr="00C732FD">
        <w:rPr>
          <w:rFonts w:asciiTheme="minorHAnsi" w:hAnsiTheme="minorHAnsi"/>
          <w:iCs/>
        </w:rPr>
        <w:t xml:space="preserve">lopment Agency and the Spanish </w:t>
      </w:r>
      <w:r w:rsidR="00906BC7" w:rsidRPr="00C732FD">
        <w:rPr>
          <w:rFonts w:asciiTheme="minorHAnsi" w:hAnsiTheme="minorHAnsi"/>
          <w:iCs/>
        </w:rPr>
        <w:t xml:space="preserve">Agency for International Development </w:t>
      </w:r>
      <w:r w:rsidR="00AA6296" w:rsidRPr="00C732FD">
        <w:rPr>
          <w:rFonts w:asciiTheme="minorHAnsi" w:hAnsiTheme="minorHAnsi"/>
          <w:iCs/>
        </w:rPr>
        <w:t>Cooperation</w:t>
      </w:r>
      <w:r w:rsidR="00906BC7" w:rsidRPr="00C732FD">
        <w:rPr>
          <w:rFonts w:asciiTheme="minorHAnsi" w:hAnsiTheme="minorHAnsi"/>
          <w:iCs/>
        </w:rPr>
        <w:t>.</w:t>
      </w:r>
    </w:p>
    <w:p w14:paraId="253DCAE2" w14:textId="4E3D1EBA" w:rsidR="00D41D5D" w:rsidRPr="00C732FD" w:rsidRDefault="00D41D5D" w:rsidP="00251908">
      <w:pPr>
        <w:jc w:val="both"/>
        <w:rPr>
          <w:rFonts w:asciiTheme="minorHAnsi" w:hAnsiTheme="minorHAnsi"/>
          <w:iCs/>
        </w:rPr>
      </w:pPr>
      <w:r w:rsidRPr="00C732FD">
        <w:rPr>
          <w:rFonts w:asciiTheme="minorHAnsi" w:hAnsiTheme="minorHAnsi"/>
          <w:iCs/>
        </w:rPr>
        <w:t xml:space="preserve">The programme is designed as a “3+2” </w:t>
      </w:r>
      <w:r w:rsidR="007F63EC" w:rsidRPr="00C732FD">
        <w:rPr>
          <w:rFonts w:asciiTheme="minorHAnsi" w:hAnsiTheme="minorHAnsi"/>
          <w:iCs/>
        </w:rPr>
        <w:t xml:space="preserve">in which </w:t>
      </w:r>
      <w:r w:rsidR="00EE7547" w:rsidRPr="00C732FD">
        <w:rPr>
          <w:rFonts w:asciiTheme="minorHAnsi" w:hAnsiTheme="minorHAnsi"/>
          <w:iCs/>
        </w:rPr>
        <w:t>the first three years of the programme</w:t>
      </w:r>
      <w:r w:rsidR="007A6C19" w:rsidRPr="00C732FD">
        <w:rPr>
          <w:rFonts w:asciiTheme="minorHAnsi" w:hAnsiTheme="minorHAnsi"/>
          <w:iCs/>
        </w:rPr>
        <w:t xml:space="preserve"> are </w:t>
      </w:r>
      <w:r w:rsidR="00D46B56" w:rsidRPr="00C732FD">
        <w:rPr>
          <w:rFonts w:asciiTheme="minorHAnsi" w:hAnsiTheme="minorHAnsi"/>
          <w:iCs/>
        </w:rPr>
        <w:t>guaranteed</w:t>
      </w:r>
      <w:r w:rsidR="007A6C19" w:rsidRPr="00C732FD">
        <w:rPr>
          <w:rFonts w:asciiTheme="minorHAnsi" w:hAnsiTheme="minorHAnsi"/>
          <w:iCs/>
        </w:rPr>
        <w:t xml:space="preserve"> by </w:t>
      </w:r>
      <w:r w:rsidR="00D46B56" w:rsidRPr="00C732FD">
        <w:rPr>
          <w:rFonts w:asciiTheme="minorHAnsi" w:hAnsiTheme="minorHAnsi"/>
          <w:iCs/>
        </w:rPr>
        <w:t>the development partners with the possibility of a two</w:t>
      </w:r>
      <w:r w:rsidR="00C23ED4" w:rsidRPr="00C732FD">
        <w:rPr>
          <w:rFonts w:asciiTheme="minorHAnsi" w:hAnsiTheme="minorHAnsi"/>
          <w:iCs/>
        </w:rPr>
        <w:t>-</w:t>
      </w:r>
      <w:r w:rsidR="00D46B56" w:rsidRPr="00C732FD">
        <w:rPr>
          <w:rFonts w:asciiTheme="minorHAnsi" w:hAnsiTheme="minorHAnsi"/>
          <w:iCs/>
        </w:rPr>
        <w:t>year extension.</w:t>
      </w:r>
      <w:r w:rsidR="00F16E0D" w:rsidRPr="00C732FD">
        <w:rPr>
          <w:rFonts w:asciiTheme="minorHAnsi" w:hAnsiTheme="minorHAnsi"/>
          <w:iCs/>
        </w:rPr>
        <w:t xml:space="preserve"> The programme is budgeted at $10 million per year and has currently received funds and </w:t>
      </w:r>
      <w:r w:rsidR="00EE49B7" w:rsidRPr="00C732FD">
        <w:rPr>
          <w:rFonts w:asciiTheme="minorHAnsi" w:hAnsiTheme="minorHAnsi"/>
          <w:iCs/>
        </w:rPr>
        <w:t>commitments of around $17 million.</w:t>
      </w:r>
    </w:p>
    <w:p w14:paraId="4E9CFAD8" w14:textId="70416E12" w:rsidR="00251908" w:rsidRPr="00C732FD" w:rsidRDefault="007F63EC" w:rsidP="00251908">
      <w:pPr>
        <w:jc w:val="both"/>
        <w:rPr>
          <w:rFonts w:asciiTheme="minorHAnsi" w:hAnsiTheme="minorHAnsi"/>
        </w:rPr>
      </w:pPr>
      <w:r w:rsidRPr="00C732FD">
        <w:rPr>
          <w:rFonts w:asciiTheme="minorHAnsi" w:hAnsiTheme="minorHAnsi"/>
        </w:rPr>
        <w:t xml:space="preserve">Strategically, </w:t>
      </w:r>
      <w:proofErr w:type="spellStart"/>
      <w:r w:rsidR="00127744" w:rsidRPr="00C732FD">
        <w:rPr>
          <w:rFonts w:asciiTheme="minorHAnsi" w:hAnsiTheme="minorHAnsi"/>
          <w:i/>
        </w:rPr>
        <w:t>Sawasya</w:t>
      </w:r>
      <w:proofErr w:type="spellEnd"/>
      <w:r w:rsidR="00127744" w:rsidRPr="00C732FD">
        <w:rPr>
          <w:rFonts w:asciiTheme="minorHAnsi" w:hAnsiTheme="minorHAnsi"/>
          <w:i/>
        </w:rPr>
        <w:t xml:space="preserve"> II</w:t>
      </w:r>
      <w:r w:rsidRPr="00C732FD">
        <w:rPr>
          <w:rFonts w:asciiTheme="minorHAnsi" w:hAnsiTheme="minorHAnsi"/>
          <w:i/>
        </w:rPr>
        <w:t xml:space="preserve"> </w:t>
      </w:r>
      <w:r w:rsidRPr="00C732FD">
        <w:rPr>
          <w:rFonts w:asciiTheme="minorHAnsi" w:hAnsiTheme="minorHAnsi"/>
        </w:rPr>
        <w:t xml:space="preserve">serves </w:t>
      </w:r>
      <w:r w:rsidR="00251908" w:rsidRPr="00C732FD">
        <w:rPr>
          <w:rFonts w:asciiTheme="minorHAnsi" w:hAnsiTheme="minorHAnsi"/>
        </w:rPr>
        <w:t xml:space="preserve">the primary vehicle of the United Nations for advancing the rule of law, integrity, gender justice and human rights in Palestine for the period 2018-2023. Bringing together the main UN entities mandated and invested in these areas in an integrated programme framework (three years, with provision for a further two optional years), </w:t>
      </w:r>
      <w:proofErr w:type="spellStart"/>
      <w:r w:rsidR="00251908" w:rsidRPr="00C732FD">
        <w:rPr>
          <w:rFonts w:asciiTheme="minorHAnsi" w:hAnsiTheme="minorHAnsi"/>
          <w:i/>
        </w:rPr>
        <w:t>Sawasya</w:t>
      </w:r>
      <w:proofErr w:type="spellEnd"/>
      <w:r w:rsidR="00251908" w:rsidRPr="00C732FD">
        <w:rPr>
          <w:rFonts w:asciiTheme="minorHAnsi" w:hAnsiTheme="minorHAnsi"/>
          <w:i/>
        </w:rPr>
        <w:t xml:space="preserve"> II </w:t>
      </w:r>
      <w:r w:rsidR="00251908" w:rsidRPr="00C732FD">
        <w:rPr>
          <w:rFonts w:asciiTheme="minorHAnsi" w:hAnsiTheme="minorHAnsi"/>
        </w:rPr>
        <w:t xml:space="preserve">seeks to elevate </w:t>
      </w:r>
      <w:r w:rsidR="00251908" w:rsidRPr="00C732FD">
        <w:rPr>
          <w:rFonts w:asciiTheme="minorHAnsi" w:hAnsiTheme="minorHAnsi"/>
        </w:rPr>
        <w:lastRenderedPageBreak/>
        <w:t xml:space="preserve">the </w:t>
      </w:r>
      <w:proofErr w:type="spellStart"/>
      <w:r w:rsidR="00251908" w:rsidRPr="00C732FD">
        <w:rPr>
          <w:rFonts w:asciiTheme="minorHAnsi" w:hAnsiTheme="minorHAnsi"/>
        </w:rPr>
        <w:t>statebuilding</w:t>
      </w:r>
      <w:proofErr w:type="spellEnd"/>
      <w:r w:rsidR="00251908" w:rsidRPr="00C732FD">
        <w:rPr>
          <w:rFonts w:asciiTheme="minorHAnsi" w:hAnsiTheme="minorHAnsi"/>
        </w:rPr>
        <w:t xml:space="preserve"> enterprise for a progressively functioning and increasingly inclusive rule of law system that respects, protects and fulfils human rights and gender equality and promote peace and security. </w:t>
      </w:r>
    </w:p>
    <w:p w14:paraId="56FE2F78" w14:textId="5911A68B" w:rsidR="003957FB" w:rsidRPr="00C732FD" w:rsidRDefault="003957FB" w:rsidP="00251908">
      <w:pPr>
        <w:jc w:val="both"/>
        <w:rPr>
          <w:rFonts w:asciiTheme="minorHAnsi" w:hAnsiTheme="minorHAnsi"/>
        </w:rPr>
      </w:pPr>
      <w:proofErr w:type="spellStart"/>
      <w:r w:rsidRPr="00C732FD">
        <w:rPr>
          <w:rFonts w:asciiTheme="minorHAnsi" w:hAnsiTheme="minorHAnsi"/>
          <w:i/>
        </w:rPr>
        <w:t>Sawasya</w:t>
      </w:r>
      <w:proofErr w:type="spellEnd"/>
      <w:r w:rsidRPr="00C732FD">
        <w:rPr>
          <w:rFonts w:asciiTheme="minorHAnsi" w:hAnsiTheme="minorHAnsi"/>
          <w:i/>
        </w:rPr>
        <w:t xml:space="preserve"> II</w:t>
      </w:r>
      <w:r w:rsidRPr="00C732FD">
        <w:rPr>
          <w:rFonts w:asciiTheme="minorHAnsi" w:hAnsiTheme="minorHAnsi"/>
        </w:rPr>
        <w:t xml:space="preserve"> is adopting a holistic gender mainstreaming approach and developed a gender strategy which sets out tools, methods and approaches to ensure that women’s rights, needs and interests are adequately taken care of in the programme’s policy, programming frameworks and directions. </w:t>
      </w:r>
      <w:r w:rsidR="00C96EF8" w:rsidRPr="00C732FD">
        <w:rPr>
          <w:rFonts w:asciiTheme="minorHAnsi" w:hAnsiTheme="minorHAnsi"/>
        </w:rPr>
        <w:t>The programme is reaching between 30,000-40,000 beneficiaries through legal education, awareness, consultation/</w:t>
      </w:r>
      <w:r w:rsidR="00A76D46" w:rsidRPr="00C732FD">
        <w:rPr>
          <w:rFonts w:asciiTheme="minorHAnsi" w:hAnsiTheme="minorHAnsi"/>
        </w:rPr>
        <w:t xml:space="preserve"> </w:t>
      </w:r>
      <w:r w:rsidR="00C96EF8" w:rsidRPr="00C732FD">
        <w:rPr>
          <w:rFonts w:asciiTheme="minorHAnsi" w:hAnsiTheme="minorHAnsi"/>
        </w:rPr>
        <w:t>advice, legal representation, and psycho-social support per year</w:t>
      </w:r>
      <w:r w:rsidRPr="00C732FD">
        <w:rPr>
          <w:rFonts w:asciiTheme="minorHAnsi" w:hAnsiTheme="minorHAnsi"/>
        </w:rPr>
        <w:t>.</w:t>
      </w:r>
    </w:p>
    <w:p w14:paraId="7070014E" w14:textId="3BA9F686" w:rsidR="00251908" w:rsidRPr="00C732FD" w:rsidRDefault="00251908" w:rsidP="00251908">
      <w:pPr>
        <w:jc w:val="both"/>
        <w:rPr>
          <w:rFonts w:asciiTheme="minorHAnsi" w:hAnsiTheme="minorHAnsi"/>
        </w:rPr>
      </w:pPr>
      <w:r w:rsidRPr="00C732FD">
        <w:rPr>
          <w:rFonts w:asciiTheme="minorHAnsi" w:hAnsiTheme="minorHAnsi"/>
        </w:rPr>
        <w:t xml:space="preserve">Acknowledging that the ability to access to justice is a human right itself and is key to the realization to all other human rights, </w:t>
      </w:r>
      <w:proofErr w:type="spellStart"/>
      <w:r w:rsidRPr="00C732FD">
        <w:rPr>
          <w:rFonts w:asciiTheme="minorHAnsi" w:hAnsiTheme="minorHAnsi"/>
          <w:i/>
        </w:rPr>
        <w:t>Sawasya</w:t>
      </w:r>
      <w:proofErr w:type="spellEnd"/>
      <w:r w:rsidRPr="00C732FD">
        <w:rPr>
          <w:rFonts w:asciiTheme="minorHAnsi" w:hAnsiTheme="minorHAnsi"/>
          <w:i/>
        </w:rPr>
        <w:t xml:space="preserve"> II</w:t>
      </w:r>
      <w:r w:rsidR="007F63EC" w:rsidRPr="00C732FD">
        <w:rPr>
          <w:rFonts w:asciiTheme="minorHAnsi" w:hAnsiTheme="minorHAnsi"/>
          <w:i/>
        </w:rPr>
        <w:t xml:space="preserve"> </w:t>
      </w:r>
      <w:r w:rsidR="007F63EC" w:rsidRPr="00C732FD">
        <w:rPr>
          <w:rFonts w:asciiTheme="minorHAnsi" w:hAnsiTheme="minorHAnsi"/>
        </w:rPr>
        <w:t xml:space="preserve">is </w:t>
      </w:r>
      <w:r w:rsidR="00894B6F" w:rsidRPr="00C732FD">
        <w:rPr>
          <w:rFonts w:asciiTheme="minorHAnsi" w:hAnsiTheme="minorHAnsi"/>
        </w:rPr>
        <w:t xml:space="preserve">set out to </w:t>
      </w:r>
      <w:r w:rsidRPr="00C732FD">
        <w:rPr>
          <w:rFonts w:asciiTheme="minorHAnsi" w:hAnsiTheme="minorHAnsi"/>
        </w:rPr>
        <w:t>address gender justice gaps and discrimination against women which are deeply entrenched in the justice and security systems in Palestine.</w:t>
      </w:r>
      <w:bookmarkStart w:id="2" w:name="_Hlk503444208"/>
      <w:r w:rsidR="003957FB" w:rsidRPr="00C732FD">
        <w:rPr>
          <w:rFonts w:asciiTheme="minorHAnsi" w:hAnsiTheme="minorHAnsi"/>
        </w:rPr>
        <w:t xml:space="preserve"> In</w:t>
      </w:r>
      <w:r w:rsidRPr="00C732FD">
        <w:rPr>
          <w:rFonts w:asciiTheme="minorHAnsi" w:hAnsiTheme="minorHAnsi"/>
        </w:rPr>
        <w:t xml:space="preserve"> do</w:t>
      </w:r>
      <w:r w:rsidR="003957FB" w:rsidRPr="00C732FD">
        <w:rPr>
          <w:rFonts w:asciiTheme="minorHAnsi" w:hAnsiTheme="minorHAnsi"/>
        </w:rPr>
        <w:t>ing</w:t>
      </w:r>
      <w:r w:rsidRPr="00C732FD">
        <w:rPr>
          <w:rFonts w:asciiTheme="minorHAnsi" w:hAnsiTheme="minorHAnsi"/>
        </w:rPr>
        <w:t xml:space="preserve"> so, </w:t>
      </w:r>
      <w:proofErr w:type="spellStart"/>
      <w:r w:rsidRPr="00C732FD">
        <w:rPr>
          <w:rFonts w:asciiTheme="minorHAnsi" w:hAnsiTheme="minorHAnsi"/>
          <w:i/>
        </w:rPr>
        <w:t>Sawasya</w:t>
      </w:r>
      <w:proofErr w:type="spellEnd"/>
      <w:r w:rsidRPr="00C732FD">
        <w:rPr>
          <w:rFonts w:asciiTheme="minorHAnsi" w:hAnsiTheme="minorHAnsi"/>
          <w:i/>
        </w:rPr>
        <w:t xml:space="preserve"> II</w:t>
      </w:r>
      <w:r w:rsidRPr="00C732FD">
        <w:rPr>
          <w:rFonts w:asciiTheme="minorHAnsi" w:hAnsiTheme="minorHAnsi"/>
        </w:rPr>
        <w:t xml:space="preserve"> has conducted a gender analysis </w:t>
      </w:r>
      <w:r w:rsidR="003957FB" w:rsidRPr="00C732FD">
        <w:rPr>
          <w:rFonts w:asciiTheme="minorHAnsi" w:hAnsiTheme="minorHAnsi"/>
        </w:rPr>
        <w:t xml:space="preserve">for </w:t>
      </w:r>
      <w:r w:rsidRPr="00C732FD">
        <w:rPr>
          <w:rFonts w:asciiTheme="minorHAnsi" w:hAnsiTheme="minorHAnsi"/>
        </w:rPr>
        <w:t>the underlying causes of gender inequality and discrimination against women</w:t>
      </w:r>
      <w:r w:rsidR="003957FB" w:rsidRPr="00C732FD">
        <w:rPr>
          <w:rFonts w:asciiTheme="minorHAnsi" w:hAnsiTheme="minorHAnsi"/>
        </w:rPr>
        <w:t xml:space="preserve"> as well as the</w:t>
      </w:r>
      <w:r w:rsidRPr="00C732FD">
        <w:rPr>
          <w:rFonts w:asciiTheme="minorHAnsi" w:hAnsiTheme="minorHAnsi"/>
        </w:rPr>
        <w:t xml:space="preserve"> </w:t>
      </w:r>
      <w:proofErr w:type="spellStart"/>
      <w:r w:rsidRPr="00C732FD">
        <w:rPr>
          <w:rFonts w:asciiTheme="minorHAnsi" w:hAnsiTheme="minorHAnsi"/>
        </w:rPr>
        <w:t>the</w:t>
      </w:r>
      <w:proofErr w:type="spellEnd"/>
      <w:r w:rsidR="003957FB" w:rsidRPr="00C732FD">
        <w:rPr>
          <w:rFonts w:asciiTheme="minorHAnsi" w:hAnsiTheme="minorHAnsi"/>
        </w:rPr>
        <w:t xml:space="preserve"> adverse</w:t>
      </w:r>
      <w:r w:rsidRPr="00C732FD">
        <w:rPr>
          <w:rFonts w:asciiTheme="minorHAnsi" w:hAnsiTheme="minorHAnsi"/>
        </w:rPr>
        <w:t xml:space="preserve"> impact of </w:t>
      </w:r>
      <w:r w:rsidR="003957FB" w:rsidRPr="00C732FD">
        <w:rPr>
          <w:rFonts w:asciiTheme="minorHAnsi" w:hAnsiTheme="minorHAnsi"/>
        </w:rPr>
        <w:t xml:space="preserve">the identified underlying </w:t>
      </w:r>
      <w:r w:rsidRPr="00C732FD">
        <w:rPr>
          <w:rFonts w:asciiTheme="minorHAnsi" w:hAnsiTheme="minorHAnsi"/>
        </w:rPr>
        <w:t xml:space="preserve">causes on women’s access to justice and their realization to human rights. </w:t>
      </w:r>
      <w:bookmarkEnd w:id="2"/>
    </w:p>
    <w:p w14:paraId="13EF1110" w14:textId="74609DE3" w:rsidR="00251908" w:rsidRPr="00C732FD" w:rsidRDefault="00251908" w:rsidP="00251908">
      <w:pPr>
        <w:jc w:val="both"/>
        <w:rPr>
          <w:rFonts w:asciiTheme="minorHAnsi" w:hAnsiTheme="minorHAnsi"/>
        </w:rPr>
      </w:pPr>
      <w:r w:rsidRPr="00C732FD">
        <w:rPr>
          <w:rFonts w:asciiTheme="minorHAnsi" w:hAnsiTheme="minorHAnsi"/>
        </w:rPr>
        <w:t xml:space="preserve">As concerns children, the legal framework on advancing their access to justice is in place with the amendment of the Palestinian Child law in 2014 and the endorsement of the juvenile protection law by a presidential decree in 2016. The child justice and protection institutions made efforts to implement these laws but an assessment of children’s access to justice conducted by UNICEF highlighted existing gaps and challenges. </w:t>
      </w:r>
      <w:proofErr w:type="spellStart"/>
      <w:r w:rsidRPr="00C732FD">
        <w:rPr>
          <w:rFonts w:asciiTheme="minorHAnsi" w:hAnsiTheme="minorHAnsi"/>
          <w:i/>
          <w:iCs/>
        </w:rPr>
        <w:t>Sawasya</w:t>
      </w:r>
      <w:proofErr w:type="spellEnd"/>
      <w:r w:rsidRPr="00C732FD">
        <w:rPr>
          <w:rFonts w:asciiTheme="minorHAnsi" w:hAnsiTheme="minorHAnsi"/>
          <w:i/>
          <w:iCs/>
        </w:rPr>
        <w:t xml:space="preserve"> II</w:t>
      </w:r>
      <w:r w:rsidRPr="00C732FD">
        <w:rPr>
          <w:rFonts w:asciiTheme="minorHAnsi" w:hAnsiTheme="minorHAnsi"/>
        </w:rPr>
        <w:t xml:space="preserve"> is informed by the recommendations made in the assessment and addresses a number of them.</w:t>
      </w:r>
      <w:r w:rsidR="00D07189" w:rsidRPr="00C732FD">
        <w:rPr>
          <w:rFonts w:asciiTheme="minorHAnsi" w:hAnsiTheme="minorHAnsi"/>
        </w:rPr>
        <w:t xml:space="preserve"> </w:t>
      </w:r>
      <w:r w:rsidR="002C2E6D" w:rsidRPr="00C732FD">
        <w:rPr>
          <w:rFonts w:asciiTheme="minorHAnsi" w:hAnsiTheme="minorHAnsi"/>
        </w:rPr>
        <w:t xml:space="preserve">The interventions are focused on strengthening the capacity of specialised </w:t>
      </w:r>
      <w:r w:rsidR="00453FFA" w:rsidRPr="00C732FD">
        <w:rPr>
          <w:rFonts w:asciiTheme="minorHAnsi" w:hAnsiTheme="minorHAnsi"/>
        </w:rPr>
        <w:t>child justice professionals</w:t>
      </w:r>
      <w:r w:rsidR="009F560E" w:rsidRPr="00C732FD">
        <w:rPr>
          <w:rFonts w:asciiTheme="minorHAnsi" w:hAnsiTheme="minorHAnsi"/>
        </w:rPr>
        <w:t xml:space="preserve"> and</w:t>
      </w:r>
      <w:r w:rsidR="00453FFA" w:rsidRPr="00C732FD">
        <w:rPr>
          <w:rFonts w:asciiTheme="minorHAnsi" w:hAnsiTheme="minorHAnsi"/>
        </w:rPr>
        <w:t xml:space="preserve"> </w:t>
      </w:r>
      <w:r w:rsidR="00326540" w:rsidRPr="00C732FD">
        <w:rPr>
          <w:rFonts w:asciiTheme="minorHAnsi" w:hAnsiTheme="minorHAnsi"/>
        </w:rPr>
        <w:t xml:space="preserve">establishing a </w:t>
      </w:r>
      <w:r w:rsidR="00211CF3" w:rsidRPr="00C732FD">
        <w:rPr>
          <w:rFonts w:asciiTheme="minorHAnsi" w:hAnsiTheme="minorHAnsi"/>
        </w:rPr>
        <w:t>referral</w:t>
      </w:r>
      <w:r w:rsidR="007C0F91" w:rsidRPr="00C732FD">
        <w:rPr>
          <w:rFonts w:asciiTheme="minorHAnsi" w:hAnsiTheme="minorHAnsi"/>
        </w:rPr>
        <w:t xml:space="preserve">, diversion and alternatives to detention systems. </w:t>
      </w:r>
    </w:p>
    <w:p w14:paraId="556E52E0" w14:textId="7D091FDF" w:rsidR="00251908" w:rsidRPr="00C732FD" w:rsidRDefault="00251908" w:rsidP="00251908">
      <w:pPr>
        <w:jc w:val="both"/>
        <w:rPr>
          <w:rFonts w:asciiTheme="minorHAnsi" w:hAnsiTheme="minorHAnsi"/>
        </w:rPr>
      </w:pPr>
      <w:r w:rsidRPr="00C732FD">
        <w:rPr>
          <w:rFonts w:asciiTheme="minorHAnsi" w:hAnsiTheme="minorHAnsi"/>
        </w:rPr>
        <w:t xml:space="preserve">The overarching objective of </w:t>
      </w:r>
      <w:proofErr w:type="spellStart"/>
      <w:r w:rsidRPr="00C732FD">
        <w:rPr>
          <w:rFonts w:asciiTheme="minorHAnsi" w:hAnsiTheme="minorHAnsi"/>
          <w:i/>
        </w:rPr>
        <w:t>Sawasya</w:t>
      </w:r>
      <w:proofErr w:type="spellEnd"/>
      <w:r w:rsidRPr="00C732FD">
        <w:rPr>
          <w:rFonts w:asciiTheme="minorHAnsi" w:hAnsiTheme="minorHAnsi"/>
          <w:i/>
        </w:rPr>
        <w:t xml:space="preserve"> II </w:t>
      </w:r>
      <w:r w:rsidRPr="00C732FD">
        <w:rPr>
          <w:rFonts w:asciiTheme="minorHAnsi" w:hAnsiTheme="minorHAnsi"/>
        </w:rPr>
        <w:t xml:space="preserve">has UN Sustainable Development Goals (SDGs) 16 and 5 at its core: focussed on the promotion of peaceful and inclusive societies for sustainable development, provision of access to justice for all, and the realisation of effective, accountable and inclusive institutions at all levels (SDG 16), and on achieving gender equality and empowerment for women and girls (SDG 5). </w:t>
      </w:r>
      <w:proofErr w:type="spellStart"/>
      <w:r w:rsidR="00A76D46" w:rsidRPr="00C732FD">
        <w:rPr>
          <w:rFonts w:asciiTheme="minorHAnsi" w:hAnsiTheme="minorHAnsi"/>
          <w:i/>
        </w:rPr>
        <w:t>Sawasya</w:t>
      </w:r>
      <w:proofErr w:type="spellEnd"/>
      <w:r w:rsidR="00A76D46" w:rsidRPr="00C732FD">
        <w:rPr>
          <w:rFonts w:asciiTheme="minorHAnsi" w:hAnsiTheme="minorHAnsi"/>
          <w:i/>
        </w:rPr>
        <w:t xml:space="preserve"> II </w:t>
      </w:r>
      <w:r w:rsidR="00A76D46" w:rsidRPr="00C732FD">
        <w:rPr>
          <w:rFonts w:asciiTheme="minorHAnsi" w:hAnsiTheme="minorHAnsi"/>
        </w:rPr>
        <w:t xml:space="preserve">is fully aligned with the National Policy Agenda (2017-2022) and relevant sector and cross-sector strategies of the Palestinian Government, including the </w:t>
      </w:r>
      <w:r w:rsidR="00152193" w:rsidRPr="00C732FD">
        <w:rPr>
          <w:rFonts w:asciiTheme="minorHAnsi" w:hAnsiTheme="minorHAnsi"/>
        </w:rPr>
        <w:t>J</w:t>
      </w:r>
      <w:r w:rsidR="00A76D46" w:rsidRPr="00C732FD">
        <w:rPr>
          <w:rFonts w:asciiTheme="minorHAnsi" w:hAnsiTheme="minorHAnsi"/>
        </w:rPr>
        <w:t xml:space="preserve">ustice </w:t>
      </w:r>
      <w:r w:rsidR="00152193" w:rsidRPr="00C732FD">
        <w:rPr>
          <w:rFonts w:asciiTheme="minorHAnsi" w:hAnsiTheme="minorHAnsi"/>
        </w:rPr>
        <w:t>S</w:t>
      </w:r>
      <w:r w:rsidR="00A76D46" w:rsidRPr="00C732FD">
        <w:rPr>
          <w:rFonts w:asciiTheme="minorHAnsi" w:hAnsiTheme="minorHAnsi"/>
        </w:rPr>
        <w:t xml:space="preserve">ector </w:t>
      </w:r>
      <w:r w:rsidR="00152193" w:rsidRPr="00C732FD">
        <w:rPr>
          <w:rFonts w:asciiTheme="minorHAnsi" w:hAnsiTheme="minorHAnsi"/>
        </w:rPr>
        <w:t>S</w:t>
      </w:r>
      <w:r w:rsidR="00A76D46" w:rsidRPr="00C732FD">
        <w:rPr>
          <w:rFonts w:asciiTheme="minorHAnsi" w:hAnsiTheme="minorHAnsi"/>
        </w:rPr>
        <w:t xml:space="preserve">trategy 2017-2022, </w:t>
      </w:r>
      <w:r w:rsidR="00152193" w:rsidRPr="00C732FD">
        <w:rPr>
          <w:rFonts w:asciiTheme="minorHAnsi" w:hAnsiTheme="minorHAnsi"/>
        </w:rPr>
        <w:t>S</w:t>
      </w:r>
      <w:r w:rsidR="00A76D46" w:rsidRPr="00C732FD">
        <w:rPr>
          <w:rFonts w:asciiTheme="minorHAnsi" w:hAnsiTheme="minorHAnsi"/>
        </w:rPr>
        <w:t xml:space="preserve">ecurity </w:t>
      </w:r>
      <w:r w:rsidR="00152193" w:rsidRPr="00C732FD">
        <w:rPr>
          <w:rFonts w:asciiTheme="minorHAnsi" w:hAnsiTheme="minorHAnsi"/>
        </w:rPr>
        <w:t>S</w:t>
      </w:r>
      <w:r w:rsidR="00A76D46" w:rsidRPr="00C732FD">
        <w:rPr>
          <w:rFonts w:asciiTheme="minorHAnsi" w:hAnsiTheme="minorHAnsi"/>
        </w:rPr>
        <w:t xml:space="preserve">ector </w:t>
      </w:r>
      <w:r w:rsidR="00152193" w:rsidRPr="00C732FD">
        <w:rPr>
          <w:rFonts w:asciiTheme="minorHAnsi" w:hAnsiTheme="minorHAnsi"/>
        </w:rPr>
        <w:t>S</w:t>
      </w:r>
      <w:r w:rsidR="00A76D46" w:rsidRPr="00C732FD">
        <w:rPr>
          <w:rFonts w:asciiTheme="minorHAnsi" w:hAnsiTheme="minorHAnsi"/>
        </w:rPr>
        <w:t xml:space="preserve">trategy 2017-2022, National Strategy to Combat Violence Against Women (2011-2019), </w:t>
      </w:r>
      <w:r w:rsidR="00A76D46" w:rsidRPr="00C732FD">
        <w:rPr>
          <w:rFonts w:asciiTheme="minorHAnsi" w:eastAsiaTheme="minorEastAsia" w:hAnsiTheme="minorHAnsi"/>
          <w:color w:val="000000" w:themeColor="text1"/>
          <w:kern w:val="24"/>
        </w:rPr>
        <w:t xml:space="preserve">the National </w:t>
      </w:r>
      <w:r w:rsidR="00152193" w:rsidRPr="00C732FD">
        <w:rPr>
          <w:rFonts w:asciiTheme="minorHAnsi" w:eastAsiaTheme="minorEastAsia" w:hAnsiTheme="minorHAnsi"/>
          <w:color w:val="000000" w:themeColor="text1"/>
          <w:kern w:val="24"/>
        </w:rPr>
        <w:t>C</w:t>
      </w:r>
      <w:r w:rsidR="00A76D46" w:rsidRPr="00C732FD">
        <w:rPr>
          <w:rFonts w:asciiTheme="minorHAnsi" w:eastAsiaTheme="minorEastAsia" w:hAnsiTheme="minorHAnsi"/>
          <w:color w:val="000000" w:themeColor="text1"/>
          <w:kern w:val="24"/>
        </w:rPr>
        <w:t>ross-</w:t>
      </w:r>
      <w:r w:rsidR="00152193" w:rsidRPr="00C732FD">
        <w:rPr>
          <w:rFonts w:asciiTheme="minorHAnsi" w:eastAsiaTheme="minorEastAsia" w:hAnsiTheme="minorHAnsi"/>
          <w:color w:val="000000" w:themeColor="text1"/>
          <w:kern w:val="24"/>
        </w:rPr>
        <w:t>S</w:t>
      </w:r>
      <w:r w:rsidR="00A76D46" w:rsidRPr="00C732FD">
        <w:rPr>
          <w:rFonts w:asciiTheme="minorHAnsi" w:eastAsiaTheme="minorEastAsia" w:hAnsiTheme="minorHAnsi"/>
          <w:color w:val="000000" w:themeColor="text1"/>
          <w:kern w:val="24"/>
        </w:rPr>
        <w:t>ectoral Strategy to Promote Gender Equality, Equity and Women’s Empowerment (2017-2022),</w:t>
      </w:r>
      <w:r w:rsidR="00A76D46" w:rsidRPr="00C732FD">
        <w:rPr>
          <w:rFonts w:asciiTheme="minorHAnsi" w:hAnsiTheme="minorHAnsi"/>
        </w:rPr>
        <w:t xml:space="preserve"> Juvenile Protection National Strategic Plan and implementation Framework (2016-2019) and the Child Protection Action Plan (2018-2022).</w:t>
      </w:r>
    </w:p>
    <w:p w14:paraId="046E40D5" w14:textId="2033C34B" w:rsidR="00251908" w:rsidRPr="00C732FD" w:rsidRDefault="00251908" w:rsidP="00251908">
      <w:pPr>
        <w:jc w:val="both"/>
        <w:rPr>
          <w:rFonts w:asciiTheme="minorHAnsi" w:hAnsiTheme="minorHAnsi"/>
        </w:rPr>
      </w:pPr>
      <w:proofErr w:type="spellStart"/>
      <w:r w:rsidRPr="00C732FD">
        <w:rPr>
          <w:rFonts w:asciiTheme="minorHAnsi" w:hAnsiTheme="minorHAnsi"/>
          <w:i/>
        </w:rPr>
        <w:t>Sawasya</w:t>
      </w:r>
      <w:proofErr w:type="spellEnd"/>
      <w:r w:rsidRPr="00C732FD">
        <w:rPr>
          <w:rFonts w:asciiTheme="minorHAnsi" w:hAnsiTheme="minorHAnsi"/>
          <w:i/>
        </w:rPr>
        <w:t xml:space="preserve"> II</w:t>
      </w:r>
      <w:r w:rsidRPr="00C732FD">
        <w:rPr>
          <w:rFonts w:asciiTheme="minorHAnsi" w:hAnsiTheme="minorHAnsi"/>
        </w:rPr>
        <w:t xml:space="preserve"> is designed to contribute to key priorities </w:t>
      </w:r>
      <w:r w:rsidR="00894B6F" w:rsidRPr="00C732FD">
        <w:rPr>
          <w:rFonts w:asciiTheme="minorHAnsi" w:hAnsiTheme="minorHAnsi"/>
        </w:rPr>
        <w:t xml:space="preserve">in the </w:t>
      </w:r>
      <w:r w:rsidRPr="00C732FD">
        <w:rPr>
          <w:rFonts w:asciiTheme="minorHAnsi" w:hAnsiTheme="minorHAnsi"/>
        </w:rPr>
        <w:t xml:space="preserve">five-year United Nations Development Assistance Framework (UNDAF) for Palestine, which </w:t>
      </w:r>
      <w:r w:rsidR="00894B6F" w:rsidRPr="00C732FD">
        <w:rPr>
          <w:rFonts w:asciiTheme="minorHAnsi" w:hAnsiTheme="minorHAnsi"/>
        </w:rPr>
        <w:t>was</w:t>
      </w:r>
      <w:r w:rsidRPr="00C732FD">
        <w:rPr>
          <w:rFonts w:asciiTheme="minorHAnsi" w:hAnsiTheme="minorHAnsi"/>
        </w:rPr>
        <w:t xml:space="preserve"> launched in 2018. </w:t>
      </w:r>
      <w:proofErr w:type="spellStart"/>
      <w:r w:rsidRPr="00C732FD">
        <w:rPr>
          <w:rFonts w:asciiTheme="minorHAnsi" w:hAnsiTheme="minorHAnsi"/>
          <w:i/>
        </w:rPr>
        <w:t>Sawasya</w:t>
      </w:r>
      <w:proofErr w:type="spellEnd"/>
      <w:r w:rsidRPr="00C732FD">
        <w:rPr>
          <w:rFonts w:asciiTheme="minorHAnsi" w:hAnsiTheme="minorHAnsi"/>
          <w:i/>
        </w:rPr>
        <w:t xml:space="preserve"> II </w:t>
      </w:r>
      <w:r w:rsidRPr="00C732FD">
        <w:rPr>
          <w:rFonts w:asciiTheme="minorHAnsi" w:hAnsiTheme="minorHAnsi"/>
        </w:rPr>
        <w:t xml:space="preserve">secured commitment from the Palestinian government at the highest </w:t>
      </w:r>
      <w:r w:rsidR="00152193" w:rsidRPr="00C732FD">
        <w:rPr>
          <w:rFonts w:asciiTheme="minorHAnsi" w:hAnsiTheme="minorHAnsi"/>
        </w:rPr>
        <w:t>level and</w:t>
      </w:r>
      <w:r w:rsidRPr="00C732FD">
        <w:rPr>
          <w:rFonts w:asciiTheme="minorHAnsi" w:hAnsiTheme="minorHAnsi"/>
        </w:rPr>
        <w:t xml:space="preserve"> aims to reinforce broader national and international political and technical efforts aimed at supporting the realisation of a well-functioning Palestinian State, based on principles of good governance and the rule of law in accordance with gender equality and social inclusion.</w:t>
      </w:r>
    </w:p>
    <w:p w14:paraId="14B9DC9C" w14:textId="77777777" w:rsidR="00251908" w:rsidRPr="00C732FD" w:rsidRDefault="00251908" w:rsidP="00251908">
      <w:pPr>
        <w:jc w:val="both"/>
        <w:rPr>
          <w:rFonts w:asciiTheme="minorHAnsi" w:hAnsiTheme="minorHAnsi"/>
        </w:rPr>
      </w:pPr>
      <w:proofErr w:type="spellStart"/>
      <w:r w:rsidRPr="00C732FD">
        <w:rPr>
          <w:rFonts w:asciiTheme="minorHAnsi" w:hAnsiTheme="minorHAnsi"/>
          <w:i/>
        </w:rPr>
        <w:t>Sawasya</w:t>
      </w:r>
      <w:proofErr w:type="spellEnd"/>
      <w:r w:rsidRPr="00C732FD">
        <w:rPr>
          <w:rFonts w:asciiTheme="minorHAnsi" w:hAnsiTheme="minorHAnsi"/>
          <w:i/>
        </w:rPr>
        <w:t xml:space="preserve"> II </w:t>
      </w:r>
      <w:r w:rsidRPr="00C732FD">
        <w:rPr>
          <w:rFonts w:asciiTheme="minorHAnsi" w:hAnsiTheme="minorHAnsi"/>
        </w:rPr>
        <w:t xml:space="preserve">builds on the considerable accumulated experience and expertise of the involved UN entities, at both global and local levels, including that of the </w:t>
      </w:r>
      <w:proofErr w:type="spellStart"/>
      <w:r w:rsidRPr="00C732FD">
        <w:rPr>
          <w:rFonts w:asciiTheme="minorHAnsi" w:hAnsiTheme="minorHAnsi"/>
          <w:i/>
        </w:rPr>
        <w:t>Sawasya</w:t>
      </w:r>
      <w:proofErr w:type="spellEnd"/>
      <w:r w:rsidRPr="00C732FD">
        <w:rPr>
          <w:rFonts w:asciiTheme="minorHAnsi" w:hAnsiTheme="minorHAnsi"/>
          <w:i/>
        </w:rPr>
        <w:t xml:space="preserve"> I </w:t>
      </w:r>
      <w:r w:rsidRPr="00C732FD">
        <w:rPr>
          <w:rFonts w:asciiTheme="minorHAnsi" w:hAnsiTheme="minorHAnsi"/>
        </w:rPr>
        <w:t xml:space="preserve">joint programme of UNDP and UN Women, as well as the experience of UNICEF, and aims to leverage partnerships with other key bilateral and multilateral development partners, including the Office of the United Nations Special Coordinator for the Middle East Peace Process, the Office of the Middle East Quartet, the European Union (via both the Office of the EU Representative and the EUPOL COPPS), and lead bilateral donors in the justice and security sectors. </w:t>
      </w:r>
    </w:p>
    <w:p w14:paraId="5EC41F92" w14:textId="66F408D4" w:rsidR="00934592" w:rsidRPr="00C732FD" w:rsidRDefault="00251908">
      <w:pPr>
        <w:spacing w:after="0" w:line="240" w:lineRule="auto"/>
        <w:jc w:val="both"/>
        <w:rPr>
          <w:rFonts w:asciiTheme="minorHAnsi" w:hAnsiTheme="minorHAnsi"/>
        </w:rPr>
      </w:pPr>
      <w:proofErr w:type="spellStart"/>
      <w:r w:rsidRPr="00C732FD">
        <w:rPr>
          <w:rFonts w:asciiTheme="minorHAnsi" w:hAnsiTheme="minorHAnsi"/>
          <w:i/>
        </w:rPr>
        <w:lastRenderedPageBreak/>
        <w:t>Sawasya</w:t>
      </w:r>
      <w:proofErr w:type="spellEnd"/>
      <w:r w:rsidRPr="00C732FD">
        <w:rPr>
          <w:rFonts w:asciiTheme="minorHAnsi" w:hAnsiTheme="minorHAnsi"/>
          <w:i/>
        </w:rPr>
        <w:t xml:space="preserve"> II </w:t>
      </w:r>
      <w:r w:rsidRPr="00C732FD">
        <w:rPr>
          <w:rFonts w:asciiTheme="minorHAnsi" w:hAnsiTheme="minorHAnsi"/>
        </w:rPr>
        <w:t xml:space="preserve">builds on established partnerships with government and civil society at all levels and capitalises on the extensive reach of the involved UN entities across the West Bank, including East Jerusalem, and the Gaza Strip. </w:t>
      </w:r>
    </w:p>
    <w:p w14:paraId="3B0388E1" w14:textId="11A6EDBE" w:rsidR="00026940" w:rsidRPr="00C732FD" w:rsidRDefault="00026940">
      <w:pPr>
        <w:spacing w:after="0" w:line="240" w:lineRule="auto"/>
        <w:jc w:val="both"/>
        <w:rPr>
          <w:rFonts w:asciiTheme="minorHAnsi" w:hAnsiTheme="minorHAnsi"/>
        </w:rPr>
      </w:pPr>
    </w:p>
    <w:p w14:paraId="3C794937" w14:textId="1F44CA48" w:rsidR="00026940" w:rsidRPr="00C732FD" w:rsidRDefault="00152A6E">
      <w:pPr>
        <w:spacing w:after="0" w:line="240" w:lineRule="auto"/>
        <w:jc w:val="both"/>
        <w:rPr>
          <w:rFonts w:asciiTheme="minorHAnsi" w:hAnsiTheme="minorHAnsi"/>
        </w:rPr>
      </w:pPr>
      <w:r w:rsidRPr="00C732FD">
        <w:rPr>
          <w:rFonts w:asciiTheme="minorHAnsi" w:hAnsiTheme="minorHAnsi"/>
        </w:rPr>
        <w:t>1.2 Context:</w:t>
      </w:r>
    </w:p>
    <w:p w14:paraId="6AF568A8" w14:textId="77777777" w:rsidR="00152A6E" w:rsidRPr="00C732FD" w:rsidRDefault="00152A6E">
      <w:pPr>
        <w:spacing w:after="0" w:line="240" w:lineRule="auto"/>
        <w:jc w:val="both"/>
        <w:rPr>
          <w:rFonts w:asciiTheme="minorHAnsi" w:hAnsiTheme="minorHAnsi"/>
        </w:rPr>
      </w:pPr>
    </w:p>
    <w:p w14:paraId="45F55EFA" w14:textId="77777777"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Efforts to advance the rule of law in Palestine continue to contend with three essential problems: the democratic deficit that profoundly affects the capacity, accountability and perceived legitimacy of the state’s justice and security apparatus; the obstacles to full realisation by the Palestinian people of their basic human rights and fundamental freedoms; and gender inequality and stereotypes that are deeply entrenched in legal, social and political norms. Stagnation of the peace process, the </w:t>
      </w:r>
      <w:proofErr w:type="spellStart"/>
      <w:r w:rsidRPr="00C732FD">
        <w:rPr>
          <w:rFonts w:asciiTheme="minorHAnsi" w:hAnsiTheme="minorHAnsi"/>
        </w:rPr>
        <w:t>statebuilding</w:t>
      </w:r>
      <w:proofErr w:type="spellEnd"/>
      <w:r w:rsidRPr="00C732FD">
        <w:rPr>
          <w:rFonts w:asciiTheme="minorHAnsi" w:hAnsiTheme="minorHAnsi"/>
        </w:rPr>
        <w:t xml:space="preserve"> process, and national reconciliation efforts have all hindered recent efforts to strengthen the rule of law, and while technocratic solutions have made positive inroads towards improving institutional capacities, strengthening services and advancing access to justice and security, many of the fundamental preconditions for sustainable rule of law development have yet to be realised.</w:t>
      </w:r>
    </w:p>
    <w:p w14:paraId="7149814C" w14:textId="77777777" w:rsidR="00026940" w:rsidRPr="00C732FD" w:rsidRDefault="00026940" w:rsidP="00026940">
      <w:pPr>
        <w:spacing w:after="0" w:line="240" w:lineRule="auto"/>
        <w:jc w:val="both"/>
        <w:rPr>
          <w:rFonts w:asciiTheme="minorHAnsi" w:hAnsiTheme="minorHAnsi"/>
        </w:rPr>
      </w:pPr>
    </w:p>
    <w:p w14:paraId="2BF230B4" w14:textId="24EDF3FD"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There are key external and internal factors that affect sustainable development in the rule of law and the realisation of human rights in Palestine the key external factor is the ongoing occupation by Israel. While the key internal factors are the deep national division since 2006, a dysfunctional legislative environment, fractured legal jurisdictions, weak institutional capacities, corruption, discriminatory social norms, and a lack of clarity around institutional roles and mandates. Although there </w:t>
      </w:r>
      <w:r w:rsidR="00735A0D" w:rsidRPr="00C732FD">
        <w:rPr>
          <w:rFonts w:asciiTheme="minorHAnsi" w:hAnsiTheme="minorHAnsi"/>
        </w:rPr>
        <w:t xml:space="preserve">was </w:t>
      </w:r>
      <w:r w:rsidRPr="00C732FD">
        <w:rPr>
          <w:rFonts w:asciiTheme="minorHAnsi" w:hAnsiTheme="minorHAnsi"/>
        </w:rPr>
        <w:t xml:space="preserve">a </w:t>
      </w:r>
      <w:r w:rsidR="00735A0D" w:rsidRPr="00C732FD">
        <w:rPr>
          <w:rFonts w:asciiTheme="minorHAnsi" w:hAnsiTheme="minorHAnsi"/>
        </w:rPr>
        <w:t>temporary</w:t>
      </w:r>
      <w:r w:rsidRPr="00C732FD">
        <w:rPr>
          <w:rFonts w:asciiTheme="minorHAnsi" w:hAnsiTheme="minorHAnsi"/>
        </w:rPr>
        <w:t xml:space="preserve"> breakthrough in the reconciliation process</w:t>
      </w:r>
      <w:r w:rsidR="00735A0D" w:rsidRPr="00C732FD">
        <w:rPr>
          <w:rFonts w:asciiTheme="minorHAnsi" w:hAnsiTheme="minorHAnsi"/>
        </w:rPr>
        <w:t xml:space="preserve"> in 2018</w:t>
      </w:r>
      <w:r w:rsidRPr="00C732FD">
        <w:rPr>
          <w:rFonts w:asciiTheme="minorHAnsi" w:hAnsiTheme="minorHAnsi"/>
        </w:rPr>
        <w:t xml:space="preserve">, </w:t>
      </w:r>
      <w:r w:rsidR="00735A0D" w:rsidRPr="00C732FD">
        <w:rPr>
          <w:rFonts w:asciiTheme="minorHAnsi" w:hAnsiTheme="minorHAnsi"/>
        </w:rPr>
        <w:t>it unfortunately did not result in any permanent gains</w:t>
      </w:r>
      <w:r w:rsidRPr="00C732FD">
        <w:rPr>
          <w:rFonts w:asciiTheme="minorHAnsi" w:hAnsiTheme="minorHAnsi"/>
        </w:rPr>
        <w:t xml:space="preserve">. </w:t>
      </w:r>
      <w:r w:rsidR="00735A0D" w:rsidRPr="00C732FD">
        <w:rPr>
          <w:rFonts w:asciiTheme="minorHAnsi" w:hAnsiTheme="minorHAnsi"/>
        </w:rPr>
        <w:t>If</w:t>
      </w:r>
      <w:r w:rsidRPr="00C732FD">
        <w:rPr>
          <w:rFonts w:asciiTheme="minorHAnsi" w:hAnsiTheme="minorHAnsi"/>
        </w:rPr>
        <w:t xml:space="preserve"> the reconciliation process </w:t>
      </w:r>
      <w:r w:rsidR="00735A0D" w:rsidRPr="00C732FD">
        <w:rPr>
          <w:rFonts w:asciiTheme="minorHAnsi" w:hAnsiTheme="minorHAnsi"/>
        </w:rPr>
        <w:t xml:space="preserve">gains </w:t>
      </w:r>
      <w:r w:rsidR="00986F3F" w:rsidRPr="00C732FD">
        <w:rPr>
          <w:rFonts w:asciiTheme="minorHAnsi" w:hAnsiTheme="minorHAnsi"/>
        </w:rPr>
        <w:t>traction,</w:t>
      </w:r>
      <w:r w:rsidR="00735A0D" w:rsidRPr="00C732FD">
        <w:rPr>
          <w:rFonts w:asciiTheme="minorHAnsi" w:hAnsiTheme="minorHAnsi"/>
        </w:rPr>
        <w:t xml:space="preserve"> </w:t>
      </w:r>
      <w:r w:rsidRPr="00C732FD">
        <w:rPr>
          <w:rFonts w:asciiTheme="minorHAnsi" w:hAnsiTheme="minorHAnsi"/>
        </w:rPr>
        <w:t xml:space="preserve">there are numerous potential scenarios which will have a significant impact on the work in and of the justice sector. A flexible approach will be required in order to respond to the changing context to consolidate and capitalise on positive developments. </w:t>
      </w:r>
    </w:p>
    <w:p w14:paraId="0543390B" w14:textId="77777777" w:rsidR="00026940" w:rsidRPr="00C732FD" w:rsidRDefault="00026940" w:rsidP="00026940">
      <w:pPr>
        <w:spacing w:after="0" w:line="240" w:lineRule="auto"/>
        <w:jc w:val="both"/>
        <w:rPr>
          <w:rFonts w:asciiTheme="minorHAnsi" w:hAnsiTheme="minorHAnsi"/>
        </w:rPr>
      </w:pPr>
    </w:p>
    <w:p w14:paraId="7EF011B1" w14:textId="39BD4001"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As a conflict-affected population, women and girls experience multi- layers of insecurity and discrimination due to the ongoing Israeli Occupation and the entrenched patriarchal norms and practices within the Palestinian society. Women and girls are disproportionately impacted by the discriminatory practices of the occupation, such as houses demolitions, prevention of family unification, freedom of movement and others, which put them at higher risks of violence in the public and private spheres. Gender myths and stereotypes on the other hand, have structurally influenced women’s access to rights, power, resources and knowledge, and resulted in the development of discriminatory legislations, policies and practices, that undermine women’s experience, voices and rights, and reinforce males’ domination and supremacy over women. This is reflected in lenient legal provisions, which are inherited from various years such as the 1960 Jordanian Penal Code, still applicable in the WB, with lenient legal provisions regard family violence. In addition to the shortcomings in the Family Status Law, which is not in harmony with international conventions regarding early marriage, women right to child custody and others. </w:t>
      </w:r>
    </w:p>
    <w:p w14:paraId="5AE3A411" w14:textId="77777777" w:rsidR="00026940" w:rsidRPr="00C732FD" w:rsidRDefault="00026940" w:rsidP="00026940">
      <w:pPr>
        <w:spacing w:after="0" w:line="240" w:lineRule="auto"/>
        <w:jc w:val="both"/>
        <w:rPr>
          <w:rFonts w:asciiTheme="minorHAnsi" w:hAnsiTheme="minorHAnsi"/>
        </w:rPr>
      </w:pPr>
    </w:p>
    <w:p w14:paraId="6A1A0840" w14:textId="0CBE0A1C" w:rsidR="00026940" w:rsidRPr="00C732FD" w:rsidRDefault="00026940" w:rsidP="00026940">
      <w:pPr>
        <w:spacing w:after="0" w:line="240" w:lineRule="auto"/>
        <w:jc w:val="both"/>
        <w:rPr>
          <w:rFonts w:asciiTheme="minorHAnsi" w:hAnsiTheme="minorHAnsi"/>
        </w:rPr>
      </w:pPr>
      <w:r w:rsidRPr="00C732FD">
        <w:rPr>
          <w:rFonts w:asciiTheme="minorHAnsi" w:hAnsiTheme="minorHAnsi"/>
        </w:rPr>
        <w:t>With this in mind, and due to the predominant cultural norms, women are often stigmatized when reporting GBV to the authorities particularly sexual assault crimes. In addition to the lack of proper specialized services for these cases in the justice system, which discourage them to pursue justice, and result in low number of prosecutions and convictions of VAW cases. Likewise, lack of serious official data regarding crimes against women and girls is another aspect that is seriously affecting the realization of rights.</w:t>
      </w:r>
    </w:p>
    <w:p w14:paraId="03BB648F" w14:textId="77777777" w:rsidR="00026940" w:rsidRPr="00C732FD" w:rsidRDefault="00026940" w:rsidP="00026940">
      <w:pPr>
        <w:spacing w:after="0" w:line="240" w:lineRule="auto"/>
        <w:jc w:val="both"/>
        <w:rPr>
          <w:rFonts w:asciiTheme="minorHAnsi" w:hAnsiTheme="minorHAnsi"/>
        </w:rPr>
      </w:pPr>
    </w:p>
    <w:p w14:paraId="470D653E" w14:textId="719696DB"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Notwithstanding the challenges noted above, important progress has also been made. On the legislative front, </w:t>
      </w:r>
      <w:proofErr w:type="spellStart"/>
      <w:r w:rsidRPr="00C732FD">
        <w:rPr>
          <w:rFonts w:asciiTheme="minorHAnsi" w:hAnsiTheme="minorHAnsi"/>
          <w:i/>
          <w:iCs/>
        </w:rPr>
        <w:t>Sawasya</w:t>
      </w:r>
      <w:proofErr w:type="spellEnd"/>
      <w:r w:rsidRPr="00C732FD">
        <w:rPr>
          <w:rFonts w:asciiTheme="minorHAnsi" w:hAnsiTheme="minorHAnsi"/>
          <w:i/>
          <w:iCs/>
        </w:rPr>
        <w:t xml:space="preserve"> I</w:t>
      </w:r>
      <w:r w:rsidRPr="00C732FD">
        <w:rPr>
          <w:rFonts w:asciiTheme="minorHAnsi" w:hAnsiTheme="minorHAnsi"/>
        </w:rPr>
        <w:t xml:space="preserve"> played a pivotal role in drafting and promoting a Family Protection Bill aligned with international human rights standards. With regard to justice for children, the Juvenile Protection Law (by decree), passed into law in March 2016, has been widely welcomed as providing </w:t>
      </w:r>
      <w:r w:rsidRPr="00C732FD">
        <w:rPr>
          <w:rFonts w:asciiTheme="minorHAnsi" w:hAnsiTheme="minorHAnsi"/>
        </w:rPr>
        <w:lastRenderedPageBreak/>
        <w:t xml:space="preserve">greater protection for children in contact with the law. It has galvanized justice sector actors to ensure child-friendly procedures and modalities are in place to implement the law. The law unifies domestic and international law, and updates the Palestinian juvenile justice system. It recognises minors – those under the age of 18 – as victims in need of protection, rehabilitation, and reintegration into society, rather than as criminals deserving punishment.  </w:t>
      </w:r>
    </w:p>
    <w:p w14:paraId="67F1C434" w14:textId="77777777" w:rsidR="00026940" w:rsidRPr="00C732FD" w:rsidRDefault="00026940" w:rsidP="00026940">
      <w:pPr>
        <w:spacing w:after="0" w:line="240" w:lineRule="auto"/>
        <w:jc w:val="both"/>
        <w:rPr>
          <w:rFonts w:asciiTheme="minorHAnsi" w:hAnsiTheme="minorHAnsi"/>
        </w:rPr>
      </w:pPr>
    </w:p>
    <w:p w14:paraId="4100E013" w14:textId="2132A70F"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In addition, the provision of specialised services by law enforcement and prosecution has afforded greater state protection for victims of </w:t>
      </w:r>
      <w:r w:rsidR="000F3C46" w:rsidRPr="00C732FD">
        <w:rPr>
          <w:rFonts w:asciiTheme="minorHAnsi" w:hAnsiTheme="minorHAnsi"/>
        </w:rPr>
        <w:t>gender-based</w:t>
      </w:r>
      <w:r w:rsidRPr="00C732FD">
        <w:rPr>
          <w:rFonts w:asciiTheme="minorHAnsi" w:hAnsiTheme="minorHAnsi"/>
        </w:rPr>
        <w:t xml:space="preserve"> violence, the Palestinian Bar Association has initiated an office for </w:t>
      </w:r>
      <w:r w:rsidRPr="00C732FD">
        <w:rPr>
          <w:rFonts w:asciiTheme="minorHAnsi" w:hAnsiTheme="minorHAnsi"/>
          <w:i/>
          <w:iCs/>
        </w:rPr>
        <w:t>pro bono</w:t>
      </w:r>
      <w:r w:rsidRPr="00C732FD">
        <w:rPr>
          <w:rFonts w:asciiTheme="minorHAnsi" w:hAnsiTheme="minorHAnsi"/>
        </w:rPr>
        <w:t xml:space="preserve"> legal assistance, and systems improvements have enhanced the case disposal rates in the courts. Recently, the National Policy Agenda (2017-2022) has also incorporated a strong justice and rule of law agenda for the coming six years, with specific plans to promote the rights of, and access to justice for, women and children. </w:t>
      </w:r>
    </w:p>
    <w:p w14:paraId="59A102EE" w14:textId="77777777" w:rsidR="00026940" w:rsidRPr="00C732FD" w:rsidRDefault="00026940" w:rsidP="00026940">
      <w:pPr>
        <w:spacing w:after="0" w:line="240" w:lineRule="auto"/>
        <w:jc w:val="both"/>
        <w:rPr>
          <w:rFonts w:asciiTheme="minorHAnsi" w:hAnsiTheme="minorHAnsi"/>
        </w:rPr>
      </w:pPr>
    </w:p>
    <w:p w14:paraId="10FA4FFC" w14:textId="2FD27D40"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Rule of law remains a cornerstone of </w:t>
      </w:r>
      <w:proofErr w:type="spellStart"/>
      <w:r w:rsidRPr="00C732FD">
        <w:rPr>
          <w:rFonts w:asciiTheme="minorHAnsi" w:hAnsiTheme="minorHAnsi"/>
        </w:rPr>
        <w:t>statebuilding</w:t>
      </w:r>
      <w:proofErr w:type="spellEnd"/>
      <w:r w:rsidRPr="00C732FD">
        <w:rPr>
          <w:rFonts w:asciiTheme="minorHAnsi" w:hAnsiTheme="minorHAnsi"/>
        </w:rPr>
        <w:t xml:space="preserve"> in </w:t>
      </w:r>
      <w:r w:rsidR="000F3C46" w:rsidRPr="00C732FD">
        <w:rPr>
          <w:rFonts w:asciiTheme="minorHAnsi" w:hAnsiTheme="minorHAnsi"/>
        </w:rPr>
        <w:t>Palestine and</w:t>
      </w:r>
      <w:r w:rsidRPr="00C732FD">
        <w:rPr>
          <w:rFonts w:asciiTheme="minorHAnsi" w:hAnsiTheme="minorHAnsi"/>
        </w:rPr>
        <w:t xml:space="preserve"> continues to be an important focus for international assistance. The international community has long recognised that developing functioning and successful public institutions is a long-term challenge for governments, particularly in fragile settings, but also that both short-term and long-term results can be achieved through well-designed and committed development assistance programming. Within the United Nations system, there is a general consensus that in the post-2015 agenda, gender equality and the empowerment of women are pivotal as intrinsic human rights principles, and as catalysts for achieving all human development goals and good governance. Realizing women’s human rights implies recognizing and addressing the underlying foundations of </w:t>
      </w:r>
      <w:r w:rsidR="000F3C46" w:rsidRPr="00C732FD">
        <w:rPr>
          <w:rFonts w:asciiTheme="minorHAnsi" w:hAnsiTheme="minorHAnsi"/>
        </w:rPr>
        <w:t>gender-based</w:t>
      </w:r>
      <w:r w:rsidRPr="00C732FD">
        <w:rPr>
          <w:rFonts w:asciiTheme="minorHAnsi" w:hAnsiTheme="minorHAnsi"/>
        </w:rPr>
        <w:t xml:space="preserve"> inequality, and the root causes of women’s human rights violations; challenging structural constraints to equal rights and putting in place appropriate policy and programmatic responses in line with human rights principles enshrined in the major UN Conventions. </w:t>
      </w:r>
    </w:p>
    <w:p w14:paraId="6DDB431F" w14:textId="77777777" w:rsidR="00026940" w:rsidRPr="00C732FD" w:rsidRDefault="00026940" w:rsidP="00026940">
      <w:pPr>
        <w:spacing w:after="0" w:line="240" w:lineRule="auto"/>
        <w:jc w:val="both"/>
        <w:rPr>
          <w:rFonts w:asciiTheme="minorHAnsi" w:hAnsiTheme="minorHAnsi"/>
        </w:rPr>
      </w:pPr>
    </w:p>
    <w:p w14:paraId="0FAAEE88" w14:textId="77777777"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Investments made by donors and the UN, including through the first </w:t>
      </w:r>
      <w:proofErr w:type="spellStart"/>
      <w:r w:rsidRPr="00C732FD">
        <w:rPr>
          <w:rFonts w:asciiTheme="minorHAnsi" w:hAnsiTheme="minorHAnsi"/>
          <w:i/>
          <w:iCs/>
        </w:rPr>
        <w:t>Sawasya</w:t>
      </w:r>
      <w:proofErr w:type="spellEnd"/>
      <w:r w:rsidRPr="00C732FD">
        <w:rPr>
          <w:rFonts w:asciiTheme="minorHAnsi" w:hAnsiTheme="minorHAnsi"/>
        </w:rPr>
        <w:t xml:space="preserve"> programme, have achieved progressively significant results in Palestine. However, impediments to achieving sustainable improvements on rule of law, integrity, gender justice and human rights remain. </w:t>
      </w:r>
    </w:p>
    <w:p w14:paraId="2B8D8B09" w14:textId="77777777" w:rsidR="00026940" w:rsidRPr="00C732FD" w:rsidRDefault="00026940" w:rsidP="00026940">
      <w:pPr>
        <w:spacing w:after="0" w:line="240" w:lineRule="auto"/>
        <w:jc w:val="both"/>
        <w:rPr>
          <w:rFonts w:asciiTheme="minorHAnsi" w:hAnsiTheme="minorHAnsi"/>
        </w:rPr>
      </w:pPr>
    </w:p>
    <w:p w14:paraId="701B9183" w14:textId="77777777"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At the level of institutional regulatory and policy frameworks, rule of law, integrity, human rights and gender justice in Palestine are all seriously affected by the democratic deficit, including the lack of regular elections and a functioning legislature, the bifurcated and fragmented legal and policy settings and weak enforcement of laws. Laws promulgated after 2007 are subject to questions of legality and legitimacy and although Palestine ratified the core set of international human rights treaties in 2014, they have yet to be published in the official gazette and formally incorporated into law, policy and practice in a systematic way. Budget allocations are not yet fully aligned to the national and sector priorities, and the availability of data and statistics is insufficient to form a sufficient evidence base for law, policy and service provision.  </w:t>
      </w:r>
    </w:p>
    <w:p w14:paraId="6CAA4619" w14:textId="77777777" w:rsidR="00026940" w:rsidRPr="00C732FD" w:rsidRDefault="00026940" w:rsidP="00026940">
      <w:pPr>
        <w:spacing w:after="0" w:line="240" w:lineRule="auto"/>
        <w:jc w:val="both"/>
        <w:rPr>
          <w:rFonts w:asciiTheme="minorHAnsi" w:hAnsiTheme="minorHAnsi"/>
        </w:rPr>
      </w:pPr>
    </w:p>
    <w:p w14:paraId="5B50227E" w14:textId="77777777" w:rsidR="00026940" w:rsidRPr="00C732FD" w:rsidRDefault="00026940" w:rsidP="00026940">
      <w:pPr>
        <w:spacing w:after="0" w:line="240" w:lineRule="auto"/>
        <w:jc w:val="both"/>
        <w:rPr>
          <w:rFonts w:asciiTheme="minorHAnsi" w:hAnsiTheme="minorHAnsi"/>
        </w:rPr>
      </w:pPr>
      <w:r w:rsidRPr="00C732FD">
        <w:rPr>
          <w:rFonts w:asciiTheme="minorHAnsi" w:hAnsiTheme="minorHAnsi"/>
        </w:rPr>
        <w:t>At the level of effective, accountable and inclusive service provision, the influence of personal relationships over institutional frameworks and formal processes prevails. Corruption, whether actual or perceived, erodes public confidence in the public administration. The lack of monitoring and oversight of the public service, the inward focus of the public service, and the lack of a stable and professional public service culture all impede an outward facing, service delivery-focussed state apparatus. Transparency and accountability mechanisms are also limited, both in the public sector and in non-government service providers who fill the gaps in service provision in Palestine where service delivery by the State is weak, limited, or unavailable. The efficiency of the justice chain in Palestine has been significantly improved by the UNDP-supported MIZAN2 case management system, but the referral links between the justice chain and related service providers (police, health, housing, education, social services) remain weak.</w:t>
      </w:r>
    </w:p>
    <w:p w14:paraId="2C482DE4" w14:textId="77777777" w:rsidR="00026940" w:rsidRPr="00C732FD" w:rsidRDefault="00026940" w:rsidP="00026940">
      <w:pPr>
        <w:spacing w:after="0" w:line="240" w:lineRule="auto"/>
        <w:jc w:val="both"/>
        <w:rPr>
          <w:rFonts w:asciiTheme="minorHAnsi" w:hAnsiTheme="minorHAnsi"/>
        </w:rPr>
      </w:pPr>
      <w:r w:rsidRPr="00C732FD">
        <w:rPr>
          <w:rFonts w:asciiTheme="minorHAnsi" w:hAnsiTheme="minorHAnsi"/>
        </w:rPr>
        <w:t xml:space="preserve"> </w:t>
      </w:r>
    </w:p>
    <w:p w14:paraId="68154FCE" w14:textId="4287D905" w:rsidR="00026940" w:rsidRPr="00C732FD" w:rsidRDefault="00382C66" w:rsidP="00026940">
      <w:pPr>
        <w:spacing w:after="0" w:line="240" w:lineRule="auto"/>
        <w:jc w:val="both"/>
        <w:rPr>
          <w:rFonts w:asciiTheme="minorHAnsi" w:hAnsiTheme="minorHAnsi"/>
        </w:rPr>
      </w:pPr>
      <w:r w:rsidRPr="00C732FD">
        <w:rPr>
          <w:rFonts w:asciiTheme="minorHAnsi" w:hAnsiTheme="minorHAnsi"/>
        </w:rPr>
        <w:lastRenderedPageBreak/>
        <w:t>A</w:t>
      </w:r>
      <w:r w:rsidR="00026940" w:rsidRPr="00C732FD">
        <w:rPr>
          <w:rFonts w:asciiTheme="minorHAnsi" w:hAnsiTheme="minorHAnsi"/>
        </w:rPr>
        <w:t xml:space="preserve">ccess to justice, security and protection remains impeded by resource constraints (for example in the provision of legal aid and specialised services for vulnerable groups) and centralisation of services. Information about services is limited and poorly coordinated, meaning people are often unaware of services or where and how to locate them. At the societal and normative level, access to justice, in particular for women, is often impeded by discriminatory social norms that do not recognise </w:t>
      </w:r>
      <w:r w:rsidR="000F3C46" w:rsidRPr="00C732FD">
        <w:rPr>
          <w:rFonts w:asciiTheme="minorHAnsi" w:hAnsiTheme="minorHAnsi"/>
        </w:rPr>
        <w:t>gender-based</w:t>
      </w:r>
      <w:r w:rsidR="00026940" w:rsidRPr="00C732FD">
        <w:rPr>
          <w:rFonts w:asciiTheme="minorHAnsi" w:hAnsiTheme="minorHAnsi"/>
        </w:rPr>
        <w:t xml:space="preserve"> violence as a crime; that do not recognise women’s human rights claims; and promote harmful practices and behaviours in communities and families. Moreover, social norms of preserving family honour translate into the resolution of violations by informal actors, often not in the best interests of women or children. Access to justice for children is largely user-unfriendly, and traumatising for children as victims as well as offenders. Long delays in judicial proceedings, poor investigative techniques with specialist and non-specialist police and social services, almost non-existent diversion and mediation services, as well as limited alternatives to detention, and limited rehabilitation and reintegration support services result in families and communities reliant on unregulated informal justice actors. Working with informal justice actors to ensure the rights and best interests of children is critical.</w:t>
      </w:r>
    </w:p>
    <w:p w14:paraId="5E7EC546" w14:textId="4062F801" w:rsidR="00382C66" w:rsidRPr="00C732FD" w:rsidRDefault="00382C66" w:rsidP="00026940">
      <w:pPr>
        <w:spacing w:after="0" w:line="240" w:lineRule="auto"/>
        <w:jc w:val="both"/>
        <w:rPr>
          <w:rFonts w:asciiTheme="minorHAnsi" w:hAnsiTheme="minorHAnsi"/>
        </w:rPr>
      </w:pPr>
    </w:p>
    <w:p w14:paraId="7F90851B" w14:textId="48C33604" w:rsidR="00FC6AD8" w:rsidRPr="00C732FD" w:rsidRDefault="00382C66" w:rsidP="00FC6AD8">
      <w:pPr>
        <w:spacing w:after="0" w:line="240" w:lineRule="auto"/>
        <w:jc w:val="both"/>
        <w:rPr>
          <w:rFonts w:asciiTheme="minorHAnsi" w:hAnsiTheme="minorHAnsi"/>
        </w:rPr>
      </w:pPr>
      <w:r w:rsidRPr="00C732FD">
        <w:rPr>
          <w:rFonts w:asciiTheme="minorHAnsi" w:hAnsiTheme="minorHAnsi"/>
        </w:rPr>
        <w:t xml:space="preserve">Finally, </w:t>
      </w:r>
      <w:r w:rsidR="00FC6AD8" w:rsidRPr="00C732FD">
        <w:rPr>
          <w:rFonts w:asciiTheme="minorHAnsi" w:hAnsiTheme="minorHAnsi"/>
        </w:rPr>
        <w:t>Since December 2019, when COVID-19 first emerged in China, all countries in the Middle East and North Africa are now reporting cases. COVID-19 is the second coronavirus outbreak that affects the Middle East, following the MERS-</w:t>
      </w:r>
      <w:proofErr w:type="spellStart"/>
      <w:r w:rsidR="00FC6AD8" w:rsidRPr="00C732FD">
        <w:rPr>
          <w:rFonts w:asciiTheme="minorHAnsi" w:hAnsiTheme="minorHAnsi"/>
        </w:rPr>
        <w:t>CoV</w:t>
      </w:r>
      <w:proofErr w:type="spellEnd"/>
      <w:r w:rsidR="00FC6AD8" w:rsidRPr="00C732FD">
        <w:rPr>
          <w:rFonts w:asciiTheme="minorHAnsi" w:hAnsiTheme="minorHAnsi"/>
        </w:rPr>
        <w:t xml:space="preserve"> reported in Saudi Arabia in 2012. United Arab Emirates (UAE) was the first Middle East country to report a coronavirus-positive case, following the Wuhan outbreak. The total number of cases in all of the occupied Palestinian territories is </w:t>
      </w:r>
      <w:r w:rsidR="00203610" w:rsidRPr="00C732FD">
        <w:rPr>
          <w:rFonts w:asciiTheme="minorHAnsi" w:hAnsiTheme="minorHAnsi"/>
        </w:rPr>
        <w:t>20,525</w:t>
      </w:r>
      <w:r w:rsidR="00FC6AD8" w:rsidRPr="00C732FD">
        <w:rPr>
          <w:rFonts w:asciiTheme="minorHAnsi" w:hAnsiTheme="minorHAnsi"/>
        </w:rPr>
        <w:t xml:space="preserve">, with </w:t>
      </w:r>
      <w:r w:rsidR="00F27BE5" w:rsidRPr="00C732FD">
        <w:rPr>
          <w:rFonts w:asciiTheme="minorHAnsi" w:hAnsiTheme="minorHAnsi"/>
        </w:rPr>
        <w:t>20,444</w:t>
      </w:r>
      <w:r w:rsidR="00FC6AD8" w:rsidRPr="00C732FD">
        <w:rPr>
          <w:rFonts w:asciiTheme="minorHAnsi" w:hAnsiTheme="minorHAnsi"/>
        </w:rPr>
        <w:t xml:space="preserve"> cases in the West Bank – including East Jerusalem - and 1</w:t>
      </w:r>
      <w:r w:rsidR="00F27BE5" w:rsidRPr="00C732FD">
        <w:rPr>
          <w:rFonts w:asciiTheme="minorHAnsi" w:hAnsiTheme="minorHAnsi"/>
        </w:rPr>
        <w:t>14</w:t>
      </w:r>
      <w:r w:rsidR="00FC6AD8" w:rsidRPr="00C732FD">
        <w:rPr>
          <w:rFonts w:asciiTheme="minorHAnsi" w:hAnsiTheme="minorHAnsi"/>
        </w:rPr>
        <w:t xml:space="preserve"> in the Gaza Strip and </w:t>
      </w:r>
      <w:r w:rsidR="00F27BE5" w:rsidRPr="00C732FD">
        <w:rPr>
          <w:rFonts w:asciiTheme="minorHAnsi" w:hAnsiTheme="minorHAnsi"/>
        </w:rPr>
        <w:t>115</w:t>
      </w:r>
      <w:r w:rsidR="00FC6AD8" w:rsidRPr="00C732FD">
        <w:rPr>
          <w:rFonts w:asciiTheme="minorHAnsi" w:hAnsiTheme="minorHAnsi"/>
        </w:rPr>
        <w:t xml:space="preserve"> confirmed deaths.</w:t>
      </w:r>
      <w:r w:rsidR="00FC6AD8" w:rsidRPr="00C732FD">
        <w:rPr>
          <w:rStyle w:val="FootnoteReference"/>
          <w:rFonts w:asciiTheme="minorHAnsi" w:hAnsiTheme="minorHAnsi" w:cs="Calibri"/>
          <w:b/>
        </w:rPr>
        <w:footnoteReference w:id="4"/>
      </w:r>
    </w:p>
    <w:p w14:paraId="664F57C4" w14:textId="77777777" w:rsidR="00FC6AD8" w:rsidRPr="00C732FD" w:rsidRDefault="00FC6AD8" w:rsidP="00FC6AD8">
      <w:pPr>
        <w:spacing w:after="0" w:line="240" w:lineRule="auto"/>
        <w:jc w:val="both"/>
        <w:rPr>
          <w:rFonts w:asciiTheme="minorHAnsi" w:hAnsiTheme="minorHAnsi"/>
        </w:rPr>
      </w:pPr>
    </w:p>
    <w:p w14:paraId="0CE6D6E5" w14:textId="77777777" w:rsidR="00FC6AD8" w:rsidRPr="00C732FD" w:rsidRDefault="00FC6AD8" w:rsidP="00DA68FB">
      <w:pPr>
        <w:spacing w:line="240" w:lineRule="auto"/>
        <w:jc w:val="both"/>
        <w:rPr>
          <w:rFonts w:asciiTheme="minorHAnsi" w:hAnsiTheme="minorHAnsi"/>
        </w:rPr>
      </w:pPr>
      <w:r w:rsidRPr="00C732FD">
        <w:rPr>
          <w:rFonts w:asciiTheme="minorHAnsi" w:hAnsiTheme="minorHAnsi"/>
        </w:rPr>
        <w:t>The Palestine Authority (PA) has quickly and effectively responded to the outbreak of COVID-19, using an internationally and nationally coordinated, data-driven approach to contain the spread of the virus within its territories. The Government of Palestine (</w:t>
      </w:r>
      <w:proofErr w:type="spellStart"/>
      <w:r w:rsidRPr="00C732FD">
        <w:rPr>
          <w:rFonts w:asciiTheme="minorHAnsi" w:hAnsiTheme="minorHAnsi"/>
        </w:rPr>
        <w:t>GoP</w:t>
      </w:r>
      <w:proofErr w:type="spellEnd"/>
      <w:r w:rsidRPr="00C732FD">
        <w:rPr>
          <w:rFonts w:asciiTheme="minorHAnsi" w:hAnsiTheme="minorHAnsi"/>
        </w:rPr>
        <w:t>)</w:t>
      </w:r>
      <w:r w:rsidRPr="00C732FD">
        <w:rPr>
          <w:rStyle w:val="FootnoteReference"/>
          <w:rFonts w:asciiTheme="minorHAnsi" w:hAnsiTheme="minorHAnsi" w:cs="Calibri"/>
          <w:b/>
        </w:rPr>
        <w:footnoteReference w:id="5"/>
      </w:r>
      <w:r w:rsidRPr="00C732FD">
        <w:rPr>
          <w:rFonts w:asciiTheme="minorHAnsi" w:hAnsiTheme="minorHAnsi"/>
        </w:rPr>
        <w:t xml:space="preserve"> declared a state of emergency when the first cases were diagnosed on 5 March 2020 in the State of Palestine, whose measures were further reinforced on 22 March, following an acceleration in the virus transmission. Following the apparition of the two first cases in the Gaza Strip, the de facto authorities declared a similar state of emergency measures on 22 March. To address the COVID-19 challenges, the </w:t>
      </w:r>
      <w:proofErr w:type="spellStart"/>
      <w:r w:rsidRPr="00C732FD">
        <w:rPr>
          <w:rFonts w:asciiTheme="minorHAnsi" w:hAnsiTheme="minorHAnsi"/>
        </w:rPr>
        <w:t>GoP</w:t>
      </w:r>
      <w:proofErr w:type="spellEnd"/>
      <w:r w:rsidRPr="00C732FD">
        <w:rPr>
          <w:rFonts w:asciiTheme="minorHAnsi" w:hAnsiTheme="minorHAnsi"/>
        </w:rPr>
        <w:t xml:space="preserve"> released the National Response Plan on 26 March that outlines the strategic measures from a number of key sectors, including health, economy and social protection to contain the outbreak. $120 million is needed by the </w:t>
      </w:r>
      <w:proofErr w:type="spellStart"/>
      <w:r w:rsidRPr="00C732FD">
        <w:rPr>
          <w:rFonts w:asciiTheme="minorHAnsi" w:hAnsiTheme="minorHAnsi"/>
        </w:rPr>
        <w:t>GoP</w:t>
      </w:r>
      <w:proofErr w:type="spellEnd"/>
      <w:r w:rsidRPr="00C732FD">
        <w:rPr>
          <w:rFonts w:asciiTheme="minorHAnsi" w:hAnsiTheme="minorHAnsi"/>
        </w:rPr>
        <w:t xml:space="preserve"> for a period of 90 days to support the proposed measures. A detailed list of medical and other supplies has also been issued on 2 April 2020 and shared with all partners and donors. </w:t>
      </w:r>
    </w:p>
    <w:p w14:paraId="2FD11595" w14:textId="001FCF64" w:rsidR="00382C66" w:rsidRPr="00C732FD" w:rsidRDefault="00FC6AD8" w:rsidP="00DA68FB">
      <w:pPr>
        <w:spacing w:line="240" w:lineRule="auto"/>
        <w:jc w:val="both"/>
        <w:rPr>
          <w:rFonts w:asciiTheme="minorHAnsi" w:hAnsiTheme="minorHAnsi"/>
        </w:rPr>
      </w:pPr>
      <w:r w:rsidRPr="00C732FD">
        <w:rPr>
          <w:rFonts w:asciiTheme="minorHAnsi" w:hAnsiTheme="minorHAnsi"/>
        </w:rPr>
        <w:t xml:space="preserve">The </w:t>
      </w:r>
      <w:proofErr w:type="spellStart"/>
      <w:r w:rsidRPr="00C732FD">
        <w:rPr>
          <w:rFonts w:asciiTheme="minorHAnsi" w:hAnsiTheme="minorHAnsi"/>
        </w:rPr>
        <w:t>GoP’s</w:t>
      </w:r>
      <w:proofErr w:type="spellEnd"/>
      <w:r w:rsidRPr="00C732FD">
        <w:rPr>
          <w:rFonts w:asciiTheme="minorHAnsi" w:hAnsiTheme="minorHAnsi"/>
        </w:rPr>
        <w:t xml:space="preserve"> approach is containment and suppression, and is designed to protect its people from infection, while also mitigating the stress on its already strained health care system. In this regard, the State of Palestine faces significant challenges, including an already severely under-equipped health sector and an existing fiscal crisis caused, by the Government of Israel (</w:t>
      </w:r>
      <w:proofErr w:type="spellStart"/>
      <w:r w:rsidRPr="00C732FD">
        <w:rPr>
          <w:rFonts w:asciiTheme="minorHAnsi" w:hAnsiTheme="minorHAnsi"/>
        </w:rPr>
        <w:t>GoI</w:t>
      </w:r>
      <w:proofErr w:type="spellEnd"/>
      <w:r w:rsidRPr="00C732FD">
        <w:rPr>
          <w:rFonts w:asciiTheme="minorHAnsi" w:hAnsiTheme="minorHAnsi"/>
        </w:rPr>
        <w:t>) withholding of tax revenue because of PA payments to the families of Palestinian prisoners in Israeli jails.</w:t>
      </w:r>
      <w:r w:rsidRPr="00C732FD">
        <w:rPr>
          <w:rStyle w:val="FootnoteReference"/>
          <w:rFonts w:asciiTheme="minorHAnsi" w:hAnsiTheme="minorHAnsi" w:cs="Calibri"/>
          <w:b/>
        </w:rPr>
        <w:footnoteReference w:id="6"/>
      </w:r>
      <w:r w:rsidRPr="00C732FD">
        <w:rPr>
          <w:rFonts w:asciiTheme="minorHAnsi" w:hAnsiTheme="minorHAnsi"/>
        </w:rPr>
        <w:t xml:space="preserve"> In addition, there are concerns that the return of an estimated 55,000 Palestinian workers from Israel to their West Bank (50,000) and Gaza Strip (5,000) villages might trigger a further increase of COVID-19 cases, where the number of confirmed cases has exceeded </w:t>
      </w:r>
      <w:r w:rsidR="00EF59E5" w:rsidRPr="00C732FD">
        <w:rPr>
          <w:rFonts w:asciiTheme="minorHAnsi" w:hAnsiTheme="minorHAnsi"/>
        </w:rPr>
        <w:t>93,356</w:t>
      </w:r>
      <w:r w:rsidRPr="00C732FD">
        <w:rPr>
          <w:rStyle w:val="FootnoteReference"/>
          <w:rFonts w:asciiTheme="minorHAnsi" w:hAnsiTheme="minorHAnsi" w:cs="Calibri"/>
          <w:b/>
        </w:rPr>
        <w:footnoteReference w:id="7"/>
      </w:r>
      <w:r w:rsidRPr="00C732FD">
        <w:rPr>
          <w:rFonts w:asciiTheme="minorHAnsi" w:hAnsiTheme="minorHAnsi"/>
        </w:rPr>
        <w:t xml:space="preserve">. </w:t>
      </w:r>
    </w:p>
    <w:p w14:paraId="5D355E3D" w14:textId="77777777" w:rsidR="0041198A" w:rsidRPr="00C732FD" w:rsidRDefault="0041198A">
      <w:pPr>
        <w:spacing w:after="0" w:line="240" w:lineRule="auto"/>
        <w:jc w:val="both"/>
        <w:rPr>
          <w:rFonts w:asciiTheme="minorHAnsi" w:hAnsiTheme="minorHAnsi" w:cs="Calibri"/>
        </w:rPr>
      </w:pPr>
    </w:p>
    <w:p w14:paraId="24FC024D" w14:textId="77777777" w:rsidR="00EC60F5" w:rsidRPr="00C732FD" w:rsidRDefault="00EC60F5" w:rsidP="00B277AD">
      <w:pPr>
        <w:pStyle w:val="ListParagraph"/>
        <w:numPr>
          <w:ilvl w:val="0"/>
          <w:numId w:val="2"/>
        </w:numPr>
        <w:spacing w:after="0" w:line="240" w:lineRule="auto"/>
        <w:ind w:left="360"/>
        <w:jc w:val="both"/>
        <w:rPr>
          <w:rFonts w:asciiTheme="minorHAnsi" w:hAnsiTheme="minorHAnsi"/>
          <w:b/>
          <w:bCs/>
          <w:color w:val="185262"/>
          <w:u w:val="single"/>
        </w:rPr>
      </w:pPr>
      <w:bookmarkStart w:id="3" w:name="_Toc226452518"/>
      <w:r w:rsidRPr="00C732FD">
        <w:rPr>
          <w:rFonts w:asciiTheme="minorHAnsi" w:hAnsiTheme="minorHAnsi"/>
          <w:b/>
          <w:bCs/>
          <w:color w:val="185262"/>
          <w:u w:val="single"/>
        </w:rPr>
        <w:lastRenderedPageBreak/>
        <w:t xml:space="preserve">Evaluation </w:t>
      </w:r>
      <w:bookmarkEnd w:id="3"/>
      <w:r w:rsidRPr="00C732FD">
        <w:rPr>
          <w:rFonts w:asciiTheme="minorHAnsi" w:hAnsiTheme="minorHAnsi"/>
          <w:b/>
          <w:bCs/>
          <w:color w:val="185262"/>
          <w:u w:val="single"/>
        </w:rPr>
        <w:t>purpose, scope and objectives</w:t>
      </w:r>
    </w:p>
    <w:p w14:paraId="2F1BBFCC" w14:textId="77777777" w:rsidR="00AF1F0A" w:rsidRPr="00C732FD" w:rsidRDefault="00AF1F0A">
      <w:pPr>
        <w:spacing w:after="0" w:line="240" w:lineRule="auto"/>
        <w:jc w:val="both"/>
        <w:rPr>
          <w:rFonts w:asciiTheme="minorHAnsi" w:hAnsiTheme="minorHAnsi" w:cs="Calibri"/>
        </w:rPr>
      </w:pPr>
    </w:p>
    <w:p w14:paraId="2A451752" w14:textId="34820E33" w:rsidR="00AF1F0A" w:rsidRPr="00C732FD" w:rsidRDefault="00AF1F0A" w:rsidP="00AF1F0A">
      <w:pPr>
        <w:pStyle w:val="Default"/>
        <w:spacing w:after="30" w:line="276" w:lineRule="auto"/>
        <w:jc w:val="both"/>
        <w:rPr>
          <w:rFonts w:asciiTheme="minorHAnsi" w:hAnsiTheme="minorHAnsi" w:cs="Arial"/>
          <w:bCs/>
          <w:color w:val="auto"/>
          <w:sz w:val="22"/>
          <w:szCs w:val="22"/>
          <w:lang w:val="en-GB"/>
        </w:rPr>
      </w:pPr>
      <w:r w:rsidRPr="00C732FD">
        <w:rPr>
          <w:rFonts w:asciiTheme="minorHAnsi" w:hAnsiTheme="minorHAnsi" w:cs="Arial"/>
          <w:bCs/>
          <w:color w:val="auto"/>
          <w:sz w:val="22"/>
          <w:szCs w:val="22"/>
          <w:lang w:val="en-GB"/>
        </w:rPr>
        <w:t xml:space="preserve">2.1 Purpose of the Evaluation: </w:t>
      </w:r>
    </w:p>
    <w:p w14:paraId="76C7DF3C" w14:textId="77777777" w:rsidR="00AF1F0A" w:rsidRPr="00C732FD" w:rsidRDefault="00AF1F0A" w:rsidP="0041198A">
      <w:pPr>
        <w:pStyle w:val="Default"/>
        <w:jc w:val="both"/>
        <w:rPr>
          <w:rFonts w:asciiTheme="minorHAnsi" w:hAnsiTheme="minorHAnsi" w:cs="Arial"/>
          <w:bCs/>
          <w:color w:val="auto"/>
          <w:sz w:val="22"/>
          <w:szCs w:val="22"/>
          <w:lang w:val="en-GB"/>
        </w:rPr>
      </w:pPr>
    </w:p>
    <w:p w14:paraId="379C8021" w14:textId="1C62F2D0" w:rsidR="00AF1F0A" w:rsidRPr="00C732FD" w:rsidRDefault="00AF1F0A" w:rsidP="0041198A">
      <w:pPr>
        <w:pStyle w:val="Default"/>
        <w:jc w:val="both"/>
        <w:rPr>
          <w:rFonts w:asciiTheme="minorHAnsi" w:hAnsiTheme="minorHAnsi" w:cs="Arial"/>
          <w:bCs/>
          <w:color w:val="auto"/>
          <w:sz w:val="22"/>
          <w:szCs w:val="22"/>
          <w:lang w:val="en-GB"/>
        </w:rPr>
      </w:pPr>
      <w:r w:rsidRPr="00C732FD">
        <w:rPr>
          <w:rFonts w:asciiTheme="minorHAnsi" w:hAnsiTheme="minorHAnsi" w:cs="Arial"/>
          <w:bCs/>
          <w:color w:val="auto"/>
          <w:sz w:val="22"/>
          <w:szCs w:val="22"/>
          <w:lang w:val="en-GB"/>
        </w:rPr>
        <w:t xml:space="preserve">The main purpose of this mid-term </w:t>
      </w:r>
      <w:r w:rsidR="0041198A" w:rsidRPr="00C732FD">
        <w:rPr>
          <w:rFonts w:asciiTheme="minorHAnsi" w:hAnsiTheme="minorHAnsi" w:cs="Arial"/>
          <w:bCs/>
          <w:color w:val="auto"/>
          <w:sz w:val="22"/>
          <w:szCs w:val="22"/>
          <w:lang w:val="en-GB"/>
        </w:rPr>
        <w:t>formative</w:t>
      </w:r>
      <w:r w:rsidRPr="00C732FD">
        <w:rPr>
          <w:rFonts w:asciiTheme="minorHAnsi" w:hAnsiTheme="minorHAnsi" w:cs="Arial"/>
          <w:bCs/>
          <w:color w:val="auto"/>
          <w:sz w:val="22"/>
          <w:szCs w:val="22"/>
          <w:lang w:val="en-GB"/>
        </w:rPr>
        <w:t xml:space="preserve"> evaluation is to provide evidence and recommendations on the outcomes or results of the </w:t>
      </w:r>
      <w:proofErr w:type="spellStart"/>
      <w:r w:rsidRPr="00C732FD">
        <w:rPr>
          <w:rFonts w:asciiTheme="minorHAnsi" w:hAnsiTheme="minorHAnsi" w:cs="Arial"/>
          <w:bCs/>
          <w:i/>
          <w:iCs/>
          <w:color w:val="auto"/>
          <w:sz w:val="22"/>
          <w:szCs w:val="22"/>
          <w:lang w:val="en-GB"/>
        </w:rPr>
        <w:t>Sawasya</w:t>
      </w:r>
      <w:proofErr w:type="spellEnd"/>
      <w:r w:rsidRPr="00C732FD">
        <w:rPr>
          <w:rFonts w:asciiTheme="minorHAnsi" w:hAnsiTheme="minorHAnsi" w:cs="Arial"/>
          <w:bCs/>
          <w:i/>
          <w:iCs/>
          <w:color w:val="auto"/>
          <w:sz w:val="22"/>
          <w:szCs w:val="22"/>
          <w:lang w:val="en-GB"/>
        </w:rPr>
        <w:t xml:space="preserve"> II</w:t>
      </w:r>
      <w:r w:rsidRPr="00C732FD">
        <w:rPr>
          <w:rFonts w:asciiTheme="minorHAnsi" w:hAnsiTheme="minorHAnsi" w:cs="Arial"/>
          <w:bCs/>
          <w:color w:val="auto"/>
          <w:sz w:val="22"/>
          <w:szCs w:val="22"/>
          <w:lang w:val="en-GB"/>
        </w:rPr>
        <w:t xml:space="preserve"> </w:t>
      </w:r>
      <w:r w:rsidR="00C82DC9" w:rsidRPr="00C732FD">
        <w:rPr>
          <w:rFonts w:asciiTheme="minorHAnsi" w:hAnsiTheme="minorHAnsi" w:cs="Arial"/>
          <w:bCs/>
          <w:color w:val="auto"/>
          <w:sz w:val="22"/>
          <w:szCs w:val="22"/>
          <w:lang w:val="en-GB"/>
        </w:rPr>
        <w:t>programme</w:t>
      </w:r>
      <w:r w:rsidRPr="00C732FD">
        <w:rPr>
          <w:rFonts w:asciiTheme="minorHAnsi" w:hAnsiTheme="minorHAnsi" w:cs="Arial"/>
          <w:bCs/>
          <w:color w:val="auto"/>
          <w:sz w:val="22"/>
          <w:szCs w:val="22"/>
          <w:lang w:val="en-GB"/>
        </w:rPr>
        <w:t xml:space="preserve"> ”</w:t>
      </w:r>
      <w:r w:rsidR="005E3844" w:rsidRPr="00C732FD">
        <w:rPr>
          <w:rFonts w:asciiTheme="minorHAnsi" w:hAnsiTheme="minorHAnsi" w:cs="Arial"/>
          <w:bCs/>
          <w:color w:val="auto"/>
          <w:sz w:val="22"/>
          <w:szCs w:val="22"/>
          <w:lang w:val="en-GB"/>
        </w:rPr>
        <w:t>Promoting</w:t>
      </w:r>
      <w:r w:rsidRPr="00C732FD">
        <w:rPr>
          <w:rFonts w:asciiTheme="minorHAnsi" w:hAnsiTheme="minorHAnsi" w:cs="Arial"/>
          <w:bCs/>
          <w:color w:val="auto"/>
          <w:sz w:val="22"/>
          <w:szCs w:val="22"/>
          <w:lang w:val="en-GB"/>
        </w:rPr>
        <w:t xml:space="preserve"> the Rule of Law in Palestine” on the lives of beneficiaries that can be attributed to UN-interagency interventions. </w:t>
      </w:r>
    </w:p>
    <w:p w14:paraId="008316EE" w14:textId="77777777" w:rsidR="00AF1F0A" w:rsidRPr="00C732FD" w:rsidRDefault="00AF1F0A" w:rsidP="00AF1F0A">
      <w:pPr>
        <w:pStyle w:val="Default"/>
        <w:spacing w:after="30" w:line="276" w:lineRule="auto"/>
        <w:jc w:val="both"/>
        <w:rPr>
          <w:rFonts w:asciiTheme="minorHAnsi" w:hAnsiTheme="minorHAnsi" w:cs="Arial"/>
          <w:bCs/>
          <w:color w:val="auto"/>
          <w:sz w:val="22"/>
          <w:szCs w:val="22"/>
          <w:lang w:val="en-GB"/>
        </w:rPr>
      </w:pPr>
    </w:p>
    <w:p w14:paraId="68BEB715" w14:textId="45A5B0F9" w:rsidR="00AF1F0A" w:rsidRPr="00C732FD" w:rsidRDefault="00AF1F0A" w:rsidP="00AF1F0A">
      <w:pPr>
        <w:pStyle w:val="Default"/>
        <w:spacing w:after="30" w:line="276" w:lineRule="auto"/>
        <w:jc w:val="both"/>
        <w:rPr>
          <w:rFonts w:asciiTheme="minorHAnsi" w:hAnsiTheme="minorHAnsi" w:cs="Arial"/>
          <w:bCs/>
          <w:color w:val="auto"/>
          <w:sz w:val="22"/>
          <w:szCs w:val="22"/>
          <w:lang w:val="en-GB"/>
        </w:rPr>
      </w:pPr>
      <w:r w:rsidRPr="00C732FD">
        <w:rPr>
          <w:rFonts w:asciiTheme="minorHAnsi" w:hAnsiTheme="minorHAnsi" w:cs="Arial"/>
          <w:bCs/>
          <w:color w:val="auto"/>
          <w:sz w:val="22"/>
          <w:szCs w:val="22"/>
          <w:lang w:val="en-GB"/>
        </w:rPr>
        <w:t xml:space="preserve">2.2 Specific objectives </w:t>
      </w:r>
    </w:p>
    <w:p w14:paraId="77828661" w14:textId="77777777" w:rsidR="00AF1F0A" w:rsidRPr="00C732FD" w:rsidRDefault="00AF1F0A" w:rsidP="00AF1F0A">
      <w:pPr>
        <w:spacing w:after="0" w:line="240" w:lineRule="auto"/>
        <w:jc w:val="both"/>
        <w:rPr>
          <w:rFonts w:asciiTheme="minorHAnsi" w:hAnsiTheme="minorHAnsi" w:cs="Calibri"/>
        </w:rPr>
      </w:pPr>
    </w:p>
    <w:p w14:paraId="656A2AB3" w14:textId="77777777" w:rsidR="00AF1F0A" w:rsidRPr="00C732FD" w:rsidRDefault="00AF1F0A" w:rsidP="00B277AD">
      <w:pPr>
        <w:widowControl w:val="0"/>
        <w:numPr>
          <w:ilvl w:val="0"/>
          <w:numId w:val="14"/>
        </w:numPr>
        <w:snapToGrid w:val="0"/>
        <w:spacing w:after="0" w:line="240" w:lineRule="atLeast"/>
        <w:jc w:val="both"/>
        <w:rPr>
          <w:rFonts w:asciiTheme="minorHAnsi" w:hAnsiTheme="minorHAnsi"/>
          <w:bCs/>
        </w:rPr>
      </w:pPr>
      <w:r w:rsidRPr="00C732FD">
        <w:rPr>
          <w:rFonts w:asciiTheme="minorHAnsi" w:hAnsiTheme="minorHAnsi"/>
          <w:bCs/>
        </w:rPr>
        <w:t>Assess the relevance of project activities, procedures and structures to the program’s context and overall goal including strategic decision-making and prioritization of limited resources.</w:t>
      </w:r>
    </w:p>
    <w:p w14:paraId="34F511C9" w14:textId="61108BE9" w:rsidR="00AF1F0A" w:rsidRPr="00C732FD" w:rsidRDefault="00AF1F0A" w:rsidP="00B277AD">
      <w:pPr>
        <w:widowControl w:val="0"/>
        <w:numPr>
          <w:ilvl w:val="0"/>
          <w:numId w:val="14"/>
        </w:numPr>
        <w:snapToGrid w:val="0"/>
        <w:spacing w:after="0" w:line="240" w:lineRule="atLeast"/>
        <w:jc w:val="both"/>
        <w:rPr>
          <w:rFonts w:asciiTheme="minorHAnsi" w:hAnsiTheme="minorHAnsi"/>
          <w:bCs/>
        </w:rPr>
      </w:pPr>
      <w:r w:rsidRPr="00C732FD">
        <w:rPr>
          <w:rFonts w:asciiTheme="minorHAnsi" w:hAnsiTheme="minorHAnsi"/>
          <w:bCs/>
        </w:rPr>
        <w:t>Assess the efficiency, effectiveness, impact, institutional capacity, sustainability, coherence, coverage, and risk management of the program including the role of the program’s steering committee, UN agencies organizational, financial, administrative and fundraising systems and actions for the implementation of the program</w:t>
      </w:r>
      <w:r w:rsidR="00634F39" w:rsidRPr="00C732FD">
        <w:rPr>
          <w:rFonts w:asciiTheme="minorHAnsi" w:hAnsiTheme="minorHAnsi"/>
          <w:bCs/>
        </w:rPr>
        <w:t>.</w:t>
      </w:r>
    </w:p>
    <w:p w14:paraId="52D4626E" w14:textId="5538C21F" w:rsidR="00634F39" w:rsidRPr="00C732FD" w:rsidRDefault="00634F39" w:rsidP="00B277AD">
      <w:pPr>
        <w:widowControl w:val="0"/>
        <w:numPr>
          <w:ilvl w:val="0"/>
          <w:numId w:val="14"/>
        </w:numPr>
        <w:snapToGrid w:val="0"/>
        <w:spacing w:after="0" w:line="240" w:lineRule="atLeast"/>
        <w:jc w:val="both"/>
        <w:rPr>
          <w:rFonts w:asciiTheme="minorHAnsi" w:hAnsiTheme="minorHAnsi"/>
          <w:bCs/>
        </w:rPr>
      </w:pPr>
      <w:r w:rsidRPr="00C732FD">
        <w:rPr>
          <w:rFonts w:asciiTheme="minorHAnsi" w:hAnsiTheme="minorHAnsi"/>
          <w:bCs/>
        </w:rPr>
        <w:t xml:space="preserve">Develop conclusions and suggest actions to inform the programme’s overall learning about what works and what does not so the programme can adjust/improve/refine if needed in the final phase of implementation. This should include not only the results the programme has achieved to date, but to explain the ‘how’ and the ‘why’ – why progress was made, and why not – </w:t>
      </w:r>
      <w:r w:rsidR="000846F0" w:rsidRPr="00C732FD">
        <w:rPr>
          <w:rFonts w:asciiTheme="minorHAnsi" w:hAnsiTheme="minorHAnsi"/>
          <w:bCs/>
        </w:rPr>
        <w:t xml:space="preserve">in order to provide </w:t>
      </w:r>
      <w:r w:rsidRPr="00C732FD">
        <w:rPr>
          <w:rFonts w:asciiTheme="minorHAnsi" w:hAnsiTheme="minorHAnsi"/>
          <w:bCs/>
        </w:rPr>
        <w:t xml:space="preserve"> a process focus, rather than </w:t>
      </w:r>
      <w:r w:rsidR="000846F0" w:rsidRPr="00C732FD">
        <w:rPr>
          <w:rFonts w:asciiTheme="minorHAnsi" w:hAnsiTheme="minorHAnsi"/>
          <w:bCs/>
        </w:rPr>
        <w:t xml:space="preserve">only </w:t>
      </w:r>
      <w:r w:rsidRPr="00C732FD">
        <w:rPr>
          <w:rFonts w:asciiTheme="minorHAnsi" w:hAnsiTheme="minorHAnsi"/>
          <w:bCs/>
        </w:rPr>
        <w:t xml:space="preserve">a results focus – and what that learning </w:t>
      </w:r>
      <w:r w:rsidR="000846F0" w:rsidRPr="00C732FD">
        <w:rPr>
          <w:rFonts w:asciiTheme="minorHAnsi" w:hAnsiTheme="minorHAnsi"/>
          <w:bCs/>
        </w:rPr>
        <w:t>informs</w:t>
      </w:r>
      <w:r w:rsidRPr="00C732FD">
        <w:rPr>
          <w:rFonts w:asciiTheme="minorHAnsi" w:hAnsiTheme="minorHAnsi"/>
          <w:bCs/>
        </w:rPr>
        <w:t xml:space="preserve"> for future programming.</w:t>
      </w:r>
    </w:p>
    <w:p w14:paraId="38B8100E" w14:textId="77777777" w:rsidR="00AF1F0A" w:rsidRPr="00C732FD" w:rsidRDefault="00AF1F0A" w:rsidP="00B277AD">
      <w:pPr>
        <w:widowControl w:val="0"/>
        <w:numPr>
          <w:ilvl w:val="0"/>
          <w:numId w:val="14"/>
        </w:numPr>
        <w:snapToGrid w:val="0"/>
        <w:spacing w:after="0" w:line="240" w:lineRule="atLeast"/>
        <w:jc w:val="both"/>
        <w:rPr>
          <w:rFonts w:asciiTheme="minorHAnsi" w:hAnsiTheme="minorHAnsi"/>
          <w:bCs/>
        </w:rPr>
      </w:pPr>
      <w:r w:rsidRPr="00C732FD">
        <w:rPr>
          <w:rFonts w:asciiTheme="minorHAnsi" w:hAnsiTheme="minorHAnsi"/>
          <w:bCs/>
        </w:rPr>
        <w:t>Assess different stakeholders’ satisfaction from the program and its interventions.</w:t>
      </w:r>
    </w:p>
    <w:p w14:paraId="084CC03B" w14:textId="2DCC8E00" w:rsidR="00AF1F0A" w:rsidRPr="00C732FD" w:rsidRDefault="00AF1F0A" w:rsidP="00B277AD">
      <w:pPr>
        <w:widowControl w:val="0"/>
        <w:numPr>
          <w:ilvl w:val="0"/>
          <w:numId w:val="14"/>
        </w:numPr>
        <w:snapToGrid w:val="0"/>
        <w:spacing w:after="30" w:line="240" w:lineRule="atLeast"/>
        <w:contextualSpacing/>
        <w:jc w:val="both"/>
        <w:rPr>
          <w:rFonts w:asciiTheme="minorHAnsi" w:hAnsiTheme="minorHAnsi"/>
          <w:bCs/>
        </w:rPr>
      </w:pPr>
      <w:r w:rsidRPr="00C732FD">
        <w:rPr>
          <w:rFonts w:asciiTheme="minorHAnsi" w:hAnsiTheme="minorHAnsi"/>
          <w:bCs/>
        </w:rPr>
        <w:t xml:space="preserve">The evaluation will also cover how cross cutting issues such as a human rights-based approach to programming (HRBAP), gender equality and equity has been addressed </w:t>
      </w:r>
      <w:r w:rsidR="0044627D" w:rsidRPr="00C732FD">
        <w:rPr>
          <w:rFonts w:asciiTheme="minorHAnsi" w:hAnsiTheme="minorHAnsi"/>
          <w:bCs/>
        </w:rPr>
        <w:t>and make</w:t>
      </w:r>
      <w:r w:rsidRPr="00C732FD">
        <w:rPr>
          <w:rFonts w:asciiTheme="minorHAnsi" w:hAnsiTheme="minorHAnsi"/>
          <w:bCs/>
        </w:rPr>
        <w:t xml:space="preserve"> recommendations </w:t>
      </w:r>
      <w:r w:rsidR="0044627D" w:rsidRPr="00C732FD">
        <w:rPr>
          <w:rFonts w:asciiTheme="minorHAnsi" w:hAnsiTheme="minorHAnsi"/>
          <w:bCs/>
        </w:rPr>
        <w:t>for increased</w:t>
      </w:r>
      <w:r w:rsidRPr="00C732FD">
        <w:rPr>
          <w:rFonts w:asciiTheme="minorHAnsi" w:hAnsiTheme="minorHAnsi"/>
          <w:bCs/>
        </w:rPr>
        <w:t xml:space="preserve"> mainstreaming </w:t>
      </w:r>
      <w:r w:rsidR="0044627D" w:rsidRPr="00C732FD">
        <w:rPr>
          <w:rFonts w:asciiTheme="minorHAnsi" w:hAnsiTheme="minorHAnsi"/>
          <w:bCs/>
        </w:rPr>
        <w:t xml:space="preserve">of these </w:t>
      </w:r>
      <w:r w:rsidRPr="00C732FD">
        <w:rPr>
          <w:rFonts w:asciiTheme="minorHAnsi" w:hAnsiTheme="minorHAnsi"/>
          <w:bCs/>
        </w:rPr>
        <w:t xml:space="preserve">cross-cutting issues </w:t>
      </w:r>
      <w:r w:rsidR="0044627D" w:rsidRPr="00C732FD">
        <w:rPr>
          <w:rFonts w:asciiTheme="minorHAnsi" w:hAnsiTheme="minorHAnsi"/>
          <w:bCs/>
        </w:rPr>
        <w:t>as required</w:t>
      </w:r>
      <w:r w:rsidRPr="00C732FD">
        <w:rPr>
          <w:rFonts w:asciiTheme="minorHAnsi" w:hAnsiTheme="minorHAnsi"/>
          <w:bCs/>
        </w:rPr>
        <w:t>.</w:t>
      </w:r>
    </w:p>
    <w:p w14:paraId="1926BAEC" w14:textId="77777777" w:rsidR="00AF1F0A" w:rsidRPr="00C732FD" w:rsidRDefault="00AF1F0A">
      <w:pPr>
        <w:spacing w:after="0" w:line="240" w:lineRule="auto"/>
        <w:jc w:val="both"/>
        <w:rPr>
          <w:rFonts w:asciiTheme="minorHAnsi" w:hAnsiTheme="minorHAnsi" w:cs="Calibri"/>
        </w:rPr>
      </w:pPr>
    </w:p>
    <w:p w14:paraId="737EC4D5" w14:textId="15B5BB3C" w:rsidR="006757C1" w:rsidRPr="00C732FD" w:rsidRDefault="00AF1F0A">
      <w:pPr>
        <w:spacing w:after="0" w:line="240" w:lineRule="auto"/>
        <w:jc w:val="both"/>
        <w:rPr>
          <w:rFonts w:asciiTheme="minorHAnsi" w:hAnsiTheme="minorHAnsi"/>
          <w:bCs/>
        </w:rPr>
      </w:pPr>
      <w:r w:rsidRPr="00C732FD">
        <w:rPr>
          <w:rFonts w:asciiTheme="minorHAnsi" w:hAnsiTheme="minorHAnsi" w:cs="Calibri"/>
        </w:rPr>
        <w:t xml:space="preserve">2.3 </w:t>
      </w:r>
      <w:r w:rsidRPr="00C732FD">
        <w:rPr>
          <w:rFonts w:asciiTheme="minorHAnsi" w:hAnsiTheme="minorHAnsi"/>
          <w:bCs/>
        </w:rPr>
        <w:t>Scope of the Evaluation:</w:t>
      </w:r>
    </w:p>
    <w:p w14:paraId="77DC9A20" w14:textId="77777777" w:rsidR="00414A8D" w:rsidRPr="00C732FD" w:rsidRDefault="00414A8D">
      <w:pPr>
        <w:spacing w:after="0" w:line="240" w:lineRule="auto"/>
        <w:jc w:val="both"/>
        <w:rPr>
          <w:rFonts w:asciiTheme="minorHAnsi" w:hAnsiTheme="minorHAnsi"/>
          <w:bCs/>
        </w:rPr>
      </w:pPr>
    </w:p>
    <w:p w14:paraId="24376716" w14:textId="791E3162" w:rsidR="00EC60F5" w:rsidRPr="00C732FD" w:rsidRDefault="00354CA8">
      <w:pPr>
        <w:spacing w:after="0" w:line="240" w:lineRule="auto"/>
        <w:jc w:val="both"/>
        <w:rPr>
          <w:rFonts w:asciiTheme="minorHAnsi" w:hAnsiTheme="minorHAnsi"/>
          <w:bCs/>
        </w:rPr>
      </w:pPr>
      <w:r w:rsidRPr="00C732FD">
        <w:rPr>
          <w:rFonts w:asciiTheme="minorHAnsi" w:hAnsiTheme="minorHAnsi"/>
          <w:bCs/>
        </w:rPr>
        <w:t xml:space="preserve">The programme is now at the mid-point of its </w:t>
      </w:r>
      <w:r w:rsidR="009277AA" w:rsidRPr="00C732FD">
        <w:rPr>
          <w:rFonts w:asciiTheme="minorHAnsi" w:hAnsiTheme="minorHAnsi"/>
          <w:bCs/>
        </w:rPr>
        <w:t>three-year</w:t>
      </w:r>
      <w:r w:rsidRPr="00C732FD">
        <w:rPr>
          <w:rFonts w:asciiTheme="minorHAnsi" w:hAnsiTheme="minorHAnsi"/>
          <w:bCs/>
        </w:rPr>
        <w:t xml:space="preserve"> initial </w:t>
      </w:r>
      <w:r w:rsidR="00F66A46" w:rsidRPr="00C732FD">
        <w:rPr>
          <w:rFonts w:asciiTheme="minorHAnsi" w:hAnsiTheme="minorHAnsi"/>
          <w:bCs/>
        </w:rPr>
        <w:t xml:space="preserve">implementation </w:t>
      </w:r>
      <w:r w:rsidR="009277AA" w:rsidRPr="00C732FD">
        <w:rPr>
          <w:rFonts w:asciiTheme="minorHAnsi" w:hAnsiTheme="minorHAnsi"/>
          <w:bCs/>
        </w:rPr>
        <w:t>phase</w:t>
      </w:r>
      <w:r w:rsidR="0041198A" w:rsidRPr="00C732FD">
        <w:rPr>
          <w:rFonts w:asciiTheme="minorHAnsi" w:hAnsiTheme="minorHAnsi"/>
          <w:bCs/>
        </w:rPr>
        <w:t xml:space="preserve"> (2018-2021)</w:t>
      </w:r>
      <w:r w:rsidR="009277AA" w:rsidRPr="00C732FD">
        <w:rPr>
          <w:rFonts w:asciiTheme="minorHAnsi" w:hAnsiTheme="minorHAnsi"/>
          <w:bCs/>
        </w:rPr>
        <w:t xml:space="preserve">. </w:t>
      </w:r>
      <w:r w:rsidR="00945ABB" w:rsidRPr="00C732FD">
        <w:rPr>
          <w:rFonts w:asciiTheme="minorHAnsi" w:hAnsiTheme="minorHAnsi"/>
          <w:bCs/>
        </w:rPr>
        <w:t xml:space="preserve">Considering the </w:t>
      </w:r>
      <w:r w:rsidR="00156101" w:rsidRPr="00C732FD">
        <w:rPr>
          <w:rFonts w:asciiTheme="minorHAnsi" w:hAnsiTheme="minorHAnsi"/>
          <w:bCs/>
        </w:rPr>
        <w:t>possible option of the additional two years of the programme, the partners felt that this was an opportune moment</w:t>
      </w:r>
      <w:r w:rsidR="00F66A46" w:rsidRPr="00C732FD">
        <w:rPr>
          <w:rFonts w:asciiTheme="minorHAnsi" w:hAnsiTheme="minorHAnsi"/>
          <w:bCs/>
        </w:rPr>
        <w:t xml:space="preserve"> </w:t>
      </w:r>
      <w:r w:rsidR="00156101" w:rsidRPr="00C732FD">
        <w:rPr>
          <w:rFonts w:asciiTheme="minorHAnsi" w:hAnsiTheme="minorHAnsi"/>
          <w:bCs/>
        </w:rPr>
        <w:t xml:space="preserve">to conduct a mid-term </w:t>
      </w:r>
      <w:r w:rsidR="006468BF" w:rsidRPr="00C732FD">
        <w:rPr>
          <w:rFonts w:asciiTheme="minorHAnsi" w:hAnsiTheme="minorHAnsi"/>
          <w:bCs/>
        </w:rPr>
        <w:t xml:space="preserve">formative </w:t>
      </w:r>
      <w:r w:rsidR="00156101" w:rsidRPr="00C732FD">
        <w:rPr>
          <w:rFonts w:asciiTheme="minorHAnsi" w:hAnsiTheme="minorHAnsi"/>
          <w:bCs/>
        </w:rPr>
        <w:t xml:space="preserve">evaluation with a view to </w:t>
      </w:r>
      <w:r w:rsidR="008E60F1" w:rsidRPr="00C732FD">
        <w:rPr>
          <w:rFonts w:asciiTheme="minorHAnsi" w:hAnsiTheme="minorHAnsi"/>
          <w:bCs/>
        </w:rPr>
        <w:t>taking stock of the programme</w:t>
      </w:r>
      <w:r w:rsidR="0044627D" w:rsidRPr="00C732FD">
        <w:rPr>
          <w:rFonts w:asciiTheme="minorHAnsi" w:hAnsiTheme="minorHAnsi"/>
          <w:bCs/>
        </w:rPr>
        <w:t>, understanding what was working, and what was not,</w:t>
      </w:r>
      <w:r w:rsidR="008E60F1" w:rsidRPr="00C732FD">
        <w:rPr>
          <w:rFonts w:asciiTheme="minorHAnsi" w:hAnsiTheme="minorHAnsi"/>
          <w:bCs/>
        </w:rPr>
        <w:t xml:space="preserve"> and examining the possibilities for moving forward.</w:t>
      </w:r>
      <w:r w:rsidR="00F66A46" w:rsidRPr="00C732FD">
        <w:rPr>
          <w:rFonts w:asciiTheme="minorHAnsi" w:hAnsiTheme="minorHAnsi"/>
          <w:bCs/>
        </w:rPr>
        <w:t xml:space="preserve"> </w:t>
      </w:r>
      <w:r w:rsidR="00240CEC" w:rsidRPr="00C732FD">
        <w:rPr>
          <w:rFonts w:asciiTheme="minorHAnsi" w:hAnsiTheme="minorHAnsi"/>
          <w:bCs/>
        </w:rPr>
        <w:t>With this in mind, the collective partners involved with</w:t>
      </w:r>
      <w:r w:rsidR="00F66A46" w:rsidRPr="00C732FD">
        <w:rPr>
          <w:rFonts w:asciiTheme="minorHAnsi" w:hAnsiTheme="minorHAnsi"/>
          <w:bCs/>
        </w:rPr>
        <w:t xml:space="preserve"> </w:t>
      </w:r>
      <w:r w:rsidR="00240CEC" w:rsidRPr="00C732FD">
        <w:rPr>
          <w:rFonts w:asciiTheme="minorHAnsi" w:hAnsiTheme="minorHAnsi"/>
          <w:bCs/>
        </w:rPr>
        <w:t xml:space="preserve">the </w:t>
      </w:r>
      <w:proofErr w:type="spellStart"/>
      <w:r w:rsidR="00240CEC" w:rsidRPr="00C732FD">
        <w:rPr>
          <w:rFonts w:asciiTheme="minorHAnsi" w:hAnsiTheme="minorHAnsi"/>
          <w:bCs/>
          <w:i/>
          <w:iCs/>
        </w:rPr>
        <w:t>Sawasya</w:t>
      </w:r>
      <w:proofErr w:type="spellEnd"/>
      <w:r w:rsidR="00240CEC" w:rsidRPr="00C732FD">
        <w:rPr>
          <w:rFonts w:asciiTheme="minorHAnsi" w:hAnsiTheme="minorHAnsi"/>
          <w:bCs/>
          <w:i/>
          <w:iCs/>
        </w:rPr>
        <w:t xml:space="preserve"> II</w:t>
      </w:r>
      <w:r w:rsidR="00240CEC" w:rsidRPr="00C732FD">
        <w:rPr>
          <w:rFonts w:asciiTheme="minorHAnsi" w:hAnsiTheme="minorHAnsi"/>
          <w:bCs/>
        </w:rPr>
        <w:t xml:space="preserve"> programme are commissioning a mid-term evaluation to examine the programmatic design, management structure, </w:t>
      </w:r>
      <w:r w:rsidR="0044627D" w:rsidRPr="00C732FD">
        <w:rPr>
          <w:rFonts w:asciiTheme="minorHAnsi" w:hAnsiTheme="minorHAnsi"/>
          <w:bCs/>
        </w:rPr>
        <w:t>lessons learned, achievements</w:t>
      </w:r>
      <w:r w:rsidR="00240CEC" w:rsidRPr="00C732FD">
        <w:rPr>
          <w:rFonts w:asciiTheme="minorHAnsi" w:hAnsiTheme="minorHAnsi"/>
          <w:bCs/>
        </w:rPr>
        <w:t xml:space="preserve">, </w:t>
      </w:r>
      <w:r w:rsidR="00EF0CD5" w:rsidRPr="00C732FD">
        <w:rPr>
          <w:rFonts w:asciiTheme="minorHAnsi" w:hAnsiTheme="minorHAnsi"/>
          <w:bCs/>
        </w:rPr>
        <w:t xml:space="preserve">and </w:t>
      </w:r>
      <w:r w:rsidR="00240CEC" w:rsidRPr="00C732FD">
        <w:rPr>
          <w:rFonts w:asciiTheme="minorHAnsi" w:hAnsiTheme="minorHAnsi"/>
          <w:bCs/>
        </w:rPr>
        <w:t xml:space="preserve">possible areas of </w:t>
      </w:r>
      <w:r w:rsidR="00EF0CD5" w:rsidRPr="00C732FD">
        <w:rPr>
          <w:rFonts w:asciiTheme="minorHAnsi" w:hAnsiTheme="minorHAnsi"/>
          <w:bCs/>
        </w:rPr>
        <w:t>programmatic</w:t>
      </w:r>
      <w:r w:rsidR="00152193" w:rsidRPr="00C732FD">
        <w:rPr>
          <w:rFonts w:asciiTheme="minorHAnsi" w:hAnsiTheme="minorHAnsi"/>
          <w:bCs/>
        </w:rPr>
        <w:t xml:space="preserve"> adjustment through</w:t>
      </w:r>
      <w:r w:rsidR="00240CEC" w:rsidRPr="00C732FD">
        <w:rPr>
          <w:rFonts w:asciiTheme="minorHAnsi" w:hAnsiTheme="minorHAnsi"/>
          <w:bCs/>
        </w:rPr>
        <w:t xml:space="preserve"> expansion or reduction</w:t>
      </w:r>
      <w:r w:rsidR="0041198A" w:rsidRPr="00C732FD">
        <w:rPr>
          <w:rFonts w:asciiTheme="minorHAnsi" w:hAnsiTheme="minorHAnsi"/>
          <w:bCs/>
        </w:rPr>
        <w:t xml:space="preserve">, covering the period </w:t>
      </w:r>
      <w:r w:rsidR="00414A8D" w:rsidRPr="00C732FD">
        <w:rPr>
          <w:rFonts w:asciiTheme="minorHAnsi" w:hAnsiTheme="minorHAnsi"/>
          <w:bCs/>
        </w:rPr>
        <w:t>from June 2018 – December 2019</w:t>
      </w:r>
      <w:r w:rsidR="00240CEC" w:rsidRPr="00C732FD">
        <w:rPr>
          <w:rFonts w:asciiTheme="minorHAnsi" w:hAnsiTheme="minorHAnsi"/>
          <w:bCs/>
        </w:rPr>
        <w:t>.</w:t>
      </w:r>
    </w:p>
    <w:p w14:paraId="4E3EBD04" w14:textId="77777777" w:rsidR="00AF1F0A" w:rsidRPr="00C732FD" w:rsidRDefault="00AF1F0A" w:rsidP="00AF1F0A">
      <w:pPr>
        <w:widowControl w:val="0"/>
        <w:overflowPunct w:val="0"/>
        <w:autoSpaceDE w:val="0"/>
        <w:autoSpaceDN w:val="0"/>
        <w:adjustRightInd w:val="0"/>
        <w:snapToGrid w:val="0"/>
        <w:spacing w:after="0" w:line="240" w:lineRule="atLeast"/>
        <w:ind w:right="20"/>
        <w:jc w:val="both"/>
        <w:rPr>
          <w:rFonts w:asciiTheme="minorHAnsi" w:eastAsia="Times New Roman" w:hAnsiTheme="minorHAnsi" w:cs="Calibri"/>
          <w:b/>
          <w:bCs/>
          <w:color w:val="000000"/>
        </w:rPr>
      </w:pPr>
    </w:p>
    <w:p w14:paraId="6F28C275" w14:textId="16596E0C" w:rsidR="00AF1F0A" w:rsidRPr="00C732FD" w:rsidRDefault="00AF1F0A" w:rsidP="00AF1F0A">
      <w:pPr>
        <w:widowControl w:val="0"/>
        <w:overflowPunct w:val="0"/>
        <w:autoSpaceDE w:val="0"/>
        <w:autoSpaceDN w:val="0"/>
        <w:adjustRightInd w:val="0"/>
        <w:snapToGrid w:val="0"/>
        <w:spacing w:after="0" w:line="240" w:lineRule="atLeast"/>
        <w:ind w:right="20"/>
        <w:jc w:val="both"/>
        <w:rPr>
          <w:rFonts w:asciiTheme="minorHAnsi" w:hAnsiTheme="minorHAnsi"/>
          <w:bCs/>
        </w:rPr>
      </w:pPr>
      <w:r w:rsidRPr="00C732FD">
        <w:rPr>
          <w:rFonts w:asciiTheme="minorHAnsi" w:hAnsiTheme="minorHAnsi"/>
          <w:b/>
        </w:rPr>
        <w:t>Geographically</w:t>
      </w:r>
      <w:r w:rsidRPr="00C732FD">
        <w:rPr>
          <w:rFonts w:asciiTheme="minorHAnsi" w:hAnsiTheme="minorHAnsi"/>
          <w:bCs/>
        </w:rPr>
        <w:t xml:space="preserve">, the evaluation will cover the selected locations in the West </w:t>
      </w:r>
      <w:r w:rsidR="0044627D" w:rsidRPr="00C732FD">
        <w:rPr>
          <w:rFonts w:asciiTheme="minorHAnsi" w:hAnsiTheme="minorHAnsi"/>
          <w:bCs/>
        </w:rPr>
        <w:t>B</w:t>
      </w:r>
      <w:r w:rsidRPr="00C732FD">
        <w:rPr>
          <w:rFonts w:asciiTheme="minorHAnsi" w:hAnsiTheme="minorHAnsi"/>
          <w:bCs/>
        </w:rPr>
        <w:t xml:space="preserve">ank and Gaza Strip as agreed under the </w:t>
      </w:r>
      <w:r w:rsidR="00414A8D" w:rsidRPr="00C732FD">
        <w:rPr>
          <w:rFonts w:asciiTheme="minorHAnsi" w:hAnsiTheme="minorHAnsi"/>
          <w:bCs/>
        </w:rPr>
        <w:t>programme</w:t>
      </w:r>
      <w:r w:rsidR="00022870" w:rsidRPr="00C732FD">
        <w:rPr>
          <w:rFonts w:asciiTheme="minorHAnsi" w:hAnsiTheme="minorHAnsi"/>
          <w:bCs/>
        </w:rPr>
        <w:t xml:space="preserve"> document</w:t>
      </w:r>
      <w:r w:rsidRPr="00C732FD">
        <w:rPr>
          <w:rFonts w:asciiTheme="minorHAnsi" w:hAnsiTheme="minorHAnsi"/>
          <w:bCs/>
        </w:rPr>
        <w:t xml:space="preserve">. </w:t>
      </w:r>
    </w:p>
    <w:p w14:paraId="2758758C" w14:textId="07A25421" w:rsidR="006373EA" w:rsidRPr="00C732FD" w:rsidRDefault="006373EA">
      <w:pPr>
        <w:spacing w:after="0" w:line="240" w:lineRule="auto"/>
        <w:jc w:val="both"/>
        <w:rPr>
          <w:rFonts w:asciiTheme="minorHAnsi" w:hAnsiTheme="minorHAnsi"/>
          <w:bCs/>
        </w:rPr>
      </w:pPr>
    </w:p>
    <w:p w14:paraId="7B1B1248" w14:textId="51D9B645" w:rsidR="00AF1F0A" w:rsidRPr="00C732FD" w:rsidRDefault="00AF1F0A" w:rsidP="00AF1F0A">
      <w:pPr>
        <w:widowControl w:val="0"/>
        <w:snapToGrid w:val="0"/>
        <w:spacing w:after="0" w:line="240" w:lineRule="auto"/>
        <w:jc w:val="both"/>
        <w:rPr>
          <w:rFonts w:asciiTheme="minorHAnsi" w:hAnsiTheme="minorHAnsi"/>
          <w:bCs/>
        </w:rPr>
      </w:pPr>
      <w:r w:rsidRPr="00C732FD">
        <w:rPr>
          <w:rFonts w:asciiTheme="minorHAnsi" w:hAnsiTheme="minorHAnsi"/>
          <w:bCs/>
        </w:rPr>
        <w:t>In every stage of the evaluation, criteria will be used (relevance, efficiency, effectiveness, sustainability, impact, coherence, equity and human rights issues). The evaluation will present lessons learned, best practices and recommendations for future protection programming, while also adopting an approach that integrates the aspects of gender, human rights and equity throughout the evaluation and applied across the analysis of the programmes.</w:t>
      </w:r>
    </w:p>
    <w:p w14:paraId="58993B72" w14:textId="77777777" w:rsidR="00AF1F0A" w:rsidRPr="00C732FD" w:rsidRDefault="00AF1F0A" w:rsidP="00AF1F0A">
      <w:pPr>
        <w:widowControl w:val="0"/>
        <w:snapToGrid w:val="0"/>
        <w:spacing w:after="0" w:line="240" w:lineRule="auto"/>
        <w:jc w:val="both"/>
        <w:rPr>
          <w:rFonts w:asciiTheme="minorHAnsi" w:hAnsiTheme="minorHAnsi"/>
          <w:bCs/>
        </w:rPr>
      </w:pPr>
    </w:p>
    <w:p w14:paraId="7C7A74F4" w14:textId="0003B243" w:rsidR="00EC60F5" w:rsidRPr="00C732FD" w:rsidRDefault="00AF1F0A" w:rsidP="00840C69">
      <w:pPr>
        <w:spacing w:after="0" w:line="240" w:lineRule="auto"/>
        <w:jc w:val="both"/>
        <w:rPr>
          <w:rFonts w:asciiTheme="minorHAnsi" w:hAnsiTheme="minorHAnsi"/>
          <w:bCs/>
        </w:rPr>
      </w:pPr>
      <w:r w:rsidRPr="00C732FD">
        <w:rPr>
          <w:rFonts w:asciiTheme="minorHAnsi" w:hAnsiTheme="minorHAnsi"/>
          <w:bCs/>
        </w:rPr>
        <w:t xml:space="preserve">The scope of this evaluation will also focus on assessing the project contributions to gender equality and women’s empowerment and providing actionable, evidence-based recommendations and lessons learned to inform the future </w:t>
      </w:r>
      <w:r w:rsidR="00840C69" w:rsidRPr="00C732FD">
        <w:rPr>
          <w:rFonts w:asciiTheme="minorHAnsi" w:hAnsiTheme="minorHAnsi"/>
          <w:bCs/>
        </w:rPr>
        <w:t>United Nations System-wide Action Plan on Gender Equality and the Empowerment of Women (UN-SWAP)</w:t>
      </w:r>
      <w:r w:rsidRPr="00C732FD">
        <w:rPr>
          <w:rFonts w:asciiTheme="minorHAnsi" w:hAnsiTheme="minorHAnsi"/>
          <w:bCs/>
        </w:rPr>
        <w:t xml:space="preserve"> in UN agencies work.</w:t>
      </w:r>
    </w:p>
    <w:p w14:paraId="00E5BD2A" w14:textId="77777777" w:rsidR="00EC60F5" w:rsidRPr="00C732FD" w:rsidRDefault="00EC60F5">
      <w:pPr>
        <w:spacing w:after="0" w:line="240" w:lineRule="auto"/>
        <w:jc w:val="both"/>
        <w:rPr>
          <w:rFonts w:asciiTheme="minorHAnsi" w:hAnsiTheme="minorHAnsi" w:cs="Calibri"/>
          <w:b/>
          <w:u w:val="single"/>
        </w:rPr>
      </w:pPr>
    </w:p>
    <w:p w14:paraId="0896A5F0" w14:textId="3F2E105A" w:rsidR="00EC60F5" w:rsidRPr="00C732FD" w:rsidRDefault="00EC60F5" w:rsidP="00B277AD">
      <w:pPr>
        <w:pStyle w:val="ListParagraph"/>
        <w:numPr>
          <w:ilvl w:val="0"/>
          <w:numId w:val="2"/>
        </w:numPr>
        <w:spacing w:after="0" w:line="240" w:lineRule="auto"/>
        <w:ind w:left="360"/>
        <w:jc w:val="both"/>
        <w:rPr>
          <w:rFonts w:asciiTheme="minorHAnsi" w:hAnsiTheme="minorHAnsi"/>
          <w:b/>
          <w:bCs/>
          <w:color w:val="185262"/>
          <w:u w:val="single"/>
        </w:rPr>
      </w:pPr>
      <w:r w:rsidRPr="00C732FD">
        <w:rPr>
          <w:rFonts w:asciiTheme="minorHAnsi" w:hAnsiTheme="minorHAnsi"/>
          <w:b/>
          <w:bCs/>
          <w:color w:val="185262"/>
          <w:u w:val="single"/>
        </w:rPr>
        <w:t xml:space="preserve">Evaluation </w:t>
      </w:r>
      <w:r w:rsidR="00C067E5" w:rsidRPr="00C732FD">
        <w:rPr>
          <w:rFonts w:asciiTheme="minorHAnsi" w:hAnsiTheme="minorHAnsi"/>
          <w:b/>
          <w:bCs/>
          <w:color w:val="185262"/>
          <w:u w:val="single"/>
        </w:rPr>
        <w:t xml:space="preserve">criteria and key guiding </w:t>
      </w:r>
      <w:r w:rsidRPr="00C732FD">
        <w:rPr>
          <w:rFonts w:asciiTheme="minorHAnsi" w:hAnsiTheme="minorHAnsi"/>
          <w:b/>
          <w:bCs/>
          <w:color w:val="185262"/>
          <w:u w:val="single"/>
        </w:rPr>
        <w:t>questions</w:t>
      </w:r>
      <w:r w:rsidR="00D67C72" w:rsidRPr="00C732FD">
        <w:rPr>
          <w:rStyle w:val="FootnoteReference"/>
          <w:rFonts w:asciiTheme="minorHAnsi" w:hAnsiTheme="minorHAnsi"/>
          <w:b/>
          <w:bCs/>
          <w:color w:val="185262"/>
          <w:u w:val="single"/>
        </w:rPr>
        <w:footnoteReference w:id="8"/>
      </w:r>
    </w:p>
    <w:p w14:paraId="1668AC14" w14:textId="77777777" w:rsidR="00EC60F5" w:rsidRPr="00C732FD" w:rsidRDefault="00EC60F5">
      <w:pPr>
        <w:spacing w:after="0" w:line="240" w:lineRule="auto"/>
        <w:jc w:val="both"/>
        <w:rPr>
          <w:rFonts w:asciiTheme="minorHAnsi" w:hAnsiTheme="minorHAnsi" w:cs="Calibri"/>
          <w:color w:val="000000"/>
        </w:rPr>
      </w:pPr>
    </w:p>
    <w:p w14:paraId="489E299C" w14:textId="50C71E04" w:rsidR="00C821AD" w:rsidRPr="00C732FD" w:rsidRDefault="00C821AD" w:rsidP="00C821AD">
      <w:pPr>
        <w:spacing w:after="0" w:line="240" w:lineRule="auto"/>
        <w:jc w:val="both"/>
        <w:rPr>
          <w:rFonts w:asciiTheme="minorHAnsi" w:hAnsiTheme="minorHAnsi"/>
          <w:color w:val="000000"/>
        </w:rPr>
      </w:pPr>
      <w:r w:rsidRPr="00C732FD">
        <w:rPr>
          <w:rFonts w:asciiTheme="minorHAnsi" w:hAnsiTheme="minorHAnsi"/>
          <w:color w:val="000000"/>
        </w:rPr>
        <w:t>The purpose of the evaluation criteria is linked to the purpose of evaluation.</w:t>
      </w:r>
      <w:r w:rsidR="00F66A46" w:rsidRPr="00C732FD">
        <w:rPr>
          <w:rFonts w:asciiTheme="minorHAnsi" w:hAnsiTheme="minorHAnsi"/>
          <w:color w:val="000000"/>
        </w:rPr>
        <w:t xml:space="preserve"> </w:t>
      </w:r>
      <w:r w:rsidRPr="00C732FD">
        <w:rPr>
          <w:rFonts w:asciiTheme="minorHAnsi" w:hAnsiTheme="minorHAnsi"/>
          <w:color w:val="000000"/>
        </w:rPr>
        <w:t>Namely, to enable the determination of</w:t>
      </w:r>
      <w:r w:rsidR="00166BEB" w:rsidRPr="00C732FD">
        <w:rPr>
          <w:rFonts w:asciiTheme="minorHAnsi" w:hAnsiTheme="minorHAnsi"/>
          <w:color w:val="000000"/>
        </w:rPr>
        <w:t xml:space="preserve"> </w:t>
      </w:r>
      <w:r w:rsidRPr="00C732FD">
        <w:rPr>
          <w:rFonts w:asciiTheme="minorHAnsi" w:hAnsiTheme="minorHAnsi"/>
          <w:color w:val="000000"/>
        </w:rPr>
        <w:t xml:space="preserve">the merit, worth or significance of </w:t>
      </w:r>
      <w:r w:rsidR="001331C2" w:rsidRPr="00C732FD">
        <w:rPr>
          <w:rFonts w:asciiTheme="minorHAnsi" w:hAnsiTheme="minorHAnsi"/>
          <w:color w:val="000000"/>
        </w:rPr>
        <w:t xml:space="preserve">the programme. </w:t>
      </w:r>
      <w:r w:rsidR="00C3730A" w:rsidRPr="00C732FD">
        <w:rPr>
          <w:rFonts w:asciiTheme="minorHAnsi" w:hAnsiTheme="minorHAnsi"/>
          <w:color w:val="000000"/>
        </w:rPr>
        <w:t xml:space="preserve">The evaluation </w:t>
      </w:r>
      <w:r w:rsidR="00784A9E" w:rsidRPr="00C732FD">
        <w:rPr>
          <w:rFonts w:asciiTheme="minorHAnsi" w:hAnsiTheme="minorHAnsi"/>
          <w:color w:val="000000"/>
        </w:rPr>
        <w:t xml:space="preserve">should be conducted according to the </w:t>
      </w:r>
      <w:r w:rsidR="00414A8D" w:rsidRPr="00C732FD">
        <w:rPr>
          <w:rFonts w:asciiTheme="minorHAnsi" w:hAnsiTheme="minorHAnsi"/>
          <w:color w:val="000000"/>
        </w:rPr>
        <w:t>six</w:t>
      </w:r>
      <w:r w:rsidR="00666BDD" w:rsidRPr="00C732FD">
        <w:rPr>
          <w:rFonts w:asciiTheme="minorHAnsi" w:hAnsiTheme="minorHAnsi"/>
          <w:color w:val="000000"/>
        </w:rPr>
        <w:t xml:space="preserve"> </w:t>
      </w:r>
      <w:r w:rsidR="00840C69" w:rsidRPr="00C732FD">
        <w:rPr>
          <w:rFonts w:asciiTheme="minorHAnsi" w:hAnsiTheme="minorHAnsi"/>
          <w:color w:val="000000"/>
        </w:rPr>
        <w:t xml:space="preserve">Organization for Economic Co-operation and Development (OECD)- Development Assistance Committee (DAC) </w:t>
      </w:r>
      <w:r w:rsidR="00784A9E" w:rsidRPr="00C732FD">
        <w:rPr>
          <w:rFonts w:asciiTheme="minorHAnsi" w:hAnsiTheme="minorHAnsi"/>
          <w:color w:val="000000"/>
        </w:rPr>
        <w:t>criteria</w:t>
      </w:r>
      <w:r w:rsidR="00FD2AFF" w:rsidRPr="00C732FD">
        <w:rPr>
          <w:rFonts w:asciiTheme="minorHAnsi" w:hAnsiTheme="minorHAnsi"/>
          <w:color w:val="000000"/>
        </w:rPr>
        <w:t xml:space="preserve"> (</w:t>
      </w:r>
      <w:r w:rsidR="00A32AC7" w:rsidRPr="00C732FD">
        <w:rPr>
          <w:rFonts w:asciiTheme="minorHAnsi" w:hAnsiTheme="minorHAnsi"/>
          <w:color w:val="000000"/>
        </w:rPr>
        <w:t xml:space="preserve">relevance, </w:t>
      </w:r>
      <w:r w:rsidR="00414A8D" w:rsidRPr="00C732FD">
        <w:rPr>
          <w:rFonts w:asciiTheme="minorHAnsi" w:hAnsiTheme="minorHAnsi"/>
          <w:color w:val="000000"/>
        </w:rPr>
        <w:t xml:space="preserve">coherence, </w:t>
      </w:r>
      <w:r w:rsidR="00A32AC7" w:rsidRPr="00C732FD">
        <w:rPr>
          <w:rFonts w:asciiTheme="minorHAnsi" w:hAnsiTheme="minorHAnsi"/>
          <w:color w:val="000000"/>
        </w:rPr>
        <w:t xml:space="preserve">effectiveness, efficiency, </w:t>
      </w:r>
      <w:r w:rsidR="00070D40" w:rsidRPr="00C732FD">
        <w:rPr>
          <w:rFonts w:asciiTheme="minorHAnsi" w:hAnsiTheme="minorHAnsi"/>
          <w:color w:val="000000"/>
        </w:rPr>
        <w:t xml:space="preserve">the likely </w:t>
      </w:r>
      <w:r w:rsidR="00414A8D" w:rsidRPr="00C732FD">
        <w:rPr>
          <w:rFonts w:asciiTheme="minorHAnsi" w:hAnsiTheme="minorHAnsi"/>
          <w:color w:val="000000"/>
        </w:rPr>
        <w:t>impact and sustainability</w:t>
      </w:r>
      <w:r w:rsidR="0007753A" w:rsidRPr="00C732FD">
        <w:rPr>
          <w:rFonts w:asciiTheme="minorHAnsi" w:hAnsiTheme="minorHAnsi"/>
          <w:color w:val="000000"/>
        </w:rPr>
        <w:t>)</w:t>
      </w:r>
      <w:r w:rsidR="00784A9E" w:rsidRPr="00C732FD">
        <w:rPr>
          <w:rFonts w:asciiTheme="minorHAnsi" w:hAnsiTheme="minorHAnsi"/>
          <w:color w:val="000000"/>
        </w:rPr>
        <w:t xml:space="preserve">. </w:t>
      </w:r>
      <w:r w:rsidRPr="00C732FD">
        <w:rPr>
          <w:rFonts w:asciiTheme="minorHAnsi" w:hAnsiTheme="minorHAnsi"/>
          <w:color w:val="000000"/>
        </w:rPr>
        <w:t>Each criterion is a different lens or perspective</w:t>
      </w:r>
      <w:r w:rsidR="00AE0121" w:rsidRPr="00C732FD">
        <w:rPr>
          <w:rFonts w:asciiTheme="minorHAnsi" w:hAnsiTheme="minorHAnsi"/>
          <w:color w:val="000000"/>
        </w:rPr>
        <w:t xml:space="preserve"> </w:t>
      </w:r>
      <w:r w:rsidRPr="00C732FD">
        <w:rPr>
          <w:rFonts w:asciiTheme="minorHAnsi" w:hAnsiTheme="minorHAnsi"/>
          <w:color w:val="000000"/>
        </w:rPr>
        <w:t>through which the intervention can be viewed. Together, they provide a more</w:t>
      </w:r>
      <w:r w:rsidR="00AE0121" w:rsidRPr="00C732FD">
        <w:rPr>
          <w:rFonts w:asciiTheme="minorHAnsi" w:hAnsiTheme="minorHAnsi"/>
          <w:color w:val="000000"/>
        </w:rPr>
        <w:t xml:space="preserve"> </w:t>
      </w:r>
      <w:r w:rsidRPr="00C732FD">
        <w:rPr>
          <w:rFonts w:asciiTheme="minorHAnsi" w:hAnsiTheme="minorHAnsi"/>
          <w:color w:val="000000"/>
        </w:rPr>
        <w:t>comprehensive picture of the intervention, the process of implementation, and the</w:t>
      </w:r>
      <w:r w:rsidR="00AE0121" w:rsidRPr="00C732FD">
        <w:rPr>
          <w:rFonts w:asciiTheme="minorHAnsi" w:hAnsiTheme="minorHAnsi"/>
          <w:color w:val="000000"/>
        </w:rPr>
        <w:t xml:space="preserve"> </w:t>
      </w:r>
      <w:r w:rsidRPr="00C732FD">
        <w:rPr>
          <w:rFonts w:asciiTheme="minorHAnsi" w:hAnsiTheme="minorHAnsi"/>
          <w:color w:val="000000"/>
        </w:rPr>
        <w:t>results.</w:t>
      </w:r>
    </w:p>
    <w:p w14:paraId="76AF198D" w14:textId="77777777" w:rsidR="00F23BFF" w:rsidRPr="00C732FD" w:rsidRDefault="00F23BFF" w:rsidP="00C821AD">
      <w:pPr>
        <w:spacing w:after="0" w:line="240" w:lineRule="auto"/>
        <w:jc w:val="both"/>
        <w:rPr>
          <w:rFonts w:asciiTheme="minorHAnsi" w:hAnsiTheme="minorHAnsi"/>
          <w:color w:val="000000"/>
        </w:rPr>
      </w:pPr>
    </w:p>
    <w:p w14:paraId="61E09B40" w14:textId="77777777" w:rsidR="00C821AD" w:rsidRPr="00C732FD" w:rsidRDefault="00C821AD" w:rsidP="00C821AD">
      <w:pPr>
        <w:spacing w:after="0" w:line="240" w:lineRule="auto"/>
        <w:jc w:val="both"/>
        <w:rPr>
          <w:rFonts w:asciiTheme="minorHAnsi" w:hAnsiTheme="minorHAnsi"/>
          <w:color w:val="000000"/>
        </w:rPr>
      </w:pPr>
      <w:r w:rsidRPr="00C732FD">
        <w:rPr>
          <w:rFonts w:asciiTheme="minorHAnsi" w:hAnsiTheme="minorHAnsi"/>
          <w:color w:val="000000"/>
        </w:rPr>
        <w:t>The criteria play a normative role. Together they describe the desired</w:t>
      </w:r>
      <w:r w:rsidR="00F23BFF" w:rsidRPr="00C732FD">
        <w:rPr>
          <w:rFonts w:asciiTheme="minorHAnsi" w:hAnsiTheme="minorHAnsi"/>
          <w:color w:val="000000"/>
        </w:rPr>
        <w:t xml:space="preserve"> </w:t>
      </w:r>
      <w:r w:rsidRPr="00C732FD">
        <w:rPr>
          <w:rFonts w:asciiTheme="minorHAnsi" w:hAnsiTheme="minorHAnsi"/>
          <w:color w:val="000000"/>
        </w:rPr>
        <w:t>attributes of interventions: all interventions should be relevant to the context,</w:t>
      </w:r>
      <w:r w:rsidR="00A76403" w:rsidRPr="00C732FD">
        <w:rPr>
          <w:rFonts w:asciiTheme="minorHAnsi" w:hAnsiTheme="minorHAnsi"/>
          <w:color w:val="000000"/>
        </w:rPr>
        <w:t xml:space="preserve"> </w:t>
      </w:r>
      <w:r w:rsidRPr="00C732FD">
        <w:rPr>
          <w:rFonts w:asciiTheme="minorHAnsi" w:hAnsiTheme="minorHAnsi"/>
          <w:color w:val="000000"/>
        </w:rPr>
        <w:t>coherent with other interventions, achieve their objectives, deliver results in an</w:t>
      </w:r>
      <w:r w:rsidR="00A76403" w:rsidRPr="00C732FD">
        <w:rPr>
          <w:rFonts w:asciiTheme="minorHAnsi" w:hAnsiTheme="minorHAnsi"/>
          <w:color w:val="000000"/>
        </w:rPr>
        <w:t xml:space="preserve"> </w:t>
      </w:r>
      <w:r w:rsidRPr="00C732FD">
        <w:rPr>
          <w:rFonts w:asciiTheme="minorHAnsi" w:hAnsiTheme="minorHAnsi"/>
          <w:color w:val="000000"/>
        </w:rPr>
        <w:t>efficient way, and have positive impacts that last.</w:t>
      </w:r>
      <w:r w:rsidR="00A76403" w:rsidRPr="00C732FD">
        <w:rPr>
          <w:rFonts w:asciiTheme="minorHAnsi" w:hAnsiTheme="minorHAnsi"/>
          <w:color w:val="000000"/>
        </w:rPr>
        <w:t xml:space="preserve"> </w:t>
      </w:r>
      <w:r w:rsidRPr="00C732FD">
        <w:rPr>
          <w:rFonts w:asciiTheme="minorHAnsi" w:hAnsiTheme="minorHAnsi"/>
          <w:color w:val="000000"/>
        </w:rPr>
        <w:t>The criteria are used in evaluation to:</w:t>
      </w:r>
      <w:r w:rsidR="00BA0B1B" w:rsidRPr="00C732FD">
        <w:rPr>
          <w:rFonts w:asciiTheme="minorHAnsi" w:hAnsiTheme="minorHAnsi"/>
          <w:color w:val="000000"/>
        </w:rPr>
        <w:t xml:space="preserve"> a) </w:t>
      </w:r>
      <w:r w:rsidRPr="00C732FD">
        <w:rPr>
          <w:rFonts w:asciiTheme="minorHAnsi" w:hAnsiTheme="minorHAnsi"/>
          <w:color w:val="000000"/>
        </w:rPr>
        <w:t>Support accountability, including the provision of information to the public;</w:t>
      </w:r>
      <w:r w:rsidR="00BA0B1B" w:rsidRPr="00C732FD">
        <w:rPr>
          <w:rFonts w:asciiTheme="minorHAnsi" w:hAnsiTheme="minorHAnsi"/>
          <w:color w:val="000000"/>
        </w:rPr>
        <w:t xml:space="preserve"> and b) </w:t>
      </w:r>
      <w:r w:rsidRPr="00C732FD">
        <w:rPr>
          <w:rFonts w:asciiTheme="minorHAnsi" w:hAnsiTheme="minorHAnsi"/>
          <w:color w:val="000000"/>
        </w:rPr>
        <w:t>Support learning, through generating and feeding back findings and lessons.</w:t>
      </w:r>
    </w:p>
    <w:p w14:paraId="60B41021" w14:textId="77777777" w:rsidR="00CE3346" w:rsidRPr="00C732FD" w:rsidRDefault="00CE3346" w:rsidP="00C821AD">
      <w:pPr>
        <w:spacing w:after="0" w:line="240" w:lineRule="auto"/>
        <w:jc w:val="both"/>
        <w:rPr>
          <w:rFonts w:asciiTheme="minorHAnsi" w:hAnsiTheme="minorHAnsi"/>
          <w:color w:val="000000"/>
        </w:rPr>
      </w:pPr>
    </w:p>
    <w:p w14:paraId="6A73F4DB" w14:textId="1E32B956" w:rsidR="00CE3346" w:rsidRPr="00C732FD" w:rsidRDefault="00CE3346" w:rsidP="00CE3346">
      <w:pPr>
        <w:spacing w:after="0" w:line="240" w:lineRule="auto"/>
        <w:jc w:val="both"/>
        <w:rPr>
          <w:rFonts w:asciiTheme="minorHAnsi" w:hAnsiTheme="minorHAnsi"/>
          <w:color w:val="000000"/>
        </w:rPr>
      </w:pPr>
      <w:r w:rsidRPr="00C732FD">
        <w:rPr>
          <w:rFonts w:asciiTheme="minorHAnsi" w:hAnsiTheme="minorHAnsi"/>
          <w:color w:val="000000"/>
        </w:rPr>
        <w:t>Suggested evaluation questions are provided below. These guiding evaluation questions will be further refined by the evaluation team and agreed with the UN evaluation stakeholders.</w:t>
      </w:r>
    </w:p>
    <w:p w14:paraId="76DBA0FF" w14:textId="4F090E3F" w:rsidR="00320854" w:rsidRPr="00C732FD" w:rsidRDefault="00320854">
      <w:pPr>
        <w:spacing w:after="0" w:line="240" w:lineRule="auto"/>
        <w:rPr>
          <w:rFonts w:asciiTheme="minorHAnsi" w:hAnsiTheme="minorHAnsi"/>
          <w:color w:val="000000"/>
        </w:rPr>
      </w:pPr>
      <w:r w:rsidRPr="00C732FD">
        <w:rPr>
          <w:rFonts w:asciiTheme="minorHAnsi" w:hAnsiTheme="minorHAnsi"/>
          <w:color w:val="000000"/>
        </w:rPr>
        <w:br w:type="page"/>
      </w:r>
    </w:p>
    <w:p w14:paraId="0798228A" w14:textId="77777777" w:rsidR="003B5106" w:rsidRDefault="003B5106" w:rsidP="004B1DBE">
      <w:pPr>
        <w:spacing w:after="0" w:line="240" w:lineRule="auto"/>
        <w:jc w:val="both"/>
        <w:rPr>
          <w:color w:val="000000"/>
        </w:rPr>
      </w:pPr>
    </w:p>
    <w:tbl>
      <w:tblPr>
        <w:tblW w:w="9630" w:type="dxa"/>
        <w:tblInd w:w="-450" w:type="dxa"/>
        <w:shd w:val="clear" w:color="auto" w:fill="6AC6C4"/>
        <w:tblLook w:val="04A0" w:firstRow="1" w:lastRow="0" w:firstColumn="1" w:lastColumn="0" w:noHBand="0" w:noVBand="1"/>
      </w:tblPr>
      <w:tblGrid>
        <w:gridCol w:w="9630"/>
      </w:tblGrid>
      <w:tr w:rsidR="00583CAA" w:rsidRPr="00A65111" w14:paraId="106E9305" w14:textId="77777777" w:rsidTr="00666BDD">
        <w:tc>
          <w:tcPr>
            <w:tcW w:w="9630" w:type="dxa"/>
            <w:shd w:val="clear" w:color="auto" w:fill="6AC6C4"/>
          </w:tcPr>
          <w:p w14:paraId="7271BE4E" w14:textId="77777777" w:rsidR="006F3852" w:rsidRPr="00666BDD" w:rsidRDefault="006F3852" w:rsidP="00875627">
            <w:pPr>
              <w:spacing w:after="0" w:line="240" w:lineRule="auto"/>
              <w:jc w:val="both"/>
              <w:rPr>
                <w:b/>
                <w:color w:val="44546A" w:themeColor="text2"/>
              </w:rPr>
            </w:pPr>
            <w:proofErr w:type="spellStart"/>
            <w:r w:rsidRPr="00666BDD">
              <w:rPr>
                <w:b/>
                <w:i/>
                <w:color w:val="44546A" w:themeColor="text2"/>
              </w:rPr>
              <w:t>Sawasya</w:t>
            </w:r>
            <w:proofErr w:type="spellEnd"/>
            <w:r w:rsidRPr="00666BDD">
              <w:rPr>
                <w:b/>
                <w:i/>
                <w:color w:val="44546A" w:themeColor="text2"/>
              </w:rPr>
              <w:t xml:space="preserve"> II </w:t>
            </w:r>
            <w:r w:rsidR="00116B5D" w:rsidRPr="00666BDD">
              <w:rPr>
                <w:b/>
                <w:i/>
                <w:color w:val="44546A" w:themeColor="text2"/>
              </w:rPr>
              <w:t>prog</w:t>
            </w:r>
            <w:r w:rsidR="00E25877" w:rsidRPr="00666BDD">
              <w:rPr>
                <w:b/>
                <w:i/>
                <w:color w:val="44546A" w:themeColor="text2"/>
              </w:rPr>
              <w:t xml:space="preserve">ramme </w:t>
            </w:r>
            <w:r w:rsidRPr="00666BDD">
              <w:rPr>
                <w:b/>
                <w:i/>
                <w:color w:val="44546A" w:themeColor="text2"/>
              </w:rPr>
              <w:t>evaluation questions</w:t>
            </w:r>
          </w:p>
          <w:p w14:paraId="109E9CB1" w14:textId="3EA322E9" w:rsidR="009B37A2" w:rsidRPr="00666BDD" w:rsidRDefault="009B37A2" w:rsidP="00875627">
            <w:pPr>
              <w:spacing w:after="0" w:line="240" w:lineRule="auto"/>
              <w:jc w:val="both"/>
              <w:rPr>
                <w:b/>
                <w:color w:val="44546A" w:themeColor="text2"/>
              </w:rPr>
            </w:pPr>
          </w:p>
          <w:p w14:paraId="3EC19F21" w14:textId="77777777" w:rsidR="000E0C40" w:rsidRPr="000E0C40" w:rsidRDefault="000E0C40" w:rsidP="000E0C40">
            <w:pPr>
              <w:spacing w:after="0" w:line="240" w:lineRule="auto"/>
              <w:jc w:val="both"/>
              <w:rPr>
                <w:b/>
                <w:bCs/>
                <w:color w:val="44546A" w:themeColor="text2"/>
              </w:rPr>
            </w:pPr>
            <w:r w:rsidRPr="000E0C40">
              <w:rPr>
                <w:b/>
                <w:bCs/>
                <w:color w:val="44546A" w:themeColor="text2"/>
              </w:rPr>
              <w:t xml:space="preserve">Relevance: </w:t>
            </w:r>
          </w:p>
          <w:p w14:paraId="25029978" w14:textId="6D99F5BD" w:rsidR="000E0C40" w:rsidRPr="00E40576" w:rsidRDefault="000E0C40" w:rsidP="000E0C40">
            <w:pPr>
              <w:numPr>
                <w:ilvl w:val="0"/>
                <w:numId w:val="5"/>
              </w:numPr>
              <w:spacing w:after="0" w:line="240" w:lineRule="auto"/>
              <w:jc w:val="both"/>
              <w:rPr>
                <w:bCs/>
                <w:color w:val="44546A" w:themeColor="text2"/>
              </w:rPr>
            </w:pPr>
            <w:r w:rsidRPr="000E0C40">
              <w:rPr>
                <w:bCs/>
                <w:color w:val="44546A" w:themeColor="text2"/>
              </w:rPr>
              <w:t xml:space="preserve">To what extent was the programme in line with the national development priorities, the country programme’s outputs and </w:t>
            </w:r>
            <w:r w:rsidRPr="00E40576">
              <w:rPr>
                <w:bCs/>
                <w:color w:val="44546A" w:themeColor="text2"/>
              </w:rPr>
              <w:t>outcomes, and the SDGs?</w:t>
            </w:r>
          </w:p>
          <w:p w14:paraId="6FC65A52" w14:textId="302D417D" w:rsidR="000E0C40" w:rsidRDefault="000E0C40" w:rsidP="000E0C40">
            <w:pPr>
              <w:numPr>
                <w:ilvl w:val="0"/>
                <w:numId w:val="5"/>
              </w:numPr>
              <w:spacing w:after="0" w:line="240" w:lineRule="auto"/>
              <w:jc w:val="both"/>
              <w:rPr>
                <w:bCs/>
                <w:color w:val="44546A" w:themeColor="text2"/>
              </w:rPr>
            </w:pPr>
            <w:r w:rsidRPr="000E0C40">
              <w:rPr>
                <w:bCs/>
                <w:color w:val="44546A" w:themeColor="text2"/>
              </w:rPr>
              <w:t>To what extent were perspectives of those who could affect the outcomes, and those who could contribute information or other resources to the attainment of stated results, taken into account during the project design processes?</w:t>
            </w:r>
          </w:p>
          <w:p w14:paraId="533615A0" w14:textId="48BBF45A" w:rsidR="00D13AB4" w:rsidRPr="000E0C40" w:rsidRDefault="00D13AB4" w:rsidP="000E0C40">
            <w:pPr>
              <w:numPr>
                <w:ilvl w:val="0"/>
                <w:numId w:val="5"/>
              </w:numPr>
              <w:spacing w:after="0" w:line="240" w:lineRule="auto"/>
              <w:jc w:val="both"/>
              <w:rPr>
                <w:bCs/>
                <w:color w:val="44546A" w:themeColor="text2"/>
              </w:rPr>
            </w:pPr>
            <w:r>
              <w:rPr>
                <w:bCs/>
                <w:color w:val="44546A" w:themeColor="text2"/>
              </w:rPr>
              <w:t xml:space="preserve">To what extent does </w:t>
            </w:r>
            <w:r w:rsidRPr="00D13AB4">
              <w:rPr>
                <w:bCs/>
                <w:color w:val="44546A" w:themeColor="text2"/>
              </w:rPr>
              <w:t xml:space="preserve">the original programme concept and objectives </w:t>
            </w:r>
            <w:r>
              <w:rPr>
                <w:bCs/>
                <w:color w:val="44546A" w:themeColor="text2"/>
              </w:rPr>
              <w:t>address</w:t>
            </w:r>
            <w:r w:rsidRPr="00D13AB4">
              <w:rPr>
                <w:bCs/>
                <w:color w:val="44546A" w:themeColor="text2"/>
              </w:rPr>
              <w:t xml:space="preserve"> the justice needs of targeted beneficiaries</w:t>
            </w:r>
          </w:p>
          <w:p w14:paraId="2783F1CE" w14:textId="77777777" w:rsidR="000E0C40" w:rsidRPr="00E40576" w:rsidRDefault="000E0C40" w:rsidP="000E0C40">
            <w:pPr>
              <w:numPr>
                <w:ilvl w:val="0"/>
                <w:numId w:val="5"/>
              </w:numPr>
              <w:spacing w:after="0" w:line="240" w:lineRule="auto"/>
              <w:jc w:val="both"/>
              <w:rPr>
                <w:bCs/>
                <w:color w:val="44546A" w:themeColor="text2"/>
              </w:rPr>
            </w:pPr>
            <w:r w:rsidRPr="00E40576">
              <w:rPr>
                <w:bCs/>
                <w:color w:val="44546A" w:themeColor="text2"/>
              </w:rPr>
              <w:t xml:space="preserve">To what extent does the programme contribute to gender justice and equality, the empowerment of women and the human rights-based approach? </w:t>
            </w:r>
          </w:p>
          <w:p w14:paraId="0BE0229D" w14:textId="77777777" w:rsidR="000E0C40" w:rsidRPr="00E40576" w:rsidRDefault="000E0C40" w:rsidP="000E0C40">
            <w:pPr>
              <w:numPr>
                <w:ilvl w:val="0"/>
                <w:numId w:val="5"/>
              </w:numPr>
              <w:spacing w:after="0" w:line="240" w:lineRule="auto"/>
              <w:jc w:val="both"/>
              <w:rPr>
                <w:bCs/>
                <w:color w:val="44546A" w:themeColor="text2"/>
              </w:rPr>
            </w:pPr>
            <w:r w:rsidRPr="00E40576">
              <w:rPr>
                <w:bCs/>
                <w:color w:val="44546A" w:themeColor="text2"/>
              </w:rPr>
              <w:t xml:space="preserve">To what extent does the programme contribute to child rights? </w:t>
            </w:r>
          </w:p>
          <w:p w14:paraId="35EB2984" w14:textId="61779613" w:rsidR="005A34B9" w:rsidRDefault="005A34B9" w:rsidP="000E0C40">
            <w:pPr>
              <w:numPr>
                <w:ilvl w:val="0"/>
                <w:numId w:val="5"/>
              </w:numPr>
              <w:spacing w:after="0" w:line="240" w:lineRule="auto"/>
              <w:jc w:val="both"/>
              <w:rPr>
                <w:bCs/>
                <w:color w:val="44546A" w:themeColor="text2"/>
              </w:rPr>
            </w:pPr>
            <w:r>
              <w:rPr>
                <w:bCs/>
                <w:color w:val="44546A" w:themeColor="text2"/>
              </w:rPr>
              <w:t>T</w:t>
            </w:r>
            <w:r w:rsidRPr="005A34B9">
              <w:rPr>
                <w:bCs/>
                <w:color w:val="44546A" w:themeColor="text2"/>
              </w:rPr>
              <w:t xml:space="preserve">o what extent the </w:t>
            </w:r>
            <w:r w:rsidR="00320854">
              <w:rPr>
                <w:bCs/>
                <w:color w:val="44546A" w:themeColor="text2"/>
              </w:rPr>
              <w:t>programme</w:t>
            </w:r>
            <w:r w:rsidR="00320854" w:rsidRPr="005A34B9">
              <w:rPr>
                <w:bCs/>
                <w:color w:val="44546A" w:themeColor="text2"/>
              </w:rPr>
              <w:t xml:space="preserve"> </w:t>
            </w:r>
            <w:r w:rsidRPr="005A34B9">
              <w:rPr>
                <w:bCs/>
                <w:color w:val="44546A" w:themeColor="text2"/>
              </w:rPr>
              <w:t>is flexible, adaptive and context-specific to adjust strategies over time, as circumstances evolve (</w:t>
            </w:r>
            <w:proofErr w:type="spellStart"/>
            <w:r w:rsidRPr="005A34B9">
              <w:rPr>
                <w:bCs/>
                <w:color w:val="44546A" w:themeColor="text2"/>
              </w:rPr>
              <w:t>eg.</w:t>
            </w:r>
            <w:proofErr w:type="spellEnd"/>
            <w:r w:rsidRPr="005A34B9">
              <w:rPr>
                <w:bCs/>
                <w:color w:val="44546A" w:themeColor="text2"/>
              </w:rPr>
              <w:t xml:space="preserve"> </w:t>
            </w:r>
            <w:r>
              <w:rPr>
                <w:bCs/>
                <w:color w:val="44546A" w:themeColor="text2"/>
              </w:rPr>
              <w:t xml:space="preserve">conflict in Gaza, </w:t>
            </w:r>
            <w:r w:rsidRPr="005A34B9">
              <w:rPr>
                <w:bCs/>
                <w:color w:val="44546A" w:themeColor="text2"/>
              </w:rPr>
              <w:t>the Covid-19 pandemic) and the changing external environment?</w:t>
            </w:r>
          </w:p>
          <w:p w14:paraId="5F7BC1A0" w14:textId="39E61156" w:rsidR="00774579" w:rsidRPr="00774579" w:rsidRDefault="00774579" w:rsidP="000E0C40">
            <w:pPr>
              <w:numPr>
                <w:ilvl w:val="0"/>
                <w:numId w:val="5"/>
              </w:numPr>
              <w:spacing w:after="0" w:line="240" w:lineRule="auto"/>
              <w:jc w:val="both"/>
              <w:rPr>
                <w:bCs/>
                <w:color w:val="44546A" w:themeColor="text2"/>
              </w:rPr>
            </w:pPr>
            <w:r w:rsidRPr="00365075">
              <w:rPr>
                <w:bCs/>
                <w:color w:val="44546A" w:themeColor="text2"/>
              </w:rPr>
              <w:t>To what extent the original programme design addresses not only justice needs but also the contextual constraints, i.e., the different legal systems and jurisdictions?</w:t>
            </w:r>
          </w:p>
          <w:p w14:paraId="4A122116" w14:textId="77777777" w:rsidR="000E0C40" w:rsidRPr="000E0C40" w:rsidRDefault="000E0C40" w:rsidP="000E0C40">
            <w:pPr>
              <w:spacing w:after="0" w:line="240" w:lineRule="auto"/>
              <w:jc w:val="both"/>
              <w:rPr>
                <w:b/>
                <w:color w:val="44546A" w:themeColor="text2"/>
                <w:lang w:val="en-US"/>
              </w:rPr>
            </w:pPr>
          </w:p>
          <w:p w14:paraId="348C1340" w14:textId="77777777" w:rsidR="000E0C40" w:rsidRPr="000E0C40" w:rsidRDefault="000E0C40" w:rsidP="000E0C40">
            <w:pPr>
              <w:spacing w:after="0" w:line="240" w:lineRule="auto"/>
              <w:jc w:val="both"/>
              <w:rPr>
                <w:b/>
                <w:color w:val="44546A" w:themeColor="text2"/>
              </w:rPr>
            </w:pPr>
            <w:r w:rsidRPr="000E0C40">
              <w:rPr>
                <w:b/>
                <w:color w:val="44546A" w:themeColor="text2"/>
              </w:rPr>
              <w:t xml:space="preserve">Coherence </w:t>
            </w:r>
            <w:r w:rsidRPr="000E0C40">
              <w:rPr>
                <w:b/>
                <w:color w:val="44546A" w:themeColor="text2"/>
              </w:rPr>
              <w:tab/>
            </w:r>
          </w:p>
          <w:p w14:paraId="7CCB3D69" w14:textId="77777777" w:rsidR="000E0C40" w:rsidRPr="000E0C40" w:rsidRDefault="000E0C40" w:rsidP="000E0C40">
            <w:pPr>
              <w:numPr>
                <w:ilvl w:val="0"/>
                <w:numId w:val="5"/>
              </w:numPr>
              <w:spacing w:after="0" w:line="240" w:lineRule="auto"/>
              <w:jc w:val="both"/>
              <w:rPr>
                <w:color w:val="44546A" w:themeColor="text2"/>
              </w:rPr>
            </w:pPr>
            <w:r w:rsidRPr="000E0C40">
              <w:rPr>
                <w:color w:val="44546A" w:themeColor="text2"/>
              </w:rPr>
              <w:t>To what extent is this intervention coherent with other actors’ intervention in the same context (This includes complementarity, harmonisation and co-ordination with others, and the extent to which the intervention is adding value while avoiding duplication of effort.)</w:t>
            </w:r>
          </w:p>
          <w:p w14:paraId="1BFFEA12" w14:textId="7E733696" w:rsidR="000E0C40" w:rsidRDefault="000E0C40" w:rsidP="000E0C40">
            <w:pPr>
              <w:numPr>
                <w:ilvl w:val="0"/>
                <w:numId w:val="5"/>
              </w:numPr>
              <w:spacing w:after="0" w:line="240" w:lineRule="auto"/>
              <w:jc w:val="both"/>
              <w:rPr>
                <w:color w:val="44546A" w:themeColor="text2"/>
              </w:rPr>
            </w:pPr>
            <w:r w:rsidRPr="000E0C40">
              <w:rPr>
                <w:color w:val="44546A" w:themeColor="text2"/>
              </w:rPr>
              <w:t xml:space="preserve">To what extent is the intervention coherent with </w:t>
            </w:r>
            <w:r w:rsidR="00D13AB4">
              <w:rPr>
                <w:color w:val="44546A" w:themeColor="text2"/>
              </w:rPr>
              <w:t>national authorities’ priorities</w:t>
            </w:r>
            <w:r w:rsidRPr="000E0C40">
              <w:rPr>
                <w:color w:val="44546A" w:themeColor="text2"/>
              </w:rPr>
              <w:t>?</w:t>
            </w:r>
          </w:p>
          <w:p w14:paraId="25021733" w14:textId="58727457" w:rsidR="00774579" w:rsidRPr="000E0C40" w:rsidRDefault="00774579" w:rsidP="000E0C40">
            <w:pPr>
              <w:numPr>
                <w:ilvl w:val="0"/>
                <w:numId w:val="5"/>
              </w:numPr>
              <w:spacing w:after="0" w:line="240" w:lineRule="auto"/>
              <w:jc w:val="both"/>
              <w:rPr>
                <w:color w:val="44546A" w:themeColor="text2"/>
              </w:rPr>
            </w:pPr>
            <w:r>
              <w:rPr>
                <w:color w:val="44546A" w:themeColor="text2"/>
              </w:rPr>
              <w:t>T</w:t>
            </w:r>
            <w:r w:rsidRPr="00774579">
              <w:rPr>
                <w:color w:val="44546A" w:themeColor="text2"/>
              </w:rPr>
              <w:t>o what extent the intervention coherent is with international obligations on fair trial and access to justice</w:t>
            </w:r>
            <w:r>
              <w:rPr>
                <w:color w:val="44546A" w:themeColor="text2"/>
              </w:rPr>
              <w:t>?</w:t>
            </w:r>
          </w:p>
          <w:p w14:paraId="43C37102" w14:textId="77777777" w:rsidR="000E0C40" w:rsidRPr="000E0C40" w:rsidRDefault="000E0C40" w:rsidP="000E0C40">
            <w:pPr>
              <w:numPr>
                <w:ilvl w:val="0"/>
                <w:numId w:val="5"/>
              </w:numPr>
              <w:spacing w:after="0" w:line="240" w:lineRule="auto"/>
              <w:jc w:val="both"/>
              <w:rPr>
                <w:color w:val="44546A" w:themeColor="text2"/>
              </w:rPr>
            </w:pPr>
            <w:r w:rsidRPr="00646118">
              <w:rPr>
                <w:color w:val="44546A" w:themeColor="text2"/>
              </w:rPr>
              <w:t>To what extent is the intervention coherent with international</w:t>
            </w:r>
            <w:r w:rsidRPr="000E0C40">
              <w:rPr>
                <w:color w:val="44546A" w:themeColor="text2"/>
              </w:rPr>
              <w:t xml:space="preserve"> obligations on gender justice and justice for children? </w:t>
            </w:r>
          </w:p>
          <w:p w14:paraId="3BD3239B" w14:textId="77777777" w:rsidR="000E0C40" w:rsidRPr="000E0C40" w:rsidRDefault="000E0C40" w:rsidP="000E0C40">
            <w:pPr>
              <w:spacing w:after="0" w:line="240" w:lineRule="auto"/>
              <w:jc w:val="both"/>
              <w:rPr>
                <w:b/>
                <w:bCs/>
                <w:color w:val="44546A" w:themeColor="text2"/>
              </w:rPr>
            </w:pPr>
          </w:p>
          <w:p w14:paraId="2E09CEE5" w14:textId="27D8235C" w:rsidR="000E0C40" w:rsidRPr="000E0C40" w:rsidRDefault="000E0C40" w:rsidP="000E0C40">
            <w:pPr>
              <w:spacing w:after="0" w:line="240" w:lineRule="auto"/>
              <w:jc w:val="both"/>
              <w:rPr>
                <w:b/>
                <w:bCs/>
                <w:color w:val="44546A" w:themeColor="text2"/>
              </w:rPr>
            </w:pPr>
            <w:r w:rsidRPr="000E0C40">
              <w:rPr>
                <w:b/>
                <w:bCs/>
                <w:color w:val="44546A" w:themeColor="text2"/>
              </w:rPr>
              <w:t>Effectiveness</w:t>
            </w:r>
          </w:p>
          <w:p w14:paraId="4952FC03" w14:textId="2D18E57B" w:rsidR="000E0C40" w:rsidRPr="00070D40" w:rsidRDefault="000E0C40" w:rsidP="000E0C40">
            <w:pPr>
              <w:numPr>
                <w:ilvl w:val="0"/>
                <w:numId w:val="5"/>
              </w:numPr>
              <w:spacing w:after="0" w:line="240" w:lineRule="auto"/>
              <w:jc w:val="both"/>
              <w:rPr>
                <w:bCs/>
                <w:color w:val="44546A" w:themeColor="text2"/>
              </w:rPr>
            </w:pPr>
            <w:r w:rsidRPr="000E0C40">
              <w:rPr>
                <w:bCs/>
                <w:color w:val="44546A" w:themeColor="text2"/>
              </w:rPr>
              <w:t xml:space="preserve">To what extent did the </w:t>
            </w:r>
            <w:r w:rsidRPr="00070D40">
              <w:rPr>
                <w:bCs/>
                <w:color w:val="44546A" w:themeColor="text2"/>
              </w:rPr>
              <w:t>programme contribute to the country programme outcomes and outputs, the SDGs, the UNDP/UN Women/UNICEF Strategic Plans and national development priorities?</w:t>
            </w:r>
          </w:p>
          <w:p w14:paraId="404D8D7B" w14:textId="10697699" w:rsidR="000E0C40" w:rsidRPr="00D13AB4" w:rsidRDefault="000E0C40" w:rsidP="00D13AB4">
            <w:pPr>
              <w:numPr>
                <w:ilvl w:val="0"/>
                <w:numId w:val="5"/>
              </w:numPr>
              <w:spacing w:after="0" w:line="240" w:lineRule="auto"/>
              <w:jc w:val="both"/>
              <w:rPr>
                <w:bCs/>
                <w:color w:val="44546A" w:themeColor="text2"/>
              </w:rPr>
            </w:pPr>
            <w:r w:rsidRPr="00070D40">
              <w:rPr>
                <w:bCs/>
                <w:color w:val="44546A" w:themeColor="text2"/>
              </w:rPr>
              <w:t xml:space="preserve">To what extent are the programme outputs and outcomes </w:t>
            </w:r>
            <w:r w:rsidR="00D13AB4">
              <w:rPr>
                <w:bCs/>
                <w:color w:val="44546A" w:themeColor="text2"/>
              </w:rPr>
              <w:t xml:space="preserve">on track or </w:t>
            </w:r>
            <w:r w:rsidRPr="00070D40">
              <w:rPr>
                <w:bCs/>
                <w:color w:val="44546A" w:themeColor="text2"/>
              </w:rPr>
              <w:t xml:space="preserve">achieved? </w:t>
            </w:r>
          </w:p>
          <w:p w14:paraId="0B6A0083" w14:textId="559A1CD6" w:rsidR="000E0C40" w:rsidRDefault="000E0C40" w:rsidP="000E0C40">
            <w:pPr>
              <w:numPr>
                <w:ilvl w:val="0"/>
                <w:numId w:val="5"/>
              </w:numPr>
              <w:spacing w:after="0" w:line="240" w:lineRule="auto"/>
              <w:jc w:val="both"/>
              <w:rPr>
                <w:bCs/>
                <w:color w:val="44546A" w:themeColor="text2"/>
              </w:rPr>
            </w:pPr>
            <w:r w:rsidRPr="00070D40">
              <w:rPr>
                <w:bCs/>
                <w:color w:val="44546A" w:themeColor="text2"/>
              </w:rPr>
              <w:t>In which areas does the programme</w:t>
            </w:r>
            <w:r w:rsidRPr="000E0C40">
              <w:rPr>
                <w:bCs/>
                <w:color w:val="44546A" w:themeColor="text2"/>
              </w:rPr>
              <w:t xml:space="preserve"> have the greatest/fewest achievements? Why and what have been the contributing factors? How can the programme build on or expand these achievements or how can they be overcome?</w:t>
            </w:r>
          </w:p>
          <w:p w14:paraId="1451138A" w14:textId="69EB9F9E" w:rsidR="003F1395" w:rsidRPr="000E0C40" w:rsidRDefault="003F1395" w:rsidP="000E0C40">
            <w:pPr>
              <w:numPr>
                <w:ilvl w:val="0"/>
                <w:numId w:val="5"/>
              </w:numPr>
              <w:spacing w:after="0" w:line="240" w:lineRule="auto"/>
              <w:jc w:val="both"/>
              <w:rPr>
                <w:bCs/>
                <w:color w:val="44546A" w:themeColor="text2"/>
              </w:rPr>
            </w:pPr>
            <w:r>
              <w:rPr>
                <w:bCs/>
                <w:color w:val="44546A" w:themeColor="text2"/>
              </w:rPr>
              <w:t>W</w:t>
            </w:r>
            <w:r w:rsidRPr="003F1395">
              <w:rPr>
                <w:bCs/>
                <w:color w:val="44546A" w:themeColor="text2"/>
              </w:rPr>
              <w:t>hat have been the key results so far and to what extent those results to date are likely to lead to achievement of the programme’s objectives in the remaining time?</w:t>
            </w:r>
          </w:p>
          <w:p w14:paraId="7CA246AD" w14:textId="77777777" w:rsidR="000E0C40" w:rsidRPr="000E0C40" w:rsidRDefault="000E0C40" w:rsidP="000E0C40">
            <w:pPr>
              <w:numPr>
                <w:ilvl w:val="0"/>
                <w:numId w:val="5"/>
              </w:numPr>
              <w:spacing w:after="0" w:line="240" w:lineRule="auto"/>
              <w:jc w:val="both"/>
              <w:rPr>
                <w:bCs/>
                <w:color w:val="44546A" w:themeColor="text2"/>
              </w:rPr>
            </w:pPr>
            <w:r w:rsidRPr="000E0C40">
              <w:rPr>
                <w:bCs/>
                <w:color w:val="44546A" w:themeColor="text2"/>
              </w:rPr>
              <w:t>What, if any, alternative strategies would have been more effective in achieving the programme’s objectives?</w:t>
            </w:r>
          </w:p>
          <w:p w14:paraId="787E57AD" w14:textId="77777777" w:rsidR="000E0C40" w:rsidRPr="000E0C40" w:rsidRDefault="000E0C40" w:rsidP="000E0C40">
            <w:pPr>
              <w:numPr>
                <w:ilvl w:val="0"/>
                <w:numId w:val="5"/>
              </w:numPr>
              <w:spacing w:after="0" w:line="240" w:lineRule="auto"/>
              <w:jc w:val="both"/>
              <w:rPr>
                <w:bCs/>
                <w:color w:val="44546A" w:themeColor="text2"/>
              </w:rPr>
            </w:pPr>
            <w:r w:rsidRPr="000E0C40">
              <w:rPr>
                <w:bCs/>
                <w:color w:val="44546A" w:themeColor="text2"/>
              </w:rPr>
              <w:t>Are the programme’s objectives and outputs clear, practical and feasible within its time frame?</w:t>
            </w:r>
          </w:p>
          <w:p w14:paraId="21F6795E" w14:textId="77777777" w:rsidR="000E0C40" w:rsidRPr="000E0C40" w:rsidRDefault="000E0C40" w:rsidP="000E0C40">
            <w:pPr>
              <w:numPr>
                <w:ilvl w:val="0"/>
                <w:numId w:val="5"/>
              </w:numPr>
              <w:spacing w:after="0" w:line="240" w:lineRule="auto"/>
              <w:jc w:val="both"/>
              <w:rPr>
                <w:bCs/>
                <w:color w:val="44546A" w:themeColor="text2"/>
              </w:rPr>
            </w:pPr>
            <w:r w:rsidRPr="000E0C40">
              <w:rPr>
                <w:bCs/>
                <w:color w:val="44546A" w:themeColor="text2"/>
              </w:rPr>
              <w:t xml:space="preserve">To what extent is the programme management and implementation participatory and is this participation contributing towards achievement of the programme objectives? </w:t>
            </w:r>
          </w:p>
          <w:p w14:paraId="079AC5D2" w14:textId="77777777" w:rsidR="000E0C40" w:rsidRPr="000E0C40" w:rsidRDefault="000E0C40" w:rsidP="000E0C40">
            <w:pPr>
              <w:numPr>
                <w:ilvl w:val="0"/>
                <w:numId w:val="5"/>
              </w:numPr>
              <w:spacing w:after="0" w:line="240" w:lineRule="auto"/>
              <w:jc w:val="both"/>
              <w:rPr>
                <w:bCs/>
                <w:color w:val="44546A" w:themeColor="text2"/>
              </w:rPr>
            </w:pPr>
            <w:r w:rsidRPr="000E0C40">
              <w:rPr>
                <w:bCs/>
                <w:color w:val="44546A" w:themeColor="text2"/>
              </w:rPr>
              <w:t>How effective have the programme partnerships with civil society organizations been in contributing to achieving results in Gaza?</w:t>
            </w:r>
          </w:p>
          <w:p w14:paraId="57A3C561" w14:textId="77777777" w:rsidR="000E0C40" w:rsidRPr="000E0C40" w:rsidRDefault="000E0C40" w:rsidP="000E0C40">
            <w:pPr>
              <w:spacing w:after="0" w:line="240" w:lineRule="auto"/>
              <w:jc w:val="both"/>
              <w:rPr>
                <w:b/>
                <w:color w:val="44546A" w:themeColor="text2"/>
              </w:rPr>
            </w:pPr>
          </w:p>
          <w:p w14:paraId="40D80E01" w14:textId="77777777" w:rsidR="000E0C40" w:rsidRPr="000E0C40" w:rsidRDefault="000E0C40" w:rsidP="000E0C40">
            <w:pPr>
              <w:spacing w:after="0" w:line="240" w:lineRule="auto"/>
              <w:jc w:val="both"/>
              <w:rPr>
                <w:b/>
                <w:color w:val="44546A" w:themeColor="text2"/>
              </w:rPr>
            </w:pPr>
            <w:r w:rsidRPr="000E0C40">
              <w:rPr>
                <w:b/>
                <w:color w:val="44546A" w:themeColor="text2"/>
              </w:rPr>
              <w:t>Efficiency</w:t>
            </w:r>
          </w:p>
          <w:p w14:paraId="3B9E0831" w14:textId="77777777" w:rsidR="000E0C40" w:rsidRPr="000E0C40" w:rsidRDefault="000E0C40" w:rsidP="000E0C40">
            <w:pPr>
              <w:spacing w:after="0" w:line="240" w:lineRule="auto"/>
              <w:jc w:val="both"/>
              <w:rPr>
                <w:bCs/>
                <w:color w:val="44546A" w:themeColor="text2"/>
              </w:rPr>
            </w:pPr>
            <w:r w:rsidRPr="000E0C40">
              <w:rPr>
                <w:bCs/>
                <w:color w:val="44546A" w:themeColor="text2"/>
              </w:rPr>
              <w:t>To what extent:</w:t>
            </w:r>
          </w:p>
          <w:p w14:paraId="62B50625" w14:textId="18BA2B18" w:rsidR="000E0C40" w:rsidRDefault="00D77140" w:rsidP="003679C0">
            <w:pPr>
              <w:pStyle w:val="ListParagraph"/>
              <w:numPr>
                <w:ilvl w:val="0"/>
                <w:numId w:val="16"/>
              </w:numPr>
              <w:spacing w:after="0" w:line="240" w:lineRule="auto"/>
              <w:jc w:val="both"/>
              <w:rPr>
                <w:bCs/>
                <w:color w:val="44546A" w:themeColor="text2"/>
              </w:rPr>
            </w:pPr>
            <w:r>
              <w:rPr>
                <w:bCs/>
                <w:color w:val="44546A" w:themeColor="text2"/>
              </w:rPr>
              <w:t>H</w:t>
            </w:r>
            <w:r w:rsidRPr="00D77140">
              <w:rPr>
                <w:bCs/>
                <w:color w:val="44546A" w:themeColor="text2"/>
              </w:rPr>
              <w:t xml:space="preserve">as </w:t>
            </w:r>
            <w:r>
              <w:rPr>
                <w:bCs/>
                <w:color w:val="44546A" w:themeColor="text2"/>
              </w:rPr>
              <w:t xml:space="preserve">the programme </w:t>
            </w:r>
            <w:r w:rsidRPr="00D77140">
              <w:rPr>
                <w:bCs/>
                <w:color w:val="44546A" w:themeColor="text2"/>
              </w:rPr>
              <w:t xml:space="preserve">delivered its expected results to date, including in terms of budget allocation and cost-efficiency of activities? </w:t>
            </w:r>
          </w:p>
          <w:p w14:paraId="3913F815" w14:textId="0404208C" w:rsidR="00D13AB4" w:rsidRPr="00D77140" w:rsidRDefault="00D13AB4" w:rsidP="00D13AB4">
            <w:pPr>
              <w:pStyle w:val="ListParagraph"/>
              <w:numPr>
                <w:ilvl w:val="0"/>
                <w:numId w:val="16"/>
              </w:numPr>
              <w:spacing w:after="0" w:line="240" w:lineRule="auto"/>
              <w:jc w:val="both"/>
              <w:rPr>
                <w:bCs/>
                <w:color w:val="44546A" w:themeColor="text2"/>
              </w:rPr>
            </w:pPr>
            <w:r w:rsidRPr="00D13AB4">
              <w:rPr>
                <w:bCs/>
                <w:color w:val="44546A" w:themeColor="text2"/>
              </w:rPr>
              <w:t>To what extent has the UN</w:t>
            </w:r>
            <w:r w:rsidR="003F1395">
              <w:rPr>
                <w:bCs/>
                <w:color w:val="44546A" w:themeColor="text2"/>
              </w:rPr>
              <w:t xml:space="preserve"> </w:t>
            </w:r>
            <w:r w:rsidRPr="00D13AB4">
              <w:rPr>
                <w:bCs/>
                <w:color w:val="44546A" w:themeColor="text2"/>
              </w:rPr>
              <w:t>programme’s partnership strategy been appropriate and effective?</w:t>
            </w:r>
          </w:p>
          <w:p w14:paraId="55B9B4B3" w14:textId="77777777" w:rsidR="000E0C40" w:rsidRPr="000E0C40" w:rsidRDefault="000E0C40" w:rsidP="000E0C40">
            <w:pPr>
              <w:numPr>
                <w:ilvl w:val="0"/>
                <w:numId w:val="16"/>
              </w:numPr>
              <w:spacing w:after="0" w:line="240" w:lineRule="auto"/>
              <w:jc w:val="both"/>
              <w:rPr>
                <w:bCs/>
                <w:color w:val="44546A" w:themeColor="text2"/>
              </w:rPr>
            </w:pPr>
            <w:r w:rsidRPr="000E0C40">
              <w:rPr>
                <w:bCs/>
                <w:color w:val="44546A" w:themeColor="text2"/>
              </w:rPr>
              <w:lastRenderedPageBreak/>
              <w:t>Was the intervention implemented in a timely way?</w:t>
            </w:r>
          </w:p>
          <w:p w14:paraId="50560926" w14:textId="77777777" w:rsidR="000E0C40" w:rsidRPr="000E0C40" w:rsidRDefault="000E0C40" w:rsidP="000E0C40">
            <w:pPr>
              <w:numPr>
                <w:ilvl w:val="0"/>
                <w:numId w:val="16"/>
              </w:numPr>
              <w:spacing w:after="0" w:line="240" w:lineRule="auto"/>
              <w:jc w:val="both"/>
              <w:rPr>
                <w:bCs/>
                <w:color w:val="44546A" w:themeColor="text2"/>
              </w:rPr>
            </w:pPr>
            <w:r w:rsidRPr="000E0C40">
              <w:rPr>
                <w:bCs/>
                <w:color w:val="44546A" w:themeColor="text2"/>
              </w:rPr>
              <w:t>Was the intervention implemented in the most efficient way compared to alternatives?</w:t>
            </w:r>
          </w:p>
          <w:p w14:paraId="0FA9D3A5" w14:textId="77777777" w:rsidR="000E0C40" w:rsidRPr="000E0C40" w:rsidRDefault="000E0C40" w:rsidP="000E0C40">
            <w:pPr>
              <w:numPr>
                <w:ilvl w:val="0"/>
                <w:numId w:val="16"/>
              </w:numPr>
              <w:spacing w:after="0" w:line="240" w:lineRule="auto"/>
              <w:jc w:val="both"/>
              <w:rPr>
                <w:bCs/>
                <w:color w:val="44546A" w:themeColor="text2"/>
              </w:rPr>
            </w:pPr>
            <w:r w:rsidRPr="000E0C40">
              <w:rPr>
                <w:bCs/>
                <w:color w:val="44546A" w:themeColor="text2"/>
              </w:rPr>
              <w:t>Did the targeting of the intervention mean that resources were allocated efficiently?</w:t>
            </w:r>
          </w:p>
          <w:p w14:paraId="01291672" w14:textId="77777777" w:rsidR="000E0C40" w:rsidRPr="000E0C40" w:rsidRDefault="000E0C40" w:rsidP="000E0C40">
            <w:pPr>
              <w:numPr>
                <w:ilvl w:val="0"/>
                <w:numId w:val="5"/>
              </w:numPr>
              <w:spacing w:after="0" w:line="240" w:lineRule="auto"/>
              <w:jc w:val="both"/>
              <w:rPr>
                <w:bCs/>
                <w:color w:val="44546A" w:themeColor="text2"/>
              </w:rPr>
            </w:pPr>
            <w:r w:rsidRPr="000E0C40">
              <w:rPr>
                <w:bCs/>
                <w:color w:val="44546A" w:themeColor="text2"/>
              </w:rPr>
              <w:t>To what extent do the M&amp;E systems utilized by the programme ensure effective and efficient project management?</w:t>
            </w:r>
          </w:p>
          <w:p w14:paraId="204EBB0E" w14:textId="77777777" w:rsidR="000E0C40" w:rsidRPr="000E0C40" w:rsidRDefault="000E0C40" w:rsidP="000E0C40">
            <w:pPr>
              <w:spacing w:after="0" w:line="240" w:lineRule="auto"/>
              <w:jc w:val="both"/>
              <w:rPr>
                <w:b/>
                <w:color w:val="44546A" w:themeColor="text2"/>
                <w:lang w:val="en-US"/>
              </w:rPr>
            </w:pPr>
          </w:p>
          <w:p w14:paraId="076ABEF0" w14:textId="77777777" w:rsidR="000E0C40" w:rsidRPr="000E0C40" w:rsidRDefault="000E0C40" w:rsidP="000E0C40">
            <w:pPr>
              <w:spacing w:after="0" w:line="240" w:lineRule="auto"/>
              <w:jc w:val="both"/>
              <w:rPr>
                <w:b/>
                <w:color w:val="44546A" w:themeColor="text2"/>
                <w:lang w:val="en-US"/>
              </w:rPr>
            </w:pPr>
            <w:r w:rsidRPr="000E0C40">
              <w:rPr>
                <w:b/>
                <w:color w:val="44546A" w:themeColor="text2"/>
                <w:lang w:val="en-US"/>
              </w:rPr>
              <w:t xml:space="preserve">Impact </w:t>
            </w:r>
          </w:p>
          <w:p w14:paraId="252BBAAB" w14:textId="77777777" w:rsidR="000E0C40" w:rsidRPr="000E0C40" w:rsidRDefault="000E0C40" w:rsidP="000E0C40">
            <w:pPr>
              <w:numPr>
                <w:ilvl w:val="0"/>
                <w:numId w:val="5"/>
              </w:numPr>
              <w:spacing w:after="0" w:line="240" w:lineRule="auto"/>
              <w:jc w:val="both"/>
              <w:rPr>
                <w:bCs/>
                <w:color w:val="44546A" w:themeColor="text2"/>
                <w:lang w:val="en-US"/>
              </w:rPr>
            </w:pPr>
            <w:r w:rsidRPr="000E0C40">
              <w:rPr>
                <w:bCs/>
                <w:color w:val="44546A" w:themeColor="text2"/>
                <w:lang w:val="en-US"/>
              </w:rPr>
              <w:t>What were the effects of the intervention on recipients’ lives?</w:t>
            </w:r>
          </w:p>
          <w:p w14:paraId="57551151" w14:textId="77777777" w:rsidR="00093B2E" w:rsidRDefault="00093B2E" w:rsidP="000E0C40">
            <w:pPr>
              <w:numPr>
                <w:ilvl w:val="0"/>
                <w:numId w:val="5"/>
              </w:numPr>
              <w:spacing w:after="0" w:line="240" w:lineRule="auto"/>
              <w:jc w:val="both"/>
              <w:rPr>
                <w:bCs/>
                <w:color w:val="44546A" w:themeColor="text2"/>
                <w:lang w:val="en-US"/>
              </w:rPr>
            </w:pPr>
            <w:r>
              <w:rPr>
                <w:bCs/>
                <w:color w:val="44546A" w:themeColor="text2"/>
                <w:lang w:val="en-US"/>
              </w:rPr>
              <w:t>T</w:t>
            </w:r>
            <w:r w:rsidRPr="00093B2E">
              <w:rPr>
                <w:bCs/>
                <w:color w:val="44546A" w:themeColor="text2"/>
                <w:lang w:val="en-US"/>
              </w:rPr>
              <w:t xml:space="preserve">o what extent is the </w:t>
            </w:r>
            <w:proofErr w:type="spellStart"/>
            <w:r>
              <w:rPr>
                <w:bCs/>
                <w:color w:val="44546A" w:themeColor="text2"/>
                <w:lang w:val="en-US"/>
              </w:rPr>
              <w:t>programme</w:t>
            </w:r>
            <w:proofErr w:type="spellEnd"/>
            <w:r w:rsidRPr="00093B2E">
              <w:rPr>
                <w:bCs/>
                <w:color w:val="44546A" w:themeColor="text2"/>
                <w:lang w:val="en-US"/>
              </w:rPr>
              <w:t xml:space="preserve"> on track to support, or likely to support/contribute to capacity change of partners, influence on broader policy/systems and impacts at beneficiary level?</w:t>
            </w:r>
          </w:p>
          <w:p w14:paraId="19A4FA2B" w14:textId="1B20E099" w:rsidR="000E0C40" w:rsidRPr="000E0C40" w:rsidRDefault="000E0C40" w:rsidP="000E0C40">
            <w:pPr>
              <w:numPr>
                <w:ilvl w:val="0"/>
                <w:numId w:val="5"/>
              </w:numPr>
              <w:spacing w:after="0" w:line="240" w:lineRule="auto"/>
              <w:jc w:val="both"/>
              <w:rPr>
                <w:bCs/>
                <w:color w:val="44546A" w:themeColor="text2"/>
                <w:lang w:val="en-US"/>
              </w:rPr>
            </w:pPr>
            <w:r w:rsidRPr="000E0C40">
              <w:rPr>
                <w:bCs/>
                <w:color w:val="44546A" w:themeColor="text2"/>
                <w:lang w:val="en-US"/>
              </w:rPr>
              <w:t>Did a specific part of the intervention achieve greater impact than another?</w:t>
            </w:r>
          </w:p>
          <w:p w14:paraId="691DFCC0" w14:textId="77777777" w:rsidR="000E0C40" w:rsidRPr="000E0C40" w:rsidRDefault="000E0C40" w:rsidP="000E0C40">
            <w:pPr>
              <w:numPr>
                <w:ilvl w:val="0"/>
                <w:numId w:val="5"/>
              </w:numPr>
              <w:spacing w:after="0" w:line="240" w:lineRule="auto"/>
              <w:jc w:val="both"/>
              <w:rPr>
                <w:bCs/>
                <w:color w:val="44546A" w:themeColor="text2"/>
                <w:lang w:val="en-US"/>
              </w:rPr>
            </w:pPr>
            <w:r w:rsidRPr="000E0C40">
              <w:rPr>
                <w:bCs/>
                <w:color w:val="44546A" w:themeColor="text2"/>
                <w:lang w:val="en-US"/>
              </w:rPr>
              <w:t xml:space="preserve">Were there unintended (positive or negative) effects for recipients and non-recipients of assistance? </w:t>
            </w:r>
          </w:p>
          <w:p w14:paraId="3E7651FD" w14:textId="77777777" w:rsidR="000E0C40" w:rsidRPr="000E0C40" w:rsidRDefault="000E0C40" w:rsidP="000E0C40">
            <w:pPr>
              <w:numPr>
                <w:ilvl w:val="0"/>
                <w:numId w:val="5"/>
              </w:numPr>
              <w:spacing w:after="0" w:line="240" w:lineRule="auto"/>
              <w:jc w:val="both"/>
              <w:rPr>
                <w:bCs/>
                <w:color w:val="44546A" w:themeColor="text2"/>
                <w:lang w:val="en-US"/>
              </w:rPr>
            </w:pPr>
            <w:r w:rsidRPr="000E0C40">
              <w:rPr>
                <w:bCs/>
                <w:color w:val="44546A" w:themeColor="text2"/>
                <w:lang w:val="en-US"/>
              </w:rPr>
              <w:t>What were the gender-specific impacts? Did the intervention influence the gender context?</w:t>
            </w:r>
          </w:p>
          <w:p w14:paraId="5C343F35" w14:textId="77777777" w:rsidR="000E0C40" w:rsidRPr="000E0C40" w:rsidRDefault="000E0C40" w:rsidP="000E0C40">
            <w:pPr>
              <w:numPr>
                <w:ilvl w:val="0"/>
                <w:numId w:val="5"/>
              </w:numPr>
              <w:spacing w:after="0" w:line="240" w:lineRule="auto"/>
              <w:jc w:val="both"/>
              <w:rPr>
                <w:bCs/>
                <w:color w:val="44546A" w:themeColor="text2"/>
                <w:lang w:val="en-US"/>
              </w:rPr>
            </w:pPr>
            <w:r w:rsidRPr="000E0C40">
              <w:rPr>
                <w:bCs/>
                <w:color w:val="44546A" w:themeColor="text2"/>
                <w:lang w:val="en-US"/>
              </w:rPr>
              <w:t>What is the contribution of an intervention to long-term intended results?</w:t>
            </w:r>
          </w:p>
          <w:p w14:paraId="5B69CE76" w14:textId="77777777" w:rsidR="000E0C40" w:rsidRPr="000E0C40" w:rsidRDefault="000E0C40" w:rsidP="000E0C40">
            <w:pPr>
              <w:spacing w:after="0" w:line="240" w:lineRule="auto"/>
              <w:jc w:val="both"/>
              <w:rPr>
                <w:b/>
                <w:color w:val="44546A" w:themeColor="text2"/>
                <w:lang w:val="en-US"/>
              </w:rPr>
            </w:pPr>
          </w:p>
          <w:p w14:paraId="05226887" w14:textId="77777777" w:rsidR="000E0C40" w:rsidRPr="000E0C40" w:rsidRDefault="000E0C40" w:rsidP="000E0C40">
            <w:pPr>
              <w:spacing w:after="0" w:line="240" w:lineRule="auto"/>
              <w:jc w:val="both"/>
              <w:rPr>
                <w:b/>
                <w:color w:val="44546A" w:themeColor="text2"/>
                <w:lang w:val="en-US"/>
              </w:rPr>
            </w:pPr>
            <w:r w:rsidRPr="000E0C40">
              <w:rPr>
                <w:b/>
                <w:color w:val="44546A" w:themeColor="text2"/>
                <w:lang w:val="en-US"/>
              </w:rPr>
              <w:t>Sustainability</w:t>
            </w:r>
          </w:p>
          <w:p w14:paraId="7B33E1E9" w14:textId="6589A475" w:rsidR="006373EA" w:rsidRPr="0004202A" w:rsidRDefault="000E0C40" w:rsidP="0004202A">
            <w:pPr>
              <w:numPr>
                <w:ilvl w:val="0"/>
                <w:numId w:val="17"/>
              </w:numPr>
              <w:spacing w:after="0" w:line="240" w:lineRule="auto"/>
              <w:jc w:val="both"/>
              <w:rPr>
                <w:b/>
                <w:color w:val="FFFFFF"/>
              </w:rPr>
            </w:pPr>
            <w:r w:rsidRPr="00AC1E0C">
              <w:rPr>
                <w:bCs/>
                <w:color w:val="44546A" w:themeColor="text2"/>
                <w:lang w:val="en-US"/>
              </w:rPr>
              <w:t xml:space="preserve">To what extent did the </w:t>
            </w:r>
            <w:proofErr w:type="spellStart"/>
            <w:r w:rsidR="00093B2E">
              <w:rPr>
                <w:bCs/>
                <w:color w:val="44546A" w:themeColor="text2"/>
                <w:lang w:val="en-US"/>
              </w:rPr>
              <w:t>programme</w:t>
            </w:r>
            <w:proofErr w:type="spellEnd"/>
            <w:r w:rsidR="00547C53">
              <w:rPr>
                <w:bCs/>
                <w:color w:val="44546A" w:themeColor="text2"/>
                <w:lang w:val="en-US"/>
              </w:rPr>
              <w:t xml:space="preserve"> </w:t>
            </w:r>
            <w:r w:rsidRPr="00AC1E0C">
              <w:rPr>
                <w:bCs/>
                <w:color w:val="44546A" w:themeColor="text2"/>
                <w:lang w:val="en-US"/>
              </w:rPr>
              <w:t>intervention implementation arrangements include considerations for sustainability, such as capacity building of national and local government institutions, communities, exit strategies and other partners</w:t>
            </w:r>
            <w:r w:rsidRPr="000E0C40">
              <w:rPr>
                <w:bCs/>
                <w:color w:val="44546A" w:themeColor="text2"/>
                <w:lang w:val="en-US"/>
              </w:rPr>
              <w:t>?</w:t>
            </w:r>
          </w:p>
        </w:tc>
      </w:tr>
    </w:tbl>
    <w:p w14:paraId="7D0AE587" w14:textId="77777777" w:rsidR="009B37A2" w:rsidRDefault="009B37A2">
      <w:pPr>
        <w:spacing w:after="0" w:line="240" w:lineRule="auto"/>
        <w:jc w:val="both"/>
        <w:rPr>
          <w:rFonts w:cs="Calibri"/>
          <w:color w:val="000000"/>
        </w:rPr>
      </w:pPr>
    </w:p>
    <w:tbl>
      <w:tblPr>
        <w:tblW w:w="9630" w:type="dxa"/>
        <w:tblInd w:w="-450" w:type="dxa"/>
        <w:shd w:val="clear" w:color="auto" w:fill="D9EFEA"/>
        <w:tblLook w:val="04A0" w:firstRow="1" w:lastRow="0" w:firstColumn="1" w:lastColumn="0" w:noHBand="0" w:noVBand="1"/>
      </w:tblPr>
      <w:tblGrid>
        <w:gridCol w:w="9630"/>
      </w:tblGrid>
      <w:tr w:rsidR="00583CAA" w:rsidRPr="00A65111" w14:paraId="358181AA" w14:textId="77777777" w:rsidTr="00642D58">
        <w:tc>
          <w:tcPr>
            <w:tcW w:w="9630" w:type="dxa"/>
            <w:shd w:val="clear" w:color="auto" w:fill="D9EFEA"/>
          </w:tcPr>
          <w:p w14:paraId="26146D85" w14:textId="77777777" w:rsidR="009B37A2" w:rsidRPr="00A65111" w:rsidRDefault="009B37A2" w:rsidP="00875627">
            <w:pPr>
              <w:spacing w:after="0" w:line="240" w:lineRule="auto"/>
              <w:jc w:val="both"/>
              <w:rPr>
                <w:b/>
                <w:bCs/>
                <w:i/>
                <w:iCs/>
                <w:color w:val="185262"/>
              </w:rPr>
            </w:pPr>
            <w:r w:rsidRPr="00A65111">
              <w:rPr>
                <w:b/>
                <w:bCs/>
                <w:i/>
                <w:iCs/>
                <w:color w:val="185262"/>
              </w:rPr>
              <w:t>Evaluation cross</w:t>
            </w:r>
            <w:r w:rsidR="004527BC" w:rsidRPr="00A65111">
              <w:rPr>
                <w:b/>
                <w:bCs/>
                <w:i/>
                <w:iCs/>
                <w:color w:val="185262"/>
              </w:rPr>
              <w:t>-</w:t>
            </w:r>
            <w:r w:rsidRPr="00A65111">
              <w:rPr>
                <w:b/>
                <w:bCs/>
                <w:i/>
                <w:iCs/>
                <w:color w:val="185262"/>
              </w:rPr>
              <w:t xml:space="preserve">cutting </w:t>
            </w:r>
            <w:r w:rsidR="000F4029" w:rsidRPr="00A65111">
              <w:rPr>
                <w:b/>
                <w:bCs/>
                <w:i/>
                <w:iCs/>
                <w:color w:val="185262"/>
              </w:rPr>
              <w:t>questions</w:t>
            </w:r>
          </w:p>
          <w:p w14:paraId="78BA5C5B" w14:textId="77777777" w:rsidR="009B37A2" w:rsidRPr="00A65111" w:rsidRDefault="009B37A2" w:rsidP="00875627">
            <w:pPr>
              <w:spacing w:after="0" w:line="240" w:lineRule="auto"/>
              <w:jc w:val="both"/>
              <w:rPr>
                <w:rFonts w:cs="Calibri"/>
                <w:color w:val="185262"/>
              </w:rPr>
            </w:pPr>
          </w:p>
          <w:p w14:paraId="2076157B" w14:textId="77777777" w:rsidR="009B37A2" w:rsidRPr="00A65111" w:rsidRDefault="009B37A2" w:rsidP="00875627">
            <w:pPr>
              <w:spacing w:after="0" w:line="240" w:lineRule="auto"/>
              <w:jc w:val="both"/>
              <w:rPr>
                <w:b/>
                <w:bCs/>
                <w:color w:val="185262"/>
              </w:rPr>
            </w:pPr>
            <w:r w:rsidRPr="00A65111">
              <w:rPr>
                <w:b/>
                <w:bCs/>
                <w:color w:val="185262"/>
              </w:rPr>
              <w:t>Human rights</w:t>
            </w:r>
          </w:p>
          <w:p w14:paraId="6D22E46D" w14:textId="77777777" w:rsidR="009B37A2" w:rsidRPr="00A65111" w:rsidRDefault="009B37A2" w:rsidP="00875627">
            <w:pPr>
              <w:spacing w:after="0" w:line="240" w:lineRule="auto"/>
              <w:jc w:val="both"/>
              <w:rPr>
                <w:rFonts w:cs="Calibri"/>
                <w:color w:val="185262"/>
              </w:rPr>
            </w:pPr>
          </w:p>
          <w:p w14:paraId="6EA21425" w14:textId="6C77051A" w:rsidR="009B37A2" w:rsidRDefault="009B37A2" w:rsidP="00B277AD">
            <w:pPr>
              <w:pStyle w:val="ListParagraph"/>
              <w:numPr>
                <w:ilvl w:val="0"/>
                <w:numId w:val="4"/>
              </w:numPr>
              <w:spacing w:after="0" w:line="240" w:lineRule="auto"/>
              <w:jc w:val="both"/>
              <w:rPr>
                <w:color w:val="185262"/>
              </w:rPr>
            </w:pPr>
            <w:r w:rsidRPr="00A65111">
              <w:rPr>
                <w:color w:val="185262"/>
              </w:rPr>
              <w:t>To what extent have poor, physically challenged, women</w:t>
            </w:r>
            <w:r w:rsidR="006C1772">
              <w:rPr>
                <w:color w:val="185262"/>
              </w:rPr>
              <w:t>, children</w:t>
            </w:r>
            <w:r w:rsidRPr="00A65111">
              <w:rPr>
                <w:color w:val="185262"/>
              </w:rPr>
              <w:t xml:space="preserve"> and other disadvantaged and marginalized groups benefit</w:t>
            </w:r>
            <w:r w:rsidR="00D144D3" w:rsidRPr="00A65111">
              <w:rPr>
                <w:color w:val="185262"/>
              </w:rPr>
              <w:t>ed</w:t>
            </w:r>
            <w:r w:rsidRPr="00A65111">
              <w:rPr>
                <w:color w:val="185262"/>
              </w:rPr>
              <w:t xml:space="preserve"> from </w:t>
            </w:r>
            <w:r w:rsidR="004527BC" w:rsidRPr="00A65111">
              <w:rPr>
                <w:color w:val="185262"/>
              </w:rPr>
              <w:t xml:space="preserve">the work of </w:t>
            </w:r>
            <w:r w:rsidR="000F4029" w:rsidRPr="00A65111">
              <w:rPr>
                <w:color w:val="185262"/>
              </w:rPr>
              <w:t xml:space="preserve">the </w:t>
            </w:r>
            <w:r w:rsidR="00650CB8" w:rsidRPr="00A65111">
              <w:rPr>
                <w:color w:val="185262"/>
              </w:rPr>
              <w:t>programme in</w:t>
            </w:r>
            <w:r w:rsidR="004527BC" w:rsidRPr="00A65111">
              <w:rPr>
                <w:color w:val="185262"/>
              </w:rPr>
              <w:t xml:space="preserve"> </w:t>
            </w:r>
            <w:r w:rsidR="0000495F" w:rsidRPr="00A65111">
              <w:rPr>
                <w:color w:val="185262"/>
              </w:rPr>
              <w:t>the State of Palestine</w:t>
            </w:r>
            <w:r w:rsidRPr="00A65111">
              <w:rPr>
                <w:color w:val="185262"/>
              </w:rPr>
              <w:t>?</w:t>
            </w:r>
          </w:p>
          <w:p w14:paraId="03E2C2F5" w14:textId="24457EC6" w:rsidR="0004202A" w:rsidRDefault="0004202A" w:rsidP="00DA68FB">
            <w:pPr>
              <w:pStyle w:val="ListParagraph"/>
              <w:numPr>
                <w:ilvl w:val="0"/>
                <w:numId w:val="4"/>
              </w:numPr>
              <w:spacing w:after="0" w:line="240" w:lineRule="auto"/>
              <w:jc w:val="both"/>
              <w:rPr>
                <w:color w:val="185262"/>
              </w:rPr>
            </w:pPr>
            <w:r>
              <w:rPr>
                <w:color w:val="185262"/>
              </w:rPr>
              <w:t>H</w:t>
            </w:r>
            <w:r w:rsidRPr="0004202A">
              <w:rPr>
                <w:color w:val="185262"/>
              </w:rPr>
              <w:t xml:space="preserve">ave </w:t>
            </w:r>
            <w:r>
              <w:rPr>
                <w:color w:val="185262"/>
              </w:rPr>
              <w:t xml:space="preserve">there </w:t>
            </w:r>
            <w:r w:rsidRPr="0004202A">
              <w:rPr>
                <w:color w:val="185262"/>
              </w:rPr>
              <w:t>been any changes in society/with authorities in terms of behaviour/practice?</w:t>
            </w:r>
          </w:p>
          <w:p w14:paraId="64C7F03D" w14:textId="3EB01357" w:rsidR="006C1772" w:rsidRPr="0004202A" w:rsidRDefault="006C1772" w:rsidP="00DA68FB">
            <w:pPr>
              <w:pStyle w:val="ListParagraph"/>
              <w:numPr>
                <w:ilvl w:val="0"/>
                <w:numId w:val="4"/>
              </w:numPr>
              <w:spacing w:after="0" w:line="240" w:lineRule="auto"/>
              <w:jc w:val="both"/>
              <w:rPr>
                <w:color w:val="185262"/>
              </w:rPr>
            </w:pPr>
            <w:r w:rsidRPr="0004202A">
              <w:rPr>
                <w:color w:val="185262"/>
              </w:rPr>
              <w:t>To what extent the programme contributed to the protection and promotion of human rights and in the state of Palestine.</w:t>
            </w:r>
          </w:p>
          <w:p w14:paraId="5AEBB4AB" w14:textId="77777777" w:rsidR="009B37A2" w:rsidRPr="00A65111" w:rsidRDefault="009B37A2" w:rsidP="00875627">
            <w:pPr>
              <w:spacing w:after="0" w:line="240" w:lineRule="auto"/>
              <w:jc w:val="both"/>
              <w:rPr>
                <w:color w:val="185262"/>
              </w:rPr>
            </w:pPr>
          </w:p>
          <w:p w14:paraId="1D697946" w14:textId="77777777" w:rsidR="00F623A5" w:rsidRDefault="00F623A5" w:rsidP="00875627">
            <w:pPr>
              <w:spacing w:after="0" w:line="240" w:lineRule="auto"/>
              <w:jc w:val="both"/>
              <w:rPr>
                <w:b/>
                <w:bCs/>
                <w:color w:val="185262"/>
              </w:rPr>
            </w:pPr>
          </w:p>
          <w:p w14:paraId="1F7EED3F" w14:textId="39FF97A5" w:rsidR="009B37A2" w:rsidRPr="00A65111" w:rsidRDefault="009B37A2" w:rsidP="00875627">
            <w:pPr>
              <w:spacing w:after="0" w:line="240" w:lineRule="auto"/>
              <w:jc w:val="both"/>
              <w:rPr>
                <w:b/>
                <w:bCs/>
                <w:color w:val="185262"/>
              </w:rPr>
            </w:pPr>
            <w:r w:rsidRPr="00A65111">
              <w:rPr>
                <w:b/>
                <w:bCs/>
                <w:color w:val="185262"/>
              </w:rPr>
              <w:t>Gender equ</w:t>
            </w:r>
            <w:r w:rsidR="00AF2EB2" w:rsidRPr="00A65111">
              <w:rPr>
                <w:b/>
                <w:bCs/>
                <w:color w:val="185262"/>
              </w:rPr>
              <w:t>ality</w:t>
            </w:r>
          </w:p>
          <w:p w14:paraId="63605DA8" w14:textId="77777777" w:rsidR="009B37A2" w:rsidRPr="00A65111" w:rsidRDefault="009B37A2" w:rsidP="00875627">
            <w:pPr>
              <w:spacing w:after="0" w:line="240" w:lineRule="auto"/>
              <w:jc w:val="both"/>
              <w:rPr>
                <w:color w:val="185262"/>
              </w:rPr>
            </w:pPr>
          </w:p>
          <w:p w14:paraId="02F5D2B9" w14:textId="77777777" w:rsidR="009B37A2" w:rsidRPr="00A65111" w:rsidRDefault="009B37A2" w:rsidP="00B277AD">
            <w:pPr>
              <w:pStyle w:val="ListParagraph"/>
              <w:numPr>
                <w:ilvl w:val="0"/>
                <w:numId w:val="4"/>
              </w:numPr>
              <w:spacing w:after="0" w:line="240" w:lineRule="auto"/>
              <w:jc w:val="both"/>
              <w:rPr>
                <w:color w:val="185262"/>
              </w:rPr>
            </w:pPr>
            <w:r w:rsidRPr="00A65111">
              <w:rPr>
                <w:color w:val="185262"/>
              </w:rPr>
              <w:t>To what extent ha</w:t>
            </w:r>
            <w:r w:rsidR="004527BC" w:rsidRPr="00A65111">
              <w:rPr>
                <w:color w:val="185262"/>
              </w:rPr>
              <w:t>ve</w:t>
            </w:r>
            <w:r w:rsidRPr="00A65111">
              <w:rPr>
                <w:color w:val="185262"/>
              </w:rPr>
              <w:t xml:space="preserve"> gender </w:t>
            </w:r>
            <w:r w:rsidR="000A0ADA" w:rsidRPr="00A65111">
              <w:rPr>
                <w:color w:val="185262"/>
              </w:rPr>
              <w:t xml:space="preserve">equality and the empowerment of women </w:t>
            </w:r>
            <w:r w:rsidRPr="00A65111">
              <w:rPr>
                <w:color w:val="185262"/>
              </w:rPr>
              <w:t xml:space="preserve">been addressed in the design, implementation and monitoring of the </w:t>
            </w:r>
            <w:r w:rsidR="00AD3FB0" w:rsidRPr="00A65111">
              <w:rPr>
                <w:color w:val="185262"/>
              </w:rPr>
              <w:t>programme</w:t>
            </w:r>
            <w:r w:rsidRPr="00A65111">
              <w:rPr>
                <w:color w:val="185262"/>
              </w:rPr>
              <w:t xml:space="preserve">? </w:t>
            </w:r>
          </w:p>
          <w:p w14:paraId="74211DCF" w14:textId="0B318E0B" w:rsidR="009B37A2" w:rsidRPr="00A65111" w:rsidRDefault="0004202A" w:rsidP="00B277AD">
            <w:pPr>
              <w:pStyle w:val="ListParagraph"/>
              <w:numPr>
                <w:ilvl w:val="0"/>
                <w:numId w:val="4"/>
              </w:numPr>
              <w:spacing w:after="0" w:line="240" w:lineRule="auto"/>
              <w:jc w:val="both"/>
              <w:rPr>
                <w:color w:val="185262"/>
              </w:rPr>
            </w:pPr>
            <w:r w:rsidRPr="0004202A">
              <w:rPr>
                <w:color w:val="185262"/>
              </w:rPr>
              <w:t xml:space="preserve">What evidence is there that </w:t>
            </w:r>
            <w:r w:rsidR="009B37A2" w:rsidRPr="00A65111">
              <w:rPr>
                <w:color w:val="185262"/>
              </w:rPr>
              <w:t xml:space="preserve">the </w:t>
            </w:r>
            <w:r w:rsidR="003354E6" w:rsidRPr="00A65111">
              <w:rPr>
                <w:color w:val="185262"/>
              </w:rPr>
              <w:t>programme</w:t>
            </w:r>
            <w:r w:rsidR="009B37A2" w:rsidRPr="00A65111">
              <w:rPr>
                <w:color w:val="185262"/>
              </w:rPr>
              <w:t xml:space="preserve"> promoted positive changes in gender equality</w:t>
            </w:r>
            <w:r w:rsidR="000A0ADA" w:rsidRPr="00A65111">
              <w:rPr>
                <w:color w:val="185262"/>
              </w:rPr>
              <w:t xml:space="preserve"> and the empowerment of women</w:t>
            </w:r>
            <w:r w:rsidR="009B37A2" w:rsidRPr="00A65111">
              <w:rPr>
                <w:color w:val="185262"/>
              </w:rPr>
              <w:t xml:space="preserve">? Were there any unintended effects? </w:t>
            </w:r>
          </w:p>
        </w:tc>
      </w:tr>
    </w:tbl>
    <w:p w14:paraId="44582D26" w14:textId="77777777" w:rsidR="009B37A2" w:rsidRPr="006F61DE" w:rsidRDefault="009B37A2">
      <w:pPr>
        <w:spacing w:after="0" w:line="240" w:lineRule="auto"/>
        <w:jc w:val="both"/>
        <w:rPr>
          <w:rFonts w:cs="Calibri"/>
          <w:color w:val="000000"/>
        </w:rPr>
      </w:pPr>
    </w:p>
    <w:p w14:paraId="34424D43" w14:textId="71E740D4" w:rsidR="00BB7B7A" w:rsidRDefault="00BB7B7A">
      <w:pPr>
        <w:rPr>
          <w:b/>
          <w:bCs/>
          <w:color w:val="185262"/>
          <w:u w:val="single"/>
        </w:rPr>
      </w:pPr>
    </w:p>
    <w:p w14:paraId="6E9AD7A2" w14:textId="77777777" w:rsidR="00EC60F5" w:rsidRPr="007E7230" w:rsidRDefault="00EC60F5" w:rsidP="00B277AD">
      <w:pPr>
        <w:pStyle w:val="ListParagraph"/>
        <w:numPr>
          <w:ilvl w:val="0"/>
          <w:numId w:val="2"/>
        </w:numPr>
        <w:spacing w:after="0" w:line="240" w:lineRule="auto"/>
        <w:ind w:left="360"/>
        <w:jc w:val="both"/>
        <w:rPr>
          <w:b/>
          <w:bCs/>
          <w:color w:val="185262"/>
          <w:u w:val="single"/>
        </w:rPr>
      </w:pPr>
      <w:r w:rsidRPr="007E7230">
        <w:rPr>
          <w:b/>
          <w:bCs/>
          <w:color w:val="185262"/>
          <w:u w:val="single"/>
        </w:rPr>
        <w:t>Methodology</w:t>
      </w:r>
    </w:p>
    <w:p w14:paraId="79CFC36C" w14:textId="77777777" w:rsidR="00EC60F5" w:rsidRPr="00542266" w:rsidRDefault="00EC60F5">
      <w:pPr>
        <w:spacing w:after="0" w:line="240" w:lineRule="auto"/>
        <w:jc w:val="both"/>
        <w:rPr>
          <w:rFonts w:cstheme="minorHAnsi"/>
        </w:rPr>
      </w:pPr>
    </w:p>
    <w:p w14:paraId="3F3E28A1" w14:textId="2F55CEA7" w:rsidR="008660A9" w:rsidRDefault="00875627" w:rsidP="00C732FD">
      <w:pPr>
        <w:spacing w:after="0" w:line="240" w:lineRule="auto"/>
        <w:jc w:val="both"/>
      </w:pPr>
      <w:r w:rsidRPr="004B1DBE">
        <w:t xml:space="preserve">The </w:t>
      </w:r>
      <w:r>
        <w:t xml:space="preserve">mid-term evaluation </w:t>
      </w:r>
      <w:r w:rsidRPr="004B1DBE">
        <w:t xml:space="preserve">should </w:t>
      </w:r>
      <w:r>
        <w:t>utilize</w:t>
      </w:r>
      <w:r w:rsidRPr="004B1DBE">
        <w:t xml:space="preserve"> </w:t>
      </w:r>
      <w:r w:rsidR="00B07D98" w:rsidRPr="00875627">
        <w:t xml:space="preserve">a participatory and interactive approach using mixed method of data collection. </w:t>
      </w:r>
      <w:r w:rsidRPr="00875627">
        <w:t>UN</w:t>
      </w:r>
      <w:r w:rsidR="000C3A0F">
        <w:t xml:space="preserve"> agencies</w:t>
      </w:r>
      <w:r w:rsidR="00B07D98" w:rsidRPr="00875627">
        <w:t xml:space="preserve"> </w:t>
      </w:r>
      <w:r w:rsidR="000C3A0F">
        <w:t>are</w:t>
      </w:r>
      <w:r w:rsidR="00B07D98" w:rsidRPr="00875627">
        <w:t xml:space="preserve"> strongly </w:t>
      </w:r>
      <w:r w:rsidR="00770260">
        <w:t>encouraging</w:t>
      </w:r>
      <w:r w:rsidR="00770260" w:rsidRPr="00875627">
        <w:t xml:space="preserve"> </w:t>
      </w:r>
      <w:r w:rsidR="00B07D98" w:rsidRPr="00875627">
        <w:t xml:space="preserve">the use virtual tools such as phone interviews and phone surveys, virtual Focus Group Discussions (FGDs) and online </w:t>
      </w:r>
      <w:r w:rsidR="00D8084E">
        <w:t xml:space="preserve">and SMS-based </w:t>
      </w:r>
      <w:r w:rsidR="00B07D98" w:rsidRPr="00875627">
        <w:t>surveys, among others</w:t>
      </w:r>
      <w:r w:rsidR="00860F56">
        <w:t>,</w:t>
      </w:r>
      <w:r w:rsidR="00B07D98" w:rsidRPr="00875627">
        <w:t xml:space="preserve"> during this period of </w:t>
      </w:r>
      <w:r w:rsidR="00860F56">
        <w:t>COVID</w:t>
      </w:r>
      <w:r w:rsidR="00B07D98" w:rsidRPr="00875627">
        <w:t xml:space="preserve">-19 pandemic. Additionally, pre-existing secondary data such as administrative datasets and previous survey datasets </w:t>
      </w:r>
      <w:r w:rsidR="00860F56">
        <w:t xml:space="preserve">can be used </w:t>
      </w:r>
      <w:r w:rsidR="00B07D98" w:rsidRPr="00875627">
        <w:t>to answer some evaluation questions.</w:t>
      </w:r>
      <w:r w:rsidRPr="00875627">
        <w:t xml:space="preserve"> </w:t>
      </w:r>
      <w:r>
        <w:t xml:space="preserve">The evaluators should conduct a thorough document review of the programme document, theory of change and results framework, programme quality assurance reports, annual workplans, activity designs, mid-year and annual reports, and results-oriented monitoring report. </w:t>
      </w:r>
      <w:r w:rsidR="00774579">
        <w:t xml:space="preserve">The evaluators will analyse </w:t>
      </w:r>
      <w:r w:rsidR="00774579" w:rsidRPr="00774579">
        <w:t>synerg</w:t>
      </w:r>
      <w:r w:rsidR="00774579">
        <w:t>ies</w:t>
      </w:r>
      <w:r w:rsidR="00774579" w:rsidRPr="00774579">
        <w:t xml:space="preserve"> with existing programmes, projects that intersect strategically with </w:t>
      </w:r>
      <w:proofErr w:type="spellStart"/>
      <w:r w:rsidR="00774579" w:rsidRPr="00774579">
        <w:t>Sawasya</w:t>
      </w:r>
      <w:proofErr w:type="spellEnd"/>
      <w:r w:rsidR="00774579">
        <w:t xml:space="preserve">, </w:t>
      </w:r>
      <w:r w:rsidR="00774579">
        <w:lastRenderedPageBreak/>
        <w:t xml:space="preserve">based on the list preapproved by the evaluation reference group. </w:t>
      </w:r>
      <w:r>
        <w:t>The evaluators may also utilise s</w:t>
      </w:r>
      <w:r w:rsidRPr="007B1C8E">
        <w:t>emi-structured interviews with key stakeholders</w:t>
      </w:r>
      <w:r>
        <w:t xml:space="preserve">; </w:t>
      </w:r>
      <w:r w:rsidRPr="008D1DB3">
        <w:t>focus group discussions with beneficiaries and stakeholders</w:t>
      </w:r>
      <w:r>
        <w:t>; s</w:t>
      </w:r>
      <w:r w:rsidRPr="00B53594">
        <w:t>urveys and questionnaires</w:t>
      </w:r>
      <w:r>
        <w:t>; f</w:t>
      </w:r>
      <w:r w:rsidRPr="00B53594">
        <w:t>ield visits</w:t>
      </w:r>
      <w:r w:rsidR="00860F56">
        <w:t>, where possible</w:t>
      </w:r>
      <w:r>
        <w:t>; outcome mapping, observational visits</w:t>
      </w:r>
      <w:r w:rsidR="00860F56">
        <w:t xml:space="preserve"> (if possible)</w:t>
      </w:r>
      <w:r>
        <w:t>, group discussions; and data review and analysis of monitoring reports.</w:t>
      </w:r>
      <w:r w:rsidR="00093B2E">
        <w:t xml:space="preserve"> B</w:t>
      </w:r>
      <w:r w:rsidR="00093B2E" w:rsidRPr="00093B2E">
        <w:t xml:space="preserve">ased on the rapidly changing circumstances and the travel and other restrictions due to the Covid-19, the methodology and data collection methods will be adapted keeping the do no harm and ethical considerations. </w:t>
      </w:r>
      <w:r w:rsidR="00370E88" w:rsidRPr="00093B2E">
        <w:t>This will be done in consultation with evaluation managers and the Evaluation Reference Group</w:t>
      </w:r>
      <w:r w:rsidR="00370E88">
        <w:t>.</w:t>
      </w:r>
    </w:p>
    <w:p w14:paraId="7C17CA53" w14:textId="544C58C5" w:rsidR="008660A9" w:rsidRPr="008660A9" w:rsidRDefault="008660A9" w:rsidP="00C732F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60A9">
        <w:rPr>
          <w:rFonts w:eastAsia="Times New Roman" w:cs="Times New Roman"/>
          <w:lang w:eastAsia="en-GB"/>
        </w:rPr>
        <w:t xml:space="preserve">As of 11 March 2020, the World Health Organization (WHO) declared COVID-19 a global pandemic as the new coronavirus rapidly spread to all regions of the world. Travel to the country has been restricted since </w:t>
      </w:r>
      <w:r w:rsidR="00DC3C7B">
        <w:rPr>
          <w:rFonts w:eastAsia="Times New Roman" w:cs="Times New Roman"/>
          <w:lang w:eastAsia="en-GB"/>
        </w:rPr>
        <w:t>April</w:t>
      </w:r>
      <w:r w:rsidRPr="008660A9">
        <w:rPr>
          <w:rFonts w:eastAsia="Times New Roman" w:cs="Times New Roman"/>
          <w:lang w:eastAsia="en-GB"/>
        </w:rPr>
        <w:t xml:space="preserve"> and travel in</w:t>
      </w:r>
      <w:r w:rsidR="00DC3C7B">
        <w:rPr>
          <w:rFonts w:eastAsia="Times New Roman" w:cs="Times New Roman"/>
          <w:lang w:eastAsia="en-GB"/>
        </w:rPr>
        <w:t>to and out of the West Bank and Gaza</w:t>
      </w:r>
      <w:r w:rsidRPr="008660A9">
        <w:rPr>
          <w:rFonts w:eastAsia="Times New Roman" w:cs="Times New Roman"/>
          <w:lang w:eastAsia="en-GB"/>
        </w:rPr>
        <w:t xml:space="preserve"> is also restricted. If it is not possible to travel to or within the country for the evaluation then the evaluation team should develop a methodology that takes this into account the conduct of the evaluation virtually and remotely, including the use of remote interview methods and extended desk reviews, data analysis, surveys and evaluation questionnaires. This should be detailed in the Inception report and agreed with the Evaluation Manager. </w:t>
      </w:r>
    </w:p>
    <w:p w14:paraId="37B9CD8F" w14:textId="77777777" w:rsidR="008660A9" w:rsidRPr="008660A9" w:rsidRDefault="008660A9" w:rsidP="00C732F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60A9">
        <w:rPr>
          <w:rFonts w:eastAsia="Times New Roman" w:cs="Times New Roman"/>
          <w:lang w:eastAsia="en-GB"/>
        </w:rPr>
        <w:t xml:space="preserve">If all or part of the evaluation is to be carried out virtually then consideration should be taken for stakeholder availability, ability or willingness to be interviewed remotely. In addition, their accessibility to the internet/ computer may be an issue as many government and national counterparts may be working from home. These limitations must be reflected in the evaluation report. </w:t>
      </w:r>
    </w:p>
    <w:p w14:paraId="6E0FC714" w14:textId="77777777" w:rsidR="008660A9" w:rsidRPr="008660A9" w:rsidRDefault="008660A9" w:rsidP="00C732F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60A9">
        <w:rPr>
          <w:rFonts w:eastAsia="Times New Roman" w:cs="Times New Roman"/>
          <w:lang w:eastAsia="en-GB"/>
        </w:rPr>
        <w:t xml:space="preserve">If a data collection/field mission is not possible then remote interviews may be undertaken through telephone or online (skype, zoom etc.). International consultants can work remotely with national evaluator support in the field if it is safe for them to operate and travel. No stakeholders, consultants or UNDP staff should be put in harm’s way and safety is the key priority. </w:t>
      </w:r>
    </w:p>
    <w:p w14:paraId="7DDD0067" w14:textId="7A8F2AEA" w:rsidR="006C0D32" w:rsidRDefault="008660A9" w:rsidP="00C732FD">
      <w:pPr>
        <w:spacing w:after="0" w:line="240" w:lineRule="auto"/>
        <w:jc w:val="both"/>
      </w:pPr>
      <w:r w:rsidRPr="008660A9">
        <w:rPr>
          <w:rFonts w:eastAsia="Times New Roman" w:cs="Times New Roman"/>
          <w:lang w:eastAsia="en-GB"/>
        </w:rPr>
        <w:t xml:space="preserve">A short validation mission may be considered if it is confirmed to be safe for staff, consultants, stakeholders and if such a mission is possible within the evaluation schedule. Equally, qualified and independent national consultants can be hired to undertake the evaluation and interviews in country as long as it is safe to do so. </w:t>
      </w:r>
    </w:p>
    <w:p w14:paraId="7AB7ECA9" w14:textId="7CFF0661" w:rsidR="00986F3F" w:rsidRDefault="00986F3F" w:rsidP="00875627">
      <w:pPr>
        <w:spacing w:after="0" w:line="240" w:lineRule="auto"/>
        <w:jc w:val="both"/>
      </w:pPr>
    </w:p>
    <w:p w14:paraId="5EA4A229" w14:textId="79DEB0E0" w:rsidR="00986F3F" w:rsidRDefault="00986F3F" w:rsidP="00875627">
      <w:pPr>
        <w:spacing w:after="0" w:line="240" w:lineRule="auto"/>
        <w:jc w:val="both"/>
      </w:pPr>
      <w:r>
        <w:t>The Evaluation Reference Group will consist of the three UN Heads of Agency (or their designee), development partners, the Joint Programme Manager, the component lead from the three agencies and a representative from the Ministry of Justice, Ministry of Social Development, High Judicial Council, Supreme Judge Department</w:t>
      </w:r>
      <w:r w:rsidR="00F84BF8">
        <w:t>, and Office of the Attorney General.</w:t>
      </w:r>
      <w:r>
        <w:t xml:space="preserve"> </w:t>
      </w:r>
    </w:p>
    <w:p w14:paraId="6F72010F" w14:textId="77777777" w:rsidR="00875627" w:rsidRDefault="00875627" w:rsidP="00875627">
      <w:pPr>
        <w:spacing w:after="0" w:line="240" w:lineRule="auto"/>
        <w:jc w:val="both"/>
      </w:pPr>
    </w:p>
    <w:p w14:paraId="039F8FB1" w14:textId="77777777" w:rsidR="00875627" w:rsidRDefault="00875627" w:rsidP="00875627">
      <w:pPr>
        <w:spacing w:after="0" w:line="240" w:lineRule="auto"/>
        <w:jc w:val="both"/>
      </w:pPr>
      <w:r w:rsidRPr="00B53594">
        <w:t>The evaluator is expected to follow a participatory and consultative approach that ensures close engagement with the evaluation managers, implementing partners and direct beneficiaries.</w:t>
      </w:r>
    </w:p>
    <w:p w14:paraId="1B583ADE" w14:textId="77777777" w:rsidR="00875627" w:rsidRDefault="00875627" w:rsidP="00875627">
      <w:pPr>
        <w:spacing w:after="0" w:line="240" w:lineRule="auto"/>
        <w:jc w:val="both"/>
      </w:pPr>
    </w:p>
    <w:p w14:paraId="22D707A7" w14:textId="0B2BC68C" w:rsidR="00875627" w:rsidRDefault="00875627" w:rsidP="00875627">
      <w:pPr>
        <w:spacing w:after="0" w:line="240" w:lineRule="auto"/>
        <w:jc w:val="both"/>
      </w:pPr>
      <w:r w:rsidRPr="00B75862">
        <w:t xml:space="preserve">The final methodological approach including interview schedule, field visits and data to be used in the evaluation should be clearly outlined in the inception report and be fully discussed and agreed between </w:t>
      </w:r>
      <w:r>
        <w:t xml:space="preserve">the </w:t>
      </w:r>
      <w:r w:rsidRPr="00B75862">
        <w:t>UN, stakeholders and the evaluators.</w:t>
      </w:r>
      <w:r w:rsidR="00093B2E">
        <w:t xml:space="preserve"> </w:t>
      </w:r>
      <w:r w:rsidR="00093B2E" w:rsidRPr="00093B2E">
        <w:t xml:space="preserve">In the likely </w:t>
      </w:r>
      <w:r w:rsidR="00093B2E">
        <w:t>event</w:t>
      </w:r>
      <w:r w:rsidR="00093B2E" w:rsidRPr="00093B2E">
        <w:t xml:space="preserve"> that this evaluation will operate mainly through desk-based research, remote engagement and online surveys, the mitigation measures</w:t>
      </w:r>
      <w:r w:rsidR="00093B2E">
        <w:t>,</w:t>
      </w:r>
      <w:r w:rsidR="00093B2E" w:rsidRPr="00093B2E">
        <w:t xml:space="preserve"> including protocols for online data protection</w:t>
      </w:r>
      <w:r w:rsidR="00093B2E">
        <w:t>,</w:t>
      </w:r>
      <w:r w:rsidR="00093B2E" w:rsidRPr="00093B2E">
        <w:t xml:space="preserve"> should be addressed in the inception report</w:t>
      </w:r>
      <w:r w:rsidR="00093B2E">
        <w:t>.</w:t>
      </w:r>
    </w:p>
    <w:p w14:paraId="7CDA4E7E" w14:textId="77777777" w:rsidR="00B07D98" w:rsidRPr="00660EF3" w:rsidRDefault="00B07D98" w:rsidP="00B07D98">
      <w:pPr>
        <w:pStyle w:val="NoSpacing"/>
        <w:spacing w:line="240" w:lineRule="atLeast"/>
        <w:rPr>
          <w:rFonts w:cs="Calibri"/>
          <w:color w:val="000000"/>
          <w:sz w:val="20"/>
          <w:szCs w:val="20"/>
        </w:rPr>
      </w:pPr>
    </w:p>
    <w:p w14:paraId="177E9185" w14:textId="77777777" w:rsidR="003414CA" w:rsidRPr="00542266" w:rsidRDefault="003414CA">
      <w:pPr>
        <w:spacing w:after="0" w:line="240" w:lineRule="auto"/>
        <w:jc w:val="both"/>
        <w:rPr>
          <w:rFonts w:cs="Calibri"/>
        </w:rPr>
      </w:pPr>
    </w:p>
    <w:p w14:paraId="6DA16053" w14:textId="77777777" w:rsidR="00EC60F5" w:rsidRPr="007E7230" w:rsidRDefault="00EC60F5" w:rsidP="00B277AD">
      <w:pPr>
        <w:pStyle w:val="ListParagraph"/>
        <w:numPr>
          <w:ilvl w:val="0"/>
          <w:numId w:val="2"/>
        </w:numPr>
        <w:spacing w:after="0" w:line="240" w:lineRule="auto"/>
        <w:ind w:left="360"/>
        <w:jc w:val="both"/>
        <w:rPr>
          <w:b/>
          <w:bCs/>
          <w:color w:val="185262"/>
          <w:u w:val="single"/>
        </w:rPr>
      </w:pPr>
      <w:r w:rsidRPr="007E7230">
        <w:rPr>
          <w:b/>
          <w:bCs/>
          <w:color w:val="185262"/>
          <w:u w:val="single"/>
        </w:rPr>
        <w:t>Evaluation products (deliverables)</w:t>
      </w:r>
    </w:p>
    <w:p w14:paraId="62F93527" w14:textId="77777777" w:rsidR="00EC60F5" w:rsidRPr="00542266" w:rsidRDefault="00EC60F5">
      <w:pPr>
        <w:spacing w:after="0" w:line="240" w:lineRule="auto"/>
        <w:jc w:val="both"/>
        <w:rPr>
          <w:rFonts w:cs="Calibri"/>
        </w:rPr>
      </w:pPr>
    </w:p>
    <w:p w14:paraId="0D7913AE" w14:textId="77777777" w:rsidR="00DA3627" w:rsidRDefault="00CC0A23" w:rsidP="004B1DBE">
      <w:pPr>
        <w:spacing w:after="0" w:line="240" w:lineRule="auto"/>
        <w:jc w:val="both"/>
      </w:pPr>
      <w:r>
        <w:t xml:space="preserve">The following </w:t>
      </w:r>
      <w:r w:rsidR="00DA3627">
        <w:t>deliverables should be produced as part of the overall evaluation:</w:t>
      </w:r>
    </w:p>
    <w:p w14:paraId="78F4AD02" w14:textId="77777777" w:rsidR="00EC60F5" w:rsidRPr="00542266" w:rsidRDefault="00EC60F5">
      <w:pPr>
        <w:spacing w:after="0" w:line="240" w:lineRule="auto"/>
        <w:jc w:val="both"/>
        <w:rPr>
          <w:rFonts w:cs="Calibri"/>
          <w:b/>
          <w:highlight w:val="yellow"/>
        </w:rPr>
      </w:pPr>
    </w:p>
    <w:p w14:paraId="5D9E2BC6" w14:textId="7C90C008" w:rsidR="006A231A" w:rsidRPr="004B1DBE" w:rsidRDefault="00EC60F5" w:rsidP="00B277AD">
      <w:pPr>
        <w:pStyle w:val="ListParagraph"/>
        <w:numPr>
          <w:ilvl w:val="0"/>
          <w:numId w:val="6"/>
        </w:numPr>
        <w:spacing w:after="0" w:line="240" w:lineRule="auto"/>
        <w:jc w:val="both"/>
        <w:rPr>
          <w:b/>
          <w:bCs/>
        </w:rPr>
      </w:pPr>
      <w:r w:rsidRPr="004B1DBE">
        <w:rPr>
          <w:b/>
          <w:bCs/>
        </w:rPr>
        <w:lastRenderedPageBreak/>
        <w:t>Evaluation inception report</w:t>
      </w:r>
      <w:r w:rsidR="006A231A" w:rsidRPr="004B1DBE">
        <w:rPr>
          <w:b/>
          <w:bCs/>
        </w:rPr>
        <w:t xml:space="preserve"> (</w:t>
      </w:r>
      <w:r w:rsidR="00461F88" w:rsidRPr="004B1DBE">
        <w:rPr>
          <w:b/>
          <w:bCs/>
        </w:rPr>
        <w:t>10-15</w:t>
      </w:r>
      <w:r w:rsidR="006A231A" w:rsidRPr="004B1DBE">
        <w:rPr>
          <w:b/>
          <w:bCs/>
        </w:rPr>
        <w:t xml:space="preserve"> pages)</w:t>
      </w:r>
      <w:r w:rsidR="00592907">
        <w:rPr>
          <w:b/>
          <w:bCs/>
        </w:rPr>
        <w:t>.</w:t>
      </w:r>
      <w:r w:rsidR="00F623A5">
        <w:rPr>
          <w:b/>
          <w:bCs/>
        </w:rPr>
        <w:t xml:space="preserve"> </w:t>
      </w:r>
      <w:r w:rsidR="00B816F2" w:rsidRPr="004B1DBE">
        <w:t>The</w:t>
      </w:r>
      <w:r w:rsidRPr="004B1DBE">
        <w:t xml:space="preserve"> inception report </w:t>
      </w:r>
      <w:r w:rsidR="006A231A" w:rsidRPr="004B1DBE">
        <w:t xml:space="preserve">should be carried out following and based on preliminary discussions with </w:t>
      </w:r>
      <w:r w:rsidR="00DF0B1F">
        <w:t xml:space="preserve">the </w:t>
      </w:r>
      <w:r w:rsidR="00D56346">
        <w:t xml:space="preserve">programme </w:t>
      </w:r>
      <w:r w:rsidR="002D2801">
        <w:t xml:space="preserve">team </w:t>
      </w:r>
      <w:r w:rsidR="000144A4">
        <w:t>(the join</w:t>
      </w:r>
      <w:r w:rsidR="0045300C">
        <w:t>t</w:t>
      </w:r>
      <w:r w:rsidR="000144A4">
        <w:t xml:space="preserve"> programme m</w:t>
      </w:r>
      <w:r w:rsidR="000144A4" w:rsidRPr="000144A4">
        <w:t>anager and focal points of the three agencies responsible for the</w:t>
      </w:r>
      <w:r w:rsidR="000144A4">
        <w:t xml:space="preserve"> programme)</w:t>
      </w:r>
      <w:r w:rsidR="000144A4" w:rsidRPr="000144A4">
        <w:t xml:space="preserve"> </w:t>
      </w:r>
      <w:r w:rsidR="000144A4">
        <w:t xml:space="preserve"> </w:t>
      </w:r>
      <w:r w:rsidR="002D2801">
        <w:t>after</w:t>
      </w:r>
      <w:r w:rsidR="005E469A">
        <w:t xml:space="preserve"> </w:t>
      </w:r>
      <w:r w:rsidR="006A231A" w:rsidRPr="004B1DBE">
        <w:t xml:space="preserve">the desk </w:t>
      </w:r>
      <w:r w:rsidR="000144A4" w:rsidRPr="004B1DBE">
        <w:t>review</w:t>
      </w:r>
      <w:r w:rsidR="000144A4">
        <w:t xml:space="preserve"> and</w:t>
      </w:r>
      <w:r w:rsidR="006A231A" w:rsidRPr="004B1DBE">
        <w:t xml:space="preserve"> </w:t>
      </w:r>
      <w:r w:rsidR="005E6711" w:rsidRPr="004B1DBE">
        <w:t xml:space="preserve">should be produced </w:t>
      </w:r>
      <w:r w:rsidR="006A231A" w:rsidRPr="004B1DBE">
        <w:t xml:space="preserve">before the evaluation starts (before any formal evaluation interviews, survey distribution or field visits) </w:t>
      </w:r>
      <w:r w:rsidR="005E6711" w:rsidRPr="004B1DBE">
        <w:t xml:space="preserve">and prior to </w:t>
      </w:r>
      <w:r w:rsidR="00592907">
        <w:t xml:space="preserve">the </w:t>
      </w:r>
      <w:r w:rsidR="005E6711" w:rsidRPr="004B1DBE">
        <w:t>country visit</w:t>
      </w:r>
      <w:r w:rsidR="000144A4">
        <w:t>, if the current situation allows</w:t>
      </w:r>
      <w:r w:rsidR="006A231A" w:rsidRPr="004B1DBE">
        <w:t>.</w:t>
      </w:r>
      <w:r w:rsidR="00465079">
        <w:t xml:space="preserve"> The inception report should include the final agreed upon evaluation questions.</w:t>
      </w:r>
    </w:p>
    <w:p w14:paraId="18022320" w14:textId="6CB42F6A" w:rsidR="00ED1022" w:rsidRPr="004B1DBE" w:rsidRDefault="00ED1022" w:rsidP="00B277AD">
      <w:pPr>
        <w:pStyle w:val="ListParagraph"/>
        <w:numPr>
          <w:ilvl w:val="0"/>
          <w:numId w:val="6"/>
        </w:numPr>
        <w:spacing w:after="0" w:line="240" w:lineRule="auto"/>
        <w:jc w:val="both"/>
        <w:rPr>
          <w:b/>
          <w:bCs/>
        </w:rPr>
      </w:pPr>
      <w:r w:rsidRPr="004B1DBE">
        <w:rPr>
          <w:b/>
          <w:bCs/>
        </w:rPr>
        <w:t xml:space="preserve">Evaluation </w:t>
      </w:r>
      <w:r w:rsidR="002D2801" w:rsidRPr="004B1DBE">
        <w:rPr>
          <w:b/>
          <w:bCs/>
        </w:rPr>
        <w:t>debriefings</w:t>
      </w:r>
      <w:r w:rsidR="002D2801">
        <w:rPr>
          <w:b/>
          <w:bCs/>
        </w:rPr>
        <w:t>.</w:t>
      </w:r>
      <w:r w:rsidR="002D2801">
        <w:t xml:space="preserve"> </w:t>
      </w:r>
      <w:r w:rsidR="002D2801" w:rsidRPr="004B1DBE">
        <w:t>Immediately</w:t>
      </w:r>
      <w:r w:rsidR="00592907" w:rsidRPr="004B1DBE">
        <w:t xml:space="preserve"> </w:t>
      </w:r>
      <w:r w:rsidRPr="004B1DBE">
        <w:t xml:space="preserve">following </w:t>
      </w:r>
      <w:r w:rsidR="008E443E">
        <w:t>the</w:t>
      </w:r>
      <w:r w:rsidRPr="004B1DBE">
        <w:t xml:space="preserve"> </w:t>
      </w:r>
      <w:r w:rsidR="008E443E">
        <w:t xml:space="preserve">initial </w:t>
      </w:r>
      <w:r w:rsidR="007452B1">
        <w:t>the data collection</w:t>
      </w:r>
      <w:r w:rsidR="008E443E">
        <w:t xml:space="preserve"> phase</w:t>
      </w:r>
      <w:r w:rsidR="002D2801">
        <w:t>, the</w:t>
      </w:r>
      <w:r w:rsidR="00C74A9E">
        <w:t xml:space="preserve"> evaluators will be expected to </w:t>
      </w:r>
      <w:r w:rsidR="008E443E">
        <w:t xml:space="preserve">conduct </w:t>
      </w:r>
      <w:r w:rsidRPr="004B1DBE">
        <w:t>a preliminary debrief</w:t>
      </w:r>
      <w:r w:rsidR="005E469A">
        <w:t>ing</w:t>
      </w:r>
      <w:r w:rsidRPr="004B1DBE">
        <w:t xml:space="preserve"> and </w:t>
      </w:r>
      <w:r w:rsidR="008E443E">
        <w:t>present</w:t>
      </w:r>
      <w:r w:rsidRPr="004B1DBE">
        <w:t xml:space="preserve"> findings</w:t>
      </w:r>
      <w:r w:rsidR="00601913">
        <w:t xml:space="preserve"> to the UN</w:t>
      </w:r>
      <w:r w:rsidR="00465079">
        <w:t>,</w:t>
      </w:r>
      <w:r w:rsidR="00465079" w:rsidRPr="00465079">
        <w:t xml:space="preserve"> authorities, stakeholders</w:t>
      </w:r>
      <w:r w:rsidR="00465079">
        <w:t>, and</w:t>
      </w:r>
      <w:r w:rsidR="00601913">
        <w:t xml:space="preserve"> development partners</w:t>
      </w:r>
      <w:r w:rsidR="008E443E">
        <w:t xml:space="preserve"> for discussion</w:t>
      </w:r>
      <w:r w:rsidRPr="004B1DBE">
        <w:t xml:space="preserve">. </w:t>
      </w:r>
    </w:p>
    <w:p w14:paraId="250A2E16" w14:textId="5BECA7E5" w:rsidR="00EC60F5" w:rsidRPr="004B1DBE" w:rsidRDefault="00EC60F5" w:rsidP="00B277AD">
      <w:pPr>
        <w:pStyle w:val="ListParagraph"/>
        <w:numPr>
          <w:ilvl w:val="0"/>
          <w:numId w:val="6"/>
        </w:numPr>
        <w:spacing w:after="0" w:line="240" w:lineRule="auto"/>
        <w:jc w:val="both"/>
        <w:rPr>
          <w:b/>
          <w:bCs/>
        </w:rPr>
      </w:pPr>
      <w:r w:rsidRPr="004B1DBE">
        <w:rPr>
          <w:b/>
          <w:bCs/>
        </w:rPr>
        <w:t>Draft evaluation report</w:t>
      </w:r>
      <w:r w:rsidR="00A53610" w:rsidRPr="004B1DBE">
        <w:rPr>
          <w:b/>
          <w:bCs/>
        </w:rPr>
        <w:t xml:space="preserve"> (</w:t>
      </w:r>
      <w:r w:rsidR="002135D4" w:rsidRPr="002135D4">
        <w:rPr>
          <w:b/>
          <w:bCs/>
        </w:rPr>
        <w:t xml:space="preserve">40 to </w:t>
      </w:r>
      <w:r w:rsidR="00465079">
        <w:rPr>
          <w:b/>
          <w:bCs/>
        </w:rPr>
        <w:t>5</w:t>
      </w:r>
      <w:r w:rsidR="002135D4" w:rsidRPr="002135D4">
        <w:rPr>
          <w:b/>
          <w:bCs/>
        </w:rPr>
        <w:t xml:space="preserve">0 pages </w:t>
      </w:r>
      <w:r w:rsidR="00E93483">
        <w:rPr>
          <w:b/>
          <w:bCs/>
        </w:rPr>
        <w:t>plus</w:t>
      </w:r>
      <w:r w:rsidR="00E93483" w:rsidRPr="002135D4">
        <w:rPr>
          <w:b/>
          <w:bCs/>
        </w:rPr>
        <w:t xml:space="preserve"> </w:t>
      </w:r>
      <w:r w:rsidR="002135D4" w:rsidRPr="002135D4">
        <w:rPr>
          <w:b/>
          <w:bCs/>
        </w:rPr>
        <w:t>executive summary</w:t>
      </w:r>
      <w:r w:rsidR="00A53610" w:rsidRPr="004B1DBE">
        <w:rPr>
          <w:b/>
          <w:bCs/>
        </w:rPr>
        <w:t>)</w:t>
      </w:r>
      <w:r w:rsidR="00592907">
        <w:rPr>
          <w:b/>
          <w:bCs/>
        </w:rPr>
        <w:t>.</w:t>
      </w:r>
      <w:r w:rsidR="005B3510">
        <w:rPr>
          <w:b/>
          <w:bCs/>
        </w:rPr>
        <w:t xml:space="preserve"> </w:t>
      </w:r>
      <w:r w:rsidR="005B3510">
        <w:t xml:space="preserve">The initial draft should be </w:t>
      </w:r>
      <w:r w:rsidR="007B5440">
        <w:t>produced 2 weeks after</w:t>
      </w:r>
      <w:r w:rsidR="000144A4">
        <w:t xml:space="preserve"> the conclusion of information collection</w:t>
      </w:r>
      <w:r w:rsidR="007B5440">
        <w:t xml:space="preserve"> </w:t>
      </w:r>
      <w:r w:rsidR="000144A4">
        <w:t xml:space="preserve">and/or possible </w:t>
      </w:r>
      <w:r w:rsidR="00F17A45">
        <w:t>country visit</w:t>
      </w:r>
      <w:r w:rsidR="000144A4">
        <w:t xml:space="preserve"> if the situation allows</w:t>
      </w:r>
      <w:r w:rsidR="00CC165C">
        <w:t xml:space="preserve">. The relevant stakeholders will </w:t>
      </w:r>
      <w:r w:rsidR="00BB4B41">
        <w:t xml:space="preserve">provide </w:t>
      </w:r>
      <w:r w:rsidR="0073778D">
        <w:t xml:space="preserve">comments </w:t>
      </w:r>
      <w:r w:rsidR="00BC2088">
        <w:t xml:space="preserve">to the evaluators </w:t>
      </w:r>
      <w:r w:rsidR="00EE617C">
        <w:t>within a week of receiving the draft.</w:t>
      </w:r>
      <w:r w:rsidR="00592907" w:rsidRPr="004B1DBE">
        <w:t xml:space="preserve"> </w:t>
      </w:r>
    </w:p>
    <w:p w14:paraId="1296C2F5" w14:textId="182C3B37" w:rsidR="005E6711" w:rsidRPr="004B1DBE" w:rsidRDefault="005E6711" w:rsidP="00B277AD">
      <w:pPr>
        <w:pStyle w:val="ListParagraph"/>
        <w:numPr>
          <w:ilvl w:val="0"/>
          <w:numId w:val="6"/>
        </w:numPr>
        <w:spacing w:after="0" w:line="240" w:lineRule="auto"/>
        <w:jc w:val="both"/>
        <w:rPr>
          <w:b/>
          <w:bCs/>
        </w:rPr>
      </w:pPr>
      <w:r w:rsidRPr="004B1DBE">
        <w:rPr>
          <w:b/>
          <w:bCs/>
        </w:rPr>
        <w:t xml:space="preserve">Evaluation report audit </w:t>
      </w:r>
      <w:r w:rsidR="002D2801" w:rsidRPr="004B1DBE">
        <w:rPr>
          <w:b/>
          <w:bCs/>
        </w:rPr>
        <w:t>trail</w:t>
      </w:r>
      <w:r w:rsidR="002D2801">
        <w:rPr>
          <w:b/>
          <w:bCs/>
        </w:rPr>
        <w:t>.</w:t>
      </w:r>
      <w:r w:rsidR="002D2801" w:rsidRPr="001F0A31">
        <w:t xml:space="preserve"> </w:t>
      </w:r>
      <w:r w:rsidR="00AF13F2" w:rsidRPr="00AF13F2">
        <w:t>All products such as inception, draft and final reports will be validated by the evaluation reference group</w:t>
      </w:r>
      <w:r w:rsidR="00AF13F2">
        <w:t xml:space="preserve">. </w:t>
      </w:r>
      <w:r w:rsidR="002D2801" w:rsidRPr="004B1DBE">
        <w:t>Comments</w:t>
      </w:r>
      <w:r w:rsidRPr="004B1DBE">
        <w:t xml:space="preserve"> and changes by the evaluator in response to the draft report should be retained by the evaluator to show how they have addressed comments.</w:t>
      </w:r>
    </w:p>
    <w:p w14:paraId="3CC1F6FD" w14:textId="77777777" w:rsidR="00EC60F5" w:rsidRPr="004B1DBE" w:rsidRDefault="00EC60F5" w:rsidP="00B277AD">
      <w:pPr>
        <w:pStyle w:val="ListParagraph"/>
        <w:numPr>
          <w:ilvl w:val="0"/>
          <w:numId w:val="6"/>
        </w:numPr>
        <w:spacing w:after="0" w:line="240" w:lineRule="auto"/>
        <w:jc w:val="both"/>
        <w:rPr>
          <w:b/>
          <w:bCs/>
        </w:rPr>
      </w:pPr>
      <w:r w:rsidRPr="004B1DBE">
        <w:rPr>
          <w:b/>
          <w:bCs/>
        </w:rPr>
        <w:t xml:space="preserve">Final </w:t>
      </w:r>
      <w:r w:rsidRPr="008C5906">
        <w:rPr>
          <w:b/>
          <w:bCs/>
        </w:rPr>
        <w:t xml:space="preserve">evaluation </w:t>
      </w:r>
      <w:r w:rsidRPr="008C5906">
        <w:rPr>
          <w:b/>
        </w:rPr>
        <w:t>report</w:t>
      </w:r>
      <w:r w:rsidR="0094257B">
        <w:rPr>
          <w:b/>
          <w:bCs/>
        </w:rPr>
        <w:t xml:space="preserve">. </w:t>
      </w:r>
      <w:r w:rsidR="0094257B">
        <w:t xml:space="preserve">This should be provided within a week of the evaluators receiving the </w:t>
      </w:r>
      <w:r w:rsidR="00026125">
        <w:t>comments on the draft evaluation.</w:t>
      </w:r>
    </w:p>
    <w:p w14:paraId="782D1469" w14:textId="77777777" w:rsidR="0068492A" w:rsidRPr="00564FF3" w:rsidRDefault="00880C30" w:rsidP="00B277AD">
      <w:pPr>
        <w:pStyle w:val="ListParagraph"/>
        <w:numPr>
          <w:ilvl w:val="0"/>
          <w:numId w:val="6"/>
        </w:numPr>
        <w:spacing w:after="0" w:line="240" w:lineRule="auto"/>
        <w:jc w:val="both"/>
      </w:pPr>
      <w:r>
        <w:rPr>
          <w:b/>
          <w:bCs/>
        </w:rPr>
        <w:t>Final p</w:t>
      </w:r>
      <w:r w:rsidR="0068492A" w:rsidRPr="004B1DBE">
        <w:rPr>
          <w:b/>
          <w:bCs/>
        </w:rPr>
        <w:t xml:space="preserve">resentations to stakeholders </w:t>
      </w:r>
      <w:r>
        <w:rPr>
          <w:b/>
          <w:bCs/>
        </w:rPr>
        <w:t>remotely</w:t>
      </w:r>
      <w:r w:rsidR="00B900E5">
        <w:rPr>
          <w:b/>
          <w:bCs/>
        </w:rPr>
        <w:t xml:space="preserve">. </w:t>
      </w:r>
      <w:r w:rsidR="00B900E5">
        <w:t xml:space="preserve">This should be done within two weeks </w:t>
      </w:r>
      <w:r w:rsidR="00405CEC">
        <w:t>of acceptance of the final evaluation report and will be organized remotely for the evaluation team.</w:t>
      </w:r>
    </w:p>
    <w:p w14:paraId="2BA43544" w14:textId="77777777" w:rsidR="00934592" w:rsidRPr="00542266" w:rsidRDefault="00934592" w:rsidP="001F0A31">
      <w:pPr>
        <w:spacing w:after="0" w:line="240" w:lineRule="auto"/>
        <w:jc w:val="both"/>
        <w:rPr>
          <w:rFonts w:cstheme="minorHAnsi"/>
          <w:b/>
        </w:rPr>
      </w:pPr>
    </w:p>
    <w:p w14:paraId="44792C16" w14:textId="1E8A8995" w:rsidR="00EC60F5" w:rsidRPr="007E7230" w:rsidRDefault="00EC60F5" w:rsidP="00B277AD">
      <w:pPr>
        <w:pStyle w:val="ListParagraph"/>
        <w:numPr>
          <w:ilvl w:val="0"/>
          <w:numId w:val="2"/>
        </w:numPr>
        <w:spacing w:after="0" w:line="240" w:lineRule="auto"/>
        <w:ind w:left="360"/>
        <w:jc w:val="both"/>
        <w:rPr>
          <w:b/>
          <w:bCs/>
          <w:color w:val="185262"/>
          <w:u w:val="single"/>
        </w:rPr>
      </w:pPr>
      <w:bookmarkStart w:id="4" w:name="_Toc226452520"/>
      <w:r w:rsidRPr="007E7230">
        <w:rPr>
          <w:b/>
          <w:bCs/>
          <w:color w:val="185262"/>
          <w:u w:val="single"/>
        </w:rPr>
        <w:t>Evaluation team composition</w:t>
      </w:r>
      <w:r w:rsidR="00465079">
        <w:rPr>
          <w:rStyle w:val="FootnoteReference"/>
          <w:b/>
          <w:bCs/>
          <w:color w:val="185262"/>
          <w:u w:val="single"/>
        </w:rPr>
        <w:footnoteReference w:id="9"/>
      </w:r>
      <w:r w:rsidRPr="007E7230">
        <w:rPr>
          <w:b/>
          <w:bCs/>
          <w:color w:val="185262"/>
          <w:u w:val="single"/>
        </w:rPr>
        <w:t xml:space="preserve"> and required </w:t>
      </w:r>
      <w:bookmarkEnd w:id="4"/>
      <w:r w:rsidRPr="007E7230">
        <w:rPr>
          <w:b/>
          <w:bCs/>
          <w:color w:val="185262"/>
          <w:u w:val="single"/>
        </w:rPr>
        <w:t xml:space="preserve">competencies </w:t>
      </w:r>
    </w:p>
    <w:p w14:paraId="779D2054" w14:textId="77777777" w:rsidR="00EC60F5" w:rsidRDefault="00EC60F5">
      <w:pPr>
        <w:spacing w:after="0" w:line="240" w:lineRule="auto"/>
        <w:jc w:val="both"/>
        <w:rPr>
          <w:rFonts w:cs="Calibri"/>
        </w:rPr>
      </w:pPr>
    </w:p>
    <w:p w14:paraId="61EE3CA3" w14:textId="77777777" w:rsidR="00191276" w:rsidRPr="00542266" w:rsidRDefault="00191276">
      <w:pPr>
        <w:spacing w:after="0" w:line="240" w:lineRule="auto"/>
        <w:jc w:val="both"/>
        <w:rPr>
          <w:rFonts w:cs="Calibri"/>
        </w:rPr>
      </w:pPr>
      <w:r>
        <w:rPr>
          <w:rFonts w:cs="Calibri"/>
        </w:rPr>
        <w:t>Lead Evaluator</w:t>
      </w:r>
    </w:p>
    <w:p w14:paraId="0B991874" w14:textId="77777777" w:rsidR="009E154D" w:rsidRPr="0098639E" w:rsidRDefault="002A7AF4" w:rsidP="00B277AD">
      <w:pPr>
        <w:pStyle w:val="ListParagraph"/>
        <w:numPr>
          <w:ilvl w:val="0"/>
          <w:numId w:val="6"/>
        </w:numPr>
        <w:spacing w:after="0" w:line="240" w:lineRule="auto"/>
        <w:jc w:val="both"/>
        <w:rPr>
          <w:rFonts w:cs="Calibri"/>
        </w:rPr>
      </w:pPr>
      <w:r>
        <w:rPr>
          <w:rFonts w:cs="Calibri"/>
        </w:rPr>
        <w:t>M</w:t>
      </w:r>
      <w:r w:rsidR="0098639E" w:rsidRPr="002A7AF4">
        <w:rPr>
          <w:rFonts w:cs="Calibri"/>
        </w:rPr>
        <w:t xml:space="preserve">aster’s degree in </w:t>
      </w:r>
      <w:r w:rsidR="00031B54">
        <w:rPr>
          <w:rFonts w:cs="Calibri"/>
        </w:rPr>
        <w:t>l</w:t>
      </w:r>
      <w:r w:rsidR="00095D98">
        <w:rPr>
          <w:rFonts w:cs="Calibri"/>
        </w:rPr>
        <w:t xml:space="preserve">aw, political </w:t>
      </w:r>
      <w:r w:rsidR="00031B54">
        <w:rPr>
          <w:rFonts w:cs="Calibri"/>
        </w:rPr>
        <w:t>s</w:t>
      </w:r>
      <w:r w:rsidR="00095D98">
        <w:rPr>
          <w:rFonts w:cs="Calibri"/>
        </w:rPr>
        <w:t>cience</w:t>
      </w:r>
      <w:r w:rsidR="00031B54">
        <w:rPr>
          <w:rFonts w:cs="Calibri"/>
        </w:rPr>
        <w:t xml:space="preserve">, </w:t>
      </w:r>
      <w:r w:rsidR="00EE7D1C">
        <w:rPr>
          <w:rFonts w:cs="Calibri"/>
        </w:rPr>
        <w:t>human rights, gender or related field</w:t>
      </w:r>
      <w:r w:rsidR="009E154D">
        <w:rPr>
          <w:rFonts w:cs="Calibri"/>
        </w:rPr>
        <w:t>;</w:t>
      </w:r>
    </w:p>
    <w:p w14:paraId="0B4BC873" w14:textId="2A12FFF1" w:rsidR="0098639E" w:rsidRPr="009E154D" w:rsidRDefault="0098639E" w:rsidP="00B277AD">
      <w:pPr>
        <w:pStyle w:val="ListParagraph"/>
        <w:numPr>
          <w:ilvl w:val="0"/>
          <w:numId w:val="9"/>
        </w:numPr>
        <w:spacing w:after="0" w:line="240" w:lineRule="auto"/>
        <w:jc w:val="both"/>
        <w:rPr>
          <w:rFonts w:cs="Calibri"/>
        </w:rPr>
      </w:pPr>
      <w:r w:rsidRPr="009E154D">
        <w:rPr>
          <w:rFonts w:cs="Calibri"/>
        </w:rPr>
        <w:t xml:space="preserve">Minimum </w:t>
      </w:r>
      <w:r w:rsidR="00465079">
        <w:rPr>
          <w:rFonts w:cs="Calibri"/>
        </w:rPr>
        <w:t>7-10</w:t>
      </w:r>
      <w:r w:rsidRPr="009E154D">
        <w:rPr>
          <w:rFonts w:cs="Calibri"/>
        </w:rPr>
        <w:t xml:space="preserve"> years of professional experience in areas of democratic governance, rule of law, access </w:t>
      </w:r>
      <w:r w:rsidR="002D2801" w:rsidRPr="009E154D">
        <w:rPr>
          <w:rFonts w:cs="Calibri"/>
        </w:rPr>
        <w:t>to justice</w:t>
      </w:r>
      <w:r w:rsidRPr="009E154D">
        <w:rPr>
          <w:rFonts w:cs="Calibri"/>
        </w:rPr>
        <w:t xml:space="preserve"> international human rights law or international relations, regional development, gender equality </w:t>
      </w:r>
      <w:r w:rsidR="002D2801" w:rsidRPr="009E154D">
        <w:rPr>
          <w:rFonts w:cs="Calibri"/>
        </w:rPr>
        <w:t>and social</w:t>
      </w:r>
      <w:r w:rsidRPr="009E154D">
        <w:rPr>
          <w:rFonts w:cs="Calibri"/>
        </w:rPr>
        <w:t xml:space="preserve"> services</w:t>
      </w:r>
      <w:r w:rsidR="009E154D">
        <w:rPr>
          <w:rFonts w:cs="Calibri"/>
        </w:rPr>
        <w:t>;</w:t>
      </w:r>
    </w:p>
    <w:p w14:paraId="7555A0FE" w14:textId="35F17A9F" w:rsidR="0098639E" w:rsidRPr="00ED4623" w:rsidRDefault="0098639E" w:rsidP="00B277AD">
      <w:pPr>
        <w:pStyle w:val="ListParagraph"/>
        <w:numPr>
          <w:ilvl w:val="0"/>
          <w:numId w:val="9"/>
        </w:numPr>
        <w:spacing w:after="0" w:line="240" w:lineRule="auto"/>
        <w:jc w:val="both"/>
        <w:rPr>
          <w:rFonts w:cs="Calibri"/>
        </w:rPr>
      </w:pPr>
      <w:r w:rsidRPr="00ED4623">
        <w:rPr>
          <w:rFonts w:cs="Calibri"/>
        </w:rPr>
        <w:t xml:space="preserve">At least 5 years of experience in conducting </w:t>
      </w:r>
      <w:r w:rsidR="00D8084E">
        <w:rPr>
          <w:rFonts w:cs="Calibri"/>
        </w:rPr>
        <w:t xml:space="preserve">mid-term and formative </w:t>
      </w:r>
      <w:r w:rsidRPr="00ED4623">
        <w:rPr>
          <w:rFonts w:cs="Calibri"/>
        </w:rPr>
        <w:t xml:space="preserve">evaluations of </w:t>
      </w:r>
      <w:r w:rsidR="00ED4623" w:rsidRPr="00ED4623">
        <w:rPr>
          <w:rFonts w:cs="Calibri"/>
        </w:rPr>
        <w:t xml:space="preserve">rule of law, </w:t>
      </w:r>
      <w:r w:rsidRPr="00ED4623">
        <w:rPr>
          <w:rFonts w:cs="Calibri"/>
        </w:rPr>
        <w:t xml:space="preserve">national human rights institutions or </w:t>
      </w:r>
      <w:r w:rsidR="00017C20" w:rsidRPr="00ED4623">
        <w:rPr>
          <w:rFonts w:cs="Calibri"/>
        </w:rPr>
        <w:t>government and</w:t>
      </w:r>
      <w:r w:rsidRPr="00ED4623">
        <w:rPr>
          <w:rFonts w:cs="Calibri"/>
        </w:rPr>
        <w:t xml:space="preserve"> international </w:t>
      </w:r>
      <w:r w:rsidR="00ED4623">
        <w:rPr>
          <w:rFonts w:cs="Calibri"/>
        </w:rPr>
        <w:t>development</w:t>
      </w:r>
      <w:r w:rsidRPr="00ED4623">
        <w:rPr>
          <w:rFonts w:cs="Calibri"/>
        </w:rPr>
        <w:t xml:space="preserve"> </w:t>
      </w:r>
      <w:r w:rsidR="00D8084E">
        <w:rPr>
          <w:rFonts w:cs="Calibri"/>
        </w:rPr>
        <w:t>programmes</w:t>
      </w:r>
      <w:r w:rsidRPr="00ED4623">
        <w:rPr>
          <w:rFonts w:cs="Calibri"/>
        </w:rPr>
        <w:t>;</w:t>
      </w:r>
    </w:p>
    <w:p w14:paraId="37A6938C" w14:textId="540C4147" w:rsidR="00D8084E" w:rsidRPr="00ED4623" w:rsidRDefault="00D8084E" w:rsidP="00B277AD">
      <w:pPr>
        <w:pStyle w:val="ListParagraph"/>
        <w:numPr>
          <w:ilvl w:val="0"/>
          <w:numId w:val="9"/>
        </w:numPr>
        <w:spacing w:after="0" w:line="240" w:lineRule="auto"/>
        <w:jc w:val="both"/>
        <w:rPr>
          <w:rFonts w:cs="Calibri"/>
        </w:rPr>
      </w:pPr>
      <w:r>
        <w:rPr>
          <w:rFonts w:cs="Calibri"/>
        </w:rPr>
        <w:t xml:space="preserve">Experience in mixed method data collection. </w:t>
      </w:r>
    </w:p>
    <w:p w14:paraId="710E1978" w14:textId="77777777" w:rsidR="00AE6C6F" w:rsidRDefault="0098639E" w:rsidP="00B277AD">
      <w:pPr>
        <w:pStyle w:val="ListParagraph"/>
        <w:numPr>
          <w:ilvl w:val="0"/>
          <w:numId w:val="9"/>
        </w:numPr>
        <w:spacing w:after="0" w:line="240" w:lineRule="auto"/>
        <w:jc w:val="both"/>
        <w:rPr>
          <w:rFonts w:cs="Calibri"/>
        </w:rPr>
      </w:pPr>
      <w:r w:rsidRPr="00087DFF">
        <w:rPr>
          <w:rFonts w:cs="Calibri"/>
        </w:rPr>
        <w:t xml:space="preserve">Direct experience </w:t>
      </w:r>
      <w:r w:rsidR="00087DFF">
        <w:rPr>
          <w:rFonts w:cs="Calibri"/>
        </w:rPr>
        <w:t xml:space="preserve">working </w:t>
      </w:r>
      <w:r w:rsidRPr="00087DFF">
        <w:rPr>
          <w:rFonts w:cs="Calibri"/>
        </w:rPr>
        <w:t xml:space="preserve">with civil </w:t>
      </w:r>
      <w:r w:rsidR="00087DFF">
        <w:rPr>
          <w:rFonts w:cs="Calibri"/>
        </w:rPr>
        <w:t>society</w:t>
      </w:r>
      <w:r w:rsidR="00AE6C6F">
        <w:rPr>
          <w:rFonts w:cs="Calibri"/>
        </w:rPr>
        <w:t xml:space="preserve"> and government institutions</w:t>
      </w:r>
      <w:r w:rsidRPr="00087DFF">
        <w:rPr>
          <w:rFonts w:cs="Calibri"/>
        </w:rPr>
        <w:t xml:space="preserve"> is an added advantage</w:t>
      </w:r>
      <w:r w:rsidR="00AE6C6F">
        <w:rPr>
          <w:rFonts w:cs="Calibri"/>
        </w:rPr>
        <w:t>;</w:t>
      </w:r>
    </w:p>
    <w:p w14:paraId="44F411B2" w14:textId="77777777" w:rsidR="00AE6C6F" w:rsidRDefault="0098639E" w:rsidP="00B277AD">
      <w:pPr>
        <w:pStyle w:val="ListParagraph"/>
        <w:numPr>
          <w:ilvl w:val="0"/>
          <w:numId w:val="9"/>
        </w:numPr>
        <w:spacing w:after="0" w:line="240" w:lineRule="auto"/>
        <w:jc w:val="both"/>
        <w:rPr>
          <w:rFonts w:cs="Calibri"/>
        </w:rPr>
      </w:pPr>
      <w:r w:rsidRPr="00AE6C6F">
        <w:rPr>
          <w:rFonts w:cs="Calibri"/>
        </w:rPr>
        <w:t>Excellent writing skills with a strong background in report drafting;</w:t>
      </w:r>
    </w:p>
    <w:p w14:paraId="6257B24D" w14:textId="77777777" w:rsidR="00AE6C6F" w:rsidRDefault="0098639E" w:rsidP="00B277AD">
      <w:pPr>
        <w:pStyle w:val="ListParagraph"/>
        <w:numPr>
          <w:ilvl w:val="0"/>
          <w:numId w:val="9"/>
        </w:numPr>
        <w:spacing w:after="0" w:line="240" w:lineRule="auto"/>
        <w:jc w:val="both"/>
        <w:rPr>
          <w:rFonts w:cs="Calibri"/>
        </w:rPr>
      </w:pPr>
      <w:r w:rsidRPr="00AE6C6F">
        <w:rPr>
          <w:rFonts w:cs="Calibri"/>
        </w:rPr>
        <w:t xml:space="preserve">Demonstrated ability and willingness to work with people of different cultural, ethnic and </w:t>
      </w:r>
      <w:r w:rsidR="00017C20" w:rsidRPr="00AE6C6F">
        <w:rPr>
          <w:rFonts w:cs="Calibri"/>
        </w:rPr>
        <w:t>religious background</w:t>
      </w:r>
      <w:r w:rsidRPr="00AE6C6F">
        <w:rPr>
          <w:rFonts w:cs="Calibri"/>
        </w:rPr>
        <w:t>, different gender, and diverse political views;</w:t>
      </w:r>
    </w:p>
    <w:p w14:paraId="59602F9A" w14:textId="77777777" w:rsidR="00EC60F5" w:rsidRDefault="0098639E" w:rsidP="00B277AD">
      <w:pPr>
        <w:pStyle w:val="ListParagraph"/>
        <w:numPr>
          <w:ilvl w:val="0"/>
          <w:numId w:val="9"/>
        </w:numPr>
        <w:spacing w:after="0" w:line="240" w:lineRule="auto"/>
        <w:jc w:val="both"/>
        <w:rPr>
          <w:rFonts w:cs="Calibri"/>
        </w:rPr>
      </w:pPr>
      <w:r w:rsidRPr="00AE6C6F">
        <w:rPr>
          <w:rFonts w:cs="Calibri"/>
        </w:rPr>
        <w:t xml:space="preserve">Ability to use critical thinking, conceptualize ideas, and articulate relevant subject matter in a clear and </w:t>
      </w:r>
      <w:r w:rsidR="00017C20" w:rsidRPr="00AE6C6F">
        <w:rPr>
          <w:rFonts w:cs="Calibri"/>
        </w:rPr>
        <w:t>concise way</w:t>
      </w:r>
      <w:r w:rsidR="00E82C75">
        <w:rPr>
          <w:rFonts w:cs="Calibri"/>
        </w:rPr>
        <w:t>;</w:t>
      </w:r>
    </w:p>
    <w:p w14:paraId="5A0F1BE8" w14:textId="77777777" w:rsidR="00AE6C6F" w:rsidRPr="00AE6C6F" w:rsidRDefault="00F37175" w:rsidP="00B277AD">
      <w:pPr>
        <w:pStyle w:val="ListParagraph"/>
        <w:numPr>
          <w:ilvl w:val="0"/>
          <w:numId w:val="9"/>
        </w:numPr>
        <w:spacing w:after="0" w:line="240" w:lineRule="auto"/>
        <w:jc w:val="both"/>
        <w:rPr>
          <w:rFonts w:cs="Calibri"/>
        </w:rPr>
      </w:pPr>
      <w:r>
        <w:rPr>
          <w:rFonts w:cs="Calibri"/>
        </w:rPr>
        <w:t xml:space="preserve">English is required and </w:t>
      </w:r>
      <w:r w:rsidR="00E82C75">
        <w:rPr>
          <w:rFonts w:cs="Calibri"/>
        </w:rPr>
        <w:t xml:space="preserve">proficiency in Arabic is an advantage. </w:t>
      </w:r>
    </w:p>
    <w:p w14:paraId="10AE81E1" w14:textId="77777777" w:rsidR="0098639E" w:rsidRDefault="0098639E" w:rsidP="004B1DBE">
      <w:pPr>
        <w:spacing w:after="0" w:line="240" w:lineRule="auto"/>
        <w:jc w:val="both"/>
      </w:pPr>
    </w:p>
    <w:p w14:paraId="11B94C1D" w14:textId="77777777" w:rsidR="00191276" w:rsidRDefault="00191276" w:rsidP="004B1DBE">
      <w:pPr>
        <w:spacing w:after="0" w:line="240" w:lineRule="auto"/>
        <w:jc w:val="both"/>
      </w:pPr>
      <w:r>
        <w:t xml:space="preserve">Gender </w:t>
      </w:r>
      <w:r w:rsidR="0024271D">
        <w:t xml:space="preserve">Evaluation </w:t>
      </w:r>
      <w:r w:rsidR="00583522">
        <w:t>Specialist</w:t>
      </w:r>
    </w:p>
    <w:p w14:paraId="0CA9B0EE" w14:textId="77777777" w:rsidR="00BE5C57" w:rsidRPr="00BE5C57" w:rsidRDefault="00BE5C57" w:rsidP="00B277AD">
      <w:pPr>
        <w:numPr>
          <w:ilvl w:val="0"/>
          <w:numId w:val="6"/>
        </w:numPr>
        <w:spacing w:after="0" w:line="240" w:lineRule="auto"/>
        <w:jc w:val="both"/>
      </w:pPr>
      <w:r w:rsidRPr="00BE5C57">
        <w:t>Master’s degree in law, political science, human rights, gender or related field;</w:t>
      </w:r>
    </w:p>
    <w:p w14:paraId="64F55D5F" w14:textId="77777777" w:rsidR="00BE5C57" w:rsidRPr="00BE5C57" w:rsidRDefault="00BE5C57" w:rsidP="00B277AD">
      <w:pPr>
        <w:numPr>
          <w:ilvl w:val="0"/>
          <w:numId w:val="9"/>
        </w:numPr>
        <w:spacing w:after="0" w:line="240" w:lineRule="auto"/>
        <w:jc w:val="both"/>
      </w:pPr>
      <w:r w:rsidRPr="00BE5C57">
        <w:t xml:space="preserve">Minimum </w:t>
      </w:r>
      <w:r>
        <w:t>7</w:t>
      </w:r>
      <w:r w:rsidRPr="00BE5C57">
        <w:t>-1</w:t>
      </w:r>
      <w:r>
        <w:t>0</w:t>
      </w:r>
      <w:r w:rsidRPr="00BE5C57">
        <w:t xml:space="preserve"> years of professional experience in areas of democratic governance, rule of law, access to justice international human rights law or international relations, regional development, gender equality and social services;</w:t>
      </w:r>
    </w:p>
    <w:p w14:paraId="340BE738" w14:textId="77777777" w:rsidR="00BE5C57" w:rsidRPr="00BE5C57" w:rsidRDefault="00BE5C57" w:rsidP="00B277AD">
      <w:pPr>
        <w:numPr>
          <w:ilvl w:val="0"/>
          <w:numId w:val="9"/>
        </w:numPr>
        <w:spacing w:after="0" w:line="240" w:lineRule="auto"/>
        <w:jc w:val="both"/>
      </w:pPr>
      <w:r w:rsidRPr="00BE5C57">
        <w:lastRenderedPageBreak/>
        <w:t xml:space="preserve">At least 5 years of experience in conducting evaluations of </w:t>
      </w:r>
      <w:r w:rsidR="00764A9B">
        <w:t xml:space="preserve">gender, </w:t>
      </w:r>
      <w:r w:rsidRPr="00BE5C57">
        <w:t>rule of law, national human rights institutions or government and international development organisations;</w:t>
      </w:r>
    </w:p>
    <w:p w14:paraId="47B223CA" w14:textId="77777777" w:rsidR="00BE5C57" w:rsidRPr="00BE5C57" w:rsidRDefault="00BE5C57" w:rsidP="00B277AD">
      <w:pPr>
        <w:numPr>
          <w:ilvl w:val="0"/>
          <w:numId w:val="9"/>
        </w:numPr>
        <w:spacing w:after="0" w:line="240" w:lineRule="auto"/>
        <w:jc w:val="both"/>
      </w:pPr>
      <w:r w:rsidRPr="00BE5C57">
        <w:t>Direct experience working with civil society and government institutions is an added advantage;</w:t>
      </w:r>
    </w:p>
    <w:p w14:paraId="1813CB0F" w14:textId="77777777" w:rsidR="00BE5C57" w:rsidRPr="00BE5C57" w:rsidRDefault="00BE5C57" w:rsidP="00B277AD">
      <w:pPr>
        <w:numPr>
          <w:ilvl w:val="0"/>
          <w:numId w:val="9"/>
        </w:numPr>
        <w:spacing w:after="0" w:line="240" w:lineRule="auto"/>
        <w:jc w:val="both"/>
      </w:pPr>
      <w:r w:rsidRPr="00BE5C57">
        <w:t>Excellent writing skills with a strong background in report drafting;</w:t>
      </w:r>
    </w:p>
    <w:p w14:paraId="4A61CDA6" w14:textId="77777777" w:rsidR="00BE5C57" w:rsidRPr="00BE5C57" w:rsidRDefault="00BE5C57" w:rsidP="00B277AD">
      <w:pPr>
        <w:numPr>
          <w:ilvl w:val="0"/>
          <w:numId w:val="9"/>
        </w:numPr>
        <w:spacing w:after="0" w:line="240" w:lineRule="auto"/>
        <w:jc w:val="both"/>
      </w:pPr>
      <w:r w:rsidRPr="00BE5C57">
        <w:t>Demonstrated ability and willingness to work with people of different cultural, ethnic and religious background, different gender, and diverse political views;</w:t>
      </w:r>
    </w:p>
    <w:p w14:paraId="251B32EC" w14:textId="77777777" w:rsidR="00BE5C57" w:rsidRPr="00BE5C57" w:rsidRDefault="00BE5C57" w:rsidP="00B277AD">
      <w:pPr>
        <w:numPr>
          <w:ilvl w:val="0"/>
          <w:numId w:val="9"/>
        </w:numPr>
        <w:spacing w:after="0" w:line="240" w:lineRule="auto"/>
        <w:jc w:val="both"/>
      </w:pPr>
      <w:r w:rsidRPr="00BE5C57">
        <w:t>Ability to use critical thinking, conceptualize ideas, and articulate relevant subject matter in a clear and concise way;</w:t>
      </w:r>
    </w:p>
    <w:p w14:paraId="1F7D4481" w14:textId="77777777" w:rsidR="00BE5C57" w:rsidRPr="00BE5C57" w:rsidRDefault="00BE5C57" w:rsidP="00B277AD">
      <w:pPr>
        <w:numPr>
          <w:ilvl w:val="0"/>
          <w:numId w:val="9"/>
        </w:numPr>
        <w:spacing w:after="0" w:line="240" w:lineRule="auto"/>
        <w:jc w:val="both"/>
      </w:pPr>
      <w:r w:rsidRPr="00BE5C57">
        <w:t xml:space="preserve">English is required and proficiency in Arabic is an advantage. </w:t>
      </w:r>
    </w:p>
    <w:p w14:paraId="23B9C841" w14:textId="77777777" w:rsidR="00EC60F5" w:rsidRPr="006F61DE" w:rsidRDefault="00EC60F5" w:rsidP="004B1DBE">
      <w:pPr>
        <w:spacing w:after="0" w:line="240" w:lineRule="auto"/>
        <w:jc w:val="both"/>
      </w:pPr>
    </w:p>
    <w:p w14:paraId="294432B7" w14:textId="77777777" w:rsidR="00934592" w:rsidRPr="00542266" w:rsidRDefault="00934592">
      <w:pPr>
        <w:spacing w:after="0" w:line="240" w:lineRule="auto"/>
        <w:jc w:val="both"/>
        <w:rPr>
          <w:rFonts w:cs="Calibri"/>
        </w:rPr>
      </w:pPr>
    </w:p>
    <w:p w14:paraId="385A6CCC" w14:textId="77777777" w:rsidR="00EC60F5" w:rsidRPr="007E7230" w:rsidRDefault="00EC60F5" w:rsidP="00B277AD">
      <w:pPr>
        <w:pStyle w:val="ListParagraph"/>
        <w:numPr>
          <w:ilvl w:val="0"/>
          <w:numId w:val="2"/>
        </w:numPr>
        <w:spacing w:after="0" w:line="240" w:lineRule="auto"/>
        <w:ind w:left="360"/>
        <w:jc w:val="both"/>
        <w:rPr>
          <w:b/>
          <w:bCs/>
          <w:color w:val="185262"/>
          <w:u w:val="single"/>
        </w:rPr>
      </w:pPr>
      <w:r w:rsidRPr="007E7230">
        <w:rPr>
          <w:b/>
          <w:bCs/>
          <w:color w:val="185262"/>
          <w:u w:val="single"/>
        </w:rPr>
        <w:t>Evaluation ethics</w:t>
      </w:r>
    </w:p>
    <w:p w14:paraId="000CB18B" w14:textId="77777777" w:rsidR="00EC60F5" w:rsidRPr="00542266" w:rsidRDefault="00EC60F5">
      <w:pPr>
        <w:spacing w:after="0" w:line="240" w:lineRule="auto"/>
        <w:jc w:val="both"/>
        <w:rPr>
          <w:rFonts w:cs="Calibri"/>
          <w:color w:val="000000"/>
        </w:rPr>
      </w:pPr>
    </w:p>
    <w:p w14:paraId="0203D666" w14:textId="203597F9" w:rsidR="00193E3A" w:rsidRDefault="00D13885" w:rsidP="00BF5D14">
      <w:pPr>
        <w:spacing w:after="0" w:line="240" w:lineRule="auto"/>
        <w:jc w:val="both"/>
      </w:pPr>
      <w:r>
        <w:t>This evaluation will be conducted in accordance with the principles outlined in the UNEG ‘Ethical Guidelines for Evaluation</w:t>
      </w:r>
      <w:r w:rsidR="00EA3BB3">
        <w:t>’</w:t>
      </w:r>
      <w:r>
        <w:t xml:space="preserve">. The </w:t>
      </w:r>
      <w:r w:rsidR="001003CB">
        <w:t>c</w:t>
      </w:r>
      <w:r>
        <w:t>onsultant</w:t>
      </w:r>
      <w:r w:rsidR="006F62ED">
        <w:t>s</w:t>
      </w:r>
      <w:r>
        <w:t xml:space="preserve"> must safeguard the rights and confidentiality of information providers, interviewees and stakeholders through measures to ensure compliance with legal and other relevant codes governing collection of data and reporting on data. The </w:t>
      </w:r>
      <w:r w:rsidR="001003CB">
        <w:t>c</w:t>
      </w:r>
      <w:r>
        <w:t>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w:t>
      </w:r>
      <w:r w:rsidR="00DF2CD6">
        <w:t>/UN Women/UNICEF</w:t>
      </w:r>
      <w:r>
        <w:t xml:space="preserve"> and partners.</w:t>
      </w:r>
    </w:p>
    <w:p w14:paraId="4313E454" w14:textId="6D2B3F2F" w:rsidR="00AC5076" w:rsidRDefault="00AC5076" w:rsidP="00BF5D14">
      <w:pPr>
        <w:spacing w:after="0" w:line="240" w:lineRule="auto"/>
        <w:jc w:val="both"/>
      </w:pPr>
    </w:p>
    <w:p w14:paraId="4670839F" w14:textId="3400FAE8" w:rsidR="00C96EF8" w:rsidRDefault="00AC5076" w:rsidP="00AC5076">
      <w:pPr>
        <w:spacing w:after="0" w:line="240" w:lineRule="auto"/>
        <w:jc w:val="both"/>
      </w:pPr>
      <w:r w:rsidRPr="00AC5076">
        <w:t xml:space="preserve">This evaluation shall be based on rights-based approach and as participatory as possible. This will ensure that the beneficiary children and youth are engaged and that findings are derived from a collective contribution. In line with the Standards for UN Evaluation in the UN System (developed by the UN Evaluation Group), all those engaged in designing, conducting and managing evaluation activities will aspire to conduct high quality and ethical work guided by professional standards and ethical and moral principles. The evaluation will follow the UNICEF Procedure for Ethical Standards in Research Evaluation, Data Collection and Analysis and guided by the 1989 Convention on the Rights of the Child (CRC) which spells out the rights to protection from all forms of child abuse, neglect, exploitation and cruelty, including the right to special protection in times of war and protection from abuse in the criminal justice system. In addition to the CRC, the evaluation process will be guided by other important treaties reinforcing rights that concern children. </w:t>
      </w:r>
    </w:p>
    <w:p w14:paraId="06F02593" w14:textId="77777777" w:rsidR="00C96EF8" w:rsidRDefault="00C96EF8" w:rsidP="00AC5076">
      <w:pPr>
        <w:spacing w:after="0" w:line="240" w:lineRule="auto"/>
        <w:jc w:val="both"/>
      </w:pPr>
    </w:p>
    <w:p w14:paraId="5ABE69BB" w14:textId="77777777" w:rsidR="000144A4" w:rsidRPr="000144A4" w:rsidRDefault="000144A4" w:rsidP="000144A4">
      <w:pPr>
        <w:spacing w:after="0" w:line="240" w:lineRule="auto"/>
        <w:jc w:val="both"/>
        <w:rPr>
          <w:lang w:val="en-US"/>
        </w:rPr>
      </w:pPr>
      <w:r w:rsidRPr="000144A4">
        <w:rPr>
          <w:lang w:val="en-US"/>
        </w:rPr>
        <w:t xml:space="preserve">Standards for Evaluation in the UN System: </w:t>
      </w:r>
      <w:hyperlink r:id="rId13" w:history="1">
        <w:r w:rsidRPr="000144A4">
          <w:rPr>
            <w:rStyle w:val="Hyperlink"/>
            <w:rFonts w:cs="Arial"/>
            <w:lang w:val="en-US"/>
          </w:rPr>
          <w:t>www.uneval.org/document/detail/22</w:t>
        </w:r>
      </w:hyperlink>
      <w:r w:rsidRPr="000144A4">
        <w:rPr>
          <w:lang w:val="en-US"/>
        </w:rPr>
        <w:t xml:space="preserve"> </w:t>
      </w:r>
    </w:p>
    <w:p w14:paraId="371F8F34" w14:textId="77777777" w:rsidR="000144A4" w:rsidRPr="000144A4" w:rsidRDefault="000144A4" w:rsidP="000144A4">
      <w:pPr>
        <w:spacing w:after="0" w:line="240" w:lineRule="auto"/>
        <w:jc w:val="both"/>
        <w:rPr>
          <w:lang w:val="en-US"/>
        </w:rPr>
      </w:pPr>
      <w:r w:rsidRPr="000144A4">
        <w:rPr>
          <w:lang w:val="en-US"/>
        </w:rPr>
        <w:t xml:space="preserve">Norms for Evaluation in the UN System: </w:t>
      </w:r>
      <w:hyperlink r:id="rId14" w:history="1">
        <w:r w:rsidRPr="000144A4">
          <w:rPr>
            <w:rStyle w:val="Hyperlink"/>
            <w:rFonts w:cs="Arial"/>
            <w:lang w:val="en-US"/>
          </w:rPr>
          <w:t>www.uneval.org/document/detail/21</w:t>
        </w:r>
      </w:hyperlink>
      <w:r w:rsidRPr="000144A4">
        <w:rPr>
          <w:lang w:val="en-US"/>
        </w:rPr>
        <w:t xml:space="preserve"> </w:t>
      </w:r>
    </w:p>
    <w:p w14:paraId="43FC5967" w14:textId="77777777" w:rsidR="000144A4" w:rsidRPr="000144A4" w:rsidRDefault="000144A4" w:rsidP="000144A4">
      <w:pPr>
        <w:spacing w:after="0" w:line="240" w:lineRule="auto"/>
        <w:jc w:val="both"/>
        <w:rPr>
          <w:lang w:val="en-US"/>
        </w:rPr>
      </w:pPr>
      <w:r w:rsidRPr="000144A4">
        <w:rPr>
          <w:lang w:val="en-US"/>
        </w:rPr>
        <w:t xml:space="preserve">Integrating Human Rights and Gender Equality in Evaluation – towards UNEG Guidance: </w:t>
      </w:r>
      <w:hyperlink r:id="rId15" w:history="1">
        <w:r w:rsidRPr="000144A4">
          <w:rPr>
            <w:rStyle w:val="Hyperlink"/>
            <w:rFonts w:cs="Arial"/>
            <w:lang w:val="en-US"/>
          </w:rPr>
          <w:t>www.uneval.org/document/detail/980</w:t>
        </w:r>
      </w:hyperlink>
      <w:r w:rsidRPr="000144A4">
        <w:rPr>
          <w:lang w:val="en-US"/>
        </w:rPr>
        <w:t xml:space="preserve"> </w:t>
      </w:r>
    </w:p>
    <w:p w14:paraId="3E464D6C" w14:textId="77777777" w:rsidR="000144A4" w:rsidRPr="000144A4" w:rsidRDefault="000144A4" w:rsidP="000144A4">
      <w:pPr>
        <w:spacing w:after="0" w:line="240" w:lineRule="auto"/>
        <w:jc w:val="both"/>
        <w:rPr>
          <w:lang w:val="en-US"/>
        </w:rPr>
      </w:pPr>
      <w:r w:rsidRPr="000144A4">
        <w:rPr>
          <w:lang w:val="en-US"/>
        </w:rPr>
        <w:t xml:space="preserve">UNEG Guidance Integrating Human Rights and Gender into Evaluation: </w:t>
      </w:r>
      <w:hyperlink r:id="rId16" w:history="1">
        <w:r w:rsidRPr="000144A4">
          <w:rPr>
            <w:rStyle w:val="Hyperlink"/>
            <w:rFonts w:cs="Arial"/>
            <w:lang w:val="en-US"/>
          </w:rPr>
          <w:t>www.uneval.org/document/detail/1616</w:t>
        </w:r>
      </w:hyperlink>
      <w:r w:rsidRPr="000144A4">
        <w:rPr>
          <w:lang w:val="en-US"/>
        </w:rPr>
        <w:t xml:space="preserve"> </w:t>
      </w:r>
    </w:p>
    <w:p w14:paraId="03FA5933" w14:textId="77777777" w:rsidR="000144A4" w:rsidRPr="000144A4" w:rsidRDefault="000144A4" w:rsidP="000144A4">
      <w:pPr>
        <w:spacing w:after="0" w:line="240" w:lineRule="auto"/>
        <w:jc w:val="both"/>
        <w:rPr>
          <w:lang w:val="en-US"/>
        </w:rPr>
      </w:pPr>
      <w:r w:rsidRPr="000144A4">
        <w:rPr>
          <w:lang w:val="en-US"/>
        </w:rPr>
        <w:t xml:space="preserve">UN SWAP Evaluation Performance Indicator: </w:t>
      </w:r>
      <w:hyperlink r:id="rId17" w:history="1">
        <w:r w:rsidRPr="000144A4">
          <w:rPr>
            <w:rStyle w:val="Hyperlink"/>
            <w:rFonts w:cs="Arial"/>
            <w:lang w:val="en-US"/>
          </w:rPr>
          <w:t>www.uneval.org/document/detail/1452</w:t>
        </w:r>
      </w:hyperlink>
      <w:r w:rsidRPr="000144A4">
        <w:rPr>
          <w:lang w:val="en-US"/>
        </w:rPr>
        <w:t xml:space="preserve"> </w:t>
      </w:r>
    </w:p>
    <w:p w14:paraId="4E19AFD0" w14:textId="77777777" w:rsidR="000144A4" w:rsidRPr="000144A4" w:rsidRDefault="000144A4" w:rsidP="000144A4">
      <w:pPr>
        <w:spacing w:after="0" w:line="240" w:lineRule="auto"/>
        <w:jc w:val="both"/>
        <w:rPr>
          <w:lang w:val="en-US"/>
        </w:rPr>
      </w:pPr>
      <w:r w:rsidRPr="000144A4">
        <w:rPr>
          <w:lang w:val="en-US"/>
        </w:rPr>
        <w:t xml:space="preserve">UNEG Quality Checklist for Evaluation Reports: </w:t>
      </w:r>
      <w:hyperlink r:id="rId18" w:history="1">
        <w:r w:rsidRPr="000144A4">
          <w:rPr>
            <w:rStyle w:val="Hyperlink"/>
            <w:rFonts w:cs="Arial"/>
            <w:lang w:val="en-US"/>
          </w:rPr>
          <w:t>www.uneval.org/document/detail/607</w:t>
        </w:r>
      </w:hyperlink>
      <w:r w:rsidRPr="000144A4">
        <w:rPr>
          <w:lang w:val="en-US"/>
        </w:rPr>
        <w:t xml:space="preserve"> </w:t>
      </w:r>
    </w:p>
    <w:p w14:paraId="5F65D45C" w14:textId="77777777" w:rsidR="000144A4" w:rsidRPr="000144A4" w:rsidRDefault="000144A4" w:rsidP="000144A4">
      <w:pPr>
        <w:spacing w:after="0" w:line="240" w:lineRule="auto"/>
        <w:jc w:val="both"/>
        <w:rPr>
          <w:lang w:val="en-US"/>
        </w:rPr>
      </w:pPr>
      <w:r w:rsidRPr="000144A4">
        <w:rPr>
          <w:lang w:val="en-US"/>
        </w:rPr>
        <w:t xml:space="preserve">UNEG Ethical Guidelines: </w:t>
      </w:r>
      <w:hyperlink r:id="rId19" w:history="1">
        <w:r w:rsidRPr="000144A4">
          <w:rPr>
            <w:rStyle w:val="Hyperlink"/>
            <w:rFonts w:cs="Arial"/>
            <w:lang w:val="en-US"/>
          </w:rPr>
          <w:t>www.unevaluation.org/document/detail/102</w:t>
        </w:r>
      </w:hyperlink>
      <w:r w:rsidRPr="000144A4">
        <w:rPr>
          <w:lang w:val="en-US"/>
        </w:rPr>
        <w:t xml:space="preserve"> </w:t>
      </w:r>
    </w:p>
    <w:p w14:paraId="2B30A733" w14:textId="77777777" w:rsidR="000144A4" w:rsidRPr="000144A4" w:rsidRDefault="000144A4" w:rsidP="000144A4">
      <w:pPr>
        <w:spacing w:after="0" w:line="240" w:lineRule="auto"/>
        <w:jc w:val="both"/>
        <w:rPr>
          <w:b/>
        </w:rPr>
      </w:pPr>
      <w:r w:rsidRPr="000144A4">
        <w:rPr>
          <w:lang w:val="en-US"/>
        </w:rPr>
        <w:t xml:space="preserve">UNEG Code of Conduct for Evaluation in the UN: </w:t>
      </w:r>
      <w:hyperlink r:id="rId20" w:history="1">
        <w:r w:rsidRPr="000144A4">
          <w:rPr>
            <w:rStyle w:val="Hyperlink"/>
            <w:rFonts w:cs="Arial"/>
            <w:lang w:val="en-US"/>
          </w:rPr>
          <w:t>www.unevaluation.org/document/detail/100</w:t>
        </w:r>
      </w:hyperlink>
    </w:p>
    <w:p w14:paraId="048B1896" w14:textId="708FECB2" w:rsidR="000144A4" w:rsidRDefault="000144A4" w:rsidP="000144A4">
      <w:pPr>
        <w:spacing w:after="0" w:line="240" w:lineRule="auto"/>
        <w:jc w:val="both"/>
      </w:pPr>
    </w:p>
    <w:p w14:paraId="5C7859CE" w14:textId="77777777" w:rsidR="005E3844" w:rsidRPr="000144A4" w:rsidRDefault="005E3844" w:rsidP="000144A4">
      <w:pPr>
        <w:spacing w:after="0" w:line="240" w:lineRule="auto"/>
        <w:jc w:val="both"/>
      </w:pPr>
    </w:p>
    <w:p w14:paraId="311382F5" w14:textId="77777777" w:rsidR="00EC60F5" w:rsidRPr="007E7230" w:rsidRDefault="00EC60F5" w:rsidP="00B277AD">
      <w:pPr>
        <w:pStyle w:val="ListParagraph"/>
        <w:numPr>
          <w:ilvl w:val="0"/>
          <w:numId w:val="2"/>
        </w:numPr>
        <w:spacing w:after="0" w:line="240" w:lineRule="auto"/>
        <w:ind w:left="360"/>
        <w:jc w:val="both"/>
        <w:rPr>
          <w:b/>
          <w:bCs/>
          <w:color w:val="185262"/>
          <w:u w:val="single"/>
        </w:rPr>
      </w:pPr>
      <w:r w:rsidRPr="007E7230">
        <w:rPr>
          <w:b/>
          <w:bCs/>
          <w:color w:val="185262"/>
          <w:u w:val="single"/>
        </w:rPr>
        <w:t>Implementation arrangements</w:t>
      </w:r>
    </w:p>
    <w:p w14:paraId="5493C0BA" w14:textId="77777777" w:rsidR="00EC60F5" w:rsidRPr="00542266" w:rsidRDefault="00EC60F5">
      <w:pPr>
        <w:spacing w:after="0" w:line="240" w:lineRule="auto"/>
        <w:jc w:val="both"/>
        <w:rPr>
          <w:rFonts w:cs="Calibri"/>
        </w:rPr>
      </w:pPr>
    </w:p>
    <w:p w14:paraId="3C08169B" w14:textId="77777777" w:rsidR="00572B7C" w:rsidRDefault="00572B7C" w:rsidP="00572B7C">
      <w:pPr>
        <w:spacing w:after="0" w:line="240" w:lineRule="auto"/>
        <w:jc w:val="both"/>
      </w:pPr>
      <w:r>
        <w:t xml:space="preserve">The </w:t>
      </w:r>
      <w:proofErr w:type="spellStart"/>
      <w:r w:rsidR="000230CD" w:rsidRPr="000230CD">
        <w:rPr>
          <w:i/>
          <w:iCs/>
        </w:rPr>
        <w:t>Sawasya</w:t>
      </w:r>
      <w:proofErr w:type="spellEnd"/>
      <w:r w:rsidR="000230CD" w:rsidRPr="000230CD">
        <w:rPr>
          <w:i/>
          <w:iCs/>
        </w:rPr>
        <w:t xml:space="preserve"> II </w:t>
      </w:r>
      <w:r w:rsidR="00E8555D">
        <w:t>p</w:t>
      </w:r>
      <w:r w:rsidR="000230CD">
        <w:t>rogramme, in consultation with its development partners,</w:t>
      </w:r>
      <w:r>
        <w:t xml:space="preserve"> will select the evaluator</w:t>
      </w:r>
      <w:r w:rsidR="001B64F5">
        <w:t>s</w:t>
      </w:r>
      <w:r>
        <w:t xml:space="preserve"> through an open process</w:t>
      </w:r>
      <w:r w:rsidR="000230CD">
        <w:t>.</w:t>
      </w:r>
      <w:r>
        <w:t xml:space="preserve"> UNDP will be responsible for the management of the </w:t>
      </w:r>
      <w:r w:rsidR="00E8555D">
        <w:t>c</w:t>
      </w:r>
      <w:r>
        <w:t>onsultant</w:t>
      </w:r>
      <w:r w:rsidR="00BB4CDF">
        <w:t>s</w:t>
      </w:r>
      <w:r>
        <w:t xml:space="preserve"> and will in this regard designate </w:t>
      </w:r>
      <w:r w:rsidR="002D2801">
        <w:t>focal persons</w:t>
      </w:r>
      <w:r>
        <w:t xml:space="preserve"> for the evaluation and any additional staff to assist in facilitating </w:t>
      </w:r>
      <w:r>
        <w:lastRenderedPageBreak/>
        <w:t xml:space="preserve">the process (e.g., providing </w:t>
      </w:r>
      <w:r w:rsidR="002D2801">
        <w:t>relevant documentation</w:t>
      </w:r>
      <w:r>
        <w:t xml:space="preserve">, arranging visits/interviews with key </w:t>
      </w:r>
      <w:r w:rsidR="007A0F1D">
        <w:t>interlocutors</w:t>
      </w:r>
      <w:r>
        <w:t>, etc.) The UNDP</w:t>
      </w:r>
      <w:r w:rsidR="009C2F65">
        <w:t>/UN Women/UNICEF</w:t>
      </w:r>
      <w:r>
        <w:t xml:space="preserve"> will take responsibility for </w:t>
      </w:r>
      <w:r w:rsidR="002D2801">
        <w:t>the approval</w:t>
      </w:r>
      <w:r>
        <w:t xml:space="preserve"> of the final evaluation report in </w:t>
      </w:r>
      <w:r w:rsidR="00BD07D1">
        <w:t>coordination</w:t>
      </w:r>
      <w:r>
        <w:t xml:space="preserve"> with the partners.</w:t>
      </w:r>
    </w:p>
    <w:p w14:paraId="1D58027D" w14:textId="77777777" w:rsidR="00963C7E" w:rsidRDefault="00963C7E" w:rsidP="00572B7C">
      <w:pPr>
        <w:spacing w:after="0" w:line="240" w:lineRule="auto"/>
        <w:jc w:val="both"/>
      </w:pPr>
    </w:p>
    <w:p w14:paraId="54644881" w14:textId="7B9C828B" w:rsidR="00572B7C" w:rsidRDefault="00572B7C" w:rsidP="00572B7C">
      <w:pPr>
        <w:spacing w:after="0" w:line="240" w:lineRule="auto"/>
        <w:jc w:val="both"/>
      </w:pPr>
      <w:r>
        <w:t xml:space="preserve">The </w:t>
      </w:r>
      <w:proofErr w:type="spellStart"/>
      <w:r w:rsidR="00C7473E">
        <w:rPr>
          <w:i/>
          <w:iCs/>
        </w:rPr>
        <w:t>Sawasya</w:t>
      </w:r>
      <w:proofErr w:type="spellEnd"/>
      <w:r w:rsidR="00C7473E">
        <w:rPr>
          <w:i/>
          <w:iCs/>
        </w:rPr>
        <w:t xml:space="preserve"> II</w:t>
      </w:r>
      <w:r w:rsidR="002D2801" w:rsidRPr="001F0A31">
        <w:rPr>
          <w:i/>
        </w:rPr>
        <w:t xml:space="preserve"> </w:t>
      </w:r>
      <w:r w:rsidR="00191276">
        <w:t>staff</w:t>
      </w:r>
      <w:r>
        <w:t xml:space="preserve"> will assist the </w:t>
      </w:r>
      <w:r w:rsidR="00E8555D">
        <w:t>c</w:t>
      </w:r>
      <w:r>
        <w:t>onsultant</w:t>
      </w:r>
      <w:r w:rsidR="00191276">
        <w:t>s</w:t>
      </w:r>
      <w:r>
        <w:t xml:space="preserve"> in arranging introductory meetings with the </w:t>
      </w:r>
      <w:r w:rsidR="002D2801">
        <w:t>relevant parties</w:t>
      </w:r>
      <w:r>
        <w:t xml:space="preserve"> in </w:t>
      </w:r>
      <w:r w:rsidR="00E8555D">
        <w:t>programme and the three agencies</w:t>
      </w:r>
      <w:r>
        <w:t xml:space="preserve">, partners and government and civil society. The </w:t>
      </w:r>
      <w:r w:rsidR="00F44F5B">
        <w:t>c</w:t>
      </w:r>
      <w:r>
        <w:t>onsultant</w:t>
      </w:r>
      <w:r w:rsidR="00F44F5B">
        <w:t>s</w:t>
      </w:r>
      <w:r>
        <w:t xml:space="preserve"> will </w:t>
      </w:r>
      <w:r w:rsidR="00F44F5B">
        <w:t xml:space="preserve">work with the </w:t>
      </w:r>
      <w:proofErr w:type="spellStart"/>
      <w:r w:rsidR="00933E76" w:rsidRPr="00933E76">
        <w:rPr>
          <w:i/>
          <w:iCs/>
        </w:rPr>
        <w:t>Sawasya</w:t>
      </w:r>
      <w:proofErr w:type="spellEnd"/>
      <w:r w:rsidR="00933E76">
        <w:t xml:space="preserve"> team </w:t>
      </w:r>
      <w:r>
        <w:t xml:space="preserve">for setting </w:t>
      </w:r>
      <w:r w:rsidR="002D2801">
        <w:t>up meetings</w:t>
      </w:r>
      <w:r>
        <w:t xml:space="preserve"> and conducting the evaluation, subject to advanced approval of the methodology submitted in the </w:t>
      </w:r>
      <w:r w:rsidR="002D2801">
        <w:t>inception report</w:t>
      </w:r>
      <w:r>
        <w:t>. The UN</w:t>
      </w:r>
      <w:r w:rsidR="00ED131A">
        <w:t xml:space="preserve"> agencies</w:t>
      </w:r>
      <w:r>
        <w:t xml:space="preserve"> will develop a management response to the evaluation within </w:t>
      </w:r>
      <w:r w:rsidR="002C4C24">
        <w:t>1</w:t>
      </w:r>
      <w:r>
        <w:t xml:space="preserve"> week of </w:t>
      </w:r>
      <w:r w:rsidR="002D2801">
        <w:t>report finalization</w:t>
      </w:r>
      <w:r>
        <w:t>.</w:t>
      </w:r>
    </w:p>
    <w:p w14:paraId="263E6790" w14:textId="77777777" w:rsidR="003E3A61" w:rsidRDefault="003E3A61" w:rsidP="00572B7C">
      <w:pPr>
        <w:spacing w:after="0" w:line="240" w:lineRule="auto"/>
        <w:jc w:val="both"/>
      </w:pPr>
    </w:p>
    <w:p w14:paraId="4317CBF7" w14:textId="37D97D10" w:rsidR="00572B7C" w:rsidRDefault="00572B7C" w:rsidP="00572B7C">
      <w:pPr>
        <w:spacing w:after="0" w:line="240" w:lineRule="auto"/>
        <w:jc w:val="both"/>
      </w:pPr>
      <w:r>
        <w:t xml:space="preserve">The </w:t>
      </w:r>
      <w:proofErr w:type="spellStart"/>
      <w:r w:rsidR="00ED131A" w:rsidRPr="00ED131A">
        <w:rPr>
          <w:i/>
          <w:iCs/>
        </w:rPr>
        <w:t>Sawasya</w:t>
      </w:r>
      <w:proofErr w:type="spellEnd"/>
      <w:r w:rsidR="00ED131A">
        <w:t xml:space="preserve"> Joint</w:t>
      </w:r>
      <w:r>
        <w:t xml:space="preserve"> Pro</w:t>
      </w:r>
      <w:r w:rsidR="00ED131A">
        <w:t>gramme</w:t>
      </w:r>
      <w:r>
        <w:t xml:space="preserve"> Manager will convene an evaluation reference group comprising </w:t>
      </w:r>
      <w:r w:rsidR="002D2801">
        <w:t>of technical</w:t>
      </w:r>
      <w:r>
        <w:t xml:space="preserve"> experts</w:t>
      </w:r>
      <w:r w:rsidR="0042465B">
        <w:t>,</w:t>
      </w:r>
      <w:r>
        <w:t xml:space="preserve"> partners and </w:t>
      </w:r>
      <w:r w:rsidR="00D71DC2">
        <w:t xml:space="preserve">the </w:t>
      </w:r>
      <w:r>
        <w:t xml:space="preserve">UN </w:t>
      </w:r>
      <w:r w:rsidR="00D71DC2">
        <w:t xml:space="preserve">agencies </w:t>
      </w:r>
      <w:r>
        <w:t xml:space="preserve">to enhance the quality of the evaluation. This reference group will </w:t>
      </w:r>
      <w:r w:rsidR="002D2801">
        <w:t>review the</w:t>
      </w:r>
      <w:r>
        <w:t xml:space="preserve"> inception report and the draft evaluation report to provide detail comments related to the quality of </w:t>
      </w:r>
      <w:r w:rsidR="002D2801">
        <w:t>methodology, evidence</w:t>
      </w:r>
      <w:r>
        <w:t xml:space="preserve"> collected, analysis and reporting. The reference group will also advise on the conformity of </w:t>
      </w:r>
      <w:r w:rsidR="002D2801">
        <w:t>evaluation processes</w:t>
      </w:r>
      <w:r>
        <w:t xml:space="preserve"> to the UNEG standards. The </w:t>
      </w:r>
      <w:r w:rsidR="002D2801">
        <w:t>evaluators are</w:t>
      </w:r>
      <w:r>
        <w:t xml:space="preserve"> required to address all comments of the reference </w:t>
      </w:r>
      <w:r w:rsidR="002D2801">
        <w:t>group completely</w:t>
      </w:r>
      <w:r>
        <w:t xml:space="preserve"> and comprehensively. The </w:t>
      </w:r>
      <w:r w:rsidR="00725955">
        <w:t>e</w:t>
      </w:r>
      <w:r>
        <w:t>valuators will provide a detail</w:t>
      </w:r>
      <w:r w:rsidR="00C96EF8">
        <w:t>ed</w:t>
      </w:r>
      <w:r>
        <w:t xml:space="preserve"> rationale for any </w:t>
      </w:r>
      <w:r w:rsidR="002D2801">
        <w:t>comment that</w:t>
      </w:r>
      <w:r>
        <w:t xml:space="preserve"> </w:t>
      </w:r>
      <w:r w:rsidR="002D2801">
        <w:t>remains</w:t>
      </w:r>
      <w:r>
        <w:t xml:space="preserve"> unaddressed.</w:t>
      </w:r>
    </w:p>
    <w:p w14:paraId="02F8959B" w14:textId="77777777" w:rsidR="007E7230" w:rsidRPr="00542266" w:rsidRDefault="007E7230" w:rsidP="004B1DBE">
      <w:pPr>
        <w:spacing w:after="0" w:line="240" w:lineRule="auto"/>
        <w:jc w:val="both"/>
      </w:pPr>
    </w:p>
    <w:p w14:paraId="15900ABE" w14:textId="780D3EC8" w:rsidR="00EC60F5" w:rsidRPr="007E7230" w:rsidRDefault="00EC60F5" w:rsidP="00B277AD">
      <w:pPr>
        <w:pStyle w:val="ListParagraph"/>
        <w:numPr>
          <w:ilvl w:val="0"/>
          <w:numId w:val="2"/>
        </w:numPr>
        <w:spacing w:after="0" w:line="240" w:lineRule="auto"/>
        <w:ind w:left="360"/>
        <w:jc w:val="both"/>
        <w:rPr>
          <w:b/>
          <w:bCs/>
          <w:color w:val="185262"/>
          <w:u w:val="single"/>
        </w:rPr>
      </w:pPr>
      <w:bookmarkStart w:id="5" w:name="_Toc226452521"/>
      <w:r w:rsidRPr="007E7230">
        <w:rPr>
          <w:b/>
          <w:bCs/>
          <w:color w:val="185262"/>
          <w:u w:val="single"/>
        </w:rPr>
        <w:t>Time</w:t>
      </w:r>
      <w:r w:rsidR="00A75736" w:rsidRPr="007E7230">
        <w:rPr>
          <w:b/>
          <w:bCs/>
          <w:color w:val="185262"/>
          <w:u w:val="single"/>
        </w:rPr>
        <w:t xml:space="preserve"> </w:t>
      </w:r>
      <w:r w:rsidRPr="007E7230">
        <w:rPr>
          <w:b/>
          <w:bCs/>
          <w:color w:val="185262"/>
          <w:u w:val="single"/>
        </w:rPr>
        <w:t>frame for the evaluation process</w:t>
      </w:r>
      <w:bookmarkEnd w:id="5"/>
    </w:p>
    <w:p w14:paraId="51F8CDAD" w14:textId="77777777" w:rsidR="00EC60F5" w:rsidRPr="00542266" w:rsidRDefault="00EC60F5">
      <w:pPr>
        <w:spacing w:after="0" w:line="240" w:lineRule="auto"/>
        <w:jc w:val="both"/>
        <w:rPr>
          <w:rFonts w:cs="Calibri"/>
        </w:rPr>
      </w:pPr>
    </w:p>
    <w:p w14:paraId="50F74E99" w14:textId="2F2E714C" w:rsidR="00EC60F5" w:rsidRPr="00542266" w:rsidRDefault="00EC60F5" w:rsidP="004B1DBE">
      <w:pPr>
        <w:spacing w:after="0" w:line="240" w:lineRule="auto"/>
        <w:jc w:val="both"/>
      </w:pPr>
      <w:r w:rsidRPr="004B1DBE">
        <w:t>This section lists and describes all tasks and deliverables for which evaluators or the evaluation team will be responsible and accountable, as well as those involving the commissioning office, indicating for each the due date or time</w:t>
      </w:r>
      <w:r w:rsidR="00A75736">
        <w:t xml:space="preserve"> </w:t>
      </w:r>
      <w:r w:rsidRPr="004B1DBE">
        <w:t xml:space="preserve">frame (e.g., workplan, agreements, briefings, draft report, final report), as well as who is responsible for its completion. At a minimum, the time breakdown for the following activities should be included: </w:t>
      </w:r>
    </w:p>
    <w:p w14:paraId="3A8F1AE0" w14:textId="77777777" w:rsidR="00EC60F5" w:rsidRPr="00542266" w:rsidRDefault="00EC60F5">
      <w:pPr>
        <w:spacing w:after="0" w:line="240" w:lineRule="auto"/>
        <w:jc w:val="both"/>
        <w:rPr>
          <w:rFonts w:cs="Calibri"/>
        </w:rPr>
      </w:pPr>
    </w:p>
    <w:p w14:paraId="1F06CE4E" w14:textId="77777777" w:rsidR="00EC60F5" w:rsidRPr="00542266" w:rsidRDefault="00EC60F5" w:rsidP="00B277AD">
      <w:pPr>
        <w:numPr>
          <w:ilvl w:val="0"/>
          <w:numId w:val="1"/>
        </w:numPr>
        <w:spacing w:after="0" w:line="240" w:lineRule="auto"/>
        <w:jc w:val="both"/>
      </w:pPr>
      <w:r w:rsidRPr="004B1DBE">
        <w:t>Desk review</w:t>
      </w:r>
      <w:r w:rsidR="005E469A">
        <w:t>.</w:t>
      </w:r>
    </w:p>
    <w:p w14:paraId="63255263" w14:textId="77777777" w:rsidR="00EC60F5" w:rsidRPr="00542266" w:rsidRDefault="00EC60F5" w:rsidP="00B277AD">
      <w:pPr>
        <w:numPr>
          <w:ilvl w:val="0"/>
          <w:numId w:val="1"/>
        </w:numPr>
        <w:spacing w:after="0" w:line="240" w:lineRule="auto"/>
        <w:jc w:val="both"/>
      </w:pPr>
      <w:r w:rsidRPr="004B1DBE">
        <w:t>Briefings of evaluators</w:t>
      </w:r>
      <w:r w:rsidR="005E469A">
        <w:t>.</w:t>
      </w:r>
    </w:p>
    <w:p w14:paraId="29D687D1" w14:textId="77777777" w:rsidR="00EC60F5" w:rsidRPr="00542266" w:rsidRDefault="00EC60F5" w:rsidP="00B277AD">
      <w:pPr>
        <w:numPr>
          <w:ilvl w:val="0"/>
          <w:numId w:val="1"/>
        </w:numPr>
        <w:spacing w:after="0" w:line="240" w:lineRule="auto"/>
        <w:jc w:val="both"/>
      </w:pPr>
      <w:r w:rsidRPr="004B1DBE">
        <w:t>Finalizing the evaluation design and methods and preparing the detailed inception report</w:t>
      </w:r>
      <w:r w:rsidR="005E469A">
        <w:t>.</w:t>
      </w:r>
    </w:p>
    <w:p w14:paraId="26252D53" w14:textId="77777777" w:rsidR="00EC60F5" w:rsidRPr="00542266" w:rsidRDefault="00EC60F5" w:rsidP="00B277AD">
      <w:pPr>
        <w:numPr>
          <w:ilvl w:val="0"/>
          <w:numId w:val="1"/>
        </w:numPr>
        <w:spacing w:after="0" w:line="240" w:lineRule="auto"/>
        <w:jc w:val="both"/>
      </w:pPr>
      <w:r w:rsidRPr="004B1DBE">
        <w:t xml:space="preserve">In-country </w:t>
      </w:r>
      <w:r w:rsidR="003D4723" w:rsidRPr="004B1DBE">
        <w:t>data collection and analysis</w:t>
      </w:r>
      <w:r w:rsidRPr="004B1DBE">
        <w:t xml:space="preserve"> (visits to the field, interviews, questionnaires</w:t>
      </w:r>
      <w:r w:rsidR="005E469A" w:rsidRPr="004B1DBE">
        <w:t>)</w:t>
      </w:r>
      <w:r w:rsidR="005E469A">
        <w:t>.</w:t>
      </w:r>
    </w:p>
    <w:p w14:paraId="7B489F2B" w14:textId="77777777" w:rsidR="00EC60F5" w:rsidRPr="00542266" w:rsidRDefault="00EC60F5" w:rsidP="00B277AD">
      <w:pPr>
        <w:numPr>
          <w:ilvl w:val="0"/>
          <w:numId w:val="1"/>
        </w:numPr>
        <w:spacing w:after="0" w:line="240" w:lineRule="auto"/>
        <w:jc w:val="both"/>
      </w:pPr>
      <w:r w:rsidRPr="004B1DBE">
        <w:t>Preparing the draft report</w:t>
      </w:r>
      <w:r w:rsidR="005E469A">
        <w:t>.</w:t>
      </w:r>
    </w:p>
    <w:p w14:paraId="2C0F228B" w14:textId="77777777" w:rsidR="00EC60F5" w:rsidRPr="00542266" w:rsidRDefault="00EC60F5" w:rsidP="00B277AD">
      <w:pPr>
        <w:numPr>
          <w:ilvl w:val="0"/>
          <w:numId w:val="1"/>
        </w:numPr>
        <w:spacing w:after="0" w:line="240" w:lineRule="auto"/>
        <w:jc w:val="both"/>
      </w:pPr>
      <w:r w:rsidRPr="004B1DBE">
        <w:t>Stakeholder meeting and review of the draft report (for quality assurance</w:t>
      </w:r>
      <w:r w:rsidR="005E469A" w:rsidRPr="004B1DBE">
        <w:t>)</w:t>
      </w:r>
      <w:r w:rsidR="005E469A">
        <w:t>.</w:t>
      </w:r>
    </w:p>
    <w:p w14:paraId="5BACF3F4" w14:textId="77777777" w:rsidR="00EC60F5" w:rsidRPr="00542266" w:rsidRDefault="00EC60F5" w:rsidP="00B277AD">
      <w:pPr>
        <w:numPr>
          <w:ilvl w:val="0"/>
          <w:numId w:val="1"/>
        </w:numPr>
        <w:spacing w:after="0" w:line="240" w:lineRule="auto"/>
        <w:jc w:val="both"/>
      </w:pPr>
      <w:r w:rsidRPr="004B1DBE">
        <w:t>Incorporating comments and finalizing the evaluation report</w:t>
      </w:r>
      <w:r w:rsidR="009517CB">
        <w:t>.</w:t>
      </w:r>
    </w:p>
    <w:p w14:paraId="1517C018" w14:textId="77777777" w:rsidR="00EC60F5" w:rsidRPr="00542266" w:rsidRDefault="00EC60F5">
      <w:pPr>
        <w:spacing w:after="0" w:line="240" w:lineRule="auto"/>
        <w:jc w:val="both"/>
        <w:rPr>
          <w:rFonts w:cs="Calibri"/>
        </w:rPr>
      </w:pPr>
    </w:p>
    <w:p w14:paraId="4B311423" w14:textId="77777777" w:rsidR="00EC60F5" w:rsidRPr="00542266" w:rsidRDefault="00EC60F5" w:rsidP="004B1DBE">
      <w:pPr>
        <w:spacing w:after="0" w:line="240" w:lineRule="auto"/>
        <w:jc w:val="both"/>
      </w:pPr>
      <w:r w:rsidRPr="004B1DBE">
        <w:t>In addition, the evaluators may be expected to support UNDP efforts in knowledge</w:t>
      </w:r>
      <w:r w:rsidR="00B20C82">
        <w:t>-</w:t>
      </w:r>
      <w:r w:rsidRPr="004B1DBE">
        <w:t>sharing and dissemination</w:t>
      </w:r>
      <w:r w:rsidR="00B816F2" w:rsidRPr="004B1DBE">
        <w:t xml:space="preserve">. </w:t>
      </w:r>
      <w:r w:rsidRPr="00F02465">
        <w:t xml:space="preserve">Required formats for the inception reports, evaluation reports and other deliverables should be included in the annexes of the </w:t>
      </w:r>
      <w:r w:rsidR="00445D67" w:rsidRPr="00F02465">
        <w:t>TOR</w:t>
      </w:r>
      <w:r w:rsidRPr="00F02465">
        <w:t xml:space="preserve"> for the evaluation being commissioned</w:t>
      </w:r>
      <w:r w:rsidRPr="004B1DBE">
        <w:t xml:space="preserve">. This section should also state the number of working days to be given to each member of the evaluation team and the period during which they will be engaged in the evaluation process (e.g., 30 working days over a period of three months). </w:t>
      </w:r>
    </w:p>
    <w:p w14:paraId="34DE5E21" w14:textId="77777777" w:rsidR="00CF1AA6" w:rsidRDefault="00CF1AA6">
      <w:pPr>
        <w:spacing w:after="0" w:line="240" w:lineRule="auto"/>
        <w:jc w:val="both"/>
        <w:rPr>
          <w:rFonts w:cs="Calibri"/>
        </w:rPr>
        <w:sectPr w:rsidR="00CF1AA6" w:rsidSect="006E2308">
          <w:headerReference w:type="even" r:id="rId21"/>
          <w:headerReference w:type="default" r:id="rId22"/>
          <w:footerReference w:type="even" r:id="rId23"/>
          <w:footerReference w:type="default" r:id="rId24"/>
          <w:footerReference w:type="first" r:id="rId25"/>
          <w:pgSz w:w="11906" w:h="16838"/>
          <w:pgMar w:top="1260" w:right="1440" w:bottom="1440" w:left="1440" w:header="720" w:footer="720" w:gutter="0"/>
          <w:cols w:space="720"/>
          <w:titlePg/>
          <w:docGrid w:linePitch="360"/>
        </w:sectPr>
      </w:pPr>
    </w:p>
    <w:p w14:paraId="51CDE28B" w14:textId="77777777" w:rsidR="00B816F2" w:rsidRDefault="00B816F2" w:rsidP="00542E0E">
      <w:pPr>
        <w:spacing w:after="0" w:line="240" w:lineRule="auto"/>
        <w:jc w:val="center"/>
        <w:rPr>
          <w:b/>
          <w:bCs/>
        </w:rPr>
      </w:pPr>
      <w:r w:rsidRPr="004B1DBE">
        <w:rPr>
          <w:b/>
          <w:bCs/>
        </w:rPr>
        <w:lastRenderedPageBreak/>
        <w:t>Example of working day allocation and schedule for an evaluation (</w:t>
      </w:r>
      <w:r w:rsidR="009517CB">
        <w:rPr>
          <w:b/>
          <w:bCs/>
        </w:rPr>
        <w:t>o</w:t>
      </w:r>
      <w:r w:rsidRPr="004B1DBE">
        <w:rPr>
          <w:b/>
          <w:bCs/>
        </w:rPr>
        <w:t>utcome evaluation)</w:t>
      </w:r>
    </w:p>
    <w:p w14:paraId="6278BE11" w14:textId="77777777" w:rsidR="00CF1AA6" w:rsidRPr="00542E0E" w:rsidRDefault="00CF1AA6" w:rsidP="004B1DBE">
      <w:pPr>
        <w:spacing w:after="0" w:line="240" w:lineRule="auto"/>
        <w:jc w:val="both"/>
        <w:rPr>
          <w:b/>
          <w:bCs/>
          <w:sz w:val="6"/>
        </w:rPr>
      </w:pPr>
    </w:p>
    <w:tbl>
      <w:tblPr>
        <w:tblW w:w="1557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6F3"/>
        <w:tblLayout w:type="fixed"/>
        <w:tblLook w:val="04A0" w:firstRow="1" w:lastRow="0" w:firstColumn="1" w:lastColumn="0" w:noHBand="0" w:noVBand="1"/>
      </w:tblPr>
      <w:tblGrid>
        <w:gridCol w:w="6210"/>
        <w:gridCol w:w="1260"/>
        <w:gridCol w:w="4320"/>
        <w:gridCol w:w="1440"/>
        <w:gridCol w:w="2340"/>
      </w:tblGrid>
      <w:tr w:rsidR="00875627" w:rsidRPr="00A65111" w14:paraId="193E2461" w14:textId="77777777" w:rsidTr="00A65111">
        <w:trPr>
          <w:trHeight w:val="440"/>
          <w:jc w:val="center"/>
        </w:trPr>
        <w:tc>
          <w:tcPr>
            <w:tcW w:w="6210" w:type="dxa"/>
            <w:shd w:val="clear" w:color="auto" w:fill="1E687C"/>
            <w:vAlign w:val="center"/>
          </w:tcPr>
          <w:p w14:paraId="4D208EA2" w14:textId="77777777" w:rsidR="00CF1AA6" w:rsidRPr="001F0A31" w:rsidRDefault="00CF1AA6" w:rsidP="00875627">
            <w:pPr>
              <w:spacing w:after="0" w:line="240" w:lineRule="auto"/>
              <w:jc w:val="center"/>
              <w:rPr>
                <w:b/>
                <w:color w:val="FFFFFF"/>
                <w:sz w:val="20"/>
              </w:rPr>
            </w:pPr>
            <w:r w:rsidRPr="001F0A31">
              <w:rPr>
                <w:b/>
                <w:color w:val="FFFFFF"/>
                <w:sz w:val="20"/>
              </w:rPr>
              <w:t>ACTIVITY</w:t>
            </w:r>
          </w:p>
        </w:tc>
        <w:tc>
          <w:tcPr>
            <w:tcW w:w="1260" w:type="dxa"/>
            <w:shd w:val="clear" w:color="auto" w:fill="1E687C"/>
            <w:vAlign w:val="center"/>
          </w:tcPr>
          <w:p w14:paraId="750CAB60" w14:textId="77777777" w:rsidR="00CF1AA6" w:rsidRPr="001F0A31" w:rsidRDefault="00CF1AA6" w:rsidP="00875627">
            <w:pPr>
              <w:spacing w:after="0" w:line="240" w:lineRule="auto"/>
              <w:jc w:val="center"/>
              <w:rPr>
                <w:b/>
                <w:color w:val="FFFFFF"/>
                <w:sz w:val="20"/>
              </w:rPr>
            </w:pPr>
            <w:r w:rsidRPr="001F0A31">
              <w:rPr>
                <w:b/>
                <w:color w:val="FFFFFF"/>
                <w:sz w:val="20"/>
              </w:rPr>
              <w:t>ESTIMATED # OF DAYS</w:t>
            </w:r>
          </w:p>
        </w:tc>
        <w:tc>
          <w:tcPr>
            <w:tcW w:w="4320" w:type="dxa"/>
            <w:shd w:val="clear" w:color="auto" w:fill="1E687C"/>
            <w:vAlign w:val="center"/>
          </w:tcPr>
          <w:p w14:paraId="02176981" w14:textId="77777777" w:rsidR="00CF1AA6" w:rsidRPr="001F0A31" w:rsidRDefault="00CF1AA6" w:rsidP="00875627">
            <w:pPr>
              <w:spacing w:after="0" w:line="240" w:lineRule="auto"/>
              <w:jc w:val="center"/>
              <w:rPr>
                <w:b/>
                <w:color w:val="FFFFFF"/>
                <w:sz w:val="20"/>
              </w:rPr>
            </w:pPr>
            <w:r w:rsidRPr="001F0A31">
              <w:rPr>
                <w:b/>
                <w:color w:val="FFFFFF"/>
                <w:sz w:val="20"/>
              </w:rPr>
              <w:t>DATE OF COMPLETION</w:t>
            </w:r>
          </w:p>
        </w:tc>
        <w:tc>
          <w:tcPr>
            <w:tcW w:w="1440" w:type="dxa"/>
            <w:shd w:val="clear" w:color="auto" w:fill="1E687C"/>
            <w:vAlign w:val="center"/>
          </w:tcPr>
          <w:p w14:paraId="5737356E" w14:textId="77777777" w:rsidR="00CF1AA6" w:rsidRPr="001F0A31" w:rsidRDefault="00CF1AA6" w:rsidP="00875627">
            <w:pPr>
              <w:spacing w:after="0" w:line="240" w:lineRule="auto"/>
              <w:jc w:val="center"/>
              <w:rPr>
                <w:b/>
                <w:color w:val="FFFFFF"/>
                <w:sz w:val="20"/>
              </w:rPr>
            </w:pPr>
            <w:r w:rsidRPr="001F0A31">
              <w:rPr>
                <w:b/>
                <w:color w:val="FFFFFF"/>
                <w:sz w:val="20"/>
              </w:rPr>
              <w:t>PLACE</w:t>
            </w:r>
          </w:p>
        </w:tc>
        <w:tc>
          <w:tcPr>
            <w:tcW w:w="2340" w:type="dxa"/>
            <w:shd w:val="clear" w:color="auto" w:fill="1E687C"/>
            <w:vAlign w:val="center"/>
          </w:tcPr>
          <w:p w14:paraId="7C09A64F" w14:textId="77777777" w:rsidR="00CF1AA6" w:rsidRPr="001F0A31" w:rsidRDefault="00CF1AA6" w:rsidP="00875627">
            <w:pPr>
              <w:spacing w:after="0" w:line="240" w:lineRule="auto"/>
              <w:jc w:val="center"/>
              <w:rPr>
                <w:b/>
                <w:color w:val="FFFFFF"/>
                <w:sz w:val="20"/>
              </w:rPr>
            </w:pPr>
            <w:r w:rsidRPr="001F0A31">
              <w:rPr>
                <w:b/>
                <w:color w:val="FFFFFF"/>
                <w:sz w:val="20"/>
              </w:rPr>
              <w:t>RESPONSIBLE PARTY</w:t>
            </w:r>
            <w:r w:rsidR="00F5315D" w:rsidRPr="001F0A31">
              <w:rPr>
                <w:b/>
                <w:color w:val="FFFFFF"/>
                <w:sz w:val="20"/>
              </w:rPr>
              <w:t>/IES</w:t>
            </w:r>
          </w:p>
        </w:tc>
      </w:tr>
      <w:tr w:rsidR="001F0A31" w:rsidRPr="00A65111" w14:paraId="104A2C03" w14:textId="77777777" w:rsidTr="001F0A31">
        <w:trPr>
          <w:jc w:val="center"/>
        </w:trPr>
        <w:tc>
          <w:tcPr>
            <w:tcW w:w="15570" w:type="dxa"/>
            <w:gridSpan w:val="5"/>
            <w:shd w:val="clear" w:color="auto" w:fill="1BACBB"/>
          </w:tcPr>
          <w:p w14:paraId="00066480" w14:textId="77777777" w:rsidR="00CF1AA6" w:rsidRPr="001F0A31" w:rsidRDefault="00CF1AA6" w:rsidP="00875627">
            <w:pPr>
              <w:spacing w:after="0" w:line="240" w:lineRule="auto"/>
              <w:rPr>
                <w:b/>
                <w:color w:val="FFFFFF"/>
                <w:sz w:val="20"/>
              </w:rPr>
            </w:pPr>
            <w:r w:rsidRPr="001F0A31">
              <w:rPr>
                <w:b/>
                <w:color w:val="FFFFFF"/>
                <w:sz w:val="20"/>
              </w:rPr>
              <w:t>Phase One: Desk review and inception report</w:t>
            </w:r>
          </w:p>
        </w:tc>
      </w:tr>
      <w:tr w:rsidR="00875627" w:rsidRPr="00A65111" w14:paraId="4883F7CA" w14:textId="77777777" w:rsidTr="00A65111">
        <w:trPr>
          <w:trHeight w:val="611"/>
          <w:jc w:val="center"/>
        </w:trPr>
        <w:tc>
          <w:tcPr>
            <w:tcW w:w="6210" w:type="dxa"/>
            <w:shd w:val="clear" w:color="auto" w:fill="EAF6F3"/>
          </w:tcPr>
          <w:p w14:paraId="08873AB3" w14:textId="77777777" w:rsidR="00CF1AA6" w:rsidRPr="00A65111" w:rsidRDefault="00CF1AA6" w:rsidP="00875627">
            <w:pPr>
              <w:spacing w:after="0" w:line="240" w:lineRule="auto"/>
              <w:rPr>
                <w:sz w:val="20"/>
                <w:szCs w:val="20"/>
              </w:rPr>
            </w:pPr>
            <w:r w:rsidRPr="00A65111">
              <w:rPr>
                <w:sz w:val="20"/>
                <w:szCs w:val="20"/>
              </w:rPr>
              <w:t xml:space="preserve">Meeting briefing with </w:t>
            </w:r>
            <w:proofErr w:type="spellStart"/>
            <w:r w:rsidR="00BE33A6" w:rsidRPr="00A65111">
              <w:rPr>
                <w:i/>
                <w:iCs/>
                <w:sz w:val="20"/>
                <w:szCs w:val="20"/>
              </w:rPr>
              <w:t>Sawasya</w:t>
            </w:r>
            <w:proofErr w:type="spellEnd"/>
            <w:r w:rsidR="00DA0E5F" w:rsidRPr="00A65111">
              <w:rPr>
                <w:sz w:val="20"/>
                <w:szCs w:val="20"/>
              </w:rPr>
              <w:t xml:space="preserve"> team</w:t>
            </w:r>
            <w:r w:rsidRPr="00A65111">
              <w:rPr>
                <w:sz w:val="20"/>
                <w:szCs w:val="20"/>
              </w:rPr>
              <w:t xml:space="preserve"> (programme managers and project staff as needed)</w:t>
            </w:r>
          </w:p>
        </w:tc>
        <w:tc>
          <w:tcPr>
            <w:tcW w:w="1260" w:type="dxa"/>
            <w:shd w:val="clear" w:color="auto" w:fill="EAF6F3"/>
          </w:tcPr>
          <w:p w14:paraId="46E38A5C" w14:textId="77777777" w:rsidR="00CF1AA6" w:rsidRPr="00A65111" w:rsidRDefault="00CF1AA6" w:rsidP="00875627">
            <w:pPr>
              <w:spacing w:after="0" w:line="240" w:lineRule="auto"/>
              <w:rPr>
                <w:sz w:val="20"/>
                <w:szCs w:val="20"/>
              </w:rPr>
            </w:pPr>
            <w:r w:rsidRPr="00A65111">
              <w:rPr>
                <w:sz w:val="20"/>
                <w:szCs w:val="20"/>
              </w:rPr>
              <w:t>-</w:t>
            </w:r>
          </w:p>
        </w:tc>
        <w:tc>
          <w:tcPr>
            <w:tcW w:w="4320" w:type="dxa"/>
            <w:shd w:val="clear" w:color="auto" w:fill="EAF6F3"/>
          </w:tcPr>
          <w:p w14:paraId="223FCEF3" w14:textId="77777777" w:rsidR="00CF1AA6" w:rsidRPr="00A65111" w:rsidRDefault="00CF1AA6" w:rsidP="00875627">
            <w:pPr>
              <w:spacing w:after="0" w:line="240" w:lineRule="auto"/>
              <w:rPr>
                <w:sz w:val="20"/>
                <w:szCs w:val="20"/>
              </w:rPr>
            </w:pPr>
            <w:r w:rsidRPr="00A65111">
              <w:rPr>
                <w:sz w:val="20"/>
                <w:szCs w:val="20"/>
              </w:rPr>
              <w:t>At the time of contract signing</w:t>
            </w:r>
          </w:p>
          <w:p w14:paraId="04F2F448" w14:textId="77777777" w:rsidR="00CF1AA6" w:rsidRPr="00A65111" w:rsidRDefault="00CF1AA6" w:rsidP="00875627">
            <w:pPr>
              <w:spacing w:after="0" w:line="240" w:lineRule="auto"/>
              <w:rPr>
                <w:sz w:val="20"/>
                <w:szCs w:val="20"/>
              </w:rPr>
            </w:pPr>
          </w:p>
        </w:tc>
        <w:tc>
          <w:tcPr>
            <w:tcW w:w="1440" w:type="dxa"/>
            <w:shd w:val="clear" w:color="auto" w:fill="EAF6F3"/>
          </w:tcPr>
          <w:p w14:paraId="779223E0" w14:textId="77777777" w:rsidR="00CF1AA6" w:rsidRPr="00A65111" w:rsidRDefault="00DA0E5F" w:rsidP="00875627">
            <w:pPr>
              <w:spacing w:after="0" w:line="240" w:lineRule="auto"/>
              <w:rPr>
                <w:sz w:val="20"/>
                <w:szCs w:val="20"/>
              </w:rPr>
            </w:pPr>
            <w:r w:rsidRPr="00A65111">
              <w:rPr>
                <w:sz w:val="20"/>
                <w:szCs w:val="20"/>
              </w:rPr>
              <w:t>R</w:t>
            </w:r>
            <w:r w:rsidR="00CF1AA6" w:rsidRPr="00A65111">
              <w:rPr>
                <w:sz w:val="20"/>
                <w:szCs w:val="20"/>
              </w:rPr>
              <w:t xml:space="preserve">emote </w:t>
            </w:r>
          </w:p>
        </w:tc>
        <w:tc>
          <w:tcPr>
            <w:tcW w:w="2340" w:type="dxa"/>
            <w:shd w:val="clear" w:color="auto" w:fill="EAF6F3"/>
          </w:tcPr>
          <w:p w14:paraId="3C7751A5" w14:textId="75B4DAD7" w:rsidR="00CF1AA6" w:rsidRPr="00A65111" w:rsidRDefault="00DA0E5F" w:rsidP="001F0A31">
            <w:pPr>
              <w:spacing w:after="0" w:line="240" w:lineRule="auto"/>
              <w:rPr>
                <w:sz w:val="20"/>
                <w:szCs w:val="20"/>
              </w:rPr>
            </w:pPr>
            <w:r w:rsidRPr="00A65111">
              <w:rPr>
                <w:sz w:val="20"/>
                <w:szCs w:val="20"/>
              </w:rPr>
              <w:t xml:space="preserve">Lead </w:t>
            </w:r>
            <w:r w:rsidR="00F5315D" w:rsidRPr="00A65111">
              <w:rPr>
                <w:sz w:val="20"/>
                <w:szCs w:val="20"/>
              </w:rPr>
              <w:t>e</w:t>
            </w:r>
            <w:r w:rsidR="00CF1AA6" w:rsidRPr="00A65111">
              <w:rPr>
                <w:sz w:val="20"/>
                <w:szCs w:val="20"/>
              </w:rPr>
              <w:t>valuat</w:t>
            </w:r>
            <w:r w:rsidR="00F5315D" w:rsidRPr="00A65111">
              <w:rPr>
                <w:sz w:val="20"/>
                <w:szCs w:val="20"/>
              </w:rPr>
              <w:t xml:space="preserve">or </w:t>
            </w:r>
            <w:r w:rsidR="001E75A6" w:rsidRPr="00A65111">
              <w:rPr>
                <w:sz w:val="20"/>
                <w:szCs w:val="20"/>
              </w:rPr>
              <w:t xml:space="preserve">and Joint </w:t>
            </w:r>
            <w:r w:rsidR="001E75A6">
              <w:rPr>
                <w:sz w:val="20"/>
                <w:szCs w:val="20"/>
              </w:rPr>
              <w:t>Programme</w:t>
            </w:r>
            <w:r w:rsidR="00CF1AA6" w:rsidRPr="004B1DBE">
              <w:rPr>
                <w:sz w:val="20"/>
                <w:szCs w:val="20"/>
              </w:rPr>
              <w:t xml:space="preserve"> </w:t>
            </w:r>
            <w:r w:rsidR="001F0A31">
              <w:rPr>
                <w:sz w:val="20"/>
                <w:szCs w:val="20"/>
              </w:rPr>
              <w:t>M</w:t>
            </w:r>
            <w:r w:rsidR="001F0A31" w:rsidRPr="004B1DBE">
              <w:rPr>
                <w:sz w:val="20"/>
                <w:szCs w:val="20"/>
              </w:rPr>
              <w:t>anager</w:t>
            </w:r>
            <w:r w:rsidR="001F0A31" w:rsidRPr="00A65111">
              <w:rPr>
                <w:sz w:val="20"/>
                <w:szCs w:val="20"/>
              </w:rPr>
              <w:t xml:space="preserve"> </w:t>
            </w:r>
            <w:r w:rsidR="001E75A6" w:rsidRPr="00A65111">
              <w:rPr>
                <w:sz w:val="20"/>
                <w:szCs w:val="20"/>
              </w:rPr>
              <w:t>(JPM)</w:t>
            </w:r>
          </w:p>
        </w:tc>
      </w:tr>
      <w:tr w:rsidR="00875627" w:rsidRPr="00A65111" w14:paraId="1787893F" w14:textId="77777777" w:rsidTr="00A65111">
        <w:trPr>
          <w:trHeight w:val="20"/>
          <w:jc w:val="center"/>
        </w:trPr>
        <w:tc>
          <w:tcPr>
            <w:tcW w:w="6210" w:type="dxa"/>
            <w:shd w:val="clear" w:color="auto" w:fill="EAF6F3"/>
          </w:tcPr>
          <w:p w14:paraId="09C5D9DA" w14:textId="77777777" w:rsidR="00CF1AA6" w:rsidRPr="00A65111" w:rsidRDefault="00CF1AA6" w:rsidP="00875627">
            <w:pPr>
              <w:spacing w:after="0" w:line="240" w:lineRule="auto"/>
              <w:rPr>
                <w:sz w:val="20"/>
                <w:szCs w:val="20"/>
              </w:rPr>
            </w:pPr>
            <w:r w:rsidRPr="00A65111">
              <w:rPr>
                <w:sz w:val="20"/>
                <w:szCs w:val="20"/>
              </w:rPr>
              <w:t>Sharing of the relevant documentation with the evaluation team</w:t>
            </w:r>
          </w:p>
        </w:tc>
        <w:tc>
          <w:tcPr>
            <w:tcW w:w="1260" w:type="dxa"/>
            <w:shd w:val="clear" w:color="auto" w:fill="EAF6F3"/>
          </w:tcPr>
          <w:p w14:paraId="06432F08" w14:textId="77777777" w:rsidR="00CF1AA6" w:rsidRPr="00A65111" w:rsidRDefault="00CF1AA6" w:rsidP="00875627">
            <w:pPr>
              <w:spacing w:after="0" w:line="240" w:lineRule="auto"/>
              <w:rPr>
                <w:sz w:val="20"/>
                <w:szCs w:val="20"/>
              </w:rPr>
            </w:pPr>
            <w:r w:rsidRPr="00A65111">
              <w:rPr>
                <w:sz w:val="20"/>
                <w:szCs w:val="20"/>
              </w:rPr>
              <w:t>-</w:t>
            </w:r>
          </w:p>
        </w:tc>
        <w:tc>
          <w:tcPr>
            <w:tcW w:w="4320" w:type="dxa"/>
            <w:shd w:val="clear" w:color="auto" w:fill="EAF6F3"/>
          </w:tcPr>
          <w:p w14:paraId="5A6FE72C" w14:textId="77777777" w:rsidR="00CF1AA6" w:rsidRPr="00A65111" w:rsidRDefault="00CF1AA6" w:rsidP="00875627">
            <w:pPr>
              <w:spacing w:after="0" w:line="240" w:lineRule="auto"/>
              <w:rPr>
                <w:sz w:val="20"/>
                <w:szCs w:val="20"/>
              </w:rPr>
            </w:pPr>
            <w:r w:rsidRPr="00A65111">
              <w:rPr>
                <w:sz w:val="20"/>
                <w:szCs w:val="20"/>
              </w:rPr>
              <w:t xml:space="preserve">At the time of contract signing </w:t>
            </w:r>
          </w:p>
        </w:tc>
        <w:tc>
          <w:tcPr>
            <w:tcW w:w="1440" w:type="dxa"/>
            <w:shd w:val="clear" w:color="auto" w:fill="EAF6F3"/>
          </w:tcPr>
          <w:p w14:paraId="120475B4" w14:textId="77777777" w:rsidR="00CF1AA6" w:rsidRPr="00A65111" w:rsidRDefault="00CF1AA6" w:rsidP="00875627">
            <w:pPr>
              <w:spacing w:after="0" w:line="240" w:lineRule="auto"/>
              <w:rPr>
                <w:sz w:val="20"/>
                <w:szCs w:val="20"/>
              </w:rPr>
            </w:pPr>
            <w:r w:rsidRPr="00A65111">
              <w:rPr>
                <w:sz w:val="20"/>
                <w:szCs w:val="20"/>
              </w:rPr>
              <w:t>Via email</w:t>
            </w:r>
          </w:p>
        </w:tc>
        <w:tc>
          <w:tcPr>
            <w:tcW w:w="2340" w:type="dxa"/>
            <w:shd w:val="clear" w:color="auto" w:fill="EAF6F3"/>
          </w:tcPr>
          <w:p w14:paraId="50243163" w14:textId="77777777" w:rsidR="00CF1AA6" w:rsidRPr="00A65111" w:rsidRDefault="000D0E57" w:rsidP="00875627">
            <w:pPr>
              <w:spacing w:after="0" w:line="240" w:lineRule="auto"/>
              <w:rPr>
                <w:sz w:val="20"/>
                <w:szCs w:val="20"/>
              </w:rPr>
            </w:pPr>
            <w:r w:rsidRPr="00A65111">
              <w:rPr>
                <w:sz w:val="20"/>
                <w:szCs w:val="20"/>
              </w:rPr>
              <w:t>JPM</w:t>
            </w:r>
          </w:p>
        </w:tc>
      </w:tr>
      <w:tr w:rsidR="00875627" w:rsidRPr="00A65111" w14:paraId="387D05EF" w14:textId="77777777" w:rsidTr="00A65111">
        <w:trPr>
          <w:trHeight w:val="20"/>
          <w:jc w:val="center"/>
        </w:trPr>
        <w:tc>
          <w:tcPr>
            <w:tcW w:w="6210" w:type="dxa"/>
            <w:shd w:val="clear" w:color="auto" w:fill="EAF6F3"/>
          </w:tcPr>
          <w:p w14:paraId="45A8E70A" w14:textId="77777777" w:rsidR="00CF1AA6" w:rsidRPr="00A65111" w:rsidRDefault="00CF1AA6" w:rsidP="00875627">
            <w:pPr>
              <w:spacing w:after="0" w:line="240" w:lineRule="auto"/>
              <w:rPr>
                <w:sz w:val="20"/>
                <w:szCs w:val="20"/>
              </w:rPr>
            </w:pPr>
            <w:r w:rsidRPr="00A65111">
              <w:rPr>
                <w:sz w:val="20"/>
                <w:szCs w:val="20"/>
              </w:rPr>
              <w:t>Desk review, Evaluation design, methodology and updated workplan including the list of stakeholders to be interviewed</w:t>
            </w:r>
          </w:p>
        </w:tc>
        <w:tc>
          <w:tcPr>
            <w:tcW w:w="1260" w:type="dxa"/>
            <w:shd w:val="clear" w:color="auto" w:fill="EAF6F3"/>
          </w:tcPr>
          <w:p w14:paraId="7BB44A76" w14:textId="77777777" w:rsidR="00CF1AA6" w:rsidRPr="00A65111" w:rsidRDefault="00CF1AA6" w:rsidP="00875627">
            <w:pPr>
              <w:spacing w:after="0" w:line="240" w:lineRule="auto"/>
              <w:rPr>
                <w:sz w:val="20"/>
                <w:szCs w:val="20"/>
              </w:rPr>
            </w:pPr>
            <w:r w:rsidRPr="00A65111">
              <w:rPr>
                <w:sz w:val="20"/>
                <w:szCs w:val="20"/>
              </w:rPr>
              <w:t>5 days</w:t>
            </w:r>
          </w:p>
        </w:tc>
        <w:tc>
          <w:tcPr>
            <w:tcW w:w="4320" w:type="dxa"/>
            <w:shd w:val="clear" w:color="auto" w:fill="EAF6F3"/>
          </w:tcPr>
          <w:p w14:paraId="4E999D48" w14:textId="77777777" w:rsidR="00CF1AA6" w:rsidRPr="00A65111" w:rsidRDefault="00CF1AA6" w:rsidP="00875627">
            <w:pPr>
              <w:spacing w:after="0" w:line="240" w:lineRule="auto"/>
              <w:rPr>
                <w:sz w:val="20"/>
                <w:szCs w:val="20"/>
              </w:rPr>
            </w:pPr>
            <w:r w:rsidRPr="00A65111">
              <w:rPr>
                <w:sz w:val="20"/>
                <w:szCs w:val="20"/>
              </w:rPr>
              <w:t xml:space="preserve">Within two weeks of contract signing </w:t>
            </w:r>
          </w:p>
        </w:tc>
        <w:tc>
          <w:tcPr>
            <w:tcW w:w="1440" w:type="dxa"/>
            <w:shd w:val="clear" w:color="auto" w:fill="EAF6F3"/>
          </w:tcPr>
          <w:p w14:paraId="7633BC47" w14:textId="43A80E66" w:rsidR="00CF1AA6" w:rsidRPr="00A65111" w:rsidRDefault="00CF1AA6" w:rsidP="00875627">
            <w:pPr>
              <w:spacing w:after="0" w:line="240" w:lineRule="auto"/>
              <w:rPr>
                <w:sz w:val="20"/>
                <w:szCs w:val="20"/>
              </w:rPr>
            </w:pPr>
            <w:r w:rsidRPr="00A65111">
              <w:rPr>
                <w:sz w:val="20"/>
                <w:szCs w:val="20"/>
              </w:rPr>
              <w:t>Home-based</w:t>
            </w:r>
          </w:p>
        </w:tc>
        <w:tc>
          <w:tcPr>
            <w:tcW w:w="2340" w:type="dxa"/>
            <w:shd w:val="clear" w:color="auto" w:fill="EAF6F3"/>
          </w:tcPr>
          <w:p w14:paraId="39CAE9ED" w14:textId="77777777" w:rsidR="00CF1AA6" w:rsidRPr="00A65111" w:rsidRDefault="00CF1AA6" w:rsidP="00875627">
            <w:pPr>
              <w:spacing w:after="0" w:line="240" w:lineRule="auto"/>
              <w:rPr>
                <w:sz w:val="20"/>
                <w:szCs w:val="20"/>
              </w:rPr>
            </w:pPr>
            <w:r w:rsidRPr="00A65111">
              <w:rPr>
                <w:sz w:val="20"/>
                <w:szCs w:val="20"/>
              </w:rPr>
              <w:t>Evaluation Team</w:t>
            </w:r>
          </w:p>
        </w:tc>
      </w:tr>
      <w:tr w:rsidR="00875627" w:rsidRPr="00A65111" w14:paraId="328C8005" w14:textId="77777777" w:rsidTr="00A65111">
        <w:trPr>
          <w:trHeight w:val="20"/>
          <w:jc w:val="center"/>
        </w:trPr>
        <w:tc>
          <w:tcPr>
            <w:tcW w:w="6210" w:type="dxa"/>
            <w:shd w:val="clear" w:color="auto" w:fill="EAF6F3"/>
          </w:tcPr>
          <w:p w14:paraId="2F597DB0" w14:textId="77777777" w:rsidR="00CF1AA6" w:rsidRPr="00A65111" w:rsidRDefault="00CF1AA6" w:rsidP="00875627">
            <w:pPr>
              <w:spacing w:after="0" w:line="240" w:lineRule="auto"/>
              <w:rPr>
                <w:sz w:val="20"/>
                <w:szCs w:val="20"/>
              </w:rPr>
            </w:pPr>
            <w:r w:rsidRPr="00A65111">
              <w:rPr>
                <w:sz w:val="20"/>
                <w:szCs w:val="20"/>
              </w:rPr>
              <w:t xml:space="preserve">Submission of the inception report </w:t>
            </w:r>
          </w:p>
          <w:p w14:paraId="173796F1" w14:textId="77777777" w:rsidR="00CF1AA6" w:rsidRPr="00A65111" w:rsidRDefault="00CF1AA6" w:rsidP="00875627">
            <w:pPr>
              <w:spacing w:after="0" w:line="240" w:lineRule="auto"/>
              <w:rPr>
                <w:sz w:val="20"/>
                <w:szCs w:val="20"/>
              </w:rPr>
            </w:pPr>
            <w:r w:rsidRPr="00A65111">
              <w:rPr>
                <w:sz w:val="20"/>
                <w:szCs w:val="20"/>
              </w:rPr>
              <w:t>(15 pages maximum)</w:t>
            </w:r>
          </w:p>
        </w:tc>
        <w:tc>
          <w:tcPr>
            <w:tcW w:w="1260" w:type="dxa"/>
            <w:shd w:val="clear" w:color="auto" w:fill="EAF6F3"/>
          </w:tcPr>
          <w:p w14:paraId="4AA65266" w14:textId="77777777" w:rsidR="00CF1AA6" w:rsidRPr="00A65111" w:rsidRDefault="00CF1AA6" w:rsidP="00875627">
            <w:pPr>
              <w:spacing w:after="0" w:line="240" w:lineRule="auto"/>
              <w:rPr>
                <w:sz w:val="20"/>
                <w:szCs w:val="20"/>
              </w:rPr>
            </w:pPr>
            <w:r w:rsidRPr="00A65111">
              <w:rPr>
                <w:sz w:val="20"/>
                <w:szCs w:val="20"/>
              </w:rPr>
              <w:t>-</w:t>
            </w:r>
          </w:p>
        </w:tc>
        <w:tc>
          <w:tcPr>
            <w:tcW w:w="4320" w:type="dxa"/>
            <w:shd w:val="clear" w:color="auto" w:fill="EAF6F3"/>
          </w:tcPr>
          <w:p w14:paraId="69B3EB65" w14:textId="77777777" w:rsidR="00CF1AA6" w:rsidRPr="00A65111" w:rsidRDefault="00CF1AA6" w:rsidP="00875627">
            <w:pPr>
              <w:spacing w:after="0" w:line="240" w:lineRule="auto"/>
              <w:rPr>
                <w:sz w:val="20"/>
                <w:szCs w:val="20"/>
              </w:rPr>
            </w:pPr>
            <w:r w:rsidRPr="00A65111">
              <w:rPr>
                <w:sz w:val="20"/>
                <w:szCs w:val="20"/>
              </w:rPr>
              <w:t>Within two weeks of contract signing</w:t>
            </w:r>
          </w:p>
        </w:tc>
        <w:tc>
          <w:tcPr>
            <w:tcW w:w="1440" w:type="dxa"/>
            <w:shd w:val="clear" w:color="auto" w:fill="EAF6F3"/>
          </w:tcPr>
          <w:p w14:paraId="365A6173" w14:textId="77777777" w:rsidR="00CF1AA6" w:rsidRPr="00A65111" w:rsidRDefault="00CF1AA6" w:rsidP="00875627">
            <w:pPr>
              <w:spacing w:after="0" w:line="240" w:lineRule="auto"/>
              <w:rPr>
                <w:rFonts w:cs="Calibri"/>
                <w:sz w:val="20"/>
                <w:szCs w:val="20"/>
              </w:rPr>
            </w:pPr>
          </w:p>
        </w:tc>
        <w:tc>
          <w:tcPr>
            <w:tcW w:w="2340" w:type="dxa"/>
            <w:shd w:val="clear" w:color="auto" w:fill="EAF6F3"/>
          </w:tcPr>
          <w:p w14:paraId="445957DD" w14:textId="77777777" w:rsidR="00CF1AA6" w:rsidRPr="00A65111" w:rsidRDefault="00CF1AA6" w:rsidP="001F0A31">
            <w:pPr>
              <w:spacing w:after="0" w:line="240" w:lineRule="auto"/>
              <w:rPr>
                <w:sz w:val="20"/>
                <w:szCs w:val="20"/>
              </w:rPr>
            </w:pPr>
            <w:r w:rsidRPr="00A65111">
              <w:rPr>
                <w:sz w:val="20"/>
                <w:szCs w:val="20"/>
              </w:rPr>
              <w:t>Evaluation team</w:t>
            </w:r>
          </w:p>
        </w:tc>
      </w:tr>
      <w:tr w:rsidR="00875627" w:rsidRPr="00A65111" w14:paraId="290BFEFC" w14:textId="77777777" w:rsidTr="00A65111">
        <w:trPr>
          <w:trHeight w:val="20"/>
          <w:jc w:val="center"/>
        </w:trPr>
        <w:tc>
          <w:tcPr>
            <w:tcW w:w="6210" w:type="dxa"/>
            <w:shd w:val="clear" w:color="auto" w:fill="EAF6F3"/>
          </w:tcPr>
          <w:p w14:paraId="53180546" w14:textId="77777777" w:rsidR="00CF1AA6" w:rsidRPr="00A65111" w:rsidRDefault="00CF1AA6" w:rsidP="00875627">
            <w:pPr>
              <w:spacing w:after="0" w:line="240" w:lineRule="auto"/>
              <w:rPr>
                <w:sz w:val="20"/>
                <w:szCs w:val="20"/>
              </w:rPr>
            </w:pPr>
            <w:r w:rsidRPr="00A65111">
              <w:rPr>
                <w:sz w:val="20"/>
                <w:szCs w:val="20"/>
              </w:rPr>
              <w:t>Comments and approval of inception report</w:t>
            </w:r>
          </w:p>
        </w:tc>
        <w:tc>
          <w:tcPr>
            <w:tcW w:w="1260" w:type="dxa"/>
            <w:shd w:val="clear" w:color="auto" w:fill="EAF6F3"/>
          </w:tcPr>
          <w:p w14:paraId="5B8F36E1" w14:textId="77777777" w:rsidR="00CF1AA6" w:rsidRPr="00A65111" w:rsidRDefault="00CF1AA6" w:rsidP="00875627">
            <w:pPr>
              <w:spacing w:after="0" w:line="240" w:lineRule="auto"/>
              <w:rPr>
                <w:sz w:val="20"/>
                <w:szCs w:val="20"/>
              </w:rPr>
            </w:pPr>
            <w:r w:rsidRPr="00A65111">
              <w:rPr>
                <w:sz w:val="20"/>
                <w:szCs w:val="20"/>
              </w:rPr>
              <w:t>-</w:t>
            </w:r>
          </w:p>
        </w:tc>
        <w:tc>
          <w:tcPr>
            <w:tcW w:w="4320" w:type="dxa"/>
            <w:shd w:val="clear" w:color="auto" w:fill="EAF6F3"/>
          </w:tcPr>
          <w:p w14:paraId="20393786" w14:textId="77777777" w:rsidR="00CF1AA6" w:rsidRPr="00A65111" w:rsidRDefault="00CF1AA6" w:rsidP="00875627">
            <w:pPr>
              <w:spacing w:after="0" w:line="240" w:lineRule="auto"/>
              <w:rPr>
                <w:sz w:val="20"/>
                <w:szCs w:val="20"/>
              </w:rPr>
            </w:pPr>
            <w:r w:rsidRPr="00A65111">
              <w:rPr>
                <w:sz w:val="20"/>
                <w:szCs w:val="20"/>
              </w:rPr>
              <w:t>Within one week of submission of the inception report</w:t>
            </w:r>
          </w:p>
        </w:tc>
        <w:tc>
          <w:tcPr>
            <w:tcW w:w="1440" w:type="dxa"/>
            <w:shd w:val="clear" w:color="auto" w:fill="EAF6F3"/>
          </w:tcPr>
          <w:p w14:paraId="4E13C4BA" w14:textId="77777777" w:rsidR="00CF1AA6" w:rsidRPr="00A65111" w:rsidRDefault="00CF1AA6" w:rsidP="00875627">
            <w:pPr>
              <w:spacing w:after="0" w:line="240" w:lineRule="auto"/>
              <w:rPr>
                <w:sz w:val="20"/>
                <w:szCs w:val="20"/>
              </w:rPr>
            </w:pPr>
            <w:r w:rsidRPr="00A65111">
              <w:rPr>
                <w:sz w:val="20"/>
                <w:szCs w:val="20"/>
              </w:rPr>
              <w:t>UN</w:t>
            </w:r>
            <w:r w:rsidR="00F8731B" w:rsidRPr="00A65111">
              <w:rPr>
                <w:sz w:val="20"/>
                <w:szCs w:val="20"/>
              </w:rPr>
              <w:t xml:space="preserve"> Agencies</w:t>
            </w:r>
          </w:p>
        </w:tc>
        <w:tc>
          <w:tcPr>
            <w:tcW w:w="2340" w:type="dxa"/>
            <w:shd w:val="clear" w:color="auto" w:fill="EAF6F3"/>
          </w:tcPr>
          <w:p w14:paraId="676F047C" w14:textId="77777777" w:rsidR="00CF1AA6" w:rsidRPr="00A65111" w:rsidRDefault="00454D18" w:rsidP="00875627">
            <w:pPr>
              <w:spacing w:after="0" w:line="240" w:lineRule="auto"/>
              <w:rPr>
                <w:sz w:val="20"/>
                <w:szCs w:val="20"/>
              </w:rPr>
            </w:pPr>
            <w:r w:rsidRPr="00A65111">
              <w:rPr>
                <w:sz w:val="20"/>
                <w:szCs w:val="20"/>
              </w:rPr>
              <w:t>JPM</w:t>
            </w:r>
          </w:p>
        </w:tc>
      </w:tr>
      <w:tr w:rsidR="001F0A31" w:rsidRPr="00A65111" w14:paraId="162D651B" w14:textId="77777777" w:rsidTr="001F0A31">
        <w:trPr>
          <w:jc w:val="center"/>
        </w:trPr>
        <w:tc>
          <w:tcPr>
            <w:tcW w:w="15570" w:type="dxa"/>
            <w:gridSpan w:val="5"/>
            <w:shd w:val="clear" w:color="auto" w:fill="1BACBB"/>
          </w:tcPr>
          <w:p w14:paraId="4C41DFA4" w14:textId="77777777" w:rsidR="00CF1AA6" w:rsidRPr="001F0A31" w:rsidRDefault="00CF1AA6" w:rsidP="00875627">
            <w:pPr>
              <w:spacing w:after="0" w:line="240" w:lineRule="auto"/>
              <w:rPr>
                <w:b/>
                <w:color w:val="FFFFFF"/>
                <w:sz w:val="20"/>
              </w:rPr>
            </w:pPr>
            <w:r w:rsidRPr="001F0A31">
              <w:rPr>
                <w:b/>
                <w:color w:val="FFFFFF"/>
                <w:sz w:val="20"/>
              </w:rPr>
              <w:t>Phase Two: Data-collection mission</w:t>
            </w:r>
          </w:p>
        </w:tc>
      </w:tr>
      <w:tr w:rsidR="00875627" w:rsidRPr="00A65111" w14:paraId="62E0343E" w14:textId="77777777" w:rsidTr="00A65111">
        <w:trPr>
          <w:jc w:val="center"/>
        </w:trPr>
        <w:tc>
          <w:tcPr>
            <w:tcW w:w="6210" w:type="dxa"/>
            <w:shd w:val="clear" w:color="auto" w:fill="EAF6F3"/>
          </w:tcPr>
          <w:p w14:paraId="668C7E12" w14:textId="77777777" w:rsidR="00CF1AA6" w:rsidRPr="00A65111" w:rsidRDefault="00CF1AA6" w:rsidP="00875627">
            <w:pPr>
              <w:spacing w:after="0" w:line="240" w:lineRule="auto"/>
              <w:rPr>
                <w:sz w:val="20"/>
                <w:szCs w:val="20"/>
              </w:rPr>
            </w:pPr>
            <w:r w:rsidRPr="00A65111">
              <w:rPr>
                <w:sz w:val="20"/>
                <w:szCs w:val="20"/>
              </w:rPr>
              <w:t>Consultations and field visits, in-depth interviews and focus groups</w:t>
            </w:r>
            <w:r w:rsidR="00454D18" w:rsidRPr="00A65111">
              <w:rPr>
                <w:sz w:val="20"/>
                <w:szCs w:val="20"/>
              </w:rPr>
              <w:t xml:space="preserve"> (</w:t>
            </w:r>
            <w:r w:rsidR="00454D18" w:rsidRPr="00A65111">
              <w:rPr>
                <w:i/>
                <w:iCs/>
                <w:sz w:val="20"/>
                <w:szCs w:val="20"/>
              </w:rPr>
              <w:t xml:space="preserve">inter </w:t>
            </w:r>
            <w:r w:rsidR="00B226E3" w:rsidRPr="00A65111">
              <w:rPr>
                <w:i/>
                <w:iCs/>
                <w:sz w:val="20"/>
                <w:szCs w:val="20"/>
              </w:rPr>
              <w:t>alia</w:t>
            </w:r>
            <w:r w:rsidR="009B3497" w:rsidRPr="00A65111">
              <w:rPr>
                <w:sz w:val="20"/>
                <w:szCs w:val="20"/>
              </w:rPr>
              <w:t>)</w:t>
            </w:r>
          </w:p>
        </w:tc>
        <w:tc>
          <w:tcPr>
            <w:tcW w:w="1260" w:type="dxa"/>
            <w:shd w:val="clear" w:color="auto" w:fill="EAF6F3"/>
          </w:tcPr>
          <w:p w14:paraId="36CD5A65" w14:textId="77777777" w:rsidR="00CF1AA6" w:rsidRPr="00A65111" w:rsidRDefault="00CF1AA6" w:rsidP="00875627">
            <w:pPr>
              <w:spacing w:after="0" w:line="240" w:lineRule="auto"/>
              <w:rPr>
                <w:sz w:val="20"/>
                <w:szCs w:val="20"/>
              </w:rPr>
            </w:pPr>
            <w:r w:rsidRPr="00A65111">
              <w:rPr>
                <w:sz w:val="20"/>
                <w:szCs w:val="20"/>
              </w:rPr>
              <w:t>15 days</w:t>
            </w:r>
          </w:p>
        </w:tc>
        <w:tc>
          <w:tcPr>
            <w:tcW w:w="4320" w:type="dxa"/>
            <w:shd w:val="clear" w:color="auto" w:fill="EAF6F3"/>
          </w:tcPr>
          <w:p w14:paraId="7F11B712" w14:textId="77777777" w:rsidR="00CF1AA6" w:rsidRPr="00A65111" w:rsidRDefault="00CF1AA6" w:rsidP="00875627">
            <w:pPr>
              <w:spacing w:after="0" w:line="240" w:lineRule="auto"/>
              <w:rPr>
                <w:sz w:val="20"/>
                <w:szCs w:val="20"/>
              </w:rPr>
            </w:pPr>
            <w:r w:rsidRPr="00A65111">
              <w:rPr>
                <w:sz w:val="20"/>
                <w:szCs w:val="20"/>
              </w:rPr>
              <w:t>Within four weeks of contract signing</w:t>
            </w:r>
          </w:p>
        </w:tc>
        <w:tc>
          <w:tcPr>
            <w:tcW w:w="1440" w:type="dxa"/>
            <w:shd w:val="clear" w:color="auto" w:fill="EAF6F3"/>
          </w:tcPr>
          <w:p w14:paraId="65A91A55" w14:textId="77777777" w:rsidR="00CF1AA6" w:rsidRPr="00A65111" w:rsidRDefault="00CF1AA6" w:rsidP="00875627">
            <w:pPr>
              <w:spacing w:after="0" w:line="240" w:lineRule="auto"/>
              <w:rPr>
                <w:sz w:val="20"/>
                <w:szCs w:val="20"/>
              </w:rPr>
            </w:pPr>
            <w:r w:rsidRPr="00A65111">
              <w:rPr>
                <w:sz w:val="20"/>
                <w:szCs w:val="20"/>
              </w:rPr>
              <w:t>In country</w:t>
            </w:r>
          </w:p>
          <w:p w14:paraId="23642531" w14:textId="77777777" w:rsidR="00CF1AA6" w:rsidRPr="00A65111" w:rsidRDefault="00CF1AA6" w:rsidP="00875627">
            <w:pPr>
              <w:spacing w:after="0" w:line="240" w:lineRule="auto"/>
              <w:rPr>
                <w:rFonts w:cs="Calibri"/>
                <w:sz w:val="20"/>
                <w:szCs w:val="20"/>
              </w:rPr>
            </w:pPr>
          </w:p>
          <w:p w14:paraId="53F39B5F" w14:textId="77777777" w:rsidR="00CF1AA6" w:rsidRPr="00A65111" w:rsidRDefault="00CF1AA6" w:rsidP="001F0A31">
            <w:pPr>
              <w:spacing w:after="0" w:line="240" w:lineRule="auto"/>
              <w:rPr>
                <w:sz w:val="20"/>
                <w:szCs w:val="20"/>
              </w:rPr>
            </w:pPr>
            <w:r w:rsidRPr="00A65111">
              <w:rPr>
                <w:sz w:val="20"/>
                <w:szCs w:val="20"/>
              </w:rPr>
              <w:t>With field visits</w:t>
            </w:r>
          </w:p>
        </w:tc>
        <w:tc>
          <w:tcPr>
            <w:tcW w:w="2340" w:type="dxa"/>
            <w:shd w:val="clear" w:color="auto" w:fill="EAF6F3"/>
          </w:tcPr>
          <w:p w14:paraId="439C6BCB" w14:textId="77777777" w:rsidR="00CF1AA6" w:rsidRPr="00A65111" w:rsidRDefault="009B3497" w:rsidP="001F0A31">
            <w:pPr>
              <w:spacing w:after="0" w:line="240" w:lineRule="auto"/>
              <w:rPr>
                <w:sz w:val="20"/>
                <w:szCs w:val="20"/>
              </w:rPr>
            </w:pPr>
            <w:proofErr w:type="spellStart"/>
            <w:r w:rsidRPr="00A65111">
              <w:rPr>
                <w:i/>
                <w:iCs/>
                <w:sz w:val="20"/>
                <w:szCs w:val="20"/>
              </w:rPr>
              <w:t>Sawasya</w:t>
            </w:r>
            <w:proofErr w:type="spellEnd"/>
            <w:r w:rsidR="00CF1AA6" w:rsidRPr="00A65111">
              <w:rPr>
                <w:sz w:val="20"/>
                <w:szCs w:val="20"/>
              </w:rPr>
              <w:t xml:space="preserve"> to organize with local project partners, project staff, local authorities, NGOs, etc.</w:t>
            </w:r>
          </w:p>
        </w:tc>
      </w:tr>
      <w:tr w:rsidR="00875627" w:rsidRPr="00A65111" w14:paraId="774F5B2C" w14:textId="77777777" w:rsidTr="00A65111">
        <w:trPr>
          <w:jc w:val="center"/>
        </w:trPr>
        <w:tc>
          <w:tcPr>
            <w:tcW w:w="6210" w:type="dxa"/>
            <w:shd w:val="clear" w:color="auto" w:fill="EAF6F3"/>
          </w:tcPr>
          <w:p w14:paraId="4E412522" w14:textId="77777777" w:rsidR="00CF1AA6" w:rsidRPr="00A65111" w:rsidRDefault="00CF1AA6" w:rsidP="00875627">
            <w:pPr>
              <w:spacing w:after="0" w:line="240" w:lineRule="auto"/>
              <w:rPr>
                <w:sz w:val="20"/>
                <w:szCs w:val="20"/>
              </w:rPr>
            </w:pPr>
            <w:r w:rsidRPr="00A65111">
              <w:rPr>
                <w:sz w:val="20"/>
                <w:szCs w:val="20"/>
              </w:rPr>
              <w:t xml:space="preserve">Debriefing to </w:t>
            </w:r>
            <w:r w:rsidR="00796C57" w:rsidRPr="00A65111">
              <w:rPr>
                <w:sz w:val="20"/>
                <w:szCs w:val="20"/>
              </w:rPr>
              <w:t>UN Agencies</w:t>
            </w:r>
            <w:r w:rsidRPr="00A65111">
              <w:rPr>
                <w:sz w:val="20"/>
                <w:szCs w:val="20"/>
              </w:rPr>
              <w:t xml:space="preserve"> and key stakeholders</w:t>
            </w:r>
          </w:p>
        </w:tc>
        <w:tc>
          <w:tcPr>
            <w:tcW w:w="1260" w:type="dxa"/>
            <w:shd w:val="clear" w:color="auto" w:fill="EAF6F3"/>
          </w:tcPr>
          <w:p w14:paraId="343A77CC" w14:textId="77777777" w:rsidR="00CF1AA6" w:rsidRPr="00A65111" w:rsidRDefault="00CF1AA6" w:rsidP="00875627">
            <w:pPr>
              <w:spacing w:after="0" w:line="240" w:lineRule="auto"/>
              <w:rPr>
                <w:sz w:val="20"/>
                <w:szCs w:val="20"/>
              </w:rPr>
            </w:pPr>
            <w:r w:rsidRPr="00A65111">
              <w:rPr>
                <w:sz w:val="20"/>
                <w:szCs w:val="20"/>
              </w:rPr>
              <w:t>1 day</w:t>
            </w:r>
          </w:p>
        </w:tc>
        <w:tc>
          <w:tcPr>
            <w:tcW w:w="4320" w:type="dxa"/>
            <w:shd w:val="clear" w:color="auto" w:fill="EAF6F3"/>
          </w:tcPr>
          <w:p w14:paraId="42129CE9" w14:textId="77777777" w:rsidR="00CF1AA6" w:rsidRPr="00A65111" w:rsidRDefault="00BC2ECC" w:rsidP="00875627">
            <w:pPr>
              <w:spacing w:after="0" w:line="240" w:lineRule="auto"/>
              <w:rPr>
                <w:sz w:val="20"/>
                <w:szCs w:val="20"/>
              </w:rPr>
            </w:pPr>
            <w:r w:rsidRPr="00A65111">
              <w:rPr>
                <w:sz w:val="20"/>
                <w:szCs w:val="20"/>
              </w:rPr>
              <w:t>Last day of mission</w:t>
            </w:r>
          </w:p>
        </w:tc>
        <w:tc>
          <w:tcPr>
            <w:tcW w:w="1440" w:type="dxa"/>
            <w:shd w:val="clear" w:color="auto" w:fill="EAF6F3"/>
          </w:tcPr>
          <w:p w14:paraId="5F1A5B47" w14:textId="77777777" w:rsidR="00CF1AA6" w:rsidRPr="00A65111" w:rsidRDefault="00CF1AA6" w:rsidP="00875627">
            <w:pPr>
              <w:spacing w:after="0" w:line="240" w:lineRule="auto"/>
              <w:rPr>
                <w:sz w:val="20"/>
                <w:szCs w:val="20"/>
              </w:rPr>
            </w:pPr>
            <w:r w:rsidRPr="00A65111">
              <w:rPr>
                <w:sz w:val="20"/>
                <w:szCs w:val="20"/>
              </w:rPr>
              <w:t>In country</w:t>
            </w:r>
          </w:p>
        </w:tc>
        <w:tc>
          <w:tcPr>
            <w:tcW w:w="2340" w:type="dxa"/>
            <w:shd w:val="clear" w:color="auto" w:fill="EAF6F3"/>
          </w:tcPr>
          <w:p w14:paraId="112C9B52" w14:textId="77777777" w:rsidR="00CF1AA6" w:rsidRPr="00A65111" w:rsidRDefault="00CF1AA6" w:rsidP="00875627">
            <w:pPr>
              <w:spacing w:after="0" w:line="240" w:lineRule="auto"/>
              <w:rPr>
                <w:sz w:val="20"/>
                <w:szCs w:val="20"/>
              </w:rPr>
            </w:pPr>
            <w:r w:rsidRPr="00A65111">
              <w:rPr>
                <w:sz w:val="20"/>
                <w:szCs w:val="20"/>
              </w:rPr>
              <w:t>Evaluation team</w:t>
            </w:r>
          </w:p>
        </w:tc>
      </w:tr>
      <w:tr w:rsidR="001F0A31" w:rsidRPr="00A65111" w14:paraId="01DDF296" w14:textId="77777777" w:rsidTr="001F0A31">
        <w:trPr>
          <w:jc w:val="center"/>
        </w:trPr>
        <w:tc>
          <w:tcPr>
            <w:tcW w:w="15570" w:type="dxa"/>
            <w:gridSpan w:val="5"/>
            <w:shd w:val="clear" w:color="auto" w:fill="1BACBB"/>
          </w:tcPr>
          <w:p w14:paraId="3A69A4A4" w14:textId="77777777" w:rsidR="00CF1AA6" w:rsidRPr="001F0A31" w:rsidRDefault="00CF1AA6" w:rsidP="00875627">
            <w:pPr>
              <w:spacing w:after="0" w:line="240" w:lineRule="auto"/>
              <w:rPr>
                <w:b/>
                <w:color w:val="FFFFFF"/>
                <w:sz w:val="20"/>
              </w:rPr>
            </w:pPr>
            <w:r w:rsidRPr="001F0A31">
              <w:rPr>
                <w:b/>
                <w:color w:val="FFFFFF"/>
                <w:sz w:val="20"/>
              </w:rPr>
              <w:t>Phase Three: Evaluation report writing</w:t>
            </w:r>
          </w:p>
        </w:tc>
      </w:tr>
      <w:tr w:rsidR="00875627" w:rsidRPr="00A65111" w14:paraId="7EB6AB5C" w14:textId="77777777" w:rsidTr="00A65111">
        <w:trPr>
          <w:jc w:val="center"/>
        </w:trPr>
        <w:tc>
          <w:tcPr>
            <w:tcW w:w="6210" w:type="dxa"/>
            <w:shd w:val="clear" w:color="auto" w:fill="EAF6F3"/>
          </w:tcPr>
          <w:p w14:paraId="3AB01126" w14:textId="5E807243" w:rsidR="00CF1AA6" w:rsidRPr="00A65111" w:rsidRDefault="00CF1AA6" w:rsidP="00875627">
            <w:pPr>
              <w:spacing w:after="0" w:line="240" w:lineRule="auto"/>
              <w:rPr>
                <w:sz w:val="20"/>
                <w:szCs w:val="20"/>
              </w:rPr>
            </w:pPr>
            <w:r w:rsidRPr="00A65111">
              <w:rPr>
                <w:sz w:val="20"/>
                <w:szCs w:val="20"/>
              </w:rPr>
              <w:t>Preparation of draft evaluation report (</w:t>
            </w:r>
            <w:r w:rsidR="008F1B06" w:rsidRPr="00A65111">
              <w:rPr>
                <w:sz w:val="20"/>
                <w:szCs w:val="20"/>
              </w:rPr>
              <w:t>40-60</w:t>
            </w:r>
            <w:r w:rsidRPr="00A65111">
              <w:rPr>
                <w:sz w:val="20"/>
                <w:szCs w:val="20"/>
              </w:rPr>
              <w:t xml:space="preserve"> pages maximum excluding annexes),</w:t>
            </w:r>
            <w:r w:rsidR="005E3844">
              <w:rPr>
                <w:sz w:val="20"/>
                <w:szCs w:val="20"/>
              </w:rPr>
              <w:t xml:space="preserve"> </w:t>
            </w:r>
            <w:r w:rsidRPr="00A65111">
              <w:rPr>
                <w:sz w:val="20"/>
                <w:szCs w:val="20"/>
              </w:rPr>
              <w:t>executive summary (5 pages)</w:t>
            </w:r>
          </w:p>
        </w:tc>
        <w:tc>
          <w:tcPr>
            <w:tcW w:w="1260" w:type="dxa"/>
            <w:shd w:val="clear" w:color="auto" w:fill="EAF6F3"/>
          </w:tcPr>
          <w:p w14:paraId="0F8EC28A" w14:textId="77777777" w:rsidR="00CF1AA6" w:rsidRPr="00A65111" w:rsidRDefault="00CF1AA6" w:rsidP="00875627">
            <w:pPr>
              <w:spacing w:after="0" w:line="240" w:lineRule="auto"/>
              <w:rPr>
                <w:sz w:val="20"/>
                <w:szCs w:val="20"/>
              </w:rPr>
            </w:pPr>
            <w:r w:rsidRPr="00A65111">
              <w:rPr>
                <w:sz w:val="20"/>
                <w:szCs w:val="20"/>
              </w:rPr>
              <w:t>5 days</w:t>
            </w:r>
          </w:p>
        </w:tc>
        <w:tc>
          <w:tcPr>
            <w:tcW w:w="4320" w:type="dxa"/>
            <w:shd w:val="clear" w:color="auto" w:fill="EAF6F3"/>
          </w:tcPr>
          <w:p w14:paraId="72C9E98B" w14:textId="77777777" w:rsidR="00CF1AA6" w:rsidRPr="00A65111" w:rsidRDefault="00CF1AA6" w:rsidP="00875627">
            <w:pPr>
              <w:spacing w:after="0" w:line="240" w:lineRule="auto"/>
              <w:rPr>
                <w:sz w:val="20"/>
                <w:szCs w:val="20"/>
              </w:rPr>
            </w:pPr>
            <w:r w:rsidRPr="00A65111">
              <w:rPr>
                <w:sz w:val="20"/>
                <w:szCs w:val="20"/>
              </w:rPr>
              <w:t xml:space="preserve">Within </w:t>
            </w:r>
            <w:r w:rsidR="00D80580" w:rsidRPr="00A65111">
              <w:rPr>
                <w:sz w:val="20"/>
                <w:szCs w:val="20"/>
              </w:rPr>
              <w:t>two</w:t>
            </w:r>
            <w:r w:rsidRPr="00A65111">
              <w:rPr>
                <w:sz w:val="20"/>
                <w:szCs w:val="20"/>
              </w:rPr>
              <w:t xml:space="preserve"> weeks of the completion of the field mission</w:t>
            </w:r>
          </w:p>
        </w:tc>
        <w:tc>
          <w:tcPr>
            <w:tcW w:w="1440" w:type="dxa"/>
            <w:shd w:val="clear" w:color="auto" w:fill="EAF6F3"/>
          </w:tcPr>
          <w:p w14:paraId="4711694A" w14:textId="44ED58AA" w:rsidR="00CF1AA6" w:rsidRPr="00A65111" w:rsidRDefault="00CF1AA6" w:rsidP="00875627">
            <w:pPr>
              <w:spacing w:after="0" w:line="240" w:lineRule="auto"/>
              <w:rPr>
                <w:sz w:val="20"/>
                <w:szCs w:val="20"/>
              </w:rPr>
            </w:pPr>
            <w:r w:rsidRPr="00A65111">
              <w:rPr>
                <w:sz w:val="20"/>
                <w:szCs w:val="20"/>
              </w:rPr>
              <w:t>Home-based</w:t>
            </w:r>
          </w:p>
        </w:tc>
        <w:tc>
          <w:tcPr>
            <w:tcW w:w="2340" w:type="dxa"/>
            <w:shd w:val="clear" w:color="auto" w:fill="EAF6F3"/>
          </w:tcPr>
          <w:p w14:paraId="02011607" w14:textId="77777777" w:rsidR="00CF1AA6" w:rsidRPr="00A65111" w:rsidRDefault="00CF1AA6" w:rsidP="00875627">
            <w:pPr>
              <w:spacing w:after="0" w:line="240" w:lineRule="auto"/>
              <w:rPr>
                <w:sz w:val="20"/>
                <w:szCs w:val="20"/>
              </w:rPr>
            </w:pPr>
            <w:r w:rsidRPr="00A65111">
              <w:rPr>
                <w:sz w:val="20"/>
                <w:szCs w:val="20"/>
              </w:rPr>
              <w:t>Evaluation team</w:t>
            </w:r>
          </w:p>
        </w:tc>
      </w:tr>
      <w:tr w:rsidR="00875627" w:rsidRPr="00A65111" w14:paraId="765C068D" w14:textId="77777777" w:rsidTr="00A65111">
        <w:trPr>
          <w:jc w:val="center"/>
        </w:trPr>
        <w:tc>
          <w:tcPr>
            <w:tcW w:w="6210" w:type="dxa"/>
            <w:shd w:val="clear" w:color="auto" w:fill="EAF6F3"/>
          </w:tcPr>
          <w:p w14:paraId="40D8D7B1" w14:textId="77777777" w:rsidR="00CF1AA6" w:rsidRPr="00A65111" w:rsidRDefault="00CF1AA6" w:rsidP="00875627">
            <w:pPr>
              <w:spacing w:after="0" w:line="240" w:lineRule="auto"/>
              <w:rPr>
                <w:sz w:val="20"/>
                <w:szCs w:val="20"/>
              </w:rPr>
            </w:pPr>
            <w:r w:rsidRPr="00A65111">
              <w:rPr>
                <w:sz w:val="20"/>
                <w:szCs w:val="20"/>
              </w:rPr>
              <w:t>Draft report submission</w:t>
            </w:r>
          </w:p>
        </w:tc>
        <w:tc>
          <w:tcPr>
            <w:tcW w:w="1260" w:type="dxa"/>
            <w:shd w:val="clear" w:color="auto" w:fill="EAF6F3"/>
          </w:tcPr>
          <w:p w14:paraId="59D78807" w14:textId="77777777" w:rsidR="00CF1AA6" w:rsidRPr="00A65111" w:rsidRDefault="00CF1AA6" w:rsidP="00875627">
            <w:pPr>
              <w:spacing w:after="0" w:line="240" w:lineRule="auto"/>
              <w:rPr>
                <w:sz w:val="20"/>
                <w:szCs w:val="20"/>
              </w:rPr>
            </w:pPr>
            <w:r w:rsidRPr="00A65111">
              <w:rPr>
                <w:sz w:val="20"/>
                <w:szCs w:val="20"/>
              </w:rPr>
              <w:t>-</w:t>
            </w:r>
          </w:p>
        </w:tc>
        <w:tc>
          <w:tcPr>
            <w:tcW w:w="4320" w:type="dxa"/>
            <w:shd w:val="clear" w:color="auto" w:fill="EAF6F3"/>
          </w:tcPr>
          <w:p w14:paraId="3C8A4F82" w14:textId="77777777" w:rsidR="00CF1AA6" w:rsidRPr="00A65111" w:rsidRDefault="00CF1AA6" w:rsidP="00875627">
            <w:pPr>
              <w:spacing w:after="0" w:line="240" w:lineRule="auto"/>
              <w:rPr>
                <w:sz w:val="20"/>
                <w:szCs w:val="20"/>
              </w:rPr>
            </w:pPr>
          </w:p>
        </w:tc>
        <w:tc>
          <w:tcPr>
            <w:tcW w:w="1440" w:type="dxa"/>
            <w:shd w:val="clear" w:color="auto" w:fill="EAF6F3"/>
          </w:tcPr>
          <w:p w14:paraId="2118F556" w14:textId="77777777" w:rsidR="00CF1AA6" w:rsidRPr="00A65111" w:rsidRDefault="00CF1AA6" w:rsidP="00875627">
            <w:pPr>
              <w:spacing w:after="0" w:line="240" w:lineRule="auto"/>
              <w:rPr>
                <w:rFonts w:cs="Calibri"/>
                <w:sz w:val="20"/>
                <w:szCs w:val="20"/>
              </w:rPr>
            </w:pPr>
          </w:p>
        </w:tc>
        <w:tc>
          <w:tcPr>
            <w:tcW w:w="2340" w:type="dxa"/>
            <w:shd w:val="clear" w:color="auto" w:fill="EAF6F3"/>
          </w:tcPr>
          <w:p w14:paraId="5588A62E" w14:textId="77777777" w:rsidR="00CF1AA6" w:rsidRPr="00A65111" w:rsidRDefault="00CF1AA6" w:rsidP="00875627">
            <w:pPr>
              <w:spacing w:after="0" w:line="240" w:lineRule="auto"/>
              <w:rPr>
                <w:sz w:val="20"/>
                <w:szCs w:val="20"/>
              </w:rPr>
            </w:pPr>
            <w:r w:rsidRPr="00A65111">
              <w:rPr>
                <w:sz w:val="20"/>
                <w:szCs w:val="20"/>
              </w:rPr>
              <w:t>Evaluation team</w:t>
            </w:r>
          </w:p>
        </w:tc>
      </w:tr>
      <w:tr w:rsidR="00875627" w:rsidRPr="00A65111" w14:paraId="7D0C5444" w14:textId="77777777" w:rsidTr="00A65111">
        <w:trPr>
          <w:jc w:val="center"/>
        </w:trPr>
        <w:tc>
          <w:tcPr>
            <w:tcW w:w="6210" w:type="dxa"/>
            <w:shd w:val="clear" w:color="auto" w:fill="EAF6F3"/>
          </w:tcPr>
          <w:p w14:paraId="4374593E" w14:textId="77777777" w:rsidR="00CF1AA6" w:rsidRPr="00A65111" w:rsidRDefault="00CF1AA6" w:rsidP="00875627">
            <w:pPr>
              <w:spacing w:after="0" w:line="240" w:lineRule="auto"/>
              <w:rPr>
                <w:sz w:val="20"/>
                <w:szCs w:val="20"/>
              </w:rPr>
            </w:pPr>
            <w:r w:rsidRPr="00A65111">
              <w:rPr>
                <w:sz w:val="20"/>
                <w:szCs w:val="20"/>
              </w:rPr>
              <w:t xml:space="preserve">Consolidated </w:t>
            </w:r>
            <w:r w:rsidR="00D80580" w:rsidRPr="00A65111">
              <w:rPr>
                <w:sz w:val="20"/>
                <w:szCs w:val="20"/>
              </w:rPr>
              <w:t>UN Agency</w:t>
            </w:r>
            <w:r w:rsidRPr="00A65111">
              <w:rPr>
                <w:sz w:val="20"/>
                <w:szCs w:val="20"/>
              </w:rPr>
              <w:t xml:space="preserve"> and stakeholder comments to the draft report </w:t>
            </w:r>
          </w:p>
        </w:tc>
        <w:tc>
          <w:tcPr>
            <w:tcW w:w="1260" w:type="dxa"/>
            <w:shd w:val="clear" w:color="auto" w:fill="EAF6F3"/>
          </w:tcPr>
          <w:p w14:paraId="6190697A" w14:textId="77777777" w:rsidR="00CF1AA6" w:rsidRPr="00A65111" w:rsidRDefault="00CF1AA6" w:rsidP="00875627">
            <w:pPr>
              <w:spacing w:after="0" w:line="240" w:lineRule="auto"/>
              <w:rPr>
                <w:sz w:val="20"/>
                <w:szCs w:val="20"/>
              </w:rPr>
            </w:pPr>
            <w:r w:rsidRPr="00A65111">
              <w:rPr>
                <w:sz w:val="20"/>
                <w:szCs w:val="20"/>
              </w:rPr>
              <w:t>-</w:t>
            </w:r>
          </w:p>
        </w:tc>
        <w:tc>
          <w:tcPr>
            <w:tcW w:w="4320" w:type="dxa"/>
            <w:shd w:val="clear" w:color="auto" w:fill="EAF6F3"/>
          </w:tcPr>
          <w:p w14:paraId="7C2B51DF" w14:textId="77777777" w:rsidR="00CF1AA6" w:rsidRPr="00A65111" w:rsidRDefault="00CF1AA6" w:rsidP="00875627">
            <w:pPr>
              <w:spacing w:after="0" w:line="240" w:lineRule="auto"/>
              <w:rPr>
                <w:sz w:val="20"/>
                <w:szCs w:val="20"/>
              </w:rPr>
            </w:pPr>
            <w:r w:rsidRPr="00A65111">
              <w:rPr>
                <w:sz w:val="20"/>
                <w:szCs w:val="20"/>
              </w:rPr>
              <w:t>Within two weeks of submission of the draft evaluation report</w:t>
            </w:r>
          </w:p>
        </w:tc>
        <w:tc>
          <w:tcPr>
            <w:tcW w:w="1440" w:type="dxa"/>
            <w:shd w:val="clear" w:color="auto" w:fill="EAF6F3"/>
          </w:tcPr>
          <w:p w14:paraId="24F0CF13" w14:textId="77777777" w:rsidR="00CF1AA6" w:rsidRPr="00A65111" w:rsidRDefault="00CF1AA6" w:rsidP="00875627">
            <w:pPr>
              <w:spacing w:after="0" w:line="240" w:lineRule="auto"/>
              <w:rPr>
                <w:sz w:val="20"/>
                <w:szCs w:val="20"/>
              </w:rPr>
            </w:pPr>
            <w:r w:rsidRPr="00A65111">
              <w:rPr>
                <w:sz w:val="20"/>
                <w:szCs w:val="20"/>
              </w:rPr>
              <w:t>UNDP</w:t>
            </w:r>
          </w:p>
        </w:tc>
        <w:tc>
          <w:tcPr>
            <w:tcW w:w="2340" w:type="dxa"/>
            <w:shd w:val="clear" w:color="auto" w:fill="EAF6F3"/>
          </w:tcPr>
          <w:p w14:paraId="4544D781" w14:textId="77777777" w:rsidR="00CF1AA6" w:rsidRPr="00A65111" w:rsidRDefault="00D80580" w:rsidP="00875627">
            <w:pPr>
              <w:spacing w:after="0" w:line="240" w:lineRule="auto"/>
              <w:rPr>
                <w:sz w:val="20"/>
                <w:szCs w:val="20"/>
              </w:rPr>
            </w:pPr>
            <w:r w:rsidRPr="00A65111">
              <w:rPr>
                <w:sz w:val="20"/>
                <w:szCs w:val="20"/>
              </w:rPr>
              <w:t>JPM</w:t>
            </w:r>
            <w:r w:rsidR="00CF1AA6" w:rsidRPr="00A65111">
              <w:rPr>
                <w:sz w:val="20"/>
                <w:szCs w:val="20"/>
              </w:rPr>
              <w:t xml:space="preserve"> and evaluation reference group</w:t>
            </w:r>
          </w:p>
        </w:tc>
      </w:tr>
      <w:tr w:rsidR="00875627" w:rsidRPr="00A65111" w14:paraId="34B9463D" w14:textId="77777777" w:rsidTr="00A65111">
        <w:trPr>
          <w:jc w:val="center"/>
        </w:trPr>
        <w:tc>
          <w:tcPr>
            <w:tcW w:w="6210" w:type="dxa"/>
            <w:shd w:val="clear" w:color="auto" w:fill="EAF6F3"/>
          </w:tcPr>
          <w:p w14:paraId="5D099DD3" w14:textId="77777777" w:rsidR="00CF1AA6" w:rsidRPr="00A65111" w:rsidRDefault="00CF1AA6" w:rsidP="00875627">
            <w:pPr>
              <w:spacing w:after="0" w:line="240" w:lineRule="auto"/>
              <w:rPr>
                <w:sz w:val="20"/>
                <w:szCs w:val="20"/>
              </w:rPr>
            </w:pPr>
            <w:r w:rsidRPr="00A65111">
              <w:rPr>
                <w:sz w:val="20"/>
                <w:szCs w:val="20"/>
              </w:rPr>
              <w:t>Debriefing with UN</w:t>
            </w:r>
            <w:r w:rsidR="00300925" w:rsidRPr="00A65111">
              <w:rPr>
                <w:sz w:val="20"/>
                <w:szCs w:val="20"/>
              </w:rPr>
              <w:t xml:space="preserve"> Agencies</w:t>
            </w:r>
          </w:p>
        </w:tc>
        <w:tc>
          <w:tcPr>
            <w:tcW w:w="1260" w:type="dxa"/>
            <w:shd w:val="clear" w:color="auto" w:fill="EAF6F3"/>
          </w:tcPr>
          <w:p w14:paraId="54F8A1DC" w14:textId="77777777" w:rsidR="00CF1AA6" w:rsidRPr="00A65111" w:rsidRDefault="00CF1AA6" w:rsidP="00875627">
            <w:pPr>
              <w:spacing w:after="0" w:line="240" w:lineRule="auto"/>
              <w:rPr>
                <w:sz w:val="20"/>
                <w:szCs w:val="20"/>
              </w:rPr>
            </w:pPr>
            <w:r w:rsidRPr="00A65111">
              <w:rPr>
                <w:sz w:val="20"/>
                <w:szCs w:val="20"/>
              </w:rPr>
              <w:t>1 day</w:t>
            </w:r>
          </w:p>
        </w:tc>
        <w:tc>
          <w:tcPr>
            <w:tcW w:w="4320" w:type="dxa"/>
            <w:shd w:val="clear" w:color="auto" w:fill="EAF6F3"/>
          </w:tcPr>
          <w:p w14:paraId="61665893" w14:textId="77777777" w:rsidR="00CF1AA6" w:rsidRPr="00A65111" w:rsidRDefault="00CF1AA6" w:rsidP="00875627">
            <w:pPr>
              <w:spacing w:after="0" w:line="240" w:lineRule="auto"/>
              <w:rPr>
                <w:sz w:val="20"/>
                <w:szCs w:val="20"/>
              </w:rPr>
            </w:pPr>
            <w:r w:rsidRPr="00A65111">
              <w:rPr>
                <w:sz w:val="20"/>
                <w:szCs w:val="20"/>
              </w:rPr>
              <w:t>Within one week of receipt of comments</w:t>
            </w:r>
          </w:p>
          <w:p w14:paraId="2E60EF92" w14:textId="77777777" w:rsidR="00CF1AA6" w:rsidRPr="00A65111" w:rsidRDefault="00CF1AA6" w:rsidP="00875627">
            <w:pPr>
              <w:spacing w:after="0" w:line="240" w:lineRule="auto"/>
              <w:rPr>
                <w:sz w:val="20"/>
                <w:szCs w:val="20"/>
              </w:rPr>
            </w:pPr>
          </w:p>
        </w:tc>
        <w:tc>
          <w:tcPr>
            <w:tcW w:w="1440" w:type="dxa"/>
            <w:shd w:val="clear" w:color="auto" w:fill="EAF6F3"/>
          </w:tcPr>
          <w:p w14:paraId="57D38AA8" w14:textId="77777777" w:rsidR="00CF1AA6" w:rsidRPr="00A65111" w:rsidRDefault="00CF1AA6" w:rsidP="00875627">
            <w:pPr>
              <w:spacing w:after="0" w:line="240" w:lineRule="auto"/>
              <w:rPr>
                <w:sz w:val="20"/>
                <w:szCs w:val="20"/>
              </w:rPr>
            </w:pPr>
            <w:r w:rsidRPr="00A65111">
              <w:rPr>
                <w:sz w:val="20"/>
                <w:szCs w:val="20"/>
              </w:rPr>
              <w:t>Remotely</w:t>
            </w:r>
          </w:p>
        </w:tc>
        <w:tc>
          <w:tcPr>
            <w:tcW w:w="2340" w:type="dxa"/>
            <w:shd w:val="clear" w:color="auto" w:fill="EAF6F3"/>
          </w:tcPr>
          <w:p w14:paraId="697B27F8" w14:textId="77777777" w:rsidR="00CF1AA6" w:rsidRPr="00A65111" w:rsidRDefault="00CF1AA6" w:rsidP="001F0A31">
            <w:pPr>
              <w:spacing w:after="0" w:line="240" w:lineRule="auto"/>
              <w:rPr>
                <w:sz w:val="20"/>
                <w:szCs w:val="20"/>
              </w:rPr>
            </w:pPr>
            <w:r w:rsidRPr="00A65111">
              <w:rPr>
                <w:sz w:val="20"/>
                <w:szCs w:val="20"/>
              </w:rPr>
              <w:t>U</w:t>
            </w:r>
            <w:r w:rsidR="00300925" w:rsidRPr="00A65111">
              <w:rPr>
                <w:sz w:val="20"/>
                <w:szCs w:val="20"/>
              </w:rPr>
              <w:t xml:space="preserve">N </w:t>
            </w:r>
            <w:r w:rsidR="005A13CF" w:rsidRPr="00A65111">
              <w:rPr>
                <w:sz w:val="20"/>
                <w:szCs w:val="20"/>
              </w:rPr>
              <w:t>Agencies</w:t>
            </w:r>
            <w:r w:rsidRPr="00A65111">
              <w:rPr>
                <w:sz w:val="20"/>
                <w:szCs w:val="20"/>
              </w:rPr>
              <w:t>, evaluation reference group, stakeholder and evaluation team</w:t>
            </w:r>
          </w:p>
        </w:tc>
      </w:tr>
      <w:tr w:rsidR="00875627" w:rsidRPr="00A65111" w14:paraId="1DB78EC0" w14:textId="77777777" w:rsidTr="00A65111">
        <w:trPr>
          <w:jc w:val="center"/>
        </w:trPr>
        <w:tc>
          <w:tcPr>
            <w:tcW w:w="6210" w:type="dxa"/>
            <w:shd w:val="clear" w:color="auto" w:fill="EAF6F3"/>
          </w:tcPr>
          <w:p w14:paraId="42C85047" w14:textId="5D0231ED" w:rsidR="00CF1AA6" w:rsidRPr="00A65111" w:rsidRDefault="00CF1AA6" w:rsidP="00875627">
            <w:pPr>
              <w:spacing w:after="0" w:line="240" w:lineRule="auto"/>
              <w:rPr>
                <w:sz w:val="20"/>
                <w:szCs w:val="20"/>
              </w:rPr>
            </w:pPr>
            <w:r w:rsidRPr="00A65111">
              <w:rPr>
                <w:sz w:val="20"/>
                <w:szCs w:val="20"/>
              </w:rPr>
              <w:t>Finalization of the evaluation report incorporating additions and comments provided by project staff and UN</w:t>
            </w:r>
            <w:r w:rsidR="00875627">
              <w:rPr>
                <w:sz w:val="20"/>
                <w:szCs w:val="20"/>
              </w:rPr>
              <w:t xml:space="preserve"> </w:t>
            </w:r>
            <w:r w:rsidR="005A13CF" w:rsidRPr="00A65111">
              <w:rPr>
                <w:sz w:val="20"/>
                <w:szCs w:val="20"/>
              </w:rPr>
              <w:t>Agencies</w:t>
            </w:r>
          </w:p>
        </w:tc>
        <w:tc>
          <w:tcPr>
            <w:tcW w:w="1260" w:type="dxa"/>
            <w:shd w:val="clear" w:color="auto" w:fill="EAF6F3"/>
          </w:tcPr>
          <w:p w14:paraId="19BC7D86" w14:textId="77777777" w:rsidR="00CF1AA6" w:rsidRPr="00A65111" w:rsidRDefault="00CF1AA6" w:rsidP="00875627">
            <w:pPr>
              <w:spacing w:after="0" w:line="240" w:lineRule="auto"/>
              <w:rPr>
                <w:sz w:val="20"/>
                <w:szCs w:val="20"/>
              </w:rPr>
            </w:pPr>
            <w:r w:rsidRPr="00A65111">
              <w:rPr>
                <w:sz w:val="20"/>
                <w:szCs w:val="20"/>
              </w:rPr>
              <w:t>3 days</w:t>
            </w:r>
          </w:p>
        </w:tc>
        <w:tc>
          <w:tcPr>
            <w:tcW w:w="4320" w:type="dxa"/>
            <w:shd w:val="clear" w:color="auto" w:fill="EAF6F3"/>
          </w:tcPr>
          <w:p w14:paraId="6F284D53" w14:textId="77777777" w:rsidR="00CF1AA6" w:rsidRPr="00A65111" w:rsidRDefault="00CF1AA6" w:rsidP="00875627">
            <w:pPr>
              <w:spacing w:after="0" w:line="240" w:lineRule="auto"/>
              <w:rPr>
                <w:sz w:val="20"/>
                <w:szCs w:val="20"/>
              </w:rPr>
            </w:pPr>
            <w:r w:rsidRPr="00A65111">
              <w:rPr>
                <w:sz w:val="20"/>
                <w:szCs w:val="20"/>
              </w:rPr>
              <w:t>Within one week of final debriefing</w:t>
            </w:r>
          </w:p>
          <w:p w14:paraId="782B6C93" w14:textId="77777777" w:rsidR="00CF1AA6" w:rsidRPr="00A65111" w:rsidRDefault="00CF1AA6" w:rsidP="00875627">
            <w:pPr>
              <w:spacing w:after="0" w:line="240" w:lineRule="auto"/>
              <w:rPr>
                <w:sz w:val="20"/>
                <w:szCs w:val="20"/>
              </w:rPr>
            </w:pPr>
          </w:p>
        </w:tc>
        <w:tc>
          <w:tcPr>
            <w:tcW w:w="1440" w:type="dxa"/>
            <w:shd w:val="clear" w:color="auto" w:fill="EAF6F3"/>
          </w:tcPr>
          <w:p w14:paraId="34F13452" w14:textId="38423E6B" w:rsidR="00CF1AA6" w:rsidRPr="00A65111" w:rsidRDefault="00CF1AA6" w:rsidP="00875627">
            <w:pPr>
              <w:spacing w:after="0" w:line="240" w:lineRule="auto"/>
              <w:rPr>
                <w:sz w:val="20"/>
                <w:szCs w:val="20"/>
              </w:rPr>
            </w:pPr>
            <w:r w:rsidRPr="00A65111">
              <w:rPr>
                <w:sz w:val="20"/>
                <w:szCs w:val="20"/>
              </w:rPr>
              <w:t>Home-based</w:t>
            </w:r>
          </w:p>
        </w:tc>
        <w:tc>
          <w:tcPr>
            <w:tcW w:w="2340" w:type="dxa"/>
            <w:shd w:val="clear" w:color="auto" w:fill="EAF6F3"/>
          </w:tcPr>
          <w:p w14:paraId="2470FD71" w14:textId="77777777" w:rsidR="00CF1AA6" w:rsidRPr="00A65111" w:rsidRDefault="00CF1AA6" w:rsidP="001F0A31">
            <w:pPr>
              <w:spacing w:after="0" w:line="240" w:lineRule="auto"/>
              <w:rPr>
                <w:sz w:val="20"/>
                <w:szCs w:val="20"/>
              </w:rPr>
            </w:pPr>
            <w:r w:rsidRPr="00A65111">
              <w:rPr>
                <w:sz w:val="20"/>
                <w:szCs w:val="20"/>
              </w:rPr>
              <w:t>Evaluation team</w:t>
            </w:r>
          </w:p>
        </w:tc>
      </w:tr>
      <w:tr w:rsidR="00875627" w:rsidRPr="00A65111" w14:paraId="600308F6" w14:textId="77777777" w:rsidTr="00A65111">
        <w:trPr>
          <w:jc w:val="center"/>
        </w:trPr>
        <w:tc>
          <w:tcPr>
            <w:tcW w:w="6210" w:type="dxa"/>
            <w:shd w:val="clear" w:color="auto" w:fill="EAF6F3"/>
          </w:tcPr>
          <w:p w14:paraId="25EC2628" w14:textId="7DCE92C5" w:rsidR="00CF1AA6" w:rsidRPr="00A65111" w:rsidRDefault="00CF1AA6" w:rsidP="00875627">
            <w:pPr>
              <w:spacing w:after="0" w:line="240" w:lineRule="auto"/>
              <w:rPr>
                <w:sz w:val="20"/>
                <w:szCs w:val="20"/>
              </w:rPr>
            </w:pPr>
            <w:r w:rsidRPr="00A65111">
              <w:rPr>
                <w:sz w:val="20"/>
                <w:szCs w:val="20"/>
              </w:rPr>
              <w:t xml:space="preserve">Submission of the final evaluation report to </w:t>
            </w:r>
            <w:r w:rsidR="00D93D0E" w:rsidRPr="00A65111">
              <w:rPr>
                <w:sz w:val="20"/>
                <w:szCs w:val="20"/>
              </w:rPr>
              <w:t xml:space="preserve">the UN </w:t>
            </w:r>
            <w:r w:rsidR="000B3307" w:rsidRPr="00A65111">
              <w:rPr>
                <w:sz w:val="20"/>
                <w:szCs w:val="20"/>
              </w:rPr>
              <w:t xml:space="preserve">Agencies </w:t>
            </w:r>
            <w:r w:rsidRPr="00A65111">
              <w:rPr>
                <w:sz w:val="20"/>
                <w:szCs w:val="20"/>
              </w:rPr>
              <w:t>(</w:t>
            </w:r>
            <w:r w:rsidR="000B3307" w:rsidRPr="00A65111">
              <w:rPr>
                <w:sz w:val="20"/>
                <w:szCs w:val="20"/>
              </w:rPr>
              <w:t>4</w:t>
            </w:r>
            <w:r w:rsidRPr="00A65111">
              <w:rPr>
                <w:sz w:val="20"/>
                <w:szCs w:val="20"/>
              </w:rPr>
              <w:t>0</w:t>
            </w:r>
            <w:r w:rsidR="000B3307" w:rsidRPr="00A65111">
              <w:rPr>
                <w:sz w:val="20"/>
                <w:szCs w:val="20"/>
              </w:rPr>
              <w:t>-</w:t>
            </w:r>
            <w:r w:rsidR="003679C0">
              <w:rPr>
                <w:sz w:val="20"/>
                <w:szCs w:val="20"/>
              </w:rPr>
              <w:t>5</w:t>
            </w:r>
            <w:r w:rsidR="000B3307" w:rsidRPr="00A65111">
              <w:rPr>
                <w:sz w:val="20"/>
                <w:szCs w:val="20"/>
              </w:rPr>
              <w:t xml:space="preserve">0 </w:t>
            </w:r>
            <w:r w:rsidRPr="00A65111">
              <w:rPr>
                <w:sz w:val="20"/>
                <w:szCs w:val="20"/>
              </w:rPr>
              <w:t xml:space="preserve">pages </w:t>
            </w:r>
            <w:r w:rsidR="005E3844" w:rsidRPr="00A65111">
              <w:rPr>
                <w:sz w:val="20"/>
                <w:szCs w:val="20"/>
              </w:rPr>
              <w:t xml:space="preserve">maximum </w:t>
            </w:r>
            <w:r w:rsidR="005E3844">
              <w:rPr>
                <w:sz w:val="20"/>
                <w:szCs w:val="20"/>
              </w:rPr>
              <w:t xml:space="preserve">including </w:t>
            </w:r>
            <w:r w:rsidRPr="00A65111">
              <w:rPr>
                <w:sz w:val="20"/>
                <w:szCs w:val="20"/>
              </w:rPr>
              <w:t xml:space="preserve">executive summary and </w:t>
            </w:r>
            <w:r w:rsidR="00AC6E85" w:rsidRPr="00A65111">
              <w:rPr>
                <w:sz w:val="20"/>
                <w:szCs w:val="20"/>
              </w:rPr>
              <w:t xml:space="preserve">excluding </w:t>
            </w:r>
            <w:r w:rsidRPr="00A65111">
              <w:rPr>
                <w:sz w:val="20"/>
                <w:szCs w:val="20"/>
              </w:rPr>
              <w:t>annexes)</w:t>
            </w:r>
          </w:p>
        </w:tc>
        <w:tc>
          <w:tcPr>
            <w:tcW w:w="1260" w:type="dxa"/>
            <w:shd w:val="clear" w:color="auto" w:fill="EAF6F3"/>
          </w:tcPr>
          <w:p w14:paraId="6F808E2A" w14:textId="77777777" w:rsidR="00CF1AA6" w:rsidRPr="00A65111" w:rsidRDefault="00CF1AA6" w:rsidP="00875627">
            <w:pPr>
              <w:spacing w:after="0" w:line="240" w:lineRule="auto"/>
              <w:rPr>
                <w:sz w:val="20"/>
                <w:szCs w:val="20"/>
              </w:rPr>
            </w:pPr>
            <w:r w:rsidRPr="00A65111">
              <w:rPr>
                <w:sz w:val="20"/>
                <w:szCs w:val="20"/>
              </w:rPr>
              <w:t>-</w:t>
            </w:r>
          </w:p>
        </w:tc>
        <w:tc>
          <w:tcPr>
            <w:tcW w:w="4320" w:type="dxa"/>
            <w:shd w:val="clear" w:color="auto" w:fill="EAF6F3"/>
          </w:tcPr>
          <w:p w14:paraId="31DAE5F5" w14:textId="77777777" w:rsidR="00CF1AA6" w:rsidRPr="00A65111" w:rsidRDefault="00CF1AA6" w:rsidP="00875627">
            <w:pPr>
              <w:spacing w:after="0" w:line="240" w:lineRule="auto"/>
              <w:rPr>
                <w:sz w:val="20"/>
                <w:szCs w:val="20"/>
              </w:rPr>
            </w:pPr>
            <w:r w:rsidRPr="00A65111">
              <w:rPr>
                <w:sz w:val="20"/>
                <w:szCs w:val="20"/>
              </w:rPr>
              <w:t>Within one week of final debriefing</w:t>
            </w:r>
          </w:p>
        </w:tc>
        <w:tc>
          <w:tcPr>
            <w:tcW w:w="1440" w:type="dxa"/>
            <w:shd w:val="clear" w:color="auto" w:fill="EAF6F3"/>
          </w:tcPr>
          <w:p w14:paraId="35B4B5DB" w14:textId="3121E8DE" w:rsidR="00CF1AA6" w:rsidRPr="00A65111" w:rsidRDefault="00CF1AA6" w:rsidP="00875627">
            <w:pPr>
              <w:spacing w:after="0" w:line="240" w:lineRule="auto"/>
              <w:rPr>
                <w:sz w:val="20"/>
                <w:szCs w:val="20"/>
              </w:rPr>
            </w:pPr>
            <w:r w:rsidRPr="00A65111">
              <w:rPr>
                <w:sz w:val="20"/>
                <w:szCs w:val="20"/>
              </w:rPr>
              <w:t>Home-based</w:t>
            </w:r>
          </w:p>
        </w:tc>
        <w:tc>
          <w:tcPr>
            <w:tcW w:w="2340" w:type="dxa"/>
            <w:shd w:val="clear" w:color="auto" w:fill="EAF6F3"/>
          </w:tcPr>
          <w:p w14:paraId="70B161D5" w14:textId="77777777" w:rsidR="00CF1AA6" w:rsidRPr="00A65111" w:rsidRDefault="00CF1AA6" w:rsidP="00875627">
            <w:pPr>
              <w:spacing w:after="0" w:line="240" w:lineRule="auto"/>
              <w:rPr>
                <w:sz w:val="20"/>
                <w:szCs w:val="20"/>
              </w:rPr>
            </w:pPr>
            <w:r w:rsidRPr="00A65111">
              <w:rPr>
                <w:sz w:val="20"/>
                <w:szCs w:val="20"/>
              </w:rPr>
              <w:t>Evaluation team</w:t>
            </w:r>
          </w:p>
        </w:tc>
      </w:tr>
      <w:tr w:rsidR="00875627" w:rsidRPr="00A65111" w14:paraId="40FBFA6A" w14:textId="77777777" w:rsidTr="00A65111">
        <w:trPr>
          <w:jc w:val="center"/>
        </w:trPr>
        <w:tc>
          <w:tcPr>
            <w:tcW w:w="6210" w:type="dxa"/>
            <w:shd w:val="clear" w:color="auto" w:fill="185262"/>
          </w:tcPr>
          <w:p w14:paraId="6F7BA473" w14:textId="77777777" w:rsidR="00CF1AA6" w:rsidRPr="001F0A31" w:rsidRDefault="00CF1AA6" w:rsidP="00875627">
            <w:pPr>
              <w:spacing w:after="0" w:line="240" w:lineRule="auto"/>
              <w:rPr>
                <w:b/>
                <w:color w:val="FFFFFF"/>
                <w:sz w:val="20"/>
              </w:rPr>
            </w:pPr>
            <w:r w:rsidRPr="001F0A31">
              <w:rPr>
                <w:b/>
                <w:color w:val="FFFFFF"/>
                <w:sz w:val="20"/>
              </w:rPr>
              <w:t>Estimated total days for the evaluation</w:t>
            </w:r>
          </w:p>
        </w:tc>
        <w:tc>
          <w:tcPr>
            <w:tcW w:w="1260" w:type="dxa"/>
            <w:shd w:val="clear" w:color="auto" w:fill="185262"/>
          </w:tcPr>
          <w:p w14:paraId="7560BCDF" w14:textId="77777777" w:rsidR="00CF1AA6" w:rsidRPr="001F0A31" w:rsidRDefault="00CF1AA6" w:rsidP="00875627">
            <w:pPr>
              <w:spacing w:after="0" w:line="240" w:lineRule="auto"/>
              <w:rPr>
                <w:b/>
                <w:color w:val="FFFFFF"/>
                <w:sz w:val="20"/>
              </w:rPr>
            </w:pPr>
            <w:r w:rsidRPr="001F0A31">
              <w:rPr>
                <w:b/>
                <w:color w:val="FFFFFF"/>
                <w:sz w:val="20"/>
              </w:rPr>
              <w:t xml:space="preserve">30 </w:t>
            </w:r>
          </w:p>
        </w:tc>
        <w:tc>
          <w:tcPr>
            <w:tcW w:w="4320" w:type="dxa"/>
            <w:shd w:val="clear" w:color="auto" w:fill="185262"/>
          </w:tcPr>
          <w:p w14:paraId="1B3AA2D6" w14:textId="77777777" w:rsidR="00CF1AA6" w:rsidRPr="001F0A31" w:rsidRDefault="00CF1AA6" w:rsidP="00875627">
            <w:pPr>
              <w:spacing w:after="0" w:line="240" w:lineRule="auto"/>
              <w:rPr>
                <w:b/>
                <w:color w:val="FFFFFF"/>
                <w:sz w:val="20"/>
              </w:rPr>
            </w:pPr>
          </w:p>
        </w:tc>
        <w:tc>
          <w:tcPr>
            <w:tcW w:w="1440" w:type="dxa"/>
            <w:shd w:val="clear" w:color="auto" w:fill="185262"/>
          </w:tcPr>
          <w:p w14:paraId="3385ADE8" w14:textId="77777777" w:rsidR="00CF1AA6" w:rsidRPr="001F0A31" w:rsidRDefault="00CF1AA6" w:rsidP="00875627">
            <w:pPr>
              <w:spacing w:after="0" w:line="240" w:lineRule="auto"/>
              <w:rPr>
                <w:b/>
                <w:color w:val="FFFFFF"/>
                <w:sz w:val="20"/>
              </w:rPr>
            </w:pPr>
          </w:p>
        </w:tc>
        <w:tc>
          <w:tcPr>
            <w:tcW w:w="2340" w:type="dxa"/>
            <w:shd w:val="clear" w:color="auto" w:fill="185262"/>
          </w:tcPr>
          <w:p w14:paraId="2A6D5FAB" w14:textId="77777777" w:rsidR="00CF1AA6" w:rsidRPr="001F0A31" w:rsidRDefault="00CF1AA6" w:rsidP="00875627">
            <w:pPr>
              <w:spacing w:after="0" w:line="240" w:lineRule="auto"/>
              <w:rPr>
                <w:b/>
                <w:color w:val="FFFFFF"/>
                <w:sz w:val="20"/>
              </w:rPr>
            </w:pPr>
          </w:p>
        </w:tc>
      </w:tr>
    </w:tbl>
    <w:p w14:paraId="1DC27F70" w14:textId="77777777" w:rsidR="00B816F2" w:rsidRPr="00542266" w:rsidRDefault="00B816F2">
      <w:pPr>
        <w:spacing w:after="0" w:line="240" w:lineRule="auto"/>
        <w:jc w:val="both"/>
        <w:rPr>
          <w:rFonts w:cs="Calibri"/>
        </w:rPr>
      </w:pPr>
    </w:p>
    <w:p w14:paraId="499FB7BD" w14:textId="77777777" w:rsidR="00CF1AA6" w:rsidRDefault="00CF1AA6" w:rsidP="004B1DBE">
      <w:pPr>
        <w:spacing w:after="0" w:line="240" w:lineRule="auto"/>
        <w:jc w:val="both"/>
        <w:sectPr w:rsidR="00CF1AA6" w:rsidSect="00542E0E">
          <w:pgSz w:w="16838" w:h="11906" w:orient="landscape"/>
          <w:pgMar w:top="180" w:right="1440" w:bottom="1080" w:left="1440" w:header="450" w:footer="720" w:gutter="0"/>
          <w:cols w:space="720"/>
          <w:titlePg/>
          <w:docGrid w:linePitch="360"/>
        </w:sectPr>
      </w:pPr>
    </w:p>
    <w:p w14:paraId="5A96E033" w14:textId="77777777" w:rsidR="00EC60F5" w:rsidRPr="007E7230" w:rsidRDefault="00445D67" w:rsidP="00B277AD">
      <w:pPr>
        <w:pStyle w:val="ListParagraph"/>
        <w:numPr>
          <w:ilvl w:val="0"/>
          <w:numId w:val="2"/>
        </w:numPr>
        <w:spacing w:after="0" w:line="240" w:lineRule="auto"/>
        <w:ind w:left="360"/>
        <w:jc w:val="both"/>
        <w:rPr>
          <w:b/>
          <w:bCs/>
          <w:color w:val="185262"/>
          <w:u w:val="single"/>
        </w:rPr>
      </w:pPr>
      <w:r>
        <w:rPr>
          <w:b/>
          <w:bCs/>
          <w:color w:val="185262"/>
          <w:u w:val="single"/>
        </w:rPr>
        <w:lastRenderedPageBreak/>
        <w:t>TOR</w:t>
      </w:r>
      <w:r w:rsidR="00EC60F5" w:rsidRPr="007E7230">
        <w:rPr>
          <w:b/>
          <w:bCs/>
          <w:color w:val="185262"/>
          <w:u w:val="single"/>
        </w:rPr>
        <w:t xml:space="preserve"> annexes </w:t>
      </w:r>
      <w:bookmarkStart w:id="6" w:name="_GoBack"/>
      <w:bookmarkEnd w:id="6"/>
    </w:p>
    <w:p w14:paraId="6923E602" w14:textId="77777777" w:rsidR="00EC60F5" w:rsidRPr="00542266" w:rsidRDefault="00EC60F5">
      <w:pPr>
        <w:spacing w:after="0" w:line="240" w:lineRule="auto"/>
        <w:jc w:val="both"/>
        <w:rPr>
          <w:rFonts w:cs="Calibri"/>
        </w:rPr>
      </w:pPr>
    </w:p>
    <w:p w14:paraId="213BC0A2" w14:textId="77777777" w:rsidR="00EC60F5" w:rsidRPr="00542266" w:rsidRDefault="005D7409" w:rsidP="004B1DBE">
      <w:pPr>
        <w:spacing w:after="0" w:line="240" w:lineRule="auto"/>
        <w:jc w:val="both"/>
      </w:pPr>
      <w:r>
        <w:t>The following anne</w:t>
      </w:r>
      <w:r w:rsidR="00EC083C">
        <w:t xml:space="preserve">xes will assist the evaluation team in completing the </w:t>
      </w:r>
      <w:r w:rsidR="008D2045">
        <w:t xml:space="preserve">preparatory work and the evaluation itself. </w:t>
      </w:r>
    </w:p>
    <w:p w14:paraId="0C59BB88" w14:textId="77777777" w:rsidR="00EC60F5" w:rsidRPr="00542266" w:rsidRDefault="00EC60F5">
      <w:pPr>
        <w:spacing w:after="0" w:line="240" w:lineRule="auto"/>
        <w:jc w:val="both"/>
        <w:rPr>
          <w:rFonts w:cs="Calibri"/>
        </w:rPr>
      </w:pPr>
    </w:p>
    <w:p w14:paraId="697BF81E" w14:textId="21DF05C6" w:rsidR="00EC60F5" w:rsidRPr="00542266" w:rsidRDefault="008D2045" w:rsidP="00B277AD">
      <w:pPr>
        <w:numPr>
          <w:ilvl w:val="0"/>
          <w:numId w:val="7"/>
        </w:numPr>
        <w:spacing w:after="0" w:line="240" w:lineRule="auto"/>
        <w:jc w:val="both"/>
      </w:pPr>
      <w:r>
        <w:rPr>
          <w:b/>
          <w:bCs/>
        </w:rPr>
        <w:t>R</w:t>
      </w:r>
      <w:r w:rsidR="00EC60F5" w:rsidRPr="004B1DBE">
        <w:rPr>
          <w:b/>
          <w:bCs/>
        </w:rPr>
        <w:t>esults</w:t>
      </w:r>
      <w:r>
        <w:rPr>
          <w:b/>
          <w:bCs/>
        </w:rPr>
        <w:t xml:space="preserve"> and resource</w:t>
      </w:r>
      <w:r w:rsidR="00875627">
        <w:rPr>
          <w:b/>
          <w:bCs/>
        </w:rPr>
        <w:t xml:space="preserve"> </w:t>
      </w:r>
      <w:r w:rsidR="009E2119">
        <w:rPr>
          <w:b/>
          <w:bCs/>
        </w:rPr>
        <w:t>f</w:t>
      </w:r>
      <w:r w:rsidR="00EC60F5" w:rsidRPr="004B1DBE">
        <w:rPr>
          <w:b/>
          <w:bCs/>
        </w:rPr>
        <w:t xml:space="preserve">ramework and </w:t>
      </w:r>
      <w:r w:rsidR="009E2119">
        <w:rPr>
          <w:b/>
          <w:bCs/>
        </w:rPr>
        <w:t>t</w:t>
      </w:r>
      <w:r w:rsidR="00EC60F5" w:rsidRPr="004B1DBE">
        <w:rPr>
          <w:b/>
          <w:bCs/>
        </w:rPr>
        <w:t xml:space="preserve">heory of </w:t>
      </w:r>
      <w:r w:rsidR="009E2119">
        <w:rPr>
          <w:b/>
          <w:bCs/>
        </w:rPr>
        <w:t>c</w:t>
      </w:r>
      <w:r w:rsidR="00EC60F5" w:rsidRPr="004B1DBE">
        <w:rPr>
          <w:b/>
          <w:bCs/>
        </w:rPr>
        <w:t>hange</w:t>
      </w:r>
      <w:r w:rsidR="009E2119">
        <w:rPr>
          <w:b/>
          <w:bCs/>
        </w:rPr>
        <w:t>.</w:t>
      </w:r>
      <w:r w:rsidR="00C96EF8">
        <w:rPr>
          <w:b/>
          <w:bCs/>
        </w:rPr>
        <w:t xml:space="preserve"> </w:t>
      </w:r>
      <w:r w:rsidR="00EC60F5" w:rsidRPr="004B1DBE">
        <w:t>Provides more detailed information on the intervention being evaluated.</w:t>
      </w:r>
    </w:p>
    <w:p w14:paraId="53EA7B14" w14:textId="77777777" w:rsidR="00EC60F5" w:rsidRPr="00542266" w:rsidRDefault="00EC60F5" w:rsidP="00B277AD">
      <w:pPr>
        <w:numPr>
          <w:ilvl w:val="0"/>
          <w:numId w:val="7"/>
        </w:numPr>
        <w:spacing w:after="0" w:line="240" w:lineRule="auto"/>
        <w:jc w:val="both"/>
      </w:pPr>
      <w:bookmarkStart w:id="7" w:name="_Toc226452523"/>
      <w:r w:rsidRPr="004B1DBE">
        <w:rPr>
          <w:b/>
          <w:bCs/>
        </w:rPr>
        <w:t>Key stakeholders and partners</w:t>
      </w:r>
      <w:r w:rsidR="009E2119">
        <w:rPr>
          <w:b/>
          <w:bCs/>
        </w:rPr>
        <w:t xml:space="preserve">. </w:t>
      </w:r>
      <w:r w:rsidRPr="004B1DBE">
        <w:t xml:space="preserve">A list of key stakeholders and other individuals who should be consulted, together with an indication of their affiliation and relevance for the evaluation and their contact information. </w:t>
      </w:r>
      <w:bookmarkEnd w:id="7"/>
    </w:p>
    <w:p w14:paraId="6580827C" w14:textId="77777777" w:rsidR="00EC60F5" w:rsidRPr="00542266" w:rsidRDefault="00EC60F5" w:rsidP="00B277AD">
      <w:pPr>
        <w:numPr>
          <w:ilvl w:val="0"/>
          <w:numId w:val="7"/>
        </w:numPr>
        <w:spacing w:after="0" w:line="240" w:lineRule="auto"/>
        <w:jc w:val="both"/>
      </w:pPr>
      <w:bookmarkStart w:id="8" w:name="_Toc226452524"/>
      <w:r w:rsidRPr="004B1DBE">
        <w:rPr>
          <w:b/>
          <w:bCs/>
        </w:rPr>
        <w:t>Documents to be consulted</w:t>
      </w:r>
      <w:r w:rsidR="009E2119">
        <w:rPr>
          <w:b/>
          <w:bCs/>
        </w:rPr>
        <w:t xml:space="preserve">. </w:t>
      </w:r>
      <w:r w:rsidRPr="004B1DBE">
        <w:t>A list of important documents and web</w:t>
      </w:r>
      <w:r w:rsidR="00D144D3">
        <w:t xml:space="preserve"> pages</w:t>
      </w:r>
      <w:r w:rsidRPr="004B1DBE">
        <w:t xml:space="preserve"> that the evaluators should read at the outset of the evaluation and before finalizing the evaluation design and the inception report. Data sources and documents include:</w:t>
      </w:r>
      <w:bookmarkEnd w:id="8"/>
    </w:p>
    <w:p w14:paraId="0E1AAF2F" w14:textId="77777777" w:rsidR="00B95BDE" w:rsidRDefault="00B95BDE" w:rsidP="00B277AD">
      <w:pPr>
        <w:numPr>
          <w:ilvl w:val="1"/>
          <w:numId w:val="7"/>
        </w:numPr>
        <w:spacing w:after="0" w:line="240" w:lineRule="auto"/>
        <w:jc w:val="both"/>
      </w:pPr>
      <w:r>
        <w:t>National Action Plan</w:t>
      </w:r>
    </w:p>
    <w:p w14:paraId="30BF5346" w14:textId="77777777" w:rsidR="00B95BDE" w:rsidRDefault="00B95BDE" w:rsidP="00B277AD">
      <w:pPr>
        <w:numPr>
          <w:ilvl w:val="1"/>
          <w:numId w:val="7"/>
        </w:numPr>
        <w:spacing w:after="0" w:line="240" w:lineRule="auto"/>
        <w:jc w:val="both"/>
      </w:pPr>
      <w:r>
        <w:t>Justice Sector Strategy</w:t>
      </w:r>
    </w:p>
    <w:p w14:paraId="36EA7CEC" w14:textId="33736E87" w:rsidR="00EC60F5" w:rsidRPr="00542266" w:rsidRDefault="00050A27" w:rsidP="00B277AD">
      <w:pPr>
        <w:numPr>
          <w:ilvl w:val="1"/>
          <w:numId w:val="7"/>
        </w:numPr>
        <w:spacing w:after="0" w:line="240" w:lineRule="auto"/>
        <w:jc w:val="both"/>
      </w:pPr>
      <w:proofErr w:type="spellStart"/>
      <w:r>
        <w:rPr>
          <w:i/>
          <w:iCs/>
        </w:rPr>
        <w:t>Sawasya</w:t>
      </w:r>
      <w:proofErr w:type="spellEnd"/>
      <w:r>
        <w:rPr>
          <w:i/>
          <w:iCs/>
        </w:rPr>
        <w:t xml:space="preserve"> II </w:t>
      </w:r>
      <w:r>
        <w:t>programme document</w:t>
      </w:r>
    </w:p>
    <w:p w14:paraId="5CC73111" w14:textId="77777777" w:rsidR="00EC60F5" w:rsidRPr="00542266" w:rsidRDefault="00EC60F5" w:rsidP="00B277AD">
      <w:pPr>
        <w:numPr>
          <w:ilvl w:val="1"/>
          <w:numId w:val="7"/>
        </w:numPr>
        <w:spacing w:after="0" w:line="240" w:lineRule="auto"/>
        <w:jc w:val="both"/>
      </w:pPr>
      <w:r w:rsidRPr="004B1DBE">
        <w:t>Monitoring plans and indicators</w:t>
      </w:r>
    </w:p>
    <w:p w14:paraId="60B23004" w14:textId="77777777" w:rsidR="00EC60F5" w:rsidRPr="00542266" w:rsidRDefault="00EC60F5" w:rsidP="00B277AD">
      <w:pPr>
        <w:numPr>
          <w:ilvl w:val="1"/>
          <w:numId w:val="7"/>
        </w:numPr>
        <w:spacing w:after="0" w:line="240" w:lineRule="auto"/>
        <w:jc w:val="both"/>
      </w:pPr>
      <w:r w:rsidRPr="004B1DBE">
        <w:t xml:space="preserve">Previous evaluations </w:t>
      </w:r>
      <w:r w:rsidR="00E220A5">
        <w:t xml:space="preserve">of the </w:t>
      </w:r>
      <w:proofErr w:type="spellStart"/>
      <w:r w:rsidR="00E220A5">
        <w:rPr>
          <w:i/>
          <w:iCs/>
        </w:rPr>
        <w:t>Sawasya</w:t>
      </w:r>
      <w:proofErr w:type="spellEnd"/>
      <w:r w:rsidR="00E220A5">
        <w:rPr>
          <w:i/>
          <w:iCs/>
        </w:rPr>
        <w:t xml:space="preserve"> I </w:t>
      </w:r>
      <w:r w:rsidR="00E220A5">
        <w:t>programme</w:t>
      </w:r>
    </w:p>
    <w:p w14:paraId="2EE8F74D" w14:textId="472CC269" w:rsidR="00EC60F5" w:rsidRDefault="00EC60F5" w:rsidP="00B277AD">
      <w:pPr>
        <w:numPr>
          <w:ilvl w:val="1"/>
          <w:numId w:val="7"/>
        </w:numPr>
        <w:spacing w:after="0" w:line="240" w:lineRule="auto"/>
        <w:jc w:val="both"/>
      </w:pPr>
      <w:r w:rsidRPr="004B1DBE">
        <w:t>UNDP evaluation policy, UNEG norms and standards and other policy documents</w:t>
      </w:r>
      <w:r w:rsidR="009E2119">
        <w:t>.</w:t>
      </w:r>
    </w:p>
    <w:p w14:paraId="4D656DA9" w14:textId="54BB4ACD" w:rsidR="00A070B2" w:rsidRDefault="00C51FF2" w:rsidP="00A070B2">
      <w:pPr>
        <w:spacing w:after="0" w:line="240" w:lineRule="auto"/>
        <w:ind w:left="1494"/>
        <w:jc w:val="both"/>
      </w:pPr>
      <w:r w:rsidRPr="00C51FF2">
        <w:t>UNEG Guidance Integrating Human Rights and Gender into Evaluation: www.uneval.org/document/detail/1616</w:t>
      </w:r>
    </w:p>
    <w:p w14:paraId="3A640363" w14:textId="77777777" w:rsidR="006745CB" w:rsidRPr="00542266" w:rsidRDefault="006745CB" w:rsidP="0018331D">
      <w:pPr>
        <w:spacing w:after="0" w:line="240" w:lineRule="auto"/>
        <w:ind w:left="1080"/>
        <w:jc w:val="both"/>
        <w:rPr>
          <w:rFonts w:cs="Calibri"/>
        </w:rPr>
      </w:pPr>
    </w:p>
    <w:p w14:paraId="29E2D292" w14:textId="2D613908" w:rsidR="00230BF7" w:rsidRDefault="00EC60F5" w:rsidP="00B277AD">
      <w:pPr>
        <w:numPr>
          <w:ilvl w:val="0"/>
          <w:numId w:val="8"/>
        </w:numPr>
        <w:spacing w:after="0" w:line="240" w:lineRule="auto"/>
        <w:ind w:left="810"/>
        <w:jc w:val="both"/>
        <w:rPr>
          <w:rFonts w:cs="Calibri"/>
        </w:rPr>
      </w:pPr>
      <w:r w:rsidRPr="002C5E81">
        <w:rPr>
          <w:rFonts w:cs="Calibri"/>
          <w:b/>
        </w:rPr>
        <w:t>Code of conduct</w:t>
      </w:r>
      <w:r w:rsidR="009E2119" w:rsidRPr="002C5E81">
        <w:rPr>
          <w:rFonts w:cs="Calibri"/>
          <w:b/>
        </w:rPr>
        <w:t xml:space="preserve">. </w:t>
      </w:r>
      <w:r w:rsidR="002C5E81" w:rsidRPr="002C5E81">
        <w:rPr>
          <w:rFonts w:cs="Calibri"/>
          <w:b/>
        </w:rPr>
        <w:t>E</w:t>
      </w:r>
      <w:r w:rsidRPr="002C5E81">
        <w:rPr>
          <w:rFonts w:cs="Calibri"/>
        </w:rPr>
        <w:t>ach member of the evaluation team to read carefully, understand and sign the ‘Code of Conduct for Evaluators in the U</w:t>
      </w:r>
      <w:r w:rsidR="009E2119" w:rsidRPr="002C5E81">
        <w:rPr>
          <w:rFonts w:cs="Calibri"/>
        </w:rPr>
        <w:t xml:space="preserve">nited </w:t>
      </w:r>
      <w:r w:rsidRPr="002C5E81">
        <w:rPr>
          <w:rFonts w:cs="Calibri"/>
        </w:rPr>
        <w:t>N</w:t>
      </w:r>
      <w:r w:rsidR="009E2119" w:rsidRPr="002C5E81">
        <w:rPr>
          <w:rFonts w:cs="Calibri"/>
        </w:rPr>
        <w:t>ations</w:t>
      </w:r>
      <w:r w:rsidR="001F0A31">
        <w:rPr>
          <w:rFonts w:cs="Calibri"/>
        </w:rPr>
        <w:t xml:space="preserve"> </w:t>
      </w:r>
      <w:r w:rsidR="009E2119" w:rsidRPr="002C5E81">
        <w:rPr>
          <w:rFonts w:cs="Calibri"/>
        </w:rPr>
        <w:t>s</w:t>
      </w:r>
      <w:r w:rsidRPr="002C5E81">
        <w:rPr>
          <w:rFonts w:cs="Calibri"/>
        </w:rPr>
        <w:t>ystem</w:t>
      </w:r>
      <w:r w:rsidR="00C14847">
        <w:rPr>
          <w:rFonts w:cs="Calibri"/>
        </w:rPr>
        <w:t>’.</w:t>
      </w:r>
    </w:p>
    <w:p w14:paraId="7F15C8ED" w14:textId="77777777" w:rsidR="00790BE0" w:rsidRDefault="00790BE0">
      <w:pPr>
        <w:spacing w:after="0" w:line="240" w:lineRule="auto"/>
        <w:rPr>
          <w:rFonts w:cs="Calibri"/>
          <w:b/>
        </w:rPr>
      </w:pPr>
    </w:p>
    <w:p w14:paraId="05D5C14D" w14:textId="2C2DE196" w:rsidR="003213DD" w:rsidRDefault="003213DD">
      <w:pPr>
        <w:spacing w:after="0" w:line="240" w:lineRule="auto"/>
        <w:rPr>
          <w:rFonts w:cs="Calibri"/>
          <w:b/>
        </w:rPr>
      </w:pPr>
      <w:r>
        <w:rPr>
          <w:rFonts w:cs="Calibri"/>
          <w:b/>
        </w:rPr>
        <w:br w:type="page"/>
      </w:r>
    </w:p>
    <w:p w14:paraId="6D8E337E" w14:textId="15906638" w:rsidR="003213DD" w:rsidRDefault="003213DD" w:rsidP="003213DD">
      <w:pPr>
        <w:spacing w:after="0" w:line="240" w:lineRule="auto"/>
        <w:ind w:left="450"/>
        <w:jc w:val="center"/>
        <w:rPr>
          <w:rFonts w:cs="Calibri"/>
          <w:b/>
          <w:bCs/>
        </w:rPr>
      </w:pPr>
      <w:r>
        <w:rPr>
          <w:rFonts w:cs="Calibri"/>
          <w:b/>
          <w:bCs/>
        </w:rPr>
        <w:lastRenderedPageBreak/>
        <w:t>Annex I</w:t>
      </w:r>
    </w:p>
    <w:p w14:paraId="2C70380E" w14:textId="7B1E93F4" w:rsidR="003213DD" w:rsidRDefault="003213DD" w:rsidP="003213DD">
      <w:pPr>
        <w:spacing w:after="0" w:line="240" w:lineRule="auto"/>
        <w:ind w:left="450"/>
        <w:jc w:val="center"/>
        <w:rPr>
          <w:rFonts w:cs="Calibri"/>
          <w:b/>
          <w:bCs/>
        </w:rPr>
      </w:pPr>
      <w:r>
        <w:rPr>
          <w:rFonts w:cs="Calibri"/>
          <w:b/>
          <w:bCs/>
        </w:rPr>
        <w:t>Outcomes</w:t>
      </w:r>
    </w:p>
    <w:p w14:paraId="71337089" w14:textId="5D7129BC" w:rsidR="003213DD" w:rsidRDefault="003213DD" w:rsidP="003213DD">
      <w:pPr>
        <w:spacing w:after="0" w:line="240" w:lineRule="auto"/>
        <w:ind w:left="450"/>
        <w:rPr>
          <w:rFonts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13DD" w:rsidRPr="00185AA2" w14:paraId="2B7ECEC5" w14:textId="77777777" w:rsidTr="00C82DC9">
        <w:trPr>
          <w:jc w:val="center"/>
        </w:trPr>
        <w:tc>
          <w:tcPr>
            <w:tcW w:w="9350" w:type="dxa"/>
            <w:shd w:val="clear" w:color="auto" w:fill="DEEAF6"/>
          </w:tcPr>
          <w:p w14:paraId="46034F42" w14:textId="77777777" w:rsidR="003213DD" w:rsidRPr="00185AA2" w:rsidRDefault="003213DD" w:rsidP="00C82DC9">
            <w:pPr>
              <w:jc w:val="center"/>
              <w:rPr>
                <w:rFonts w:ascii="Verdana" w:hAnsi="Verdana" w:cs="Vani"/>
                <w:b/>
                <w:sz w:val="20"/>
                <w:szCs w:val="20"/>
                <w:u w:val="single"/>
              </w:rPr>
            </w:pPr>
            <w:r w:rsidRPr="00185AA2">
              <w:rPr>
                <w:rFonts w:ascii="Verdana" w:hAnsi="Verdana" w:cs="Vani"/>
                <w:b/>
                <w:sz w:val="20"/>
                <w:szCs w:val="20"/>
                <w:u w:val="single"/>
              </w:rPr>
              <w:t>SAWASYA II:</w:t>
            </w:r>
            <w:r w:rsidRPr="00185AA2">
              <w:rPr>
                <w:rFonts w:ascii="Verdana" w:hAnsi="Verdana" w:cs="Vani"/>
                <w:b/>
                <w:i/>
                <w:sz w:val="20"/>
                <w:szCs w:val="20"/>
                <w:u w:val="single"/>
              </w:rPr>
              <w:t xml:space="preserve"> </w:t>
            </w:r>
            <w:r w:rsidRPr="00185AA2">
              <w:rPr>
                <w:rFonts w:ascii="Verdana" w:hAnsi="Verdana" w:cs="Vani"/>
                <w:b/>
                <w:sz w:val="20"/>
                <w:szCs w:val="20"/>
                <w:u w:val="single"/>
              </w:rPr>
              <w:t>PROGRAMME OUTCOMES</w:t>
            </w:r>
          </w:p>
          <w:p w14:paraId="08045F70" w14:textId="77777777" w:rsidR="003213DD" w:rsidRPr="00185AA2" w:rsidRDefault="003213DD" w:rsidP="00C82DC9">
            <w:pPr>
              <w:jc w:val="both"/>
              <w:rPr>
                <w:rFonts w:ascii="Verdana" w:hAnsi="Verdana" w:cs="Vani"/>
                <w:b/>
                <w:sz w:val="20"/>
                <w:szCs w:val="20"/>
              </w:rPr>
            </w:pPr>
          </w:p>
          <w:p w14:paraId="2ACDF19A" w14:textId="77777777" w:rsidR="003213DD" w:rsidRPr="00185AA2" w:rsidRDefault="003213DD" w:rsidP="00C82DC9">
            <w:pPr>
              <w:ind w:left="2160" w:hanging="2160"/>
              <w:jc w:val="both"/>
              <w:rPr>
                <w:rFonts w:ascii="Verdana" w:hAnsi="Verdana" w:cs="Vani"/>
                <w:b/>
                <w:sz w:val="20"/>
                <w:szCs w:val="20"/>
              </w:rPr>
            </w:pPr>
            <w:r w:rsidRPr="00185AA2">
              <w:rPr>
                <w:rFonts w:ascii="Verdana" w:hAnsi="Verdana" w:cs="Vani"/>
                <w:b/>
                <w:sz w:val="20"/>
                <w:szCs w:val="20"/>
              </w:rPr>
              <w:t>OUTCOME 1:</w:t>
            </w:r>
            <w:r w:rsidRPr="00185AA2">
              <w:rPr>
                <w:rFonts w:ascii="Verdana" w:hAnsi="Verdana" w:cs="Vani"/>
                <w:b/>
                <w:sz w:val="20"/>
                <w:szCs w:val="20"/>
              </w:rPr>
              <w:tab/>
            </w:r>
            <w:r w:rsidRPr="00AF72D8">
              <w:rPr>
                <w:rFonts w:ascii="Verdana" w:hAnsi="Verdana" w:cs="Vani"/>
                <w:b/>
                <w:i/>
                <w:sz w:val="20"/>
                <w:szCs w:val="20"/>
              </w:rPr>
              <w:t>Rule of law institutions are strengthened and reunified by legal, regulatory a</w:t>
            </w:r>
            <w:r>
              <w:rPr>
                <w:rFonts w:ascii="Verdana" w:hAnsi="Verdana" w:cs="Vani"/>
                <w:b/>
                <w:i/>
                <w:sz w:val="20"/>
                <w:szCs w:val="20"/>
              </w:rPr>
              <w:t>n</w:t>
            </w:r>
            <w:r w:rsidRPr="00AF72D8">
              <w:rPr>
                <w:rFonts w:ascii="Verdana" w:hAnsi="Verdana" w:cs="Vani"/>
                <w:b/>
                <w:i/>
                <w:sz w:val="20"/>
                <w:szCs w:val="20"/>
              </w:rPr>
              <w:t>d policy frameworks in line with international standards</w:t>
            </w:r>
          </w:p>
          <w:p w14:paraId="39BA7757" w14:textId="77777777" w:rsidR="003213DD" w:rsidRPr="00185AA2" w:rsidRDefault="003213DD" w:rsidP="00C82DC9">
            <w:pPr>
              <w:ind w:left="2160" w:hanging="2160"/>
              <w:jc w:val="both"/>
              <w:rPr>
                <w:rFonts w:ascii="Verdana" w:hAnsi="Verdana" w:cs="Vani"/>
                <w:b/>
                <w:sz w:val="20"/>
                <w:szCs w:val="20"/>
              </w:rPr>
            </w:pPr>
          </w:p>
          <w:p w14:paraId="418108A4" w14:textId="77777777" w:rsidR="003213DD" w:rsidRPr="00185AA2" w:rsidRDefault="003213DD" w:rsidP="00C82DC9">
            <w:pPr>
              <w:ind w:left="2160" w:hanging="2160"/>
              <w:jc w:val="both"/>
              <w:rPr>
                <w:rFonts w:ascii="Verdana" w:hAnsi="Verdana" w:cs="Vani"/>
                <w:b/>
                <w:i/>
                <w:sz w:val="20"/>
                <w:szCs w:val="20"/>
              </w:rPr>
            </w:pPr>
            <w:r w:rsidRPr="00185AA2">
              <w:rPr>
                <w:rFonts w:ascii="Verdana" w:hAnsi="Verdana" w:cs="Vani"/>
                <w:b/>
                <w:sz w:val="20"/>
                <w:szCs w:val="20"/>
              </w:rPr>
              <w:t>OUTCOME 2:</w:t>
            </w:r>
            <w:r>
              <w:rPr>
                <w:rFonts w:ascii="Verdana" w:hAnsi="Verdana" w:cs="Vani"/>
                <w:b/>
                <w:i/>
                <w:sz w:val="20"/>
                <w:szCs w:val="20"/>
              </w:rPr>
              <w:tab/>
            </w:r>
            <w:r w:rsidRPr="00AF72D8">
              <w:rPr>
                <w:rFonts w:ascii="Verdana" w:hAnsi="Verdana" w:cs="Vani"/>
                <w:b/>
                <w:i/>
                <w:sz w:val="20"/>
                <w:szCs w:val="20"/>
              </w:rPr>
              <w:t>Service provision by rule of law institutions is effective, accountable and inclusive</w:t>
            </w:r>
          </w:p>
          <w:p w14:paraId="0E3552B9" w14:textId="77777777" w:rsidR="003213DD" w:rsidRPr="00185AA2" w:rsidRDefault="003213DD" w:rsidP="00C82DC9">
            <w:pPr>
              <w:ind w:left="2160" w:hanging="2160"/>
              <w:jc w:val="both"/>
              <w:rPr>
                <w:rFonts w:ascii="Verdana" w:hAnsi="Verdana" w:cs="Vani"/>
                <w:b/>
                <w:sz w:val="20"/>
                <w:szCs w:val="20"/>
              </w:rPr>
            </w:pPr>
          </w:p>
          <w:p w14:paraId="2EB34033" w14:textId="77777777" w:rsidR="003213DD" w:rsidRPr="00185AA2" w:rsidRDefault="003213DD" w:rsidP="00C82DC9">
            <w:pPr>
              <w:ind w:left="2160" w:hanging="2160"/>
              <w:jc w:val="both"/>
              <w:rPr>
                <w:rFonts w:ascii="Verdana" w:hAnsi="Verdana" w:cs="Vani"/>
                <w:b/>
                <w:i/>
                <w:sz w:val="20"/>
                <w:szCs w:val="20"/>
              </w:rPr>
            </w:pPr>
            <w:r w:rsidRPr="00185AA2">
              <w:rPr>
                <w:rFonts w:ascii="Verdana" w:hAnsi="Verdana" w:cs="Vani"/>
                <w:b/>
                <w:sz w:val="20"/>
                <w:szCs w:val="20"/>
              </w:rPr>
              <w:t xml:space="preserve">OUTCOME 3: </w:t>
            </w:r>
            <w:r w:rsidRPr="00185AA2">
              <w:rPr>
                <w:rFonts w:ascii="Verdana" w:hAnsi="Verdana" w:cs="Vani"/>
                <w:b/>
                <w:sz w:val="20"/>
                <w:szCs w:val="20"/>
              </w:rPr>
              <w:tab/>
            </w:r>
            <w:r w:rsidRPr="00AF72D8">
              <w:rPr>
                <w:rFonts w:ascii="Verdana" w:hAnsi="Verdana" w:cs="Vani"/>
                <w:b/>
                <w:i/>
                <w:sz w:val="20"/>
                <w:szCs w:val="20"/>
              </w:rPr>
              <w:t>All Palestinians, especially children and vulnerable groups, have access to justice, security and protection without discrimination</w:t>
            </w:r>
          </w:p>
          <w:p w14:paraId="2DB2B8D3" w14:textId="77777777" w:rsidR="003213DD" w:rsidRPr="00185AA2" w:rsidRDefault="003213DD" w:rsidP="00C82DC9">
            <w:pPr>
              <w:jc w:val="both"/>
              <w:rPr>
                <w:rFonts w:ascii="Verdana" w:hAnsi="Verdana" w:cs="Vani"/>
                <w:b/>
                <w:sz w:val="20"/>
                <w:szCs w:val="20"/>
              </w:rPr>
            </w:pPr>
          </w:p>
          <w:p w14:paraId="3C693764" w14:textId="77777777" w:rsidR="003213DD" w:rsidRPr="0082758F" w:rsidRDefault="003213DD" w:rsidP="00C82DC9">
            <w:pPr>
              <w:ind w:left="2160" w:hanging="2160"/>
              <w:jc w:val="both"/>
              <w:rPr>
                <w:rFonts w:ascii="Verdana" w:hAnsi="Verdana" w:cs="Vani"/>
                <w:b/>
                <w:bCs/>
                <w:i/>
                <w:sz w:val="20"/>
                <w:szCs w:val="20"/>
              </w:rPr>
            </w:pPr>
            <w:r w:rsidRPr="00185AA2">
              <w:rPr>
                <w:rFonts w:ascii="Verdana" w:hAnsi="Verdana" w:cs="Vani"/>
                <w:b/>
                <w:bCs/>
                <w:sz w:val="20"/>
                <w:szCs w:val="20"/>
              </w:rPr>
              <w:t>OUTCOME 4:</w:t>
            </w:r>
            <w:r>
              <w:rPr>
                <w:rFonts w:ascii="Verdana" w:hAnsi="Verdana" w:cs="Vani"/>
                <w:b/>
                <w:bCs/>
                <w:i/>
                <w:sz w:val="20"/>
                <w:szCs w:val="20"/>
              </w:rPr>
              <w:tab/>
            </w:r>
            <w:r w:rsidRPr="00AF72D8">
              <w:rPr>
                <w:rFonts w:ascii="Verdana" w:hAnsi="Verdana" w:cs="Vani"/>
                <w:b/>
                <w:bCs/>
                <w:i/>
                <w:sz w:val="20"/>
                <w:szCs w:val="20"/>
              </w:rPr>
              <w:t xml:space="preserve">Women's access to justice and security are improved through gender-responsive service delivery and empowerment of </w:t>
            </w:r>
            <w:r>
              <w:rPr>
                <w:rFonts w:ascii="Verdana" w:hAnsi="Verdana" w:cs="Vani"/>
                <w:b/>
                <w:bCs/>
                <w:i/>
                <w:sz w:val="20"/>
                <w:szCs w:val="20"/>
              </w:rPr>
              <w:t>women</w:t>
            </w:r>
          </w:p>
        </w:tc>
      </w:tr>
    </w:tbl>
    <w:p w14:paraId="595AF5C6" w14:textId="77777777" w:rsidR="003213DD" w:rsidRDefault="003213DD" w:rsidP="003213DD">
      <w:pPr>
        <w:spacing w:after="0" w:line="240" w:lineRule="auto"/>
        <w:ind w:left="450"/>
        <w:rPr>
          <w:rFonts w:cs="Calibri"/>
          <w:b/>
          <w:bCs/>
        </w:rPr>
      </w:pPr>
    </w:p>
    <w:p w14:paraId="0FC17AB9" w14:textId="5F1EE569" w:rsidR="003636B2" w:rsidRDefault="003636B2">
      <w:pPr>
        <w:spacing w:after="0" w:line="240" w:lineRule="auto"/>
        <w:rPr>
          <w:rFonts w:cs="Calibri"/>
          <w:b/>
          <w:bCs/>
        </w:rPr>
      </w:pPr>
      <w:r>
        <w:rPr>
          <w:rFonts w:cs="Calibri"/>
          <w:b/>
          <w:bCs/>
        </w:rPr>
        <w:br w:type="page"/>
      </w:r>
    </w:p>
    <w:p w14:paraId="570C08A7" w14:textId="77777777" w:rsidR="003636B2" w:rsidRDefault="003636B2" w:rsidP="003636B2">
      <w:pPr>
        <w:spacing w:after="0" w:line="240" w:lineRule="auto"/>
        <w:ind w:left="450"/>
        <w:jc w:val="center"/>
        <w:rPr>
          <w:rFonts w:cs="Calibri"/>
          <w:b/>
          <w:bCs/>
        </w:rPr>
      </w:pPr>
      <w:r>
        <w:rPr>
          <w:rFonts w:cs="Calibri"/>
          <w:b/>
          <w:bCs/>
        </w:rPr>
        <w:lastRenderedPageBreak/>
        <w:t>Annex II</w:t>
      </w:r>
    </w:p>
    <w:p w14:paraId="3F53CB08" w14:textId="4D56058A" w:rsidR="003213DD" w:rsidRDefault="003636B2" w:rsidP="003636B2">
      <w:pPr>
        <w:spacing w:after="0" w:line="240" w:lineRule="auto"/>
        <w:ind w:left="450"/>
        <w:jc w:val="center"/>
        <w:rPr>
          <w:rFonts w:cs="Calibri"/>
          <w:b/>
          <w:bCs/>
        </w:rPr>
      </w:pPr>
      <w:r>
        <w:rPr>
          <w:rFonts w:cs="Calibri"/>
          <w:b/>
          <w:bCs/>
        </w:rPr>
        <w:t>Theory of Change</w:t>
      </w:r>
    </w:p>
    <w:p w14:paraId="781F6662" w14:textId="67A7A2FA" w:rsidR="003636B2" w:rsidRDefault="003636B2" w:rsidP="003636B2">
      <w:pPr>
        <w:spacing w:after="0" w:line="240" w:lineRule="auto"/>
        <w:ind w:left="450"/>
        <w:jc w:val="center"/>
        <w:rPr>
          <w:rFonts w:cs="Calibri"/>
          <w:b/>
          <w:bCs/>
        </w:rPr>
      </w:pPr>
    </w:p>
    <w:p w14:paraId="774E2052" w14:textId="77777777" w:rsidR="003636B2" w:rsidRPr="003636B2" w:rsidRDefault="003636B2" w:rsidP="003636B2">
      <w:pPr>
        <w:spacing w:after="0" w:line="240" w:lineRule="auto"/>
        <w:ind w:left="450"/>
        <w:rPr>
          <w:rFonts w:cs="Calibri"/>
          <w:b/>
          <w:bCs/>
        </w:rPr>
      </w:pPr>
      <w:r w:rsidRPr="003636B2">
        <w:rPr>
          <w:rFonts w:cs="Calibri"/>
          <w:b/>
          <w:bCs/>
        </w:rPr>
        <w:t>Theory of change</w:t>
      </w:r>
    </w:p>
    <w:p w14:paraId="0B3AF1A3" w14:textId="77777777" w:rsidR="003636B2" w:rsidRPr="003636B2" w:rsidRDefault="003636B2" w:rsidP="003636B2">
      <w:pPr>
        <w:spacing w:after="0" w:line="240" w:lineRule="auto"/>
        <w:ind w:left="450"/>
        <w:rPr>
          <w:rFonts w:cs="Calibri"/>
          <w:b/>
          <w:bCs/>
        </w:rPr>
      </w:pPr>
    </w:p>
    <w:p w14:paraId="6F54B9D4" w14:textId="77777777" w:rsidR="003636B2" w:rsidRPr="003636B2" w:rsidRDefault="003636B2" w:rsidP="00B96AFB">
      <w:pPr>
        <w:spacing w:after="0" w:line="240" w:lineRule="auto"/>
        <w:ind w:left="450"/>
        <w:jc w:val="both"/>
        <w:rPr>
          <w:rFonts w:cs="Calibri"/>
        </w:rPr>
      </w:pPr>
      <w:r w:rsidRPr="003636B2">
        <w:rPr>
          <w:rFonts w:cs="Calibri"/>
        </w:rPr>
        <w:t xml:space="preserve">The figure below depicts the theory of change that underpins the </w:t>
      </w:r>
      <w:proofErr w:type="spellStart"/>
      <w:r w:rsidRPr="003636B2">
        <w:rPr>
          <w:rFonts w:cs="Calibri"/>
          <w:i/>
        </w:rPr>
        <w:t>Sawasya</w:t>
      </w:r>
      <w:proofErr w:type="spellEnd"/>
      <w:r w:rsidRPr="003636B2">
        <w:rPr>
          <w:rFonts w:cs="Calibri"/>
          <w:i/>
        </w:rPr>
        <w:t xml:space="preserve"> II</w:t>
      </w:r>
      <w:r w:rsidRPr="003636B2">
        <w:rPr>
          <w:rFonts w:cs="Calibri"/>
        </w:rPr>
        <w:t xml:space="preserve"> and articulates a development approach for fostering a rights-based rule of law culture in which people experience greater peace and security, and have greater opportunities to exercise their rights. This theory of change is based on years of UN experience in this area, and postulates that through high-quality, targeted assistance to key rule of law and human rights actors and institutions – when delivered through a people centred approach – positive outcomes can be achieved in improving access to justice and redress, strengthening community security, and protecting and promoting human rights.   </w:t>
      </w:r>
    </w:p>
    <w:p w14:paraId="2069DC06" w14:textId="77777777" w:rsidR="003636B2" w:rsidRPr="003636B2" w:rsidRDefault="003636B2" w:rsidP="00B96AFB">
      <w:pPr>
        <w:spacing w:after="0" w:line="240" w:lineRule="auto"/>
        <w:ind w:left="450"/>
        <w:jc w:val="both"/>
        <w:rPr>
          <w:rFonts w:cs="Calibri"/>
        </w:rPr>
      </w:pPr>
    </w:p>
    <w:p w14:paraId="182A9C23" w14:textId="77777777" w:rsidR="003636B2" w:rsidRPr="003636B2" w:rsidRDefault="003636B2" w:rsidP="00B96AFB">
      <w:pPr>
        <w:spacing w:after="0" w:line="240" w:lineRule="auto"/>
        <w:ind w:left="450"/>
        <w:jc w:val="both"/>
        <w:rPr>
          <w:rFonts w:cs="Calibri"/>
        </w:rPr>
      </w:pPr>
      <w:r w:rsidRPr="003636B2">
        <w:rPr>
          <w:rFonts w:cs="Calibri"/>
        </w:rPr>
        <w:t xml:space="preserve">The Theory of Change describes the change pathway that starts from the current manifestation of deprivation, where a peaceful and inclusive society for sustainable development is lacking, in which not everyone can equally access justice, institutions are not effective, accountable and inclusive, and there continuous to be gender inequality and lack of empowerment of women and girls. It moves to the desired end state where the “Rule of Law system respects, protects and fulfils human rights and gender equality and promotes peace and security”. </w:t>
      </w:r>
    </w:p>
    <w:p w14:paraId="35B4A8E8" w14:textId="77777777" w:rsidR="003636B2" w:rsidRPr="003636B2" w:rsidRDefault="003636B2" w:rsidP="00B96AFB">
      <w:pPr>
        <w:spacing w:after="0" w:line="240" w:lineRule="auto"/>
        <w:ind w:left="450"/>
        <w:jc w:val="both"/>
        <w:rPr>
          <w:rFonts w:cs="Calibri"/>
        </w:rPr>
      </w:pPr>
    </w:p>
    <w:p w14:paraId="6EC09CFA" w14:textId="77777777" w:rsidR="003636B2" w:rsidRPr="003636B2" w:rsidRDefault="003636B2" w:rsidP="00B96AFB">
      <w:pPr>
        <w:spacing w:after="0" w:line="240" w:lineRule="auto"/>
        <w:ind w:left="450"/>
        <w:jc w:val="both"/>
        <w:rPr>
          <w:rFonts w:cs="Calibri"/>
        </w:rPr>
      </w:pPr>
      <w:r w:rsidRPr="003636B2">
        <w:rPr>
          <w:rFonts w:cs="Calibri"/>
        </w:rPr>
        <w:t xml:space="preserve">To achieve the desired state, 4 critical and interlinked preconditions must be met: </w:t>
      </w:r>
    </w:p>
    <w:p w14:paraId="6E5314B5" w14:textId="77777777" w:rsidR="003636B2" w:rsidRPr="003636B2" w:rsidRDefault="003636B2" w:rsidP="00B96AFB">
      <w:pPr>
        <w:spacing w:after="0" w:line="240" w:lineRule="auto"/>
        <w:ind w:left="450"/>
        <w:jc w:val="both"/>
        <w:rPr>
          <w:rFonts w:cs="Calibri"/>
        </w:rPr>
      </w:pPr>
    </w:p>
    <w:p w14:paraId="044E678F" w14:textId="77777777" w:rsidR="003636B2" w:rsidRPr="003636B2" w:rsidRDefault="003636B2" w:rsidP="00B96AFB">
      <w:pPr>
        <w:spacing w:after="0" w:line="240" w:lineRule="auto"/>
        <w:ind w:left="450"/>
        <w:jc w:val="both"/>
        <w:rPr>
          <w:rFonts w:cs="Calibri"/>
        </w:rPr>
      </w:pPr>
      <w:r w:rsidRPr="003636B2">
        <w:rPr>
          <w:rFonts w:cs="Calibri"/>
        </w:rPr>
        <w:t xml:space="preserve">1. Rule of law institutions are strengthened and reunified by legal, regulatory and policy frameworks in line with international standards; </w:t>
      </w:r>
    </w:p>
    <w:p w14:paraId="4EE7798B" w14:textId="77777777" w:rsidR="003636B2" w:rsidRPr="003636B2" w:rsidRDefault="003636B2" w:rsidP="00B96AFB">
      <w:pPr>
        <w:spacing w:after="0" w:line="240" w:lineRule="auto"/>
        <w:ind w:left="450"/>
        <w:jc w:val="both"/>
        <w:rPr>
          <w:rFonts w:cs="Calibri"/>
          <w:lang w:val="en-CA"/>
        </w:rPr>
      </w:pPr>
      <w:r w:rsidRPr="003636B2">
        <w:rPr>
          <w:rFonts w:cs="Calibri"/>
        </w:rPr>
        <w:t>2. Service provision by rule of law institutions is effective, accountable and inclusive</w:t>
      </w:r>
    </w:p>
    <w:p w14:paraId="212EA3DD" w14:textId="77777777" w:rsidR="003636B2" w:rsidRPr="003636B2" w:rsidRDefault="003636B2" w:rsidP="00B96AFB">
      <w:pPr>
        <w:spacing w:after="0" w:line="240" w:lineRule="auto"/>
        <w:ind w:left="450"/>
        <w:jc w:val="both"/>
        <w:rPr>
          <w:rFonts w:cs="Calibri"/>
          <w:lang w:val="en-CA"/>
        </w:rPr>
      </w:pPr>
      <w:r w:rsidRPr="003636B2">
        <w:rPr>
          <w:rFonts w:cs="Calibri"/>
        </w:rPr>
        <w:t>3. All Palestinians, especially children and vulnerable groups, have access to justice, security and protection without discrimination</w:t>
      </w:r>
    </w:p>
    <w:p w14:paraId="15510B03" w14:textId="77777777" w:rsidR="003636B2" w:rsidRPr="003636B2" w:rsidRDefault="003636B2" w:rsidP="00B96AFB">
      <w:pPr>
        <w:spacing w:after="0" w:line="240" w:lineRule="auto"/>
        <w:ind w:left="450"/>
        <w:jc w:val="both"/>
        <w:rPr>
          <w:rFonts w:cs="Calibri"/>
          <w:lang w:val="en-US"/>
        </w:rPr>
      </w:pPr>
      <w:r w:rsidRPr="003636B2">
        <w:rPr>
          <w:rFonts w:cs="Calibri"/>
        </w:rPr>
        <w:t xml:space="preserve">4. </w:t>
      </w:r>
      <w:r w:rsidRPr="003636B2">
        <w:rPr>
          <w:rFonts w:cs="Calibri"/>
          <w:lang w:val="en-US"/>
        </w:rPr>
        <w:t>Women's access to justice and security are improved through gender-responsive service delivery and empowerment of women</w:t>
      </w:r>
    </w:p>
    <w:p w14:paraId="61202EA1" w14:textId="77777777" w:rsidR="003636B2" w:rsidRPr="003636B2" w:rsidRDefault="003636B2" w:rsidP="00B96AFB">
      <w:pPr>
        <w:spacing w:after="0" w:line="240" w:lineRule="auto"/>
        <w:ind w:left="450"/>
        <w:jc w:val="both"/>
        <w:rPr>
          <w:rFonts w:cs="Calibri"/>
        </w:rPr>
      </w:pPr>
    </w:p>
    <w:p w14:paraId="2AA9CDB3" w14:textId="77777777" w:rsidR="003636B2" w:rsidRPr="003636B2" w:rsidRDefault="003636B2" w:rsidP="00B96AFB">
      <w:pPr>
        <w:spacing w:after="0" w:line="240" w:lineRule="auto"/>
        <w:ind w:left="450"/>
        <w:jc w:val="both"/>
        <w:rPr>
          <w:rFonts w:cs="Calibri"/>
        </w:rPr>
      </w:pPr>
      <w:r w:rsidRPr="003636B2">
        <w:rPr>
          <w:rFonts w:cs="Calibri"/>
        </w:rPr>
        <w:t>The Theory of Change pathway that will lead to the scenario described above is:</w:t>
      </w:r>
    </w:p>
    <w:p w14:paraId="4F45257E" w14:textId="77777777" w:rsidR="003636B2" w:rsidRPr="003636B2" w:rsidRDefault="003636B2" w:rsidP="00B96AFB">
      <w:pPr>
        <w:spacing w:after="0" w:line="240" w:lineRule="auto"/>
        <w:ind w:left="450"/>
        <w:jc w:val="both"/>
        <w:rPr>
          <w:rFonts w:cs="Calibri"/>
        </w:rPr>
      </w:pPr>
    </w:p>
    <w:p w14:paraId="2ABC27F8" w14:textId="77777777" w:rsidR="003636B2" w:rsidRPr="003636B2" w:rsidRDefault="003636B2" w:rsidP="00B96AFB">
      <w:pPr>
        <w:spacing w:after="0" w:line="240" w:lineRule="auto"/>
        <w:ind w:left="450"/>
        <w:jc w:val="both"/>
        <w:rPr>
          <w:rFonts w:cs="Calibri"/>
        </w:rPr>
      </w:pPr>
      <w:r w:rsidRPr="003636B2">
        <w:rPr>
          <w:rFonts w:cs="Calibri"/>
        </w:rPr>
        <w:t xml:space="preserve">IF key legislations are revised to strengthen the independence of Rule of Law institutions and ensure their consistency with international standards, and; </w:t>
      </w:r>
    </w:p>
    <w:p w14:paraId="0F561CBA" w14:textId="77777777" w:rsidR="003636B2" w:rsidRPr="003636B2" w:rsidRDefault="003636B2" w:rsidP="00B96AFB">
      <w:pPr>
        <w:spacing w:after="0" w:line="240" w:lineRule="auto"/>
        <w:ind w:left="450"/>
        <w:jc w:val="both"/>
        <w:rPr>
          <w:rFonts w:cs="Calibri"/>
        </w:rPr>
      </w:pPr>
      <w:r w:rsidRPr="003636B2">
        <w:rPr>
          <w:rFonts w:cs="Calibri"/>
        </w:rPr>
        <w:t>IF evidence-based planning and policy development in the justice and security sector is strengthened through enhanced data collection, monitoring and evaluation (in alignment with SDG/HR indicators); and</w:t>
      </w:r>
    </w:p>
    <w:p w14:paraId="7598D7EB" w14:textId="77777777" w:rsidR="003636B2" w:rsidRPr="003636B2" w:rsidRDefault="003636B2" w:rsidP="00B96AFB">
      <w:pPr>
        <w:spacing w:after="0" w:line="240" w:lineRule="auto"/>
        <w:ind w:left="450"/>
        <w:jc w:val="both"/>
        <w:rPr>
          <w:rFonts w:cs="Calibri"/>
        </w:rPr>
      </w:pPr>
      <w:r w:rsidRPr="003636B2">
        <w:rPr>
          <w:rFonts w:cs="Calibri"/>
        </w:rPr>
        <w:t>IF West Bank and Gaza rule of law institutions are reunified, and</w:t>
      </w:r>
    </w:p>
    <w:p w14:paraId="03A05619" w14:textId="77777777" w:rsidR="003636B2" w:rsidRPr="003636B2" w:rsidRDefault="003636B2" w:rsidP="00B96AFB">
      <w:pPr>
        <w:spacing w:after="0" w:line="240" w:lineRule="auto"/>
        <w:ind w:left="450"/>
        <w:jc w:val="both"/>
        <w:rPr>
          <w:rFonts w:cs="Calibri"/>
        </w:rPr>
      </w:pPr>
      <w:r w:rsidRPr="003636B2">
        <w:rPr>
          <w:rFonts w:cs="Calibri"/>
        </w:rPr>
        <w:t xml:space="preserve">IF advocacy on strengthening rule of law institutions and promoting human rights is reinforced. </w:t>
      </w:r>
    </w:p>
    <w:p w14:paraId="3913BD25" w14:textId="77777777" w:rsidR="003636B2" w:rsidRPr="003636B2" w:rsidRDefault="003636B2" w:rsidP="00B96AFB">
      <w:pPr>
        <w:spacing w:after="0" w:line="240" w:lineRule="auto"/>
        <w:ind w:left="450"/>
        <w:jc w:val="both"/>
        <w:rPr>
          <w:rFonts w:cs="Calibri"/>
        </w:rPr>
      </w:pPr>
    </w:p>
    <w:p w14:paraId="454C19E5" w14:textId="77777777" w:rsidR="003636B2" w:rsidRPr="003636B2" w:rsidRDefault="003636B2" w:rsidP="00B96AFB">
      <w:pPr>
        <w:spacing w:after="0" w:line="240" w:lineRule="auto"/>
        <w:ind w:left="450"/>
        <w:jc w:val="both"/>
        <w:rPr>
          <w:rFonts w:cs="Calibri"/>
        </w:rPr>
      </w:pPr>
      <w:r w:rsidRPr="003636B2">
        <w:rPr>
          <w:rFonts w:cs="Calibri"/>
        </w:rPr>
        <w:t xml:space="preserve">THEN there will be rule of law institutions that are strengthened and reunified by legal, regulatory and policy frameworks in line with international standards; </w:t>
      </w:r>
    </w:p>
    <w:p w14:paraId="138A3DC9" w14:textId="77777777" w:rsidR="003636B2" w:rsidRPr="003636B2" w:rsidRDefault="003636B2" w:rsidP="00B96AFB">
      <w:pPr>
        <w:spacing w:after="0" w:line="240" w:lineRule="auto"/>
        <w:ind w:left="450"/>
        <w:jc w:val="both"/>
        <w:rPr>
          <w:rFonts w:cs="Calibri"/>
        </w:rPr>
      </w:pPr>
    </w:p>
    <w:p w14:paraId="39710875" w14:textId="77777777" w:rsidR="003636B2" w:rsidRPr="003636B2" w:rsidRDefault="003636B2" w:rsidP="00B96AFB">
      <w:pPr>
        <w:spacing w:after="0" w:line="240" w:lineRule="auto"/>
        <w:ind w:left="450"/>
        <w:jc w:val="both"/>
        <w:rPr>
          <w:rFonts w:cs="Calibri"/>
        </w:rPr>
      </w:pPr>
      <w:r w:rsidRPr="003636B2">
        <w:rPr>
          <w:rFonts w:cs="Calibri"/>
        </w:rPr>
        <w:t>AND</w:t>
      </w:r>
    </w:p>
    <w:p w14:paraId="405E526F" w14:textId="77777777" w:rsidR="003636B2" w:rsidRPr="003636B2" w:rsidRDefault="003636B2" w:rsidP="00B96AFB">
      <w:pPr>
        <w:spacing w:after="0" w:line="240" w:lineRule="auto"/>
        <w:ind w:left="450"/>
        <w:jc w:val="both"/>
        <w:rPr>
          <w:rFonts w:cs="Calibri"/>
        </w:rPr>
      </w:pPr>
    </w:p>
    <w:p w14:paraId="7D8D55AC" w14:textId="77777777" w:rsidR="003636B2" w:rsidRPr="003636B2" w:rsidRDefault="003636B2" w:rsidP="00B96AFB">
      <w:pPr>
        <w:spacing w:after="0" w:line="240" w:lineRule="auto"/>
        <w:ind w:left="450"/>
        <w:jc w:val="both"/>
        <w:rPr>
          <w:rFonts w:cs="Calibri"/>
        </w:rPr>
      </w:pPr>
      <w:r w:rsidRPr="003636B2">
        <w:rPr>
          <w:rFonts w:cs="Calibri"/>
        </w:rPr>
        <w:t>IF quality and efficiency of security and justice services provided to Palestinians are improved; and</w:t>
      </w:r>
    </w:p>
    <w:p w14:paraId="321C9029" w14:textId="77777777" w:rsidR="003636B2" w:rsidRPr="003636B2" w:rsidRDefault="003636B2" w:rsidP="00B96AFB">
      <w:pPr>
        <w:spacing w:after="0" w:line="240" w:lineRule="auto"/>
        <w:ind w:left="450"/>
        <w:jc w:val="both"/>
        <w:rPr>
          <w:rFonts w:cs="Calibri"/>
        </w:rPr>
      </w:pPr>
      <w:r w:rsidRPr="003636B2">
        <w:rPr>
          <w:rFonts w:cs="Calibri"/>
        </w:rPr>
        <w:t>IF, quality and efficiency of security and justice services provided to areas unserved by the Palestinian government are improved;</w:t>
      </w:r>
    </w:p>
    <w:p w14:paraId="0CD3454C" w14:textId="77777777" w:rsidR="003636B2" w:rsidRPr="003636B2" w:rsidRDefault="003636B2" w:rsidP="00B96AFB">
      <w:pPr>
        <w:spacing w:after="0" w:line="240" w:lineRule="auto"/>
        <w:ind w:left="450"/>
        <w:jc w:val="both"/>
        <w:rPr>
          <w:rFonts w:cs="Calibri"/>
        </w:rPr>
      </w:pPr>
    </w:p>
    <w:p w14:paraId="20162444" w14:textId="77777777" w:rsidR="003636B2" w:rsidRPr="003636B2" w:rsidRDefault="003636B2" w:rsidP="00B96AFB">
      <w:pPr>
        <w:spacing w:after="0" w:line="240" w:lineRule="auto"/>
        <w:ind w:left="450"/>
        <w:jc w:val="both"/>
        <w:rPr>
          <w:rFonts w:cs="Calibri"/>
        </w:rPr>
      </w:pPr>
      <w:r w:rsidRPr="003636B2">
        <w:rPr>
          <w:rFonts w:cs="Calibri"/>
        </w:rPr>
        <w:t>THEN Service provision by rule of law institutions will be effective, accountable and inclusive;</w:t>
      </w:r>
    </w:p>
    <w:p w14:paraId="0C7A0C43" w14:textId="77777777" w:rsidR="003636B2" w:rsidRPr="003636B2" w:rsidRDefault="003636B2" w:rsidP="00B96AFB">
      <w:pPr>
        <w:spacing w:after="0" w:line="240" w:lineRule="auto"/>
        <w:ind w:left="450"/>
        <w:jc w:val="both"/>
        <w:rPr>
          <w:rFonts w:cs="Calibri"/>
        </w:rPr>
      </w:pPr>
    </w:p>
    <w:p w14:paraId="41352BB9" w14:textId="77777777" w:rsidR="003636B2" w:rsidRPr="003636B2" w:rsidRDefault="003636B2" w:rsidP="00B96AFB">
      <w:pPr>
        <w:spacing w:after="0" w:line="240" w:lineRule="auto"/>
        <w:ind w:left="450"/>
        <w:jc w:val="both"/>
        <w:rPr>
          <w:rFonts w:cs="Calibri"/>
        </w:rPr>
      </w:pPr>
      <w:r w:rsidRPr="003636B2">
        <w:rPr>
          <w:rFonts w:cs="Calibri"/>
        </w:rPr>
        <w:lastRenderedPageBreak/>
        <w:t>AND</w:t>
      </w:r>
    </w:p>
    <w:p w14:paraId="2FDB39B1" w14:textId="77777777" w:rsidR="003636B2" w:rsidRPr="003636B2" w:rsidRDefault="003636B2" w:rsidP="00B96AFB">
      <w:pPr>
        <w:spacing w:after="0" w:line="240" w:lineRule="auto"/>
        <w:ind w:left="450"/>
        <w:jc w:val="both"/>
        <w:rPr>
          <w:rFonts w:cs="Calibri"/>
        </w:rPr>
      </w:pPr>
    </w:p>
    <w:p w14:paraId="0840FAD8" w14:textId="77777777" w:rsidR="003636B2" w:rsidRPr="003636B2" w:rsidRDefault="003636B2" w:rsidP="00B96AFB">
      <w:pPr>
        <w:spacing w:after="0" w:line="240" w:lineRule="auto"/>
        <w:ind w:left="450"/>
        <w:jc w:val="both"/>
        <w:rPr>
          <w:rFonts w:cs="Calibri"/>
        </w:rPr>
      </w:pPr>
      <w:r w:rsidRPr="003636B2">
        <w:rPr>
          <w:rFonts w:cs="Calibri"/>
        </w:rPr>
        <w:t xml:space="preserve">IF vulnerable populations have access to justice, security and protection; and </w:t>
      </w:r>
    </w:p>
    <w:p w14:paraId="3FE3E525" w14:textId="77777777" w:rsidR="003636B2" w:rsidRPr="003636B2" w:rsidRDefault="003636B2" w:rsidP="00B96AFB">
      <w:pPr>
        <w:spacing w:after="0" w:line="240" w:lineRule="auto"/>
        <w:ind w:left="450"/>
        <w:jc w:val="both"/>
        <w:rPr>
          <w:rFonts w:cs="Calibri"/>
        </w:rPr>
      </w:pPr>
      <w:r w:rsidRPr="003636B2">
        <w:rPr>
          <w:rFonts w:cs="Calibri"/>
        </w:rPr>
        <w:t>IF vulnerable populations in areas underserved (Area C, Hebron 2, and EJ) by the Palestinian government have access to justice, security and protection;</w:t>
      </w:r>
    </w:p>
    <w:p w14:paraId="24DA8A85" w14:textId="77777777" w:rsidR="003636B2" w:rsidRPr="003636B2" w:rsidRDefault="003636B2" w:rsidP="00B96AFB">
      <w:pPr>
        <w:spacing w:after="0" w:line="240" w:lineRule="auto"/>
        <w:ind w:left="450"/>
        <w:jc w:val="both"/>
        <w:rPr>
          <w:rFonts w:cs="Calibri"/>
        </w:rPr>
      </w:pPr>
    </w:p>
    <w:p w14:paraId="6F00CE21" w14:textId="77777777" w:rsidR="003636B2" w:rsidRPr="003636B2" w:rsidRDefault="003636B2" w:rsidP="00B96AFB">
      <w:pPr>
        <w:spacing w:after="0" w:line="240" w:lineRule="auto"/>
        <w:ind w:left="450"/>
        <w:jc w:val="both"/>
        <w:rPr>
          <w:rFonts w:cs="Calibri"/>
        </w:rPr>
      </w:pPr>
      <w:r w:rsidRPr="003636B2">
        <w:rPr>
          <w:rFonts w:cs="Calibri"/>
        </w:rPr>
        <w:t xml:space="preserve">THEN All Palestinians, especially children and vulnerable groups, will have access to justice, security and protection without discrimination; </w:t>
      </w:r>
    </w:p>
    <w:p w14:paraId="0CF0C293" w14:textId="77777777" w:rsidR="003636B2" w:rsidRPr="003636B2" w:rsidRDefault="003636B2" w:rsidP="00B96AFB">
      <w:pPr>
        <w:spacing w:after="0" w:line="240" w:lineRule="auto"/>
        <w:ind w:left="450"/>
        <w:jc w:val="both"/>
        <w:rPr>
          <w:rFonts w:cs="Calibri"/>
        </w:rPr>
      </w:pPr>
    </w:p>
    <w:p w14:paraId="0B653B2D" w14:textId="77777777" w:rsidR="003636B2" w:rsidRPr="003636B2" w:rsidRDefault="003636B2" w:rsidP="00B96AFB">
      <w:pPr>
        <w:spacing w:after="0" w:line="240" w:lineRule="auto"/>
        <w:ind w:left="450"/>
        <w:jc w:val="both"/>
        <w:rPr>
          <w:rFonts w:cs="Calibri"/>
        </w:rPr>
      </w:pPr>
      <w:r w:rsidRPr="003636B2">
        <w:rPr>
          <w:rFonts w:cs="Calibri"/>
        </w:rPr>
        <w:t>AND</w:t>
      </w:r>
    </w:p>
    <w:p w14:paraId="459BE28C" w14:textId="77777777" w:rsidR="003636B2" w:rsidRPr="003636B2" w:rsidRDefault="003636B2" w:rsidP="00B96AFB">
      <w:pPr>
        <w:spacing w:after="0" w:line="240" w:lineRule="auto"/>
        <w:ind w:left="450"/>
        <w:jc w:val="both"/>
        <w:rPr>
          <w:rFonts w:cs="Calibri"/>
        </w:rPr>
      </w:pPr>
    </w:p>
    <w:p w14:paraId="084EED5A" w14:textId="77777777" w:rsidR="003636B2" w:rsidRPr="003636B2" w:rsidRDefault="003636B2" w:rsidP="00B96AFB">
      <w:pPr>
        <w:spacing w:after="0" w:line="240" w:lineRule="auto"/>
        <w:ind w:left="450"/>
        <w:jc w:val="both"/>
        <w:rPr>
          <w:rFonts w:cs="Calibri"/>
        </w:rPr>
      </w:pPr>
      <w:r w:rsidRPr="003636B2">
        <w:rPr>
          <w:rFonts w:cs="Calibri"/>
        </w:rPr>
        <w:t>IF capacity of rule of law institutions to respond to needs of women are improved; and</w:t>
      </w:r>
    </w:p>
    <w:p w14:paraId="56F45D07" w14:textId="77777777" w:rsidR="003636B2" w:rsidRPr="003636B2" w:rsidRDefault="003636B2" w:rsidP="00B96AFB">
      <w:pPr>
        <w:spacing w:after="0" w:line="240" w:lineRule="auto"/>
        <w:ind w:left="450"/>
        <w:jc w:val="both"/>
        <w:rPr>
          <w:rFonts w:cs="Calibri"/>
        </w:rPr>
      </w:pPr>
      <w:r w:rsidRPr="003636B2">
        <w:rPr>
          <w:rFonts w:cs="Calibri"/>
        </w:rPr>
        <w:t xml:space="preserve">IF new practices of justice and security services providers are supported to transform their attitudes and behaviours towards women and girl; and  </w:t>
      </w:r>
    </w:p>
    <w:p w14:paraId="77A1AC62" w14:textId="77777777" w:rsidR="003636B2" w:rsidRPr="003636B2" w:rsidRDefault="003636B2" w:rsidP="00B96AFB">
      <w:pPr>
        <w:spacing w:after="0" w:line="240" w:lineRule="auto"/>
        <w:ind w:left="450"/>
        <w:jc w:val="both"/>
        <w:rPr>
          <w:rFonts w:cs="Calibri"/>
        </w:rPr>
      </w:pPr>
      <w:r w:rsidRPr="003636B2">
        <w:rPr>
          <w:rFonts w:cs="Calibri"/>
        </w:rPr>
        <w:t xml:space="preserve">IF women and children have access to justice, security and protection </w:t>
      </w:r>
    </w:p>
    <w:p w14:paraId="105F1973" w14:textId="77777777" w:rsidR="003636B2" w:rsidRPr="003636B2" w:rsidRDefault="003636B2" w:rsidP="00B96AFB">
      <w:pPr>
        <w:spacing w:after="0" w:line="240" w:lineRule="auto"/>
        <w:ind w:left="450"/>
        <w:jc w:val="both"/>
        <w:rPr>
          <w:rFonts w:cs="Calibri"/>
        </w:rPr>
      </w:pPr>
    </w:p>
    <w:p w14:paraId="2B600F58" w14:textId="77777777" w:rsidR="003636B2" w:rsidRPr="003636B2" w:rsidRDefault="003636B2" w:rsidP="00B96AFB">
      <w:pPr>
        <w:spacing w:after="0" w:line="240" w:lineRule="auto"/>
        <w:ind w:left="450"/>
        <w:jc w:val="both"/>
        <w:rPr>
          <w:rFonts w:cs="Calibri"/>
        </w:rPr>
      </w:pPr>
      <w:r w:rsidRPr="003636B2">
        <w:rPr>
          <w:rFonts w:cs="Calibri"/>
        </w:rPr>
        <w:t xml:space="preserve">THEN </w:t>
      </w:r>
      <w:r w:rsidRPr="003636B2">
        <w:rPr>
          <w:rFonts w:cs="Calibri"/>
          <w:lang w:val="en-US"/>
        </w:rPr>
        <w:t>Women's access to justice and security will be improved through gender-responsive service delivery and empowerment of women</w:t>
      </w:r>
      <w:r w:rsidRPr="003636B2">
        <w:rPr>
          <w:rFonts w:cs="Calibri"/>
        </w:rPr>
        <w:t>.</w:t>
      </w:r>
    </w:p>
    <w:p w14:paraId="1F397026" w14:textId="77777777" w:rsidR="003636B2" w:rsidRPr="003636B2" w:rsidRDefault="003636B2" w:rsidP="00B96AFB">
      <w:pPr>
        <w:spacing w:after="0" w:line="240" w:lineRule="auto"/>
        <w:ind w:left="450"/>
        <w:jc w:val="both"/>
        <w:rPr>
          <w:rFonts w:cs="Calibri"/>
        </w:rPr>
      </w:pPr>
    </w:p>
    <w:p w14:paraId="799018B9" w14:textId="77777777" w:rsidR="003636B2" w:rsidRPr="003636B2" w:rsidRDefault="003636B2" w:rsidP="00B96AFB">
      <w:pPr>
        <w:spacing w:after="0" w:line="240" w:lineRule="auto"/>
        <w:ind w:left="450"/>
        <w:jc w:val="both"/>
        <w:rPr>
          <w:rFonts w:cs="Calibri"/>
        </w:rPr>
      </w:pPr>
      <w:r w:rsidRPr="003636B2">
        <w:rPr>
          <w:rFonts w:cs="Calibri"/>
        </w:rPr>
        <w:t>If all of these conditions are achieved, then the rule of law system will respect, protect and fulfil human rights and gender equality and promote peace and security.</w:t>
      </w:r>
    </w:p>
    <w:p w14:paraId="281176E2" w14:textId="77777777" w:rsidR="003636B2" w:rsidRPr="003636B2" w:rsidRDefault="003636B2" w:rsidP="00B96AFB">
      <w:pPr>
        <w:spacing w:after="0" w:line="240" w:lineRule="auto"/>
        <w:ind w:left="450"/>
        <w:jc w:val="both"/>
        <w:rPr>
          <w:rFonts w:cs="Calibri"/>
        </w:rPr>
      </w:pPr>
    </w:p>
    <w:p w14:paraId="410A7160" w14:textId="77777777" w:rsidR="003636B2" w:rsidRPr="003636B2" w:rsidRDefault="003636B2" w:rsidP="00B96AFB">
      <w:pPr>
        <w:spacing w:after="0" w:line="240" w:lineRule="auto"/>
        <w:ind w:left="450"/>
        <w:jc w:val="both"/>
        <w:rPr>
          <w:rFonts w:cs="Calibri"/>
        </w:rPr>
      </w:pPr>
      <w:r w:rsidRPr="003636B2">
        <w:rPr>
          <w:rFonts w:cs="Calibri"/>
        </w:rPr>
        <w:t>Please see figure 1 for a visual representation of the Theory of Change.</w:t>
      </w:r>
    </w:p>
    <w:p w14:paraId="48AC4F55" w14:textId="77777777" w:rsidR="003636B2" w:rsidRPr="003636B2" w:rsidRDefault="003636B2" w:rsidP="003636B2">
      <w:pPr>
        <w:spacing w:after="0" w:line="240" w:lineRule="auto"/>
        <w:ind w:left="450"/>
        <w:rPr>
          <w:rFonts w:cs="Calibri"/>
          <w:b/>
          <w:bCs/>
        </w:rPr>
      </w:pPr>
    </w:p>
    <w:p w14:paraId="156C5975" w14:textId="77777777" w:rsidR="003636B2" w:rsidRPr="003636B2" w:rsidRDefault="003636B2" w:rsidP="003636B2">
      <w:pPr>
        <w:spacing w:after="0" w:line="240" w:lineRule="auto"/>
        <w:ind w:left="450"/>
        <w:rPr>
          <w:rFonts w:cs="Calibri"/>
          <w:b/>
          <w:bCs/>
        </w:rPr>
      </w:pPr>
      <w:r w:rsidRPr="003636B2">
        <w:rPr>
          <w:rFonts w:cs="Calibri"/>
          <w:b/>
          <w:bCs/>
        </w:rPr>
        <w:t>Assumptions and Risks</w:t>
      </w:r>
    </w:p>
    <w:p w14:paraId="78B08E5B" w14:textId="77777777" w:rsidR="003636B2" w:rsidRPr="003636B2" w:rsidRDefault="003636B2" w:rsidP="003636B2">
      <w:pPr>
        <w:spacing w:after="0" w:line="240" w:lineRule="auto"/>
        <w:ind w:left="450"/>
        <w:rPr>
          <w:rFonts w:cs="Calibri"/>
          <w:b/>
          <w:bCs/>
        </w:rPr>
      </w:pPr>
    </w:p>
    <w:p w14:paraId="28522362" w14:textId="77777777" w:rsidR="003636B2" w:rsidRPr="003636B2" w:rsidRDefault="003636B2" w:rsidP="003636B2">
      <w:pPr>
        <w:spacing w:after="0" w:line="240" w:lineRule="auto"/>
        <w:ind w:left="450"/>
        <w:rPr>
          <w:rFonts w:cs="Calibri"/>
        </w:rPr>
      </w:pPr>
      <w:r w:rsidRPr="003636B2">
        <w:rPr>
          <w:rFonts w:cs="Calibri"/>
        </w:rPr>
        <w:t>There are seven major assumptions which underpin the Theory of Change:</w:t>
      </w:r>
    </w:p>
    <w:p w14:paraId="722436D9" w14:textId="77777777" w:rsidR="003636B2" w:rsidRPr="003636B2" w:rsidRDefault="003636B2" w:rsidP="003636B2">
      <w:pPr>
        <w:spacing w:after="0" w:line="240" w:lineRule="auto"/>
        <w:ind w:left="450"/>
        <w:rPr>
          <w:rFonts w:cs="Calibri"/>
        </w:rPr>
      </w:pPr>
    </w:p>
    <w:p w14:paraId="72591146" w14:textId="77777777" w:rsidR="003636B2" w:rsidRPr="003636B2" w:rsidRDefault="003636B2" w:rsidP="003636B2">
      <w:pPr>
        <w:numPr>
          <w:ilvl w:val="0"/>
          <w:numId w:val="18"/>
        </w:numPr>
        <w:spacing w:after="0" w:line="240" w:lineRule="auto"/>
        <w:rPr>
          <w:rFonts w:cs="Calibri"/>
        </w:rPr>
      </w:pPr>
      <w:r w:rsidRPr="003636B2">
        <w:rPr>
          <w:rFonts w:cs="Calibri"/>
        </w:rPr>
        <w:t xml:space="preserve">Organizational development needs to be service oriented to produce better justice outcomes for Palestinian citizens: </w:t>
      </w:r>
    </w:p>
    <w:p w14:paraId="5DF8A0BD" w14:textId="77777777" w:rsidR="003636B2" w:rsidRPr="003636B2" w:rsidRDefault="003636B2" w:rsidP="003636B2">
      <w:pPr>
        <w:spacing w:after="0" w:line="240" w:lineRule="auto"/>
        <w:ind w:left="450"/>
        <w:rPr>
          <w:rFonts w:cs="Calibri"/>
        </w:rPr>
      </w:pPr>
    </w:p>
    <w:p w14:paraId="263B6BAC" w14:textId="77777777" w:rsidR="003636B2" w:rsidRPr="003636B2" w:rsidRDefault="003636B2" w:rsidP="003636B2">
      <w:pPr>
        <w:numPr>
          <w:ilvl w:val="0"/>
          <w:numId w:val="18"/>
        </w:numPr>
        <w:spacing w:after="0" w:line="240" w:lineRule="auto"/>
        <w:rPr>
          <w:rFonts w:cs="Calibri"/>
        </w:rPr>
      </w:pPr>
      <w:r w:rsidRPr="003636B2">
        <w:rPr>
          <w:rFonts w:cs="Calibri"/>
        </w:rPr>
        <w:t>Better internal systems for data gathering, analysis and reporting will help organizations chart an appropriate development trajectory</w:t>
      </w:r>
    </w:p>
    <w:p w14:paraId="509E665F" w14:textId="77777777" w:rsidR="003636B2" w:rsidRPr="003636B2" w:rsidRDefault="003636B2" w:rsidP="003636B2">
      <w:pPr>
        <w:spacing w:after="0" w:line="240" w:lineRule="auto"/>
        <w:ind w:left="450"/>
        <w:rPr>
          <w:rFonts w:cs="Calibri"/>
        </w:rPr>
      </w:pPr>
    </w:p>
    <w:p w14:paraId="67CA2FE3" w14:textId="77777777" w:rsidR="003636B2" w:rsidRPr="003636B2" w:rsidRDefault="003636B2" w:rsidP="003636B2">
      <w:pPr>
        <w:numPr>
          <w:ilvl w:val="0"/>
          <w:numId w:val="18"/>
        </w:numPr>
        <w:spacing w:after="0" w:line="240" w:lineRule="auto"/>
        <w:rPr>
          <w:rFonts w:cs="Calibri"/>
        </w:rPr>
      </w:pPr>
      <w:r w:rsidRPr="003636B2">
        <w:rPr>
          <w:rFonts w:cs="Calibri"/>
        </w:rPr>
        <w:t>A deliberate and focused strategy to engage with civil society, supported by selective, long-term funding, helps increase PG accountability on justice issues. It also increases citizen advocacy on much needed justice changes</w:t>
      </w:r>
    </w:p>
    <w:p w14:paraId="529C0E73" w14:textId="77777777" w:rsidR="003636B2" w:rsidRPr="003636B2" w:rsidRDefault="003636B2" w:rsidP="003636B2">
      <w:pPr>
        <w:spacing w:after="0" w:line="240" w:lineRule="auto"/>
        <w:ind w:left="450"/>
        <w:rPr>
          <w:rFonts w:cs="Calibri"/>
        </w:rPr>
      </w:pPr>
    </w:p>
    <w:p w14:paraId="47E33CB3" w14:textId="77777777" w:rsidR="003636B2" w:rsidRPr="003636B2" w:rsidRDefault="003636B2" w:rsidP="003636B2">
      <w:pPr>
        <w:numPr>
          <w:ilvl w:val="0"/>
          <w:numId w:val="18"/>
        </w:numPr>
        <w:spacing w:after="0" w:line="240" w:lineRule="auto"/>
        <w:rPr>
          <w:rFonts w:cs="Calibri"/>
        </w:rPr>
      </w:pPr>
      <w:r w:rsidRPr="003636B2">
        <w:rPr>
          <w:rFonts w:cs="Calibri"/>
        </w:rPr>
        <w:t>Legal aid (including clinics and education) increases access to justice and raises legal awareness. Both will empower marginalized groups to make good on their legal claims</w:t>
      </w:r>
    </w:p>
    <w:p w14:paraId="739C8095" w14:textId="77777777" w:rsidR="003636B2" w:rsidRPr="003636B2" w:rsidRDefault="003636B2" w:rsidP="003636B2">
      <w:pPr>
        <w:spacing w:after="0" w:line="240" w:lineRule="auto"/>
        <w:ind w:left="450"/>
        <w:rPr>
          <w:rFonts w:cs="Calibri"/>
        </w:rPr>
      </w:pPr>
    </w:p>
    <w:p w14:paraId="55FDC100" w14:textId="77777777" w:rsidR="003636B2" w:rsidRPr="003636B2" w:rsidRDefault="003636B2" w:rsidP="003636B2">
      <w:pPr>
        <w:numPr>
          <w:ilvl w:val="0"/>
          <w:numId w:val="18"/>
        </w:numPr>
        <w:spacing w:after="0" w:line="240" w:lineRule="auto"/>
        <w:rPr>
          <w:rFonts w:cs="Calibri"/>
        </w:rPr>
      </w:pPr>
      <w:r w:rsidRPr="003636B2">
        <w:rPr>
          <w:rFonts w:cs="Calibri"/>
        </w:rPr>
        <w:t>Working towards a national legal aid system will put it on a sustainable footing, provides systematic services delivery, and foster relevant inter-institutional relationships</w:t>
      </w:r>
    </w:p>
    <w:p w14:paraId="02E1F3FF" w14:textId="77777777" w:rsidR="003636B2" w:rsidRPr="003636B2" w:rsidRDefault="003636B2" w:rsidP="003636B2">
      <w:pPr>
        <w:spacing w:after="0" w:line="240" w:lineRule="auto"/>
        <w:ind w:left="450"/>
        <w:rPr>
          <w:rFonts w:cs="Calibri"/>
        </w:rPr>
      </w:pPr>
    </w:p>
    <w:p w14:paraId="315A2CB1" w14:textId="77777777" w:rsidR="003636B2" w:rsidRPr="003636B2" w:rsidRDefault="003636B2" w:rsidP="003636B2">
      <w:pPr>
        <w:numPr>
          <w:ilvl w:val="0"/>
          <w:numId w:val="18"/>
        </w:numPr>
        <w:spacing w:after="0" w:line="240" w:lineRule="auto"/>
        <w:rPr>
          <w:rFonts w:cs="Calibri"/>
        </w:rPr>
      </w:pPr>
      <w:r w:rsidRPr="003636B2">
        <w:rPr>
          <w:rFonts w:cs="Calibri"/>
        </w:rPr>
        <w:t xml:space="preserve">Presented with the right incentives (reputational), leadership in institutions are supportive of enhancing internal accountability and services delivery which may impact existing power dynamics  </w:t>
      </w:r>
    </w:p>
    <w:p w14:paraId="6B715ED6" w14:textId="77777777" w:rsidR="003636B2" w:rsidRPr="003636B2" w:rsidRDefault="003636B2" w:rsidP="003636B2">
      <w:pPr>
        <w:spacing w:after="0" w:line="240" w:lineRule="auto"/>
        <w:ind w:left="450"/>
        <w:rPr>
          <w:rFonts w:cs="Calibri"/>
        </w:rPr>
      </w:pPr>
    </w:p>
    <w:p w14:paraId="6C471B56" w14:textId="324D5D92" w:rsidR="003636B2" w:rsidRPr="003636B2" w:rsidRDefault="003636B2" w:rsidP="003636B2">
      <w:pPr>
        <w:numPr>
          <w:ilvl w:val="0"/>
          <w:numId w:val="18"/>
        </w:numPr>
        <w:spacing w:after="0" w:line="240" w:lineRule="auto"/>
        <w:rPr>
          <w:rFonts w:cs="Calibri"/>
        </w:rPr>
        <w:sectPr w:rsidR="003636B2" w:rsidRPr="003636B2" w:rsidSect="00C82DC9">
          <w:footerReference w:type="default" r:id="rId26"/>
          <w:headerReference w:type="first" r:id="rId27"/>
          <w:pgSz w:w="12240" w:h="15840" w:code="1"/>
          <w:pgMar w:top="1260" w:right="990" w:bottom="810" w:left="1080" w:header="720" w:footer="615" w:gutter="0"/>
          <w:cols w:space="720"/>
          <w:noEndnote/>
          <w:docGrid w:linePitch="326"/>
        </w:sectPr>
      </w:pPr>
      <w:r w:rsidRPr="003636B2">
        <w:rPr>
          <w:rFonts w:cs="Calibri"/>
        </w:rPr>
        <w:t>Increase in awareness (on rights issues, on harmful gender stereotyping, child protection), if targeted correctly, will lead to changes in behaviour and agency</w:t>
      </w:r>
    </w:p>
    <w:p w14:paraId="252447E2" w14:textId="7FD51259" w:rsidR="003636B2" w:rsidRPr="003679C0" w:rsidRDefault="003636B2" w:rsidP="00C732FD">
      <w:pPr>
        <w:spacing w:after="0" w:line="240" w:lineRule="auto"/>
        <w:ind w:left="450"/>
        <w:rPr>
          <w:b/>
        </w:rPr>
      </w:pPr>
      <w:r w:rsidRPr="003636B2">
        <w:rPr>
          <w:rFonts w:cs="Calibri"/>
          <w:b/>
          <w:bCs/>
          <w:noProof/>
        </w:rPr>
        <w:lastRenderedPageBreak/>
        <w:drawing>
          <wp:inline distT="0" distB="0" distL="0" distR="0" wp14:anchorId="46DF15A4" wp14:editId="7C734F63">
            <wp:extent cx="8515350" cy="58518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28609" cy="5860976"/>
                    </a:xfrm>
                    <a:prstGeom prst="rect">
                      <a:avLst/>
                    </a:prstGeom>
                    <a:noFill/>
                    <a:ln>
                      <a:noFill/>
                    </a:ln>
                  </pic:spPr>
                </pic:pic>
              </a:graphicData>
            </a:graphic>
          </wp:inline>
        </w:drawing>
      </w:r>
    </w:p>
    <w:sectPr w:rsidR="003636B2" w:rsidRPr="003679C0" w:rsidSect="00C732FD">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23B31" w14:textId="77777777" w:rsidR="00085911" w:rsidRDefault="00085911" w:rsidP="00EC7E57">
      <w:pPr>
        <w:spacing w:after="0" w:line="240" w:lineRule="auto"/>
      </w:pPr>
      <w:r>
        <w:separator/>
      </w:r>
    </w:p>
    <w:p w14:paraId="1D85BA7E" w14:textId="77777777" w:rsidR="00085911" w:rsidRDefault="00085911"/>
  </w:endnote>
  <w:endnote w:type="continuationSeparator" w:id="0">
    <w:p w14:paraId="569975EB" w14:textId="77777777" w:rsidR="00085911" w:rsidRDefault="00085911" w:rsidP="00EC7E57">
      <w:pPr>
        <w:spacing w:after="0" w:line="240" w:lineRule="auto"/>
      </w:pPr>
      <w:r>
        <w:continuationSeparator/>
      </w:r>
    </w:p>
    <w:p w14:paraId="584D94C2" w14:textId="77777777" w:rsidR="00085911" w:rsidRDefault="00085911"/>
  </w:endnote>
  <w:endnote w:type="continuationNotice" w:id="1">
    <w:p w14:paraId="3952478E" w14:textId="77777777" w:rsidR="00085911" w:rsidRDefault="00085911">
      <w:pPr>
        <w:spacing w:after="0" w:line="240" w:lineRule="auto"/>
      </w:pPr>
    </w:p>
    <w:p w14:paraId="248FED8D" w14:textId="77777777" w:rsidR="00085911" w:rsidRDefault="00085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LT Std 55">
    <w:altName w:val="Calibri"/>
    <w:charset w:val="00"/>
    <w:family w:val="swiss"/>
    <w:pitch w:val="variable"/>
    <w:sig w:usb0="00000003" w:usb1="00000000" w:usb2="00000000" w:usb3="00000000" w:csb0="00000001" w:csb1="00000000"/>
  </w:font>
  <w:font w:name="MyriadPro-Regular">
    <w:altName w:val="Cambria"/>
    <w:panose1 w:val="020B0503030403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425F" w14:textId="77777777" w:rsidR="00DA68FB" w:rsidRDefault="00DA68FB" w:rsidP="00307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BF0B42" w14:textId="77777777" w:rsidR="00DA68FB" w:rsidRDefault="00DA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B4FA" w14:textId="08E46B69" w:rsidR="00DA68FB" w:rsidRDefault="00DA68FB">
    <w:pPr>
      <w:pStyle w:val="Footer"/>
    </w:pPr>
    <w:r>
      <w:rPr>
        <w:noProof/>
      </w:rPr>
      <mc:AlternateContent>
        <mc:Choice Requires="wpg">
          <w:drawing>
            <wp:anchor distT="0" distB="0" distL="114300" distR="114300" simplePos="0" relativeHeight="251657728" behindDoc="0" locked="0" layoutInCell="0" allowOverlap="1" wp14:anchorId="5D9F9EF6" wp14:editId="1BDD03B8">
              <wp:simplePos x="0" y="0"/>
              <wp:positionH relativeFrom="page">
                <wp:posOffset>6643370</wp:posOffset>
              </wp:positionH>
              <wp:positionV relativeFrom="page">
                <wp:posOffset>9777730</wp:posOffset>
              </wp:positionV>
              <wp:extent cx="914400" cy="914400"/>
              <wp:effectExtent l="13970" t="5080" r="0" b="4445"/>
              <wp:wrapNone/>
              <wp:docPr id="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 name="Rectangle 14"/>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3D9B" w14:textId="77777777" w:rsidR="00DA68FB" w:rsidRDefault="00DA68FB"/>
                        </w:txbxContent>
                      </wps:txbx>
                      <wps:bodyPr rot="0" vert="horz" wrap="square" lIns="91440" tIns="45720" rIns="91440" bIns="45720" anchor="t" anchorCtr="0" upright="1">
                        <a:noAutofit/>
                      </wps:bodyPr>
                    </wps:wsp>
                    <wps:wsp>
                      <wps:cNvPr id="6" name="AutoShape 15"/>
                      <wps:cNvSpPr>
                        <a:spLocks noChangeArrowheads="1"/>
                      </wps:cNvSpPr>
                      <wps:spPr bwMode="auto">
                        <a:xfrm rot="13500000" flipH="1">
                          <a:off x="10813" y="14744"/>
                          <a:ext cx="1121" cy="495"/>
                        </a:xfrm>
                        <a:prstGeom prst="homePlate">
                          <a:avLst>
                            <a:gd name="adj" fmla="val 56616"/>
                          </a:avLst>
                        </a:prstGeom>
                        <a:noFill/>
                        <a:ln w="9525">
                          <a:solidFill>
                            <a:srgbClr val="1896A3"/>
                          </a:solidFill>
                          <a:miter lim="800000"/>
                          <a:headEnd/>
                          <a:tailEnd/>
                        </a:ln>
                        <a:extLst>
                          <a:ext uri="{909E8E84-426E-40DD-AFC4-6F175D3DCCD1}">
                            <a14:hiddenFill xmlns:a14="http://schemas.microsoft.com/office/drawing/2010/main">
                              <a:solidFill>
                                <a:srgbClr val="5C83B4"/>
                              </a:solidFill>
                            </a14:hiddenFill>
                          </a:ext>
                        </a:extLst>
                      </wps:spPr>
                      <wps:txbx>
                        <w:txbxContent>
                          <w:p w14:paraId="5F9525CE" w14:textId="77777777" w:rsidR="00DA68FB" w:rsidRPr="004C5578" w:rsidRDefault="00DA68FB">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Pr>
                                <w:noProof/>
                                <w:color w:val="185262"/>
                              </w:rPr>
                              <w:t>2</w:t>
                            </w:r>
                            <w:r w:rsidRPr="004C5578">
                              <w:rPr>
                                <w:noProof/>
                                <w:color w:val="185262"/>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F9EF6" id="Group 30" o:spid="_x0000_s1026" style="position:absolute;margin-left:523.1pt;margin-top:769.9pt;width:1in;height:1in;z-index:251657728;mso-position-horizontal-relative:page;mso-position-vertical-relative:page"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" o:allowincell="f">
              <v:rect id="Rectangle 14"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5C833D9B" w14:textId="77777777" w:rsidR="00DA68FB" w:rsidRDefault="00DA68FB"/>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" filled="f" fillcolor="#5c83b4" strokecolor="#1896a3">
                <v:textbox inset=",0,,0">
                  <w:txbxContent>
                    <w:p w14:paraId="5F9525CE" w14:textId="77777777" w:rsidR="00DA68FB" w:rsidRPr="004C5578" w:rsidRDefault="00DA68FB">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Pr>
                          <w:noProof/>
                          <w:color w:val="185262"/>
                        </w:rPr>
                        <w:t>2</w:t>
                      </w:r>
                      <w:r w:rsidRPr="004C5578">
                        <w:rPr>
                          <w:noProof/>
                          <w:color w:val="185262"/>
                        </w:rPr>
                        <w:fldChar w:fldCharType="end"/>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9667" w14:textId="47B8D119" w:rsidR="00DA68FB" w:rsidRDefault="00DA68FB" w:rsidP="00DC3DEE">
    <w:pPr>
      <w:pStyle w:val="Footer"/>
      <w:tabs>
        <w:tab w:val="left" w:pos="1406"/>
      </w:tabs>
    </w:pPr>
    <w:r w:rsidRPr="00D87E34">
      <w:rPr>
        <w:rStyle w:val="PageNumber"/>
        <w:noProof/>
      </w:rPr>
      <mc:AlternateContent>
        <mc:Choice Requires="wpg">
          <w:drawing>
            <wp:anchor distT="0" distB="0" distL="114300" distR="114300" simplePos="0" relativeHeight="251656704" behindDoc="0" locked="0" layoutInCell="0" allowOverlap="1" wp14:anchorId="4FA22898" wp14:editId="55876EF7">
              <wp:simplePos x="0" y="0"/>
              <wp:positionH relativeFrom="page">
                <wp:posOffset>6643370</wp:posOffset>
              </wp:positionH>
              <wp:positionV relativeFrom="page">
                <wp:posOffset>9777730</wp:posOffset>
              </wp:positionV>
              <wp:extent cx="914400" cy="914400"/>
              <wp:effectExtent l="13970" t="5080" r="0" b="4445"/>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11"/>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2C9F8" w14:textId="77777777" w:rsidR="00DA68FB" w:rsidRDefault="00DA68FB"/>
                        </w:txbxContent>
                      </wps:txbx>
                      <wps:bodyPr rot="0" vert="horz" wrap="square" lIns="91440" tIns="45720" rIns="91440" bIns="45720" anchor="t" anchorCtr="0" upright="1">
                        <a:noAutofit/>
                      </wps:bodyPr>
                    </wps:wsp>
                    <wps:wsp>
                      <wps:cNvPr id="3" name="AutoShape 12"/>
                      <wps:cNvSpPr>
                        <a:spLocks noChangeArrowheads="1"/>
                      </wps:cNvSpPr>
                      <wps:spPr bwMode="auto">
                        <a:xfrm rot="13500000" flipH="1">
                          <a:off x="10813" y="14744"/>
                          <a:ext cx="1121" cy="495"/>
                        </a:xfrm>
                        <a:prstGeom prst="homePlate">
                          <a:avLst>
                            <a:gd name="adj" fmla="val 56616"/>
                          </a:avLst>
                        </a:prstGeom>
                        <a:noFill/>
                        <a:ln w="9525">
                          <a:solidFill>
                            <a:srgbClr val="1896A3"/>
                          </a:solidFill>
                          <a:miter lim="800000"/>
                          <a:headEnd/>
                          <a:tailEnd/>
                        </a:ln>
                        <a:extLst>
                          <a:ext uri="{909E8E84-426E-40DD-AFC4-6F175D3DCCD1}">
                            <a14:hiddenFill xmlns:a14="http://schemas.microsoft.com/office/drawing/2010/main">
                              <a:solidFill>
                                <a:srgbClr val="5C83B4"/>
                              </a:solidFill>
                            </a14:hiddenFill>
                          </a:ext>
                        </a:extLst>
                      </wps:spPr>
                      <wps:txbx>
                        <w:txbxContent>
                          <w:p w14:paraId="3F367E15" w14:textId="77777777" w:rsidR="00DA68FB" w:rsidRPr="006E2308" w:rsidRDefault="00DA68FB">
                            <w:pPr>
                              <w:pStyle w:val="Footer"/>
                              <w:jc w:val="center"/>
                              <w:rPr>
                                <w:color w:val="185262"/>
                              </w:rPr>
                            </w:pPr>
                            <w:r w:rsidRPr="006E2308">
                              <w:rPr>
                                <w:color w:val="185262"/>
                              </w:rPr>
                              <w:fldChar w:fldCharType="begin"/>
                            </w:r>
                            <w:r w:rsidRPr="006E2308">
                              <w:rPr>
                                <w:color w:val="185262"/>
                              </w:rPr>
                              <w:instrText xml:space="preserve"> PAGE   \* MERGEFORMAT </w:instrText>
                            </w:r>
                            <w:r w:rsidRPr="006E2308">
                              <w:rPr>
                                <w:color w:val="185262"/>
                              </w:rPr>
                              <w:fldChar w:fldCharType="separate"/>
                            </w:r>
                            <w:r>
                              <w:rPr>
                                <w:noProof/>
                                <w:color w:val="185262"/>
                              </w:rPr>
                              <w:t>1</w:t>
                            </w:r>
                            <w:r w:rsidRPr="006E2308">
                              <w:rPr>
                                <w:noProof/>
                                <w:color w:val="185262"/>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22898" id="Group 27" o:spid="_x0000_s1029" style="position:absolute;margin-left:523.1pt;margin-top:769.9pt;width:1in;height:1in;z-index:251656704;mso-position-horizontal-relative:page;mso-position-vertical-relative:page"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" o:allowincell="f">
              <v:rect id="Rectangle 11" o:spid="_x0000_s1030"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3FC2C9F8" w14:textId="77777777" w:rsidR="00DA68FB" w:rsidRDefault="00DA68FB"/>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2" o:spid="_x0000_s1031"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" filled="f" fillcolor="#5c83b4" strokecolor="#1896a3">
                <v:textbox inset=",0,,0">
                  <w:txbxContent>
                    <w:p w14:paraId="3F367E15" w14:textId="77777777" w:rsidR="00DA68FB" w:rsidRPr="006E2308" w:rsidRDefault="00DA68FB">
                      <w:pPr>
                        <w:pStyle w:val="Footer"/>
                        <w:jc w:val="center"/>
                        <w:rPr>
                          <w:color w:val="185262"/>
                        </w:rPr>
                      </w:pPr>
                      <w:r w:rsidRPr="006E2308">
                        <w:rPr>
                          <w:color w:val="185262"/>
                        </w:rPr>
                        <w:fldChar w:fldCharType="begin"/>
                      </w:r>
                      <w:r w:rsidRPr="006E2308">
                        <w:rPr>
                          <w:color w:val="185262"/>
                        </w:rPr>
                        <w:instrText xml:space="preserve"> PAGE   \* MERGEFORMAT </w:instrText>
                      </w:r>
                      <w:r w:rsidRPr="006E2308">
                        <w:rPr>
                          <w:color w:val="185262"/>
                        </w:rPr>
                        <w:fldChar w:fldCharType="separate"/>
                      </w:r>
                      <w:r>
                        <w:rPr>
                          <w:noProof/>
                          <w:color w:val="185262"/>
                        </w:rPr>
                        <w:t>1</w:t>
                      </w:r>
                      <w:r w:rsidRPr="006E2308">
                        <w:rPr>
                          <w:noProof/>
                          <w:color w:val="185262"/>
                        </w:rPr>
                        <w:fldChar w:fldCharType="end"/>
                      </w:r>
                    </w:p>
                  </w:txbxContent>
                </v:textbox>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E281B" w14:textId="77777777" w:rsidR="00DA68FB" w:rsidRPr="002E6A7B" w:rsidRDefault="00DA68FB">
    <w:pPr>
      <w:pStyle w:val="Footer"/>
      <w:jc w:val="right"/>
      <w:rPr>
        <w:rFonts w:ascii="Verdana" w:hAnsi="Verdana"/>
        <w:sz w:val="20"/>
        <w:szCs w:val="20"/>
      </w:rPr>
    </w:pPr>
    <w:r w:rsidRPr="002E6A7B">
      <w:rPr>
        <w:rFonts w:ascii="Verdana" w:hAnsi="Verdana"/>
        <w:sz w:val="20"/>
        <w:szCs w:val="20"/>
      </w:rPr>
      <w:fldChar w:fldCharType="begin"/>
    </w:r>
    <w:r w:rsidRPr="002E6A7B">
      <w:rPr>
        <w:rFonts w:ascii="Verdana" w:hAnsi="Verdana"/>
        <w:sz w:val="20"/>
        <w:szCs w:val="20"/>
      </w:rPr>
      <w:instrText xml:space="preserve"> PAGE   \* MERGEFORMAT </w:instrText>
    </w:r>
    <w:r w:rsidRPr="002E6A7B">
      <w:rPr>
        <w:rFonts w:ascii="Verdana" w:hAnsi="Verdana"/>
        <w:sz w:val="20"/>
        <w:szCs w:val="20"/>
      </w:rPr>
      <w:fldChar w:fldCharType="separate"/>
    </w:r>
    <w:r>
      <w:rPr>
        <w:rFonts w:ascii="Verdana" w:hAnsi="Verdana"/>
        <w:noProof/>
        <w:sz w:val="20"/>
        <w:szCs w:val="20"/>
      </w:rPr>
      <w:t>114</w:t>
    </w:r>
    <w:r w:rsidRPr="002E6A7B">
      <w:rPr>
        <w:rFonts w:ascii="Verdana" w:hAnsi="Verdana"/>
        <w:sz w:val="20"/>
        <w:szCs w:val="20"/>
      </w:rPr>
      <w:fldChar w:fldCharType="end"/>
    </w:r>
  </w:p>
  <w:p w14:paraId="561578A9" w14:textId="77777777" w:rsidR="00DA68FB" w:rsidRPr="002E6A7B" w:rsidRDefault="00DA68FB">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D6993" w14:textId="77777777" w:rsidR="00085911" w:rsidRDefault="00085911" w:rsidP="00EC7E57">
      <w:pPr>
        <w:spacing w:after="0" w:line="240" w:lineRule="auto"/>
      </w:pPr>
      <w:r>
        <w:separator/>
      </w:r>
    </w:p>
    <w:p w14:paraId="1D07F250" w14:textId="77777777" w:rsidR="00085911" w:rsidRDefault="00085911"/>
  </w:footnote>
  <w:footnote w:type="continuationSeparator" w:id="0">
    <w:p w14:paraId="56D532A3" w14:textId="77777777" w:rsidR="00085911" w:rsidRDefault="00085911" w:rsidP="00EC7E57">
      <w:pPr>
        <w:spacing w:after="0" w:line="240" w:lineRule="auto"/>
      </w:pPr>
      <w:r>
        <w:continuationSeparator/>
      </w:r>
    </w:p>
    <w:p w14:paraId="4C0474E0" w14:textId="77777777" w:rsidR="00085911" w:rsidRDefault="00085911"/>
  </w:footnote>
  <w:footnote w:type="continuationNotice" w:id="1">
    <w:p w14:paraId="6441BF4A" w14:textId="77777777" w:rsidR="00085911" w:rsidRDefault="00085911">
      <w:pPr>
        <w:spacing w:after="0" w:line="240" w:lineRule="auto"/>
      </w:pPr>
    </w:p>
    <w:p w14:paraId="49545B37" w14:textId="77777777" w:rsidR="00085911" w:rsidRDefault="00085911"/>
  </w:footnote>
  <w:footnote w:id="2">
    <w:p w14:paraId="4F34BAF5" w14:textId="65528567" w:rsidR="00DA68FB" w:rsidRPr="00774579" w:rsidRDefault="00DA68FB">
      <w:pPr>
        <w:pStyle w:val="FootnoteText"/>
        <w:rPr>
          <w:lang w:val="en-US"/>
        </w:rPr>
      </w:pPr>
      <w:r>
        <w:rPr>
          <w:rStyle w:val="FootnoteReference"/>
        </w:rPr>
        <w:footnoteRef/>
      </w:r>
      <w:r>
        <w:t xml:space="preserve"> </w:t>
      </w:r>
      <w:r>
        <w:rPr>
          <w:lang w:val="en-US"/>
        </w:rPr>
        <w:t>Partnership agreement with the European Union is being negotiated</w:t>
      </w:r>
    </w:p>
  </w:footnote>
  <w:footnote w:id="3">
    <w:p w14:paraId="7DB4EA33" w14:textId="77777777" w:rsidR="00DA68FB" w:rsidRPr="001E25CA" w:rsidRDefault="00DA68FB" w:rsidP="00FF2A14">
      <w:pPr>
        <w:pStyle w:val="FootnoteText"/>
        <w:rPr>
          <w:szCs w:val="18"/>
        </w:rPr>
      </w:pPr>
      <w:r w:rsidRPr="001E25CA">
        <w:rPr>
          <w:rStyle w:val="FootnoteReference"/>
          <w:szCs w:val="18"/>
        </w:rPr>
        <w:footnoteRef/>
      </w:r>
      <w:r w:rsidRPr="001E25CA">
        <w:rPr>
          <w:szCs w:val="18"/>
        </w:rPr>
        <w:t xml:space="preserve"> It is the entity that has overall responsibility for implementation of the project (award), effective use of resources and delivery of outputs in the signed project document and workplan.</w:t>
      </w:r>
    </w:p>
  </w:footnote>
  <w:footnote w:id="4">
    <w:p w14:paraId="32BCDF85" w14:textId="13A3408B" w:rsidR="00DA68FB" w:rsidRDefault="00DA68FB" w:rsidP="00FC6AD8">
      <w:pPr>
        <w:pStyle w:val="FootnoteText"/>
        <w:jc w:val="both"/>
      </w:pPr>
      <w:r>
        <w:rPr>
          <w:rStyle w:val="FootnoteReference"/>
        </w:rPr>
        <w:footnoteRef/>
      </w:r>
      <w:r>
        <w:t xml:space="preserve"> As of 1</w:t>
      </w:r>
      <w:r>
        <w:rPr>
          <w:lang w:val="en-US"/>
        </w:rPr>
        <w:t>3 August</w:t>
      </w:r>
      <w:r>
        <w:t xml:space="preserve"> 2020, data accessible at </w:t>
      </w:r>
      <w:hyperlink r:id="rId1" w:history="1">
        <w:r w:rsidRPr="00B035D4">
          <w:rPr>
            <w:rStyle w:val="Hyperlink"/>
          </w:rPr>
          <w:t>https://covid19.who.int/region/emro/country/ps</w:t>
        </w:r>
      </w:hyperlink>
      <w:r>
        <w:t>.</w:t>
      </w:r>
    </w:p>
  </w:footnote>
  <w:footnote w:id="5">
    <w:p w14:paraId="12D7D0B4" w14:textId="77777777" w:rsidR="00DA68FB" w:rsidRDefault="00DA68FB" w:rsidP="00FC6AD8">
      <w:pPr>
        <w:pStyle w:val="FootnoteText"/>
        <w:jc w:val="both"/>
      </w:pPr>
      <w:r>
        <w:rPr>
          <w:rStyle w:val="FootnoteReference"/>
        </w:rPr>
        <w:footnoteRef/>
      </w:r>
      <w:r>
        <w:t xml:space="preserve"> In the document, the “government” refers to the internationally recognized Palestinian Authority, which is based in Ramallah.</w:t>
      </w:r>
    </w:p>
  </w:footnote>
  <w:footnote w:id="6">
    <w:p w14:paraId="7C6E45A1" w14:textId="77777777" w:rsidR="00DA68FB" w:rsidRDefault="00DA68FB" w:rsidP="00FC6AD8">
      <w:pPr>
        <w:pStyle w:val="FootnoteText"/>
        <w:jc w:val="both"/>
      </w:pPr>
      <w:r>
        <w:rPr>
          <w:rStyle w:val="FootnoteReference"/>
        </w:rPr>
        <w:footnoteRef/>
      </w:r>
      <w:r>
        <w:t xml:space="preserve"> </w:t>
      </w:r>
      <w:r w:rsidRPr="00935211">
        <w:t>Palestinians Continue to Reject All Israeli-collected Tax Funds, Warn of Economy's Collapse</w:t>
      </w:r>
      <w:r>
        <w:t xml:space="preserve">, Haaretz, 29 April 2019, </w:t>
      </w:r>
      <w:hyperlink r:id="rId2" w:history="1">
        <w:r w:rsidRPr="0049503D">
          <w:rPr>
            <w:rStyle w:val="Hyperlink"/>
          </w:rPr>
          <w:t>https://www.haaretz.com/middle-east-news/palestinians/.premium-pa-refuses-all-israeli-collected-tax-funds-warns-of-economy-s-collapse-1.7181947</w:t>
        </w:r>
      </w:hyperlink>
      <w:r>
        <w:t xml:space="preserve">. </w:t>
      </w:r>
    </w:p>
  </w:footnote>
  <w:footnote w:id="7">
    <w:p w14:paraId="2D723331" w14:textId="78EFC845" w:rsidR="00DA68FB" w:rsidRDefault="00DA68FB" w:rsidP="00FC6AD8">
      <w:pPr>
        <w:pStyle w:val="FootnoteText"/>
      </w:pPr>
      <w:r>
        <w:rPr>
          <w:rStyle w:val="FootnoteReference"/>
        </w:rPr>
        <w:footnoteRef/>
      </w:r>
      <w:r>
        <w:t xml:space="preserve"> As of 1</w:t>
      </w:r>
      <w:r>
        <w:rPr>
          <w:lang w:val="en-US"/>
        </w:rPr>
        <w:t>3 August 2020</w:t>
      </w:r>
      <w:r>
        <w:t xml:space="preserve">, data accessible at </w:t>
      </w:r>
      <w:hyperlink r:id="rId3" w:history="1">
        <w:r w:rsidRPr="008704DE">
          <w:rPr>
            <w:rStyle w:val="Hyperlink"/>
          </w:rPr>
          <w:t>https://covid19.who.int/region/euro/country/il</w:t>
        </w:r>
      </w:hyperlink>
      <w:r>
        <w:t xml:space="preserve">. </w:t>
      </w:r>
    </w:p>
  </w:footnote>
  <w:footnote w:id="8">
    <w:p w14:paraId="2089AB74" w14:textId="4A5F2376" w:rsidR="00DA68FB" w:rsidRPr="00D67C72" w:rsidRDefault="00DA68FB" w:rsidP="00E00B28">
      <w:pPr>
        <w:pStyle w:val="FootnoteText"/>
        <w:rPr>
          <w:lang w:val="en-US"/>
        </w:rPr>
      </w:pPr>
      <w:r>
        <w:rPr>
          <w:rStyle w:val="FootnoteReference"/>
        </w:rPr>
        <w:footnoteRef/>
      </w:r>
      <w:r>
        <w:rPr>
          <w:lang w:val="en-US"/>
        </w:rPr>
        <w:t xml:space="preserve"> This section is adapted from “</w:t>
      </w:r>
      <w:r w:rsidRPr="00E00B28">
        <w:rPr>
          <w:lang w:val="en-US"/>
        </w:rPr>
        <w:t>Better Criteria for</w:t>
      </w:r>
      <w:r>
        <w:rPr>
          <w:lang w:val="en-US"/>
        </w:rPr>
        <w:t xml:space="preserve"> </w:t>
      </w:r>
      <w:r w:rsidRPr="00E00B28">
        <w:rPr>
          <w:lang w:val="en-US"/>
        </w:rPr>
        <w:t>Better Evaluation</w:t>
      </w:r>
      <w:r>
        <w:rPr>
          <w:lang w:val="en-US"/>
        </w:rPr>
        <w:t xml:space="preserve">: </w:t>
      </w:r>
      <w:r w:rsidRPr="00E00B28">
        <w:rPr>
          <w:lang w:val="en-US"/>
        </w:rPr>
        <w:t>Revised Evaluation Criteria</w:t>
      </w:r>
      <w:r>
        <w:rPr>
          <w:lang w:val="en-US"/>
        </w:rPr>
        <w:t xml:space="preserve"> </w:t>
      </w:r>
      <w:r w:rsidRPr="00E00B28">
        <w:rPr>
          <w:lang w:val="en-US"/>
        </w:rPr>
        <w:t>Definitions and Principles for Use</w:t>
      </w:r>
      <w:r>
        <w:rPr>
          <w:lang w:val="en-US"/>
        </w:rPr>
        <w:t xml:space="preserve">”, </w:t>
      </w:r>
      <w:r w:rsidRPr="00E00B28">
        <w:rPr>
          <w:lang w:val="en-US"/>
        </w:rPr>
        <w:t>OECD/DAC Network on Development Evaluation</w:t>
      </w:r>
      <w:r>
        <w:rPr>
          <w:lang w:val="en-US"/>
        </w:rPr>
        <w:t>, p.5-12 (2019)</w:t>
      </w:r>
    </w:p>
  </w:footnote>
  <w:footnote w:id="9">
    <w:p w14:paraId="43CCE1E2" w14:textId="6F886620" w:rsidR="00DA68FB" w:rsidRPr="00465079" w:rsidRDefault="00DA68FB">
      <w:pPr>
        <w:pStyle w:val="FootnoteText"/>
        <w:rPr>
          <w:lang w:val="en-US"/>
        </w:rPr>
      </w:pPr>
      <w:r>
        <w:rPr>
          <w:rStyle w:val="FootnoteReference"/>
        </w:rPr>
        <w:footnoteRef/>
      </w:r>
      <w:r>
        <w:t xml:space="preserve"> </w:t>
      </w:r>
      <w:r>
        <w:rPr>
          <w:lang w:val="en-US"/>
        </w:rPr>
        <w:t>The composition of the team can be discussed as there may be a need for alteration based on the COVID-19 situation.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33BC" w14:textId="1225E55F" w:rsidR="00DA68FB" w:rsidRDefault="00085911">
    <w:pPr>
      <w:pStyle w:val="Header"/>
    </w:pPr>
    <w:r>
      <w:rPr>
        <w:noProof/>
      </w:rPr>
      <w:pict w14:anchorId="06951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238" o:spid="_x0000_s2049" type="#_x0000_t75" alt="transparent section " style="position:absolute;margin-left:0;margin-top:0;width:450.75pt;height:637.3pt;z-index:-251657728;mso-wrap-edited:f;mso-width-percent:0;mso-height-percent:0;mso-position-horizontal:center;mso-position-horizontal-relative:margin;mso-position-vertical:center;mso-position-vertical-relative:margin;mso-width-percent:0;mso-height-percent:0" o:allowincell="f">
          <v:imagedata r:id="rId1" o:title="transparent section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88DA" w14:textId="77777777" w:rsidR="00DA68FB" w:rsidRDefault="00DA6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BFE2" w14:textId="2BFAF59A" w:rsidR="00DA68FB" w:rsidRPr="003636B2" w:rsidRDefault="00DA68FB" w:rsidP="00363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4103"/>
    <w:multiLevelType w:val="hybridMultilevel"/>
    <w:tmpl w:val="C18A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A73F7"/>
    <w:multiLevelType w:val="hybridMultilevel"/>
    <w:tmpl w:val="52A2AC22"/>
    <w:lvl w:ilvl="0" w:tplc="7F0209FE">
      <w:start w:val="1"/>
      <w:numFmt w:val="bullet"/>
      <w:lvlText w:val=""/>
      <w:lvlJc w:val="left"/>
      <w:pPr>
        <w:ind w:left="36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17AC654E"/>
    <w:multiLevelType w:val="hybridMultilevel"/>
    <w:tmpl w:val="6D0C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90AC5"/>
    <w:multiLevelType w:val="hybridMultilevel"/>
    <w:tmpl w:val="BDDE7410"/>
    <w:lvl w:ilvl="0" w:tplc="7F0209FE">
      <w:start w:val="1"/>
      <w:numFmt w:val="bullet"/>
      <w:lvlText w:val=""/>
      <w:lvlJc w:val="left"/>
      <w:pPr>
        <w:ind w:left="774"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1905202"/>
    <w:multiLevelType w:val="hybridMultilevel"/>
    <w:tmpl w:val="99781F4C"/>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F2C51"/>
    <w:multiLevelType w:val="hybridMultilevel"/>
    <w:tmpl w:val="18028572"/>
    <w:lvl w:ilvl="0" w:tplc="D6B682E6">
      <w:start w:val="1"/>
      <w:numFmt w:val="bullet"/>
      <w:lvlText w:val=""/>
      <w:lvlJc w:val="left"/>
      <w:pPr>
        <w:ind w:left="720" w:hanging="360"/>
      </w:pPr>
      <w:rPr>
        <w:rFonts w:ascii="Wingdings" w:hAnsi="Wingdings" w:hint="default"/>
        <w:b w:val="0"/>
        <w:bCs w:val="0"/>
        <w:i w:val="0"/>
        <w:iCs w:val="0"/>
        <w:caps w:val="0"/>
        <w:smallCaps w:val="0"/>
        <w:strike w:val="0"/>
        <w:dstrike w:val="0"/>
        <w:color w:val="1E687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E421A"/>
    <w:multiLevelType w:val="hybridMultilevel"/>
    <w:tmpl w:val="E210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74460"/>
    <w:multiLevelType w:val="hybridMultilevel"/>
    <w:tmpl w:val="5D42116E"/>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9" w15:restartNumberingAfterBreak="0">
    <w:nsid w:val="38FC5FC9"/>
    <w:multiLevelType w:val="hybridMultilevel"/>
    <w:tmpl w:val="CF86F4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8565F"/>
    <w:multiLevelType w:val="multilevel"/>
    <w:tmpl w:val="07A461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8956BA"/>
    <w:multiLevelType w:val="hybridMultilevel"/>
    <w:tmpl w:val="A618506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15:restartNumberingAfterBreak="0">
    <w:nsid w:val="4CB91F6D"/>
    <w:multiLevelType w:val="hybridMultilevel"/>
    <w:tmpl w:val="58B0E4D8"/>
    <w:lvl w:ilvl="0" w:tplc="B1323698">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11C40"/>
    <w:multiLevelType w:val="hybridMultilevel"/>
    <w:tmpl w:val="FBE0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C5029"/>
    <w:multiLevelType w:val="hybridMultilevel"/>
    <w:tmpl w:val="BC0A4E86"/>
    <w:lvl w:ilvl="0" w:tplc="583686C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4047E"/>
    <w:multiLevelType w:val="hybridMultilevel"/>
    <w:tmpl w:val="5A469AD4"/>
    <w:lvl w:ilvl="0" w:tplc="7F0209FE">
      <w:start w:val="1"/>
      <w:numFmt w:val="bullet"/>
      <w:lvlText w:val=""/>
      <w:lvlJc w:val="left"/>
      <w:pPr>
        <w:ind w:left="792"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6E0365"/>
    <w:multiLevelType w:val="hybridMultilevel"/>
    <w:tmpl w:val="B74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C650C"/>
    <w:multiLevelType w:val="hybridMultilevel"/>
    <w:tmpl w:val="B63A874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6"/>
  </w:num>
  <w:num w:numId="5">
    <w:abstractNumId w:val="9"/>
  </w:num>
  <w:num w:numId="6">
    <w:abstractNumId w:val="5"/>
  </w:num>
  <w:num w:numId="7">
    <w:abstractNumId w:val="3"/>
  </w:num>
  <w:num w:numId="8">
    <w:abstractNumId w:val="1"/>
  </w:num>
  <w:num w:numId="9">
    <w:abstractNumId w:val="17"/>
  </w:num>
  <w:num w:numId="10">
    <w:abstractNumId w:val="11"/>
  </w:num>
  <w:num w:numId="11">
    <w:abstractNumId w:val="0"/>
  </w:num>
  <w:num w:numId="12">
    <w:abstractNumId w:val="2"/>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12"/>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Formatting/>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01"/>
    <w:rsid w:val="000003F1"/>
    <w:rsid w:val="000036D1"/>
    <w:rsid w:val="0000495F"/>
    <w:rsid w:val="00004C67"/>
    <w:rsid w:val="00010FF6"/>
    <w:rsid w:val="00013266"/>
    <w:rsid w:val="00013FD6"/>
    <w:rsid w:val="000144A4"/>
    <w:rsid w:val="0001532B"/>
    <w:rsid w:val="00017C20"/>
    <w:rsid w:val="000218CC"/>
    <w:rsid w:val="00022177"/>
    <w:rsid w:val="00022802"/>
    <w:rsid w:val="00022870"/>
    <w:rsid w:val="00022BE1"/>
    <w:rsid w:val="000230CD"/>
    <w:rsid w:val="00026125"/>
    <w:rsid w:val="00026940"/>
    <w:rsid w:val="00027EF4"/>
    <w:rsid w:val="00030B65"/>
    <w:rsid w:val="0003181F"/>
    <w:rsid w:val="00031B54"/>
    <w:rsid w:val="000322F6"/>
    <w:rsid w:val="000343CD"/>
    <w:rsid w:val="00037281"/>
    <w:rsid w:val="0004039B"/>
    <w:rsid w:val="00040F57"/>
    <w:rsid w:val="0004202A"/>
    <w:rsid w:val="00042DFA"/>
    <w:rsid w:val="00043D18"/>
    <w:rsid w:val="000501C8"/>
    <w:rsid w:val="00050A27"/>
    <w:rsid w:val="00054EB0"/>
    <w:rsid w:val="00055B95"/>
    <w:rsid w:val="000654D2"/>
    <w:rsid w:val="000661F7"/>
    <w:rsid w:val="00070D40"/>
    <w:rsid w:val="00072D65"/>
    <w:rsid w:val="00073E92"/>
    <w:rsid w:val="0007611B"/>
    <w:rsid w:val="0007753A"/>
    <w:rsid w:val="00077545"/>
    <w:rsid w:val="000776A1"/>
    <w:rsid w:val="00081229"/>
    <w:rsid w:val="000846F0"/>
    <w:rsid w:val="00085911"/>
    <w:rsid w:val="00087DFF"/>
    <w:rsid w:val="000933FB"/>
    <w:rsid w:val="00093B2E"/>
    <w:rsid w:val="00095D98"/>
    <w:rsid w:val="000A0ADA"/>
    <w:rsid w:val="000A2902"/>
    <w:rsid w:val="000A516D"/>
    <w:rsid w:val="000A760B"/>
    <w:rsid w:val="000B08D5"/>
    <w:rsid w:val="000B165C"/>
    <w:rsid w:val="000B3307"/>
    <w:rsid w:val="000B384A"/>
    <w:rsid w:val="000C0AC9"/>
    <w:rsid w:val="000C3A0F"/>
    <w:rsid w:val="000C3D06"/>
    <w:rsid w:val="000D0E57"/>
    <w:rsid w:val="000D10B3"/>
    <w:rsid w:val="000E03EF"/>
    <w:rsid w:val="000E0C40"/>
    <w:rsid w:val="000E40EE"/>
    <w:rsid w:val="000E5A70"/>
    <w:rsid w:val="000F3C46"/>
    <w:rsid w:val="000F4029"/>
    <w:rsid w:val="000F7777"/>
    <w:rsid w:val="001003CB"/>
    <w:rsid w:val="00101E86"/>
    <w:rsid w:val="001032BB"/>
    <w:rsid w:val="0010387B"/>
    <w:rsid w:val="00105452"/>
    <w:rsid w:val="00106719"/>
    <w:rsid w:val="00110760"/>
    <w:rsid w:val="00113ECB"/>
    <w:rsid w:val="0011453D"/>
    <w:rsid w:val="00116B5D"/>
    <w:rsid w:val="00122D76"/>
    <w:rsid w:val="00126CC2"/>
    <w:rsid w:val="00127744"/>
    <w:rsid w:val="00130318"/>
    <w:rsid w:val="0013054E"/>
    <w:rsid w:val="0013069E"/>
    <w:rsid w:val="001319EA"/>
    <w:rsid w:val="001331C2"/>
    <w:rsid w:val="0013363D"/>
    <w:rsid w:val="001340E2"/>
    <w:rsid w:val="00136657"/>
    <w:rsid w:val="00136B8E"/>
    <w:rsid w:val="0014658D"/>
    <w:rsid w:val="00151FC1"/>
    <w:rsid w:val="00152193"/>
    <w:rsid w:val="00152A6E"/>
    <w:rsid w:val="00154076"/>
    <w:rsid w:val="00156101"/>
    <w:rsid w:val="00160EBC"/>
    <w:rsid w:val="00161359"/>
    <w:rsid w:val="00166A86"/>
    <w:rsid w:val="00166BEB"/>
    <w:rsid w:val="00176E6F"/>
    <w:rsid w:val="00177218"/>
    <w:rsid w:val="0018331D"/>
    <w:rsid w:val="00183B5C"/>
    <w:rsid w:val="00183FF1"/>
    <w:rsid w:val="00191276"/>
    <w:rsid w:val="00193E3A"/>
    <w:rsid w:val="001A0575"/>
    <w:rsid w:val="001A77F0"/>
    <w:rsid w:val="001B195D"/>
    <w:rsid w:val="001B2917"/>
    <w:rsid w:val="001B2920"/>
    <w:rsid w:val="001B3135"/>
    <w:rsid w:val="001B516E"/>
    <w:rsid w:val="001B64F5"/>
    <w:rsid w:val="001C2E72"/>
    <w:rsid w:val="001C506F"/>
    <w:rsid w:val="001C74AD"/>
    <w:rsid w:val="001D3CCE"/>
    <w:rsid w:val="001D530C"/>
    <w:rsid w:val="001E0726"/>
    <w:rsid w:val="001E25CA"/>
    <w:rsid w:val="001E34CB"/>
    <w:rsid w:val="001E5548"/>
    <w:rsid w:val="001E75A6"/>
    <w:rsid w:val="001F0A31"/>
    <w:rsid w:val="001F2A90"/>
    <w:rsid w:val="001F4E7D"/>
    <w:rsid w:val="001F6F7D"/>
    <w:rsid w:val="002012DF"/>
    <w:rsid w:val="00201F33"/>
    <w:rsid w:val="00203610"/>
    <w:rsid w:val="002073A8"/>
    <w:rsid w:val="002108CE"/>
    <w:rsid w:val="00211CF3"/>
    <w:rsid w:val="00212362"/>
    <w:rsid w:val="002135D4"/>
    <w:rsid w:val="00214304"/>
    <w:rsid w:val="00215A9C"/>
    <w:rsid w:val="00224A2F"/>
    <w:rsid w:val="00230BF7"/>
    <w:rsid w:val="00231146"/>
    <w:rsid w:val="00235419"/>
    <w:rsid w:val="00235BFD"/>
    <w:rsid w:val="0023673B"/>
    <w:rsid w:val="00237C38"/>
    <w:rsid w:val="00240CEC"/>
    <w:rsid w:val="0024271D"/>
    <w:rsid w:val="00242AED"/>
    <w:rsid w:val="00244B20"/>
    <w:rsid w:val="00245485"/>
    <w:rsid w:val="00251908"/>
    <w:rsid w:val="00251E9A"/>
    <w:rsid w:val="00252610"/>
    <w:rsid w:val="00265970"/>
    <w:rsid w:val="00270ED4"/>
    <w:rsid w:val="002717B4"/>
    <w:rsid w:val="002723AD"/>
    <w:rsid w:val="00272EA8"/>
    <w:rsid w:val="00282B03"/>
    <w:rsid w:val="00284231"/>
    <w:rsid w:val="002909C8"/>
    <w:rsid w:val="00291DF8"/>
    <w:rsid w:val="00296380"/>
    <w:rsid w:val="002A0BCF"/>
    <w:rsid w:val="002A7AF4"/>
    <w:rsid w:val="002B2CEC"/>
    <w:rsid w:val="002B5867"/>
    <w:rsid w:val="002B5ED7"/>
    <w:rsid w:val="002B6058"/>
    <w:rsid w:val="002C16D7"/>
    <w:rsid w:val="002C2E6D"/>
    <w:rsid w:val="002C300F"/>
    <w:rsid w:val="002C3A73"/>
    <w:rsid w:val="002C4C24"/>
    <w:rsid w:val="002C5E81"/>
    <w:rsid w:val="002D1294"/>
    <w:rsid w:val="002D2801"/>
    <w:rsid w:val="002D40C9"/>
    <w:rsid w:val="002D40E5"/>
    <w:rsid w:val="002E0F51"/>
    <w:rsid w:val="002E1123"/>
    <w:rsid w:val="002E2D86"/>
    <w:rsid w:val="002F1E6D"/>
    <w:rsid w:val="002F3700"/>
    <w:rsid w:val="002F506A"/>
    <w:rsid w:val="002F53BD"/>
    <w:rsid w:val="0030086B"/>
    <w:rsid w:val="00300925"/>
    <w:rsid w:val="003022B6"/>
    <w:rsid w:val="00302DDB"/>
    <w:rsid w:val="00303064"/>
    <w:rsid w:val="003078CB"/>
    <w:rsid w:val="00307CFB"/>
    <w:rsid w:val="003176A5"/>
    <w:rsid w:val="00320854"/>
    <w:rsid w:val="003213DD"/>
    <w:rsid w:val="00322FA9"/>
    <w:rsid w:val="0032318D"/>
    <w:rsid w:val="00325603"/>
    <w:rsid w:val="00326540"/>
    <w:rsid w:val="00331415"/>
    <w:rsid w:val="00334D80"/>
    <w:rsid w:val="003354E6"/>
    <w:rsid w:val="00336EAF"/>
    <w:rsid w:val="003414CA"/>
    <w:rsid w:val="00342401"/>
    <w:rsid w:val="00343E73"/>
    <w:rsid w:val="00344F1F"/>
    <w:rsid w:val="003519F6"/>
    <w:rsid w:val="00353AE3"/>
    <w:rsid w:val="00353B76"/>
    <w:rsid w:val="00354CA8"/>
    <w:rsid w:val="00357C05"/>
    <w:rsid w:val="00361432"/>
    <w:rsid w:val="003636B2"/>
    <w:rsid w:val="00365075"/>
    <w:rsid w:val="00365902"/>
    <w:rsid w:val="00366A31"/>
    <w:rsid w:val="003679C0"/>
    <w:rsid w:val="00370CA2"/>
    <w:rsid w:val="00370E88"/>
    <w:rsid w:val="00374769"/>
    <w:rsid w:val="00375B1D"/>
    <w:rsid w:val="00381C92"/>
    <w:rsid w:val="00382C66"/>
    <w:rsid w:val="00383755"/>
    <w:rsid w:val="00385341"/>
    <w:rsid w:val="003865C5"/>
    <w:rsid w:val="00386E37"/>
    <w:rsid w:val="00392D24"/>
    <w:rsid w:val="00393AB4"/>
    <w:rsid w:val="003957FB"/>
    <w:rsid w:val="0039721F"/>
    <w:rsid w:val="003A0859"/>
    <w:rsid w:val="003A2D43"/>
    <w:rsid w:val="003A58D9"/>
    <w:rsid w:val="003B0D99"/>
    <w:rsid w:val="003B5106"/>
    <w:rsid w:val="003B7C54"/>
    <w:rsid w:val="003C0F04"/>
    <w:rsid w:val="003D0D3A"/>
    <w:rsid w:val="003D1DF7"/>
    <w:rsid w:val="003D2834"/>
    <w:rsid w:val="003D298C"/>
    <w:rsid w:val="003D2F62"/>
    <w:rsid w:val="003D3A6A"/>
    <w:rsid w:val="003D4723"/>
    <w:rsid w:val="003D4F75"/>
    <w:rsid w:val="003D5C5D"/>
    <w:rsid w:val="003E15FD"/>
    <w:rsid w:val="003E2236"/>
    <w:rsid w:val="003E3A61"/>
    <w:rsid w:val="003E588D"/>
    <w:rsid w:val="003E7618"/>
    <w:rsid w:val="003F1395"/>
    <w:rsid w:val="003F6718"/>
    <w:rsid w:val="00403848"/>
    <w:rsid w:val="00405CEC"/>
    <w:rsid w:val="00406709"/>
    <w:rsid w:val="0040684F"/>
    <w:rsid w:val="00406DDA"/>
    <w:rsid w:val="00410308"/>
    <w:rsid w:val="00410340"/>
    <w:rsid w:val="0041198A"/>
    <w:rsid w:val="004122F4"/>
    <w:rsid w:val="00412B15"/>
    <w:rsid w:val="00414A8D"/>
    <w:rsid w:val="004152E9"/>
    <w:rsid w:val="00417962"/>
    <w:rsid w:val="00422A0B"/>
    <w:rsid w:val="0042465B"/>
    <w:rsid w:val="004332DB"/>
    <w:rsid w:val="00433B38"/>
    <w:rsid w:val="004349E9"/>
    <w:rsid w:val="004369A9"/>
    <w:rsid w:val="0044026E"/>
    <w:rsid w:val="004452A2"/>
    <w:rsid w:val="00445435"/>
    <w:rsid w:val="00445BEF"/>
    <w:rsid w:val="00445D67"/>
    <w:rsid w:val="0044627D"/>
    <w:rsid w:val="004527BC"/>
    <w:rsid w:val="0045300C"/>
    <w:rsid w:val="00453FFA"/>
    <w:rsid w:val="00454D18"/>
    <w:rsid w:val="00454E71"/>
    <w:rsid w:val="00455B00"/>
    <w:rsid w:val="00461F88"/>
    <w:rsid w:val="00464544"/>
    <w:rsid w:val="00465079"/>
    <w:rsid w:val="004703BC"/>
    <w:rsid w:val="00470A7D"/>
    <w:rsid w:val="00473916"/>
    <w:rsid w:val="0047420F"/>
    <w:rsid w:val="00476367"/>
    <w:rsid w:val="00477FBC"/>
    <w:rsid w:val="0048064E"/>
    <w:rsid w:val="00483AB8"/>
    <w:rsid w:val="0048522B"/>
    <w:rsid w:val="00485BE6"/>
    <w:rsid w:val="004870C2"/>
    <w:rsid w:val="00491311"/>
    <w:rsid w:val="004A00C1"/>
    <w:rsid w:val="004A2283"/>
    <w:rsid w:val="004B1DBE"/>
    <w:rsid w:val="004B370C"/>
    <w:rsid w:val="004B395D"/>
    <w:rsid w:val="004B4A2B"/>
    <w:rsid w:val="004B7065"/>
    <w:rsid w:val="004C3EB3"/>
    <w:rsid w:val="004C5578"/>
    <w:rsid w:val="004C5C7F"/>
    <w:rsid w:val="004D2471"/>
    <w:rsid w:val="004D3CC5"/>
    <w:rsid w:val="004D6177"/>
    <w:rsid w:val="004D7123"/>
    <w:rsid w:val="004D7ACD"/>
    <w:rsid w:val="004E7B34"/>
    <w:rsid w:val="004F3607"/>
    <w:rsid w:val="004F7844"/>
    <w:rsid w:val="005056F7"/>
    <w:rsid w:val="00507AB1"/>
    <w:rsid w:val="00512616"/>
    <w:rsid w:val="00514151"/>
    <w:rsid w:val="005160F2"/>
    <w:rsid w:val="005207CC"/>
    <w:rsid w:val="0052085C"/>
    <w:rsid w:val="00522A14"/>
    <w:rsid w:val="00527519"/>
    <w:rsid w:val="005333CF"/>
    <w:rsid w:val="005342BF"/>
    <w:rsid w:val="0053455D"/>
    <w:rsid w:val="00536188"/>
    <w:rsid w:val="00540B33"/>
    <w:rsid w:val="00542266"/>
    <w:rsid w:val="00542E0E"/>
    <w:rsid w:val="005436B8"/>
    <w:rsid w:val="00544D6B"/>
    <w:rsid w:val="00547C53"/>
    <w:rsid w:val="00554DF4"/>
    <w:rsid w:val="00564FF3"/>
    <w:rsid w:val="0056641A"/>
    <w:rsid w:val="00570BFC"/>
    <w:rsid w:val="00572B7C"/>
    <w:rsid w:val="00572DAD"/>
    <w:rsid w:val="00575F82"/>
    <w:rsid w:val="00577222"/>
    <w:rsid w:val="00583522"/>
    <w:rsid w:val="00583CAA"/>
    <w:rsid w:val="00583D02"/>
    <w:rsid w:val="00586E2E"/>
    <w:rsid w:val="00587A4B"/>
    <w:rsid w:val="00592907"/>
    <w:rsid w:val="00593C5D"/>
    <w:rsid w:val="00594411"/>
    <w:rsid w:val="005A0324"/>
    <w:rsid w:val="005A13CF"/>
    <w:rsid w:val="005A1493"/>
    <w:rsid w:val="005A34B9"/>
    <w:rsid w:val="005A3D37"/>
    <w:rsid w:val="005A6826"/>
    <w:rsid w:val="005B3510"/>
    <w:rsid w:val="005B3D24"/>
    <w:rsid w:val="005B4F66"/>
    <w:rsid w:val="005C236B"/>
    <w:rsid w:val="005C3049"/>
    <w:rsid w:val="005C58DE"/>
    <w:rsid w:val="005C7E0B"/>
    <w:rsid w:val="005D021C"/>
    <w:rsid w:val="005D518C"/>
    <w:rsid w:val="005D54FA"/>
    <w:rsid w:val="005D7409"/>
    <w:rsid w:val="005E132E"/>
    <w:rsid w:val="005E34B8"/>
    <w:rsid w:val="005E3844"/>
    <w:rsid w:val="005E469A"/>
    <w:rsid w:val="005E6711"/>
    <w:rsid w:val="005F3DD8"/>
    <w:rsid w:val="005F4361"/>
    <w:rsid w:val="005F6BE0"/>
    <w:rsid w:val="005F7645"/>
    <w:rsid w:val="00601913"/>
    <w:rsid w:val="00606607"/>
    <w:rsid w:val="00610440"/>
    <w:rsid w:val="00614C7C"/>
    <w:rsid w:val="0062121B"/>
    <w:rsid w:val="00621BFB"/>
    <w:rsid w:val="00621FD3"/>
    <w:rsid w:val="00624EF2"/>
    <w:rsid w:val="0062698B"/>
    <w:rsid w:val="006311D4"/>
    <w:rsid w:val="006328A0"/>
    <w:rsid w:val="00634B07"/>
    <w:rsid w:val="00634F39"/>
    <w:rsid w:val="006373EA"/>
    <w:rsid w:val="00642562"/>
    <w:rsid w:val="00642D58"/>
    <w:rsid w:val="00643E2A"/>
    <w:rsid w:val="00643F98"/>
    <w:rsid w:val="00644413"/>
    <w:rsid w:val="00644626"/>
    <w:rsid w:val="00646118"/>
    <w:rsid w:val="006468BF"/>
    <w:rsid w:val="00650CB8"/>
    <w:rsid w:val="0065211F"/>
    <w:rsid w:val="00665650"/>
    <w:rsid w:val="00665777"/>
    <w:rsid w:val="00666BDD"/>
    <w:rsid w:val="00667C9D"/>
    <w:rsid w:val="006737D3"/>
    <w:rsid w:val="0067428D"/>
    <w:rsid w:val="006745CB"/>
    <w:rsid w:val="006748D9"/>
    <w:rsid w:val="00675792"/>
    <w:rsid w:val="006757C1"/>
    <w:rsid w:val="006808F3"/>
    <w:rsid w:val="00681FFD"/>
    <w:rsid w:val="0068330F"/>
    <w:rsid w:val="0068492A"/>
    <w:rsid w:val="00684E4D"/>
    <w:rsid w:val="0068588F"/>
    <w:rsid w:val="00686E3C"/>
    <w:rsid w:val="0069466B"/>
    <w:rsid w:val="00694879"/>
    <w:rsid w:val="00695849"/>
    <w:rsid w:val="00697B5B"/>
    <w:rsid w:val="006A231A"/>
    <w:rsid w:val="006A749A"/>
    <w:rsid w:val="006A7D70"/>
    <w:rsid w:val="006B3818"/>
    <w:rsid w:val="006B61FD"/>
    <w:rsid w:val="006B64A2"/>
    <w:rsid w:val="006B6D78"/>
    <w:rsid w:val="006C0D32"/>
    <w:rsid w:val="006C142B"/>
    <w:rsid w:val="006C1772"/>
    <w:rsid w:val="006C3DE8"/>
    <w:rsid w:val="006C608C"/>
    <w:rsid w:val="006D3B3B"/>
    <w:rsid w:val="006D6A5A"/>
    <w:rsid w:val="006E00CD"/>
    <w:rsid w:val="006E2308"/>
    <w:rsid w:val="006E442E"/>
    <w:rsid w:val="006E7EB0"/>
    <w:rsid w:val="006F1A03"/>
    <w:rsid w:val="006F3091"/>
    <w:rsid w:val="006F3852"/>
    <w:rsid w:val="006F4563"/>
    <w:rsid w:val="006F61DE"/>
    <w:rsid w:val="006F62ED"/>
    <w:rsid w:val="00711E10"/>
    <w:rsid w:val="00715148"/>
    <w:rsid w:val="0072072C"/>
    <w:rsid w:val="007247FD"/>
    <w:rsid w:val="00724968"/>
    <w:rsid w:val="00725955"/>
    <w:rsid w:val="00725EA0"/>
    <w:rsid w:val="00732B26"/>
    <w:rsid w:val="00733D87"/>
    <w:rsid w:val="00735A0D"/>
    <w:rsid w:val="0073778D"/>
    <w:rsid w:val="00737FE4"/>
    <w:rsid w:val="00740A4B"/>
    <w:rsid w:val="007414D0"/>
    <w:rsid w:val="00741652"/>
    <w:rsid w:val="00742595"/>
    <w:rsid w:val="00744DBA"/>
    <w:rsid w:val="007452B1"/>
    <w:rsid w:val="007472B9"/>
    <w:rsid w:val="00751848"/>
    <w:rsid w:val="00752088"/>
    <w:rsid w:val="0075320E"/>
    <w:rsid w:val="00757CD0"/>
    <w:rsid w:val="00760A79"/>
    <w:rsid w:val="007611A7"/>
    <w:rsid w:val="00762ADE"/>
    <w:rsid w:val="00762CD7"/>
    <w:rsid w:val="007643FC"/>
    <w:rsid w:val="00764A9B"/>
    <w:rsid w:val="00770260"/>
    <w:rsid w:val="00774579"/>
    <w:rsid w:val="0078039B"/>
    <w:rsid w:val="00784A9E"/>
    <w:rsid w:val="007866E5"/>
    <w:rsid w:val="00787A2F"/>
    <w:rsid w:val="00790046"/>
    <w:rsid w:val="00790BE0"/>
    <w:rsid w:val="00794CB8"/>
    <w:rsid w:val="00796C57"/>
    <w:rsid w:val="00797CC7"/>
    <w:rsid w:val="007A0F1D"/>
    <w:rsid w:val="007A32F8"/>
    <w:rsid w:val="007A6C19"/>
    <w:rsid w:val="007A7CCD"/>
    <w:rsid w:val="007B155A"/>
    <w:rsid w:val="007B1C8E"/>
    <w:rsid w:val="007B29A8"/>
    <w:rsid w:val="007B2B46"/>
    <w:rsid w:val="007B3DAB"/>
    <w:rsid w:val="007B5440"/>
    <w:rsid w:val="007B7391"/>
    <w:rsid w:val="007C0F91"/>
    <w:rsid w:val="007C17EF"/>
    <w:rsid w:val="007C286D"/>
    <w:rsid w:val="007C2A8B"/>
    <w:rsid w:val="007C4609"/>
    <w:rsid w:val="007C4B88"/>
    <w:rsid w:val="007D5703"/>
    <w:rsid w:val="007D6DDD"/>
    <w:rsid w:val="007E10AE"/>
    <w:rsid w:val="007E17FF"/>
    <w:rsid w:val="007E3F0E"/>
    <w:rsid w:val="007E7230"/>
    <w:rsid w:val="007F00FF"/>
    <w:rsid w:val="007F3C26"/>
    <w:rsid w:val="007F522F"/>
    <w:rsid w:val="007F63EC"/>
    <w:rsid w:val="008035F6"/>
    <w:rsid w:val="008064C5"/>
    <w:rsid w:val="00810066"/>
    <w:rsid w:val="00810585"/>
    <w:rsid w:val="00814EA2"/>
    <w:rsid w:val="00822C20"/>
    <w:rsid w:val="00831E53"/>
    <w:rsid w:val="00832C14"/>
    <w:rsid w:val="00833361"/>
    <w:rsid w:val="0083550F"/>
    <w:rsid w:val="00837B11"/>
    <w:rsid w:val="0084011D"/>
    <w:rsid w:val="00840C69"/>
    <w:rsid w:val="0085029E"/>
    <w:rsid w:val="00850B94"/>
    <w:rsid w:val="00850E80"/>
    <w:rsid w:val="00851435"/>
    <w:rsid w:val="00851BE4"/>
    <w:rsid w:val="0085564B"/>
    <w:rsid w:val="00857ED2"/>
    <w:rsid w:val="00860930"/>
    <w:rsid w:val="00860AC9"/>
    <w:rsid w:val="00860F56"/>
    <w:rsid w:val="008613A3"/>
    <w:rsid w:val="008660A9"/>
    <w:rsid w:val="00866A19"/>
    <w:rsid w:val="00870E11"/>
    <w:rsid w:val="008711DF"/>
    <w:rsid w:val="0087285C"/>
    <w:rsid w:val="008728C4"/>
    <w:rsid w:val="00875627"/>
    <w:rsid w:val="00875A23"/>
    <w:rsid w:val="00880C30"/>
    <w:rsid w:val="00883CA3"/>
    <w:rsid w:val="00886B8C"/>
    <w:rsid w:val="00887425"/>
    <w:rsid w:val="00887F82"/>
    <w:rsid w:val="00890B9E"/>
    <w:rsid w:val="00893CE5"/>
    <w:rsid w:val="00894B6F"/>
    <w:rsid w:val="008A0812"/>
    <w:rsid w:val="008A20C8"/>
    <w:rsid w:val="008A376D"/>
    <w:rsid w:val="008A567A"/>
    <w:rsid w:val="008A7F2A"/>
    <w:rsid w:val="008B16C2"/>
    <w:rsid w:val="008C1A87"/>
    <w:rsid w:val="008C2E47"/>
    <w:rsid w:val="008C32A9"/>
    <w:rsid w:val="008C5906"/>
    <w:rsid w:val="008C67CE"/>
    <w:rsid w:val="008D1DB3"/>
    <w:rsid w:val="008D2045"/>
    <w:rsid w:val="008D2943"/>
    <w:rsid w:val="008E1723"/>
    <w:rsid w:val="008E443E"/>
    <w:rsid w:val="008E60F1"/>
    <w:rsid w:val="008E735A"/>
    <w:rsid w:val="008E74EC"/>
    <w:rsid w:val="008F1B06"/>
    <w:rsid w:val="008F454F"/>
    <w:rsid w:val="0090162D"/>
    <w:rsid w:val="0090471C"/>
    <w:rsid w:val="00905667"/>
    <w:rsid w:val="0090671F"/>
    <w:rsid w:val="00906BC7"/>
    <w:rsid w:val="00906C81"/>
    <w:rsid w:val="00911FFA"/>
    <w:rsid w:val="009124D2"/>
    <w:rsid w:val="00914A9B"/>
    <w:rsid w:val="009171DA"/>
    <w:rsid w:val="00920524"/>
    <w:rsid w:val="009246A8"/>
    <w:rsid w:val="00926956"/>
    <w:rsid w:val="009272C5"/>
    <w:rsid w:val="009277AA"/>
    <w:rsid w:val="00933E76"/>
    <w:rsid w:val="00934592"/>
    <w:rsid w:val="009371D1"/>
    <w:rsid w:val="00937793"/>
    <w:rsid w:val="00937DBC"/>
    <w:rsid w:val="0094257B"/>
    <w:rsid w:val="009439BF"/>
    <w:rsid w:val="009447E4"/>
    <w:rsid w:val="00945946"/>
    <w:rsid w:val="00945ABB"/>
    <w:rsid w:val="00945F51"/>
    <w:rsid w:val="00946AB6"/>
    <w:rsid w:val="009517CB"/>
    <w:rsid w:val="00952417"/>
    <w:rsid w:val="00953BD4"/>
    <w:rsid w:val="00963C7E"/>
    <w:rsid w:val="009649FC"/>
    <w:rsid w:val="00974876"/>
    <w:rsid w:val="00983D35"/>
    <w:rsid w:val="00983DDB"/>
    <w:rsid w:val="0098639E"/>
    <w:rsid w:val="00986F3F"/>
    <w:rsid w:val="0098753E"/>
    <w:rsid w:val="009914DE"/>
    <w:rsid w:val="009A760E"/>
    <w:rsid w:val="009B2EE6"/>
    <w:rsid w:val="009B2F7B"/>
    <w:rsid w:val="009B3497"/>
    <w:rsid w:val="009B37A2"/>
    <w:rsid w:val="009B4215"/>
    <w:rsid w:val="009B45F5"/>
    <w:rsid w:val="009B48EA"/>
    <w:rsid w:val="009B5FA2"/>
    <w:rsid w:val="009C13A9"/>
    <w:rsid w:val="009C2F65"/>
    <w:rsid w:val="009D26D7"/>
    <w:rsid w:val="009D56D5"/>
    <w:rsid w:val="009D63EF"/>
    <w:rsid w:val="009D7A67"/>
    <w:rsid w:val="009E04D0"/>
    <w:rsid w:val="009E154D"/>
    <w:rsid w:val="009E17EB"/>
    <w:rsid w:val="009E2119"/>
    <w:rsid w:val="009E26D8"/>
    <w:rsid w:val="009E40CF"/>
    <w:rsid w:val="009E5234"/>
    <w:rsid w:val="009E7F8B"/>
    <w:rsid w:val="009F560E"/>
    <w:rsid w:val="009F6A65"/>
    <w:rsid w:val="00A02AC6"/>
    <w:rsid w:val="00A059BE"/>
    <w:rsid w:val="00A070B2"/>
    <w:rsid w:val="00A106DB"/>
    <w:rsid w:val="00A10AD1"/>
    <w:rsid w:val="00A11060"/>
    <w:rsid w:val="00A11C20"/>
    <w:rsid w:val="00A11CD4"/>
    <w:rsid w:val="00A12822"/>
    <w:rsid w:val="00A163DF"/>
    <w:rsid w:val="00A234E3"/>
    <w:rsid w:val="00A278BE"/>
    <w:rsid w:val="00A311E0"/>
    <w:rsid w:val="00A32AC7"/>
    <w:rsid w:val="00A338E4"/>
    <w:rsid w:val="00A35533"/>
    <w:rsid w:val="00A37F98"/>
    <w:rsid w:val="00A41BCE"/>
    <w:rsid w:val="00A42903"/>
    <w:rsid w:val="00A44AA1"/>
    <w:rsid w:val="00A45373"/>
    <w:rsid w:val="00A461B0"/>
    <w:rsid w:val="00A46CBF"/>
    <w:rsid w:val="00A47707"/>
    <w:rsid w:val="00A52D39"/>
    <w:rsid w:val="00A53610"/>
    <w:rsid w:val="00A628C4"/>
    <w:rsid w:val="00A6405B"/>
    <w:rsid w:val="00A645AD"/>
    <w:rsid w:val="00A65111"/>
    <w:rsid w:val="00A713E5"/>
    <w:rsid w:val="00A715B9"/>
    <w:rsid w:val="00A7366E"/>
    <w:rsid w:val="00A73A46"/>
    <w:rsid w:val="00A73BCA"/>
    <w:rsid w:val="00A75736"/>
    <w:rsid w:val="00A76403"/>
    <w:rsid w:val="00A76D46"/>
    <w:rsid w:val="00A81F31"/>
    <w:rsid w:val="00A86458"/>
    <w:rsid w:val="00A875D3"/>
    <w:rsid w:val="00A913C4"/>
    <w:rsid w:val="00A941CB"/>
    <w:rsid w:val="00A95A20"/>
    <w:rsid w:val="00A96924"/>
    <w:rsid w:val="00A96AA1"/>
    <w:rsid w:val="00A977DB"/>
    <w:rsid w:val="00AA151C"/>
    <w:rsid w:val="00AA2D78"/>
    <w:rsid w:val="00AA501E"/>
    <w:rsid w:val="00AA534F"/>
    <w:rsid w:val="00AA6296"/>
    <w:rsid w:val="00AA7F92"/>
    <w:rsid w:val="00AB38A8"/>
    <w:rsid w:val="00AB43F3"/>
    <w:rsid w:val="00AB5766"/>
    <w:rsid w:val="00AB7638"/>
    <w:rsid w:val="00AB774A"/>
    <w:rsid w:val="00AC1E0C"/>
    <w:rsid w:val="00AC5076"/>
    <w:rsid w:val="00AC6532"/>
    <w:rsid w:val="00AC6E85"/>
    <w:rsid w:val="00AD0089"/>
    <w:rsid w:val="00AD0A46"/>
    <w:rsid w:val="00AD3FB0"/>
    <w:rsid w:val="00AD4A81"/>
    <w:rsid w:val="00AD4E9A"/>
    <w:rsid w:val="00AE0121"/>
    <w:rsid w:val="00AE10F0"/>
    <w:rsid w:val="00AE2C28"/>
    <w:rsid w:val="00AE6C6F"/>
    <w:rsid w:val="00AF13F2"/>
    <w:rsid w:val="00AF1F0A"/>
    <w:rsid w:val="00AF2D09"/>
    <w:rsid w:val="00AF2EB2"/>
    <w:rsid w:val="00AF78C0"/>
    <w:rsid w:val="00B01FC7"/>
    <w:rsid w:val="00B02600"/>
    <w:rsid w:val="00B07D98"/>
    <w:rsid w:val="00B10538"/>
    <w:rsid w:val="00B13848"/>
    <w:rsid w:val="00B20C82"/>
    <w:rsid w:val="00B22552"/>
    <w:rsid w:val="00B226E3"/>
    <w:rsid w:val="00B25959"/>
    <w:rsid w:val="00B277AD"/>
    <w:rsid w:val="00B27F80"/>
    <w:rsid w:val="00B31971"/>
    <w:rsid w:val="00B35396"/>
    <w:rsid w:val="00B353C0"/>
    <w:rsid w:val="00B52C63"/>
    <w:rsid w:val="00B5309E"/>
    <w:rsid w:val="00B53594"/>
    <w:rsid w:val="00B54462"/>
    <w:rsid w:val="00B547C3"/>
    <w:rsid w:val="00B57B99"/>
    <w:rsid w:val="00B60C4A"/>
    <w:rsid w:val="00B63F73"/>
    <w:rsid w:val="00B6592C"/>
    <w:rsid w:val="00B663EF"/>
    <w:rsid w:val="00B670D0"/>
    <w:rsid w:val="00B72CC1"/>
    <w:rsid w:val="00B7383B"/>
    <w:rsid w:val="00B75862"/>
    <w:rsid w:val="00B76402"/>
    <w:rsid w:val="00B80D11"/>
    <w:rsid w:val="00B80DBE"/>
    <w:rsid w:val="00B816F2"/>
    <w:rsid w:val="00B8225D"/>
    <w:rsid w:val="00B8285B"/>
    <w:rsid w:val="00B8351F"/>
    <w:rsid w:val="00B84AB5"/>
    <w:rsid w:val="00B84F8E"/>
    <w:rsid w:val="00B900E5"/>
    <w:rsid w:val="00B90500"/>
    <w:rsid w:val="00B91312"/>
    <w:rsid w:val="00B9152C"/>
    <w:rsid w:val="00B92689"/>
    <w:rsid w:val="00B92C14"/>
    <w:rsid w:val="00B93732"/>
    <w:rsid w:val="00B95BDE"/>
    <w:rsid w:val="00B96AFB"/>
    <w:rsid w:val="00BA0B1B"/>
    <w:rsid w:val="00BA3DB8"/>
    <w:rsid w:val="00BA7609"/>
    <w:rsid w:val="00BB04F3"/>
    <w:rsid w:val="00BB07FC"/>
    <w:rsid w:val="00BB22B9"/>
    <w:rsid w:val="00BB3221"/>
    <w:rsid w:val="00BB4B41"/>
    <w:rsid w:val="00BB4CDF"/>
    <w:rsid w:val="00BB59EE"/>
    <w:rsid w:val="00BB5DE2"/>
    <w:rsid w:val="00BB6B70"/>
    <w:rsid w:val="00BB7B7A"/>
    <w:rsid w:val="00BC1FAF"/>
    <w:rsid w:val="00BC2088"/>
    <w:rsid w:val="00BC29E9"/>
    <w:rsid w:val="00BC2A7D"/>
    <w:rsid w:val="00BC2ECC"/>
    <w:rsid w:val="00BC3A9D"/>
    <w:rsid w:val="00BC3E01"/>
    <w:rsid w:val="00BC4681"/>
    <w:rsid w:val="00BD07D1"/>
    <w:rsid w:val="00BD127E"/>
    <w:rsid w:val="00BD1BCD"/>
    <w:rsid w:val="00BD1DC7"/>
    <w:rsid w:val="00BD3471"/>
    <w:rsid w:val="00BD4220"/>
    <w:rsid w:val="00BD5C37"/>
    <w:rsid w:val="00BE1AE5"/>
    <w:rsid w:val="00BE258C"/>
    <w:rsid w:val="00BE33A6"/>
    <w:rsid w:val="00BE4CFE"/>
    <w:rsid w:val="00BE5C57"/>
    <w:rsid w:val="00BE6791"/>
    <w:rsid w:val="00BF1707"/>
    <w:rsid w:val="00BF3A68"/>
    <w:rsid w:val="00BF575D"/>
    <w:rsid w:val="00BF5D14"/>
    <w:rsid w:val="00BF6D51"/>
    <w:rsid w:val="00C024BC"/>
    <w:rsid w:val="00C032B5"/>
    <w:rsid w:val="00C0407E"/>
    <w:rsid w:val="00C04B92"/>
    <w:rsid w:val="00C067E5"/>
    <w:rsid w:val="00C14847"/>
    <w:rsid w:val="00C14AA5"/>
    <w:rsid w:val="00C15707"/>
    <w:rsid w:val="00C1649A"/>
    <w:rsid w:val="00C23ED4"/>
    <w:rsid w:val="00C26FF5"/>
    <w:rsid w:val="00C32FBE"/>
    <w:rsid w:val="00C3730A"/>
    <w:rsid w:val="00C40F77"/>
    <w:rsid w:val="00C44B9D"/>
    <w:rsid w:val="00C470AF"/>
    <w:rsid w:val="00C47465"/>
    <w:rsid w:val="00C51F41"/>
    <w:rsid w:val="00C51FF2"/>
    <w:rsid w:val="00C52999"/>
    <w:rsid w:val="00C6013B"/>
    <w:rsid w:val="00C62EF6"/>
    <w:rsid w:val="00C6368D"/>
    <w:rsid w:val="00C670E4"/>
    <w:rsid w:val="00C732FD"/>
    <w:rsid w:val="00C7473E"/>
    <w:rsid w:val="00C74A9E"/>
    <w:rsid w:val="00C7640F"/>
    <w:rsid w:val="00C821AD"/>
    <w:rsid w:val="00C82DC9"/>
    <w:rsid w:val="00C8786A"/>
    <w:rsid w:val="00C90EA8"/>
    <w:rsid w:val="00C916E6"/>
    <w:rsid w:val="00C92DF8"/>
    <w:rsid w:val="00C9409E"/>
    <w:rsid w:val="00C9453E"/>
    <w:rsid w:val="00C96052"/>
    <w:rsid w:val="00C96EF8"/>
    <w:rsid w:val="00CA0286"/>
    <w:rsid w:val="00CA1464"/>
    <w:rsid w:val="00CA249A"/>
    <w:rsid w:val="00CA4D10"/>
    <w:rsid w:val="00CB10EC"/>
    <w:rsid w:val="00CB2498"/>
    <w:rsid w:val="00CB2BCE"/>
    <w:rsid w:val="00CB2CAB"/>
    <w:rsid w:val="00CB368C"/>
    <w:rsid w:val="00CB46D7"/>
    <w:rsid w:val="00CB589A"/>
    <w:rsid w:val="00CB7D8F"/>
    <w:rsid w:val="00CC0A23"/>
    <w:rsid w:val="00CC165C"/>
    <w:rsid w:val="00CC42C1"/>
    <w:rsid w:val="00CD00ED"/>
    <w:rsid w:val="00CD2572"/>
    <w:rsid w:val="00CD2E7C"/>
    <w:rsid w:val="00CE01A8"/>
    <w:rsid w:val="00CE3346"/>
    <w:rsid w:val="00CF1AA6"/>
    <w:rsid w:val="00D00714"/>
    <w:rsid w:val="00D0194F"/>
    <w:rsid w:val="00D02928"/>
    <w:rsid w:val="00D05357"/>
    <w:rsid w:val="00D06C02"/>
    <w:rsid w:val="00D07189"/>
    <w:rsid w:val="00D11131"/>
    <w:rsid w:val="00D13885"/>
    <w:rsid w:val="00D13AB4"/>
    <w:rsid w:val="00D144D3"/>
    <w:rsid w:val="00D1456F"/>
    <w:rsid w:val="00D240BE"/>
    <w:rsid w:val="00D25585"/>
    <w:rsid w:val="00D258FB"/>
    <w:rsid w:val="00D272BD"/>
    <w:rsid w:val="00D2740D"/>
    <w:rsid w:val="00D276CB"/>
    <w:rsid w:val="00D302B9"/>
    <w:rsid w:val="00D315ED"/>
    <w:rsid w:val="00D31A51"/>
    <w:rsid w:val="00D34418"/>
    <w:rsid w:val="00D3642F"/>
    <w:rsid w:val="00D41BD7"/>
    <w:rsid w:val="00D41D5D"/>
    <w:rsid w:val="00D452F0"/>
    <w:rsid w:val="00D45A37"/>
    <w:rsid w:val="00D46B56"/>
    <w:rsid w:val="00D53191"/>
    <w:rsid w:val="00D54A2E"/>
    <w:rsid w:val="00D54CFC"/>
    <w:rsid w:val="00D56346"/>
    <w:rsid w:val="00D57871"/>
    <w:rsid w:val="00D60B20"/>
    <w:rsid w:val="00D60B79"/>
    <w:rsid w:val="00D60D1F"/>
    <w:rsid w:val="00D63812"/>
    <w:rsid w:val="00D64758"/>
    <w:rsid w:val="00D66A53"/>
    <w:rsid w:val="00D66D75"/>
    <w:rsid w:val="00D671D0"/>
    <w:rsid w:val="00D67C72"/>
    <w:rsid w:val="00D70957"/>
    <w:rsid w:val="00D71DC2"/>
    <w:rsid w:val="00D72101"/>
    <w:rsid w:val="00D72EB5"/>
    <w:rsid w:val="00D77140"/>
    <w:rsid w:val="00D80580"/>
    <w:rsid w:val="00D8084E"/>
    <w:rsid w:val="00D82948"/>
    <w:rsid w:val="00D8394F"/>
    <w:rsid w:val="00D84797"/>
    <w:rsid w:val="00D84A57"/>
    <w:rsid w:val="00D84D0E"/>
    <w:rsid w:val="00D877F2"/>
    <w:rsid w:val="00D87AF2"/>
    <w:rsid w:val="00D87E34"/>
    <w:rsid w:val="00D907EE"/>
    <w:rsid w:val="00D92E00"/>
    <w:rsid w:val="00D93D0E"/>
    <w:rsid w:val="00D93D5A"/>
    <w:rsid w:val="00D93DD3"/>
    <w:rsid w:val="00D94045"/>
    <w:rsid w:val="00D94E9D"/>
    <w:rsid w:val="00DA06E1"/>
    <w:rsid w:val="00DA0E5F"/>
    <w:rsid w:val="00DA3627"/>
    <w:rsid w:val="00DA42E3"/>
    <w:rsid w:val="00DA4497"/>
    <w:rsid w:val="00DA49D7"/>
    <w:rsid w:val="00DA68FB"/>
    <w:rsid w:val="00DA7773"/>
    <w:rsid w:val="00DA7AA9"/>
    <w:rsid w:val="00DB07A9"/>
    <w:rsid w:val="00DB1250"/>
    <w:rsid w:val="00DB18F8"/>
    <w:rsid w:val="00DB1A0C"/>
    <w:rsid w:val="00DB357F"/>
    <w:rsid w:val="00DB423F"/>
    <w:rsid w:val="00DC2B8D"/>
    <w:rsid w:val="00DC3C7B"/>
    <w:rsid w:val="00DC3DEE"/>
    <w:rsid w:val="00DC49CA"/>
    <w:rsid w:val="00DC652C"/>
    <w:rsid w:val="00DD0A6F"/>
    <w:rsid w:val="00DD3718"/>
    <w:rsid w:val="00DD4AEE"/>
    <w:rsid w:val="00DD70BE"/>
    <w:rsid w:val="00DE64CD"/>
    <w:rsid w:val="00DF0451"/>
    <w:rsid w:val="00DF0B1F"/>
    <w:rsid w:val="00DF2CD6"/>
    <w:rsid w:val="00DF64BA"/>
    <w:rsid w:val="00E00688"/>
    <w:rsid w:val="00E00B28"/>
    <w:rsid w:val="00E1206E"/>
    <w:rsid w:val="00E14BFD"/>
    <w:rsid w:val="00E15759"/>
    <w:rsid w:val="00E17C82"/>
    <w:rsid w:val="00E20718"/>
    <w:rsid w:val="00E21200"/>
    <w:rsid w:val="00E21467"/>
    <w:rsid w:val="00E2165B"/>
    <w:rsid w:val="00E21773"/>
    <w:rsid w:val="00E219CD"/>
    <w:rsid w:val="00E220A5"/>
    <w:rsid w:val="00E240FB"/>
    <w:rsid w:val="00E25877"/>
    <w:rsid w:val="00E26156"/>
    <w:rsid w:val="00E27CE0"/>
    <w:rsid w:val="00E30A72"/>
    <w:rsid w:val="00E32723"/>
    <w:rsid w:val="00E40576"/>
    <w:rsid w:val="00E41F7D"/>
    <w:rsid w:val="00E41F90"/>
    <w:rsid w:val="00E43281"/>
    <w:rsid w:val="00E44457"/>
    <w:rsid w:val="00E44F7E"/>
    <w:rsid w:val="00E50AE6"/>
    <w:rsid w:val="00E51658"/>
    <w:rsid w:val="00E57D66"/>
    <w:rsid w:val="00E64F78"/>
    <w:rsid w:val="00E6677E"/>
    <w:rsid w:val="00E7066D"/>
    <w:rsid w:val="00E73F1E"/>
    <w:rsid w:val="00E74A78"/>
    <w:rsid w:val="00E75622"/>
    <w:rsid w:val="00E77478"/>
    <w:rsid w:val="00E82C75"/>
    <w:rsid w:val="00E8555D"/>
    <w:rsid w:val="00E85844"/>
    <w:rsid w:val="00E919F8"/>
    <w:rsid w:val="00E91E04"/>
    <w:rsid w:val="00E926D9"/>
    <w:rsid w:val="00E93483"/>
    <w:rsid w:val="00EA03B8"/>
    <w:rsid w:val="00EA3BB3"/>
    <w:rsid w:val="00EB37F5"/>
    <w:rsid w:val="00EB510A"/>
    <w:rsid w:val="00EB722B"/>
    <w:rsid w:val="00EC05E9"/>
    <w:rsid w:val="00EC083C"/>
    <w:rsid w:val="00EC0DA9"/>
    <w:rsid w:val="00EC25F4"/>
    <w:rsid w:val="00EC34BF"/>
    <w:rsid w:val="00EC4153"/>
    <w:rsid w:val="00EC533D"/>
    <w:rsid w:val="00EC60F5"/>
    <w:rsid w:val="00EC7E57"/>
    <w:rsid w:val="00ED1022"/>
    <w:rsid w:val="00ED11F2"/>
    <w:rsid w:val="00ED131A"/>
    <w:rsid w:val="00ED2345"/>
    <w:rsid w:val="00ED4623"/>
    <w:rsid w:val="00ED7D54"/>
    <w:rsid w:val="00EE0A8B"/>
    <w:rsid w:val="00EE49B7"/>
    <w:rsid w:val="00EE617C"/>
    <w:rsid w:val="00EE7123"/>
    <w:rsid w:val="00EE7547"/>
    <w:rsid w:val="00EE7D1C"/>
    <w:rsid w:val="00EF0CD5"/>
    <w:rsid w:val="00EF2A1E"/>
    <w:rsid w:val="00EF3BCB"/>
    <w:rsid w:val="00EF50B7"/>
    <w:rsid w:val="00EF5806"/>
    <w:rsid w:val="00EF59E5"/>
    <w:rsid w:val="00EF5C44"/>
    <w:rsid w:val="00EF67A3"/>
    <w:rsid w:val="00F00A09"/>
    <w:rsid w:val="00F01D93"/>
    <w:rsid w:val="00F01D9B"/>
    <w:rsid w:val="00F02465"/>
    <w:rsid w:val="00F03CE4"/>
    <w:rsid w:val="00F06D0A"/>
    <w:rsid w:val="00F07876"/>
    <w:rsid w:val="00F11693"/>
    <w:rsid w:val="00F11D8A"/>
    <w:rsid w:val="00F14288"/>
    <w:rsid w:val="00F15061"/>
    <w:rsid w:val="00F15445"/>
    <w:rsid w:val="00F15648"/>
    <w:rsid w:val="00F16E0D"/>
    <w:rsid w:val="00F17A45"/>
    <w:rsid w:val="00F233A9"/>
    <w:rsid w:val="00F23BFF"/>
    <w:rsid w:val="00F25198"/>
    <w:rsid w:val="00F27BE5"/>
    <w:rsid w:val="00F31297"/>
    <w:rsid w:val="00F35E1E"/>
    <w:rsid w:val="00F37175"/>
    <w:rsid w:val="00F44F5B"/>
    <w:rsid w:val="00F50C44"/>
    <w:rsid w:val="00F50D3B"/>
    <w:rsid w:val="00F5315D"/>
    <w:rsid w:val="00F537AB"/>
    <w:rsid w:val="00F55660"/>
    <w:rsid w:val="00F623A5"/>
    <w:rsid w:val="00F66A46"/>
    <w:rsid w:val="00F66CFD"/>
    <w:rsid w:val="00F67E8A"/>
    <w:rsid w:val="00F7034A"/>
    <w:rsid w:val="00F71112"/>
    <w:rsid w:val="00F718BC"/>
    <w:rsid w:val="00F742C8"/>
    <w:rsid w:val="00F75CA2"/>
    <w:rsid w:val="00F7643E"/>
    <w:rsid w:val="00F77717"/>
    <w:rsid w:val="00F80408"/>
    <w:rsid w:val="00F83941"/>
    <w:rsid w:val="00F83ED3"/>
    <w:rsid w:val="00F84BF8"/>
    <w:rsid w:val="00F8731B"/>
    <w:rsid w:val="00F92F92"/>
    <w:rsid w:val="00F934C2"/>
    <w:rsid w:val="00F97769"/>
    <w:rsid w:val="00FA092F"/>
    <w:rsid w:val="00FA3191"/>
    <w:rsid w:val="00FA64C8"/>
    <w:rsid w:val="00FA64D8"/>
    <w:rsid w:val="00FA6918"/>
    <w:rsid w:val="00FB664A"/>
    <w:rsid w:val="00FC079C"/>
    <w:rsid w:val="00FC27AF"/>
    <w:rsid w:val="00FC47BA"/>
    <w:rsid w:val="00FC4EC2"/>
    <w:rsid w:val="00FC6AD8"/>
    <w:rsid w:val="00FD2AFF"/>
    <w:rsid w:val="00FD3C50"/>
    <w:rsid w:val="00FD40F2"/>
    <w:rsid w:val="00FD4B2C"/>
    <w:rsid w:val="00FD4C7F"/>
    <w:rsid w:val="00FD77B6"/>
    <w:rsid w:val="00FE075B"/>
    <w:rsid w:val="00FE080E"/>
    <w:rsid w:val="00FE68E0"/>
    <w:rsid w:val="00FE6F71"/>
    <w:rsid w:val="00FF2A14"/>
    <w:rsid w:val="00FF3239"/>
    <w:rsid w:val="00FF543D"/>
    <w:rsid w:val="00FF6A3A"/>
    <w:rsid w:val="0FF83E48"/>
    <w:rsid w:val="4E92631B"/>
    <w:rsid w:val="58868E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CB9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76"/>
    <w:pPr>
      <w:spacing w:after="160" w:line="259" w:lineRule="auto"/>
    </w:pPr>
    <w:rPr>
      <w:sz w:val="22"/>
      <w:szCs w:val="22"/>
      <w:lang w:val="en-GB"/>
    </w:rPr>
  </w:style>
  <w:style w:type="paragraph" w:styleId="Heading1">
    <w:name w:val="heading 1"/>
    <w:basedOn w:val="Normal"/>
    <w:next w:val="Normal"/>
    <w:link w:val="Heading1Char"/>
    <w:uiPriority w:val="9"/>
    <w:qFormat/>
    <w:rsid w:val="00875627"/>
    <w:pPr>
      <w:keepNext/>
      <w:keepLines/>
      <w:numPr>
        <w:numId w:val="3"/>
      </w:numPr>
      <w:spacing w:before="240" w:after="0"/>
      <w:outlineLvl w:val="0"/>
    </w:pPr>
    <w:rPr>
      <w:rFonts w:ascii="Calibri Light" w:eastAsia="MS Gothic" w:hAnsi="Calibri Light" w:cs="Times New Roman"/>
      <w:color w:val="2E74B5"/>
      <w:sz w:val="32"/>
      <w:szCs w:val="32"/>
    </w:rPr>
  </w:style>
  <w:style w:type="paragraph" w:styleId="Heading2">
    <w:name w:val="heading 2"/>
    <w:basedOn w:val="Normal"/>
    <w:next w:val="Normal"/>
    <w:link w:val="Heading2Char"/>
    <w:uiPriority w:val="9"/>
    <w:unhideWhenUsed/>
    <w:qFormat/>
    <w:rsid w:val="00875627"/>
    <w:pPr>
      <w:keepNext/>
      <w:keepLines/>
      <w:numPr>
        <w:ilvl w:val="1"/>
        <w:numId w:val="3"/>
      </w:numPr>
      <w:spacing w:before="40" w:after="0"/>
      <w:outlineLvl w:val="1"/>
    </w:pPr>
    <w:rPr>
      <w:rFonts w:ascii="Calibri Light" w:eastAsia="MS Gothic" w:hAnsi="Calibri Light" w:cs="Times New Roman"/>
      <w:color w:val="2E74B5"/>
      <w:sz w:val="26"/>
      <w:szCs w:val="26"/>
    </w:rPr>
  </w:style>
  <w:style w:type="paragraph" w:styleId="Heading3">
    <w:name w:val="heading 3"/>
    <w:basedOn w:val="Normal"/>
    <w:next w:val="Normal"/>
    <w:link w:val="Heading3Char"/>
    <w:uiPriority w:val="9"/>
    <w:unhideWhenUsed/>
    <w:qFormat/>
    <w:rsid w:val="00875627"/>
    <w:pPr>
      <w:keepNext/>
      <w:keepLines/>
      <w:numPr>
        <w:ilvl w:val="2"/>
        <w:numId w:val="3"/>
      </w:numPr>
      <w:spacing w:before="40" w:after="0"/>
      <w:outlineLvl w:val="2"/>
    </w:pPr>
    <w:rPr>
      <w:rFonts w:ascii="Calibri Light" w:eastAsia="MS Gothic"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875627"/>
    <w:pPr>
      <w:keepNext/>
      <w:keepLines/>
      <w:numPr>
        <w:ilvl w:val="3"/>
        <w:numId w:val="3"/>
      </w:numPr>
      <w:spacing w:before="40" w:after="0"/>
      <w:outlineLvl w:val="3"/>
    </w:pPr>
    <w:rPr>
      <w:rFonts w:ascii="Calibri Light" w:eastAsia="MS Gothic" w:hAnsi="Calibri Light" w:cs="Times New Roman"/>
      <w:i/>
      <w:iCs/>
      <w:color w:val="2E74B5"/>
    </w:rPr>
  </w:style>
  <w:style w:type="paragraph" w:styleId="Heading5">
    <w:name w:val="heading 5"/>
    <w:basedOn w:val="Normal"/>
    <w:next w:val="Normal"/>
    <w:link w:val="Heading5Char"/>
    <w:uiPriority w:val="9"/>
    <w:semiHidden/>
    <w:unhideWhenUsed/>
    <w:qFormat/>
    <w:rsid w:val="00875627"/>
    <w:pPr>
      <w:keepNext/>
      <w:keepLines/>
      <w:numPr>
        <w:ilvl w:val="4"/>
        <w:numId w:val="3"/>
      </w:numPr>
      <w:spacing w:before="40" w:after="0"/>
      <w:outlineLvl w:val="4"/>
    </w:pPr>
    <w:rPr>
      <w:rFonts w:ascii="Calibri Light" w:eastAsia="MS Gothic" w:hAnsi="Calibri Light" w:cs="Times New Roman"/>
      <w:color w:val="2E74B5"/>
    </w:rPr>
  </w:style>
  <w:style w:type="paragraph" w:styleId="Heading6">
    <w:name w:val="heading 6"/>
    <w:basedOn w:val="Normal"/>
    <w:next w:val="Normal"/>
    <w:link w:val="Heading6Char"/>
    <w:uiPriority w:val="9"/>
    <w:semiHidden/>
    <w:unhideWhenUsed/>
    <w:qFormat/>
    <w:rsid w:val="00875627"/>
    <w:pPr>
      <w:keepNext/>
      <w:keepLines/>
      <w:numPr>
        <w:ilvl w:val="5"/>
        <w:numId w:val="3"/>
      </w:numPr>
      <w:spacing w:before="40" w:after="0"/>
      <w:outlineLvl w:val="5"/>
    </w:pPr>
    <w:rPr>
      <w:rFonts w:ascii="Calibri Light" w:eastAsia="MS Gothic" w:hAnsi="Calibri Light" w:cs="Times New Roman"/>
      <w:color w:val="1F4D78"/>
    </w:rPr>
  </w:style>
  <w:style w:type="paragraph" w:styleId="Heading7">
    <w:name w:val="heading 7"/>
    <w:basedOn w:val="Normal"/>
    <w:next w:val="Normal"/>
    <w:link w:val="Heading7Char"/>
    <w:uiPriority w:val="9"/>
    <w:semiHidden/>
    <w:unhideWhenUsed/>
    <w:qFormat/>
    <w:rsid w:val="00875627"/>
    <w:pPr>
      <w:keepNext/>
      <w:keepLines/>
      <w:numPr>
        <w:ilvl w:val="6"/>
        <w:numId w:val="3"/>
      </w:numPr>
      <w:spacing w:before="40" w:after="0"/>
      <w:outlineLvl w:val="6"/>
    </w:pPr>
    <w:rPr>
      <w:rFonts w:ascii="Calibri Light" w:eastAsia="MS Gothic" w:hAnsi="Calibri Light" w:cs="Times New Roman"/>
      <w:i/>
      <w:iCs/>
      <w:color w:val="1F4D78"/>
    </w:rPr>
  </w:style>
  <w:style w:type="paragraph" w:styleId="Heading8">
    <w:name w:val="heading 8"/>
    <w:basedOn w:val="Normal"/>
    <w:next w:val="Normal"/>
    <w:link w:val="Heading8Char"/>
    <w:uiPriority w:val="9"/>
    <w:semiHidden/>
    <w:unhideWhenUsed/>
    <w:qFormat/>
    <w:rsid w:val="00875627"/>
    <w:pPr>
      <w:keepNext/>
      <w:keepLines/>
      <w:numPr>
        <w:ilvl w:val="7"/>
        <w:numId w:val="3"/>
      </w:numPr>
      <w:spacing w:before="40" w:after="0"/>
      <w:outlineLvl w:val="7"/>
    </w:pPr>
    <w:rPr>
      <w:rFonts w:ascii="Calibri Light" w:eastAsia="MS Gothic"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875627"/>
    <w:pPr>
      <w:keepNext/>
      <w:keepLines/>
      <w:numPr>
        <w:ilvl w:val="8"/>
        <w:numId w:val="3"/>
      </w:numPr>
      <w:spacing w:before="40" w:after="0"/>
      <w:outlineLvl w:val="8"/>
    </w:pPr>
    <w:rPr>
      <w:rFonts w:ascii="Calibri Light" w:eastAsia="MS Gothic"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401"/>
    <w:rPr>
      <w:rFonts w:ascii="Calibri Light" w:eastAsia="MS Gothic" w:hAnsi="Calibri Light" w:cs="Times New Roman"/>
      <w:color w:val="2E74B5"/>
      <w:sz w:val="32"/>
      <w:szCs w:val="32"/>
      <w:lang w:val="en-GB"/>
    </w:rPr>
  </w:style>
  <w:style w:type="character" w:customStyle="1" w:styleId="Heading2Char">
    <w:name w:val="Heading 2 Char"/>
    <w:basedOn w:val="DefaultParagraphFont"/>
    <w:link w:val="Heading2"/>
    <w:uiPriority w:val="9"/>
    <w:rsid w:val="00342401"/>
    <w:rPr>
      <w:rFonts w:ascii="Calibri Light" w:eastAsia="MS Gothic" w:hAnsi="Calibri Light" w:cs="Times New Roman"/>
      <w:color w:val="2E74B5"/>
      <w:sz w:val="26"/>
      <w:szCs w:val="26"/>
      <w:lang w:val="en-GB"/>
    </w:rPr>
  </w:style>
  <w:style w:type="character" w:customStyle="1" w:styleId="Heading3Char">
    <w:name w:val="Heading 3 Char"/>
    <w:basedOn w:val="DefaultParagraphFont"/>
    <w:link w:val="Heading3"/>
    <w:uiPriority w:val="9"/>
    <w:rsid w:val="00342401"/>
    <w:rPr>
      <w:rFonts w:ascii="Calibri Light" w:eastAsia="MS Gothic" w:hAnsi="Calibri Light" w:cs="Times New Roman"/>
      <w:color w:val="1F4D78"/>
      <w:sz w:val="24"/>
      <w:szCs w:val="24"/>
      <w:lang w:val="en-GB"/>
    </w:rPr>
  </w:style>
  <w:style w:type="character" w:customStyle="1" w:styleId="Heading4Char">
    <w:name w:val="Heading 4 Char"/>
    <w:basedOn w:val="DefaultParagraphFont"/>
    <w:link w:val="Heading4"/>
    <w:uiPriority w:val="9"/>
    <w:semiHidden/>
    <w:rsid w:val="00342401"/>
    <w:rPr>
      <w:rFonts w:ascii="Calibri Light" w:eastAsia="MS Gothic" w:hAnsi="Calibri Light" w:cs="Times New Roman"/>
      <w:i/>
      <w:iCs/>
      <w:color w:val="2E74B5"/>
      <w:sz w:val="22"/>
      <w:szCs w:val="22"/>
      <w:lang w:val="en-GB"/>
    </w:rPr>
  </w:style>
  <w:style w:type="character" w:customStyle="1" w:styleId="Heading5Char">
    <w:name w:val="Heading 5 Char"/>
    <w:basedOn w:val="DefaultParagraphFont"/>
    <w:link w:val="Heading5"/>
    <w:uiPriority w:val="9"/>
    <w:semiHidden/>
    <w:rsid w:val="00342401"/>
    <w:rPr>
      <w:rFonts w:ascii="Calibri Light" w:eastAsia="MS Gothic" w:hAnsi="Calibri Light" w:cs="Times New Roman"/>
      <w:color w:val="2E74B5"/>
      <w:sz w:val="22"/>
      <w:szCs w:val="22"/>
      <w:lang w:val="en-GB"/>
    </w:rPr>
  </w:style>
  <w:style w:type="character" w:customStyle="1" w:styleId="Heading6Char">
    <w:name w:val="Heading 6 Char"/>
    <w:basedOn w:val="DefaultParagraphFont"/>
    <w:link w:val="Heading6"/>
    <w:uiPriority w:val="9"/>
    <w:semiHidden/>
    <w:rsid w:val="00342401"/>
    <w:rPr>
      <w:rFonts w:ascii="Calibri Light" w:eastAsia="MS Gothic" w:hAnsi="Calibri Light" w:cs="Times New Roman"/>
      <w:color w:val="1F4D78"/>
      <w:sz w:val="22"/>
      <w:szCs w:val="22"/>
      <w:lang w:val="en-GB"/>
    </w:rPr>
  </w:style>
  <w:style w:type="character" w:customStyle="1" w:styleId="Heading7Char">
    <w:name w:val="Heading 7 Char"/>
    <w:basedOn w:val="DefaultParagraphFont"/>
    <w:link w:val="Heading7"/>
    <w:uiPriority w:val="9"/>
    <w:semiHidden/>
    <w:rsid w:val="00342401"/>
    <w:rPr>
      <w:rFonts w:ascii="Calibri Light" w:eastAsia="MS Gothic" w:hAnsi="Calibri Light" w:cs="Times New Roman"/>
      <w:i/>
      <w:iCs/>
      <w:color w:val="1F4D78"/>
      <w:sz w:val="22"/>
      <w:szCs w:val="22"/>
      <w:lang w:val="en-GB"/>
    </w:rPr>
  </w:style>
  <w:style w:type="character" w:customStyle="1" w:styleId="Heading8Char">
    <w:name w:val="Heading 8 Char"/>
    <w:basedOn w:val="DefaultParagraphFont"/>
    <w:link w:val="Heading8"/>
    <w:uiPriority w:val="9"/>
    <w:semiHidden/>
    <w:rsid w:val="00342401"/>
    <w:rPr>
      <w:rFonts w:ascii="Calibri Light" w:eastAsia="MS Gothic" w:hAnsi="Calibri Light" w:cs="Times New Roman"/>
      <w:color w:val="272727"/>
      <w:sz w:val="21"/>
      <w:szCs w:val="21"/>
      <w:lang w:val="en-GB"/>
    </w:rPr>
  </w:style>
  <w:style w:type="character" w:customStyle="1" w:styleId="Heading9Char">
    <w:name w:val="Heading 9 Char"/>
    <w:basedOn w:val="DefaultParagraphFont"/>
    <w:link w:val="Heading9"/>
    <w:uiPriority w:val="9"/>
    <w:semiHidden/>
    <w:rsid w:val="00342401"/>
    <w:rPr>
      <w:rFonts w:ascii="Calibri Light" w:eastAsia="MS Gothic" w:hAnsi="Calibri Light" w:cs="Times New Roman"/>
      <w:i/>
      <w:iCs/>
      <w:color w:val="272727"/>
      <w:sz w:val="21"/>
      <w:szCs w:val="21"/>
      <w:lang w:val="en-GB"/>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42401"/>
    <w:pPr>
      <w:ind w:left="720"/>
      <w:contextualSpacing/>
    </w:pPr>
  </w:style>
  <w:style w:type="table" w:styleId="TableGrid">
    <w:name w:val="Table Grid"/>
    <w:basedOn w:val="TableNormal"/>
    <w:uiPriority w:val="39"/>
    <w:rsid w:val="00342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401"/>
    <w:rPr>
      <w:sz w:val="16"/>
      <w:szCs w:val="16"/>
    </w:rPr>
  </w:style>
  <w:style w:type="paragraph" w:styleId="CommentText">
    <w:name w:val="annotation text"/>
    <w:basedOn w:val="Normal"/>
    <w:link w:val="CommentTextChar"/>
    <w:uiPriority w:val="99"/>
    <w:unhideWhenUsed/>
    <w:rsid w:val="00342401"/>
    <w:pPr>
      <w:spacing w:line="240" w:lineRule="auto"/>
    </w:pPr>
    <w:rPr>
      <w:sz w:val="20"/>
      <w:szCs w:val="20"/>
    </w:rPr>
  </w:style>
  <w:style w:type="character" w:customStyle="1" w:styleId="CommentTextChar">
    <w:name w:val="Comment Text Char"/>
    <w:basedOn w:val="DefaultParagraphFont"/>
    <w:link w:val="CommentText"/>
    <w:uiPriority w:val="99"/>
    <w:rsid w:val="00342401"/>
    <w:rPr>
      <w:sz w:val="20"/>
      <w:szCs w:val="20"/>
    </w:rPr>
  </w:style>
  <w:style w:type="paragraph" w:styleId="BalloonText">
    <w:name w:val="Balloon Text"/>
    <w:basedOn w:val="Normal"/>
    <w:link w:val="BalloonTextChar"/>
    <w:uiPriority w:val="99"/>
    <w:semiHidden/>
    <w:unhideWhenUsed/>
    <w:rsid w:val="0034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401"/>
    <w:rPr>
      <w:rFonts w:ascii="Segoe UI" w:hAnsi="Segoe UI" w:cs="Segoe UI"/>
      <w:sz w:val="18"/>
      <w:szCs w:val="18"/>
    </w:rPr>
  </w:style>
  <w:style w:type="paragraph" w:styleId="BodyText">
    <w:name w:val="Body Text"/>
    <w:basedOn w:val="Normal"/>
    <w:link w:val="BodyTextChar"/>
    <w:rsid w:val="00403848"/>
    <w:pPr>
      <w:spacing w:after="0" w:line="240" w:lineRule="auto"/>
    </w:pPr>
    <w:rPr>
      <w:rFonts w:ascii="Times New Roman" w:eastAsia="MS Mincho" w:hAnsi="Times New Roman" w:cs="Times New Roman"/>
      <w:sz w:val="24"/>
      <w:szCs w:val="20"/>
    </w:rPr>
  </w:style>
  <w:style w:type="character" w:customStyle="1" w:styleId="BodyTextChar">
    <w:name w:val="Body Text Char"/>
    <w:basedOn w:val="DefaultParagraphFont"/>
    <w:link w:val="BodyText"/>
    <w:rsid w:val="00403848"/>
    <w:rPr>
      <w:rFonts w:ascii="Times New Roman" w:eastAsia="MS Mincho" w:hAnsi="Times New Roman" w:cs="Times New Roman"/>
      <w:sz w:val="24"/>
      <w:szCs w:val="20"/>
    </w:rPr>
  </w:style>
  <w:style w:type="paragraph" w:customStyle="1" w:styleId="NormalLatinArialNarrow">
    <w:name w:val="Normal + (Latin) Arial Narrow"/>
    <w:basedOn w:val="Heading4"/>
    <w:rsid w:val="00875627"/>
    <w:pPr>
      <w:keepLines w:val="0"/>
      <w:numPr>
        <w:ilvl w:val="0"/>
        <w:numId w:val="0"/>
      </w:numPr>
      <w:spacing w:before="240" w:after="240" w:line="264" w:lineRule="auto"/>
      <w:jc w:val="both"/>
    </w:pPr>
    <w:rPr>
      <w:rFonts w:ascii="Arial" w:eastAsia="Calibri" w:hAnsi="Arial"/>
      <w:bCs/>
      <w:i w:val="0"/>
      <w:iCs w:val="0"/>
      <w:color w:val="auto"/>
      <w:sz w:val="24"/>
      <w:szCs w:val="28"/>
    </w:rPr>
  </w:style>
  <w:style w:type="paragraph" w:styleId="Footer">
    <w:name w:val="footer"/>
    <w:basedOn w:val="Normal"/>
    <w:link w:val="FooterChar"/>
    <w:uiPriority w:val="99"/>
    <w:rsid w:val="00EC7E57"/>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EC7E57"/>
    <w:rPr>
      <w:rFonts w:ascii="Times New Roman" w:eastAsia="Calibri" w:hAnsi="Times New Roman" w:cs="Times New Roman"/>
      <w:sz w:val="24"/>
      <w:szCs w:val="24"/>
      <w:lang w:val="en-US"/>
    </w:rPr>
  </w:style>
  <w:style w:type="character" w:styleId="Hyperlink">
    <w:name w:val="Hyperlink"/>
    <w:uiPriority w:val="99"/>
    <w:rsid w:val="00EC7E57"/>
    <w:rPr>
      <w:rFonts w:cs="Times New Roman"/>
      <w:color w:val="0000FF"/>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875627"/>
    <w:pPr>
      <w:spacing w:after="0" w:line="240" w:lineRule="auto"/>
    </w:pPr>
    <w:rPr>
      <w:rFonts w:eastAsia="MS Mincho" w:cs="Times New Roman"/>
      <w:sz w:val="18"/>
      <w:szCs w:val="20"/>
      <w:lang w:val="x-none" w:eastAsia="x-none"/>
    </w:rPr>
  </w:style>
  <w:style w:type="character" w:customStyle="1" w:styleId="FootnoteTextChar">
    <w:name w:val="Footnote Text Char"/>
    <w:basedOn w:val="DefaultParagraphFont"/>
    <w:uiPriority w:val="99"/>
    <w:semiHidden/>
    <w:rsid w:val="00EC7E57"/>
    <w:rPr>
      <w:sz w:val="20"/>
      <w:szCs w:val="20"/>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7472B9"/>
    <w:rPr>
      <w:rFonts w:eastAsia="MS Mincho" w:cs="Times New Roman"/>
      <w:sz w:val="18"/>
      <w:lang w:val="x-none" w:eastAsia="x-none"/>
    </w:rPr>
  </w:style>
  <w:style w:type="character" w:styleId="FootnoteReference">
    <w:name w:val="footnote reference"/>
    <w:aliases w:val="ftref,16 Point,Superscript 6 Point"/>
    <w:uiPriority w:val="99"/>
    <w:semiHidden/>
    <w:rsid w:val="00EC7E57"/>
    <w:rPr>
      <w:rFonts w:cs="Times New Roman"/>
      <w:vertAlign w:val="superscript"/>
    </w:rPr>
  </w:style>
  <w:style w:type="paragraph" w:styleId="BodyTextIndent2">
    <w:name w:val="Body Text Indent 2"/>
    <w:basedOn w:val="Normal"/>
    <w:link w:val="BodyTextIndent2Char"/>
    <w:rsid w:val="00EC7E57"/>
    <w:pPr>
      <w:spacing w:after="120" w:line="480" w:lineRule="auto"/>
      <w:ind w:left="360"/>
    </w:pPr>
    <w:rPr>
      <w:rFonts w:ascii="Times New Roman" w:eastAsia="MS Mincho" w:hAnsi="Times New Roman" w:cs="Times New Roman"/>
      <w:sz w:val="24"/>
      <w:szCs w:val="24"/>
      <w:lang w:val="en-US"/>
    </w:rPr>
  </w:style>
  <w:style w:type="character" w:customStyle="1" w:styleId="BodyTextIndent2Char">
    <w:name w:val="Body Text Indent 2 Char"/>
    <w:basedOn w:val="DefaultParagraphFont"/>
    <w:link w:val="BodyTextIndent2"/>
    <w:rsid w:val="00EC7E57"/>
    <w:rPr>
      <w:rFonts w:ascii="Times New Roman" w:eastAsia="MS Mincho" w:hAnsi="Times New Roman" w:cs="Times New Roman"/>
      <w:sz w:val="24"/>
      <w:szCs w:val="24"/>
      <w:lang w:val="en-US"/>
    </w:rPr>
  </w:style>
  <w:style w:type="paragraph" w:customStyle="1" w:styleId="Heading3b">
    <w:name w:val="Heading 3b"/>
    <w:basedOn w:val="Heading3"/>
    <w:rsid w:val="00EC7E57"/>
    <w:pPr>
      <w:keepLines w:val="0"/>
      <w:numPr>
        <w:ilvl w:val="0"/>
        <w:numId w:val="0"/>
      </w:numPr>
      <w:spacing w:before="240" w:after="240" w:line="240" w:lineRule="auto"/>
    </w:pPr>
    <w:rPr>
      <w:rFonts w:ascii="Times New Roman" w:eastAsia="Calibri" w:hAnsi="Times New Roman" w:cs="Arial"/>
      <w:b/>
      <w:bCs/>
      <w:i/>
      <w:color w:val="auto"/>
      <w:sz w:val="22"/>
      <w:szCs w:val="26"/>
      <w:u w:val="single"/>
    </w:rPr>
  </w:style>
  <w:style w:type="paragraph" w:customStyle="1" w:styleId="Heading1Chaptertitle">
    <w:name w:val="Heading 1: Chapter title"/>
    <w:basedOn w:val="Normal"/>
    <w:link w:val="Heading1ChaptertitleChar"/>
    <w:rsid w:val="00EC7E57"/>
    <w:pPr>
      <w:spacing w:after="0" w:line="264" w:lineRule="auto"/>
      <w:jc w:val="both"/>
    </w:pPr>
    <w:rPr>
      <w:rFonts w:ascii="Arial Narrow" w:eastAsia="MS Mincho" w:hAnsi="Arial Narrow" w:cs="Times New Roman"/>
      <w:b/>
      <w:sz w:val="32"/>
      <w:szCs w:val="24"/>
      <w:lang w:val="en-US" w:eastAsia="x-none"/>
    </w:rPr>
  </w:style>
  <w:style w:type="character" w:customStyle="1" w:styleId="Heading1ChaptertitleChar">
    <w:name w:val="Heading 1: Chapter title Char"/>
    <w:link w:val="Heading1Chaptertitle"/>
    <w:locked/>
    <w:rsid w:val="00EC7E57"/>
    <w:rPr>
      <w:rFonts w:ascii="Arial Narrow" w:eastAsia="MS Mincho" w:hAnsi="Arial Narrow" w:cs="Times New Roman"/>
      <w:b/>
      <w:sz w:val="32"/>
      <w:szCs w:val="24"/>
      <w:lang w:val="en-US"/>
    </w:rPr>
  </w:style>
  <w:style w:type="paragraph" w:styleId="BodyTextIndent">
    <w:name w:val="Body Text Indent"/>
    <w:basedOn w:val="Normal"/>
    <w:link w:val="BodyTextIndentChar"/>
    <w:rsid w:val="005342BF"/>
    <w:pPr>
      <w:spacing w:after="120" w:line="240" w:lineRule="auto"/>
      <w:ind w:left="360"/>
    </w:pPr>
    <w:rPr>
      <w:rFonts w:ascii="Times New Roman" w:eastAsia="MS Mincho" w:hAnsi="Times New Roman" w:cs="Times New Roman"/>
      <w:sz w:val="24"/>
      <w:szCs w:val="24"/>
      <w:lang w:val="en-US"/>
    </w:rPr>
  </w:style>
  <w:style w:type="character" w:customStyle="1" w:styleId="BodyTextIndentChar">
    <w:name w:val="Body Text Indent Char"/>
    <w:basedOn w:val="DefaultParagraphFont"/>
    <w:link w:val="BodyTextIndent"/>
    <w:rsid w:val="005342BF"/>
    <w:rPr>
      <w:rFonts w:ascii="Times New Roman" w:eastAsia="MS Mincho" w:hAnsi="Times New Roman" w:cs="Times New Roman"/>
      <w:sz w:val="24"/>
      <w:szCs w:val="24"/>
      <w:lang w:val="en-US"/>
    </w:rPr>
  </w:style>
  <w:style w:type="paragraph" w:customStyle="1" w:styleId="Footnotes">
    <w:name w:val="Footnotes"/>
    <w:basedOn w:val="FootnoteText"/>
    <w:link w:val="FootnotesChar"/>
    <w:rsid w:val="00875627"/>
    <w:rPr>
      <w:rFonts w:ascii="Arial Narrow" w:hAnsi="Arial Narrow"/>
      <w:spacing w:val="-3"/>
      <w:szCs w:val="18"/>
    </w:rPr>
  </w:style>
  <w:style w:type="character" w:customStyle="1" w:styleId="FootnotesChar">
    <w:name w:val="Footnotes Char"/>
    <w:link w:val="Footnotes"/>
    <w:rsid w:val="005342BF"/>
    <w:rPr>
      <w:rFonts w:ascii="Arial Narrow" w:eastAsia="MS Mincho" w:hAnsi="Arial Narrow" w:cs="Times New Roman"/>
      <w:spacing w:val="-3"/>
      <w:sz w:val="18"/>
      <w:szCs w:val="18"/>
      <w:lang w:val="x-none" w:eastAsia="x-none"/>
    </w:rPr>
  </w:style>
  <w:style w:type="paragraph" w:styleId="CommentSubject">
    <w:name w:val="annotation subject"/>
    <w:basedOn w:val="CommentText"/>
    <w:next w:val="CommentText"/>
    <w:link w:val="CommentSubjectChar"/>
    <w:uiPriority w:val="99"/>
    <w:semiHidden/>
    <w:unhideWhenUsed/>
    <w:rsid w:val="006A231A"/>
    <w:rPr>
      <w:b/>
      <w:bCs/>
    </w:rPr>
  </w:style>
  <w:style w:type="character" w:customStyle="1" w:styleId="CommentSubjectChar">
    <w:name w:val="Comment Subject Char"/>
    <w:basedOn w:val="CommentTextChar"/>
    <w:link w:val="CommentSubject"/>
    <w:uiPriority w:val="99"/>
    <w:semiHidden/>
    <w:rsid w:val="006A231A"/>
    <w:rPr>
      <w:b/>
      <w:bCs/>
      <w:sz w:val="20"/>
      <w:szCs w:val="20"/>
    </w:rPr>
  </w:style>
  <w:style w:type="paragraph" w:styleId="NoSpacing">
    <w:name w:val="No Spacing"/>
    <w:link w:val="NoSpacingChar"/>
    <w:uiPriority w:val="1"/>
    <w:qFormat/>
    <w:rsid w:val="00875627"/>
    <w:rPr>
      <w:rFonts w:eastAsia="MS Mincho"/>
      <w:sz w:val="22"/>
      <w:szCs w:val="22"/>
    </w:rPr>
  </w:style>
  <w:style w:type="character" w:customStyle="1" w:styleId="NoSpacingChar">
    <w:name w:val="No Spacing Char"/>
    <w:basedOn w:val="DefaultParagraphFont"/>
    <w:link w:val="NoSpacing"/>
    <w:uiPriority w:val="1"/>
    <w:rsid w:val="0039721F"/>
    <w:rPr>
      <w:rFonts w:eastAsia="MS Mincho"/>
      <w:sz w:val="22"/>
      <w:szCs w:val="22"/>
    </w:rPr>
  </w:style>
  <w:style w:type="paragraph" w:styleId="TOCHeading">
    <w:name w:val="TOC Heading"/>
    <w:basedOn w:val="Heading1"/>
    <w:next w:val="Normal"/>
    <w:uiPriority w:val="39"/>
    <w:unhideWhenUsed/>
    <w:qFormat/>
    <w:rsid w:val="0039721F"/>
    <w:pPr>
      <w:numPr>
        <w:numId w:val="0"/>
      </w:numPr>
      <w:outlineLvl w:val="9"/>
    </w:pPr>
    <w:rPr>
      <w:lang w:val="en-US"/>
    </w:rPr>
  </w:style>
  <w:style w:type="paragraph" w:styleId="TOC1">
    <w:name w:val="toc 1"/>
    <w:basedOn w:val="Normal"/>
    <w:next w:val="Normal"/>
    <w:autoRedefine/>
    <w:uiPriority w:val="39"/>
    <w:unhideWhenUsed/>
    <w:rsid w:val="00542E0E"/>
    <w:pPr>
      <w:spacing w:after="100"/>
    </w:pPr>
    <w:rPr>
      <w:b/>
      <w:color w:val="185262"/>
      <w:sz w:val="24"/>
    </w:rPr>
  </w:style>
  <w:style w:type="paragraph" w:styleId="TOC2">
    <w:name w:val="toc 2"/>
    <w:basedOn w:val="Normal"/>
    <w:next w:val="Normal"/>
    <w:autoRedefine/>
    <w:uiPriority w:val="39"/>
    <w:unhideWhenUsed/>
    <w:rsid w:val="00542E0E"/>
    <w:pPr>
      <w:tabs>
        <w:tab w:val="left" w:pos="880"/>
        <w:tab w:val="right" w:leader="dot" w:pos="9016"/>
      </w:tabs>
      <w:spacing w:after="100"/>
      <w:ind w:left="220"/>
    </w:pPr>
    <w:rPr>
      <w:color w:val="1896A3"/>
    </w:rPr>
  </w:style>
  <w:style w:type="paragraph" w:styleId="TOC3">
    <w:name w:val="toc 3"/>
    <w:basedOn w:val="Normal"/>
    <w:next w:val="Normal"/>
    <w:autoRedefine/>
    <w:uiPriority w:val="39"/>
    <w:unhideWhenUsed/>
    <w:rsid w:val="00214304"/>
    <w:pPr>
      <w:tabs>
        <w:tab w:val="left" w:pos="1320"/>
        <w:tab w:val="right" w:leader="dot" w:pos="9016"/>
      </w:tabs>
      <w:spacing w:after="100"/>
      <w:ind w:left="440"/>
    </w:pPr>
  </w:style>
  <w:style w:type="paragraph" w:customStyle="1" w:styleId="SingleTxt">
    <w:name w:val="__Single Txt"/>
    <w:basedOn w:val="Normal"/>
    <w:rsid w:val="00B9131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MS Mincho" w:hAnsi="Times New Roman" w:cs="Times New Roman"/>
      <w:spacing w:val="4"/>
      <w:w w:val="103"/>
      <w:kern w:val="14"/>
      <w:sz w:val="20"/>
      <w:szCs w:val="20"/>
    </w:rPr>
  </w:style>
  <w:style w:type="character" w:styleId="FollowedHyperlink">
    <w:name w:val="FollowedHyperlink"/>
    <w:basedOn w:val="DefaultParagraphFont"/>
    <w:uiPriority w:val="99"/>
    <w:semiHidden/>
    <w:unhideWhenUsed/>
    <w:rsid w:val="00875627"/>
    <w:rPr>
      <w:color w:val="954F72"/>
      <w:u w:val="single"/>
    </w:rPr>
  </w:style>
  <w:style w:type="character" w:customStyle="1" w:styleId="FootnoteTextChar2">
    <w:name w:val="Footnote Text Char2"/>
    <w:aliases w:val="Footnote Text Char Char1,Geneva 9 Char Char1,Font: Geneva 9 Char Char1,Boston 10 Char Char1,f Char Char1,Footnote Text Char Char Char Char Char Char Char Char1,Footnote Text Char Char Char Char1 Char Char1"/>
    <w:rsid w:val="00013FD6"/>
    <w:rPr>
      <w:rFonts w:ascii="Arial Narrow" w:eastAsia="MS Mincho" w:hAnsi="Arial Narrow"/>
      <w:sz w:val="18"/>
      <w:lang w:val="en-GB" w:eastAsia="en-US"/>
    </w:rPr>
  </w:style>
  <w:style w:type="paragraph" w:customStyle="1" w:styleId="Style">
    <w:name w:val="Style"/>
    <w:rsid w:val="00875627"/>
    <w:pPr>
      <w:widowControl w:val="0"/>
      <w:autoSpaceDE w:val="0"/>
      <w:autoSpaceDN w:val="0"/>
      <w:adjustRightInd w:val="0"/>
    </w:pPr>
    <w:rPr>
      <w:rFonts w:ascii="Times New Roman" w:hAnsi="Times New Roman" w:cs="Times New Roman"/>
      <w:sz w:val="24"/>
      <w:szCs w:val="24"/>
    </w:rPr>
  </w:style>
  <w:style w:type="paragraph" w:customStyle="1" w:styleId="TitleLatinArialNarrow">
    <w:name w:val="Title + (Latin) Arial Narrow"/>
    <w:aliases w:val="12 pt,Not Bold,Not Italic,No underline"/>
    <w:basedOn w:val="Heading4"/>
    <w:rsid w:val="00875627"/>
    <w:pPr>
      <w:keepLines w:val="0"/>
      <w:numPr>
        <w:ilvl w:val="0"/>
        <w:numId w:val="0"/>
      </w:numPr>
      <w:spacing w:before="240" w:after="240" w:line="264" w:lineRule="auto"/>
      <w:jc w:val="both"/>
    </w:pPr>
    <w:rPr>
      <w:rFonts w:ascii="Arial" w:eastAsia="Calibri" w:hAnsi="Arial"/>
      <w:bCs/>
      <w:i w:val="0"/>
      <w:iCs w:val="0"/>
      <w:noProof/>
      <w:color w:val="auto"/>
      <w:sz w:val="24"/>
      <w:szCs w:val="28"/>
    </w:rPr>
  </w:style>
  <w:style w:type="character" w:styleId="PageNumber">
    <w:name w:val="page number"/>
    <w:basedOn w:val="DefaultParagraphFont"/>
    <w:uiPriority w:val="99"/>
    <w:semiHidden/>
    <w:unhideWhenUsed/>
    <w:rsid w:val="009E17EB"/>
  </w:style>
  <w:style w:type="paragraph" w:styleId="NormalWeb">
    <w:name w:val="Normal (Web)"/>
    <w:basedOn w:val="Normal"/>
    <w:uiPriority w:val="99"/>
    <w:semiHidden/>
    <w:unhideWhenUsed/>
    <w:rsid w:val="00A977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lose">
    <w:name w:val="text-close"/>
    <w:basedOn w:val="Normal"/>
    <w:rsid w:val="004122F4"/>
    <w:pPr>
      <w:spacing w:before="90" w:after="30" w:line="240" w:lineRule="atLeast"/>
    </w:pPr>
    <w:rPr>
      <w:rFonts w:ascii="Arial" w:eastAsia="Times New Roman" w:hAnsi="Arial"/>
      <w:color w:val="000000"/>
      <w:sz w:val="18"/>
      <w:szCs w:val="18"/>
      <w:lang w:val="en-US"/>
    </w:rPr>
  </w:style>
  <w:style w:type="paragraph" w:styleId="Header">
    <w:name w:val="header"/>
    <w:basedOn w:val="Normal"/>
    <w:link w:val="HeaderChar"/>
    <w:uiPriority w:val="99"/>
    <w:unhideWhenUsed/>
    <w:rsid w:val="00C87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6A"/>
  </w:style>
  <w:style w:type="paragraph" w:styleId="Caption">
    <w:name w:val="caption"/>
    <w:basedOn w:val="Normal"/>
    <w:next w:val="Normal"/>
    <w:unhideWhenUsed/>
    <w:qFormat/>
    <w:rsid w:val="00875627"/>
    <w:pPr>
      <w:spacing w:after="200" w:line="240" w:lineRule="auto"/>
    </w:pPr>
    <w:rPr>
      <w:i/>
      <w:iCs/>
      <w:color w:val="44546A"/>
      <w:sz w:val="18"/>
      <w:szCs w:val="18"/>
    </w:rPr>
  </w:style>
  <w:style w:type="paragraph" w:styleId="TableofFigures">
    <w:name w:val="table of figures"/>
    <w:basedOn w:val="Normal"/>
    <w:next w:val="Normal"/>
    <w:uiPriority w:val="99"/>
    <w:unhideWhenUsed/>
    <w:rsid w:val="00D93D5A"/>
    <w:pPr>
      <w:spacing w:after="0"/>
    </w:pPr>
  </w:style>
  <w:style w:type="paragraph" w:styleId="Revision">
    <w:name w:val="Revision"/>
    <w:hidden/>
    <w:uiPriority w:val="99"/>
    <w:semiHidden/>
    <w:rsid w:val="00875627"/>
    <w:rPr>
      <w:sz w:val="22"/>
      <w:szCs w:val="22"/>
      <w:lang w:val="en-GB"/>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371D1"/>
  </w:style>
  <w:style w:type="character" w:customStyle="1" w:styleId="UnresolvedMention1">
    <w:name w:val="Unresolved Mention1"/>
    <w:basedOn w:val="DefaultParagraphFont"/>
    <w:uiPriority w:val="99"/>
    <w:semiHidden/>
    <w:unhideWhenUsed/>
    <w:rsid w:val="00C96052"/>
    <w:rPr>
      <w:color w:val="808080"/>
      <w:shd w:val="clear" w:color="auto" w:fill="E6E6E6"/>
    </w:rPr>
  </w:style>
  <w:style w:type="character" w:customStyle="1" w:styleId="UnresolvedMention2">
    <w:name w:val="Unresolved Mention2"/>
    <w:basedOn w:val="DefaultParagraphFont"/>
    <w:uiPriority w:val="99"/>
    <w:semiHidden/>
    <w:unhideWhenUsed/>
    <w:rsid w:val="00476367"/>
    <w:rPr>
      <w:color w:val="605E5C"/>
      <w:shd w:val="clear" w:color="auto" w:fill="E1DFDD"/>
    </w:rPr>
  </w:style>
  <w:style w:type="paragraph" w:customStyle="1" w:styleId="G-Heading1">
    <w:name w:val="G-Heading1"/>
    <w:basedOn w:val="Normal"/>
    <w:link w:val="G-Heading1Char"/>
    <w:qFormat/>
    <w:rsid w:val="00040F57"/>
    <w:pPr>
      <w:keepNext/>
      <w:keepLines/>
      <w:pBdr>
        <w:top w:val="nil"/>
        <w:left w:val="nil"/>
        <w:bottom w:val="nil"/>
        <w:right w:val="nil"/>
        <w:between w:val="nil"/>
        <w:bar w:val="nil"/>
      </w:pBdr>
      <w:spacing w:before="240" w:after="0"/>
      <w:outlineLvl w:val="4"/>
    </w:pPr>
    <w:rPr>
      <w:rFonts w:cs="Calibri"/>
      <w:b/>
      <w:color w:val="185262"/>
      <w:sz w:val="40"/>
      <w:szCs w:val="32"/>
      <w:u w:color="374C80"/>
      <w:bdr w:val="nil"/>
      <w:lang w:eastAsia="zh-CN"/>
    </w:rPr>
  </w:style>
  <w:style w:type="character" w:customStyle="1" w:styleId="G-Heading1Char">
    <w:name w:val="G-Heading1 Char"/>
    <w:basedOn w:val="DefaultParagraphFont"/>
    <w:link w:val="G-Heading1"/>
    <w:rsid w:val="00040F57"/>
    <w:rPr>
      <w:rFonts w:ascii="Calibri" w:eastAsia="Calibri" w:hAnsi="Calibri" w:cs="Calibri"/>
      <w:b/>
      <w:color w:val="185262"/>
      <w:sz w:val="40"/>
      <w:szCs w:val="32"/>
      <w:u w:color="374C80"/>
      <w:bdr w:val="nil"/>
      <w:lang w:eastAsia="zh-CN"/>
    </w:rPr>
  </w:style>
  <w:style w:type="paragraph" w:customStyle="1" w:styleId="Body">
    <w:name w:val="Body"/>
    <w:rsid w:val="00875627"/>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eastAsia="zh-CN"/>
    </w:rPr>
  </w:style>
  <w:style w:type="paragraph" w:customStyle="1" w:styleId="G-heading2">
    <w:name w:val="G-heading2"/>
    <w:basedOn w:val="Heading2"/>
    <w:link w:val="G-heading2Char"/>
    <w:qFormat/>
    <w:rsid w:val="00040F5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040F57"/>
    <w:rPr>
      <w:rFonts w:ascii="Calibri Light" w:eastAsia="MS Gothic" w:hAnsi="Calibri Light" w:cs="Calibri"/>
      <w:b/>
      <w:color w:val="185262"/>
      <w:sz w:val="26"/>
      <w:szCs w:val="26"/>
      <w:u w:color="374C80"/>
      <w:bdr w:val="nil"/>
      <w:lang w:val="en-GB" w:eastAsia="zh-CN"/>
    </w:rPr>
  </w:style>
  <w:style w:type="paragraph" w:customStyle="1" w:styleId="G-Heading3">
    <w:name w:val="G-Heading3"/>
    <w:basedOn w:val="Heading2"/>
    <w:link w:val="G-Heading3Char"/>
    <w:qFormat/>
    <w:rsid w:val="00040F57"/>
    <w:pPr>
      <w:pBdr>
        <w:top w:val="nil"/>
        <w:left w:val="nil"/>
        <w:bottom w:val="nil"/>
        <w:right w:val="nil"/>
        <w:between w:val="nil"/>
        <w:bar w:val="nil"/>
      </w:pBdr>
    </w:pPr>
    <w:rPr>
      <w:rFonts w:ascii="Calibri" w:eastAsia="Arial Unicode MS" w:hAnsi="Calibri" w:cs="Arial Unicode MS"/>
      <w:color w:val="1896A3"/>
      <w:u w:color="374C80"/>
      <w:bdr w:val="nil"/>
      <w:lang w:eastAsia="zh-CN"/>
    </w:rPr>
  </w:style>
  <w:style w:type="character" w:customStyle="1" w:styleId="G-Heading3Char">
    <w:name w:val="G-Heading3 Char"/>
    <w:basedOn w:val="Heading2Char"/>
    <w:link w:val="G-Heading3"/>
    <w:rsid w:val="00040F57"/>
    <w:rPr>
      <w:rFonts w:ascii="Calibri Light" w:eastAsia="Arial Unicode MS" w:hAnsi="Calibri Light" w:cs="Arial Unicode MS"/>
      <w:color w:val="1896A3"/>
      <w:sz w:val="26"/>
      <w:szCs w:val="26"/>
      <w:u w:color="374C80"/>
      <w:bdr w:val="nil"/>
      <w:lang w:val="en-GB" w:eastAsia="zh-CN"/>
    </w:rPr>
  </w:style>
  <w:style w:type="character" w:customStyle="1" w:styleId="UnresolvedMention3">
    <w:name w:val="Unresolved Mention3"/>
    <w:basedOn w:val="DefaultParagraphFont"/>
    <w:uiPriority w:val="99"/>
    <w:semiHidden/>
    <w:unhideWhenUsed/>
    <w:rsid w:val="006328A0"/>
    <w:rPr>
      <w:color w:val="808080"/>
      <w:shd w:val="clear" w:color="auto" w:fill="E6E6E6"/>
    </w:rPr>
  </w:style>
  <w:style w:type="paragraph" w:customStyle="1" w:styleId="Default">
    <w:name w:val="Default"/>
    <w:rsid w:val="00AF1F0A"/>
    <w:pPr>
      <w:autoSpaceDE w:val="0"/>
      <w:autoSpaceDN w:val="0"/>
      <w:adjustRightInd w:val="0"/>
    </w:pPr>
    <w:rPr>
      <w:rFonts w:cs="Calibri"/>
      <w:color w:val="000000"/>
      <w:sz w:val="24"/>
      <w:szCs w:val="24"/>
    </w:rPr>
  </w:style>
  <w:style w:type="paragraph" w:customStyle="1" w:styleId="bullets">
    <w:name w:val="bullets"/>
    <w:basedOn w:val="Normal"/>
    <w:qFormat/>
    <w:rsid w:val="00AF1F0A"/>
    <w:pPr>
      <w:widowControl w:val="0"/>
      <w:numPr>
        <w:numId w:val="15"/>
      </w:numPr>
      <w:spacing w:after="60" w:line="240" w:lineRule="auto"/>
      <w:jc w:val="both"/>
    </w:pPr>
    <w:rPr>
      <w:rFonts w:ascii="Univers LT Std 55" w:hAnsi="Univers LT Std 55" w:cs="MyriadPro-Regular"/>
      <w:color w:val="4D4D4F"/>
      <w:sz w:val="18"/>
      <w:szCs w:val="20"/>
      <w:lang w:val="en-US"/>
    </w:rPr>
  </w:style>
  <w:style w:type="character" w:styleId="UnresolvedMention">
    <w:name w:val="Unresolved Mention"/>
    <w:basedOn w:val="DefaultParagraphFont"/>
    <w:uiPriority w:val="99"/>
    <w:semiHidden/>
    <w:unhideWhenUsed/>
    <w:rsid w:val="00AC5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0643">
      <w:bodyDiv w:val="1"/>
      <w:marLeft w:val="0"/>
      <w:marRight w:val="0"/>
      <w:marTop w:val="0"/>
      <w:marBottom w:val="0"/>
      <w:divBdr>
        <w:top w:val="none" w:sz="0" w:space="0" w:color="auto"/>
        <w:left w:val="none" w:sz="0" w:space="0" w:color="auto"/>
        <w:bottom w:val="none" w:sz="0" w:space="0" w:color="auto"/>
        <w:right w:val="none" w:sz="0" w:space="0" w:color="auto"/>
      </w:divBdr>
    </w:div>
    <w:div w:id="233318735">
      <w:bodyDiv w:val="1"/>
      <w:marLeft w:val="0"/>
      <w:marRight w:val="0"/>
      <w:marTop w:val="0"/>
      <w:marBottom w:val="0"/>
      <w:divBdr>
        <w:top w:val="none" w:sz="0" w:space="0" w:color="auto"/>
        <w:left w:val="none" w:sz="0" w:space="0" w:color="auto"/>
        <w:bottom w:val="none" w:sz="0" w:space="0" w:color="auto"/>
        <w:right w:val="none" w:sz="0" w:space="0" w:color="auto"/>
      </w:divBdr>
      <w:divsChild>
        <w:div w:id="1424642905">
          <w:marLeft w:val="0"/>
          <w:marRight w:val="0"/>
          <w:marTop w:val="0"/>
          <w:marBottom w:val="0"/>
          <w:divBdr>
            <w:top w:val="none" w:sz="0" w:space="0" w:color="auto"/>
            <w:left w:val="none" w:sz="0" w:space="0" w:color="auto"/>
            <w:bottom w:val="none" w:sz="0" w:space="0" w:color="auto"/>
            <w:right w:val="none" w:sz="0" w:space="0" w:color="auto"/>
          </w:divBdr>
          <w:divsChild>
            <w:div w:id="775834978">
              <w:marLeft w:val="0"/>
              <w:marRight w:val="0"/>
              <w:marTop w:val="0"/>
              <w:marBottom w:val="0"/>
              <w:divBdr>
                <w:top w:val="none" w:sz="0" w:space="0" w:color="auto"/>
                <w:left w:val="none" w:sz="0" w:space="0" w:color="auto"/>
                <w:bottom w:val="none" w:sz="0" w:space="0" w:color="auto"/>
                <w:right w:val="none" w:sz="0" w:space="0" w:color="auto"/>
              </w:divBdr>
              <w:divsChild>
                <w:div w:id="14774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9528">
      <w:bodyDiv w:val="1"/>
      <w:marLeft w:val="0"/>
      <w:marRight w:val="0"/>
      <w:marTop w:val="0"/>
      <w:marBottom w:val="0"/>
      <w:divBdr>
        <w:top w:val="none" w:sz="0" w:space="0" w:color="auto"/>
        <w:left w:val="none" w:sz="0" w:space="0" w:color="auto"/>
        <w:bottom w:val="none" w:sz="0" w:space="0" w:color="auto"/>
        <w:right w:val="none" w:sz="0" w:space="0" w:color="auto"/>
      </w:divBdr>
    </w:div>
    <w:div w:id="290018799">
      <w:bodyDiv w:val="1"/>
      <w:marLeft w:val="0"/>
      <w:marRight w:val="0"/>
      <w:marTop w:val="0"/>
      <w:marBottom w:val="0"/>
      <w:divBdr>
        <w:top w:val="none" w:sz="0" w:space="0" w:color="auto"/>
        <w:left w:val="none" w:sz="0" w:space="0" w:color="auto"/>
        <w:bottom w:val="none" w:sz="0" w:space="0" w:color="auto"/>
        <w:right w:val="none" w:sz="0" w:space="0" w:color="auto"/>
      </w:divBdr>
    </w:div>
    <w:div w:id="407307614">
      <w:bodyDiv w:val="1"/>
      <w:marLeft w:val="0"/>
      <w:marRight w:val="0"/>
      <w:marTop w:val="0"/>
      <w:marBottom w:val="0"/>
      <w:divBdr>
        <w:top w:val="none" w:sz="0" w:space="0" w:color="auto"/>
        <w:left w:val="none" w:sz="0" w:space="0" w:color="auto"/>
        <w:bottom w:val="none" w:sz="0" w:space="0" w:color="auto"/>
        <w:right w:val="none" w:sz="0" w:space="0" w:color="auto"/>
      </w:divBdr>
      <w:divsChild>
        <w:div w:id="859440626">
          <w:marLeft w:val="547"/>
          <w:marRight w:val="0"/>
          <w:marTop w:val="0"/>
          <w:marBottom w:val="0"/>
          <w:divBdr>
            <w:top w:val="none" w:sz="0" w:space="0" w:color="auto"/>
            <w:left w:val="none" w:sz="0" w:space="0" w:color="auto"/>
            <w:bottom w:val="none" w:sz="0" w:space="0" w:color="auto"/>
            <w:right w:val="none" w:sz="0" w:space="0" w:color="auto"/>
          </w:divBdr>
        </w:div>
      </w:divsChild>
    </w:div>
    <w:div w:id="478696595">
      <w:bodyDiv w:val="1"/>
      <w:marLeft w:val="0"/>
      <w:marRight w:val="0"/>
      <w:marTop w:val="0"/>
      <w:marBottom w:val="0"/>
      <w:divBdr>
        <w:top w:val="none" w:sz="0" w:space="0" w:color="auto"/>
        <w:left w:val="none" w:sz="0" w:space="0" w:color="auto"/>
        <w:bottom w:val="none" w:sz="0" w:space="0" w:color="auto"/>
        <w:right w:val="none" w:sz="0" w:space="0" w:color="auto"/>
      </w:divBdr>
      <w:divsChild>
        <w:div w:id="387609919">
          <w:marLeft w:val="547"/>
          <w:marRight w:val="0"/>
          <w:marTop w:val="0"/>
          <w:marBottom w:val="0"/>
          <w:divBdr>
            <w:top w:val="none" w:sz="0" w:space="0" w:color="auto"/>
            <w:left w:val="none" w:sz="0" w:space="0" w:color="auto"/>
            <w:bottom w:val="none" w:sz="0" w:space="0" w:color="auto"/>
            <w:right w:val="none" w:sz="0" w:space="0" w:color="auto"/>
          </w:divBdr>
        </w:div>
      </w:divsChild>
    </w:div>
    <w:div w:id="481580786">
      <w:bodyDiv w:val="1"/>
      <w:marLeft w:val="0"/>
      <w:marRight w:val="0"/>
      <w:marTop w:val="0"/>
      <w:marBottom w:val="0"/>
      <w:divBdr>
        <w:top w:val="none" w:sz="0" w:space="0" w:color="auto"/>
        <w:left w:val="none" w:sz="0" w:space="0" w:color="auto"/>
        <w:bottom w:val="none" w:sz="0" w:space="0" w:color="auto"/>
        <w:right w:val="none" w:sz="0" w:space="0" w:color="auto"/>
      </w:divBdr>
    </w:div>
    <w:div w:id="541595747">
      <w:bodyDiv w:val="1"/>
      <w:marLeft w:val="0"/>
      <w:marRight w:val="0"/>
      <w:marTop w:val="0"/>
      <w:marBottom w:val="0"/>
      <w:divBdr>
        <w:top w:val="none" w:sz="0" w:space="0" w:color="auto"/>
        <w:left w:val="none" w:sz="0" w:space="0" w:color="auto"/>
        <w:bottom w:val="none" w:sz="0" w:space="0" w:color="auto"/>
        <w:right w:val="none" w:sz="0" w:space="0" w:color="auto"/>
      </w:divBdr>
    </w:div>
    <w:div w:id="887300012">
      <w:bodyDiv w:val="1"/>
      <w:marLeft w:val="0"/>
      <w:marRight w:val="0"/>
      <w:marTop w:val="0"/>
      <w:marBottom w:val="0"/>
      <w:divBdr>
        <w:top w:val="none" w:sz="0" w:space="0" w:color="auto"/>
        <w:left w:val="none" w:sz="0" w:space="0" w:color="auto"/>
        <w:bottom w:val="none" w:sz="0" w:space="0" w:color="auto"/>
        <w:right w:val="none" w:sz="0" w:space="0" w:color="auto"/>
      </w:divBdr>
    </w:div>
    <w:div w:id="1181354025">
      <w:bodyDiv w:val="1"/>
      <w:marLeft w:val="0"/>
      <w:marRight w:val="0"/>
      <w:marTop w:val="0"/>
      <w:marBottom w:val="0"/>
      <w:divBdr>
        <w:top w:val="none" w:sz="0" w:space="0" w:color="auto"/>
        <w:left w:val="none" w:sz="0" w:space="0" w:color="auto"/>
        <w:bottom w:val="none" w:sz="0" w:space="0" w:color="auto"/>
        <w:right w:val="none" w:sz="0" w:space="0" w:color="auto"/>
      </w:divBdr>
    </w:div>
    <w:div w:id="1289773420">
      <w:bodyDiv w:val="1"/>
      <w:marLeft w:val="0"/>
      <w:marRight w:val="0"/>
      <w:marTop w:val="0"/>
      <w:marBottom w:val="0"/>
      <w:divBdr>
        <w:top w:val="none" w:sz="0" w:space="0" w:color="auto"/>
        <w:left w:val="none" w:sz="0" w:space="0" w:color="auto"/>
        <w:bottom w:val="none" w:sz="0" w:space="0" w:color="auto"/>
        <w:right w:val="none" w:sz="0" w:space="0" w:color="auto"/>
      </w:divBdr>
    </w:div>
    <w:div w:id="1591967229">
      <w:bodyDiv w:val="1"/>
      <w:marLeft w:val="0"/>
      <w:marRight w:val="0"/>
      <w:marTop w:val="0"/>
      <w:marBottom w:val="0"/>
      <w:divBdr>
        <w:top w:val="none" w:sz="0" w:space="0" w:color="auto"/>
        <w:left w:val="none" w:sz="0" w:space="0" w:color="auto"/>
        <w:bottom w:val="none" w:sz="0" w:space="0" w:color="auto"/>
        <w:right w:val="none" w:sz="0" w:space="0" w:color="auto"/>
      </w:divBdr>
    </w:div>
    <w:div w:id="1766070501">
      <w:bodyDiv w:val="1"/>
      <w:marLeft w:val="0"/>
      <w:marRight w:val="0"/>
      <w:marTop w:val="0"/>
      <w:marBottom w:val="0"/>
      <w:divBdr>
        <w:top w:val="none" w:sz="0" w:space="0" w:color="auto"/>
        <w:left w:val="none" w:sz="0" w:space="0" w:color="auto"/>
        <w:bottom w:val="none" w:sz="0" w:space="0" w:color="auto"/>
        <w:right w:val="none" w:sz="0" w:space="0" w:color="auto"/>
      </w:divBdr>
      <w:divsChild>
        <w:div w:id="1665819998">
          <w:marLeft w:val="547"/>
          <w:marRight w:val="0"/>
          <w:marTop w:val="0"/>
          <w:marBottom w:val="0"/>
          <w:divBdr>
            <w:top w:val="none" w:sz="0" w:space="0" w:color="auto"/>
            <w:left w:val="none" w:sz="0" w:space="0" w:color="auto"/>
            <w:bottom w:val="none" w:sz="0" w:space="0" w:color="auto"/>
            <w:right w:val="none" w:sz="0" w:space="0" w:color="auto"/>
          </w:divBdr>
        </w:div>
      </w:divsChild>
    </w:div>
    <w:div w:id="1778522561">
      <w:bodyDiv w:val="1"/>
      <w:marLeft w:val="0"/>
      <w:marRight w:val="0"/>
      <w:marTop w:val="0"/>
      <w:marBottom w:val="0"/>
      <w:divBdr>
        <w:top w:val="none" w:sz="0" w:space="0" w:color="auto"/>
        <w:left w:val="none" w:sz="0" w:space="0" w:color="auto"/>
        <w:bottom w:val="none" w:sz="0" w:space="0" w:color="auto"/>
        <w:right w:val="none" w:sz="0" w:space="0" w:color="auto"/>
      </w:divBdr>
    </w:div>
    <w:div w:id="18324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eval.org/document/detail/22" TargetMode="External"/><Relationship Id="rId18" Type="http://schemas.openxmlformats.org/officeDocument/2006/relationships/hyperlink" Target="http://www.uneval.org/document/detail/607"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eval.org/document/detail/145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eval.org/document/detail/1616" TargetMode="External"/><Relationship Id="rId20" Type="http://schemas.openxmlformats.org/officeDocument/2006/relationships/hyperlink" Target="http://www.unevaluation.org/document/detail/1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uneval.org/document/detail/980" TargetMode="External"/><Relationship Id="rId23" Type="http://schemas.openxmlformats.org/officeDocument/2006/relationships/footer" Target="footer1.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unevaluation.org/document/detail/10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eval.org/document/detail/21"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vid19.who.int/region/euro/country/il" TargetMode="External"/><Relationship Id="rId2" Type="http://schemas.openxmlformats.org/officeDocument/2006/relationships/hyperlink" Target="https://www.haaretz.com/middle-east-news/palestinians/.premium-pa-refuses-all-israeli-collected-tax-funds-warns-of-economy-s-collapse-1.7181947" TargetMode="External"/><Relationship Id="rId1" Type="http://schemas.openxmlformats.org/officeDocument/2006/relationships/hyperlink" Target="https://covid19.who.int/region/emro/country/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2134434EA145B1179927B13183F0" ma:contentTypeVersion="13" ma:contentTypeDescription="Create a new document." ma:contentTypeScope="" ma:versionID="d7f7a49a247005d354514c86f8259a9b">
  <xsd:schema xmlns:xsd="http://www.w3.org/2001/XMLSchema" xmlns:xs="http://www.w3.org/2001/XMLSchema" xmlns:p="http://schemas.microsoft.com/office/2006/metadata/properties" xmlns:ns3="2b4f37a8-8d29-402c-93f2-fb5ff6b5df7e" xmlns:ns4="535113f7-38ac-4ff1-bb8e-ab31d7e8909c" targetNamespace="http://schemas.microsoft.com/office/2006/metadata/properties" ma:root="true" ma:fieldsID="1cd8279b535723b85961716fc27e3670" ns3:_="" ns4:_="">
    <xsd:import namespace="2b4f37a8-8d29-402c-93f2-fb5ff6b5df7e"/>
    <xsd:import namespace="535113f7-38ac-4ff1-bb8e-ab31d7e890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f37a8-8d29-402c-93f2-fb5ff6b5df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113f7-38ac-4ff1-bb8e-ab31d7e89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73C3-17E2-4544-955A-B5ECBC681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f37a8-8d29-402c-93f2-fb5ff6b5df7e"/>
    <ds:schemaRef ds:uri="535113f7-38ac-4ff1-bb8e-ab31d7e89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D4C3C-B3B1-4DF3-99DE-1E567565F510}">
  <ds:schemaRefs>
    <ds:schemaRef ds:uri="http://schemas.microsoft.com/sharepoint/v3/contenttype/forms"/>
  </ds:schemaRefs>
</ds:datastoreItem>
</file>

<file path=customXml/itemProps3.xml><?xml version="1.0" encoding="utf-8"?>
<ds:datastoreItem xmlns:ds="http://schemas.openxmlformats.org/officeDocument/2006/customXml" ds:itemID="{3A54AA80-B52E-4B0D-A16A-3448BC4B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1C2CF1-3B6C-4A11-9732-801AEE118FD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EAAEAD-95EE-4BCC-8E16-AA4AF67BC7C6}">
  <ds:schemaRefs>
    <ds:schemaRef ds:uri="http://schemas.microsoft.com/sharepoint/v3/contenttype/forms"/>
  </ds:schemaRefs>
</ds:datastoreItem>
</file>

<file path=customXml/itemProps6.xml><?xml version="1.0" encoding="utf-8"?>
<ds:datastoreItem xmlns:ds="http://schemas.openxmlformats.org/officeDocument/2006/customXml" ds:itemID="{D7DBF1C0-73A2-42C5-8964-5C1F8B8E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7838</Words>
  <Characters>44678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52412</CharactersWithSpaces>
  <SharedDoc>false</SharedDoc>
  <HLinks>
    <vt:vector size="12" baseType="variant">
      <vt:variant>
        <vt:i4>4063342</vt:i4>
      </vt:variant>
      <vt:variant>
        <vt:i4>3</vt:i4>
      </vt:variant>
      <vt:variant>
        <vt:i4>0</vt:i4>
      </vt:variant>
      <vt:variant>
        <vt:i4>5</vt:i4>
      </vt:variant>
      <vt:variant>
        <vt:lpwstr>https://www.un.org/disabilities/documents/convention/convoptprot-e.pdf</vt:lpwstr>
      </vt:variant>
      <vt:variant>
        <vt:lpwstr/>
      </vt:variant>
      <vt:variant>
        <vt:i4>7340150</vt:i4>
      </vt:variant>
      <vt:variant>
        <vt:i4>0</vt:i4>
      </vt:variant>
      <vt:variant>
        <vt:i4>0</vt:i4>
      </vt:variant>
      <vt:variant>
        <vt:i4>5</vt:i4>
      </vt:variant>
      <vt:variant>
        <vt:lpwstr>https://www.ohchr.org/documents/professionalinterest/crc.pdfhttps://www.ohchr.org/documents/professionalinterest/cedaw.pdf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2020-10-12T09:15:00Z</dcterms:created>
  <dcterms:modified xsi:type="dcterms:W3CDTF">2020-10-12T09:18:00Z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0x010100ACAC2134434EA145B1179927B13183F0</vt:lpwstr>
  </property>
</Properties>
</file>