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FF10" w14:textId="77777777" w:rsidR="004E3002" w:rsidRPr="005078C5" w:rsidRDefault="00FD5F5B" w:rsidP="00982ABF">
      <w:pPr>
        <w:jc w:val="center"/>
        <w:rPr>
          <w:b/>
          <w:sz w:val="32"/>
          <w:szCs w:val="32"/>
        </w:rPr>
      </w:pPr>
      <w:r w:rsidRPr="005078C5">
        <w:rPr>
          <w:b/>
          <w:sz w:val="32"/>
          <w:szCs w:val="32"/>
        </w:rPr>
        <w:t>Terms of Reference</w:t>
      </w:r>
    </w:p>
    <w:p w14:paraId="3F8301AC" w14:textId="77777777" w:rsidR="00FD5F5B" w:rsidRPr="00982ABF" w:rsidRDefault="00FD5F5B" w:rsidP="00982ABF">
      <w:pPr>
        <w:jc w:val="center"/>
        <w:rPr>
          <w:b/>
        </w:rPr>
      </w:pPr>
      <w:r w:rsidRPr="00982ABF">
        <w:rPr>
          <w:b/>
        </w:rPr>
        <w:t xml:space="preserve">International Consultant </w:t>
      </w:r>
      <w:r w:rsidR="00520340">
        <w:rPr>
          <w:b/>
        </w:rPr>
        <w:t>to carry out</w:t>
      </w:r>
      <w:r w:rsidRPr="00982ABF">
        <w:rPr>
          <w:b/>
        </w:rPr>
        <w:t xml:space="preserve"> the Terminal Evaluation for</w:t>
      </w:r>
      <w:r w:rsidR="00982ABF" w:rsidRPr="00982ABF">
        <w:rPr>
          <w:b/>
        </w:rPr>
        <w:t xml:space="preserve"> the project</w:t>
      </w:r>
      <w:r w:rsidRPr="00982ABF">
        <w:rPr>
          <w:b/>
        </w:rPr>
        <w:t xml:space="preserve"> ‘</w:t>
      </w:r>
      <w:r w:rsidR="00982ABF" w:rsidRPr="00982ABF">
        <w:rPr>
          <w:rFonts w:eastAsia="Times New Roman" w:cstheme="minorHAnsi"/>
          <w:b/>
        </w:rPr>
        <w:t>Rhino Impact Bonds: An Innovative Financing Mechanism for Site-Based Rhinoceros Conservation’</w:t>
      </w:r>
    </w:p>
    <w:p w14:paraId="1FE3FCE0" w14:textId="77777777" w:rsidR="005C4B87" w:rsidRDefault="005C4B87" w:rsidP="005C4B87">
      <w:pPr>
        <w:spacing w:after="0" w:line="240" w:lineRule="auto"/>
        <w:jc w:val="both"/>
        <w:rPr>
          <w:rFonts w:cstheme="minorHAnsi"/>
          <w:b/>
        </w:rPr>
      </w:pPr>
    </w:p>
    <w:p w14:paraId="0868EB9B" w14:textId="5734675C" w:rsidR="005C4B87" w:rsidRPr="00DF02D9" w:rsidRDefault="005C4B87" w:rsidP="005C4B87">
      <w:pPr>
        <w:spacing w:after="0" w:line="240" w:lineRule="auto"/>
        <w:jc w:val="both"/>
        <w:rPr>
          <w:rFonts w:cstheme="minorHAnsi"/>
          <w:b/>
        </w:rPr>
      </w:pPr>
      <w:r w:rsidRPr="00DF02D9">
        <w:rPr>
          <w:rFonts w:cstheme="minorHAnsi"/>
          <w:b/>
        </w:rPr>
        <w:t>Location:</w:t>
      </w:r>
      <w:r>
        <w:rPr>
          <w:rFonts w:cstheme="minorHAnsi"/>
          <w:b/>
        </w:rPr>
        <w:t xml:space="preserve"> </w:t>
      </w:r>
      <w:r w:rsidRPr="005C4B87">
        <w:rPr>
          <w:rFonts w:cstheme="minorHAnsi"/>
        </w:rPr>
        <w:t>home-based with</w:t>
      </w:r>
      <w:r w:rsidR="00BB3EBA">
        <w:rPr>
          <w:rFonts w:cstheme="minorHAnsi"/>
        </w:rPr>
        <w:t xml:space="preserve"> one</w:t>
      </w:r>
      <w:r w:rsidRPr="005C4B87">
        <w:rPr>
          <w:rFonts w:cstheme="minorHAnsi"/>
        </w:rPr>
        <w:t xml:space="preserve"> mission</w:t>
      </w:r>
      <w:r w:rsidR="000545EE">
        <w:rPr>
          <w:rFonts w:cstheme="minorHAnsi"/>
        </w:rPr>
        <w:t xml:space="preserve"> to London</w:t>
      </w:r>
    </w:p>
    <w:p w14:paraId="3C233EB3" w14:textId="3EE4C5E9" w:rsidR="005C4B87" w:rsidRPr="00DF02D9" w:rsidRDefault="005C4B87" w:rsidP="005C4B87">
      <w:pPr>
        <w:spacing w:after="0" w:line="240" w:lineRule="auto"/>
        <w:jc w:val="both"/>
        <w:rPr>
          <w:rFonts w:cstheme="minorHAnsi"/>
          <w:b/>
        </w:rPr>
      </w:pPr>
      <w:r w:rsidRPr="00DF02D9">
        <w:rPr>
          <w:rFonts w:cstheme="minorHAnsi"/>
          <w:b/>
        </w:rPr>
        <w:t>Application Deadline:</w:t>
      </w:r>
      <w:r>
        <w:rPr>
          <w:rFonts w:cstheme="minorHAnsi"/>
          <w:b/>
        </w:rPr>
        <w:t xml:space="preserve"> </w:t>
      </w:r>
    </w:p>
    <w:p w14:paraId="2F292502" w14:textId="77777777" w:rsidR="005C4B87" w:rsidRPr="00DF02D9" w:rsidRDefault="005C4B87" w:rsidP="005C4B87">
      <w:pPr>
        <w:spacing w:after="0" w:line="240" w:lineRule="auto"/>
        <w:jc w:val="both"/>
        <w:rPr>
          <w:rFonts w:cstheme="minorHAnsi"/>
        </w:rPr>
      </w:pPr>
      <w:r w:rsidRPr="00DF02D9">
        <w:rPr>
          <w:rFonts w:cstheme="minorHAnsi"/>
          <w:b/>
        </w:rPr>
        <w:t xml:space="preserve">Category: </w:t>
      </w:r>
    </w:p>
    <w:p w14:paraId="587D783F" w14:textId="77777777" w:rsidR="005C4B87" w:rsidRDefault="005C4B87" w:rsidP="005C4B87">
      <w:pPr>
        <w:spacing w:after="0" w:line="240" w:lineRule="auto"/>
        <w:jc w:val="both"/>
        <w:rPr>
          <w:rFonts w:cstheme="minorHAnsi"/>
          <w:b/>
        </w:rPr>
      </w:pPr>
      <w:r w:rsidRPr="00DF02D9">
        <w:rPr>
          <w:rFonts w:cstheme="minorHAnsi"/>
          <w:b/>
        </w:rPr>
        <w:t xml:space="preserve">Type of Contract: </w:t>
      </w:r>
      <w:r w:rsidR="00B20B37" w:rsidRPr="008B7147">
        <w:rPr>
          <w:rFonts w:cstheme="minorHAnsi"/>
        </w:rPr>
        <w:t>Individual Contract</w:t>
      </w:r>
    </w:p>
    <w:p w14:paraId="607ADD67" w14:textId="77777777" w:rsidR="008B7147" w:rsidRPr="00DF02D9" w:rsidRDefault="008B7147" w:rsidP="005C4B87">
      <w:pPr>
        <w:spacing w:after="0" w:line="240" w:lineRule="auto"/>
        <w:jc w:val="both"/>
        <w:rPr>
          <w:rFonts w:cstheme="minorHAnsi"/>
          <w:b/>
        </w:rPr>
      </w:pPr>
      <w:r>
        <w:rPr>
          <w:rFonts w:cstheme="minorHAnsi"/>
          <w:b/>
        </w:rPr>
        <w:t xml:space="preserve">Post Level: </w:t>
      </w:r>
      <w:r w:rsidRPr="008B7147">
        <w:rPr>
          <w:rFonts w:cstheme="minorHAnsi"/>
        </w:rPr>
        <w:t>International Consultant</w:t>
      </w:r>
    </w:p>
    <w:p w14:paraId="648CB46C" w14:textId="77777777" w:rsidR="005C4B87" w:rsidRPr="00DF02D9" w:rsidRDefault="005C4B87" w:rsidP="005C4B87">
      <w:pPr>
        <w:spacing w:after="0" w:line="240" w:lineRule="auto"/>
        <w:jc w:val="both"/>
        <w:rPr>
          <w:rFonts w:cstheme="minorHAnsi"/>
          <w:b/>
        </w:rPr>
      </w:pPr>
      <w:r w:rsidRPr="00DF02D9">
        <w:rPr>
          <w:rFonts w:cstheme="minorHAnsi"/>
          <w:b/>
        </w:rPr>
        <w:t>Languages Required:</w:t>
      </w:r>
      <w:r w:rsidR="008B7147">
        <w:rPr>
          <w:rFonts w:cstheme="minorHAnsi"/>
          <w:b/>
        </w:rPr>
        <w:t xml:space="preserve"> </w:t>
      </w:r>
      <w:r w:rsidR="008B7147" w:rsidRPr="008B7147">
        <w:rPr>
          <w:rFonts w:cstheme="minorHAnsi"/>
        </w:rPr>
        <w:t>English</w:t>
      </w:r>
    </w:p>
    <w:p w14:paraId="04F284AE" w14:textId="5019609A" w:rsidR="005C4B87" w:rsidRPr="00991AAE" w:rsidRDefault="005C4B87" w:rsidP="005C4B87">
      <w:pPr>
        <w:spacing w:after="0" w:line="240" w:lineRule="auto"/>
        <w:jc w:val="both"/>
        <w:rPr>
          <w:rFonts w:cstheme="minorHAnsi"/>
          <w:b/>
        </w:rPr>
      </w:pPr>
      <w:r w:rsidRPr="00991AAE">
        <w:rPr>
          <w:rFonts w:cstheme="minorHAnsi"/>
          <w:b/>
        </w:rPr>
        <w:t xml:space="preserve">Starting Date: </w:t>
      </w:r>
      <w:r w:rsidR="001F04CE">
        <w:rPr>
          <w:rFonts w:cstheme="minorHAnsi"/>
        </w:rPr>
        <w:t>3 February 2020</w:t>
      </w:r>
    </w:p>
    <w:p w14:paraId="66D8BAD6" w14:textId="230C1F32" w:rsidR="005C4B87" w:rsidRPr="00DF02D9" w:rsidRDefault="005C4B87" w:rsidP="005C4B87">
      <w:pPr>
        <w:spacing w:after="0" w:line="240" w:lineRule="auto"/>
        <w:jc w:val="both"/>
        <w:rPr>
          <w:rFonts w:cstheme="minorHAnsi"/>
          <w:b/>
        </w:rPr>
      </w:pPr>
      <w:r w:rsidRPr="00991AAE">
        <w:rPr>
          <w:rFonts w:cstheme="minorHAnsi"/>
          <w:b/>
        </w:rPr>
        <w:t>Duration of Initial Contract:</w:t>
      </w:r>
      <w:r w:rsidR="008B7147" w:rsidRPr="00991AAE">
        <w:rPr>
          <w:rFonts w:cstheme="minorHAnsi"/>
          <w:b/>
        </w:rPr>
        <w:t xml:space="preserve"> </w:t>
      </w:r>
      <w:r w:rsidR="007E2565" w:rsidRPr="00991AAE">
        <w:rPr>
          <w:rFonts w:cstheme="minorHAnsi"/>
        </w:rPr>
        <w:t>17</w:t>
      </w:r>
      <w:r w:rsidR="008B7147" w:rsidRPr="00991AAE">
        <w:rPr>
          <w:rFonts w:cstheme="minorHAnsi"/>
        </w:rPr>
        <w:t xml:space="preserve"> working days </w:t>
      </w:r>
      <w:r w:rsidR="006F3A0F" w:rsidRPr="00991AAE">
        <w:rPr>
          <w:rFonts w:cstheme="minorHAnsi"/>
        </w:rPr>
        <w:t>(must complete</w:t>
      </w:r>
      <w:r w:rsidR="00E1698A">
        <w:rPr>
          <w:rFonts w:cstheme="minorHAnsi"/>
        </w:rPr>
        <w:t xml:space="preserve"> assignment</w:t>
      </w:r>
      <w:r w:rsidR="006F3A0F" w:rsidRPr="00991AAE">
        <w:rPr>
          <w:rFonts w:cstheme="minorHAnsi"/>
        </w:rPr>
        <w:t xml:space="preserve"> by </w:t>
      </w:r>
      <w:r w:rsidR="00B5005C">
        <w:rPr>
          <w:rFonts w:cstheme="minorHAnsi"/>
        </w:rPr>
        <w:t>2</w:t>
      </w:r>
      <w:r w:rsidR="004A3381">
        <w:rPr>
          <w:rFonts w:cstheme="minorHAnsi"/>
        </w:rPr>
        <w:t>8</w:t>
      </w:r>
      <w:r w:rsidR="006F3A0F" w:rsidRPr="00991AAE">
        <w:rPr>
          <w:rFonts w:cstheme="minorHAnsi"/>
        </w:rPr>
        <w:t xml:space="preserve"> February 2020)</w:t>
      </w:r>
    </w:p>
    <w:p w14:paraId="2384835A" w14:textId="77777777" w:rsidR="005C4B87" w:rsidRDefault="005C4B87"/>
    <w:p w14:paraId="2DAFE4D8" w14:textId="77777777" w:rsidR="004E3002" w:rsidRPr="00006957" w:rsidRDefault="004E3002" w:rsidP="004E3002">
      <w:pPr>
        <w:pStyle w:val="ListParagraph"/>
        <w:numPr>
          <w:ilvl w:val="0"/>
          <w:numId w:val="1"/>
        </w:numPr>
        <w:spacing w:after="0" w:line="240" w:lineRule="auto"/>
        <w:ind w:left="360"/>
        <w:rPr>
          <w:b/>
          <w:sz w:val="30"/>
          <w:szCs w:val="30"/>
        </w:rPr>
      </w:pPr>
      <w:r w:rsidRPr="00006957">
        <w:rPr>
          <w:b/>
          <w:sz w:val="30"/>
          <w:szCs w:val="30"/>
        </w:rPr>
        <w:t>INTRODUCTION</w:t>
      </w:r>
    </w:p>
    <w:p w14:paraId="4FEB0171" w14:textId="77777777" w:rsidR="004E3002" w:rsidRDefault="004E3002" w:rsidP="004E3002">
      <w:pPr>
        <w:spacing w:after="0" w:line="240" w:lineRule="auto"/>
      </w:pPr>
    </w:p>
    <w:p w14:paraId="05A33721" w14:textId="77777777" w:rsidR="004E3002" w:rsidRPr="00C70DA1" w:rsidRDefault="004E3002" w:rsidP="004E3002">
      <w:pPr>
        <w:spacing w:after="0" w:line="240" w:lineRule="auto"/>
        <w:jc w:val="both"/>
        <w:rPr>
          <w:sz w:val="20"/>
        </w:rPr>
      </w:pPr>
      <w:r w:rsidRPr="00C70DA1">
        <w:rPr>
          <w:sz w:val="20"/>
        </w:rPr>
        <w:t xml:space="preserve">In accordance with UNDP and GEF M&amp;E policies and procedures, all full- and medium-sized UNDP-supported GEF-financed projects are required to undergo a Terminal Evaluation </w:t>
      </w:r>
      <w:r w:rsidR="0023564D">
        <w:rPr>
          <w:sz w:val="20"/>
        </w:rPr>
        <w:t>(TE) at the end of the project.</w:t>
      </w:r>
      <w:r w:rsidRPr="00C70DA1">
        <w:rPr>
          <w:sz w:val="20"/>
        </w:rPr>
        <w:t xml:space="preserve"> This Terms of Reference (ToR) sets out the expectations for the TE of the</w:t>
      </w:r>
      <w:r w:rsidR="00982ABF">
        <w:rPr>
          <w:sz w:val="20"/>
        </w:rPr>
        <w:t xml:space="preserve"> medium-sized</w:t>
      </w:r>
      <w:r w:rsidRPr="00C70DA1">
        <w:rPr>
          <w:sz w:val="20"/>
        </w:rPr>
        <w:t xml:space="preserve"> project titled</w:t>
      </w:r>
      <w:r w:rsidR="00477F07">
        <w:rPr>
          <w:sz w:val="20"/>
        </w:rPr>
        <w:t xml:space="preserve"> </w:t>
      </w:r>
      <w:r w:rsidR="00477F07" w:rsidRPr="00661D1C">
        <w:rPr>
          <w:b/>
          <w:sz w:val="20"/>
        </w:rPr>
        <w:t>‘</w:t>
      </w:r>
      <w:r w:rsidR="00477F07" w:rsidRPr="00661D1C">
        <w:rPr>
          <w:rFonts w:eastAsia="Times New Roman" w:cstheme="minorHAnsi"/>
          <w:b/>
          <w:sz w:val="20"/>
          <w:szCs w:val="20"/>
        </w:rPr>
        <w:t>Rhino Impact Bonds: An Innovative Financing Mechanism for Site-Based Rhinoceros Conservation’</w:t>
      </w:r>
      <w:r w:rsidR="00477F07" w:rsidRPr="00661D1C">
        <w:rPr>
          <w:rFonts w:eastAsia="Times New Roman" w:cstheme="minorHAnsi"/>
          <w:b/>
          <w:i/>
          <w:sz w:val="20"/>
          <w:szCs w:val="20"/>
        </w:rPr>
        <w:t xml:space="preserve"> </w:t>
      </w:r>
      <w:r w:rsidRPr="00661D1C">
        <w:rPr>
          <w:rFonts w:cstheme="minorHAnsi"/>
          <w:b/>
          <w:sz w:val="20"/>
        </w:rPr>
        <w:t>(PIMS</w:t>
      </w:r>
      <w:r w:rsidR="0052057C" w:rsidRPr="00661D1C">
        <w:rPr>
          <w:rFonts w:cstheme="minorHAnsi"/>
          <w:b/>
          <w:sz w:val="20"/>
        </w:rPr>
        <w:t xml:space="preserve"> 5382</w:t>
      </w:r>
      <w:r w:rsidRPr="00661D1C">
        <w:rPr>
          <w:rFonts w:cstheme="minorHAnsi"/>
          <w:b/>
          <w:sz w:val="20"/>
        </w:rPr>
        <w:t xml:space="preserve">) </w:t>
      </w:r>
      <w:r w:rsidRPr="008B1CBF">
        <w:rPr>
          <w:rFonts w:cstheme="minorHAnsi"/>
          <w:sz w:val="20"/>
        </w:rPr>
        <w:t>implemented through the</w:t>
      </w:r>
      <w:r w:rsidR="00C97132" w:rsidRPr="008B1CBF">
        <w:rPr>
          <w:rFonts w:cstheme="minorHAnsi"/>
          <w:sz w:val="20"/>
        </w:rPr>
        <w:t xml:space="preserve"> </w:t>
      </w:r>
      <w:r w:rsidR="00C97132" w:rsidRPr="008B1CBF">
        <w:rPr>
          <w:rFonts w:eastAsia="Times New Roman" w:cstheme="minorHAnsi"/>
          <w:sz w:val="20"/>
          <w:szCs w:val="20"/>
        </w:rPr>
        <w:t>Zoological Society of London</w:t>
      </w:r>
      <w:r w:rsidR="0023564D">
        <w:rPr>
          <w:rFonts w:cstheme="minorHAnsi"/>
          <w:sz w:val="20"/>
        </w:rPr>
        <w:t xml:space="preserve">. </w:t>
      </w:r>
      <w:r w:rsidRPr="008B1CBF">
        <w:rPr>
          <w:rFonts w:cstheme="minorHAnsi"/>
          <w:sz w:val="20"/>
        </w:rPr>
        <w:t xml:space="preserve">The project started on the </w:t>
      </w:r>
      <w:r w:rsidR="00E72A8E" w:rsidRPr="008B1CBF">
        <w:rPr>
          <w:rFonts w:cstheme="minorHAnsi"/>
          <w:i/>
          <w:sz w:val="20"/>
        </w:rPr>
        <w:t>11 March 2016</w:t>
      </w:r>
      <w:r w:rsidRPr="008B1CBF">
        <w:rPr>
          <w:rFonts w:cstheme="minorHAnsi"/>
          <w:sz w:val="20"/>
        </w:rPr>
        <w:t xml:space="preserve"> and is in its </w:t>
      </w:r>
      <w:r w:rsidR="00E72A8E" w:rsidRPr="008B1CBF">
        <w:rPr>
          <w:rFonts w:cstheme="minorHAnsi"/>
          <w:i/>
          <w:sz w:val="20"/>
        </w:rPr>
        <w:t>3</w:t>
      </w:r>
      <w:r w:rsidR="00E72A8E" w:rsidRPr="008B1CBF">
        <w:rPr>
          <w:rFonts w:cstheme="minorHAnsi"/>
          <w:i/>
          <w:sz w:val="20"/>
          <w:vertAlign w:val="superscript"/>
        </w:rPr>
        <w:t>rd</w:t>
      </w:r>
      <w:r w:rsidRPr="008B1CBF">
        <w:rPr>
          <w:rFonts w:cstheme="minorHAnsi"/>
          <w:sz w:val="20"/>
        </w:rPr>
        <w:t xml:space="preserve"> year of implementation.  The TE pro</w:t>
      </w:r>
      <w:r w:rsidRPr="00C70DA1">
        <w:rPr>
          <w:sz w:val="20"/>
        </w:rPr>
        <w:t>cess must follow the guidance outlined in the document ‘</w:t>
      </w:r>
      <w:hyperlink r:id="rId11" w:history="1">
        <w:r w:rsidRPr="00584F69">
          <w:rPr>
            <w:rStyle w:val="Hyperlink"/>
            <w:sz w:val="20"/>
          </w:rPr>
          <w:t>Guidance For Conducting Terminal Evaluations of UNDP-Supported, GEF-Financed Projects</w:t>
        </w:r>
      </w:hyperlink>
      <w:r w:rsidRPr="00C70DA1">
        <w:rPr>
          <w:sz w:val="20"/>
        </w:rPr>
        <w:t>’.</w:t>
      </w:r>
    </w:p>
    <w:p w14:paraId="61868FC1" w14:textId="77777777" w:rsidR="004E3002" w:rsidRDefault="004E3002" w:rsidP="004E3002">
      <w:pPr>
        <w:spacing w:after="0" w:line="240" w:lineRule="auto"/>
      </w:pPr>
    </w:p>
    <w:p w14:paraId="0245C3BF" w14:textId="77777777" w:rsidR="004E3002" w:rsidRPr="00006957" w:rsidRDefault="00E1219F" w:rsidP="004E3002">
      <w:pPr>
        <w:pStyle w:val="ListParagraph"/>
        <w:numPr>
          <w:ilvl w:val="0"/>
          <w:numId w:val="1"/>
        </w:numPr>
        <w:spacing w:after="0" w:line="240" w:lineRule="auto"/>
        <w:ind w:left="270" w:hanging="270"/>
        <w:rPr>
          <w:b/>
          <w:sz w:val="30"/>
          <w:szCs w:val="30"/>
        </w:rPr>
      </w:pPr>
      <w:r>
        <w:rPr>
          <w:b/>
          <w:sz w:val="30"/>
          <w:szCs w:val="30"/>
        </w:rPr>
        <w:t>PROJECT BACKGROUND AND CONTEXT</w:t>
      </w:r>
    </w:p>
    <w:p w14:paraId="497327B0" w14:textId="77777777" w:rsidR="00FC7F75" w:rsidRPr="00FC7F75" w:rsidRDefault="00FC7F75" w:rsidP="00FC7F75">
      <w:pPr>
        <w:spacing w:after="0" w:line="240" w:lineRule="auto"/>
        <w:jc w:val="both"/>
        <w:rPr>
          <w:rFonts w:cstheme="minorHAnsi"/>
          <w:i/>
          <w:sz w:val="20"/>
          <w:highlight w:val="lightGray"/>
        </w:rPr>
      </w:pPr>
    </w:p>
    <w:p w14:paraId="61C678B5" w14:textId="77777777" w:rsidR="00FC7F75" w:rsidRPr="00FC7F75" w:rsidRDefault="00FC7F75" w:rsidP="00520340">
      <w:pPr>
        <w:spacing w:after="0" w:line="240" w:lineRule="auto"/>
        <w:jc w:val="both"/>
        <w:rPr>
          <w:rFonts w:cstheme="minorHAnsi"/>
          <w:sz w:val="20"/>
        </w:rPr>
      </w:pPr>
      <w:r w:rsidRPr="00FC7F75">
        <w:rPr>
          <w:rFonts w:cstheme="minorHAnsi"/>
          <w:sz w:val="20"/>
        </w:rPr>
        <w:t xml:space="preserve">The international illegal wildlife trade is a key driver of poaching which threatens iconic species including rhinoceros, tigers and elephants. Surging demand for rhinoceros horn in Asian markets is rapidly increasing rhinoceros poaching, particularly in Africa, where more than 1,300 rhinoceros were poached in 2014. Of 11 sub-species of rhinoceros globally, two have recently gone Extinct in the Wild, six are Critically Endangered, and three are Vulnerable or Near Threatened according to the IUCN. </w:t>
      </w:r>
    </w:p>
    <w:p w14:paraId="1611AC92" w14:textId="77777777" w:rsidR="00FC7F75" w:rsidRPr="006B6BAB" w:rsidRDefault="00FC7F75" w:rsidP="00FC7F75">
      <w:pPr>
        <w:spacing w:after="0" w:line="240" w:lineRule="auto"/>
        <w:rPr>
          <w:rFonts w:cstheme="minorHAnsi"/>
          <w:sz w:val="20"/>
        </w:rPr>
      </w:pPr>
    </w:p>
    <w:p w14:paraId="3F161755" w14:textId="6CF7460A" w:rsidR="00FC7F75" w:rsidRDefault="00FC7F75" w:rsidP="00FC7F75">
      <w:pPr>
        <w:pStyle w:val="Bodytext"/>
        <w:numPr>
          <w:ilvl w:val="0"/>
          <w:numId w:val="0"/>
        </w:numPr>
        <w:tabs>
          <w:tab w:val="left" w:pos="720"/>
        </w:tabs>
        <w:spacing w:after="0"/>
        <w:ind w:left="29"/>
        <w:rPr>
          <w:rFonts w:asciiTheme="minorHAnsi" w:hAnsiTheme="minorHAnsi" w:cstheme="minorHAnsi"/>
          <w:sz w:val="20"/>
        </w:rPr>
      </w:pPr>
      <w:r w:rsidRPr="006B6BAB">
        <w:rPr>
          <w:rFonts w:asciiTheme="minorHAnsi" w:hAnsiTheme="minorHAnsi" w:cstheme="minorHAnsi"/>
          <w:sz w:val="20"/>
        </w:rPr>
        <w:t>The objective</w:t>
      </w:r>
      <w:r w:rsidR="00463A1A" w:rsidRPr="006B6BAB">
        <w:rPr>
          <w:rFonts w:asciiTheme="minorHAnsi" w:hAnsiTheme="minorHAnsi" w:cstheme="minorHAnsi"/>
          <w:sz w:val="20"/>
        </w:rPr>
        <w:t xml:space="preserve"> of the project ‘</w:t>
      </w:r>
      <w:r w:rsidR="00463A1A" w:rsidRPr="006B6BAB">
        <w:rPr>
          <w:rFonts w:asciiTheme="minorHAnsi" w:hAnsiTheme="minorHAnsi" w:cstheme="minorHAnsi"/>
          <w:sz w:val="20"/>
          <w:szCs w:val="20"/>
        </w:rPr>
        <w:t>Rhino Impact Bonds: An Innovative Financing Mechanism for Site-Based Rhinoceros Conservation’</w:t>
      </w:r>
      <w:r w:rsidRPr="006B6BAB">
        <w:rPr>
          <w:rFonts w:asciiTheme="minorHAnsi" w:hAnsiTheme="minorHAnsi" w:cstheme="minorHAnsi"/>
          <w:sz w:val="20"/>
        </w:rPr>
        <w:t xml:space="preserve"> </w:t>
      </w:r>
      <w:r w:rsidR="00463A1A" w:rsidRPr="006B6BAB">
        <w:rPr>
          <w:rFonts w:asciiTheme="minorHAnsi" w:hAnsiTheme="minorHAnsi" w:cstheme="minorHAnsi"/>
          <w:sz w:val="20"/>
        </w:rPr>
        <w:t>i</w:t>
      </w:r>
      <w:r w:rsidRPr="006B6BAB">
        <w:rPr>
          <w:rFonts w:asciiTheme="minorHAnsi" w:hAnsiTheme="minorHAnsi" w:cstheme="minorHAnsi"/>
          <w:sz w:val="20"/>
        </w:rPr>
        <w:t xml:space="preserve">s </w:t>
      </w:r>
      <w:r w:rsidR="00BB3EBA">
        <w:rPr>
          <w:rFonts w:asciiTheme="minorHAnsi" w:hAnsiTheme="minorHAnsi" w:cstheme="minorHAnsi"/>
          <w:b/>
          <w:i/>
          <w:sz w:val="20"/>
        </w:rPr>
        <w:t>t</w:t>
      </w:r>
      <w:r w:rsidRPr="006B6BAB">
        <w:rPr>
          <w:rFonts w:asciiTheme="minorHAnsi" w:hAnsiTheme="minorHAnsi" w:cstheme="minorHAnsi"/>
          <w:b/>
          <w:i/>
          <w:sz w:val="20"/>
        </w:rPr>
        <w:t>o demonstrate a scalable financing mechanism for site-based actions to conserve globally important rhinoceros populations</w:t>
      </w:r>
      <w:r w:rsidRPr="006B6BAB">
        <w:rPr>
          <w:rFonts w:asciiTheme="minorHAnsi" w:hAnsiTheme="minorHAnsi" w:cstheme="minorHAnsi"/>
          <w:sz w:val="20"/>
        </w:rPr>
        <w:t>. It seeks to address two key barriers to rhino population growth</w:t>
      </w:r>
      <w:r w:rsidRPr="00FC7F75">
        <w:rPr>
          <w:rFonts w:asciiTheme="minorHAnsi" w:hAnsiTheme="minorHAnsi" w:cstheme="minorHAnsi"/>
          <w:sz w:val="20"/>
        </w:rPr>
        <w:t>:</w:t>
      </w:r>
    </w:p>
    <w:p w14:paraId="4D89FDDB" w14:textId="77777777" w:rsidR="00463A1A" w:rsidRPr="00FC7F75" w:rsidRDefault="00463A1A" w:rsidP="00FC7F75">
      <w:pPr>
        <w:pStyle w:val="Bodytext"/>
        <w:numPr>
          <w:ilvl w:val="0"/>
          <w:numId w:val="0"/>
        </w:numPr>
        <w:tabs>
          <w:tab w:val="left" w:pos="720"/>
        </w:tabs>
        <w:spacing w:after="0"/>
        <w:ind w:left="29"/>
        <w:rPr>
          <w:rFonts w:asciiTheme="minorHAnsi" w:hAnsiTheme="minorHAnsi" w:cstheme="minorHAnsi"/>
          <w:sz w:val="20"/>
        </w:rPr>
      </w:pPr>
    </w:p>
    <w:p w14:paraId="41DC9C91" w14:textId="77777777" w:rsidR="00FC7F75" w:rsidRPr="00FC7F75" w:rsidRDefault="00FC7F75" w:rsidP="00FC7F75">
      <w:pPr>
        <w:pStyle w:val="Bodytext"/>
        <w:numPr>
          <w:ilvl w:val="0"/>
          <w:numId w:val="6"/>
        </w:numPr>
        <w:tabs>
          <w:tab w:val="left" w:pos="720"/>
        </w:tabs>
        <w:spacing w:after="0"/>
        <w:rPr>
          <w:rFonts w:asciiTheme="minorHAnsi" w:hAnsiTheme="minorHAnsi" w:cstheme="minorHAnsi"/>
          <w:sz w:val="20"/>
          <w:szCs w:val="20"/>
        </w:rPr>
      </w:pPr>
      <w:r w:rsidRPr="00FC7F75">
        <w:rPr>
          <w:rFonts w:asciiTheme="minorHAnsi" w:hAnsiTheme="minorHAnsi" w:cstheme="minorHAnsi"/>
          <w:sz w:val="20"/>
          <w:szCs w:val="20"/>
        </w:rPr>
        <w:t>Conservation programme funding by donors and governments restricts conservation planning and implementation;</w:t>
      </w:r>
    </w:p>
    <w:p w14:paraId="476F30A1" w14:textId="77777777" w:rsidR="00FC7F75" w:rsidRPr="00FC7F75" w:rsidRDefault="00FC7F75" w:rsidP="00FC7F75">
      <w:pPr>
        <w:pStyle w:val="Bodytext"/>
        <w:numPr>
          <w:ilvl w:val="0"/>
          <w:numId w:val="6"/>
        </w:numPr>
        <w:tabs>
          <w:tab w:val="left" w:pos="720"/>
        </w:tabs>
        <w:spacing w:after="0"/>
        <w:rPr>
          <w:rFonts w:asciiTheme="minorHAnsi" w:hAnsiTheme="minorHAnsi" w:cstheme="minorHAnsi"/>
          <w:sz w:val="20"/>
          <w:szCs w:val="20"/>
        </w:rPr>
      </w:pPr>
      <w:r w:rsidRPr="00FC7F75">
        <w:rPr>
          <w:rFonts w:asciiTheme="minorHAnsi" w:hAnsiTheme="minorHAnsi" w:cstheme="minorHAnsi"/>
          <w:sz w:val="20"/>
          <w:szCs w:val="20"/>
        </w:rPr>
        <w:t>There is insufficient technical support for effective protected area planning, management and law enforcement</w:t>
      </w:r>
    </w:p>
    <w:p w14:paraId="0FA9750C" w14:textId="77777777" w:rsidR="00463A1A" w:rsidRDefault="00463A1A" w:rsidP="00FC7F75">
      <w:pPr>
        <w:spacing w:after="0" w:line="240" w:lineRule="auto"/>
        <w:rPr>
          <w:rFonts w:cstheme="minorHAnsi"/>
          <w:sz w:val="20"/>
        </w:rPr>
      </w:pPr>
    </w:p>
    <w:p w14:paraId="72FBF7B1" w14:textId="77777777" w:rsidR="00FC7F75" w:rsidRPr="00FC7F75" w:rsidRDefault="00FC7F75" w:rsidP="007C140A">
      <w:pPr>
        <w:spacing w:after="0" w:line="240" w:lineRule="auto"/>
        <w:jc w:val="both"/>
        <w:rPr>
          <w:rFonts w:cstheme="minorHAnsi"/>
          <w:sz w:val="20"/>
          <w:szCs w:val="24"/>
        </w:rPr>
      </w:pPr>
      <w:r w:rsidRPr="00FC7F75">
        <w:rPr>
          <w:rFonts w:cstheme="minorHAnsi"/>
          <w:sz w:val="20"/>
        </w:rPr>
        <w:t>The project test</w:t>
      </w:r>
      <w:r w:rsidR="00463A1A">
        <w:rPr>
          <w:rFonts w:cstheme="minorHAnsi"/>
          <w:sz w:val="20"/>
        </w:rPr>
        <w:t>ed</w:t>
      </w:r>
      <w:r w:rsidRPr="00FC7F75">
        <w:rPr>
          <w:rFonts w:cstheme="minorHAnsi"/>
          <w:sz w:val="20"/>
        </w:rPr>
        <w:t xml:space="preserve"> and create</w:t>
      </w:r>
      <w:r w:rsidR="00463A1A">
        <w:rPr>
          <w:rFonts w:cstheme="minorHAnsi"/>
          <w:sz w:val="20"/>
        </w:rPr>
        <w:t>d</w:t>
      </w:r>
      <w:r w:rsidRPr="00FC7F75">
        <w:rPr>
          <w:rFonts w:cstheme="minorHAnsi"/>
          <w:sz w:val="20"/>
        </w:rPr>
        <w:t xml:space="preserve"> an innovative pay-for-performance financing mechanism, known as a Rhino Impact Bond (RIB). In an </w:t>
      </w:r>
      <w:r w:rsidRPr="00FC7F75">
        <w:rPr>
          <w:rFonts w:cstheme="minorHAnsi"/>
          <w:b/>
          <w:sz w:val="20"/>
        </w:rPr>
        <w:t>Impact Bond</w:t>
      </w:r>
      <w:r w:rsidRPr="00FC7F75">
        <w:rPr>
          <w:rFonts w:cstheme="minorHAnsi"/>
          <w:sz w:val="20"/>
        </w:rPr>
        <w:t>, an investor provides risk capital to on-the-ground service providers (in this case protected area managers) on the basis that the investment will be repaid (potentially with interest) by a donor once pre-agreed performance targets have been reached within the target population. Interventions need to (</w:t>
      </w:r>
      <w:proofErr w:type="spellStart"/>
      <w:r w:rsidRPr="00FC7F75">
        <w:rPr>
          <w:rFonts w:cstheme="minorHAnsi"/>
          <w:sz w:val="20"/>
        </w:rPr>
        <w:t>i</w:t>
      </w:r>
      <w:proofErr w:type="spellEnd"/>
      <w:r w:rsidRPr="00FC7F75">
        <w:rPr>
          <w:rFonts w:cstheme="minorHAnsi"/>
          <w:sz w:val="20"/>
        </w:rPr>
        <w:t>) have a strong theory of change from baseline through to intervention and impact, and (ii) be monitored closely to enable adaptive management to occur in order to ensure that performance targets (i.e. rhino population growth) are met. This new funding stream and its associated requirements</w:t>
      </w:r>
      <w:r w:rsidR="007C140A">
        <w:rPr>
          <w:rFonts w:cstheme="minorHAnsi"/>
          <w:sz w:val="20"/>
        </w:rPr>
        <w:t xml:space="preserve"> was intended to</w:t>
      </w:r>
      <w:r w:rsidRPr="00FC7F75">
        <w:rPr>
          <w:rFonts w:cstheme="minorHAnsi"/>
          <w:sz w:val="20"/>
        </w:rPr>
        <w:t xml:space="preserve"> drive improvements in PA management effectiveness and the financial sustainability of PAs, contributing to GEF-5 Biodiversity Focal Area Outcomes 1.1 (Improved management effectiveness of existing and new protected areas) and 1.2 (Increased revenue for protected area systems to meet total expenditures required for management).</w:t>
      </w:r>
    </w:p>
    <w:p w14:paraId="475A3331" w14:textId="77777777" w:rsidR="00FC7F75" w:rsidRPr="00FC7F75" w:rsidRDefault="00FC7F75" w:rsidP="007C140A">
      <w:pPr>
        <w:spacing w:after="0" w:line="240" w:lineRule="auto"/>
        <w:jc w:val="both"/>
        <w:rPr>
          <w:rFonts w:cstheme="minorHAnsi"/>
          <w:sz w:val="20"/>
        </w:rPr>
      </w:pPr>
    </w:p>
    <w:p w14:paraId="6A6ABC3C" w14:textId="77777777" w:rsidR="00FC7F75" w:rsidRPr="00FC7F75" w:rsidRDefault="00FC7F75" w:rsidP="007C140A">
      <w:pPr>
        <w:spacing w:after="0" w:line="240" w:lineRule="auto"/>
        <w:jc w:val="both"/>
        <w:rPr>
          <w:rFonts w:cstheme="minorHAnsi"/>
          <w:sz w:val="20"/>
        </w:rPr>
      </w:pPr>
      <w:r w:rsidRPr="00FC7F75">
        <w:rPr>
          <w:rFonts w:cstheme="minorHAnsi"/>
          <w:sz w:val="20"/>
        </w:rPr>
        <w:t xml:space="preserve">The project </w:t>
      </w:r>
      <w:r w:rsidR="007C140A">
        <w:rPr>
          <w:rFonts w:cstheme="minorHAnsi"/>
          <w:sz w:val="20"/>
        </w:rPr>
        <w:t xml:space="preserve">aimed to </w:t>
      </w:r>
      <w:r w:rsidRPr="00FC7F75">
        <w:rPr>
          <w:rFonts w:cstheme="minorHAnsi"/>
          <w:sz w:val="20"/>
        </w:rPr>
        <w:t>deliver two Components in order to achieve its objective:</w:t>
      </w:r>
    </w:p>
    <w:p w14:paraId="1BC4370B" w14:textId="77777777" w:rsidR="00FC7F75" w:rsidRPr="00FC7F75" w:rsidRDefault="00FC7F75" w:rsidP="007C140A">
      <w:pPr>
        <w:spacing w:after="0" w:line="240" w:lineRule="auto"/>
        <w:jc w:val="both"/>
        <w:rPr>
          <w:rFonts w:cstheme="minorHAnsi"/>
          <w:sz w:val="20"/>
        </w:rPr>
      </w:pPr>
    </w:p>
    <w:p w14:paraId="51807464" w14:textId="77777777" w:rsidR="00FC7F75" w:rsidRPr="00FC7F75" w:rsidRDefault="00FC7F75" w:rsidP="007C140A">
      <w:pPr>
        <w:spacing w:after="0" w:line="240" w:lineRule="auto"/>
        <w:jc w:val="both"/>
        <w:rPr>
          <w:rFonts w:cstheme="minorHAnsi"/>
          <w:sz w:val="20"/>
          <w:szCs w:val="20"/>
        </w:rPr>
      </w:pPr>
      <w:r w:rsidRPr="00FC7F75">
        <w:rPr>
          <w:rFonts w:cstheme="minorHAnsi"/>
          <w:b/>
          <w:i/>
          <w:sz w:val="20"/>
          <w:szCs w:val="20"/>
        </w:rPr>
        <w:t>Component 1:</w:t>
      </w:r>
      <w:r w:rsidRPr="00FC7F75">
        <w:rPr>
          <w:rFonts w:cstheme="minorHAnsi"/>
          <w:b/>
          <w:sz w:val="20"/>
          <w:szCs w:val="20"/>
        </w:rPr>
        <w:t xml:space="preserve"> </w:t>
      </w:r>
      <w:r w:rsidRPr="00FC7F75">
        <w:rPr>
          <w:rFonts w:cstheme="minorHAnsi"/>
          <w:b/>
          <w:i/>
          <w:sz w:val="20"/>
          <w:szCs w:val="20"/>
        </w:rPr>
        <w:t>Testing and modelling a pay-for-performance mechanism for improved rhino conservation at selected sites</w:t>
      </w:r>
      <w:r w:rsidRPr="00FC7F75">
        <w:rPr>
          <w:rFonts w:cstheme="minorHAnsi"/>
          <w:sz w:val="20"/>
          <w:szCs w:val="20"/>
        </w:rPr>
        <w:t xml:space="preserve">. Adaptive management capacity will be built and demonstrated in three priority rhinoceros sites: </w:t>
      </w:r>
      <w:proofErr w:type="spellStart"/>
      <w:r w:rsidRPr="00FC7F75">
        <w:rPr>
          <w:rFonts w:cstheme="minorHAnsi"/>
          <w:sz w:val="20"/>
          <w:szCs w:val="20"/>
        </w:rPr>
        <w:t>Hluhluwe-iMfolozi</w:t>
      </w:r>
      <w:proofErr w:type="spellEnd"/>
      <w:r w:rsidRPr="00FC7F75">
        <w:rPr>
          <w:rFonts w:cstheme="minorHAnsi"/>
          <w:sz w:val="20"/>
          <w:szCs w:val="20"/>
        </w:rPr>
        <w:t xml:space="preserve"> Park in South Africa, Tsavo West National Park in Kenya and Chitwan National Park in Nepal. Lessons learned from the design, implementation and monitoring of performance in each PA will be used to assess the feasibility of the RIB.</w:t>
      </w:r>
    </w:p>
    <w:p w14:paraId="47FE0089" w14:textId="77777777" w:rsidR="00FC7F75" w:rsidRPr="00FC7F75" w:rsidRDefault="00FC7F75" w:rsidP="007C140A">
      <w:pPr>
        <w:spacing w:after="0" w:line="240" w:lineRule="auto"/>
        <w:jc w:val="both"/>
        <w:rPr>
          <w:rFonts w:cstheme="minorHAnsi"/>
          <w:sz w:val="20"/>
          <w:szCs w:val="20"/>
        </w:rPr>
      </w:pPr>
    </w:p>
    <w:p w14:paraId="76676A4C" w14:textId="77777777" w:rsidR="00FC7F75" w:rsidRPr="00FC7F75" w:rsidRDefault="00FC7F75" w:rsidP="007C140A">
      <w:pPr>
        <w:spacing w:after="0" w:line="240" w:lineRule="auto"/>
        <w:jc w:val="both"/>
        <w:rPr>
          <w:rFonts w:cstheme="minorHAnsi"/>
          <w:sz w:val="20"/>
          <w:szCs w:val="20"/>
        </w:rPr>
      </w:pPr>
      <w:r w:rsidRPr="00FC7F75">
        <w:rPr>
          <w:rFonts w:cstheme="minorHAnsi"/>
          <w:b/>
          <w:i/>
          <w:sz w:val="20"/>
          <w:szCs w:val="20"/>
        </w:rPr>
        <w:t>Component 2:</w:t>
      </w:r>
      <w:r w:rsidRPr="00FC7F75">
        <w:rPr>
          <w:rFonts w:cstheme="minorHAnsi"/>
          <w:b/>
          <w:sz w:val="20"/>
          <w:szCs w:val="20"/>
        </w:rPr>
        <w:t xml:space="preserve"> </w:t>
      </w:r>
      <w:r w:rsidRPr="00FC7F75">
        <w:rPr>
          <w:rFonts w:cstheme="minorHAnsi"/>
          <w:b/>
          <w:i/>
          <w:sz w:val="20"/>
          <w:szCs w:val="20"/>
        </w:rPr>
        <w:t>Development of the pay-for-performance structure and enabling conditions for a RIB</w:t>
      </w:r>
      <w:r w:rsidRPr="00FC7F75">
        <w:rPr>
          <w:rFonts w:cstheme="minorHAnsi"/>
          <w:b/>
          <w:sz w:val="20"/>
          <w:szCs w:val="20"/>
        </w:rPr>
        <w:t xml:space="preserve">. </w:t>
      </w:r>
      <w:r w:rsidRPr="00FC7F75">
        <w:rPr>
          <w:rFonts w:cstheme="minorHAnsi"/>
          <w:sz w:val="20"/>
          <w:szCs w:val="20"/>
        </w:rPr>
        <w:t>This will involve building the investment readiness of a selection of 5 – 10 priority rhinoceros sites, structuring the mechanism and seeking endorsement from key rhinoceros stakeholders. By the end of the project, the key components of the RIB will have been tested in the field across three countries and the groundwork laid for the launch of this mechanism to conserve up to 10 biologically significant populations of rhinoceros. This will promote sustainable and diversified financing for PAs, as called for by the CBD and promoted by the GEF.</w:t>
      </w:r>
    </w:p>
    <w:p w14:paraId="7865E057" w14:textId="77777777" w:rsidR="00FC7F75" w:rsidRPr="00FC7F75" w:rsidRDefault="00FC7F75" w:rsidP="007C140A">
      <w:pPr>
        <w:spacing w:after="0" w:line="240" w:lineRule="auto"/>
        <w:jc w:val="both"/>
        <w:rPr>
          <w:rFonts w:cstheme="minorHAnsi"/>
          <w:sz w:val="20"/>
          <w:szCs w:val="20"/>
        </w:rPr>
      </w:pPr>
    </w:p>
    <w:p w14:paraId="775C57D2" w14:textId="77777777" w:rsidR="00FC7F75" w:rsidRPr="00FC7F75" w:rsidRDefault="00FC7F75" w:rsidP="007C140A">
      <w:pPr>
        <w:spacing w:after="0" w:line="240" w:lineRule="auto"/>
        <w:jc w:val="both"/>
        <w:rPr>
          <w:rFonts w:cstheme="minorHAnsi"/>
          <w:i/>
          <w:sz w:val="20"/>
          <w:highlight w:val="lightGray"/>
        </w:rPr>
      </w:pPr>
      <w:r w:rsidRPr="00FC7F75">
        <w:rPr>
          <w:rFonts w:cstheme="minorHAnsi"/>
          <w:sz w:val="20"/>
          <w:szCs w:val="20"/>
        </w:rPr>
        <w:t xml:space="preserve">The project </w:t>
      </w:r>
      <w:r w:rsidR="007C140A">
        <w:rPr>
          <w:rFonts w:cstheme="minorHAnsi"/>
          <w:sz w:val="20"/>
          <w:szCs w:val="20"/>
        </w:rPr>
        <w:t>was</w:t>
      </w:r>
      <w:r w:rsidRPr="00FC7F75">
        <w:rPr>
          <w:rFonts w:cstheme="minorHAnsi"/>
          <w:sz w:val="20"/>
          <w:szCs w:val="20"/>
        </w:rPr>
        <w:t xml:space="preserve"> aligned with UNDP’s Strategic Plan 2014–2017, Outcome 1, Output 1.3: Solutions developed at national and sub-national levels for sustainable management of natural resources, ecosystems services, chemicals and waste.</w:t>
      </w:r>
    </w:p>
    <w:p w14:paraId="2CA21AFC" w14:textId="77777777" w:rsidR="00FC7F75" w:rsidRPr="00FC7F75" w:rsidRDefault="00FC7F75" w:rsidP="00FC7F75">
      <w:pPr>
        <w:spacing w:after="0" w:line="240" w:lineRule="auto"/>
        <w:jc w:val="both"/>
        <w:rPr>
          <w:rFonts w:cstheme="minorHAnsi"/>
          <w:i/>
          <w:sz w:val="20"/>
          <w:highlight w:val="lightGray"/>
        </w:rPr>
      </w:pPr>
    </w:p>
    <w:p w14:paraId="61F20D96" w14:textId="77777777" w:rsidR="004E3002" w:rsidRDefault="004E3002" w:rsidP="004E3002">
      <w:pPr>
        <w:spacing w:after="0" w:line="240" w:lineRule="auto"/>
      </w:pPr>
    </w:p>
    <w:p w14:paraId="1E001DBE" w14:textId="77777777" w:rsidR="004E3002" w:rsidRPr="00006957" w:rsidRDefault="004E3002" w:rsidP="004E3002">
      <w:pPr>
        <w:pStyle w:val="ListParagraph"/>
        <w:numPr>
          <w:ilvl w:val="0"/>
          <w:numId w:val="1"/>
        </w:numPr>
        <w:spacing w:after="0" w:line="240" w:lineRule="auto"/>
        <w:ind w:left="360"/>
        <w:rPr>
          <w:b/>
          <w:sz w:val="30"/>
          <w:szCs w:val="30"/>
        </w:rPr>
      </w:pPr>
      <w:r w:rsidRPr="00006957">
        <w:rPr>
          <w:b/>
          <w:sz w:val="30"/>
          <w:szCs w:val="30"/>
        </w:rPr>
        <w:t>OBJECTIVES OF THE TE</w:t>
      </w:r>
    </w:p>
    <w:p w14:paraId="0581CB3B" w14:textId="77777777" w:rsidR="004E3002" w:rsidRDefault="004E3002" w:rsidP="004E3002">
      <w:pPr>
        <w:spacing w:after="0" w:line="240" w:lineRule="auto"/>
      </w:pPr>
    </w:p>
    <w:p w14:paraId="5F5E5BAA" w14:textId="77777777" w:rsidR="004E3002" w:rsidRPr="00661D1C" w:rsidRDefault="004E3002" w:rsidP="004E3002">
      <w:pPr>
        <w:spacing w:after="0" w:line="240" w:lineRule="auto"/>
        <w:jc w:val="both"/>
        <w:rPr>
          <w:sz w:val="20"/>
          <w:szCs w:val="20"/>
        </w:rPr>
      </w:pPr>
      <w:r w:rsidRPr="00C70DA1">
        <w:rPr>
          <w:sz w:val="20"/>
        </w:rPr>
        <w:t xml:space="preserve">The TE </w:t>
      </w:r>
      <w:r>
        <w:rPr>
          <w:sz w:val="20"/>
        </w:rPr>
        <w:t xml:space="preserve">report </w:t>
      </w:r>
      <w:r w:rsidRPr="00C70DA1">
        <w:rPr>
          <w:sz w:val="20"/>
        </w:rPr>
        <w:t xml:space="preserve">will assess the achievement of project results against what was expected to be achieved, and draw lessons that </w:t>
      </w:r>
      <w:r w:rsidRPr="00661D1C">
        <w:rPr>
          <w:sz w:val="20"/>
          <w:szCs w:val="20"/>
        </w:rPr>
        <w:t>can both improve the sustainability of benefits from this project, and aid in the overall enhancement of UNDP programming.  The TE report promotes accountability and transparency, and assesses the extent of project accomplishments.</w:t>
      </w:r>
    </w:p>
    <w:p w14:paraId="41EF82AB" w14:textId="77777777" w:rsidR="004E3002" w:rsidRDefault="004E3002" w:rsidP="004E3002">
      <w:pPr>
        <w:spacing w:after="0" w:line="240" w:lineRule="auto"/>
        <w:jc w:val="both"/>
      </w:pPr>
    </w:p>
    <w:p w14:paraId="1C74A1E8" w14:textId="77777777" w:rsidR="004E3002" w:rsidRDefault="004E3002" w:rsidP="004E3002">
      <w:pPr>
        <w:spacing w:after="0" w:line="240" w:lineRule="auto"/>
        <w:jc w:val="both"/>
      </w:pPr>
    </w:p>
    <w:p w14:paraId="4173F535" w14:textId="77777777" w:rsidR="004E3002" w:rsidRPr="00006957" w:rsidRDefault="004E3002" w:rsidP="004E3002">
      <w:pPr>
        <w:pStyle w:val="ListParagraph"/>
        <w:numPr>
          <w:ilvl w:val="0"/>
          <w:numId w:val="1"/>
        </w:numPr>
        <w:spacing w:after="0" w:line="240" w:lineRule="auto"/>
        <w:ind w:left="360"/>
        <w:rPr>
          <w:b/>
          <w:sz w:val="30"/>
          <w:szCs w:val="30"/>
        </w:rPr>
      </w:pPr>
      <w:r w:rsidRPr="00006957">
        <w:rPr>
          <w:b/>
          <w:sz w:val="30"/>
          <w:szCs w:val="30"/>
        </w:rPr>
        <w:t xml:space="preserve">TE APPROACH &amp; METHODOLOGY </w:t>
      </w:r>
    </w:p>
    <w:p w14:paraId="1892C760" w14:textId="77777777" w:rsidR="004E3002" w:rsidRDefault="004E3002" w:rsidP="004E3002">
      <w:pPr>
        <w:spacing w:after="0" w:line="240" w:lineRule="auto"/>
      </w:pPr>
    </w:p>
    <w:p w14:paraId="51F76E8A" w14:textId="77777777" w:rsidR="004E3002" w:rsidRPr="00C70DA1" w:rsidRDefault="004E3002" w:rsidP="004E3002">
      <w:pPr>
        <w:spacing w:after="0" w:line="240" w:lineRule="auto"/>
        <w:jc w:val="both"/>
        <w:rPr>
          <w:sz w:val="20"/>
        </w:rPr>
      </w:pPr>
      <w:r w:rsidRPr="00C70DA1">
        <w:rPr>
          <w:sz w:val="20"/>
        </w:rPr>
        <w:t>The TE must provide evidence</w:t>
      </w:r>
      <w:r w:rsidR="00D26158">
        <w:rPr>
          <w:sz w:val="20"/>
        </w:rPr>
        <w:t>-</w:t>
      </w:r>
      <w:r w:rsidRPr="00C70DA1">
        <w:rPr>
          <w:sz w:val="20"/>
        </w:rPr>
        <w:t>based information that is credible, reliable and useful.</w:t>
      </w:r>
    </w:p>
    <w:p w14:paraId="1C58749C" w14:textId="77777777" w:rsidR="004E3002" w:rsidRPr="00C70DA1" w:rsidRDefault="004E3002" w:rsidP="004E3002">
      <w:pPr>
        <w:spacing w:after="0" w:line="240" w:lineRule="auto"/>
        <w:jc w:val="both"/>
        <w:rPr>
          <w:sz w:val="20"/>
        </w:rPr>
      </w:pPr>
    </w:p>
    <w:p w14:paraId="087E3B4C" w14:textId="4330E85A" w:rsidR="004E3002" w:rsidRPr="00C70DA1" w:rsidRDefault="004E3002" w:rsidP="004E3002">
      <w:pPr>
        <w:spacing w:after="0" w:line="240" w:lineRule="auto"/>
        <w:jc w:val="both"/>
        <w:rPr>
          <w:sz w:val="20"/>
        </w:rPr>
      </w:pPr>
      <w:r w:rsidRPr="00A1162C">
        <w:rPr>
          <w:sz w:val="20"/>
        </w:rPr>
        <w:t xml:space="preserve">The TE </w:t>
      </w:r>
      <w:r w:rsidR="00793B0A" w:rsidRPr="00A1162C">
        <w:rPr>
          <w:sz w:val="20"/>
        </w:rPr>
        <w:t>consultant</w:t>
      </w:r>
      <w:r w:rsidRPr="00C70DA1">
        <w:rPr>
          <w:sz w:val="20"/>
        </w:rPr>
        <w:t xml:space="preserve"> is expected to follow a participatory and consultative approach ensuring close engagement with the Project Team, government counterparts</w:t>
      </w:r>
      <w:r w:rsidR="00BD7B7C">
        <w:rPr>
          <w:sz w:val="20"/>
        </w:rPr>
        <w:t>,</w:t>
      </w:r>
      <w:r w:rsidRPr="00C70DA1">
        <w:rPr>
          <w:sz w:val="20"/>
        </w:rPr>
        <w:t xml:space="preserve"> Implementing Partners, the </w:t>
      </w:r>
      <w:r w:rsidRPr="00BD7B7C">
        <w:rPr>
          <w:sz w:val="20"/>
        </w:rPr>
        <w:t>UNDP Country Office(s),</w:t>
      </w:r>
      <w:r w:rsidRPr="00C70DA1">
        <w:rPr>
          <w:sz w:val="20"/>
        </w:rPr>
        <w:t xml:space="preserve"> the UNDP-GEF Regional Technical Advisors, direct beneficiaries and other stakeholders. Engagement of stakeholders is vital to a successful TE. Stakeholder involvement should include interviews with stakeholders who have project responsibilities, including but not limited to executing agencies, senior officials and task team/component leaders, key experts and consultants in the subject area, Project Board, project beneficiaries, academia, local government and CSOs, etc. </w:t>
      </w:r>
      <w:r w:rsidR="00BD7B7C">
        <w:rPr>
          <w:sz w:val="20"/>
        </w:rPr>
        <w:t>T</w:t>
      </w:r>
      <w:r w:rsidRPr="00C70DA1">
        <w:rPr>
          <w:sz w:val="20"/>
        </w:rPr>
        <w:t xml:space="preserve">he TE </w:t>
      </w:r>
      <w:r w:rsidR="00D94043">
        <w:rPr>
          <w:sz w:val="20"/>
        </w:rPr>
        <w:t>consultant</w:t>
      </w:r>
      <w:r w:rsidRPr="00C70DA1">
        <w:rPr>
          <w:sz w:val="20"/>
        </w:rPr>
        <w:t xml:space="preserve"> is expected to conduct </w:t>
      </w:r>
      <w:r w:rsidR="00CD5001">
        <w:rPr>
          <w:sz w:val="20"/>
        </w:rPr>
        <w:t>one</w:t>
      </w:r>
      <w:r w:rsidRPr="00C70DA1">
        <w:rPr>
          <w:sz w:val="20"/>
        </w:rPr>
        <w:t xml:space="preserve"> </w:t>
      </w:r>
      <w:r w:rsidR="00BD7B7C">
        <w:rPr>
          <w:sz w:val="20"/>
        </w:rPr>
        <w:t>mission</w:t>
      </w:r>
      <w:r w:rsidRPr="00C70DA1">
        <w:rPr>
          <w:sz w:val="20"/>
        </w:rPr>
        <w:t xml:space="preserve"> to</w:t>
      </w:r>
      <w:r w:rsidR="00BD7B7C">
        <w:rPr>
          <w:sz w:val="20"/>
        </w:rPr>
        <w:t xml:space="preserve"> London</w:t>
      </w:r>
      <w:r w:rsidRPr="00C70DA1">
        <w:rPr>
          <w:sz w:val="20"/>
        </w:rPr>
        <w:t xml:space="preserve">. </w:t>
      </w:r>
      <w:r w:rsidR="00BD7B7C">
        <w:rPr>
          <w:sz w:val="20"/>
        </w:rPr>
        <w:t xml:space="preserve">No overseas missions are anticipated. </w:t>
      </w:r>
      <w:r w:rsidRPr="00C70DA1">
        <w:rPr>
          <w:sz w:val="20"/>
        </w:rPr>
        <w:t xml:space="preserve">The final </w:t>
      </w:r>
      <w:r w:rsidR="008A4C42">
        <w:rPr>
          <w:sz w:val="20"/>
        </w:rPr>
        <w:t>TE</w:t>
      </w:r>
      <w:r w:rsidRPr="00C70DA1">
        <w:rPr>
          <w:sz w:val="20"/>
        </w:rPr>
        <w:t xml:space="preserve"> report should describe the full TE approach taken and the rationale for the approach making explicit the underlying assumptions, challenges, strengths and weaknesses about the methods and approach of the evaluation.</w:t>
      </w:r>
    </w:p>
    <w:p w14:paraId="6DB5960B" w14:textId="77777777" w:rsidR="004E3002" w:rsidRPr="00C70DA1" w:rsidRDefault="004E3002" w:rsidP="004E3002">
      <w:pPr>
        <w:spacing w:after="0" w:line="240" w:lineRule="auto"/>
        <w:jc w:val="both"/>
        <w:rPr>
          <w:sz w:val="20"/>
        </w:rPr>
      </w:pPr>
    </w:p>
    <w:p w14:paraId="6A4A101E" w14:textId="77777777" w:rsidR="004E3002" w:rsidRPr="00C70DA1" w:rsidRDefault="004E3002" w:rsidP="004E3002">
      <w:pPr>
        <w:spacing w:after="0" w:line="240" w:lineRule="auto"/>
        <w:jc w:val="both"/>
        <w:rPr>
          <w:sz w:val="20"/>
        </w:rPr>
      </w:pPr>
      <w:r w:rsidRPr="00C70DA1">
        <w:rPr>
          <w:sz w:val="20"/>
        </w:rPr>
        <w:t xml:space="preserve">The specific design and methodology for the TE should emerge from consultations between the TE </w:t>
      </w:r>
      <w:r w:rsidR="00A1162C">
        <w:rPr>
          <w:sz w:val="20"/>
        </w:rPr>
        <w:t>consultant</w:t>
      </w:r>
      <w:r w:rsidRPr="00C70DA1">
        <w:rPr>
          <w:sz w:val="20"/>
        </w:rPr>
        <w:t xml:space="preserve"> and the above-mentioned parties regarding what is appropriate and feasible for meeting the TE purpose and objectives and answering the evaluation questions, given limitations of budget, time and data.</w:t>
      </w:r>
    </w:p>
    <w:p w14:paraId="36592CEF" w14:textId="77777777" w:rsidR="004E3002" w:rsidRDefault="004E3002" w:rsidP="004E3002">
      <w:pPr>
        <w:spacing w:after="0" w:line="240" w:lineRule="auto"/>
        <w:jc w:val="both"/>
        <w:rPr>
          <w:sz w:val="20"/>
        </w:rPr>
      </w:pPr>
    </w:p>
    <w:p w14:paraId="161DA518" w14:textId="53D613CE" w:rsidR="004E3002" w:rsidRPr="00C70DA1" w:rsidRDefault="00557974" w:rsidP="00BD7B7C">
      <w:pPr>
        <w:spacing w:after="0" w:line="22" w:lineRule="atLeast"/>
        <w:jc w:val="both"/>
        <w:rPr>
          <w:sz w:val="20"/>
        </w:rPr>
      </w:pPr>
      <w:r>
        <w:rPr>
          <w:sz w:val="20"/>
        </w:rPr>
        <w:t>The TE consultant must ensure that</w:t>
      </w:r>
      <w:r w:rsidR="00CC1626" w:rsidRPr="00591B42">
        <w:rPr>
          <w:sz w:val="20"/>
        </w:rPr>
        <w:t xml:space="preserve"> gender-responsive evaluation methodologies, tools and data analysis techniques are </w:t>
      </w:r>
      <w:r w:rsidR="001A0F31">
        <w:rPr>
          <w:sz w:val="20"/>
        </w:rPr>
        <w:t>used</w:t>
      </w:r>
      <w:r>
        <w:rPr>
          <w:sz w:val="20"/>
        </w:rPr>
        <w:t>.</w:t>
      </w:r>
      <w:r w:rsidR="001A0F31">
        <w:rPr>
          <w:sz w:val="20"/>
        </w:rPr>
        <w:t xml:space="preserve">  </w:t>
      </w:r>
      <w:r w:rsidR="004E3002" w:rsidRPr="00C70DA1">
        <w:rPr>
          <w:sz w:val="20"/>
        </w:rPr>
        <w:t>The final methodological approach including interview schedule, field visits</w:t>
      </w:r>
      <w:r w:rsidR="00D763B9">
        <w:rPr>
          <w:sz w:val="20"/>
        </w:rPr>
        <w:t xml:space="preserve"> (if relevant)</w:t>
      </w:r>
      <w:r w:rsidR="004E3002" w:rsidRPr="00C70DA1">
        <w:rPr>
          <w:sz w:val="20"/>
        </w:rPr>
        <w:t xml:space="preserve"> and data to be used in the evaluation should be clearly outlined in the </w:t>
      </w:r>
      <w:r w:rsidR="00166EE5">
        <w:rPr>
          <w:sz w:val="20"/>
        </w:rPr>
        <w:t>I</w:t>
      </w:r>
      <w:r w:rsidR="004E3002" w:rsidRPr="00C70DA1">
        <w:rPr>
          <w:sz w:val="20"/>
        </w:rPr>
        <w:t xml:space="preserve">nception </w:t>
      </w:r>
      <w:r w:rsidR="00166EE5">
        <w:rPr>
          <w:sz w:val="20"/>
        </w:rPr>
        <w:t>R</w:t>
      </w:r>
      <w:r w:rsidR="004E3002" w:rsidRPr="00C70DA1">
        <w:rPr>
          <w:sz w:val="20"/>
        </w:rPr>
        <w:t>eport and be fully discussed and agreed between UNDP, stakeholders and the evaluators.</w:t>
      </w:r>
      <w:r w:rsidR="00BD7B7C">
        <w:rPr>
          <w:sz w:val="20"/>
        </w:rPr>
        <w:t xml:space="preserve"> </w:t>
      </w:r>
      <w:r w:rsidR="004E3002" w:rsidRPr="00C70DA1">
        <w:rPr>
          <w:sz w:val="20"/>
        </w:rPr>
        <w:t xml:space="preserve">For example, the TOR might suggest using questionnaires, field visits and interviews, but the </w:t>
      </w:r>
      <w:r w:rsidR="002425C9">
        <w:rPr>
          <w:sz w:val="20"/>
        </w:rPr>
        <w:t>TE consultant</w:t>
      </w:r>
      <w:r w:rsidR="004E3002" w:rsidRPr="00C70DA1">
        <w:rPr>
          <w:sz w:val="20"/>
        </w:rPr>
        <w:t xml:space="preserve"> should be able to revise the approach in consultation with the evaluation manager and key stakeholders. These changes in approach should be agreed and reflected clearly in an </w:t>
      </w:r>
      <w:r w:rsidR="00E96540">
        <w:rPr>
          <w:sz w:val="20"/>
        </w:rPr>
        <w:t>In</w:t>
      </w:r>
      <w:r w:rsidR="004E3002" w:rsidRPr="00C70DA1">
        <w:rPr>
          <w:sz w:val="20"/>
        </w:rPr>
        <w:t xml:space="preserve">ception </w:t>
      </w:r>
      <w:r w:rsidR="00E96540">
        <w:rPr>
          <w:sz w:val="20"/>
        </w:rPr>
        <w:t>R</w:t>
      </w:r>
      <w:r w:rsidR="004E3002" w:rsidRPr="00C70DA1">
        <w:rPr>
          <w:sz w:val="20"/>
        </w:rPr>
        <w:t>eport.</w:t>
      </w:r>
    </w:p>
    <w:p w14:paraId="0A533C26" w14:textId="77777777" w:rsidR="004E3002" w:rsidRDefault="004E3002" w:rsidP="004E3002">
      <w:pPr>
        <w:jc w:val="both"/>
      </w:pPr>
    </w:p>
    <w:p w14:paraId="36373AA6" w14:textId="77777777" w:rsidR="004E3002" w:rsidRPr="00006957" w:rsidRDefault="004E3002" w:rsidP="004E3002">
      <w:pPr>
        <w:pStyle w:val="ListParagraph"/>
        <w:numPr>
          <w:ilvl w:val="0"/>
          <w:numId w:val="1"/>
        </w:numPr>
        <w:ind w:left="360"/>
        <w:jc w:val="both"/>
        <w:rPr>
          <w:b/>
          <w:sz w:val="30"/>
          <w:szCs w:val="30"/>
        </w:rPr>
      </w:pPr>
      <w:r w:rsidRPr="00006957">
        <w:rPr>
          <w:b/>
          <w:sz w:val="30"/>
          <w:szCs w:val="30"/>
        </w:rPr>
        <w:t>DETAILED SCOPE OF THE TE</w:t>
      </w:r>
    </w:p>
    <w:p w14:paraId="234A01FF" w14:textId="77777777" w:rsidR="00AB6338" w:rsidRDefault="004E3002" w:rsidP="004E3002">
      <w:pPr>
        <w:jc w:val="both"/>
        <w:rPr>
          <w:sz w:val="20"/>
        </w:rPr>
      </w:pPr>
      <w:r w:rsidRPr="00C70DA1">
        <w:rPr>
          <w:sz w:val="20"/>
        </w:rPr>
        <w:lastRenderedPageBreak/>
        <w:t>The TE will assess project performance against expectations set out in the project’s Logical Framework/Results Framework (see T</w:t>
      </w:r>
      <w:r w:rsidR="001D5016">
        <w:rPr>
          <w:sz w:val="20"/>
        </w:rPr>
        <w:t>o</w:t>
      </w:r>
      <w:r w:rsidR="00BD7B7C">
        <w:rPr>
          <w:sz w:val="20"/>
        </w:rPr>
        <w:t xml:space="preserve">R Annex A). </w:t>
      </w:r>
      <w:r w:rsidRPr="00C70DA1">
        <w:rPr>
          <w:sz w:val="20"/>
        </w:rPr>
        <w:t>The TE will assess results according to the criteria outlined in the Guidance for TEs of UNDP-supported GEF-financed Projects.</w:t>
      </w:r>
      <w:r w:rsidR="00E21532">
        <w:rPr>
          <w:sz w:val="20"/>
        </w:rPr>
        <w:t xml:space="preserve">  </w:t>
      </w:r>
      <w:r w:rsidR="00C55346">
        <w:rPr>
          <w:sz w:val="20"/>
        </w:rPr>
        <w:t xml:space="preserve">A full outline </w:t>
      </w:r>
      <w:r w:rsidR="004E70F5">
        <w:rPr>
          <w:sz w:val="20"/>
        </w:rPr>
        <w:t>of the TE report’s content is provided in ToR Annex C.</w:t>
      </w:r>
    </w:p>
    <w:p w14:paraId="7FD1B8A9" w14:textId="38883A73" w:rsidR="00DD2DE0" w:rsidRDefault="00E21532" w:rsidP="004E3002">
      <w:pPr>
        <w:jc w:val="both"/>
        <w:rPr>
          <w:sz w:val="20"/>
        </w:rPr>
      </w:pPr>
      <w:r>
        <w:rPr>
          <w:sz w:val="20"/>
        </w:rPr>
        <w:t xml:space="preserve">Below are </w:t>
      </w:r>
      <w:r w:rsidR="002538ED">
        <w:rPr>
          <w:sz w:val="20"/>
        </w:rPr>
        <w:t xml:space="preserve">topics </w:t>
      </w:r>
      <w:r w:rsidR="004E70F5">
        <w:rPr>
          <w:sz w:val="20"/>
        </w:rPr>
        <w:t>to address</w:t>
      </w:r>
      <w:r>
        <w:rPr>
          <w:sz w:val="20"/>
        </w:rPr>
        <w:t xml:space="preserve"> for </w:t>
      </w:r>
      <w:r w:rsidR="004E70F5">
        <w:rPr>
          <w:sz w:val="20"/>
        </w:rPr>
        <w:t>the ‘Findings’ section of the TE report</w:t>
      </w:r>
      <w:r w:rsidR="007F564B">
        <w:rPr>
          <w:sz w:val="20"/>
        </w:rPr>
        <w:t>.  The asterisk “(*)” indicates criteria for which a rating is required.</w:t>
      </w:r>
      <w:r w:rsidR="002538ED">
        <w:rPr>
          <w:sz w:val="20"/>
        </w:rPr>
        <w:t xml:space="preserve">  Detailed questions for each topic are provided in Annex K.</w:t>
      </w:r>
    </w:p>
    <w:p w14:paraId="2BA61ABD" w14:textId="77777777" w:rsidR="00D44614" w:rsidRDefault="00C23F86" w:rsidP="009B0A4E">
      <w:pPr>
        <w:pStyle w:val="ListParagraph"/>
        <w:numPr>
          <w:ilvl w:val="0"/>
          <w:numId w:val="23"/>
        </w:numPr>
        <w:ind w:left="360" w:hanging="360"/>
        <w:jc w:val="both"/>
        <w:rPr>
          <w:sz w:val="20"/>
          <w:u w:val="single"/>
        </w:rPr>
      </w:pPr>
      <w:r w:rsidRPr="00C54635">
        <w:rPr>
          <w:sz w:val="20"/>
          <w:u w:val="single"/>
        </w:rPr>
        <w:t>Project Design/Formulation</w:t>
      </w:r>
    </w:p>
    <w:p w14:paraId="61C66B58" w14:textId="0656535A" w:rsidR="005A78D6" w:rsidRDefault="001C7785" w:rsidP="002538ED">
      <w:pPr>
        <w:pStyle w:val="normalbullet"/>
        <w:numPr>
          <w:ilvl w:val="0"/>
          <w:numId w:val="33"/>
        </w:numPr>
        <w:tabs>
          <w:tab w:val="left" w:pos="540"/>
        </w:tabs>
        <w:spacing w:before="0" w:after="0" w:line="259" w:lineRule="auto"/>
        <w:ind w:left="360"/>
        <w:jc w:val="both"/>
      </w:pPr>
      <w:r>
        <w:t xml:space="preserve">National priorities and country </w:t>
      </w:r>
      <w:proofErr w:type="spellStart"/>
      <w:r>
        <w:t>drivenness</w:t>
      </w:r>
      <w:proofErr w:type="spellEnd"/>
    </w:p>
    <w:p w14:paraId="6963CBFD" w14:textId="37DBCD0E" w:rsidR="005A78D6" w:rsidRDefault="001C7785" w:rsidP="00291699">
      <w:pPr>
        <w:pStyle w:val="normalbullet"/>
        <w:numPr>
          <w:ilvl w:val="0"/>
          <w:numId w:val="33"/>
        </w:numPr>
        <w:spacing w:before="0" w:after="0" w:line="259" w:lineRule="auto"/>
        <w:ind w:left="360"/>
        <w:jc w:val="both"/>
      </w:pPr>
      <w:r>
        <w:t>Theory of Change</w:t>
      </w:r>
    </w:p>
    <w:p w14:paraId="68863D3F" w14:textId="5685E22D" w:rsidR="001C7785" w:rsidRDefault="002538ED" w:rsidP="00291699">
      <w:pPr>
        <w:pStyle w:val="normalbullet"/>
        <w:numPr>
          <w:ilvl w:val="0"/>
          <w:numId w:val="33"/>
        </w:numPr>
        <w:spacing w:before="0" w:after="0" w:line="259" w:lineRule="auto"/>
        <w:ind w:left="360"/>
        <w:jc w:val="both"/>
        <w:rPr>
          <w:i/>
        </w:rPr>
      </w:pPr>
      <w:r>
        <w:t>Incorporate of g</w:t>
      </w:r>
      <w:r w:rsidR="001C7785">
        <w:t>ender</w:t>
      </w:r>
      <w:r>
        <w:t xml:space="preserve"> in project design</w:t>
      </w:r>
    </w:p>
    <w:p w14:paraId="149BD1C7" w14:textId="77777777" w:rsidR="001C7785" w:rsidRDefault="001C7785" w:rsidP="00291699">
      <w:pPr>
        <w:pStyle w:val="normalbullet"/>
        <w:numPr>
          <w:ilvl w:val="0"/>
          <w:numId w:val="32"/>
        </w:numPr>
        <w:spacing w:before="0" w:after="0" w:line="259" w:lineRule="auto"/>
        <w:ind w:left="360"/>
        <w:jc w:val="both"/>
        <w:rPr>
          <w:bCs/>
        </w:rPr>
      </w:pPr>
      <w:r>
        <w:rPr>
          <w:bCs/>
        </w:rPr>
        <w:t>Social and Environmental Safeguards</w:t>
      </w:r>
    </w:p>
    <w:p w14:paraId="10D3DA1C" w14:textId="7DD5A78C" w:rsidR="005D455B" w:rsidRPr="002538ED" w:rsidRDefault="006C5420" w:rsidP="002538ED">
      <w:pPr>
        <w:pStyle w:val="ListParagraph"/>
        <w:numPr>
          <w:ilvl w:val="0"/>
          <w:numId w:val="24"/>
        </w:numPr>
        <w:tabs>
          <w:tab w:val="left" w:pos="1620"/>
        </w:tabs>
        <w:ind w:left="360" w:hanging="360"/>
        <w:rPr>
          <w:sz w:val="20"/>
          <w:szCs w:val="20"/>
        </w:rPr>
      </w:pPr>
      <w:r w:rsidRPr="00987AC2">
        <w:rPr>
          <w:sz w:val="20"/>
          <w:szCs w:val="20"/>
        </w:rPr>
        <w:t>Analysis of Results Framework: project logic and strategy, indicators</w:t>
      </w:r>
    </w:p>
    <w:p w14:paraId="2A631148" w14:textId="77777777" w:rsidR="006C5420" w:rsidRPr="00987AC2" w:rsidRDefault="006C5420" w:rsidP="00A46E89">
      <w:pPr>
        <w:pStyle w:val="ListParagraph"/>
        <w:numPr>
          <w:ilvl w:val="0"/>
          <w:numId w:val="24"/>
        </w:numPr>
        <w:tabs>
          <w:tab w:val="left" w:pos="1620"/>
        </w:tabs>
        <w:spacing w:after="0" w:line="240" w:lineRule="auto"/>
        <w:ind w:left="360" w:hanging="360"/>
        <w:rPr>
          <w:sz w:val="20"/>
          <w:szCs w:val="20"/>
        </w:rPr>
      </w:pPr>
      <w:r w:rsidRPr="00987AC2">
        <w:rPr>
          <w:sz w:val="20"/>
          <w:szCs w:val="20"/>
        </w:rPr>
        <w:t>Assumptions and Risks</w:t>
      </w:r>
    </w:p>
    <w:p w14:paraId="3E16E4DB" w14:textId="77777777" w:rsidR="002D1451" w:rsidRPr="00987AC2" w:rsidRDefault="006C5420" w:rsidP="00A46E89">
      <w:pPr>
        <w:pStyle w:val="ListParagraph"/>
        <w:numPr>
          <w:ilvl w:val="0"/>
          <w:numId w:val="24"/>
        </w:numPr>
        <w:tabs>
          <w:tab w:val="left" w:pos="1620"/>
        </w:tabs>
        <w:spacing w:after="0" w:line="240" w:lineRule="auto"/>
        <w:ind w:left="360" w:hanging="360"/>
        <w:rPr>
          <w:sz w:val="20"/>
          <w:szCs w:val="20"/>
        </w:rPr>
      </w:pPr>
      <w:r w:rsidRPr="00987AC2">
        <w:rPr>
          <w:sz w:val="20"/>
          <w:szCs w:val="20"/>
        </w:rPr>
        <w:t>Lessons from other relevant projects (e.g. same focal area) incorporated into project design</w:t>
      </w:r>
    </w:p>
    <w:p w14:paraId="06116A55" w14:textId="77777777" w:rsidR="00000FB7" w:rsidRPr="00987AC2" w:rsidRDefault="006C5420" w:rsidP="00A46E89">
      <w:pPr>
        <w:pStyle w:val="ListParagraph"/>
        <w:numPr>
          <w:ilvl w:val="0"/>
          <w:numId w:val="24"/>
        </w:numPr>
        <w:tabs>
          <w:tab w:val="left" w:pos="1620"/>
        </w:tabs>
        <w:spacing w:after="0" w:line="240" w:lineRule="auto"/>
        <w:ind w:left="360" w:hanging="360"/>
        <w:rPr>
          <w:sz w:val="20"/>
          <w:szCs w:val="20"/>
        </w:rPr>
      </w:pPr>
      <w:r w:rsidRPr="00987AC2">
        <w:rPr>
          <w:sz w:val="20"/>
          <w:szCs w:val="20"/>
        </w:rPr>
        <w:t>Planned stakeholder participation</w:t>
      </w:r>
    </w:p>
    <w:p w14:paraId="7F3E0279" w14:textId="77777777" w:rsidR="006C5420" w:rsidRPr="00987AC2" w:rsidRDefault="006C5420" w:rsidP="00A46E89">
      <w:pPr>
        <w:pStyle w:val="ListParagraph"/>
        <w:numPr>
          <w:ilvl w:val="0"/>
          <w:numId w:val="24"/>
        </w:numPr>
        <w:tabs>
          <w:tab w:val="left" w:pos="1620"/>
        </w:tabs>
        <w:spacing w:after="0" w:line="240" w:lineRule="auto"/>
        <w:ind w:left="360" w:hanging="360"/>
        <w:rPr>
          <w:sz w:val="20"/>
          <w:szCs w:val="20"/>
        </w:rPr>
      </w:pPr>
      <w:r w:rsidRPr="00987AC2">
        <w:rPr>
          <w:sz w:val="20"/>
          <w:szCs w:val="20"/>
        </w:rPr>
        <w:t>Replication approach</w:t>
      </w:r>
    </w:p>
    <w:p w14:paraId="7D1FE972" w14:textId="5B7D12EC" w:rsidR="00987AC2" w:rsidRPr="002538ED" w:rsidRDefault="006C5420" w:rsidP="002538ED">
      <w:pPr>
        <w:pStyle w:val="ListParagraph"/>
        <w:numPr>
          <w:ilvl w:val="0"/>
          <w:numId w:val="24"/>
        </w:numPr>
        <w:tabs>
          <w:tab w:val="left" w:pos="1620"/>
        </w:tabs>
        <w:spacing w:after="0" w:line="240" w:lineRule="auto"/>
        <w:ind w:left="360" w:hanging="360"/>
        <w:rPr>
          <w:sz w:val="20"/>
          <w:szCs w:val="20"/>
        </w:rPr>
      </w:pPr>
      <w:r w:rsidRPr="00BE3E88">
        <w:rPr>
          <w:sz w:val="20"/>
          <w:szCs w:val="20"/>
        </w:rPr>
        <w:t>UNDP comparative advantag</w:t>
      </w:r>
      <w:r w:rsidR="00A46E89" w:rsidRPr="00BE3E88">
        <w:rPr>
          <w:sz w:val="20"/>
          <w:szCs w:val="20"/>
        </w:rPr>
        <w:t>e</w:t>
      </w:r>
      <w:r w:rsidR="00987AC2" w:rsidRPr="002538ED">
        <w:rPr>
          <w:sz w:val="20"/>
          <w:szCs w:val="20"/>
        </w:rPr>
        <w:t xml:space="preserve"> </w:t>
      </w:r>
    </w:p>
    <w:p w14:paraId="4C4BC029" w14:textId="77777777" w:rsidR="000D436D" w:rsidRPr="00BE3E88" w:rsidRDefault="006C5420" w:rsidP="000D436D">
      <w:pPr>
        <w:pStyle w:val="ListParagraph"/>
        <w:numPr>
          <w:ilvl w:val="0"/>
          <w:numId w:val="24"/>
        </w:numPr>
        <w:tabs>
          <w:tab w:val="left" w:pos="1620"/>
        </w:tabs>
        <w:ind w:left="360" w:hanging="360"/>
        <w:rPr>
          <w:sz w:val="20"/>
          <w:szCs w:val="20"/>
        </w:rPr>
      </w:pPr>
      <w:r w:rsidRPr="00BE3E88">
        <w:rPr>
          <w:sz w:val="20"/>
          <w:szCs w:val="20"/>
        </w:rPr>
        <w:t>Linkages between project and other interventions within the sector</w:t>
      </w:r>
    </w:p>
    <w:p w14:paraId="585034B5" w14:textId="77777777" w:rsidR="006C5420" w:rsidRPr="00BE3E88" w:rsidRDefault="006C5420" w:rsidP="00DE1CBC">
      <w:pPr>
        <w:pStyle w:val="ListParagraph"/>
        <w:numPr>
          <w:ilvl w:val="0"/>
          <w:numId w:val="24"/>
        </w:numPr>
        <w:tabs>
          <w:tab w:val="left" w:pos="1620"/>
        </w:tabs>
        <w:ind w:left="360" w:hanging="360"/>
        <w:rPr>
          <w:sz w:val="20"/>
          <w:szCs w:val="20"/>
        </w:rPr>
      </w:pPr>
      <w:r w:rsidRPr="00BE3E88">
        <w:rPr>
          <w:sz w:val="20"/>
          <w:szCs w:val="20"/>
        </w:rPr>
        <w:t>Management arrangements</w:t>
      </w:r>
    </w:p>
    <w:p w14:paraId="0617EFBA" w14:textId="77777777" w:rsidR="00BE3E88" w:rsidRPr="00BE3E88" w:rsidRDefault="00BE3E88" w:rsidP="00BE3E88">
      <w:pPr>
        <w:pStyle w:val="ListParagraph"/>
        <w:tabs>
          <w:tab w:val="left" w:pos="1620"/>
        </w:tabs>
        <w:rPr>
          <w:sz w:val="20"/>
          <w:szCs w:val="20"/>
        </w:rPr>
      </w:pPr>
    </w:p>
    <w:p w14:paraId="5F547003" w14:textId="77777777" w:rsidR="009B0A4E" w:rsidRDefault="00C23F86" w:rsidP="009B0A4E">
      <w:pPr>
        <w:pStyle w:val="ListParagraph"/>
        <w:numPr>
          <w:ilvl w:val="0"/>
          <w:numId w:val="23"/>
        </w:numPr>
        <w:ind w:left="360" w:hanging="360"/>
        <w:jc w:val="both"/>
        <w:rPr>
          <w:sz w:val="20"/>
          <w:u w:val="single"/>
        </w:rPr>
      </w:pPr>
      <w:r w:rsidRPr="00C54635">
        <w:rPr>
          <w:sz w:val="20"/>
          <w:u w:val="single"/>
        </w:rPr>
        <w:t>Project Implementation</w:t>
      </w:r>
    </w:p>
    <w:p w14:paraId="4559FAD5" w14:textId="77777777" w:rsidR="0079019F" w:rsidRPr="0079019F" w:rsidRDefault="0079019F" w:rsidP="0079019F">
      <w:pPr>
        <w:pStyle w:val="ListParagraph"/>
        <w:ind w:left="360"/>
        <w:jc w:val="both"/>
        <w:rPr>
          <w:sz w:val="20"/>
          <w:u w:val="single"/>
        </w:rPr>
      </w:pPr>
    </w:p>
    <w:p w14:paraId="27F88BC1" w14:textId="77777777" w:rsidR="000E7736" w:rsidRDefault="00F43F61" w:rsidP="000E7736">
      <w:pPr>
        <w:pStyle w:val="ListParagraph"/>
        <w:numPr>
          <w:ilvl w:val="0"/>
          <w:numId w:val="14"/>
        </w:numPr>
        <w:tabs>
          <w:tab w:val="left" w:pos="1620"/>
        </w:tabs>
        <w:ind w:left="360"/>
        <w:rPr>
          <w:sz w:val="20"/>
        </w:rPr>
      </w:pPr>
      <w:r w:rsidRPr="003C4298">
        <w:rPr>
          <w:sz w:val="20"/>
        </w:rPr>
        <w:t>Adaptive management (changes to the project design and project outputs during implementation)</w:t>
      </w:r>
    </w:p>
    <w:p w14:paraId="425A5692" w14:textId="77777777" w:rsidR="00F43F61" w:rsidRDefault="00F43F61" w:rsidP="003C4298">
      <w:pPr>
        <w:pStyle w:val="ListParagraph"/>
        <w:numPr>
          <w:ilvl w:val="0"/>
          <w:numId w:val="14"/>
        </w:numPr>
        <w:tabs>
          <w:tab w:val="left" w:pos="1620"/>
        </w:tabs>
        <w:ind w:left="360"/>
        <w:rPr>
          <w:sz w:val="20"/>
        </w:rPr>
      </w:pPr>
      <w:r w:rsidRPr="003C4298">
        <w:rPr>
          <w:sz w:val="20"/>
        </w:rPr>
        <w:t>Actual stakeholder participation and partnership arrangements</w:t>
      </w:r>
    </w:p>
    <w:p w14:paraId="1EB800AC" w14:textId="77777777" w:rsidR="00AA3DBD" w:rsidRPr="00AA3DBD" w:rsidRDefault="00AA3DBD" w:rsidP="00AA3DBD">
      <w:pPr>
        <w:pStyle w:val="ListParagraph"/>
        <w:numPr>
          <w:ilvl w:val="1"/>
          <w:numId w:val="14"/>
        </w:numPr>
        <w:tabs>
          <w:tab w:val="left" w:pos="1620"/>
        </w:tabs>
        <w:ind w:left="720"/>
        <w:rPr>
          <w:sz w:val="20"/>
        </w:rPr>
      </w:pPr>
      <w:r w:rsidRPr="00AA3DBD">
        <w:rPr>
          <w:sz w:val="20"/>
          <w:szCs w:val="20"/>
        </w:rPr>
        <w:t>Project management:</w:t>
      </w:r>
    </w:p>
    <w:p w14:paraId="287F172A" w14:textId="77777777" w:rsidR="00AA3DBD" w:rsidRPr="00AA3DBD" w:rsidRDefault="00AA3DBD" w:rsidP="00AA3DBD">
      <w:pPr>
        <w:pStyle w:val="ListParagraph"/>
        <w:numPr>
          <w:ilvl w:val="1"/>
          <w:numId w:val="14"/>
        </w:numPr>
        <w:tabs>
          <w:tab w:val="left" w:pos="1620"/>
        </w:tabs>
        <w:ind w:left="720"/>
        <w:rPr>
          <w:sz w:val="20"/>
        </w:rPr>
      </w:pPr>
      <w:r w:rsidRPr="00AA3DBD">
        <w:rPr>
          <w:sz w:val="20"/>
          <w:szCs w:val="20"/>
        </w:rPr>
        <w:t>Participation and country-driven processes:</w:t>
      </w:r>
    </w:p>
    <w:p w14:paraId="0FA083C5" w14:textId="77777777" w:rsidR="00AA3DBD" w:rsidRPr="00AA3DBD" w:rsidRDefault="00AA3DBD" w:rsidP="00AA3DBD">
      <w:pPr>
        <w:pStyle w:val="ListParagraph"/>
        <w:numPr>
          <w:ilvl w:val="1"/>
          <w:numId w:val="14"/>
        </w:numPr>
        <w:tabs>
          <w:tab w:val="left" w:pos="1620"/>
        </w:tabs>
        <w:ind w:left="720"/>
        <w:rPr>
          <w:sz w:val="20"/>
        </w:rPr>
      </w:pPr>
      <w:r w:rsidRPr="00AA3DBD">
        <w:rPr>
          <w:sz w:val="20"/>
          <w:szCs w:val="20"/>
        </w:rPr>
        <w:t>Participation and public awareness:</w:t>
      </w:r>
    </w:p>
    <w:p w14:paraId="3F543648" w14:textId="15689532" w:rsidR="00393216" w:rsidRDefault="00AA3DBD" w:rsidP="00393216">
      <w:pPr>
        <w:pStyle w:val="ListParagraph"/>
        <w:numPr>
          <w:ilvl w:val="1"/>
          <w:numId w:val="14"/>
        </w:numPr>
        <w:tabs>
          <w:tab w:val="left" w:pos="1620"/>
        </w:tabs>
        <w:ind w:left="720"/>
        <w:rPr>
          <w:sz w:val="20"/>
        </w:rPr>
      </w:pPr>
      <w:r w:rsidRPr="00393216">
        <w:rPr>
          <w:sz w:val="20"/>
        </w:rPr>
        <w:t>Extent of stakeholder interaction</w:t>
      </w:r>
      <w:r w:rsidR="002538ED">
        <w:rPr>
          <w:sz w:val="20"/>
        </w:rPr>
        <w:t xml:space="preserve"> including whether stakeholder engagement exercises were gender responsive</w:t>
      </w:r>
    </w:p>
    <w:p w14:paraId="10132EDF" w14:textId="77777777" w:rsidR="00F43F61" w:rsidRDefault="00F43F61" w:rsidP="003C4298">
      <w:pPr>
        <w:pStyle w:val="ListParagraph"/>
        <w:numPr>
          <w:ilvl w:val="0"/>
          <w:numId w:val="14"/>
        </w:numPr>
        <w:tabs>
          <w:tab w:val="left" w:pos="1620"/>
        </w:tabs>
        <w:ind w:left="360"/>
        <w:rPr>
          <w:sz w:val="20"/>
        </w:rPr>
      </w:pPr>
      <w:r w:rsidRPr="003C4298">
        <w:rPr>
          <w:sz w:val="20"/>
        </w:rPr>
        <w:t>Project Finance and Co-finance</w:t>
      </w:r>
    </w:p>
    <w:p w14:paraId="0A2B18C3" w14:textId="555CBACE" w:rsidR="000324DA" w:rsidRPr="009D79A8" w:rsidRDefault="00F43F61" w:rsidP="009D79A8">
      <w:pPr>
        <w:pStyle w:val="ListParagraph"/>
        <w:numPr>
          <w:ilvl w:val="0"/>
          <w:numId w:val="14"/>
        </w:numPr>
        <w:tabs>
          <w:tab w:val="left" w:pos="1620"/>
        </w:tabs>
        <w:ind w:left="360"/>
        <w:rPr>
          <w:sz w:val="20"/>
        </w:rPr>
      </w:pPr>
      <w:r w:rsidRPr="003C4298">
        <w:rPr>
          <w:sz w:val="20"/>
        </w:rPr>
        <w:t>Monitoring &amp; Evaluation: design at entry (*), implementation (*), and overall assessment</w:t>
      </w:r>
      <w:r w:rsidR="00BB3EBA">
        <w:rPr>
          <w:sz w:val="20"/>
        </w:rPr>
        <w:t xml:space="preserve"> of M&amp;E</w:t>
      </w:r>
      <w:r w:rsidRPr="003C4298">
        <w:rPr>
          <w:sz w:val="20"/>
        </w:rPr>
        <w:t xml:space="preserve"> (*)</w:t>
      </w:r>
    </w:p>
    <w:p w14:paraId="326197BB" w14:textId="77777777" w:rsidR="009D79A8" w:rsidRPr="003E50BB" w:rsidRDefault="009D79A8" w:rsidP="00291699">
      <w:pPr>
        <w:pStyle w:val="ListParagraph"/>
        <w:numPr>
          <w:ilvl w:val="0"/>
          <w:numId w:val="34"/>
        </w:numPr>
        <w:jc w:val="both"/>
        <w:rPr>
          <w:sz w:val="20"/>
          <w:szCs w:val="20"/>
        </w:rPr>
      </w:pPr>
      <w:r w:rsidRPr="003E50BB">
        <w:rPr>
          <w:sz w:val="20"/>
          <w:szCs w:val="20"/>
        </w:rPr>
        <w:t>M&amp;E design at entry:</w:t>
      </w:r>
    </w:p>
    <w:p w14:paraId="2B23171E" w14:textId="77777777" w:rsidR="009D79A8" w:rsidRPr="003E50BB" w:rsidRDefault="009D79A8" w:rsidP="00291699">
      <w:pPr>
        <w:pStyle w:val="ListParagraph"/>
        <w:numPr>
          <w:ilvl w:val="0"/>
          <w:numId w:val="34"/>
        </w:numPr>
        <w:jc w:val="both"/>
        <w:rPr>
          <w:sz w:val="20"/>
          <w:szCs w:val="20"/>
        </w:rPr>
      </w:pPr>
      <w:r w:rsidRPr="003E50BB">
        <w:rPr>
          <w:sz w:val="20"/>
          <w:szCs w:val="20"/>
        </w:rPr>
        <w:t>M&amp;E implementation:</w:t>
      </w:r>
    </w:p>
    <w:p w14:paraId="123D3A2D" w14:textId="147AF232" w:rsidR="008E5D97" w:rsidRDefault="00F43F61" w:rsidP="002538ED">
      <w:pPr>
        <w:pStyle w:val="ListParagraph"/>
        <w:numPr>
          <w:ilvl w:val="0"/>
          <w:numId w:val="14"/>
        </w:numPr>
        <w:tabs>
          <w:tab w:val="left" w:pos="1620"/>
        </w:tabs>
        <w:ind w:left="360"/>
        <w:rPr>
          <w:sz w:val="20"/>
        </w:rPr>
      </w:pPr>
      <w:r w:rsidRPr="003C4298">
        <w:rPr>
          <w:sz w:val="20"/>
        </w:rPr>
        <w:t>Implementing Agency (UNDP)</w:t>
      </w:r>
      <w:r w:rsidR="00604BC9">
        <w:rPr>
          <w:sz w:val="20"/>
        </w:rPr>
        <w:t xml:space="preserve"> </w:t>
      </w:r>
      <w:r w:rsidRPr="003C4298">
        <w:rPr>
          <w:sz w:val="20"/>
        </w:rPr>
        <w:t>(*) and Executing Agency (*), overall project implementation/execution (*), coordination, and operational issues</w:t>
      </w:r>
    </w:p>
    <w:p w14:paraId="4BAA3650" w14:textId="77777777" w:rsidR="002538ED" w:rsidRPr="002538ED" w:rsidRDefault="002538ED" w:rsidP="002538ED">
      <w:pPr>
        <w:pStyle w:val="ListParagraph"/>
        <w:tabs>
          <w:tab w:val="left" w:pos="1620"/>
        </w:tabs>
        <w:ind w:left="360"/>
        <w:rPr>
          <w:sz w:val="20"/>
        </w:rPr>
      </w:pPr>
    </w:p>
    <w:p w14:paraId="51ED9009" w14:textId="77777777" w:rsidR="00D44614" w:rsidRDefault="00C23F86" w:rsidP="004E3002">
      <w:pPr>
        <w:pStyle w:val="ListParagraph"/>
        <w:numPr>
          <w:ilvl w:val="0"/>
          <w:numId w:val="23"/>
        </w:numPr>
        <w:ind w:left="360" w:hanging="360"/>
        <w:jc w:val="both"/>
        <w:rPr>
          <w:sz w:val="20"/>
          <w:u w:val="single"/>
        </w:rPr>
      </w:pPr>
      <w:r w:rsidRPr="00C54635">
        <w:rPr>
          <w:sz w:val="20"/>
          <w:u w:val="single"/>
        </w:rPr>
        <w:t>Project Results</w:t>
      </w:r>
    </w:p>
    <w:p w14:paraId="21BB923F" w14:textId="77777777" w:rsidR="00A8395B" w:rsidRPr="00A8395B" w:rsidRDefault="00A8395B" w:rsidP="00A8395B">
      <w:pPr>
        <w:pStyle w:val="ListParagraph"/>
        <w:ind w:left="360"/>
        <w:jc w:val="both"/>
        <w:rPr>
          <w:sz w:val="20"/>
          <w:u w:val="single"/>
        </w:rPr>
      </w:pPr>
    </w:p>
    <w:p w14:paraId="33E640B9" w14:textId="77777777" w:rsidR="00D44614" w:rsidRPr="00CF43D6" w:rsidRDefault="00CF43D6" w:rsidP="00A8395B">
      <w:pPr>
        <w:pStyle w:val="ListParagraph"/>
        <w:numPr>
          <w:ilvl w:val="0"/>
          <w:numId w:val="15"/>
        </w:numPr>
        <w:tabs>
          <w:tab w:val="left" w:pos="1620"/>
        </w:tabs>
        <w:ind w:left="360"/>
        <w:rPr>
          <w:sz w:val="20"/>
        </w:rPr>
      </w:pPr>
      <w:r w:rsidRPr="00CF43D6">
        <w:rPr>
          <w:sz w:val="20"/>
          <w:szCs w:val="20"/>
        </w:rPr>
        <w:t>Assess the achievement of outcomes against indicators by reporting on the level of progress for each objective and outcome indicator at the time of the TE and assigning a rating justified with evidence</w:t>
      </w:r>
      <w:r w:rsidR="00DE1CBC" w:rsidRPr="00CF43D6">
        <w:rPr>
          <w:sz w:val="20"/>
          <w:szCs w:val="20"/>
        </w:rPr>
        <w:t xml:space="preserve"> (*) </w:t>
      </w:r>
      <w:r w:rsidR="00DE1CBC" w:rsidRPr="00CF43D6">
        <w:rPr>
          <w:i/>
          <w:sz w:val="20"/>
          <w:szCs w:val="20"/>
        </w:rPr>
        <w:t>(See Table 1</w:t>
      </w:r>
      <w:r w:rsidR="00DE1CBC" w:rsidRPr="00CF43D6">
        <w:rPr>
          <w:i/>
          <w:sz w:val="20"/>
        </w:rPr>
        <w:t>)</w:t>
      </w:r>
    </w:p>
    <w:p w14:paraId="234DB7C6" w14:textId="77777777" w:rsidR="004E3002" w:rsidRPr="00C70DA1" w:rsidRDefault="004E3002" w:rsidP="00D541F9">
      <w:pPr>
        <w:ind w:left="360"/>
        <w:jc w:val="both"/>
        <w:rPr>
          <w:b/>
          <w:sz w:val="20"/>
        </w:rPr>
      </w:pPr>
      <w:r w:rsidRPr="00C70DA1">
        <w:rPr>
          <w:b/>
          <w:sz w:val="20"/>
        </w:rPr>
        <w:t>ToR Table 1. Progress Towards Results Matrix (Achievement of outcomes against end-of-project targets)</w:t>
      </w:r>
    </w:p>
    <w:p w14:paraId="778FF41A" w14:textId="77777777" w:rsidR="004E3002" w:rsidRPr="00C70DA1" w:rsidRDefault="004E3002" w:rsidP="00D541F9">
      <w:pPr>
        <w:spacing w:after="0" w:line="240" w:lineRule="auto"/>
        <w:ind w:left="360"/>
        <w:rPr>
          <w:sz w:val="20"/>
        </w:rPr>
      </w:pPr>
      <w:r w:rsidRPr="00C70DA1">
        <w:rPr>
          <w:sz w:val="20"/>
        </w:rPr>
        <w:t>Indicator Assessment Key</w:t>
      </w:r>
    </w:p>
    <w:tbl>
      <w:tblPr>
        <w:tblStyle w:val="TableGrid"/>
        <w:tblW w:w="9504" w:type="dxa"/>
        <w:tblInd w:w="468" w:type="dxa"/>
        <w:tblLook w:val="04A0" w:firstRow="1" w:lastRow="0" w:firstColumn="1" w:lastColumn="0" w:noHBand="0" w:noVBand="1"/>
      </w:tblPr>
      <w:tblGrid>
        <w:gridCol w:w="3168"/>
        <w:gridCol w:w="3168"/>
        <w:gridCol w:w="3168"/>
      </w:tblGrid>
      <w:tr w:rsidR="004E3002" w:rsidRPr="00E54FD8" w14:paraId="2E6C6F10" w14:textId="77777777" w:rsidTr="00D541F9">
        <w:tc>
          <w:tcPr>
            <w:tcW w:w="3168" w:type="dxa"/>
            <w:shd w:val="clear" w:color="auto" w:fill="00B050"/>
          </w:tcPr>
          <w:p w14:paraId="68948D18" w14:textId="77777777" w:rsidR="004E3002" w:rsidRPr="00E54FD8" w:rsidRDefault="004E3002" w:rsidP="001C7785">
            <w:pPr>
              <w:jc w:val="center"/>
              <w:rPr>
                <w:sz w:val="18"/>
                <w:szCs w:val="18"/>
              </w:rPr>
            </w:pPr>
            <w:r w:rsidRPr="00E54FD8">
              <w:rPr>
                <w:sz w:val="18"/>
                <w:szCs w:val="18"/>
              </w:rPr>
              <w:t>Green = Achieved at time of TE</w:t>
            </w:r>
          </w:p>
        </w:tc>
        <w:tc>
          <w:tcPr>
            <w:tcW w:w="3168" w:type="dxa"/>
            <w:shd w:val="clear" w:color="auto" w:fill="FFFF00"/>
          </w:tcPr>
          <w:p w14:paraId="25F5B11B" w14:textId="77777777" w:rsidR="004E3002" w:rsidRPr="00E54FD8" w:rsidRDefault="004E3002" w:rsidP="001C7785">
            <w:pPr>
              <w:jc w:val="center"/>
              <w:rPr>
                <w:sz w:val="18"/>
                <w:szCs w:val="18"/>
              </w:rPr>
            </w:pPr>
            <w:r w:rsidRPr="00E54FD8">
              <w:rPr>
                <w:sz w:val="18"/>
                <w:szCs w:val="18"/>
              </w:rPr>
              <w:t>Yellow = Partially Achieved at time of TE</w:t>
            </w:r>
          </w:p>
        </w:tc>
        <w:tc>
          <w:tcPr>
            <w:tcW w:w="3168" w:type="dxa"/>
            <w:shd w:val="clear" w:color="auto" w:fill="FF0000"/>
          </w:tcPr>
          <w:p w14:paraId="5D98150D" w14:textId="77777777" w:rsidR="004E3002" w:rsidRPr="00E54FD8" w:rsidRDefault="004E3002" w:rsidP="001C7785">
            <w:pPr>
              <w:jc w:val="center"/>
              <w:rPr>
                <w:sz w:val="18"/>
                <w:szCs w:val="18"/>
              </w:rPr>
            </w:pPr>
            <w:r w:rsidRPr="00E54FD8">
              <w:rPr>
                <w:sz w:val="18"/>
                <w:szCs w:val="18"/>
              </w:rPr>
              <w:t>Red = Not Achieved at time of TE</w:t>
            </w:r>
          </w:p>
        </w:tc>
      </w:tr>
    </w:tbl>
    <w:p w14:paraId="10ED7C67" w14:textId="77777777" w:rsidR="004E3002" w:rsidRPr="000A3401" w:rsidRDefault="004E3002" w:rsidP="004E3002">
      <w:pPr>
        <w:jc w:val="center"/>
      </w:pPr>
    </w:p>
    <w:tbl>
      <w:tblPr>
        <w:tblStyle w:val="TableGrid"/>
        <w:tblW w:w="9468" w:type="dxa"/>
        <w:tblInd w:w="468" w:type="dxa"/>
        <w:tblLook w:val="04A0" w:firstRow="1" w:lastRow="0" w:firstColumn="1" w:lastColumn="0" w:noHBand="0" w:noVBand="1"/>
      </w:tblPr>
      <w:tblGrid>
        <w:gridCol w:w="1980"/>
        <w:gridCol w:w="1165"/>
        <w:gridCol w:w="1003"/>
        <w:gridCol w:w="916"/>
        <w:gridCol w:w="862"/>
        <w:gridCol w:w="862"/>
        <w:gridCol w:w="1396"/>
        <w:gridCol w:w="1284"/>
      </w:tblGrid>
      <w:tr w:rsidR="004E3002" w:rsidRPr="00A200F6" w14:paraId="33411B60" w14:textId="77777777" w:rsidTr="00D541F9">
        <w:tc>
          <w:tcPr>
            <w:tcW w:w="1980" w:type="dxa"/>
          </w:tcPr>
          <w:p w14:paraId="01CA28C1" w14:textId="77777777" w:rsidR="004E3002" w:rsidRPr="00A200F6" w:rsidRDefault="004E3002" w:rsidP="001C7785">
            <w:pPr>
              <w:rPr>
                <w:sz w:val="18"/>
                <w:szCs w:val="18"/>
              </w:rPr>
            </w:pPr>
            <w:r w:rsidRPr="00A200F6">
              <w:rPr>
                <w:sz w:val="18"/>
                <w:szCs w:val="18"/>
              </w:rPr>
              <w:lastRenderedPageBreak/>
              <w:t>Objective/Outcome + Description</w:t>
            </w:r>
          </w:p>
        </w:tc>
        <w:tc>
          <w:tcPr>
            <w:tcW w:w="1165" w:type="dxa"/>
          </w:tcPr>
          <w:p w14:paraId="438A2378" w14:textId="77777777" w:rsidR="004E3002" w:rsidRPr="00A200F6" w:rsidRDefault="004E3002" w:rsidP="001C7785">
            <w:pPr>
              <w:rPr>
                <w:sz w:val="18"/>
                <w:szCs w:val="18"/>
              </w:rPr>
            </w:pPr>
            <w:r w:rsidRPr="00A200F6">
              <w:rPr>
                <w:sz w:val="18"/>
                <w:szCs w:val="18"/>
              </w:rPr>
              <w:t>Indicator</w:t>
            </w:r>
          </w:p>
        </w:tc>
        <w:tc>
          <w:tcPr>
            <w:tcW w:w="1003" w:type="dxa"/>
          </w:tcPr>
          <w:p w14:paraId="257F84A5" w14:textId="77777777" w:rsidR="004E3002" w:rsidRPr="00A200F6" w:rsidRDefault="004E3002" w:rsidP="001C7785">
            <w:pPr>
              <w:rPr>
                <w:sz w:val="18"/>
                <w:szCs w:val="18"/>
              </w:rPr>
            </w:pPr>
            <w:r w:rsidRPr="00A200F6">
              <w:rPr>
                <w:sz w:val="18"/>
                <w:szCs w:val="18"/>
              </w:rPr>
              <w:t>Baseline level</w:t>
            </w:r>
          </w:p>
        </w:tc>
        <w:tc>
          <w:tcPr>
            <w:tcW w:w="916" w:type="dxa"/>
          </w:tcPr>
          <w:p w14:paraId="28107473" w14:textId="77777777" w:rsidR="004E3002" w:rsidRPr="00A200F6" w:rsidRDefault="004E3002" w:rsidP="001C7785">
            <w:pPr>
              <w:rPr>
                <w:sz w:val="18"/>
                <w:szCs w:val="18"/>
              </w:rPr>
            </w:pPr>
            <w:r w:rsidRPr="00A200F6">
              <w:rPr>
                <w:sz w:val="18"/>
                <w:szCs w:val="18"/>
              </w:rPr>
              <w:t>End-of-project Target</w:t>
            </w:r>
          </w:p>
        </w:tc>
        <w:tc>
          <w:tcPr>
            <w:tcW w:w="862" w:type="dxa"/>
          </w:tcPr>
          <w:p w14:paraId="1A5036B2" w14:textId="77777777" w:rsidR="004E3002" w:rsidRPr="00A200F6" w:rsidRDefault="004E3002" w:rsidP="001C7785">
            <w:pPr>
              <w:rPr>
                <w:sz w:val="18"/>
                <w:szCs w:val="18"/>
              </w:rPr>
            </w:pPr>
            <w:r w:rsidRPr="00A200F6">
              <w:rPr>
                <w:sz w:val="18"/>
                <w:szCs w:val="18"/>
              </w:rPr>
              <w:t xml:space="preserve">Level at MTR </w:t>
            </w:r>
            <w:r w:rsidRPr="00A200F6">
              <w:rPr>
                <w:i/>
                <w:sz w:val="18"/>
                <w:szCs w:val="18"/>
              </w:rPr>
              <w:t>(insert date)</w:t>
            </w:r>
          </w:p>
        </w:tc>
        <w:tc>
          <w:tcPr>
            <w:tcW w:w="862" w:type="dxa"/>
          </w:tcPr>
          <w:p w14:paraId="124F191E" w14:textId="77777777" w:rsidR="004E3002" w:rsidRPr="00A200F6" w:rsidRDefault="004E3002" w:rsidP="001C7785">
            <w:pPr>
              <w:rPr>
                <w:sz w:val="18"/>
                <w:szCs w:val="18"/>
              </w:rPr>
            </w:pPr>
            <w:r w:rsidRPr="00A200F6">
              <w:rPr>
                <w:sz w:val="18"/>
                <w:szCs w:val="18"/>
              </w:rPr>
              <w:t xml:space="preserve">Level at TE </w:t>
            </w:r>
            <w:r w:rsidRPr="00A200F6">
              <w:rPr>
                <w:i/>
                <w:sz w:val="18"/>
                <w:szCs w:val="18"/>
              </w:rPr>
              <w:t>(insert date)</w:t>
            </w:r>
          </w:p>
        </w:tc>
        <w:tc>
          <w:tcPr>
            <w:tcW w:w="1396" w:type="dxa"/>
          </w:tcPr>
          <w:p w14:paraId="7F834E30" w14:textId="77777777" w:rsidR="004E3002" w:rsidRPr="00A200F6" w:rsidRDefault="004E3002" w:rsidP="001C7785">
            <w:pPr>
              <w:rPr>
                <w:sz w:val="18"/>
                <w:szCs w:val="18"/>
              </w:rPr>
            </w:pPr>
            <w:r w:rsidRPr="00A200F6">
              <w:rPr>
                <w:sz w:val="18"/>
                <w:szCs w:val="18"/>
              </w:rPr>
              <w:t>Achievement Rating</w:t>
            </w:r>
            <w:r>
              <w:rPr>
                <w:rStyle w:val="FootnoteReference"/>
                <w:sz w:val="18"/>
                <w:szCs w:val="18"/>
              </w:rPr>
              <w:footnoteReference w:id="1"/>
            </w:r>
          </w:p>
        </w:tc>
        <w:tc>
          <w:tcPr>
            <w:tcW w:w="1284" w:type="dxa"/>
          </w:tcPr>
          <w:p w14:paraId="6B5B93C7" w14:textId="77777777" w:rsidR="004E3002" w:rsidRPr="00A200F6" w:rsidRDefault="004E3002" w:rsidP="001C7785">
            <w:pPr>
              <w:rPr>
                <w:sz w:val="18"/>
                <w:szCs w:val="18"/>
              </w:rPr>
            </w:pPr>
            <w:r w:rsidRPr="00A200F6">
              <w:rPr>
                <w:sz w:val="18"/>
                <w:szCs w:val="18"/>
              </w:rPr>
              <w:t>Justification for Rating</w:t>
            </w:r>
          </w:p>
        </w:tc>
      </w:tr>
      <w:tr w:rsidR="004E3002" w:rsidRPr="00A200F6" w14:paraId="5F6BE146" w14:textId="77777777" w:rsidTr="00D541F9">
        <w:tc>
          <w:tcPr>
            <w:tcW w:w="1980" w:type="dxa"/>
          </w:tcPr>
          <w:p w14:paraId="63C402DF" w14:textId="77777777" w:rsidR="004E3002" w:rsidRPr="00A200F6" w:rsidRDefault="004E3002" w:rsidP="001C7785">
            <w:pPr>
              <w:rPr>
                <w:sz w:val="18"/>
                <w:szCs w:val="18"/>
              </w:rPr>
            </w:pPr>
            <w:r w:rsidRPr="00A200F6">
              <w:rPr>
                <w:sz w:val="18"/>
                <w:szCs w:val="18"/>
              </w:rPr>
              <w:t>Objective:</w:t>
            </w:r>
          </w:p>
        </w:tc>
        <w:tc>
          <w:tcPr>
            <w:tcW w:w="1165" w:type="dxa"/>
          </w:tcPr>
          <w:p w14:paraId="71AF0C69" w14:textId="77777777" w:rsidR="004E3002" w:rsidRPr="00A200F6" w:rsidRDefault="004E3002" w:rsidP="001C7785">
            <w:pPr>
              <w:rPr>
                <w:sz w:val="18"/>
                <w:szCs w:val="18"/>
              </w:rPr>
            </w:pPr>
            <w:r w:rsidRPr="00A200F6">
              <w:rPr>
                <w:sz w:val="18"/>
                <w:szCs w:val="18"/>
              </w:rPr>
              <w:t>Indicator (if applicable)</w:t>
            </w:r>
          </w:p>
        </w:tc>
        <w:tc>
          <w:tcPr>
            <w:tcW w:w="1003" w:type="dxa"/>
          </w:tcPr>
          <w:p w14:paraId="637C0B75" w14:textId="77777777" w:rsidR="004E3002" w:rsidRPr="00A200F6" w:rsidRDefault="004E3002" w:rsidP="001C7785">
            <w:pPr>
              <w:rPr>
                <w:sz w:val="18"/>
                <w:szCs w:val="18"/>
              </w:rPr>
            </w:pPr>
          </w:p>
        </w:tc>
        <w:tc>
          <w:tcPr>
            <w:tcW w:w="916" w:type="dxa"/>
          </w:tcPr>
          <w:p w14:paraId="28D07653" w14:textId="77777777" w:rsidR="004E3002" w:rsidRPr="00A200F6" w:rsidRDefault="004E3002" w:rsidP="001C7785">
            <w:pPr>
              <w:rPr>
                <w:sz w:val="18"/>
                <w:szCs w:val="18"/>
              </w:rPr>
            </w:pPr>
          </w:p>
        </w:tc>
        <w:tc>
          <w:tcPr>
            <w:tcW w:w="862" w:type="dxa"/>
          </w:tcPr>
          <w:p w14:paraId="60581A6D" w14:textId="77777777" w:rsidR="004E3002" w:rsidRPr="00A200F6" w:rsidRDefault="004E3002" w:rsidP="001C7785">
            <w:pPr>
              <w:rPr>
                <w:sz w:val="18"/>
                <w:szCs w:val="18"/>
              </w:rPr>
            </w:pPr>
          </w:p>
        </w:tc>
        <w:tc>
          <w:tcPr>
            <w:tcW w:w="862" w:type="dxa"/>
          </w:tcPr>
          <w:p w14:paraId="2EFAC45B" w14:textId="77777777" w:rsidR="004E3002" w:rsidRPr="00A200F6" w:rsidRDefault="004E3002" w:rsidP="001C7785">
            <w:pPr>
              <w:rPr>
                <w:sz w:val="18"/>
                <w:szCs w:val="18"/>
              </w:rPr>
            </w:pPr>
          </w:p>
        </w:tc>
        <w:tc>
          <w:tcPr>
            <w:tcW w:w="1396" w:type="dxa"/>
          </w:tcPr>
          <w:p w14:paraId="654B9B17" w14:textId="77777777" w:rsidR="004E3002" w:rsidRPr="00A200F6" w:rsidRDefault="004E3002" w:rsidP="001C7785">
            <w:pPr>
              <w:rPr>
                <w:sz w:val="18"/>
                <w:szCs w:val="18"/>
              </w:rPr>
            </w:pPr>
          </w:p>
        </w:tc>
        <w:tc>
          <w:tcPr>
            <w:tcW w:w="1284" w:type="dxa"/>
          </w:tcPr>
          <w:p w14:paraId="2089BEDD" w14:textId="77777777" w:rsidR="004E3002" w:rsidRPr="00A200F6" w:rsidRDefault="004E3002" w:rsidP="001C7785">
            <w:pPr>
              <w:rPr>
                <w:sz w:val="18"/>
                <w:szCs w:val="18"/>
              </w:rPr>
            </w:pPr>
          </w:p>
        </w:tc>
      </w:tr>
      <w:tr w:rsidR="004E3002" w:rsidRPr="00A200F6" w14:paraId="1A8DE745" w14:textId="77777777" w:rsidTr="00D541F9">
        <w:tc>
          <w:tcPr>
            <w:tcW w:w="1980" w:type="dxa"/>
            <w:vMerge w:val="restart"/>
            <w:vAlign w:val="center"/>
          </w:tcPr>
          <w:p w14:paraId="48AE3516" w14:textId="77777777" w:rsidR="004E3002" w:rsidRPr="00A200F6" w:rsidRDefault="004E3002" w:rsidP="001C7785">
            <w:pPr>
              <w:rPr>
                <w:sz w:val="18"/>
                <w:szCs w:val="18"/>
              </w:rPr>
            </w:pPr>
            <w:r w:rsidRPr="00A200F6">
              <w:rPr>
                <w:sz w:val="18"/>
                <w:szCs w:val="18"/>
              </w:rPr>
              <w:t>Outcome 1</w:t>
            </w:r>
          </w:p>
        </w:tc>
        <w:tc>
          <w:tcPr>
            <w:tcW w:w="1165" w:type="dxa"/>
          </w:tcPr>
          <w:p w14:paraId="5E377418" w14:textId="77777777" w:rsidR="004E3002" w:rsidRPr="00A200F6" w:rsidRDefault="004E3002" w:rsidP="001C7785">
            <w:pPr>
              <w:rPr>
                <w:sz w:val="18"/>
                <w:szCs w:val="18"/>
              </w:rPr>
            </w:pPr>
            <w:r w:rsidRPr="00A200F6">
              <w:rPr>
                <w:sz w:val="18"/>
                <w:szCs w:val="18"/>
              </w:rPr>
              <w:t>Indicator 1.1</w:t>
            </w:r>
          </w:p>
        </w:tc>
        <w:tc>
          <w:tcPr>
            <w:tcW w:w="1003" w:type="dxa"/>
          </w:tcPr>
          <w:p w14:paraId="106D942A" w14:textId="77777777" w:rsidR="004E3002" w:rsidRPr="00A200F6" w:rsidRDefault="004E3002" w:rsidP="001C7785">
            <w:pPr>
              <w:rPr>
                <w:sz w:val="18"/>
                <w:szCs w:val="18"/>
              </w:rPr>
            </w:pPr>
          </w:p>
        </w:tc>
        <w:tc>
          <w:tcPr>
            <w:tcW w:w="916" w:type="dxa"/>
          </w:tcPr>
          <w:p w14:paraId="56D9C1C2" w14:textId="77777777" w:rsidR="004E3002" w:rsidRPr="00A200F6" w:rsidRDefault="004E3002" w:rsidP="001C7785">
            <w:pPr>
              <w:rPr>
                <w:sz w:val="18"/>
                <w:szCs w:val="18"/>
              </w:rPr>
            </w:pPr>
          </w:p>
        </w:tc>
        <w:tc>
          <w:tcPr>
            <w:tcW w:w="862" w:type="dxa"/>
          </w:tcPr>
          <w:p w14:paraId="7AEB19A6" w14:textId="77777777" w:rsidR="004E3002" w:rsidRPr="00A200F6" w:rsidRDefault="004E3002" w:rsidP="001C7785">
            <w:pPr>
              <w:rPr>
                <w:sz w:val="18"/>
                <w:szCs w:val="18"/>
              </w:rPr>
            </w:pPr>
          </w:p>
        </w:tc>
        <w:tc>
          <w:tcPr>
            <w:tcW w:w="862" w:type="dxa"/>
          </w:tcPr>
          <w:p w14:paraId="2843DDE8" w14:textId="77777777" w:rsidR="004E3002" w:rsidRPr="00A200F6" w:rsidRDefault="004E3002" w:rsidP="001C7785">
            <w:pPr>
              <w:rPr>
                <w:sz w:val="18"/>
                <w:szCs w:val="18"/>
              </w:rPr>
            </w:pPr>
          </w:p>
        </w:tc>
        <w:tc>
          <w:tcPr>
            <w:tcW w:w="1396" w:type="dxa"/>
          </w:tcPr>
          <w:p w14:paraId="4EA4D6A3" w14:textId="77777777" w:rsidR="004E3002" w:rsidRPr="00A200F6" w:rsidRDefault="004E3002" w:rsidP="001C7785">
            <w:pPr>
              <w:rPr>
                <w:sz w:val="18"/>
                <w:szCs w:val="18"/>
              </w:rPr>
            </w:pPr>
          </w:p>
        </w:tc>
        <w:tc>
          <w:tcPr>
            <w:tcW w:w="1284" w:type="dxa"/>
          </w:tcPr>
          <w:p w14:paraId="24CAFE63" w14:textId="77777777" w:rsidR="004E3002" w:rsidRPr="00A200F6" w:rsidRDefault="004E3002" w:rsidP="001C7785">
            <w:pPr>
              <w:rPr>
                <w:sz w:val="18"/>
                <w:szCs w:val="18"/>
              </w:rPr>
            </w:pPr>
          </w:p>
        </w:tc>
      </w:tr>
      <w:tr w:rsidR="004E3002" w:rsidRPr="00A200F6" w14:paraId="0B2AB609" w14:textId="77777777" w:rsidTr="00D541F9">
        <w:tc>
          <w:tcPr>
            <w:tcW w:w="1980" w:type="dxa"/>
            <w:vMerge/>
          </w:tcPr>
          <w:p w14:paraId="50EE0A99" w14:textId="77777777" w:rsidR="004E3002" w:rsidRPr="00A200F6" w:rsidRDefault="004E3002" w:rsidP="001C7785">
            <w:pPr>
              <w:rPr>
                <w:sz w:val="18"/>
                <w:szCs w:val="18"/>
              </w:rPr>
            </w:pPr>
          </w:p>
        </w:tc>
        <w:tc>
          <w:tcPr>
            <w:tcW w:w="1165" w:type="dxa"/>
          </w:tcPr>
          <w:p w14:paraId="571962D4" w14:textId="77777777" w:rsidR="004E3002" w:rsidRPr="00A200F6" w:rsidRDefault="004E3002" w:rsidP="001C7785">
            <w:pPr>
              <w:rPr>
                <w:sz w:val="18"/>
                <w:szCs w:val="18"/>
              </w:rPr>
            </w:pPr>
            <w:r w:rsidRPr="00A200F6">
              <w:rPr>
                <w:sz w:val="18"/>
                <w:szCs w:val="18"/>
              </w:rPr>
              <w:t>Indicator 1.2</w:t>
            </w:r>
          </w:p>
        </w:tc>
        <w:tc>
          <w:tcPr>
            <w:tcW w:w="1003" w:type="dxa"/>
          </w:tcPr>
          <w:p w14:paraId="03F1314A" w14:textId="77777777" w:rsidR="004E3002" w:rsidRPr="00A200F6" w:rsidRDefault="004E3002" w:rsidP="001C7785">
            <w:pPr>
              <w:rPr>
                <w:sz w:val="18"/>
                <w:szCs w:val="18"/>
              </w:rPr>
            </w:pPr>
          </w:p>
        </w:tc>
        <w:tc>
          <w:tcPr>
            <w:tcW w:w="916" w:type="dxa"/>
          </w:tcPr>
          <w:p w14:paraId="56FCA84B" w14:textId="77777777" w:rsidR="004E3002" w:rsidRPr="00A200F6" w:rsidRDefault="004E3002" w:rsidP="001C7785">
            <w:pPr>
              <w:rPr>
                <w:sz w:val="18"/>
                <w:szCs w:val="18"/>
              </w:rPr>
            </w:pPr>
          </w:p>
        </w:tc>
        <w:tc>
          <w:tcPr>
            <w:tcW w:w="862" w:type="dxa"/>
          </w:tcPr>
          <w:p w14:paraId="35D118DE" w14:textId="77777777" w:rsidR="004E3002" w:rsidRPr="00A200F6" w:rsidRDefault="004E3002" w:rsidP="001C7785">
            <w:pPr>
              <w:rPr>
                <w:sz w:val="18"/>
                <w:szCs w:val="18"/>
              </w:rPr>
            </w:pPr>
          </w:p>
        </w:tc>
        <w:tc>
          <w:tcPr>
            <w:tcW w:w="862" w:type="dxa"/>
          </w:tcPr>
          <w:p w14:paraId="31B3CB66" w14:textId="77777777" w:rsidR="004E3002" w:rsidRPr="00A200F6" w:rsidRDefault="004E3002" w:rsidP="001C7785">
            <w:pPr>
              <w:rPr>
                <w:sz w:val="18"/>
                <w:szCs w:val="18"/>
              </w:rPr>
            </w:pPr>
          </w:p>
        </w:tc>
        <w:tc>
          <w:tcPr>
            <w:tcW w:w="1396" w:type="dxa"/>
          </w:tcPr>
          <w:p w14:paraId="598EDE39" w14:textId="77777777" w:rsidR="004E3002" w:rsidRPr="00A200F6" w:rsidRDefault="004E3002" w:rsidP="001C7785">
            <w:pPr>
              <w:rPr>
                <w:sz w:val="18"/>
                <w:szCs w:val="18"/>
              </w:rPr>
            </w:pPr>
          </w:p>
        </w:tc>
        <w:tc>
          <w:tcPr>
            <w:tcW w:w="1284" w:type="dxa"/>
          </w:tcPr>
          <w:p w14:paraId="58F00633" w14:textId="77777777" w:rsidR="004E3002" w:rsidRPr="00A200F6" w:rsidRDefault="004E3002" w:rsidP="001C7785">
            <w:pPr>
              <w:rPr>
                <w:sz w:val="18"/>
                <w:szCs w:val="18"/>
              </w:rPr>
            </w:pPr>
          </w:p>
        </w:tc>
      </w:tr>
      <w:tr w:rsidR="004E3002" w:rsidRPr="00A200F6" w14:paraId="518F9E24" w14:textId="77777777" w:rsidTr="00D541F9">
        <w:tc>
          <w:tcPr>
            <w:tcW w:w="1980" w:type="dxa"/>
            <w:vMerge/>
          </w:tcPr>
          <w:p w14:paraId="00963324" w14:textId="77777777" w:rsidR="004E3002" w:rsidRPr="00A200F6" w:rsidRDefault="004E3002" w:rsidP="001C7785">
            <w:pPr>
              <w:rPr>
                <w:sz w:val="18"/>
                <w:szCs w:val="18"/>
              </w:rPr>
            </w:pPr>
          </w:p>
        </w:tc>
        <w:tc>
          <w:tcPr>
            <w:tcW w:w="1165" w:type="dxa"/>
          </w:tcPr>
          <w:p w14:paraId="1D34A494" w14:textId="77777777" w:rsidR="004E3002" w:rsidRPr="00A200F6" w:rsidRDefault="004E3002" w:rsidP="001C7785">
            <w:pPr>
              <w:rPr>
                <w:sz w:val="18"/>
                <w:szCs w:val="18"/>
              </w:rPr>
            </w:pPr>
            <w:r w:rsidRPr="00A200F6">
              <w:rPr>
                <w:sz w:val="18"/>
                <w:szCs w:val="18"/>
              </w:rPr>
              <w:t>Indicator 1.3</w:t>
            </w:r>
          </w:p>
        </w:tc>
        <w:tc>
          <w:tcPr>
            <w:tcW w:w="1003" w:type="dxa"/>
          </w:tcPr>
          <w:p w14:paraId="079A7399" w14:textId="77777777" w:rsidR="004E3002" w:rsidRPr="00A200F6" w:rsidRDefault="004E3002" w:rsidP="001C7785">
            <w:pPr>
              <w:rPr>
                <w:sz w:val="18"/>
                <w:szCs w:val="18"/>
              </w:rPr>
            </w:pPr>
          </w:p>
        </w:tc>
        <w:tc>
          <w:tcPr>
            <w:tcW w:w="916" w:type="dxa"/>
          </w:tcPr>
          <w:p w14:paraId="4B516B8B" w14:textId="77777777" w:rsidR="004E3002" w:rsidRPr="00A200F6" w:rsidRDefault="004E3002" w:rsidP="001C7785">
            <w:pPr>
              <w:rPr>
                <w:sz w:val="18"/>
                <w:szCs w:val="18"/>
              </w:rPr>
            </w:pPr>
          </w:p>
        </w:tc>
        <w:tc>
          <w:tcPr>
            <w:tcW w:w="862" w:type="dxa"/>
          </w:tcPr>
          <w:p w14:paraId="0D97831C" w14:textId="77777777" w:rsidR="004E3002" w:rsidRPr="00A200F6" w:rsidRDefault="004E3002" w:rsidP="001C7785">
            <w:pPr>
              <w:rPr>
                <w:sz w:val="18"/>
                <w:szCs w:val="18"/>
              </w:rPr>
            </w:pPr>
          </w:p>
        </w:tc>
        <w:tc>
          <w:tcPr>
            <w:tcW w:w="862" w:type="dxa"/>
          </w:tcPr>
          <w:p w14:paraId="088D8F9C" w14:textId="77777777" w:rsidR="004E3002" w:rsidRPr="00A200F6" w:rsidRDefault="004E3002" w:rsidP="001C7785">
            <w:pPr>
              <w:rPr>
                <w:sz w:val="18"/>
                <w:szCs w:val="18"/>
              </w:rPr>
            </w:pPr>
          </w:p>
        </w:tc>
        <w:tc>
          <w:tcPr>
            <w:tcW w:w="1396" w:type="dxa"/>
          </w:tcPr>
          <w:p w14:paraId="39CAFD42" w14:textId="77777777" w:rsidR="004E3002" w:rsidRPr="00A200F6" w:rsidRDefault="004E3002" w:rsidP="001C7785">
            <w:pPr>
              <w:rPr>
                <w:sz w:val="18"/>
                <w:szCs w:val="18"/>
              </w:rPr>
            </w:pPr>
          </w:p>
        </w:tc>
        <w:tc>
          <w:tcPr>
            <w:tcW w:w="1284" w:type="dxa"/>
          </w:tcPr>
          <w:p w14:paraId="3B629F8C" w14:textId="77777777" w:rsidR="004E3002" w:rsidRPr="00A200F6" w:rsidRDefault="004E3002" w:rsidP="001C7785">
            <w:pPr>
              <w:rPr>
                <w:sz w:val="18"/>
                <w:szCs w:val="18"/>
              </w:rPr>
            </w:pPr>
          </w:p>
        </w:tc>
      </w:tr>
      <w:tr w:rsidR="004E3002" w:rsidRPr="00A200F6" w14:paraId="75155FF6" w14:textId="77777777" w:rsidTr="00D541F9">
        <w:tc>
          <w:tcPr>
            <w:tcW w:w="1980" w:type="dxa"/>
            <w:vMerge w:val="restart"/>
            <w:vAlign w:val="center"/>
          </w:tcPr>
          <w:p w14:paraId="0DB2B495" w14:textId="77777777" w:rsidR="004E3002" w:rsidRPr="00A200F6" w:rsidRDefault="004E3002" w:rsidP="001C7785">
            <w:pPr>
              <w:rPr>
                <w:sz w:val="18"/>
                <w:szCs w:val="18"/>
              </w:rPr>
            </w:pPr>
            <w:r w:rsidRPr="00A200F6">
              <w:rPr>
                <w:sz w:val="18"/>
                <w:szCs w:val="18"/>
              </w:rPr>
              <w:t>Outcome 2</w:t>
            </w:r>
          </w:p>
        </w:tc>
        <w:tc>
          <w:tcPr>
            <w:tcW w:w="1165" w:type="dxa"/>
          </w:tcPr>
          <w:p w14:paraId="1BC66204" w14:textId="77777777" w:rsidR="004E3002" w:rsidRPr="00A200F6" w:rsidRDefault="004E3002" w:rsidP="001C7785">
            <w:pPr>
              <w:rPr>
                <w:sz w:val="18"/>
                <w:szCs w:val="18"/>
              </w:rPr>
            </w:pPr>
            <w:r w:rsidRPr="00A200F6">
              <w:rPr>
                <w:sz w:val="18"/>
                <w:szCs w:val="18"/>
              </w:rPr>
              <w:t>Indicator 2.1</w:t>
            </w:r>
          </w:p>
        </w:tc>
        <w:tc>
          <w:tcPr>
            <w:tcW w:w="1003" w:type="dxa"/>
          </w:tcPr>
          <w:p w14:paraId="24AAFB89" w14:textId="77777777" w:rsidR="004E3002" w:rsidRPr="00A200F6" w:rsidRDefault="004E3002" w:rsidP="001C7785">
            <w:pPr>
              <w:rPr>
                <w:sz w:val="18"/>
                <w:szCs w:val="18"/>
              </w:rPr>
            </w:pPr>
          </w:p>
        </w:tc>
        <w:tc>
          <w:tcPr>
            <w:tcW w:w="916" w:type="dxa"/>
          </w:tcPr>
          <w:p w14:paraId="4E808691" w14:textId="77777777" w:rsidR="004E3002" w:rsidRPr="00A200F6" w:rsidRDefault="004E3002" w:rsidP="001C7785">
            <w:pPr>
              <w:rPr>
                <w:sz w:val="18"/>
                <w:szCs w:val="18"/>
              </w:rPr>
            </w:pPr>
          </w:p>
        </w:tc>
        <w:tc>
          <w:tcPr>
            <w:tcW w:w="862" w:type="dxa"/>
          </w:tcPr>
          <w:p w14:paraId="33B753AD" w14:textId="77777777" w:rsidR="004E3002" w:rsidRPr="00A200F6" w:rsidRDefault="004E3002" w:rsidP="001C7785">
            <w:pPr>
              <w:rPr>
                <w:sz w:val="18"/>
                <w:szCs w:val="18"/>
              </w:rPr>
            </w:pPr>
          </w:p>
        </w:tc>
        <w:tc>
          <w:tcPr>
            <w:tcW w:w="862" w:type="dxa"/>
          </w:tcPr>
          <w:p w14:paraId="1B11D603" w14:textId="77777777" w:rsidR="004E3002" w:rsidRPr="00A200F6" w:rsidRDefault="004E3002" w:rsidP="001C7785">
            <w:pPr>
              <w:rPr>
                <w:sz w:val="18"/>
                <w:szCs w:val="18"/>
              </w:rPr>
            </w:pPr>
          </w:p>
        </w:tc>
        <w:tc>
          <w:tcPr>
            <w:tcW w:w="1396" w:type="dxa"/>
          </w:tcPr>
          <w:p w14:paraId="164BF37B" w14:textId="77777777" w:rsidR="004E3002" w:rsidRPr="00A200F6" w:rsidRDefault="004E3002" w:rsidP="001C7785">
            <w:pPr>
              <w:rPr>
                <w:sz w:val="18"/>
                <w:szCs w:val="18"/>
              </w:rPr>
            </w:pPr>
          </w:p>
        </w:tc>
        <w:tc>
          <w:tcPr>
            <w:tcW w:w="1284" w:type="dxa"/>
          </w:tcPr>
          <w:p w14:paraId="7AC8669C" w14:textId="77777777" w:rsidR="004E3002" w:rsidRPr="00A200F6" w:rsidRDefault="004E3002" w:rsidP="001C7785">
            <w:pPr>
              <w:rPr>
                <w:sz w:val="18"/>
                <w:szCs w:val="18"/>
              </w:rPr>
            </w:pPr>
          </w:p>
        </w:tc>
      </w:tr>
      <w:tr w:rsidR="004E3002" w:rsidRPr="00A200F6" w14:paraId="49512212" w14:textId="77777777" w:rsidTr="00D541F9">
        <w:tc>
          <w:tcPr>
            <w:tcW w:w="1980" w:type="dxa"/>
            <w:vMerge/>
            <w:vAlign w:val="center"/>
          </w:tcPr>
          <w:p w14:paraId="500F52C8" w14:textId="77777777" w:rsidR="004E3002" w:rsidRPr="00A200F6" w:rsidRDefault="004E3002" w:rsidP="001C7785">
            <w:pPr>
              <w:rPr>
                <w:sz w:val="18"/>
                <w:szCs w:val="18"/>
              </w:rPr>
            </w:pPr>
          </w:p>
        </w:tc>
        <w:tc>
          <w:tcPr>
            <w:tcW w:w="1165" w:type="dxa"/>
          </w:tcPr>
          <w:p w14:paraId="76E7AA94" w14:textId="77777777" w:rsidR="004E3002" w:rsidRPr="00A200F6" w:rsidRDefault="004E3002" w:rsidP="001C7785">
            <w:pPr>
              <w:rPr>
                <w:sz w:val="18"/>
                <w:szCs w:val="18"/>
              </w:rPr>
            </w:pPr>
            <w:r w:rsidRPr="00A200F6">
              <w:rPr>
                <w:sz w:val="18"/>
                <w:szCs w:val="18"/>
              </w:rPr>
              <w:t>Indicator 2.2</w:t>
            </w:r>
          </w:p>
        </w:tc>
        <w:tc>
          <w:tcPr>
            <w:tcW w:w="1003" w:type="dxa"/>
          </w:tcPr>
          <w:p w14:paraId="3087ED7F" w14:textId="77777777" w:rsidR="004E3002" w:rsidRPr="00A200F6" w:rsidRDefault="004E3002" w:rsidP="001C7785">
            <w:pPr>
              <w:rPr>
                <w:sz w:val="18"/>
                <w:szCs w:val="18"/>
              </w:rPr>
            </w:pPr>
          </w:p>
        </w:tc>
        <w:tc>
          <w:tcPr>
            <w:tcW w:w="916" w:type="dxa"/>
          </w:tcPr>
          <w:p w14:paraId="69AEF32E" w14:textId="77777777" w:rsidR="004E3002" w:rsidRPr="00A200F6" w:rsidRDefault="004E3002" w:rsidP="001C7785">
            <w:pPr>
              <w:rPr>
                <w:sz w:val="18"/>
                <w:szCs w:val="18"/>
              </w:rPr>
            </w:pPr>
          </w:p>
        </w:tc>
        <w:tc>
          <w:tcPr>
            <w:tcW w:w="862" w:type="dxa"/>
          </w:tcPr>
          <w:p w14:paraId="77B427F0" w14:textId="77777777" w:rsidR="004E3002" w:rsidRPr="00A200F6" w:rsidRDefault="004E3002" w:rsidP="001C7785">
            <w:pPr>
              <w:rPr>
                <w:sz w:val="18"/>
                <w:szCs w:val="18"/>
              </w:rPr>
            </w:pPr>
          </w:p>
        </w:tc>
        <w:tc>
          <w:tcPr>
            <w:tcW w:w="862" w:type="dxa"/>
          </w:tcPr>
          <w:p w14:paraId="556D2888" w14:textId="77777777" w:rsidR="004E3002" w:rsidRPr="00A200F6" w:rsidRDefault="004E3002" w:rsidP="001C7785">
            <w:pPr>
              <w:rPr>
                <w:sz w:val="18"/>
                <w:szCs w:val="18"/>
              </w:rPr>
            </w:pPr>
          </w:p>
        </w:tc>
        <w:tc>
          <w:tcPr>
            <w:tcW w:w="1396" w:type="dxa"/>
          </w:tcPr>
          <w:p w14:paraId="57B8DD78" w14:textId="77777777" w:rsidR="004E3002" w:rsidRPr="00A200F6" w:rsidRDefault="004E3002" w:rsidP="001C7785">
            <w:pPr>
              <w:rPr>
                <w:sz w:val="18"/>
                <w:szCs w:val="18"/>
              </w:rPr>
            </w:pPr>
          </w:p>
        </w:tc>
        <w:tc>
          <w:tcPr>
            <w:tcW w:w="1284" w:type="dxa"/>
          </w:tcPr>
          <w:p w14:paraId="6A152C4B" w14:textId="77777777" w:rsidR="004E3002" w:rsidRPr="00A200F6" w:rsidRDefault="004E3002" w:rsidP="001C7785">
            <w:pPr>
              <w:rPr>
                <w:sz w:val="18"/>
                <w:szCs w:val="18"/>
              </w:rPr>
            </w:pPr>
          </w:p>
        </w:tc>
      </w:tr>
      <w:tr w:rsidR="004E3002" w:rsidRPr="00A200F6" w14:paraId="30D44CDF" w14:textId="77777777" w:rsidTr="00D541F9">
        <w:tc>
          <w:tcPr>
            <w:tcW w:w="1980" w:type="dxa"/>
            <w:vMerge w:val="restart"/>
            <w:vAlign w:val="center"/>
          </w:tcPr>
          <w:p w14:paraId="4894EACC" w14:textId="77777777" w:rsidR="004E3002" w:rsidRPr="00A200F6" w:rsidRDefault="004E3002" w:rsidP="001C7785">
            <w:pPr>
              <w:rPr>
                <w:sz w:val="18"/>
                <w:szCs w:val="18"/>
              </w:rPr>
            </w:pPr>
            <w:r w:rsidRPr="00A200F6">
              <w:rPr>
                <w:sz w:val="18"/>
                <w:szCs w:val="18"/>
              </w:rPr>
              <w:t>Outcome 3</w:t>
            </w:r>
          </w:p>
        </w:tc>
        <w:tc>
          <w:tcPr>
            <w:tcW w:w="1165" w:type="dxa"/>
          </w:tcPr>
          <w:p w14:paraId="14008148" w14:textId="77777777" w:rsidR="004E3002" w:rsidRPr="00A200F6" w:rsidRDefault="004E3002" w:rsidP="001C7785">
            <w:pPr>
              <w:rPr>
                <w:sz w:val="18"/>
                <w:szCs w:val="18"/>
              </w:rPr>
            </w:pPr>
            <w:r w:rsidRPr="00A200F6">
              <w:rPr>
                <w:sz w:val="18"/>
                <w:szCs w:val="18"/>
              </w:rPr>
              <w:t>Indicator 3.1</w:t>
            </w:r>
          </w:p>
        </w:tc>
        <w:tc>
          <w:tcPr>
            <w:tcW w:w="1003" w:type="dxa"/>
          </w:tcPr>
          <w:p w14:paraId="726C7395" w14:textId="77777777" w:rsidR="004E3002" w:rsidRPr="00A200F6" w:rsidRDefault="004E3002" w:rsidP="001C7785">
            <w:pPr>
              <w:rPr>
                <w:sz w:val="18"/>
                <w:szCs w:val="18"/>
              </w:rPr>
            </w:pPr>
          </w:p>
        </w:tc>
        <w:tc>
          <w:tcPr>
            <w:tcW w:w="916" w:type="dxa"/>
          </w:tcPr>
          <w:p w14:paraId="459AFF75" w14:textId="77777777" w:rsidR="004E3002" w:rsidRPr="00A200F6" w:rsidRDefault="004E3002" w:rsidP="001C7785">
            <w:pPr>
              <w:rPr>
                <w:sz w:val="18"/>
                <w:szCs w:val="18"/>
              </w:rPr>
            </w:pPr>
          </w:p>
        </w:tc>
        <w:tc>
          <w:tcPr>
            <w:tcW w:w="862" w:type="dxa"/>
          </w:tcPr>
          <w:p w14:paraId="66470DBC" w14:textId="77777777" w:rsidR="004E3002" w:rsidRPr="00A200F6" w:rsidRDefault="004E3002" w:rsidP="001C7785">
            <w:pPr>
              <w:rPr>
                <w:sz w:val="18"/>
                <w:szCs w:val="18"/>
              </w:rPr>
            </w:pPr>
          </w:p>
        </w:tc>
        <w:tc>
          <w:tcPr>
            <w:tcW w:w="862" w:type="dxa"/>
          </w:tcPr>
          <w:p w14:paraId="4EE6C428" w14:textId="77777777" w:rsidR="004E3002" w:rsidRPr="00A200F6" w:rsidRDefault="004E3002" w:rsidP="001C7785">
            <w:pPr>
              <w:rPr>
                <w:sz w:val="18"/>
                <w:szCs w:val="18"/>
              </w:rPr>
            </w:pPr>
          </w:p>
        </w:tc>
        <w:tc>
          <w:tcPr>
            <w:tcW w:w="1396" w:type="dxa"/>
          </w:tcPr>
          <w:p w14:paraId="06000ABA" w14:textId="77777777" w:rsidR="004E3002" w:rsidRPr="00A200F6" w:rsidRDefault="004E3002" w:rsidP="001C7785">
            <w:pPr>
              <w:rPr>
                <w:sz w:val="18"/>
                <w:szCs w:val="18"/>
              </w:rPr>
            </w:pPr>
          </w:p>
        </w:tc>
        <w:tc>
          <w:tcPr>
            <w:tcW w:w="1284" w:type="dxa"/>
          </w:tcPr>
          <w:p w14:paraId="4AA82D07" w14:textId="77777777" w:rsidR="004E3002" w:rsidRPr="00A200F6" w:rsidRDefault="004E3002" w:rsidP="001C7785">
            <w:pPr>
              <w:rPr>
                <w:sz w:val="18"/>
                <w:szCs w:val="18"/>
              </w:rPr>
            </w:pPr>
          </w:p>
        </w:tc>
      </w:tr>
      <w:tr w:rsidR="004E3002" w:rsidRPr="00A200F6" w14:paraId="56A53D1A" w14:textId="77777777" w:rsidTr="00D541F9">
        <w:tc>
          <w:tcPr>
            <w:tcW w:w="1980" w:type="dxa"/>
            <w:vMerge/>
            <w:vAlign w:val="center"/>
          </w:tcPr>
          <w:p w14:paraId="5B95CCFE" w14:textId="77777777" w:rsidR="004E3002" w:rsidRPr="00A200F6" w:rsidRDefault="004E3002" w:rsidP="001C7785">
            <w:pPr>
              <w:rPr>
                <w:sz w:val="18"/>
                <w:szCs w:val="18"/>
              </w:rPr>
            </w:pPr>
          </w:p>
        </w:tc>
        <w:tc>
          <w:tcPr>
            <w:tcW w:w="1165" w:type="dxa"/>
          </w:tcPr>
          <w:p w14:paraId="1CE61F24" w14:textId="77777777" w:rsidR="004E3002" w:rsidRPr="00A200F6" w:rsidRDefault="004E3002" w:rsidP="001C7785">
            <w:pPr>
              <w:rPr>
                <w:sz w:val="18"/>
                <w:szCs w:val="18"/>
              </w:rPr>
            </w:pPr>
            <w:r w:rsidRPr="00A200F6">
              <w:rPr>
                <w:sz w:val="18"/>
                <w:szCs w:val="18"/>
              </w:rPr>
              <w:t>Indicator 3.2</w:t>
            </w:r>
          </w:p>
        </w:tc>
        <w:tc>
          <w:tcPr>
            <w:tcW w:w="1003" w:type="dxa"/>
          </w:tcPr>
          <w:p w14:paraId="43456D03" w14:textId="77777777" w:rsidR="004E3002" w:rsidRPr="00A200F6" w:rsidRDefault="004E3002" w:rsidP="001C7785">
            <w:pPr>
              <w:rPr>
                <w:sz w:val="18"/>
                <w:szCs w:val="18"/>
              </w:rPr>
            </w:pPr>
          </w:p>
        </w:tc>
        <w:tc>
          <w:tcPr>
            <w:tcW w:w="916" w:type="dxa"/>
          </w:tcPr>
          <w:p w14:paraId="5973EA20" w14:textId="77777777" w:rsidR="004E3002" w:rsidRPr="00A200F6" w:rsidRDefault="004E3002" w:rsidP="001C7785">
            <w:pPr>
              <w:rPr>
                <w:sz w:val="18"/>
                <w:szCs w:val="18"/>
              </w:rPr>
            </w:pPr>
          </w:p>
        </w:tc>
        <w:tc>
          <w:tcPr>
            <w:tcW w:w="862" w:type="dxa"/>
          </w:tcPr>
          <w:p w14:paraId="4EE9A5E4" w14:textId="77777777" w:rsidR="004E3002" w:rsidRPr="00A200F6" w:rsidRDefault="004E3002" w:rsidP="001C7785">
            <w:pPr>
              <w:rPr>
                <w:sz w:val="18"/>
                <w:szCs w:val="18"/>
              </w:rPr>
            </w:pPr>
          </w:p>
        </w:tc>
        <w:tc>
          <w:tcPr>
            <w:tcW w:w="862" w:type="dxa"/>
          </w:tcPr>
          <w:p w14:paraId="748DF49E" w14:textId="77777777" w:rsidR="004E3002" w:rsidRPr="00A200F6" w:rsidRDefault="004E3002" w:rsidP="001C7785">
            <w:pPr>
              <w:rPr>
                <w:sz w:val="18"/>
                <w:szCs w:val="18"/>
              </w:rPr>
            </w:pPr>
          </w:p>
        </w:tc>
        <w:tc>
          <w:tcPr>
            <w:tcW w:w="1396" w:type="dxa"/>
          </w:tcPr>
          <w:p w14:paraId="04EE349C" w14:textId="77777777" w:rsidR="004E3002" w:rsidRPr="00A200F6" w:rsidRDefault="004E3002" w:rsidP="001C7785">
            <w:pPr>
              <w:rPr>
                <w:sz w:val="18"/>
                <w:szCs w:val="18"/>
              </w:rPr>
            </w:pPr>
          </w:p>
        </w:tc>
        <w:tc>
          <w:tcPr>
            <w:tcW w:w="1284" w:type="dxa"/>
          </w:tcPr>
          <w:p w14:paraId="4164E4AB" w14:textId="77777777" w:rsidR="004E3002" w:rsidRPr="00A200F6" w:rsidRDefault="004E3002" w:rsidP="001C7785">
            <w:pPr>
              <w:rPr>
                <w:sz w:val="18"/>
                <w:szCs w:val="18"/>
              </w:rPr>
            </w:pPr>
          </w:p>
        </w:tc>
      </w:tr>
      <w:tr w:rsidR="004E3002" w:rsidRPr="00A200F6" w14:paraId="7F6901BB" w14:textId="77777777" w:rsidTr="00D541F9">
        <w:tc>
          <w:tcPr>
            <w:tcW w:w="1980" w:type="dxa"/>
          </w:tcPr>
          <w:p w14:paraId="1C25E524" w14:textId="77777777" w:rsidR="004E3002" w:rsidRPr="00A200F6" w:rsidRDefault="004E3002" w:rsidP="001C7785">
            <w:pPr>
              <w:rPr>
                <w:sz w:val="18"/>
                <w:szCs w:val="18"/>
              </w:rPr>
            </w:pPr>
            <w:r w:rsidRPr="00A200F6">
              <w:rPr>
                <w:sz w:val="18"/>
                <w:szCs w:val="18"/>
              </w:rPr>
              <w:t>Etc.</w:t>
            </w:r>
          </w:p>
        </w:tc>
        <w:tc>
          <w:tcPr>
            <w:tcW w:w="1165" w:type="dxa"/>
          </w:tcPr>
          <w:p w14:paraId="74D44F9F" w14:textId="77777777" w:rsidR="004E3002" w:rsidRPr="00A200F6" w:rsidRDefault="004E3002" w:rsidP="001C7785">
            <w:pPr>
              <w:rPr>
                <w:sz w:val="18"/>
                <w:szCs w:val="18"/>
              </w:rPr>
            </w:pPr>
          </w:p>
        </w:tc>
        <w:tc>
          <w:tcPr>
            <w:tcW w:w="1003" w:type="dxa"/>
          </w:tcPr>
          <w:p w14:paraId="0FFF73C9" w14:textId="77777777" w:rsidR="004E3002" w:rsidRPr="00A200F6" w:rsidRDefault="004E3002" w:rsidP="001C7785">
            <w:pPr>
              <w:rPr>
                <w:sz w:val="18"/>
                <w:szCs w:val="18"/>
              </w:rPr>
            </w:pPr>
          </w:p>
        </w:tc>
        <w:tc>
          <w:tcPr>
            <w:tcW w:w="916" w:type="dxa"/>
          </w:tcPr>
          <w:p w14:paraId="5609A495" w14:textId="77777777" w:rsidR="004E3002" w:rsidRPr="00A200F6" w:rsidRDefault="004E3002" w:rsidP="001C7785">
            <w:pPr>
              <w:rPr>
                <w:sz w:val="18"/>
                <w:szCs w:val="18"/>
              </w:rPr>
            </w:pPr>
          </w:p>
        </w:tc>
        <w:tc>
          <w:tcPr>
            <w:tcW w:w="862" w:type="dxa"/>
          </w:tcPr>
          <w:p w14:paraId="4AFBDBAB" w14:textId="77777777" w:rsidR="004E3002" w:rsidRPr="00A200F6" w:rsidRDefault="004E3002" w:rsidP="001C7785">
            <w:pPr>
              <w:rPr>
                <w:sz w:val="18"/>
                <w:szCs w:val="18"/>
              </w:rPr>
            </w:pPr>
          </w:p>
        </w:tc>
        <w:tc>
          <w:tcPr>
            <w:tcW w:w="862" w:type="dxa"/>
          </w:tcPr>
          <w:p w14:paraId="3B270C68" w14:textId="77777777" w:rsidR="004E3002" w:rsidRPr="00A200F6" w:rsidRDefault="004E3002" w:rsidP="001C7785">
            <w:pPr>
              <w:rPr>
                <w:sz w:val="18"/>
                <w:szCs w:val="18"/>
              </w:rPr>
            </w:pPr>
          </w:p>
        </w:tc>
        <w:tc>
          <w:tcPr>
            <w:tcW w:w="1396" w:type="dxa"/>
          </w:tcPr>
          <w:p w14:paraId="6413D117" w14:textId="77777777" w:rsidR="004E3002" w:rsidRPr="00A200F6" w:rsidRDefault="004E3002" w:rsidP="001C7785">
            <w:pPr>
              <w:rPr>
                <w:sz w:val="18"/>
                <w:szCs w:val="18"/>
              </w:rPr>
            </w:pPr>
          </w:p>
        </w:tc>
        <w:tc>
          <w:tcPr>
            <w:tcW w:w="1284" w:type="dxa"/>
          </w:tcPr>
          <w:p w14:paraId="67493AFE" w14:textId="77777777" w:rsidR="004E3002" w:rsidRPr="00A200F6" w:rsidRDefault="004E3002" w:rsidP="001C7785">
            <w:pPr>
              <w:rPr>
                <w:sz w:val="18"/>
                <w:szCs w:val="18"/>
              </w:rPr>
            </w:pPr>
          </w:p>
        </w:tc>
      </w:tr>
    </w:tbl>
    <w:p w14:paraId="7A744C81" w14:textId="77777777" w:rsidR="007F564B" w:rsidRDefault="007F564B" w:rsidP="004E3002">
      <w:pPr>
        <w:jc w:val="both"/>
      </w:pPr>
    </w:p>
    <w:p w14:paraId="5AA7EE84" w14:textId="77777777" w:rsidR="007F564B" w:rsidRPr="005C1F72" w:rsidRDefault="00C4411E" w:rsidP="007F564B">
      <w:pPr>
        <w:pStyle w:val="ListParagraph"/>
        <w:numPr>
          <w:ilvl w:val="0"/>
          <w:numId w:val="15"/>
        </w:numPr>
        <w:tabs>
          <w:tab w:val="left" w:pos="1620"/>
        </w:tabs>
        <w:ind w:left="360"/>
        <w:rPr>
          <w:sz w:val="20"/>
        </w:rPr>
      </w:pPr>
      <w:r w:rsidRPr="003C4298">
        <w:rPr>
          <w:sz w:val="20"/>
        </w:rPr>
        <w:t>Relevance (*)</w:t>
      </w:r>
    </w:p>
    <w:p w14:paraId="619AFB91" w14:textId="77777777" w:rsidR="00BD7658" w:rsidRPr="00BD7658" w:rsidRDefault="00C4411E" w:rsidP="00BD7658">
      <w:pPr>
        <w:pStyle w:val="ListParagraph"/>
        <w:numPr>
          <w:ilvl w:val="0"/>
          <w:numId w:val="15"/>
        </w:numPr>
        <w:tabs>
          <w:tab w:val="left" w:pos="1620"/>
        </w:tabs>
        <w:ind w:left="360"/>
        <w:rPr>
          <w:sz w:val="20"/>
        </w:rPr>
      </w:pPr>
      <w:r w:rsidRPr="003C4298">
        <w:rPr>
          <w:sz w:val="20"/>
        </w:rPr>
        <w:t>Effectiveness (*)</w:t>
      </w:r>
    </w:p>
    <w:p w14:paraId="71AB130B" w14:textId="77777777" w:rsidR="00C4411E" w:rsidRPr="00A75639" w:rsidRDefault="00C4411E" w:rsidP="005E6E26">
      <w:pPr>
        <w:pStyle w:val="ListParagraph"/>
        <w:numPr>
          <w:ilvl w:val="0"/>
          <w:numId w:val="15"/>
        </w:numPr>
        <w:tabs>
          <w:tab w:val="left" w:pos="1620"/>
        </w:tabs>
        <w:spacing w:after="0" w:line="240" w:lineRule="auto"/>
        <w:ind w:left="360"/>
        <w:rPr>
          <w:sz w:val="20"/>
          <w:szCs w:val="20"/>
        </w:rPr>
      </w:pPr>
      <w:r w:rsidRPr="00A75639">
        <w:rPr>
          <w:sz w:val="20"/>
          <w:szCs w:val="20"/>
        </w:rPr>
        <w:t>Efficiency (*)</w:t>
      </w:r>
    </w:p>
    <w:p w14:paraId="4B0670CD" w14:textId="77777777" w:rsidR="00A01FA3" w:rsidRPr="00A75639" w:rsidRDefault="00F27CDE" w:rsidP="00291699">
      <w:pPr>
        <w:pStyle w:val="ListParagraph"/>
        <w:numPr>
          <w:ilvl w:val="0"/>
          <w:numId w:val="41"/>
        </w:numPr>
        <w:tabs>
          <w:tab w:val="left" w:pos="1620"/>
        </w:tabs>
        <w:spacing w:after="0" w:line="240" w:lineRule="auto"/>
        <w:rPr>
          <w:sz w:val="20"/>
          <w:szCs w:val="20"/>
        </w:rPr>
      </w:pPr>
      <w:r w:rsidRPr="00A75639">
        <w:rPr>
          <w:sz w:val="20"/>
          <w:szCs w:val="20"/>
        </w:rPr>
        <w:t>r</w:t>
      </w:r>
      <w:r w:rsidR="00A01FA3" w:rsidRPr="00A75639">
        <w:rPr>
          <w:sz w:val="20"/>
          <w:szCs w:val="20"/>
        </w:rPr>
        <w:t>esource allocation and cost effectiveness:</w:t>
      </w:r>
    </w:p>
    <w:p w14:paraId="19F6C7B0" w14:textId="77777777" w:rsidR="005E6E26" w:rsidRDefault="00A01FA3" w:rsidP="00291699">
      <w:pPr>
        <w:pStyle w:val="normalbullet"/>
        <w:numPr>
          <w:ilvl w:val="0"/>
          <w:numId w:val="41"/>
        </w:numPr>
        <w:jc w:val="both"/>
      </w:pPr>
      <w:r>
        <w:t>Project management and timeliness</w:t>
      </w:r>
    </w:p>
    <w:p w14:paraId="6E84B1A0" w14:textId="77777777" w:rsidR="009A77B9" w:rsidRDefault="00A01FA3" w:rsidP="00291699">
      <w:pPr>
        <w:pStyle w:val="normalbullet"/>
        <w:numPr>
          <w:ilvl w:val="0"/>
          <w:numId w:val="42"/>
        </w:numPr>
        <w:jc w:val="both"/>
      </w:pPr>
      <w:r>
        <w:t>Synergies and complementarities:</w:t>
      </w:r>
    </w:p>
    <w:p w14:paraId="3D91F518" w14:textId="77777777" w:rsidR="00C4411E" w:rsidRDefault="00C4411E" w:rsidP="004219E6">
      <w:pPr>
        <w:pStyle w:val="ListParagraph"/>
        <w:numPr>
          <w:ilvl w:val="0"/>
          <w:numId w:val="15"/>
        </w:numPr>
        <w:tabs>
          <w:tab w:val="left" w:pos="1620"/>
        </w:tabs>
        <w:ind w:left="360"/>
        <w:rPr>
          <w:sz w:val="20"/>
        </w:rPr>
      </w:pPr>
      <w:r w:rsidRPr="003C4298">
        <w:rPr>
          <w:sz w:val="20"/>
        </w:rPr>
        <w:t>Country ownership</w:t>
      </w:r>
    </w:p>
    <w:p w14:paraId="3C1A30F7" w14:textId="08374841" w:rsidR="00986A2C" w:rsidRPr="002538ED" w:rsidRDefault="00C4411E" w:rsidP="002538ED">
      <w:pPr>
        <w:pStyle w:val="ListParagraph"/>
        <w:numPr>
          <w:ilvl w:val="0"/>
          <w:numId w:val="15"/>
        </w:numPr>
        <w:tabs>
          <w:tab w:val="left" w:pos="1620"/>
        </w:tabs>
        <w:spacing w:after="0" w:line="240" w:lineRule="auto"/>
        <w:ind w:left="360"/>
        <w:rPr>
          <w:sz w:val="20"/>
        </w:rPr>
      </w:pPr>
      <w:r w:rsidRPr="003C4298">
        <w:rPr>
          <w:sz w:val="20"/>
        </w:rPr>
        <w:t>Gender</w:t>
      </w:r>
      <w:r w:rsidR="002538ED">
        <w:rPr>
          <w:sz w:val="20"/>
        </w:rPr>
        <w:t xml:space="preserve">: </w:t>
      </w:r>
      <w:r w:rsidR="00986A2C" w:rsidRPr="002538ED">
        <w:rPr>
          <w:rFonts w:cstheme="minorHAnsi"/>
          <w:sz w:val="20"/>
          <w:szCs w:val="20"/>
        </w:rPr>
        <w:t>h</w:t>
      </w:r>
      <w:r w:rsidR="00986A2C" w:rsidRPr="002538ED">
        <w:rPr>
          <w:rFonts w:cstheme="minorHAnsi"/>
          <w:sz w:val="20"/>
          <w:szCs w:val="20"/>
          <w:lang w:bidi="en-US"/>
        </w:rPr>
        <w:t>ow effective the project was in contributing to gender equality and women’s empowerment</w:t>
      </w:r>
      <w:r w:rsidR="002538ED">
        <w:rPr>
          <w:rFonts w:cstheme="minorHAnsi"/>
          <w:sz w:val="20"/>
          <w:szCs w:val="20"/>
          <w:lang w:bidi="en-US"/>
        </w:rPr>
        <w:t xml:space="preserve">; </w:t>
      </w:r>
      <w:r w:rsidR="00986A2C" w:rsidRPr="002538ED">
        <w:rPr>
          <w:rFonts w:cstheme="minorHAnsi"/>
          <w:sz w:val="20"/>
          <w:szCs w:val="20"/>
          <w:lang w:bidi="en-US"/>
        </w:rPr>
        <w:t>how gender results advanced or contributed to the project’s environment, climate and/or resilience outcomes.</w:t>
      </w:r>
    </w:p>
    <w:p w14:paraId="608FF05C" w14:textId="1B9C439B" w:rsidR="00C4411E" w:rsidRDefault="00C4411E" w:rsidP="00C23CDD">
      <w:pPr>
        <w:pStyle w:val="ListParagraph"/>
        <w:numPr>
          <w:ilvl w:val="0"/>
          <w:numId w:val="15"/>
        </w:numPr>
        <w:tabs>
          <w:tab w:val="left" w:pos="1620"/>
        </w:tabs>
        <w:spacing w:after="0" w:line="240" w:lineRule="auto"/>
        <w:ind w:left="360"/>
        <w:rPr>
          <w:sz w:val="20"/>
        </w:rPr>
      </w:pPr>
      <w:r w:rsidRPr="003C4298">
        <w:rPr>
          <w:sz w:val="20"/>
        </w:rPr>
        <w:t>Other Cross-cutting Issues</w:t>
      </w:r>
      <w:r w:rsidR="002538ED">
        <w:rPr>
          <w:sz w:val="20"/>
        </w:rPr>
        <w:t xml:space="preserve"> (poverty-environment nexus, poverty alleviation, capacity development, etc.)</w:t>
      </w:r>
    </w:p>
    <w:p w14:paraId="11239B20" w14:textId="6D9079CB" w:rsidR="00291699" w:rsidRPr="002538ED" w:rsidRDefault="00C4411E" w:rsidP="002538ED">
      <w:pPr>
        <w:pStyle w:val="ListParagraph"/>
        <w:numPr>
          <w:ilvl w:val="0"/>
          <w:numId w:val="15"/>
        </w:numPr>
        <w:tabs>
          <w:tab w:val="left" w:pos="1620"/>
        </w:tabs>
        <w:ind w:left="360"/>
        <w:rPr>
          <w:sz w:val="20"/>
          <w:szCs w:val="20"/>
        </w:rPr>
      </w:pPr>
      <w:r w:rsidRPr="0092041E">
        <w:rPr>
          <w:sz w:val="20"/>
          <w:szCs w:val="20"/>
        </w:rPr>
        <w:t>Social and Environmental Standards</w:t>
      </w:r>
      <w:r w:rsidR="002538ED">
        <w:rPr>
          <w:sz w:val="20"/>
          <w:szCs w:val="20"/>
        </w:rPr>
        <w:t xml:space="preserve">: </w:t>
      </w:r>
      <w:r w:rsidR="006A7111" w:rsidRPr="002538ED">
        <w:rPr>
          <w:sz w:val="20"/>
          <w:szCs w:val="20"/>
        </w:rPr>
        <w:t>whether appropriate environmental and social safeguards, including those on mainstreaming of gender concerns, were addressed during project implementation.</w:t>
      </w:r>
    </w:p>
    <w:p w14:paraId="1E02E661" w14:textId="77777777" w:rsidR="003A7FC8" w:rsidRPr="0092041E" w:rsidRDefault="00C4411E" w:rsidP="001B204C">
      <w:pPr>
        <w:pStyle w:val="ListParagraph"/>
        <w:numPr>
          <w:ilvl w:val="0"/>
          <w:numId w:val="15"/>
        </w:numPr>
        <w:tabs>
          <w:tab w:val="left" w:pos="1620"/>
        </w:tabs>
        <w:spacing w:after="0" w:line="240" w:lineRule="auto"/>
        <w:ind w:left="360"/>
        <w:rPr>
          <w:sz w:val="20"/>
          <w:szCs w:val="20"/>
        </w:rPr>
      </w:pPr>
      <w:r w:rsidRPr="0092041E">
        <w:rPr>
          <w:sz w:val="20"/>
          <w:szCs w:val="20"/>
        </w:rPr>
        <w:t>Sustainability:</w:t>
      </w:r>
    </w:p>
    <w:p w14:paraId="704CE337" w14:textId="77777777" w:rsidR="003A7FC8" w:rsidRPr="0092041E" w:rsidRDefault="0092041E" w:rsidP="006C7EE5">
      <w:pPr>
        <w:pStyle w:val="ListParagraph"/>
        <w:numPr>
          <w:ilvl w:val="0"/>
          <w:numId w:val="49"/>
        </w:numPr>
        <w:tabs>
          <w:tab w:val="left" w:pos="1620"/>
        </w:tabs>
        <w:spacing w:after="0" w:line="240" w:lineRule="auto"/>
        <w:ind w:left="720"/>
        <w:rPr>
          <w:sz w:val="20"/>
          <w:szCs w:val="20"/>
        </w:rPr>
      </w:pPr>
      <w:r>
        <w:rPr>
          <w:sz w:val="20"/>
          <w:szCs w:val="20"/>
        </w:rPr>
        <w:t>A</w:t>
      </w:r>
      <w:r w:rsidR="003A7FC8" w:rsidRPr="0092041E">
        <w:rPr>
          <w:sz w:val="20"/>
          <w:szCs w:val="20"/>
        </w:rPr>
        <w:t>ssess the likelihood of sustainability in terms of each of the following risks</w:t>
      </w:r>
      <w:r w:rsidRPr="0092041E">
        <w:rPr>
          <w:sz w:val="20"/>
          <w:szCs w:val="20"/>
        </w:rPr>
        <w:t>:</w:t>
      </w:r>
    </w:p>
    <w:p w14:paraId="50B595DD" w14:textId="77777777" w:rsidR="00571B97" w:rsidRPr="0092041E" w:rsidRDefault="0092041E" w:rsidP="001B204C">
      <w:pPr>
        <w:pStyle w:val="ListParagraph"/>
        <w:numPr>
          <w:ilvl w:val="2"/>
          <w:numId w:val="15"/>
        </w:numPr>
        <w:tabs>
          <w:tab w:val="left" w:pos="1620"/>
          <w:tab w:val="left" w:pos="2880"/>
        </w:tabs>
        <w:spacing w:after="0" w:line="240" w:lineRule="auto"/>
        <w:ind w:left="1080"/>
        <w:rPr>
          <w:sz w:val="20"/>
          <w:szCs w:val="20"/>
        </w:rPr>
      </w:pPr>
      <w:r>
        <w:rPr>
          <w:sz w:val="20"/>
          <w:szCs w:val="20"/>
        </w:rPr>
        <w:t>F</w:t>
      </w:r>
      <w:r w:rsidR="00C4411E" w:rsidRPr="0092041E">
        <w:rPr>
          <w:sz w:val="20"/>
          <w:szCs w:val="20"/>
        </w:rPr>
        <w:t>inancial (*)</w:t>
      </w:r>
      <w:r w:rsidRPr="0092041E">
        <w:rPr>
          <w:sz w:val="20"/>
          <w:szCs w:val="20"/>
        </w:rPr>
        <w:tab/>
      </w:r>
    </w:p>
    <w:p w14:paraId="6B3CCE24" w14:textId="77777777" w:rsidR="00571B97" w:rsidRDefault="00BF422F" w:rsidP="001B204C">
      <w:pPr>
        <w:pStyle w:val="ListParagraph"/>
        <w:numPr>
          <w:ilvl w:val="2"/>
          <w:numId w:val="15"/>
        </w:numPr>
        <w:tabs>
          <w:tab w:val="left" w:pos="1620"/>
          <w:tab w:val="left" w:pos="2880"/>
        </w:tabs>
        <w:spacing w:after="0" w:line="240" w:lineRule="auto"/>
        <w:ind w:left="1080"/>
        <w:rPr>
          <w:sz w:val="20"/>
          <w:szCs w:val="20"/>
        </w:rPr>
      </w:pPr>
      <w:r>
        <w:rPr>
          <w:sz w:val="20"/>
          <w:szCs w:val="20"/>
        </w:rPr>
        <w:t>S</w:t>
      </w:r>
      <w:r w:rsidR="00C4411E" w:rsidRPr="0092041E">
        <w:rPr>
          <w:sz w:val="20"/>
          <w:szCs w:val="20"/>
        </w:rPr>
        <w:t>ocio-economic (*)</w:t>
      </w:r>
    </w:p>
    <w:p w14:paraId="0B561615" w14:textId="77777777" w:rsidR="00571B97" w:rsidRDefault="00BF422F" w:rsidP="001B204C">
      <w:pPr>
        <w:pStyle w:val="ListParagraph"/>
        <w:numPr>
          <w:ilvl w:val="2"/>
          <w:numId w:val="15"/>
        </w:numPr>
        <w:tabs>
          <w:tab w:val="left" w:pos="1620"/>
          <w:tab w:val="left" w:pos="2880"/>
        </w:tabs>
        <w:spacing w:after="0" w:line="240" w:lineRule="auto"/>
        <w:ind w:left="1080"/>
        <w:rPr>
          <w:sz w:val="20"/>
          <w:szCs w:val="20"/>
        </w:rPr>
      </w:pPr>
      <w:r>
        <w:rPr>
          <w:sz w:val="20"/>
          <w:szCs w:val="20"/>
        </w:rPr>
        <w:t>I</w:t>
      </w:r>
      <w:r w:rsidR="00C4411E" w:rsidRPr="0092041E">
        <w:rPr>
          <w:sz w:val="20"/>
          <w:szCs w:val="20"/>
        </w:rPr>
        <w:t>nstitutional framework and governance (*)</w:t>
      </w:r>
    </w:p>
    <w:p w14:paraId="528F3373" w14:textId="3489F64F" w:rsidR="00A21705" w:rsidRDefault="000906EB" w:rsidP="001B204C">
      <w:pPr>
        <w:pStyle w:val="ListParagraph"/>
        <w:numPr>
          <w:ilvl w:val="2"/>
          <w:numId w:val="15"/>
        </w:numPr>
        <w:tabs>
          <w:tab w:val="left" w:pos="1620"/>
          <w:tab w:val="left" w:pos="2880"/>
        </w:tabs>
        <w:spacing w:after="0" w:line="240" w:lineRule="auto"/>
        <w:ind w:left="1080"/>
        <w:rPr>
          <w:sz w:val="20"/>
          <w:szCs w:val="20"/>
        </w:rPr>
      </w:pPr>
      <w:r>
        <w:rPr>
          <w:sz w:val="20"/>
          <w:szCs w:val="20"/>
        </w:rPr>
        <w:t>E</w:t>
      </w:r>
      <w:r w:rsidR="00C4411E" w:rsidRPr="0092041E">
        <w:rPr>
          <w:sz w:val="20"/>
          <w:szCs w:val="20"/>
        </w:rPr>
        <w:t>nvironmental (*)</w:t>
      </w:r>
    </w:p>
    <w:p w14:paraId="033AD71A" w14:textId="77777777" w:rsidR="005A41AE" w:rsidRPr="005A41AE" w:rsidRDefault="005A41AE" w:rsidP="005A41AE">
      <w:pPr>
        <w:pStyle w:val="ListParagraph"/>
        <w:numPr>
          <w:ilvl w:val="0"/>
          <w:numId w:val="15"/>
        </w:numPr>
        <w:tabs>
          <w:tab w:val="left" w:pos="1620"/>
        </w:tabs>
        <w:ind w:left="360"/>
        <w:rPr>
          <w:sz w:val="20"/>
        </w:rPr>
      </w:pPr>
      <w:r>
        <w:rPr>
          <w:sz w:val="20"/>
        </w:rPr>
        <w:t xml:space="preserve">GEF </w:t>
      </w:r>
      <w:r w:rsidR="00C4411E" w:rsidRPr="003C4298">
        <w:rPr>
          <w:sz w:val="20"/>
        </w:rPr>
        <w:t>Additionality</w:t>
      </w:r>
    </w:p>
    <w:p w14:paraId="035AB31A" w14:textId="77777777" w:rsidR="005A41AE" w:rsidRPr="005A41AE" w:rsidRDefault="005A41AE" w:rsidP="006C7EE5">
      <w:pPr>
        <w:pStyle w:val="ListParagraph"/>
        <w:numPr>
          <w:ilvl w:val="0"/>
          <w:numId w:val="49"/>
        </w:numPr>
        <w:tabs>
          <w:tab w:val="left" w:pos="1620"/>
        </w:tabs>
        <w:ind w:left="720"/>
        <w:rPr>
          <w:sz w:val="20"/>
        </w:rPr>
      </w:pPr>
      <w:r w:rsidRPr="005A41AE">
        <w:rPr>
          <w:sz w:val="20"/>
          <w:szCs w:val="20"/>
        </w:rPr>
        <w:t xml:space="preserve">Are the outcomes related to the incremental reasoning? </w:t>
      </w:r>
    </w:p>
    <w:p w14:paraId="7E31C943" w14:textId="77777777" w:rsidR="005A41AE" w:rsidRPr="005A41AE" w:rsidRDefault="005A41AE" w:rsidP="006C7EE5">
      <w:pPr>
        <w:pStyle w:val="ListParagraph"/>
        <w:numPr>
          <w:ilvl w:val="0"/>
          <w:numId w:val="49"/>
        </w:numPr>
        <w:tabs>
          <w:tab w:val="left" w:pos="1620"/>
        </w:tabs>
        <w:spacing w:after="0" w:line="240" w:lineRule="auto"/>
        <w:ind w:left="720"/>
        <w:jc w:val="both"/>
        <w:rPr>
          <w:sz w:val="20"/>
          <w:szCs w:val="20"/>
        </w:rPr>
      </w:pPr>
      <w:r w:rsidRPr="005A41AE">
        <w:rPr>
          <w:sz w:val="20"/>
          <w:szCs w:val="20"/>
        </w:rPr>
        <w:t xml:space="preserve">Can the outcomes be attributed to the GEF contribution as originally anticipated? </w:t>
      </w:r>
    </w:p>
    <w:p w14:paraId="2939331C" w14:textId="77777777" w:rsidR="005A41AE" w:rsidRPr="005A41AE" w:rsidRDefault="005A41AE" w:rsidP="006C7EE5">
      <w:pPr>
        <w:pStyle w:val="ListParagraph"/>
        <w:numPr>
          <w:ilvl w:val="0"/>
          <w:numId w:val="49"/>
        </w:numPr>
        <w:tabs>
          <w:tab w:val="left" w:pos="1620"/>
        </w:tabs>
        <w:spacing w:after="0" w:line="240" w:lineRule="auto"/>
        <w:ind w:left="720"/>
        <w:jc w:val="both"/>
        <w:rPr>
          <w:sz w:val="20"/>
          <w:szCs w:val="20"/>
        </w:rPr>
      </w:pPr>
      <w:r w:rsidRPr="005A41AE">
        <w:rPr>
          <w:sz w:val="20"/>
          <w:szCs w:val="20"/>
        </w:rPr>
        <w:t>Are the outcomes sustainable?</w:t>
      </w:r>
    </w:p>
    <w:p w14:paraId="7998FA94" w14:textId="77777777" w:rsidR="006B4562" w:rsidRPr="006B4562" w:rsidRDefault="00C4411E" w:rsidP="006B4562">
      <w:pPr>
        <w:pStyle w:val="ListParagraph"/>
        <w:numPr>
          <w:ilvl w:val="0"/>
          <w:numId w:val="15"/>
        </w:numPr>
        <w:tabs>
          <w:tab w:val="left" w:pos="1620"/>
        </w:tabs>
        <w:ind w:left="360"/>
        <w:rPr>
          <w:sz w:val="20"/>
        </w:rPr>
      </w:pPr>
      <w:r w:rsidRPr="003C4298">
        <w:rPr>
          <w:sz w:val="20"/>
        </w:rPr>
        <w:t xml:space="preserve">Catalytic Role / Replication Effect </w:t>
      </w:r>
    </w:p>
    <w:p w14:paraId="19D906AB" w14:textId="77777777" w:rsidR="00C4411E" w:rsidRDefault="00C4411E" w:rsidP="004219E6">
      <w:pPr>
        <w:pStyle w:val="ListParagraph"/>
        <w:numPr>
          <w:ilvl w:val="0"/>
          <w:numId w:val="15"/>
        </w:numPr>
        <w:tabs>
          <w:tab w:val="left" w:pos="1620"/>
        </w:tabs>
        <w:ind w:left="360"/>
        <w:rPr>
          <w:sz w:val="20"/>
        </w:rPr>
      </w:pPr>
      <w:r w:rsidRPr="003C4298">
        <w:rPr>
          <w:sz w:val="20"/>
        </w:rPr>
        <w:t>Impact</w:t>
      </w:r>
    </w:p>
    <w:p w14:paraId="35E19F45" w14:textId="77777777" w:rsidR="00110D17" w:rsidRDefault="00110D17" w:rsidP="00110D17">
      <w:pPr>
        <w:pStyle w:val="ListParagraph"/>
        <w:numPr>
          <w:ilvl w:val="1"/>
          <w:numId w:val="15"/>
        </w:numPr>
        <w:tabs>
          <w:tab w:val="left" w:pos="1620"/>
        </w:tabs>
        <w:ind w:left="720"/>
        <w:rPr>
          <w:sz w:val="20"/>
        </w:rPr>
      </w:pPr>
      <w:r>
        <w:rPr>
          <w:sz w:val="20"/>
        </w:rPr>
        <w:t>Whether the project has demonstrated:</w:t>
      </w:r>
    </w:p>
    <w:p w14:paraId="2BA7E90B" w14:textId="77777777" w:rsidR="00110D17" w:rsidRPr="00110D17" w:rsidRDefault="009434EB" w:rsidP="00110D17">
      <w:pPr>
        <w:pStyle w:val="ListParagraph"/>
        <w:numPr>
          <w:ilvl w:val="2"/>
          <w:numId w:val="15"/>
        </w:numPr>
        <w:tabs>
          <w:tab w:val="left" w:pos="1620"/>
        </w:tabs>
        <w:ind w:left="1080"/>
        <w:rPr>
          <w:sz w:val="20"/>
        </w:rPr>
      </w:pPr>
      <w:r w:rsidRPr="00110D17">
        <w:rPr>
          <w:sz w:val="20"/>
          <w:szCs w:val="20"/>
        </w:rPr>
        <w:t>verifiable improvements in ecological status</w:t>
      </w:r>
    </w:p>
    <w:p w14:paraId="63A40FB4" w14:textId="77777777" w:rsidR="00110D17" w:rsidRPr="00110D17" w:rsidRDefault="009434EB" w:rsidP="00110D17">
      <w:pPr>
        <w:pStyle w:val="ListParagraph"/>
        <w:numPr>
          <w:ilvl w:val="2"/>
          <w:numId w:val="15"/>
        </w:numPr>
        <w:tabs>
          <w:tab w:val="left" w:pos="1620"/>
        </w:tabs>
        <w:ind w:left="1080"/>
        <w:rPr>
          <w:sz w:val="20"/>
        </w:rPr>
      </w:pPr>
      <w:r w:rsidRPr="00110D17">
        <w:rPr>
          <w:sz w:val="20"/>
          <w:szCs w:val="20"/>
        </w:rPr>
        <w:t>verifiable reductions in stress on ecological systems (e.g. GHG emission reduction, reduction of waste discharge, etc.)</w:t>
      </w:r>
    </w:p>
    <w:p w14:paraId="27FB5BE3" w14:textId="77777777" w:rsidR="00110D17" w:rsidRPr="00110D17" w:rsidRDefault="009434EB" w:rsidP="00110D17">
      <w:pPr>
        <w:pStyle w:val="ListParagraph"/>
        <w:numPr>
          <w:ilvl w:val="2"/>
          <w:numId w:val="15"/>
        </w:numPr>
        <w:tabs>
          <w:tab w:val="left" w:pos="1620"/>
        </w:tabs>
        <w:ind w:left="1080"/>
        <w:rPr>
          <w:sz w:val="20"/>
        </w:rPr>
      </w:pPr>
      <w:r w:rsidRPr="00110D17">
        <w:rPr>
          <w:sz w:val="20"/>
          <w:szCs w:val="20"/>
        </w:rPr>
        <w:t>verifiable environmental status change (e.g. change in population of endangered species, forest stock, water retention in degraded lands, etc.)</w:t>
      </w:r>
    </w:p>
    <w:p w14:paraId="7100D1BA" w14:textId="77777777" w:rsidR="00110D17" w:rsidRPr="00110D17" w:rsidRDefault="009434EB" w:rsidP="00110D17">
      <w:pPr>
        <w:pStyle w:val="ListParagraph"/>
        <w:numPr>
          <w:ilvl w:val="2"/>
          <w:numId w:val="15"/>
        </w:numPr>
        <w:tabs>
          <w:tab w:val="left" w:pos="1620"/>
        </w:tabs>
        <w:ind w:left="1080"/>
        <w:rPr>
          <w:sz w:val="20"/>
        </w:rPr>
      </w:pPr>
      <w:r w:rsidRPr="00110D17">
        <w:rPr>
          <w:rFonts w:eastAsia="Times New Roman"/>
          <w:sz w:val="20"/>
          <w:szCs w:val="20"/>
        </w:rPr>
        <w:t xml:space="preserve">contributions to changes in policy/legal/regulatory frameworks, including observed changes in capacities (awareness, knowledge, skills, infrastructure, monitoring systems, etc.) and governance architecture, including </w:t>
      </w:r>
      <w:r w:rsidRPr="00110D17">
        <w:rPr>
          <w:rFonts w:eastAsia="Times New Roman"/>
          <w:sz w:val="20"/>
          <w:szCs w:val="20"/>
        </w:rPr>
        <w:lastRenderedPageBreak/>
        <w:t>access to and use of information (laws, administrative bodies, trust-building and conflict resolution processes, information-sharing systems, etc.)</w:t>
      </w:r>
    </w:p>
    <w:p w14:paraId="477ACA99" w14:textId="77777777" w:rsidR="00C4411E" w:rsidRPr="00110D17" w:rsidRDefault="009434EB" w:rsidP="00110D17">
      <w:pPr>
        <w:pStyle w:val="ListParagraph"/>
        <w:numPr>
          <w:ilvl w:val="2"/>
          <w:numId w:val="15"/>
        </w:numPr>
        <w:tabs>
          <w:tab w:val="left" w:pos="1620"/>
        </w:tabs>
        <w:ind w:left="1080"/>
        <w:rPr>
          <w:sz w:val="20"/>
        </w:rPr>
      </w:pPr>
      <w:r w:rsidRPr="00110D17">
        <w:rPr>
          <w:rFonts w:eastAsia="Times New Roman"/>
          <w:sz w:val="20"/>
          <w:szCs w:val="20"/>
        </w:rPr>
        <w:t>contributions to changes in socio-economic status (income, health, well-being, etc.), ensuring to capture any such changes achieved at scales beyond the immediate area of intervention and the processes through which these changes have taken place</w:t>
      </w:r>
    </w:p>
    <w:p w14:paraId="4CBB3D80" w14:textId="77777777" w:rsidR="00110D17" w:rsidRPr="00110D17" w:rsidRDefault="00110D17" w:rsidP="00110D17">
      <w:pPr>
        <w:pStyle w:val="ListParagraph"/>
        <w:tabs>
          <w:tab w:val="left" w:pos="1620"/>
        </w:tabs>
        <w:ind w:left="1080"/>
        <w:rPr>
          <w:sz w:val="20"/>
        </w:rPr>
      </w:pPr>
    </w:p>
    <w:p w14:paraId="4633433F" w14:textId="77777777" w:rsidR="00C54635" w:rsidRDefault="00C54635" w:rsidP="00C54635">
      <w:pPr>
        <w:pStyle w:val="ListParagraph"/>
        <w:numPr>
          <w:ilvl w:val="0"/>
          <w:numId w:val="23"/>
        </w:numPr>
        <w:ind w:left="360" w:hanging="360"/>
        <w:jc w:val="both"/>
        <w:rPr>
          <w:sz w:val="20"/>
          <w:u w:val="single"/>
        </w:rPr>
      </w:pPr>
      <w:r w:rsidRPr="00C54635">
        <w:rPr>
          <w:sz w:val="20"/>
          <w:u w:val="single"/>
        </w:rPr>
        <w:t>Main Findings, Conclusions, Recommendations and Lessons Learned</w:t>
      </w:r>
    </w:p>
    <w:p w14:paraId="37A7A95F" w14:textId="77777777" w:rsidR="0026568B" w:rsidRPr="00C54635" w:rsidRDefault="0026568B" w:rsidP="0026568B">
      <w:pPr>
        <w:pStyle w:val="ListParagraph"/>
        <w:ind w:left="360"/>
        <w:jc w:val="both"/>
        <w:rPr>
          <w:sz w:val="20"/>
          <w:u w:val="single"/>
        </w:rPr>
      </w:pPr>
    </w:p>
    <w:p w14:paraId="3619610D" w14:textId="081AC421" w:rsidR="0026568B" w:rsidRPr="0026568B" w:rsidRDefault="0026568B" w:rsidP="0026568B">
      <w:pPr>
        <w:pStyle w:val="ListParagraph"/>
        <w:numPr>
          <w:ilvl w:val="0"/>
          <w:numId w:val="15"/>
        </w:numPr>
        <w:ind w:left="360"/>
        <w:jc w:val="both"/>
        <w:rPr>
          <w:sz w:val="20"/>
        </w:rPr>
      </w:pPr>
      <w:r w:rsidRPr="0026568B">
        <w:rPr>
          <w:sz w:val="20"/>
        </w:rPr>
        <w:t xml:space="preserve">The TE </w:t>
      </w:r>
      <w:r w:rsidR="00D94043">
        <w:rPr>
          <w:sz w:val="20"/>
        </w:rPr>
        <w:t>consultant</w:t>
      </w:r>
      <w:r w:rsidRPr="0026568B">
        <w:rPr>
          <w:sz w:val="20"/>
        </w:rPr>
        <w:t xml:space="preserve"> will include a summary of the main findings of the TE report.  </w:t>
      </w:r>
      <w:r w:rsidRPr="0026568B">
        <w:rPr>
          <w:rFonts w:cstheme="minorHAnsi"/>
          <w:bCs/>
          <w:color w:val="000000"/>
          <w:sz w:val="20"/>
        </w:rPr>
        <w:t xml:space="preserve">Findings </w:t>
      </w:r>
      <w:r w:rsidRPr="0026568B">
        <w:rPr>
          <w:rFonts w:cstheme="minorHAnsi"/>
          <w:color w:val="000000"/>
          <w:sz w:val="20"/>
        </w:rPr>
        <w:t>should be presented as statements of fact that are based on analysis of the data.</w:t>
      </w:r>
    </w:p>
    <w:p w14:paraId="06AD0AC4" w14:textId="356B61EF" w:rsidR="0026568B" w:rsidRPr="00A76282" w:rsidRDefault="0026568B" w:rsidP="0026568B">
      <w:pPr>
        <w:pStyle w:val="ListParagraph"/>
        <w:numPr>
          <w:ilvl w:val="0"/>
          <w:numId w:val="15"/>
        </w:numPr>
        <w:ind w:left="360"/>
        <w:jc w:val="both"/>
        <w:rPr>
          <w:sz w:val="20"/>
        </w:rPr>
      </w:pPr>
      <w:r w:rsidRPr="0026568B">
        <w:rPr>
          <w:sz w:val="20"/>
          <w:szCs w:val="20"/>
        </w:rPr>
        <w:t>The section on conclusions will be written in light of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w:t>
      </w:r>
      <w:r w:rsidRPr="0026568B">
        <w:rPr>
          <w:rFonts w:ascii="Calibri" w:hAnsi="Calibri" w:cs="Calibri"/>
          <w:color w:val="000000"/>
          <w:sz w:val="20"/>
          <w:szCs w:val="20"/>
        </w:rPr>
        <w:t xml:space="preserve">, including issues in relation to gender equality and women’s empowerment. </w:t>
      </w:r>
    </w:p>
    <w:p w14:paraId="3782A8EA" w14:textId="56DF9106" w:rsidR="0026568B" w:rsidRPr="00A76282" w:rsidRDefault="0026568B" w:rsidP="00A76282">
      <w:pPr>
        <w:pStyle w:val="ListParagraph"/>
        <w:numPr>
          <w:ilvl w:val="0"/>
          <w:numId w:val="15"/>
        </w:numPr>
        <w:ind w:left="360"/>
        <w:jc w:val="both"/>
        <w:rPr>
          <w:sz w:val="20"/>
        </w:rPr>
      </w:pPr>
      <w:r w:rsidRPr="00A76282">
        <w:rPr>
          <w:sz w:val="20"/>
          <w:szCs w:val="2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2A96FD30" w14:textId="5C4BAA67" w:rsidR="0026568B" w:rsidRPr="006C7EE5" w:rsidRDefault="0026568B" w:rsidP="006C7EE5">
      <w:pPr>
        <w:pStyle w:val="ListParagraph"/>
        <w:numPr>
          <w:ilvl w:val="0"/>
          <w:numId w:val="15"/>
        </w:numPr>
        <w:ind w:left="360"/>
        <w:jc w:val="both"/>
        <w:rPr>
          <w:sz w:val="20"/>
        </w:rPr>
      </w:pPr>
      <w:r w:rsidRPr="006C7EE5">
        <w:rPr>
          <w:sz w:val="20"/>
          <w:szCs w:val="20"/>
        </w:rPr>
        <w:t>The TE report should also include lessons that can be taken from the evaluation, including best and worst practices in addressing issues relating to relevance, performance and success that can provide knowledge gained from the particular</w:t>
      </w:r>
      <w:r w:rsidR="002538ED">
        <w:rPr>
          <w:sz w:val="20"/>
          <w:szCs w:val="20"/>
        </w:rPr>
        <w:t xml:space="preserve"> </w:t>
      </w:r>
      <w:r w:rsidRPr="006C7EE5">
        <w:rPr>
          <w:sz w:val="20"/>
          <w:szCs w:val="20"/>
        </w:rPr>
        <w:t xml:space="preserve">circumstance (programmatic and evaluation methods used, partnerships, financial leveraging, etc.) that are applicable to other GEF and UNDP interventions.  When possible, the TE </w:t>
      </w:r>
      <w:r w:rsidR="00D94043">
        <w:rPr>
          <w:sz w:val="20"/>
          <w:szCs w:val="20"/>
        </w:rPr>
        <w:t>consultant</w:t>
      </w:r>
      <w:r w:rsidRPr="006C7EE5">
        <w:rPr>
          <w:sz w:val="20"/>
          <w:szCs w:val="20"/>
        </w:rPr>
        <w:t xml:space="preserve"> should include examples of good practices in project design and implementation</w:t>
      </w:r>
      <w:r w:rsidR="006C7EE5">
        <w:rPr>
          <w:sz w:val="20"/>
          <w:szCs w:val="20"/>
        </w:rPr>
        <w:t>.</w:t>
      </w:r>
    </w:p>
    <w:p w14:paraId="7D7BEEA7" w14:textId="77777777" w:rsidR="006C7EE5" w:rsidRPr="00BD7B7C" w:rsidRDefault="0026568B" w:rsidP="006C7EE5">
      <w:pPr>
        <w:pStyle w:val="ListParagraph"/>
        <w:numPr>
          <w:ilvl w:val="0"/>
          <w:numId w:val="15"/>
        </w:numPr>
        <w:ind w:left="360"/>
        <w:jc w:val="both"/>
        <w:rPr>
          <w:sz w:val="20"/>
          <w:szCs w:val="20"/>
        </w:rPr>
      </w:pPr>
      <w:r w:rsidRPr="006C7EE5">
        <w:rPr>
          <w:sz w:val="20"/>
          <w:szCs w:val="20"/>
        </w:rPr>
        <w:t>It is important for the conclusions, recommendations and lessons learned of the TE report to include results related to gender equality and empowerment of women.</w:t>
      </w:r>
    </w:p>
    <w:p w14:paraId="167F832B" w14:textId="77777777" w:rsidR="006C7EE5" w:rsidRPr="006C7EE5" w:rsidRDefault="006C7EE5" w:rsidP="004E3002">
      <w:pPr>
        <w:jc w:val="both"/>
        <w:rPr>
          <w:sz w:val="20"/>
          <w:szCs w:val="20"/>
        </w:rPr>
      </w:pPr>
      <w:r w:rsidRPr="006C7EE5">
        <w:rPr>
          <w:sz w:val="20"/>
          <w:szCs w:val="20"/>
        </w:rPr>
        <w:t>The TE report will include an Evaluation Ratings Table, as shown below:</w:t>
      </w:r>
    </w:p>
    <w:p w14:paraId="34D7BDE5" w14:textId="77777777" w:rsidR="004E3002" w:rsidRPr="00B72D33" w:rsidRDefault="004E3002" w:rsidP="00D541F9">
      <w:pPr>
        <w:ind w:left="360"/>
        <w:jc w:val="both"/>
        <w:rPr>
          <w:b/>
        </w:rPr>
      </w:pPr>
      <w:r w:rsidRPr="00D44614">
        <w:rPr>
          <w:b/>
          <w:sz w:val="20"/>
          <w:szCs w:val="20"/>
        </w:rPr>
        <w:t xml:space="preserve">ToR Table 2: Evaluations Ratings Table for </w:t>
      </w:r>
      <w:r w:rsidR="00E96540" w:rsidRPr="00D44614">
        <w:rPr>
          <w:b/>
          <w:sz w:val="20"/>
          <w:szCs w:val="20"/>
        </w:rPr>
        <w:t>‘</w:t>
      </w:r>
      <w:r w:rsidR="00E96540" w:rsidRPr="00D44614">
        <w:rPr>
          <w:rFonts w:eastAsia="Times New Roman" w:cstheme="minorHAnsi"/>
          <w:b/>
          <w:sz w:val="20"/>
          <w:szCs w:val="20"/>
        </w:rPr>
        <w:t>Rhino Impact</w:t>
      </w:r>
      <w:r w:rsidR="00E96540" w:rsidRPr="00E96540">
        <w:rPr>
          <w:rFonts w:eastAsia="Times New Roman" w:cstheme="minorHAnsi"/>
          <w:b/>
          <w:sz w:val="20"/>
          <w:szCs w:val="20"/>
        </w:rPr>
        <w:t xml:space="preserve"> Bonds: An Innovative Financing Mechanism for Site-Based Rhinoceros Conservation’</w:t>
      </w:r>
    </w:p>
    <w:tbl>
      <w:tblPr>
        <w:tblStyle w:val="TableGrid"/>
        <w:tblW w:w="0" w:type="auto"/>
        <w:tblInd w:w="468" w:type="dxa"/>
        <w:tblLook w:val="04A0" w:firstRow="1" w:lastRow="0" w:firstColumn="1" w:lastColumn="0" w:noHBand="0" w:noVBand="1"/>
      </w:tblPr>
      <w:tblGrid>
        <w:gridCol w:w="7555"/>
        <w:gridCol w:w="1795"/>
      </w:tblGrid>
      <w:tr w:rsidR="004E3002" w:rsidRPr="00F243EC" w14:paraId="6D19F4F4" w14:textId="77777777" w:rsidTr="00D541F9">
        <w:tc>
          <w:tcPr>
            <w:tcW w:w="7555" w:type="dxa"/>
            <w:shd w:val="clear" w:color="auto" w:fill="404040" w:themeFill="text1" w:themeFillTint="BF"/>
          </w:tcPr>
          <w:p w14:paraId="539CD9A6" w14:textId="77777777" w:rsidR="004E3002" w:rsidRPr="00F243EC" w:rsidRDefault="004E3002" w:rsidP="001C7785">
            <w:pPr>
              <w:pStyle w:val="ListParagraph"/>
              <w:ind w:left="340"/>
              <w:jc w:val="both"/>
              <w:rPr>
                <w:color w:val="FFFFFF" w:themeColor="background1"/>
                <w:sz w:val="20"/>
                <w:szCs w:val="20"/>
              </w:rPr>
            </w:pPr>
            <w:r w:rsidRPr="00F243EC">
              <w:rPr>
                <w:color w:val="FFFFFF" w:themeColor="background1"/>
                <w:sz w:val="20"/>
                <w:szCs w:val="20"/>
              </w:rPr>
              <w:t>Monitoring &amp; Evaluation (M&amp;E)</w:t>
            </w:r>
          </w:p>
        </w:tc>
        <w:tc>
          <w:tcPr>
            <w:tcW w:w="1795" w:type="dxa"/>
            <w:shd w:val="clear" w:color="auto" w:fill="404040" w:themeFill="text1" w:themeFillTint="BF"/>
          </w:tcPr>
          <w:p w14:paraId="43569EE1" w14:textId="77777777" w:rsidR="004E3002" w:rsidRPr="00F243EC" w:rsidRDefault="004E3002" w:rsidP="001C7785">
            <w:pPr>
              <w:jc w:val="both"/>
              <w:rPr>
                <w:color w:val="FFFFFF" w:themeColor="background1"/>
                <w:sz w:val="20"/>
                <w:szCs w:val="20"/>
              </w:rPr>
            </w:pPr>
            <w:r w:rsidRPr="00F243EC">
              <w:rPr>
                <w:color w:val="FFFFFF" w:themeColor="background1"/>
                <w:sz w:val="20"/>
                <w:szCs w:val="20"/>
              </w:rPr>
              <w:t>Rating</w:t>
            </w:r>
            <w:r w:rsidRPr="00F243EC">
              <w:rPr>
                <w:rStyle w:val="FootnoteReference"/>
                <w:color w:val="FFFFFF" w:themeColor="background1"/>
                <w:sz w:val="20"/>
                <w:szCs w:val="20"/>
              </w:rPr>
              <w:footnoteReference w:id="2"/>
            </w:r>
          </w:p>
        </w:tc>
      </w:tr>
      <w:tr w:rsidR="004E3002" w:rsidRPr="00F243EC" w14:paraId="4CAA9A44" w14:textId="77777777" w:rsidTr="00D541F9">
        <w:tc>
          <w:tcPr>
            <w:tcW w:w="7555" w:type="dxa"/>
          </w:tcPr>
          <w:p w14:paraId="17D71EF7" w14:textId="77777777" w:rsidR="004E3002" w:rsidRPr="00F243EC" w:rsidRDefault="004E3002" w:rsidP="001C7785">
            <w:pPr>
              <w:ind w:left="340"/>
              <w:jc w:val="both"/>
              <w:rPr>
                <w:sz w:val="20"/>
                <w:szCs w:val="20"/>
              </w:rPr>
            </w:pPr>
            <w:r w:rsidRPr="00F243EC">
              <w:rPr>
                <w:sz w:val="20"/>
                <w:szCs w:val="20"/>
              </w:rPr>
              <w:t>M&amp;E design at entry</w:t>
            </w:r>
          </w:p>
        </w:tc>
        <w:tc>
          <w:tcPr>
            <w:tcW w:w="1795" w:type="dxa"/>
          </w:tcPr>
          <w:p w14:paraId="32CBB9FB" w14:textId="77777777" w:rsidR="004E3002" w:rsidRPr="00F243EC" w:rsidRDefault="004E3002" w:rsidP="001C7785">
            <w:pPr>
              <w:jc w:val="both"/>
              <w:rPr>
                <w:sz w:val="20"/>
                <w:szCs w:val="20"/>
              </w:rPr>
            </w:pPr>
          </w:p>
        </w:tc>
      </w:tr>
      <w:tr w:rsidR="004E3002" w:rsidRPr="00F243EC" w14:paraId="2F3307AA" w14:textId="77777777" w:rsidTr="00D541F9">
        <w:tc>
          <w:tcPr>
            <w:tcW w:w="7555" w:type="dxa"/>
          </w:tcPr>
          <w:p w14:paraId="47ECF280" w14:textId="77777777" w:rsidR="004E3002" w:rsidRPr="00F243EC" w:rsidRDefault="004E3002" w:rsidP="001C7785">
            <w:pPr>
              <w:ind w:left="340"/>
              <w:jc w:val="both"/>
              <w:rPr>
                <w:sz w:val="20"/>
                <w:szCs w:val="20"/>
              </w:rPr>
            </w:pPr>
            <w:r w:rsidRPr="00F243EC">
              <w:rPr>
                <w:sz w:val="20"/>
                <w:szCs w:val="20"/>
              </w:rPr>
              <w:t>M&amp;E Plan Implementation</w:t>
            </w:r>
          </w:p>
        </w:tc>
        <w:tc>
          <w:tcPr>
            <w:tcW w:w="1795" w:type="dxa"/>
          </w:tcPr>
          <w:p w14:paraId="6820037F" w14:textId="77777777" w:rsidR="004E3002" w:rsidRPr="00F243EC" w:rsidRDefault="004E3002" w:rsidP="001C7785">
            <w:pPr>
              <w:jc w:val="both"/>
              <w:rPr>
                <w:sz w:val="20"/>
                <w:szCs w:val="20"/>
              </w:rPr>
            </w:pPr>
          </w:p>
        </w:tc>
      </w:tr>
      <w:tr w:rsidR="004E3002" w:rsidRPr="00F243EC" w14:paraId="092AD03B" w14:textId="77777777" w:rsidTr="00D541F9">
        <w:tc>
          <w:tcPr>
            <w:tcW w:w="7555" w:type="dxa"/>
            <w:shd w:val="clear" w:color="auto" w:fill="D0CECE" w:themeFill="background2" w:themeFillShade="E6"/>
          </w:tcPr>
          <w:p w14:paraId="53B9C725" w14:textId="77777777" w:rsidR="004E3002" w:rsidRPr="00F243EC" w:rsidRDefault="004E3002" w:rsidP="001C7785">
            <w:pPr>
              <w:ind w:left="340"/>
              <w:jc w:val="both"/>
              <w:rPr>
                <w:sz w:val="20"/>
                <w:szCs w:val="20"/>
              </w:rPr>
            </w:pPr>
            <w:r w:rsidRPr="00F243EC">
              <w:rPr>
                <w:sz w:val="20"/>
                <w:szCs w:val="20"/>
              </w:rPr>
              <w:t>Overall Quality of M&amp;E</w:t>
            </w:r>
          </w:p>
        </w:tc>
        <w:tc>
          <w:tcPr>
            <w:tcW w:w="1795" w:type="dxa"/>
            <w:shd w:val="clear" w:color="auto" w:fill="D0CECE" w:themeFill="background2" w:themeFillShade="E6"/>
          </w:tcPr>
          <w:p w14:paraId="1919ADBC" w14:textId="77777777" w:rsidR="004E3002" w:rsidRPr="00F243EC" w:rsidRDefault="004E3002" w:rsidP="001C7785">
            <w:pPr>
              <w:jc w:val="both"/>
              <w:rPr>
                <w:sz w:val="20"/>
                <w:szCs w:val="20"/>
              </w:rPr>
            </w:pPr>
          </w:p>
        </w:tc>
      </w:tr>
      <w:tr w:rsidR="004E3002" w:rsidRPr="00F243EC" w14:paraId="7FDD96EE" w14:textId="77777777" w:rsidTr="00D541F9">
        <w:tc>
          <w:tcPr>
            <w:tcW w:w="7555" w:type="dxa"/>
            <w:shd w:val="clear" w:color="auto" w:fill="404040" w:themeFill="text1" w:themeFillTint="BF"/>
          </w:tcPr>
          <w:p w14:paraId="4A830D1F" w14:textId="77777777" w:rsidR="004E3002" w:rsidRPr="00F243EC" w:rsidRDefault="004E3002" w:rsidP="001C7785">
            <w:pPr>
              <w:pStyle w:val="ListParagraph"/>
              <w:ind w:left="340"/>
              <w:jc w:val="both"/>
              <w:rPr>
                <w:color w:val="FFFFFF" w:themeColor="background1"/>
                <w:sz w:val="20"/>
                <w:szCs w:val="20"/>
              </w:rPr>
            </w:pPr>
            <w:r w:rsidRPr="00F243EC">
              <w:rPr>
                <w:color w:val="FFFFFF" w:themeColor="background1"/>
                <w:sz w:val="20"/>
                <w:szCs w:val="20"/>
              </w:rPr>
              <w:t>Implementing Agency (IA) Implementation &amp; Executing Agency (EA) Execution</w:t>
            </w:r>
          </w:p>
        </w:tc>
        <w:tc>
          <w:tcPr>
            <w:tcW w:w="1795" w:type="dxa"/>
            <w:shd w:val="clear" w:color="auto" w:fill="404040" w:themeFill="text1" w:themeFillTint="BF"/>
          </w:tcPr>
          <w:p w14:paraId="209B461D" w14:textId="77777777" w:rsidR="004E3002" w:rsidRPr="00F243EC" w:rsidRDefault="004E3002" w:rsidP="001C7785">
            <w:pPr>
              <w:jc w:val="both"/>
              <w:rPr>
                <w:color w:val="FFFFFF" w:themeColor="background1"/>
                <w:sz w:val="20"/>
                <w:szCs w:val="20"/>
              </w:rPr>
            </w:pPr>
            <w:r w:rsidRPr="00F243EC">
              <w:rPr>
                <w:color w:val="FFFFFF" w:themeColor="background1"/>
                <w:sz w:val="20"/>
                <w:szCs w:val="20"/>
              </w:rPr>
              <w:t>Rating</w:t>
            </w:r>
          </w:p>
        </w:tc>
      </w:tr>
      <w:tr w:rsidR="004E3002" w:rsidRPr="00F243EC" w14:paraId="0A5CE401" w14:textId="77777777" w:rsidTr="00D541F9">
        <w:tc>
          <w:tcPr>
            <w:tcW w:w="7555" w:type="dxa"/>
          </w:tcPr>
          <w:p w14:paraId="72F424D7" w14:textId="77777777" w:rsidR="004E3002" w:rsidRPr="00F243EC" w:rsidRDefault="004E3002" w:rsidP="001C7785">
            <w:pPr>
              <w:ind w:left="970" w:hanging="610"/>
              <w:jc w:val="both"/>
              <w:rPr>
                <w:sz w:val="20"/>
                <w:szCs w:val="20"/>
              </w:rPr>
            </w:pPr>
            <w:r w:rsidRPr="00F243EC">
              <w:rPr>
                <w:sz w:val="20"/>
                <w:szCs w:val="20"/>
              </w:rPr>
              <w:t xml:space="preserve">Quality of Implementation by IA </w:t>
            </w:r>
          </w:p>
        </w:tc>
        <w:tc>
          <w:tcPr>
            <w:tcW w:w="1795" w:type="dxa"/>
          </w:tcPr>
          <w:p w14:paraId="1B363A07" w14:textId="77777777" w:rsidR="004E3002" w:rsidRPr="00F243EC" w:rsidRDefault="004E3002" w:rsidP="001C7785">
            <w:pPr>
              <w:jc w:val="both"/>
              <w:rPr>
                <w:sz w:val="20"/>
                <w:szCs w:val="20"/>
              </w:rPr>
            </w:pPr>
          </w:p>
        </w:tc>
      </w:tr>
      <w:tr w:rsidR="004E3002" w:rsidRPr="00F243EC" w14:paraId="7BBB6E5C" w14:textId="77777777" w:rsidTr="00D541F9">
        <w:tc>
          <w:tcPr>
            <w:tcW w:w="7555" w:type="dxa"/>
          </w:tcPr>
          <w:p w14:paraId="28A3BC74" w14:textId="77777777" w:rsidR="004E3002" w:rsidRPr="00F243EC" w:rsidRDefault="004E3002" w:rsidP="001C7785">
            <w:pPr>
              <w:ind w:left="970" w:hanging="610"/>
              <w:jc w:val="both"/>
              <w:rPr>
                <w:sz w:val="20"/>
                <w:szCs w:val="20"/>
              </w:rPr>
            </w:pPr>
            <w:r w:rsidRPr="00F243EC">
              <w:rPr>
                <w:sz w:val="20"/>
                <w:szCs w:val="20"/>
              </w:rPr>
              <w:t>Quality of Execution by EA</w:t>
            </w:r>
          </w:p>
        </w:tc>
        <w:tc>
          <w:tcPr>
            <w:tcW w:w="1795" w:type="dxa"/>
          </w:tcPr>
          <w:p w14:paraId="2C81698F" w14:textId="77777777" w:rsidR="004E3002" w:rsidRPr="00F243EC" w:rsidRDefault="004E3002" w:rsidP="001C7785">
            <w:pPr>
              <w:jc w:val="both"/>
              <w:rPr>
                <w:sz w:val="20"/>
                <w:szCs w:val="20"/>
              </w:rPr>
            </w:pPr>
          </w:p>
        </w:tc>
      </w:tr>
      <w:tr w:rsidR="004E3002" w:rsidRPr="00F243EC" w14:paraId="15979FAD" w14:textId="77777777" w:rsidTr="00D541F9">
        <w:tc>
          <w:tcPr>
            <w:tcW w:w="7555" w:type="dxa"/>
            <w:shd w:val="clear" w:color="auto" w:fill="D0CECE" w:themeFill="background2" w:themeFillShade="E6"/>
          </w:tcPr>
          <w:p w14:paraId="6085B056" w14:textId="77777777" w:rsidR="004E3002" w:rsidRPr="00F243EC" w:rsidRDefault="004E3002" w:rsidP="001C7785">
            <w:pPr>
              <w:ind w:left="970" w:hanging="610"/>
              <w:jc w:val="both"/>
              <w:rPr>
                <w:sz w:val="20"/>
                <w:szCs w:val="20"/>
              </w:rPr>
            </w:pPr>
            <w:r w:rsidRPr="00F243EC">
              <w:rPr>
                <w:sz w:val="20"/>
                <w:szCs w:val="20"/>
              </w:rPr>
              <w:t>Overall quality of Implementation/Execution</w:t>
            </w:r>
          </w:p>
        </w:tc>
        <w:tc>
          <w:tcPr>
            <w:tcW w:w="1795" w:type="dxa"/>
            <w:shd w:val="clear" w:color="auto" w:fill="D0CECE" w:themeFill="background2" w:themeFillShade="E6"/>
          </w:tcPr>
          <w:p w14:paraId="03CAC942" w14:textId="77777777" w:rsidR="004E3002" w:rsidRPr="00F243EC" w:rsidRDefault="004E3002" w:rsidP="001C7785">
            <w:pPr>
              <w:jc w:val="both"/>
              <w:rPr>
                <w:sz w:val="20"/>
                <w:szCs w:val="20"/>
              </w:rPr>
            </w:pPr>
          </w:p>
        </w:tc>
      </w:tr>
      <w:tr w:rsidR="004E3002" w:rsidRPr="00F243EC" w14:paraId="25CB6296" w14:textId="77777777" w:rsidTr="00D541F9">
        <w:tc>
          <w:tcPr>
            <w:tcW w:w="7555" w:type="dxa"/>
            <w:shd w:val="clear" w:color="auto" w:fill="404040" w:themeFill="text1" w:themeFillTint="BF"/>
          </w:tcPr>
          <w:p w14:paraId="74D57A40" w14:textId="77777777" w:rsidR="004E3002" w:rsidRPr="00F243EC" w:rsidRDefault="004E3002" w:rsidP="001C7785">
            <w:pPr>
              <w:pStyle w:val="ListParagraph"/>
              <w:ind w:left="340"/>
              <w:jc w:val="both"/>
              <w:rPr>
                <w:color w:val="FFFFFF" w:themeColor="background1"/>
                <w:sz w:val="20"/>
                <w:szCs w:val="20"/>
              </w:rPr>
            </w:pPr>
            <w:r w:rsidRPr="00F243EC">
              <w:rPr>
                <w:color w:val="FFFFFF" w:themeColor="background1"/>
                <w:sz w:val="20"/>
                <w:szCs w:val="20"/>
              </w:rPr>
              <w:t>Assessment of Outcomes</w:t>
            </w:r>
          </w:p>
        </w:tc>
        <w:tc>
          <w:tcPr>
            <w:tcW w:w="1795" w:type="dxa"/>
            <w:shd w:val="clear" w:color="auto" w:fill="404040" w:themeFill="text1" w:themeFillTint="BF"/>
          </w:tcPr>
          <w:p w14:paraId="3CBFD140" w14:textId="77777777" w:rsidR="004E3002" w:rsidRPr="00F243EC" w:rsidRDefault="004E3002" w:rsidP="001C7785">
            <w:pPr>
              <w:jc w:val="both"/>
              <w:rPr>
                <w:color w:val="FFFFFF" w:themeColor="background1"/>
                <w:sz w:val="20"/>
                <w:szCs w:val="20"/>
              </w:rPr>
            </w:pPr>
            <w:r w:rsidRPr="00F243EC">
              <w:rPr>
                <w:color w:val="FFFFFF" w:themeColor="background1"/>
                <w:sz w:val="20"/>
                <w:szCs w:val="20"/>
              </w:rPr>
              <w:t>Rating</w:t>
            </w:r>
          </w:p>
        </w:tc>
      </w:tr>
      <w:tr w:rsidR="004E3002" w:rsidRPr="00F243EC" w14:paraId="5B7FD637" w14:textId="77777777" w:rsidTr="00D541F9">
        <w:tc>
          <w:tcPr>
            <w:tcW w:w="7555" w:type="dxa"/>
          </w:tcPr>
          <w:p w14:paraId="0691E246" w14:textId="77777777" w:rsidR="004E3002" w:rsidRPr="00F243EC" w:rsidRDefault="004E3002" w:rsidP="001C7785">
            <w:pPr>
              <w:ind w:left="340"/>
              <w:jc w:val="both"/>
              <w:rPr>
                <w:sz w:val="20"/>
                <w:szCs w:val="20"/>
              </w:rPr>
            </w:pPr>
            <w:r w:rsidRPr="00F243EC">
              <w:rPr>
                <w:sz w:val="20"/>
                <w:szCs w:val="20"/>
              </w:rPr>
              <w:t>Relevance</w:t>
            </w:r>
          </w:p>
        </w:tc>
        <w:tc>
          <w:tcPr>
            <w:tcW w:w="1795" w:type="dxa"/>
          </w:tcPr>
          <w:p w14:paraId="25A23960" w14:textId="77777777" w:rsidR="004E3002" w:rsidRPr="00F243EC" w:rsidRDefault="004E3002" w:rsidP="001C7785">
            <w:pPr>
              <w:jc w:val="both"/>
              <w:rPr>
                <w:sz w:val="20"/>
                <w:szCs w:val="20"/>
              </w:rPr>
            </w:pPr>
          </w:p>
        </w:tc>
      </w:tr>
      <w:tr w:rsidR="004E3002" w:rsidRPr="00F243EC" w14:paraId="27F1F1C3" w14:textId="77777777" w:rsidTr="00D541F9">
        <w:tc>
          <w:tcPr>
            <w:tcW w:w="7555" w:type="dxa"/>
          </w:tcPr>
          <w:p w14:paraId="5249DA9D" w14:textId="77777777" w:rsidR="004E3002" w:rsidRPr="00F243EC" w:rsidRDefault="004E3002" w:rsidP="001C7785">
            <w:pPr>
              <w:ind w:left="340"/>
              <w:jc w:val="both"/>
              <w:rPr>
                <w:sz w:val="20"/>
                <w:szCs w:val="20"/>
              </w:rPr>
            </w:pPr>
            <w:r w:rsidRPr="00F243EC">
              <w:rPr>
                <w:sz w:val="20"/>
                <w:szCs w:val="20"/>
              </w:rPr>
              <w:t>Effectiveness</w:t>
            </w:r>
          </w:p>
        </w:tc>
        <w:tc>
          <w:tcPr>
            <w:tcW w:w="1795" w:type="dxa"/>
          </w:tcPr>
          <w:p w14:paraId="7654A2AE" w14:textId="77777777" w:rsidR="004E3002" w:rsidRPr="00F243EC" w:rsidRDefault="004E3002" w:rsidP="001C7785">
            <w:pPr>
              <w:jc w:val="both"/>
              <w:rPr>
                <w:sz w:val="20"/>
                <w:szCs w:val="20"/>
              </w:rPr>
            </w:pPr>
          </w:p>
        </w:tc>
      </w:tr>
      <w:tr w:rsidR="004E3002" w:rsidRPr="00F243EC" w14:paraId="73504452" w14:textId="77777777" w:rsidTr="00D541F9">
        <w:tc>
          <w:tcPr>
            <w:tcW w:w="7555" w:type="dxa"/>
          </w:tcPr>
          <w:p w14:paraId="07D485C2" w14:textId="77777777" w:rsidR="004E3002" w:rsidRPr="00F243EC" w:rsidRDefault="004E3002" w:rsidP="001C7785">
            <w:pPr>
              <w:ind w:left="340"/>
              <w:jc w:val="both"/>
              <w:rPr>
                <w:sz w:val="20"/>
                <w:szCs w:val="20"/>
              </w:rPr>
            </w:pPr>
            <w:r w:rsidRPr="00F243EC">
              <w:rPr>
                <w:sz w:val="20"/>
                <w:szCs w:val="20"/>
              </w:rPr>
              <w:t>Efficiency</w:t>
            </w:r>
          </w:p>
        </w:tc>
        <w:tc>
          <w:tcPr>
            <w:tcW w:w="1795" w:type="dxa"/>
          </w:tcPr>
          <w:p w14:paraId="7F1C14A0" w14:textId="77777777" w:rsidR="004E3002" w:rsidRPr="00F243EC" w:rsidRDefault="004E3002" w:rsidP="001C7785">
            <w:pPr>
              <w:jc w:val="both"/>
              <w:rPr>
                <w:sz w:val="20"/>
                <w:szCs w:val="20"/>
              </w:rPr>
            </w:pPr>
          </w:p>
        </w:tc>
      </w:tr>
      <w:tr w:rsidR="004E3002" w:rsidRPr="00F243EC" w14:paraId="0CCE6D3A" w14:textId="77777777" w:rsidTr="00D541F9">
        <w:tc>
          <w:tcPr>
            <w:tcW w:w="7555" w:type="dxa"/>
            <w:shd w:val="clear" w:color="auto" w:fill="D0CECE" w:themeFill="background2" w:themeFillShade="E6"/>
          </w:tcPr>
          <w:p w14:paraId="6959E3EA" w14:textId="77777777" w:rsidR="004E3002" w:rsidRPr="00F243EC" w:rsidRDefault="004E3002" w:rsidP="001C7785">
            <w:pPr>
              <w:ind w:left="340"/>
              <w:jc w:val="both"/>
              <w:rPr>
                <w:sz w:val="20"/>
                <w:szCs w:val="20"/>
              </w:rPr>
            </w:pPr>
            <w:r w:rsidRPr="00F243EC">
              <w:rPr>
                <w:sz w:val="20"/>
                <w:szCs w:val="20"/>
              </w:rPr>
              <w:t>Overall Project Outcome Rating</w:t>
            </w:r>
          </w:p>
        </w:tc>
        <w:tc>
          <w:tcPr>
            <w:tcW w:w="1795" w:type="dxa"/>
            <w:shd w:val="clear" w:color="auto" w:fill="D0CECE" w:themeFill="background2" w:themeFillShade="E6"/>
          </w:tcPr>
          <w:p w14:paraId="38897807" w14:textId="77777777" w:rsidR="004E3002" w:rsidRPr="00F243EC" w:rsidRDefault="004E3002" w:rsidP="001C7785">
            <w:pPr>
              <w:jc w:val="both"/>
              <w:rPr>
                <w:sz w:val="20"/>
                <w:szCs w:val="20"/>
              </w:rPr>
            </w:pPr>
          </w:p>
        </w:tc>
      </w:tr>
      <w:tr w:rsidR="004E3002" w:rsidRPr="00F243EC" w14:paraId="38748515" w14:textId="77777777" w:rsidTr="00D541F9">
        <w:tc>
          <w:tcPr>
            <w:tcW w:w="7555" w:type="dxa"/>
            <w:shd w:val="clear" w:color="auto" w:fill="404040" w:themeFill="text1" w:themeFillTint="BF"/>
          </w:tcPr>
          <w:p w14:paraId="664104E3" w14:textId="77777777" w:rsidR="004E3002" w:rsidRPr="00F243EC" w:rsidRDefault="004E3002" w:rsidP="001C7785">
            <w:pPr>
              <w:pStyle w:val="ListParagraph"/>
              <w:ind w:left="340"/>
              <w:jc w:val="both"/>
              <w:rPr>
                <w:color w:val="FFFFFF" w:themeColor="background1"/>
                <w:sz w:val="20"/>
                <w:szCs w:val="20"/>
              </w:rPr>
            </w:pPr>
            <w:r w:rsidRPr="00F243EC">
              <w:rPr>
                <w:color w:val="FFFFFF" w:themeColor="background1"/>
                <w:sz w:val="20"/>
                <w:szCs w:val="20"/>
              </w:rPr>
              <w:t>Sustainability</w:t>
            </w:r>
          </w:p>
        </w:tc>
        <w:tc>
          <w:tcPr>
            <w:tcW w:w="1795" w:type="dxa"/>
            <w:shd w:val="clear" w:color="auto" w:fill="404040" w:themeFill="text1" w:themeFillTint="BF"/>
          </w:tcPr>
          <w:p w14:paraId="676568DB" w14:textId="4A20CD3D" w:rsidR="004E3002" w:rsidRPr="00F243EC" w:rsidRDefault="004E3002" w:rsidP="001C7785">
            <w:pPr>
              <w:jc w:val="both"/>
              <w:rPr>
                <w:color w:val="FFFFFF" w:themeColor="background1"/>
                <w:sz w:val="20"/>
                <w:szCs w:val="20"/>
              </w:rPr>
            </w:pPr>
            <w:r w:rsidRPr="00F243EC">
              <w:rPr>
                <w:color w:val="FFFFFF" w:themeColor="background1"/>
                <w:sz w:val="20"/>
                <w:szCs w:val="20"/>
              </w:rPr>
              <w:t>Rating</w:t>
            </w:r>
            <w:r w:rsidR="005122B2">
              <w:rPr>
                <w:rStyle w:val="FootnoteReference"/>
                <w:color w:val="FFFFFF" w:themeColor="background1"/>
                <w:sz w:val="20"/>
                <w:szCs w:val="20"/>
              </w:rPr>
              <w:footnoteReference w:id="3"/>
            </w:r>
          </w:p>
        </w:tc>
      </w:tr>
      <w:tr w:rsidR="004E3002" w:rsidRPr="00F243EC" w14:paraId="5A071C72" w14:textId="77777777" w:rsidTr="00D541F9">
        <w:tc>
          <w:tcPr>
            <w:tcW w:w="7555" w:type="dxa"/>
          </w:tcPr>
          <w:p w14:paraId="69224334" w14:textId="77777777" w:rsidR="004E3002" w:rsidRPr="00F243EC" w:rsidRDefault="004E3002" w:rsidP="001C7785">
            <w:pPr>
              <w:ind w:left="340"/>
              <w:jc w:val="both"/>
              <w:rPr>
                <w:sz w:val="20"/>
                <w:szCs w:val="20"/>
              </w:rPr>
            </w:pPr>
            <w:r w:rsidRPr="00F243EC">
              <w:rPr>
                <w:sz w:val="20"/>
                <w:szCs w:val="20"/>
              </w:rPr>
              <w:t>Financial resources</w:t>
            </w:r>
          </w:p>
        </w:tc>
        <w:tc>
          <w:tcPr>
            <w:tcW w:w="1795" w:type="dxa"/>
          </w:tcPr>
          <w:p w14:paraId="62791428" w14:textId="77777777" w:rsidR="004E3002" w:rsidRPr="00F243EC" w:rsidRDefault="004E3002" w:rsidP="001C7785">
            <w:pPr>
              <w:jc w:val="both"/>
              <w:rPr>
                <w:sz w:val="20"/>
                <w:szCs w:val="20"/>
              </w:rPr>
            </w:pPr>
          </w:p>
        </w:tc>
      </w:tr>
      <w:tr w:rsidR="004E3002" w:rsidRPr="00F243EC" w14:paraId="001451AA" w14:textId="77777777" w:rsidTr="00D541F9">
        <w:tc>
          <w:tcPr>
            <w:tcW w:w="7555" w:type="dxa"/>
          </w:tcPr>
          <w:p w14:paraId="5DDB1A0E" w14:textId="77777777" w:rsidR="004E3002" w:rsidRPr="00F243EC" w:rsidRDefault="004E3002" w:rsidP="001C7785">
            <w:pPr>
              <w:ind w:left="340"/>
              <w:jc w:val="both"/>
              <w:rPr>
                <w:sz w:val="20"/>
                <w:szCs w:val="20"/>
              </w:rPr>
            </w:pPr>
            <w:r w:rsidRPr="00F243EC">
              <w:rPr>
                <w:sz w:val="20"/>
                <w:szCs w:val="20"/>
              </w:rPr>
              <w:lastRenderedPageBreak/>
              <w:t>Socio-political</w:t>
            </w:r>
            <w:r w:rsidR="00B97B00">
              <w:rPr>
                <w:sz w:val="20"/>
                <w:szCs w:val="20"/>
              </w:rPr>
              <w:t>/economic</w:t>
            </w:r>
          </w:p>
        </w:tc>
        <w:tc>
          <w:tcPr>
            <w:tcW w:w="1795" w:type="dxa"/>
          </w:tcPr>
          <w:p w14:paraId="3983605B" w14:textId="77777777" w:rsidR="004E3002" w:rsidRPr="00F243EC" w:rsidRDefault="004E3002" w:rsidP="001C7785">
            <w:pPr>
              <w:jc w:val="both"/>
              <w:rPr>
                <w:sz w:val="20"/>
                <w:szCs w:val="20"/>
              </w:rPr>
            </w:pPr>
          </w:p>
        </w:tc>
      </w:tr>
      <w:tr w:rsidR="004E3002" w:rsidRPr="00F243EC" w14:paraId="2A01CB51" w14:textId="77777777" w:rsidTr="00D541F9">
        <w:tc>
          <w:tcPr>
            <w:tcW w:w="7555" w:type="dxa"/>
          </w:tcPr>
          <w:p w14:paraId="268D88A1" w14:textId="77777777" w:rsidR="004E3002" w:rsidRPr="00F243EC" w:rsidRDefault="004E3002" w:rsidP="001C7785">
            <w:pPr>
              <w:ind w:left="340"/>
              <w:jc w:val="both"/>
              <w:rPr>
                <w:sz w:val="20"/>
                <w:szCs w:val="20"/>
              </w:rPr>
            </w:pPr>
            <w:r w:rsidRPr="00F243EC">
              <w:rPr>
                <w:sz w:val="20"/>
                <w:szCs w:val="20"/>
              </w:rPr>
              <w:t>Institutional framework and governance</w:t>
            </w:r>
          </w:p>
        </w:tc>
        <w:tc>
          <w:tcPr>
            <w:tcW w:w="1795" w:type="dxa"/>
          </w:tcPr>
          <w:p w14:paraId="1EBF3FDD" w14:textId="77777777" w:rsidR="004E3002" w:rsidRPr="00F243EC" w:rsidRDefault="004E3002" w:rsidP="001C7785">
            <w:pPr>
              <w:jc w:val="both"/>
              <w:rPr>
                <w:sz w:val="20"/>
                <w:szCs w:val="20"/>
              </w:rPr>
            </w:pPr>
          </w:p>
        </w:tc>
      </w:tr>
      <w:tr w:rsidR="004E3002" w:rsidRPr="00F243EC" w14:paraId="7EE16870" w14:textId="77777777" w:rsidTr="00D541F9">
        <w:tc>
          <w:tcPr>
            <w:tcW w:w="7555" w:type="dxa"/>
          </w:tcPr>
          <w:p w14:paraId="21E1A796" w14:textId="77777777" w:rsidR="004E3002" w:rsidRPr="00F243EC" w:rsidRDefault="004E3002" w:rsidP="001C7785">
            <w:pPr>
              <w:ind w:left="340"/>
              <w:jc w:val="both"/>
              <w:rPr>
                <w:sz w:val="20"/>
                <w:szCs w:val="20"/>
              </w:rPr>
            </w:pPr>
            <w:r w:rsidRPr="00F243EC">
              <w:rPr>
                <w:sz w:val="20"/>
                <w:szCs w:val="20"/>
              </w:rPr>
              <w:t>Environmental</w:t>
            </w:r>
          </w:p>
        </w:tc>
        <w:tc>
          <w:tcPr>
            <w:tcW w:w="1795" w:type="dxa"/>
          </w:tcPr>
          <w:p w14:paraId="68E6F211" w14:textId="77777777" w:rsidR="004E3002" w:rsidRPr="00F243EC" w:rsidRDefault="004E3002" w:rsidP="001C7785">
            <w:pPr>
              <w:jc w:val="both"/>
              <w:rPr>
                <w:sz w:val="20"/>
                <w:szCs w:val="20"/>
              </w:rPr>
            </w:pPr>
          </w:p>
        </w:tc>
      </w:tr>
      <w:tr w:rsidR="004E3002" w:rsidRPr="00F243EC" w14:paraId="2D910DC8" w14:textId="77777777" w:rsidTr="00D541F9">
        <w:tc>
          <w:tcPr>
            <w:tcW w:w="7555" w:type="dxa"/>
            <w:shd w:val="clear" w:color="auto" w:fill="D0CECE" w:themeFill="background2" w:themeFillShade="E6"/>
          </w:tcPr>
          <w:p w14:paraId="287090F7" w14:textId="77777777" w:rsidR="004E3002" w:rsidRPr="00F243EC" w:rsidRDefault="004E3002" w:rsidP="001C7785">
            <w:pPr>
              <w:ind w:left="340"/>
              <w:jc w:val="both"/>
              <w:rPr>
                <w:sz w:val="20"/>
                <w:szCs w:val="20"/>
              </w:rPr>
            </w:pPr>
            <w:r w:rsidRPr="00F243EC">
              <w:rPr>
                <w:sz w:val="20"/>
                <w:szCs w:val="20"/>
              </w:rPr>
              <w:t>Overall Likelihood of Sustainability</w:t>
            </w:r>
          </w:p>
        </w:tc>
        <w:tc>
          <w:tcPr>
            <w:tcW w:w="1795" w:type="dxa"/>
            <w:shd w:val="clear" w:color="auto" w:fill="D0CECE" w:themeFill="background2" w:themeFillShade="E6"/>
          </w:tcPr>
          <w:p w14:paraId="01762C60" w14:textId="77777777" w:rsidR="004E3002" w:rsidRPr="00F243EC" w:rsidRDefault="004E3002" w:rsidP="001C7785">
            <w:pPr>
              <w:jc w:val="both"/>
              <w:rPr>
                <w:sz w:val="20"/>
                <w:szCs w:val="20"/>
              </w:rPr>
            </w:pPr>
          </w:p>
        </w:tc>
      </w:tr>
    </w:tbl>
    <w:p w14:paraId="30CA8042" w14:textId="77777777" w:rsidR="004E3002" w:rsidRDefault="004E3002" w:rsidP="004E3002">
      <w:pPr>
        <w:jc w:val="both"/>
      </w:pPr>
    </w:p>
    <w:p w14:paraId="63A737B5" w14:textId="77777777" w:rsidR="004E3002" w:rsidRPr="00006957" w:rsidRDefault="004E3002" w:rsidP="004E3002">
      <w:pPr>
        <w:pStyle w:val="ListParagraph"/>
        <w:numPr>
          <w:ilvl w:val="0"/>
          <w:numId w:val="1"/>
        </w:numPr>
        <w:ind w:left="360"/>
        <w:jc w:val="both"/>
        <w:rPr>
          <w:b/>
          <w:sz w:val="30"/>
          <w:szCs w:val="30"/>
        </w:rPr>
      </w:pPr>
      <w:r w:rsidRPr="00006957">
        <w:rPr>
          <w:b/>
          <w:sz w:val="30"/>
          <w:szCs w:val="30"/>
        </w:rPr>
        <w:t>TIMEFRAME</w:t>
      </w:r>
    </w:p>
    <w:p w14:paraId="21110724" w14:textId="78A78ECB" w:rsidR="004E3002" w:rsidRPr="00F243EC" w:rsidRDefault="004E3002" w:rsidP="004E3002">
      <w:pPr>
        <w:jc w:val="both"/>
        <w:rPr>
          <w:i/>
          <w:sz w:val="20"/>
          <w:highlight w:val="lightGray"/>
        </w:rPr>
      </w:pPr>
      <w:r w:rsidRPr="00F243EC">
        <w:rPr>
          <w:sz w:val="20"/>
        </w:rPr>
        <w:t xml:space="preserve">The total duration of the TE will be </w:t>
      </w:r>
      <w:r w:rsidR="00BD7B7C">
        <w:rPr>
          <w:sz w:val="20"/>
        </w:rPr>
        <w:t>17 days</w:t>
      </w:r>
      <w:r w:rsidRPr="00F243EC">
        <w:rPr>
          <w:sz w:val="20"/>
        </w:rPr>
        <w:t xml:space="preserve"> over a time period of</w:t>
      </w:r>
      <w:r w:rsidR="00BD7B7C">
        <w:rPr>
          <w:i/>
          <w:sz w:val="20"/>
        </w:rPr>
        <w:t xml:space="preserve"> 5 weeks </w:t>
      </w:r>
      <w:r w:rsidRPr="00F243EC">
        <w:rPr>
          <w:sz w:val="20"/>
        </w:rPr>
        <w:t>starting</w:t>
      </w:r>
      <w:r w:rsidR="00BD7B7C">
        <w:rPr>
          <w:sz w:val="20"/>
        </w:rPr>
        <w:t xml:space="preserve"> </w:t>
      </w:r>
      <w:r w:rsidR="00CE02D2">
        <w:rPr>
          <w:sz w:val="20"/>
        </w:rPr>
        <w:t>30</w:t>
      </w:r>
      <w:r w:rsidR="00BD7B7C">
        <w:rPr>
          <w:sz w:val="20"/>
        </w:rPr>
        <w:t xml:space="preserve"> January</w:t>
      </w:r>
      <w:r w:rsidR="00BD7B7C">
        <w:rPr>
          <w:i/>
          <w:sz w:val="20"/>
        </w:rPr>
        <w:t xml:space="preserve"> 2020</w:t>
      </w:r>
      <w:r w:rsidR="00BD7B7C">
        <w:rPr>
          <w:sz w:val="20"/>
        </w:rPr>
        <w:t xml:space="preserve">. </w:t>
      </w:r>
      <w:r w:rsidRPr="00F243EC">
        <w:rPr>
          <w:sz w:val="20"/>
        </w:rPr>
        <w:t>The tentative TE timeframe is as follows:</w:t>
      </w:r>
    </w:p>
    <w:tbl>
      <w:tblPr>
        <w:tblStyle w:val="TableGrid"/>
        <w:tblW w:w="9355" w:type="dxa"/>
        <w:tblLook w:val="04A0" w:firstRow="1" w:lastRow="0" w:firstColumn="1" w:lastColumn="0" w:noHBand="0" w:noVBand="1"/>
      </w:tblPr>
      <w:tblGrid>
        <w:gridCol w:w="2515"/>
        <w:gridCol w:w="6840"/>
      </w:tblGrid>
      <w:tr w:rsidR="004E3002" w:rsidRPr="00F243EC" w14:paraId="1B4B81B4" w14:textId="77777777" w:rsidTr="001C7785">
        <w:tc>
          <w:tcPr>
            <w:tcW w:w="2515" w:type="dxa"/>
            <w:shd w:val="clear" w:color="auto" w:fill="404040" w:themeFill="text1" w:themeFillTint="BF"/>
          </w:tcPr>
          <w:p w14:paraId="254BACEC" w14:textId="77777777" w:rsidR="004E3002" w:rsidRPr="00F243EC" w:rsidRDefault="004E3002" w:rsidP="001C7785">
            <w:pPr>
              <w:rPr>
                <w:color w:val="FFFFFF" w:themeColor="background1"/>
                <w:sz w:val="20"/>
              </w:rPr>
            </w:pPr>
            <w:r w:rsidRPr="00F243EC">
              <w:rPr>
                <w:color w:val="FFFFFF" w:themeColor="background1"/>
                <w:sz w:val="20"/>
              </w:rPr>
              <w:t>Timeframe</w:t>
            </w:r>
          </w:p>
        </w:tc>
        <w:tc>
          <w:tcPr>
            <w:tcW w:w="6840" w:type="dxa"/>
            <w:shd w:val="clear" w:color="auto" w:fill="404040" w:themeFill="text1" w:themeFillTint="BF"/>
          </w:tcPr>
          <w:p w14:paraId="6335A017" w14:textId="77777777" w:rsidR="004E3002" w:rsidRPr="00F243EC" w:rsidRDefault="004E3002" w:rsidP="001C7785">
            <w:pPr>
              <w:rPr>
                <w:color w:val="FFFFFF" w:themeColor="background1"/>
                <w:sz w:val="20"/>
              </w:rPr>
            </w:pPr>
            <w:r w:rsidRPr="00F243EC">
              <w:rPr>
                <w:color w:val="FFFFFF" w:themeColor="background1"/>
                <w:sz w:val="20"/>
              </w:rPr>
              <w:t>Activity</w:t>
            </w:r>
          </w:p>
        </w:tc>
      </w:tr>
      <w:tr w:rsidR="004E3002" w:rsidRPr="0057383A" w14:paraId="2856BC76" w14:textId="77777777" w:rsidTr="001C7785">
        <w:tc>
          <w:tcPr>
            <w:tcW w:w="2515" w:type="dxa"/>
          </w:tcPr>
          <w:p w14:paraId="7F01346B" w14:textId="4A73D7C4" w:rsidR="004E3002" w:rsidRPr="00D75AAB" w:rsidRDefault="00F81D12" w:rsidP="001C7785">
            <w:pPr>
              <w:rPr>
                <w:sz w:val="20"/>
              </w:rPr>
            </w:pPr>
            <w:r>
              <w:rPr>
                <w:sz w:val="20"/>
              </w:rPr>
              <w:t>3 February</w:t>
            </w:r>
            <w:r w:rsidR="00770A2E" w:rsidRPr="00D75AAB">
              <w:rPr>
                <w:sz w:val="20"/>
              </w:rPr>
              <w:t xml:space="preserve"> 2020</w:t>
            </w:r>
          </w:p>
        </w:tc>
        <w:tc>
          <w:tcPr>
            <w:tcW w:w="6840" w:type="dxa"/>
          </w:tcPr>
          <w:p w14:paraId="6C44D971" w14:textId="4246D571" w:rsidR="004E3002" w:rsidRPr="00D75AAB" w:rsidRDefault="004E3002" w:rsidP="001C7785">
            <w:pPr>
              <w:rPr>
                <w:sz w:val="20"/>
              </w:rPr>
            </w:pPr>
            <w:r w:rsidRPr="00D75AAB">
              <w:rPr>
                <w:sz w:val="20"/>
              </w:rPr>
              <w:t>Selection</w:t>
            </w:r>
            <w:r w:rsidR="00AC3725" w:rsidRPr="00D75AAB">
              <w:rPr>
                <w:sz w:val="20"/>
              </w:rPr>
              <w:t xml:space="preserve"> and recruitment</w:t>
            </w:r>
            <w:r w:rsidRPr="00D75AAB">
              <w:rPr>
                <w:sz w:val="20"/>
              </w:rPr>
              <w:t xml:space="preserve"> of TE </w:t>
            </w:r>
            <w:r w:rsidR="00BB3EBA" w:rsidRPr="00D75AAB">
              <w:rPr>
                <w:sz w:val="20"/>
              </w:rPr>
              <w:t>consultant</w:t>
            </w:r>
          </w:p>
        </w:tc>
      </w:tr>
      <w:tr w:rsidR="004E3002" w:rsidRPr="0057383A" w14:paraId="4E0AADAC" w14:textId="77777777" w:rsidTr="001C7785">
        <w:tc>
          <w:tcPr>
            <w:tcW w:w="2515" w:type="dxa"/>
          </w:tcPr>
          <w:p w14:paraId="2288D0D0" w14:textId="3C5E08EF" w:rsidR="004E3002" w:rsidRPr="00D75AAB" w:rsidRDefault="005D7097" w:rsidP="00A8171A">
            <w:pPr>
              <w:rPr>
                <w:sz w:val="20"/>
              </w:rPr>
            </w:pPr>
            <w:r>
              <w:rPr>
                <w:sz w:val="20"/>
              </w:rPr>
              <w:t>4 February</w:t>
            </w:r>
            <w:r w:rsidR="00AE74C6" w:rsidRPr="00D75AAB">
              <w:rPr>
                <w:sz w:val="20"/>
              </w:rPr>
              <w:t xml:space="preserve"> 2020</w:t>
            </w:r>
          </w:p>
        </w:tc>
        <w:tc>
          <w:tcPr>
            <w:tcW w:w="6840" w:type="dxa"/>
          </w:tcPr>
          <w:p w14:paraId="75BF7C26" w14:textId="54B860EE" w:rsidR="004E3002" w:rsidRPr="00D75AAB" w:rsidRDefault="004E3002" w:rsidP="001C7785">
            <w:pPr>
              <w:rPr>
                <w:sz w:val="20"/>
              </w:rPr>
            </w:pPr>
            <w:r w:rsidRPr="00D75AAB">
              <w:rPr>
                <w:sz w:val="20"/>
              </w:rPr>
              <w:t xml:space="preserve">Preparation period for TE </w:t>
            </w:r>
            <w:r w:rsidR="003E0D00" w:rsidRPr="00D75AAB">
              <w:rPr>
                <w:sz w:val="20"/>
              </w:rPr>
              <w:t>consultant</w:t>
            </w:r>
            <w:r w:rsidRPr="00D75AAB">
              <w:rPr>
                <w:sz w:val="20"/>
              </w:rPr>
              <w:t xml:space="preserve"> (handover of documentation)</w:t>
            </w:r>
          </w:p>
        </w:tc>
      </w:tr>
      <w:tr w:rsidR="004E3002" w:rsidRPr="0057383A" w14:paraId="13C49F54" w14:textId="77777777" w:rsidTr="001C7785">
        <w:tc>
          <w:tcPr>
            <w:tcW w:w="2515" w:type="dxa"/>
          </w:tcPr>
          <w:p w14:paraId="0AB580AC" w14:textId="67B6D9A0" w:rsidR="004E3002" w:rsidRPr="00D75AAB" w:rsidRDefault="00C242B3" w:rsidP="006F1363">
            <w:pPr>
              <w:rPr>
                <w:sz w:val="20"/>
              </w:rPr>
            </w:pPr>
            <w:r>
              <w:rPr>
                <w:sz w:val="20"/>
              </w:rPr>
              <w:t>4-5</w:t>
            </w:r>
            <w:r w:rsidR="000B4FFB" w:rsidRPr="00D75AAB">
              <w:rPr>
                <w:sz w:val="20"/>
              </w:rPr>
              <w:t xml:space="preserve"> February</w:t>
            </w:r>
            <w:r w:rsidR="004E3002" w:rsidRPr="00D75AAB">
              <w:rPr>
                <w:sz w:val="20"/>
              </w:rPr>
              <w:t xml:space="preserve"> </w:t>
            </w:r>
            <w:r w:rsidR="000B4FFB" w:rsidRPr="00D75AAB">
              <w:rPr>
                <w:sz w:val="20"/>
              </w:rPr>
              <w:t>(</w:t>
            </w:r>
            <w:r w:rsidR="00AC3725" w:rsidRPr="00D75AAB">
              <w:rPr>
                <w:sz w:val="20"/>
              </w:rPr>
              <w:t>2</w:t>
            </w:r>
            <w:r w:rsidR="000B4FFB" w:rsidRPr="00D75AAB">
              <w:rPr>
                <w:sz w:val="20"/>
              </w:rPr>
              <w:t xml:space="preserve"> working</w:t>
            </w:r>
            <w:r w:rsidR="004E3002" w:rsidRPr="00D75AAB">
              <w:rPr>
                <w:sz w:val="20"/>
              </w:rPr>
              <w:t xml:space="preserve"> days</w:t>
            </w:r>
            <w:r w:rsidR="000B4FFB" w:rsidRPr="00D75AAB">
              <w:rPr>
                <w:sz w:val="20"/>
              </w:rPr>
              <w:t>)</w:t>
            </w:r>
          </w:p>
        </w:tc>
        <w:tc>
          <w:tcPr>
            <w:tcW w:w="6840" w:type="dxa"/>
          </w:tcPr>
          <w:p w14:paraId="7015EA26" w14:textId="77777777" w:rsidR="004E3002" w:rsidRPr="00D75AAB" w:rsidRDefault="004E3002" w:rsidP="001C7785">
            <w:pPr>
              <w:rPr>
                <w:sz w:val="20"/>
              </w:rPr>
            </w:pPr>
            <w:r w:rsidRPr="00D75AAB">
              <w:rPr>
                <w:sz w:val="20"/>
              </w:rPr>
              <w:t>Document review and preparation of TE Inception Report</w:t>
            </w:r>
          </w:p>
        </w:tc>
      </w:tr>
      <w:tr w:rsidR="004E3002" w:rsidRPr="0057383A" w14:paraId="3B4C41B8" w14:textId="77777777" w:rsidTr="001C7785">
        <w:tc>
          <w:tcPr>
            <w:tcW w:w="2515" w:type="dxa"/>
          </w:tcPr>
          <w:p w14:paraId="7921262A" w14:textId="253FDDBE" w:rsidR="004E3002" w:rsidRPr="00D75AAB" w:rsidRDefault="00CC3182" w:rsidP="00AC3725">
            <w:pPr>
              <w:rPr>
                <w:sz w:val="20"/>
              </w:rPr>
            </w:pPr>
            <w:r>
              <w:rPr>
                <w:sz w:val="20"/>
              </w:rPr>
              <w:t>6</w:t>
            </w:r>
            <w:r w:rsidR="00260B81">
              <w:rPr>
                <w:sz w:val="20"/>
              </w:rPr>
              <w:t>-</w:t>
            </w:r>
            <w:r>
              <w:rPr>
                <w:sz w:val="20"/>
              </w:rPr>
              <w:t>7</w:t>
            </w:r>
            <w:r w:rsidR="00AC3725" w:rsidRPr="00D75AAB">
              <w:rPr>
                <w:sz w:val="20"/>
              </w:rPr>
              <w:t xml:space="preserve"> </w:t>
            </w:r>
            <w:r w:rsidR="000B4FFB" w:rsidRPr="00D75AAB">
              <w:rPr>
                <w:sz w:val="20"/>
              </w:rPr>
              <w:t>February</w:t>
            </w:r>
            <w:r w:rsidR="004E3002" w:rsidRPr="00D75AAB">
              <w:rPr>
                <w:sz w:val="20"/>
              </w:rPr>
              <w:t xml:space="preserve"> </w:t>
            </w:r>
            <w:r w:rsidR="00372777" w:rsidRPr="00D75AAB">
              <w:rPr>
                <w:sz w:val="20"/>
              </w:rPr>
              <w:t>(</w:t>
            </w:r>
            <w:r w:rsidR="00AC3725" w:rsidRPr="00D75AAB">
              <w:rPr>
                <w:sz w:val="20"/>
              </w:rPr>
              <w:t>2 days</w:t>
            </w:r>
            <w:r w:rsidR="00372777" w:rsidRPr="00D75AAB">
              <w:rPr>
                <w:sz w:val="20"/>
              </w:rPr>
              <w:t>)</w:t>
            </w:r>
            <w:r w:rsidR="004E3002" w:rsidRPr="00D75AAB">
              <w:rPr>
                <w:sz w:val="20"/>
              </w:rPr>
              <w:t xml:space="preserve"> </w:t>
            </w:r>
          </w:p>
        </w:tc>
        <w:tc>
          <w:tcPr>
            <w:tcW w:w="6840" w:type="dxa"/>
          </w:tcPr>
          <w:p w14:paraId="07C2127F" w14:textId="77777777" w:rsidR="004E3002" w:rsidRPr="00D75AAB" w:rsidRDefault="004E3002" w:rsidP="001C7785">
            <w:pPr>
              <w:rPr>
                <w:sz w:val="20"/>
              </w:rPr>
            </w:pPr>
            <w:r w:rsidRPr="00D75AAB">
              <w:rPr>
                <w:sz w:val="20"/>
              </w:rPr>
              <w:t>Finalization and Validation of TE Inception Report; latest start of TE mission</w:t>
            </w:r>
          </w:p>
        </w:tc>
      </w:tr>
      <w:tr w:rsidR="004E3002" w:rsidRPr="0057383A" w14:paraId="25F3F533" w14:textId="77777777" w:rsidTr="001C7785">
        <w:tc>
          <w:tcPr>
            <w:tcW w:w="2515" w:type="dxa"/>
          </w:tcPr>
          <w:p w14:paraId="7781F06E" w14:textId="13BED0A4" w:rsidR="004E3002" w:rsidRPr="00D75AAB" w:rsidRDefault="00CC3182" w:rsidP="00AC3725">
            <w:pPr>
              <w:rPr>
                <w:sz w:val="20"/>
              </w:rPr>
            </w:pPr>
            <w:r>
              <w:rPr>
                <w:sz w:val="20"/>
              </w:rPr>
              <w:t>10</w:t>
            </w:r>
            <w:r w:rsidR="00372777" w:rsidRPr="00D75AAB">
              <w:rPr>
                <w:sz w:val="20"/>
              </w:rPr>
              <w:t>-1</w:t>
            </w:r>
            <w:r>
              <w:rPr>
                <w:sz w:val="20"/>
              </w:rPr>
              <w:t>4</w:t>
            </w:r>
            <w:r w:rsidR="00AC3725" w:rsidRPr="00D75AAB">
              <w:rPr>
                <w:sz w:val="20"/>
              </w:rPr>
              <w:t xml:space="preserve"> </w:t>
            </w:r>
            <w:r w:rsidR="00372777" w:rsidRPr="00D75AAB">
              <w:rPr>
                <w:sz w:val="20"/>
              </w:rPr>
              <w:t>February</w:t>
            </w:r>
            <w:r w:rsidR="004E3002" w:rsidRPr="00D75AAB">
              <w:rPr>
                <w:sz w:val="20"/>
              </w:rPr>
              <w:t xml:space="preserve"> </w:t>
            </w:r>
            <w:r w:rsidR="00372777" w:rsidRPr="00D75AAB">
              <w:rPr>
                <w:sz w:val="20"/>
              </w:rPr>
              <w:t>(</w:t>
            </w:r>
            <w:r w:rsidR="00A8171A" w:rsidRPr="00D75AAB">
              <w:rPr>
                <w:sz w:val="20"/>
              </w:rPr>
              <w:t>5</w:t>
            </w:r>
            <w:r w:rsidR="004E3002" w:rsidRPr="00D75AAB">
              <w:rPr>
                <w:sz w:val="20"/>
              </w:rPr>
              <w:t xml:space="preserve"> days</w:t>
            </w:r>
            <w:r w:rsidR="00372777" w:rsidRPr="00D75AAB">
              <w:rPr>
                <w:sz w:val="20"/>
              </w:rPr>
              <w:t>)</w:t>
            </w:r>
            <w:r w:rsidR="004E3002" w:rsidRPr="00D75AAB">
              <w:rPr>
                <w:sz w:val="20"/>
              </w:rPr>
              <w:t xml:space="preserve"> </w:t>
            </w:r>
          </w:p>
        </w:tc>
        <w:tc>
          <w:tcPr>
            <w:tcW w:w="6840" w:type="dxa"/>
          </w:tcPr>
          <w:p w14:paraId="4EF19BD4" w14:textId="5AAA8CE9" w:rsidR="004E3002" w:rsidRPr="00D75AAB" w:rsidRDefault="004E3002" w:rsidP="001C7785">
            <w:pPr>
              <w:rPr>
                <w:sz w:val="20"/>
              </w:rPr>
            </w:pPr>
            <w:r w:rsidRPr="00D75AAB">
              <w:rPr>
                <w:sz w:val="20"/>
              </w:rPr>
              <w:t>TE mission: stakeholder meetings, interviews, etc.</w:t>
            </w:r>
          </w:p>
        </w:tc>
      </w:tr>
      <w:tr w:rsidR="004E3002" w:rsidRPr="0057383A" w14:paraId="387BACC0" w14:textId="77777777" w:rsidTr="001C7785">
        <w:tc>
          <w:tcPr>
            <w:tcW w:w="2515" w:type="dxa"/>
          </w:tcPr>
          <w:p w14:paraId="1B126F8F" w14:textId="1073C689" w:rsidR="004E3002" w:rsidRPr="00D75AAB" w:rsidRDefault="00372777" w:rsidP="00AC3725">
            <w:pPr>
              <w:rPr>
                <w:sz w:val="20"/>
              </w:rPr>
            </w:pPr>
            <w:r w:rsidRPr="00D75AAB">
              <w:rPr>
                <w:sz w:val="20"/>
              </w:rPr>
              <w:t>1</w:t>
            </w:r>
            <w:r w:rsidR="00CC3182">
              <w:rPr>
                <w:sz w:val="20"/>
              </w:rPr>
              <w:t>4</w:t>
            </w:r>
            <w:r w:rsidRPr="00D75AAB">
              <w:rPr>
                <w:sz w:val="20"/>
              </w:rPr>
              <w:t xml:space="preserve"> February</w:t>
            </w:r>
          </w:p>
        </w:tc>
        <w:tc>
          <w:tcPr>
            <w:tcW w:w="6840" w:type="dxa"/>
          </w:tcPr>
          <w:p w14:paraId="2D4E861C" w14:textId="77777777" w:rsidR="004E3002" w:rsidRPr="00D75AAB" w:rsidRDefault="004E3002" w:rsidP="001C7785">
            <w:pPr>
              <w:rPr>
                <w:sz w:val="20"/>
              </w:rPr>
            </w:pPr>
            <w:r w:rsidRPr="00D75AAB">
              <w:rPr>
                <w:sz w:val="20"/>
              </w:rPr>
              <w:t>Mission wrap-up meeting &amp; presentation of initial findings; earliest end of TE mission</w:t>
            </w:r>
          </w:p>
        </w:tc>
      </w:tr>
      <w:tr w:rsidR="004E3002" w:rsidRPr="0057383A" w14:paraId="469FC1C5" w14:textId="77777777" w:rsidTr="001C7785">
        <w:tc>
          <w:tcPr>
            <w:tcW w:w="2515" w:type="dxa"/>
          </w:tcPr>
          <w:p w14:paraId="7B9F0DA6" w14:textId="0AFBE5D9" w:rsidR="004E3002" w:rsidRPr="00D75AAB" w:rsidRDefault="00372777" w:rsidP="00A8171A">
            <w:pPr>
              <w:rPr>
                <w:sz w:val="20"/>
              </w:rPr>
            </w:pPr>
            <w:r w:rsidRPr="00D75AAB">
              <w:rPr>
                <w:sz w:val="20"/>
              </w:rPr>
              <w:t>1</w:t>
            </w:r>
            <w:r w:rsidR="00AC7247">
              <w:rPr>
                <w:sz w:val="20"/>
              </w:rPr>
              <w:t>7</w:t>
            </w:r>
            <w:r w:rsidRPr="00D75AAB">
              <w:rPr>
                <w:sz w:val="20"/>
              </w:rPr>
              <w:t>-</w:t>
            </w:r>
            <w:r w:rsidR="00AC7247">
              <w:rPr>
                <w:sz w:val="20"/>
              </w:rPr>
              <w:t>20</w:t>
            </w:r>
            <w:r w:rsidR="00A120BA" w:rsidRPr="00D75AAB">
              <w:rPr>
                <w:sz w:val="20"/>
              </w:rPr>
              <w:t xml:space="preserve"> February</w:t>
            </w:r>
            <w:r w:rsidRPr="00D75AAB">
              <w:rPr>
                <w:sz w:val="20"/>
              </w:rPr>
              <w:t xml:space="preserve"> (</w:t>
            </w:r>
            <w:r w:rsidR="002707AE" w:rsidRPr="00D75AAB">
              <w:rPr>
                <w:sz w:val="20"/>
              </w:rPr>
              <w:t>4</w:t>
            </w:r>
            <w:r w:rsidR="004E3002" w:rsidRPr="00D75AAB">
              <w:rPr>
                <w:sz w:val="20"/>
              </w:rPr>
              <w:t xml:space="preserve"> days</w:t>
            </w:r>
            <w:r w:rsidRPr="00D75AAB">
              <w:rPr>
                <w:sz w:val="20"/>
              </w:rPr>
              <w:t>)</w:t>
            </w:r>
          </w:p>
        </w:tc>
        <w:tc>
          <w:tcPr>
            <w:tcW w:w="6840" w:type="dxa"/>
          </w:tcPr>
          <w:p w14:paraId="1FDB9996" w14:textId="77777777" w:rsidR="004E3002" w:rsidRPr="00D75AAB" w:rsidRDefault="004E3002" w:rsidP="001C7785">
            <w:pPr>
              <w:rPr>
                <w:sz w:val="20"/>
              </w:rPr>
            </w:pPr>
            <w:r w:rsidRPr="00D75AAB">
              <w:rPr>
                <w:sz w:val="20"/>
              </w:rPr>
              <w:t>Preparation of draft TE report</w:t>
            </w:r>
          </w:p>
        </w:tc>
      </w:tr>
      <w:tr w:rsidR="004E3002" w:rsidRPr="0057383A" w14:paraId="2540C747" w14:textId="77777777" w:rsidTr="001C7785">
        <w:tc>
          <w:tcPr>
            <w:tcW w:w="2515" w:type="dxa"/>
          </w:tcPr>
          <w:p w14:paraId="79D977D5" w14:textId="79881568" w:rsidR="004E3002" w:rsidRPr="00D75AAB" w:rsidRDefault="00AC7247" w:rsidP="00AC3725">
            <w:pPr>
              <w:rPr>
                <w:sz w:val="20"/>
              </w:rPr>
            </w:pPr>
            <w:r>
              <w:rPr>
                <w:sz w:val="20"/>
              </w:rPr>
              <w:t>20</w:t>
            </w:r>
            <w:r w:rsidR="00D951B4" w:rsidRPr="00D75AAB">
              <w:rPr>
                <w:sz w:val="20"/>
              </w:rPr>
              <w:t>-2</w:t>
            </w:r>
            <w:r>
              <w:rPr>
                <w:sz w:val="20"/>
              </w:rPr>
              <w:t>5</w:t>
            </w:r>
            <w:r w:rsidR="00AC3725" w:rsidRPr="00D75AAB">
              <w:rPr>
                <w:sz w:val="20"/>
              </w:rPr>
              <w:t xml:space="preserve"> February </w:t>
            </w:r>
          </w:p>
        </w:tc>
        <w:tc>
          <w:tcPr>
            <w:tcW w:w="6840" w:type="dxa"/>
          </w:tcPr>
          <w:p w14:paraId="26D71B58" w14:textId="77777777" w:rsidR="004E3002" w:rsidRPr="00D75AAB" w:rsidRDefault="004E3002" w:rsidP="001C7785">
            <w:pPr>
              <w:rPr>
                <w:sz w:val="20"/>
              </w:rPr>
            </w:pPr>
            <w:r w:rsidRPr="00D75AAB">
              <w:rPr>
                <w:sz w:val="20"/>
              </w:rPr>
              <w:t>Circulation of draft TE report for comments</w:t>
            </w:r>
          </w:p>
        </w:tc>
      </w:tr>
      <w:tr w:rsidR="004E3002" w:rsidRPr="0057383A" w14:paraId="1CAEE033" w14:textId="77777777" w:rsidTr="001C7785">
        <w:tc>
          <w:tcPr>
            <w:tcW w:w="2515" w:type="dxa"/>
          </w:tcPr>
          <w:p w14:paraId="4129AD22" w14:textId="41756CDB" w:rsidR="004E3002" w:rsidRPr="00D75AAB" w:rsidRDefault="003943B0" w:rsidP="001C7785">
            <w:pPr>
              <w:rPr>
                <w:sz w:val="20"/>
              </w:rPr>
            </w:pPr>
            <w:r w:rsidRPr="00D75AAB">
              <w:rPr>
                <w:sz w:val="20"/>
              </w:rPr>
              <w:t>2</w:t>
            </w:r>
            <w:r w:rsidR="00D16248" w:rsidRPr="00D75AAB">
              <w:rPr>
                <w:sz w:val="20"/>
              </w:rPr>
              <w:t>5</w:t>
            </w:r>
            <w:r w:rsidR="00594A18" w:rsidRPr="00D75AAB">
              <w:rPr>
                <w:sz w:val="20"/>
              </w:rPr>
              <w:t>-</w:t>
            </w:r>
            <w:r w:rsidRPr="00D75AAB">
              <w:rPr>
                <w:sz w:val="20"/>
              </w:rPr>
              <w:t>27</w:t>
            </w:r>
            <w:r w:rsidR="00AC3725" w:rsidRPr="00D75AAB">
              <w:rPr>
                <w:sz w:val="20"/>
              </w:rPr>
              <w:t xml:space="preserve"> February </w:t>
            </w:r>
            <w:r w:rsidR="005966A5" w:rsidRPr="00D75AAB">
              <w:rPr>
                <w:sz w:val="20"/>
              </w:rPr>
              <w:t>(</w:t>
            </w:r>
            <w:r w:rsidR="00594A18" w:rsidRPr="00D75AAB">
              <w:rPr>
                <w:sz w:val="20"/>
              </w:rPr>
              <w:t>3</w:t>
            </w:r>
            <w:r w:rsidR="00AC3725" w:rsidRPr="00D75AAB">
              <w:rPr>
                <w:sz w:val="20"/>
              </w:rPr>
              <w:t xml:space="preserve"> days</w:t>
            </w:r>
            <w:r w:rsidR="005966A5" w:rsidRPr="00D75AAB">
              <w:rPr>
                <w:sz w:val="20"/>
              </w:rPr>
              <w:t>)</w:t>
            </w:r>
          </w:p>
        </w:tc>
        <w:tc>
          <w:tcPr>
            <w:tcW w:w="6840" w:type="dxa"/>
          </w:tcPr>
          <w:p w14:paraId="76E3CFFC" w14:textId="77777777" w:rsidR="004E3002" w:rsidRPr="00D75AAB" w:rsidRDefault="004E3002" w:rsidP="001C7785">
            <w:pPr>
              <w:rPr>
                <w:sz w:val="20"/>
              </w:rPr>
            </w:pPr>
            <w:r w:rsidRPr="00D75AAB">
              <w:rPr>
                <w:sz w:val="20"/>
              </w:rPr>
              <w:t xml:space="preserve">Incorporation of comments on draft TE report into Audit Trail &amp; finalization of TE report </w:t>
            </w:r>
          </w:p>
        </w:tc>
      </w:tr>
      <w:tr w:rsidR="004E3002" w:rsidRPr="0057383A" w14:paraId="7270943F" w14:textId="77777777" w:rsidTr="001C7785">
        <w:tc>
          <w:tcPr>
            <w:tcW w:w="2515" w:type="dxa"/>
          </w:tcPr>
          <w:p w14:paraId="7BDBBC7F" w14:textId="0AE935C5" w:rsidR="004E3002" w:rsidRPr="00D75AAB" w:rsidRDefault="00623533" w:rsidP="001C7785">
            <w:pPr>
              <w:rPr>
                <w:i/>
                <w:sz w:val="20"/>
              </w:rPr>
            </w:pPr>
            <w:r>
              <w:rPr>
                <w:i/>
                <w:sz w:val="20"/>
              </w:rPr>
              <w:t>20</w:t>
            </w:r>
            <w:r w:rsidR="00A8171A" w:rsidRPr="00D75AAB">
              <w:rPr>
                <w:i/>
                <w:sz w:val="20"/>
              </w:rPr>
              <w:t>-</w:t>
            </w:r>
            <w:r w:rsidR="00CF2934" w:rsidRPr="00D75AAB">
              <w:rPr>
                <w:i/>
                <w:sz w:val="20"/>
              </w:rPr>
              <w:t>2</w:t>
            </w:r>
            <w:r w:rsidR="008F4DB2" w:rsidRPr="00D75AAB">
              <w:rPr>
                <w:i/>
                <w:sz w:val="20"/>
              </w:rPr>
              <w:t>8</w:t>
            </w:r>
            <w:r w:rsidR="00AC3725" w:rsidRPr="00D75AAB">
              <w:rPr>
                <w:i/>
                <w:sz w:val="20"/>
              </w:rPr>
              <w:t xml:space="preserve"> February</w:t>
            </w:r>
          </w:p>
        </w:tc>
        <w:tc>
          <w:tcPr>
            <w:tcW w:w="6840" w:type="dxa"/>
          </w:tcPr>
          <w:p w14:paraId="37DB4847" w14:textId="77777777" w:rsidR="004E3002" w:rsidRPr="00D75AAB" w:rsidRDefault="004E3002" w:rsidP="001C7785">
            <w:pPr>
              <w:rPr>
                <w:sz w:val="20"/>
              </w:rPr>
            </w:pPr>
            <w:r w:rsidRPr="00D75AAB">
              <w:rPr>
                <w:sz w:val="20"/>
              </w:rPr>
              <w:t>Preparation and Issuance of Management Response</w:t>
            </w:r>
            <w:r w:rsidR="00A8171A" w:rsidRPr="00D75AAB">
              <w:rPr>
                <w:sz w:val="20"/>
              </w:rPr>
              <w:t xml:space="preserve"> (led by Implementing Partner)</w:t>
            </w:r>
          </w:p>
        </w:tc>
      </w:tr>
      <w:tr w:rsidR="004E3002" w:rsidRPr="00F243EC" w14:paraId="07045FF9" w14:textId="77777777" w:rsidTr="001C7785">
        <w:tc>
          <w:tcPr>
            <w:tcW w:w="2515" w:type="dxa"/>
          </w:tcPr>
          <w:p w14:paraId="70F95C21" w14:textId="1A7E5D95" w:rsidR="004E3002" w:rsidRPr="00D75AAB" w:rsidRDefault="001F5858" w:rsidP="001C7785">
            <w:pPr>
              <w:rPr>
                <w:sz w:val="20"/>
                <w:szCs w:val="20"/>
              </w:rPr>
            </w:pPr>
            <w:r w:rsidRPr="00D75AAB">
              <w:rPr>
                <w:sz w:val="20"/>
                <w:szCs w:val="20"/>
              </w:rPr>
              <w:t>2</w:t>
            </w:r>
            <w:r w:rsidR="0078606F" w:rsidRPr="00D75AAB">
              <w:rPr>
                <w:sz w:val="20"/>
                <w:szCs w:val="20"/>
              </w:rPr>
              <w:t>8</w:t>
            </w:r>
            <w:r w:rsidR="00AC3725" w:rsidRPr="00D75AAB">
              <w:rPr>
                <w:sz w:val="20"/>
                <w:szCs w:val="20"/>
              </w:rPr>
              <w:t xml:space="preserve"> February</w:t>
            </w:r>
            <w:r w:rsidR="005966A5" w:rsidRPr="00D75AAB">
              <w:rPr>
                <w:sz w:val="20"/>
                <w:szCs w:val="20"/>
              </w:rPr>
              <w:t xml:space="preserve"> </w:t>
            </w:r>
            <w:r w:rsidR="00565889" w:rsidRPr="00D75AAB">
              <w:rPr>
                <w:sz w:val="20"/>
                <w:szCs w:val="20"/>
              </w:rPr>
              <w:t>(</w:t>
            </w:r>
            <w:r w:rsidR="005966A5" w:rsidRPr="00D75AAB">
              <w:rPr>
                <w:sz w:val="20"/>
                <w:szCs w:val="20"/>
              </w:rPr>
              <w:t>1 day</w:t>
            </w:r>
            <w:r w:rsidR="00565889" w:rsidRPr="00D75AAB">
              <w:rPr>
                <w:sz w:val="20"/>
                <w:szCs w:val="20"/>
              </w:rPr>
              <w:t>)</w:t>
            </w:r>
          </w:p>
        </w:tc>
        <w:tc>
          <w:tcPr>
            <w:tcW w:w="6840" w:type="dxa"/>
          </w:tcPr>
          <w:p w14:paraId="29504218" w14:textId="77777777" w:rsidR="004E3002" w:rsidRPr="00D75AAB" w:rsidRDefault="004E3002" w:rsidP="001C7785">
            <w:pPr>
              <w:rPr>
                <w:sz w:val="20"/>
                <w:szCs w:val="20"/>
              </w:rPr>
            </w:pPr>
            <w:r w:rsidRPr="00D75AAB">
              <w:rPr>
                <w:sz w:val="20"/>
                <w:szCs w:val="20"/>
              </w:rPr>
              <w:t>Expected date of full TE completion</w:t>
            </w:r>
          </w:p>
        </w:tc>
      </w:tr>
    </w:tbl>
    <w:p w14:paraId="4DE29159" w14:textId="77777777" w:rsidR="004E3002" w:rsidRPr="00F243EC" w:rsidRDefault="004E3002" w:rsidP="004E3002">
      <w:pPr>
        <w:rPr>
          <w:sz w:val="18"/>
        </w:rPr>
      </w:pPr>
    </w:p>
    <w:p w14:paraId="07EEDE86" w14:textId="77777777" w:rsidR="004E3002" w:rsidRDefault="004E3002" w:rsidP="004E3002">
      <w:r w:rsidRPr="00F243EC">
        <w:rPr>
          <w:sz w:val="20"/>
        </w:rPr>
        <w:t>Options for site visits should be provided in the TE Inception Report</w:t>
      </w:r>
      <w:r>
        <w:t>.</w:t>
      </w:r>
    </w:p>
    <w:p w14:paraId="71DB7053" w14:textId="77777777" w:rsidR="004E3002" w:rsidRPr="00006957" w:rsidRDefault="004E3002" w:rsidP="004E3002">
      <w:pPr>
        <w:pStyle w:val="ListParagraph"/>
        <w:numPr>
          <w:ilvl w:val="0"/>
          <w:numId w:val="1"/>
        </w:numPr>
        <w:ind w:left="360"/>
        <w:rPr>
          <w:b/>
          <w:sz w:val="30"/>
          <w:szCs w:val="30"/>
        </w:rPr>
      </w:pPr>
      <w:r w:rsidRPr="00006957">
        <w:rPr>
          <w:b/>
          <w:sz w:val="30"/>
          <w:szCs w:val="30"/>
        </w:rPr>
        <w:t>TE DELIVERABLES</w:t>
      </w:r>
    </w:p>
    <w:tbl>
      <w:tblPr>
        <w:tblStyle w:val="TableGrid"/>
        <w:tblW w:w="9355" w:type="dxa"/>
        <w:tblLook w:val="04A0" w:firstRow="1" w:lastRow="0" w:firstColumn="1" w:lastColumn="0" w:noHBand="0" w:noVBand="1"/>
      </w:tblPr>
      <w:tblGrid>
        <w:gridCol w:w="625"/>
        <w:gridCol w:w="1870"/>
        <w:gridCol w:w="2360"/>
        <w:gridCol w:w="1980"/>
        <w:gridCol w:w="2520"/>
      </w:tblGrid>
      <w:tr w:rsidR="004E3002" w:rsidRPr="00F243EC" w14:paraId="2683E600" w14:textId="77777777" w:rsidTr="001C7785">
        <w:tc>
          <w:tcPr>
            <w:tcW w:w="625" w:type="dxa"/>
            <w:shd w:val="clear" w:color="auto" w:fill="404040" w:themeFill="text1" w:themeFillTint="BF"/>
          </w:tcPr>
          <w:p w14:paraId="0A712275" w14:textId="77777777" w:rsidR="004E3002" w:rsidRPr="00F243EC" w:rsidRDefault="004E3002" w:rsidP="001C7785">
            <w:pPr>
              <w:rPr>
                <w:color w:val="FFFFFF" w:themeColor="background1"/>
                <w:sz w:val="20"/>
              </w:rPr>
            </w:pPr>
            <w:r w:rsidRPr="00F243EC">
              <w:rPr>
                <w:color w:val="FFFFFF" w:themeColor="background1"/>
                <w:sz w:val="20"/>
              </w:rPr>
              <w:t>#</w:t>
            </w:r>
          </w:p>
        </w:tc>
        <w:tc>
          <w:tcPr>
            <w:tcW w:w="1870" w:type="dxa"/>
            <w:shd w:val="clear" w:color="auto" w:fill="404040" w:themeFill="text1" w:themeFillTint="BF"/>
          </w:tcPr>
          <w:p w14:paraId="3143912F" w14:textId="77777777" w:rsidR="004E3002" w:rsidRPr="00F243EC" w:rsidRDefault="004E3002" w:rsidP="001C7785">
            <w:pPr>
              <w:rPr>
                <w:color w:val="FFFFFF" w:themeColor="background1"/>
                <w:sz w:val="20"/>
              </w:rPr>
            </w:pPr>
            <w:r w:rsidRPr="00F243EC">
              <w:rPr>
                <w:color w:val="FFFFFF" w:themeColor="background1"/>
                <w:sz w:val="20"/>
              </w:rPr>
              <w:t>Deliverable</w:t>
            </w:r>
          </w:p>
        </w:tc>
        <w:tc>
          <w:tcPr>
            <w:tcW w:w="2360" w:type="dxa"/>
            <w:shd w:val="clear" w:color="auto" w:fill="404040" w:themeFill="text1" w:themeFillTint="BF"/>
          </w:tcPr>
          <w:p w14:paraId="08259823" w14:textId="77777777" w:rsidR="004E3002" w:rsidRPr="00F243EC" w:rsidRDefault="004E3002" w:rsidP="001C7785">
            <w:pPr>
              <w:rPr>
                <w:color w:val="FFFFFF" w:themeColor="background1"/>
                <w:sz w:val="20"/>
              </w:rPr>
            </w:pPr>
            <w:r w:rsidRPr="00F243EC">
              <w:rPr>
                <w:color w:val="FFFFFF" w:themeColor="background1"/>
                <w:sz w:val="20"/>
              </w:rPr>
              <w:t>Description</w:t>
            </w:r>
          </w:p>
        </w:tc>
        <w:tc>
          <w:tcPr>
            <w:tcW w:w="1980" w:type="dxa"/>
            <w:shd w:val="clear" w:color="auto" w:fill="404040" w:themeFill="text1" w:themeFillTint="BF"/>
          </w:tcPr>
          <w:p w14:paraId="254A24F3" w14:textId="736A5023" w:rsidR="004E3002" w:rsidRPr="00F243EC" w:rsidRDefault="004E3002" w:rsidP="001C7785">
            <w:pPr>
              <w:rPr>
                <w:color w:val="FFFFFF" w:themeColor="background1"/>
                <w:sz w:val="20"/>
              </w:rPr>
            </w:pPr>
            <w:r w:rsidRPr="00F243EC">
              <w:rPr>
                <w:color w:val="FFFFFF" w:themeColor="background1"/>
                <w:sz w:val="20"/>
              </w:rPr>
              <w:t>Timing</w:t>
            </w:r>
            <w:r w:rsidR="00A8323C">
              <w:rPr>
                <w:color w:val="FFFFFF" w:themeColor="background1"/>
                <w:sz w:val="20"/>
              </w:rPr>
              <w:t xml:space="preserve"> </w:t>
            </w:r>
            <w:r w:rsidR="00A8323C" w:rsidRPr="00A8323C">
              <w:rPr>
                <w:i/>
                <w:color w:val="FFFFFF" w:themeColor="background1"/>
                <w:sz w:val="20"/>
              </w:rPr>
              <w:t>(tentative)</w:t>
            </w:r>
          </w:p>
        </w:tc>
        <w:tc>
          <w:tcPr>
            <w:tcW w:w="2520" w:type="dxa"/>
            <w:shd w:val="clear" w:color="auto" w:fill="404040" w:themeFill="text1" w:themeFillTint="BF"/>
          </w:tcPr>
          <w:p w14:paraId="28783487" w14:textId="77777777" w:rsidR="004E3002" w:rsidRPr="00F243EC" w:rsidRDefault="004E3002" w:rsidP="001C7785">
            <w:pPr>
              <w:rPr>
                <w:color w:val="FFFFFF" w:themeColor="background1"/>
                <w:sz w:val="20"/>
              </w:rPr>
            </w:pPr>
            <w:r w:rsidRPr="00F243EC">
              <w:rPr>
                <w:color w:val="FFFFFF" w:themeColor="background1"/>
                <w:sz w:val="20"/>
              </w:rPr>
              <w:t>Responsibilities</w:t>
            </w:r>
          </w:p>
        </w:tc>
      </w:tr>
      <w:tr w:rsidR="004E3002" w:rsidRPr="00DF4EDE" w14:paraId="65EACF64" w14:textId="77777777" w:rsidTr="001C7785">
        <w:tc>
          <w:tcPr>
            <w:tcW w:w="625" w:type="dxa"/>
          </w:tcPr>
          <w:p w14:paraId="2D1B685D" w14:textId="77777777" w:rsidR="004E3002" w:rsidRPr="00DF4EDE" w:rsidRDefault="004E3002" w:rsidP="001C7785">
            <w:pPr>
              <w:rPr>
                <w:sz w:val="20"/>
              </w:rPr>
            </w:pPr>
            <w:r w:rsidRPr="00DF4EDE">
              <w:rPr>
                <w:sz w:val="20"/>
              </w:rPr>
              <w:t>1</w:t>
            </w:r>
          </w:p>
        </w:tc>
        <w:tc>
          <w:tcPr>
            <w:tcW w:w="1870" w:type="dxa"/>
          </w:tcPr>
          <w:p w14:paraId="0F7F93E0" w14:textId="77777777" w:rsidR="004E3002" w:rsidRPr="00DF4EDE" w:rsidRDefault="004E3002" w:rsidP="001C7785">
            <w:pPr>
              <w:rPr>
                <w:sz w:val="20"/>
              </w:rPr>
            </w:pPr>
            <w:r w:rsidRPr="00DF4EDE">
              <w:rPr>
                <w:sz w:val="20"/>
              </w:rPr>
              <w:t>TE Inception Report</w:t>
            </w:r>
          </w:p>
        </w:tc>
        <w:tc>
          <w:tcPr>
            <w:tcW w:w="2360" w:type="dxa"/>
          </w:tcPr>
          <w:p w14:paraId="2C58B4EB" w14:textId="23A554C6" w:rsidR="004E3002" w:rsidRPr="00DF4EDE" w:rsidRDefault="004E3002" w:rsidP="001C7785">
            <w:pPr>
              <w:rPr>
                <w:sz w:val="20"/>
              </w:rPr>
            </w:pPr>
            <w:r w:rsidRPr="00DF4EDE">
              <w:rPr>
                <w:sz w:val="20"/>
              </w:rPr>
              <w:t xml:space="preserve">TE </w:t>
            </w:r>
            <w:r w:rsidR="00D94043">
              <w:rPr>
                <w:sz w:val="20"/>
              </w:rPr>
              <w:t>consultant</w:t>
            </w:r>
            <w:r w:rsidRPr="00DF4EDE">
              <w:rPr>
                <w:sz w:val="20"/>
              </w:rPr>
              <w:t xml:space="preserve"> clarifies objectives and methodology of the TE</w:t>
            </w:r>
          </w:p>
        </w:tc>
        <w:tc>
          <w:tcPr>
            <w:tcW w:w="1980" w:type="dxa"/>
          </w:tcPr>
          <w:p w14:paraId="62216C38" w14:textId="07A34759" w:rsidR="004E3002" w:rsidRPr="007116ED" w:rsidRDefault="004E3002" w:rsidP="001C7785">
            <w:pPr>
              <w:rPr>
                <w:sz w:val="20"/>
              </w:rPr>
            </w:pPr>
            <w:r w:rsidRPr="007116ED">
              <w:rPr>
                <w:sz w:val="20"/>
              </w:rPr>
              <w:t xml:space="preserve">No later than 2 weeks before the TE mission: (by </w:t>
            </w:r>
            <w:r w:rsidR="00F16A31" w:rsidRPr="007116ED">
              <w:rPr>
                <w:sz w:val="20"/>
              </w:rPr>
              <w:t>5</w:t>
            </w:r>
            <w:r w:rsidR="00DF4EDE" w:rsidRPr="007116ED">
              <w:rPr>
                <w:sz w:val="20"/>
              </w:rPr>
              <w:t xml:space="preserve"> </w:t>
            </w:r>
            <w:r w:rsidR="00F16A31" w:rsidRPr="007116ED">
              <w:rPr>
                <w:sz w:val="20"/>
              </w:rPr>
              <w:t>Feb</w:t>
            </w:r>
            <w:r w:rsidR="00DF4EDE" w:rsidRPr="007116ED">
              <w:rPr>
                <w:sz w:val="20"/>
              </w:rPr>
              <w:t xml:space="preserve"> 2020</w:t>
            </w:r>
            <w:r w:rsidR="00D9190F">
              <w:rPr>
                <w:sz w:val="20"/>
              </w:rPr>
              <w:t>)</w:t>
            </w:r>
          </w:p>
        </w:tc>
        <w:tc>
          <w:tcPr>
            <w:tcW w:w="2520" w:type="dxa"/>
          </w:tcPr>
          <w:p w14:paraId="374179CF" w14:textId="1BA50E85" w:rsidR="004E3002" w:rsidRPr="00DF4EDE" w:rsidRDefault="004E3002" w:rsidP="001C7785">
            <w:pPr>
              <w:rPr>
                <w:sz w:val="20"/>
              </w:rPr>
            </w:pPr>
            <w:r w:rsidRPr="00DF4EDE">
              <w:rPr>
                <w:sz w:val="20"/>
              </w:rPr>
              <w:t xml:space="preserve">TE </w:t>
            </w:r>
            <w:r w:rsidR="00D94043">
              <w:rPr>
                <w:sz w:val="20"/>
              </w:rPr>
              <w:t>consultant</w:t>
            </w:r>
            <w:r w:rsidRPr="00DF4EDE">
              <w:rPr>
                <w:sz w:val="20"/>
              </w:rPr>
              <w:t xml:space="preserve"> submits Inception Report to Commissioning Unit and project management</w:t>
            </w:r>
          </w:p>
        </w:tc>
      </w:tr>
      <w:tr w:rsidR="004E3002" w:rsidRPr="00DF4EDE" w14:paraId="4181A3D9" w14:textId="77777777" w:rsidTr="001C7785">
        <w:tc>
          <w:tcPr>
            <w:tcW w:w="625" w:type="dxa"/>
          </w:tcPr>
          <w:p w14:paraId="7C231D52" w14:textId="77777777" w:rsidR="004E3002" w:rsidRPr="00DF4EDE" w:rsidRDefault="004E3002" w:rsidP="001C7785">
            <w:pPr>
              <w:rPr>
                <w:sz w:val="20"/>
              </w:rPr>
            </w:pPr>
            <w:r w:rsidRPr="00DF4EDE">
              <w:rPr>
                <w:sz w:val="20"/>
              </w:rPr>
              <w:t>2</w:t>
            </w:r>
          </w:p>
        </w:tc>
        <w:tc>
          <w:tcPr>
            <w:tcW w:w="1870" w:type="dxa"/>
          </w:tcPr>
          <w:p w14:paraId="6A28C581" w14:textId="77777777" w:rsidR="004E3002" w:rsidRPr="00DF4EDE" w:rsidRDefault="004E3002" w:rsidP="001C7785">
            <w:pPr>
              <w:rPr>
                <w:sz w:val="20"/>
              </w:rPr>
            </w:pPr>
            <w:r w:rsidRPr="00DF4EDE">
              <w:rPr>
                <w:sz w:val="20"/>
              </w:rPr>
              <w:t>Presentation</w:t>
            </w:r>
          </w:p>
        </w:tc>
        <w:tc>
          <w:tcPr>
            <w:tcW w:w="2360" w:type="dxa"/>
          </w:tcPr>
          <w:p w14:paraId="392DC34D" w14:textId="77777777" w:rsidR="004E3002" w:rsidRPr="00DF4EDE" w:rsidRDefault="004E3002" w:rsidP="001C7785">
            <w:pPr>
              <w:rPr>
                <w:sz w:val="20"/>
              </w:rPr>
            </w:pPr>
            <w:r w:rsidRPr="00DF4EDE">
              <w:rPr>
                <w:sz w:val="20"/>
              </w:rPr>
              <w:t>Initial Findings</w:t>
            </w:r>
          </w:p>
        </w:tc>
        <w:tc>
          <w:tcPr>
            <w:tcW w:w="1980" w:type="dxa"/>
          </w:tcPr>
          <w:p w14:paraId="2BAA27DB" w14:textId="549A9A9D" w:rsidR="004E3002" w:rsidRPr="007116ED" w:rsidRDefault="004E3002" w:rsidP="00DF4EDE">
            <w:pPr>
              <w:rPr>
                <w:sz w:val="20"/>
              </w:rPr>
            </w:pPr>
            <w:r w:rsidRPr="007116ED">
              <w:rPr>
                <w:sz w:val="20"/>
              </w:rPr>
              <w:t xml:space="preserve">End of TE mission: (by </w:t>
            </w:r>
            <w:r w:rsidR="00F16A31" w:rsidRPr="007116ED">
              <w:rPr>
                <w:sz w:val="20"/>
              </w:rPr>
              <w:t>1</w:t>
            </w:r>
            <w:r w:rsidR="00D9190F">
              <w:rPr>
                <w:sz w:val="20"/>
              </w:rPr>
              <w:t>4</w:t>
            </w:r>
            <w:r w:rsidR="00F16A31" w:rsidRPr="007116ED">
              <w:rPr>
                <w:sz w:val="20"/>
              </w:rPr>
              <w:t xml:space="preserve"> Feb</w:t>
            </w:r>
            <w:r w:rsidR="00DF4EDE" w:rsidRPr="007116ED">
              <w:rPr>
                <w:sz w:val="20"/>
              </w:rPr>
              <w:t xml:space="preserve"> 2020</w:t>
            </w:r>
            <w:r w:rsidRPr="007116ED">
              <w:rPr>
                <w:sz w:val="20"/>
              </w:rPr>
              <w:t>)</w:t>
            </w:r>
          </w:p>
        </w:tc>
        <w:tc>
          <w:tcPr>
            <w:tcW w:w="2520" w:type="dxa"/>
          </w:tcPr>
          <w:p w14:paraId="39C7CFF4" w14:textId="4F758A0E" w:rsidR="004E3002" w:rsidRPr="00DF4EDE" w:rsidRDefault="004E3002" w:rsidP="001C7785">
            <w:pPr>
              <w:rPr>
                <w:sz w:val="20"/>
              </w:rPr>
            </w:pPr>
            <w:r w:rsidRPr="00DF4EDE">
              <w:rPr>
                <w:sz w:val="20"/>
              </w:rPr>
              <w:t xml:space="preserve">TE </w:t>
            </w:r>
            <w:r w:rsidR="00D94043">
              <w:rPr>
                <w:sz w:val="20"/>
              </w:rPr>
              <w:t>consultant</w:t>
            </w:r>
            <w:r w:rsidRPr="00DF4EDE">
              <w:rPr>
                <w:sz w:val="20"/>
              </w:rPr>
              <w:t xml:space="preserve"> presents to Comm</w:t>
            </w:r>
            <w:r w:rsidR="00D94043">
              <w:rPr>
                <w:sz w:val="20"/>
              </w:rPr>
              <w:t>is</w:t>
            </w:r>
            <w:r w:rsidRPr="00DF4EDE">
              <w:rPr>
                <w:sz w:val="20"/>
              </w:rPr>
              <w:t>sioning Unit and project management</w:t>
            </w:r>
          </w:p>
        </w:tc>
      </w:tr>
      <w:tr w:rsidR="004E3002" w:rsidRPr="00DF4EDE" w14:paraId="02809048" w14:textId="77777777" w:rsidTr="001C7785">
        <w:tc>
          <w:tcPr>
            <w:tcW w:w="625" w:type="dxa"/>
          </w:tcPr>
          <w:p w14:paraId="25779E5D" w14:textId="77777777" w:rsidR="004E3002" w:rsidRPr="00DF4EDE" w:rsidRDefault="004E3002" w:rsidP="001C7785">
            <w:pPr>
              <w:rPr>
                <w:sz w:val="20"/>
              </w:rPr>
            </w:pPr>
            <w:r w:rsidRPr="00DF4EDE">
              <w:rPr>
                <w:sz w:val="20"/>
              </w:rPr>
              <w:t>3</w:t>
            </w:r>
          </w:p>
        </w:tc>
        <w:tc>
          <w:tcPr>
            <w:tcW w:w="1870" w:type="dxa"/>
          </w:tcPr>
          <w:p w14:paraId="79032A27" w14:textId="77777777" w:rsidR="004E3002" w:rsidRPr="00DF4EDE" w:rsidRDefault="004E3002" w:rsidP="001C7785">
            <w:pPr>
              <w:rPr>
                <w:sz w:val="20"/>
              </w:rPr>
            </w:pPr>
            <w:r w:rsidRPr="00DF4EDE">
              <w:rPr>
                <w:sz w:val="20"/>
              </w:rPr>
              <w:t>Draft TE Report</w:t>
            </w:r>
          </w:p>
        </w:tc>
        <w:tc>
          <w:tcPr>
            <w:tcW w:w="2360" w:type="dxa"/>
          </w:tcPr>
          <w:p w14:paraId="0975083E" w14:textId="53D8C336" w:rsidR="004E3002" w:rsidRPr="00DF4EDE" w:rsidRDefault="004E3002" w:rsidP="001C7785">
            <w:pPr>
              <w:rPr>
                <w:sz w:val="20"/>
              </w:rPr>
            </w:pPr>
            <w:r w:rsidRPr="00DF4EDE">
              <w:rPr>
                <w:sz w:val="20"/>
              </w:rPr>
              <w:t xml:space="preserve">Full draft report (using guidelines on report content in ToR Annex </w:t>
            </w:r>
            <w:r w:rsidR="004C056B">
              <w:rPr>
                <w:sz w:val="20"/>
              </w:rPr>
              <w:t>C</w:t>
            </w:r>
            <w:r w:rsidRPr="00DF4EDE">
              <w:rPr>
                <w:sz w:val="20"/>
              </w:rPr>
              <w:t>) with annexes</w:t>
            </w:r>
          </w:p>
        </w:tc>
        <w:tc>
          <w:tcPr>
            <w:tcW w:w="1980" w:type="dxa"/>
          </w:tcPr>
          <w:p w14:paraId="69C9DF8E" w14:textId="29CB8275" w:rsidR="004E3002" w:rsidRPr="007116ED" w:rsidRDefault="004E3002" w:rsidP="001C7785">
            <w:pPr>
              <w:rPr>
                <w:sz w:val="20"/>
              </w:rPr>
            </w:pPr>
            <w:r w:rsidRPr="007116ED">
              <w:rPr>
                <w:sz w:val="20"/>
              </w:rPr>
              <w:t xml:space="preserve">(by </w:t>
            </w:r>
            <w:r w:rsidR="00D9190F">
              <w:rPr>
                <w:sz w:val="20"/>
              </w:rPr>
              <w:t>20</w:t>
            </w:r>
            <w:r w:rsidR="00DF4EDE" w:rsidRPr="007116ED">
              <w:rPr>
                <w:sz w:val="20"/>
              </w:rPr>
              <w:t xml:space="preserve"> </w:t>
            </w:r>
            <w:r w:rsidR="00B92BB8" w:rsidRPr="007116ED">
              <w:rPr>
                <w:sz w:val="20"/>
              </w:rPr>
              <w:t>Feb</w:t>
            </w:r>
            <w:r w:rsidR="00DF4EDE" w:rsidRPr="007116ED">
              <w:rPr>
                <w:sz w:val="20"/>
              </w:rPr>
              <w:t xml:space="preserve"> 2020</w:t>
            </w:r>
            <w:r w:rsidRPr="007116ED">
              <w:rPr>
                <w:sz w:val="20"/>
              </w:rPr>
              <w:t>)</w:t>
            </w:r>
          </w:p>
        </w:tc>
        <w:tc>
          <w:tcPr>
            <w:tcW w:w="2520" w:type="dxa"/>
          </w:tcPr>
          <w:p w14:paraId="00922ACC" w14:textId="344FE442" w:rsidR="004E3002" w:rsidRPr="00DF4EDE" w:rsidRDefault="004E3002" w:rsidP="001C7785">
            <w:pPr>
              <w:rPr>
                <w:sz w:val="20"/>
              </w:rPr>
            </w:pPr>
            <w:r w:rsidRPr="00DF4EDE">
              <w:rPr>
                <w:sz w:val="20"/>
              </w:rPr>
              <w:t xml:space="preserve">TE </w:t>
            </w:r>
            <w:r w:rsidR="00D94043">
              <w:rPr>
                <w:sz w:val="20"/>
              </w:rPr>
              <w:t>consultant</w:t>
            </w:r>
            <w:r w:rsidRPr="00DF4EDE">
              <w:rPr>
                <w:sz w:val="20"/>
              </w:rPr>
              <w:t xml:space="preserve"> submits to Commissioning Unit; reviewed by UNDP-GEF RTA, Project Coordinating Unit, GEF OFP</w:t>
            </w:r>
          </w:p>
        </w:tc>
      </w:tr>
      <w:tr w:rsidR="004E3002" w:rsidRPr="00DF4EDE" w14:paraId="52EF61A6" w14:textId="77777777" w:rsidTr="001C7785">
        <w:tc>
          <w:tcPr>
            <w:tcW w:w="625" w:type="dxa"/>
          </w:tcPr>
          <w:p w14:paraId="192BC82B" w14:textId="77777777" w:rsidR="004E3002" w:rsidRPr="00DF4EDE" w:rsidRDefault="004E3002" w:rsidP="001C7785">
            <w:pPr>
              <w:rPr>
                <w:sz w:val="20"/>
              </w:rPr>
            </w:pPr>
            <w:r w:rsidRPr="00DF4EDE">
              <w:rPr>
                <w:sz w:val="20"/>
              </w:rPr>
              <w:t>5</w:t>
            </w:r>
          </w:p>
        </w:tc>
        <w:tc>
          <w:tcPr>
            <w:tcW w:w="1870" w:type="dxa"/>
          </w:tcPr>
          <w:p w14:paraId="3FAAC677" w14:textId="77777777" w:rsidR="004E3002" w:rsidRPr="00DF4EDE" w:rsidRDefault="004E3002" w:rsidP="001C7785">
            <w:pPr>
              <w:rPr>
                <w:sz w:val="20"/>
              </w:rPr>
            </w:pPr>
            <w:r w:rsidRPr="00DF4EDE">
              <w:rPr>
                <w:sz w:val="20"/>
              </w:rPr>
              <w:t>Final TE Report + Audit Trail</w:t>
            </w:r>
          </w:p>
        </w:tc>
        <w:tc>
          <w:tcPr>
            <w:tcW w:w="2360" w:type="dxa"/>
          </w:tcPr>
          <w:p w14:paraId="158C8E33" w14:textId="19E9708A" w:rsidR="004E3002" w:rsidRPr="00DF4EDE" w:rsidRDefault="004E3002" w:rsidP="001C7785">
            <w:pPr>
              <w:rPr>
                <w:sz w:val="20"/>
              </w:rPr>
            </w:pPr>
            <w:r w:rsidRPr="00DF4EDE">
              <w:rPr>
                <w:sz w:val="20"/>
              </w:rPr>
              <w:t xml:space="preserve">Revised final report and TE Audit trail in which the TE </w:t>
            </w:r>
            <w:r w:rsidR="006868CE">
              <w:rPr>
                <w:sz w:val="20"/>
              </w:rPr>
              <w:t xml:space="preserve">consultant </w:t>
            </w:r>
            <w:r w:rsidRPr="00DF4EDE">
              <w:rPr>
                <w:sz w:val="20"/>
              </w:rPr>
              <w:t xml:space="preserve">details how all received comments have (and have not) been addressed in the final TE </w:t>
            </w:r>
            <w:r w:rsidRPr="00DF4EDE">
              <w:rPr>
                <w:sz w:val="20"/>
              </w:rPr>
              <w:lastRenderedPageBreak/>
              <w:t xml:space="preserve">report (See template in ToR Annex </w:t>
            </w:r>
            <w:r w:rsidR="006868CE">
              <w:rPr>
                <w:sz w:val="20"/>
              </w:rPr>
              <w:t>H</w:t>
            </w:r>
            <w:r w:rsidRPr="00DF4EDE">
              <w:rPr>
                <w:sz w:val="20"/>
              </w:rPr>
              <w:t>)</w:t>
            </w:r>
          </w:p>
        </w:tc>
        <w:tc>
          <w:tcPr>
            <w:tcW w:w="1980" w:type="dxa"/>
          </w:tcPr>
          <w:p w14:paraId="4C37F6EB" w14:textId="24FFE1AA" w:rsidR="004E3002" w:rsidRPr="007116ED" w:rsidRDefault="004E3002" w:rsidP="001C7785">
            <w:pPr>
              <w:rPr>
                <w:sz w:val="20"/>
              </w:rPr>
            </w:pPr>
            <w:r w:rsidRPr="007116ED">
              <w:rPr>
                <w:sz w:val="20"/>
              </w:rPr>
              <w:lastRenderedPageBreak/>
              <w:t xml:space="preserve">(by </w:t>
            </w:r>
            <w:r w:rsidR="00EE0B8F" w:rsidRPr="007116ED">
              <w:rPr>
                <w:sz w:val="20"/>
              </w:rPr>
              <w:t>2</w:t>
            </w:r>
            <w:r w:rsidR="00D16248" w:rsidRPr="007116ED">
              <w:rPr>
                <w:sz w:val="20"/>
              </w:rPr>
              <w:t>8</w:t>
            </w:r>
            <w:r w:rsidR="00DF4EDE" w:rsidRPr="007116ED">
              <w:rPr>
                <w:sz w:val="20"/>
              </w:rPr>
              <w:t xml:space="preserve"> Feb 2020</w:t>
            </w:r>
            <w:r w:rsidRPr="007116ED">
              <w:rPr>
                <w:sz w:val="20"/>
              </w:rPr>
              <w:t>)</w:t>
            </w:r>
          </w:p>
        </w:tc>
        <w:tc>
          <w:tcPr>
            <w:tcW w:w="2520" w:type="dxa"/>
          </w:tcPr>
          <w:p w14:paraId="1A087EA6" w14:textId="62D1DC0A" w:rsidR="004E3002" w:rsidRPr="00DF4EDE" w:rsidRDefault="004E3002" w:rsidP="001C7785">
            <w:pPr>
              <w:rPr>
                <w:sz w:val="20"/>
              </w:rPr>
            </w:pPr>
            <w:r w:rsidRPr="00DF4EDE">
              <w:rPr>
                <w:sz w:val="20"/>
              </w:rPr>
              <w:t xml:space="preserve">TE </w:t>
            </w:r>
            <w:r w:rsidR="00D94043">
              <w:rPr>
                <w:sz w:val="20"/>
              </w:rPr>
              <w:t>consultant</w:t>
            </w:r>
            <w:r w:rsidRPr="00DF4EDE">
              <w:rPr>
                <w:sz w:val="20"/>
              </w:rPr>
              <w:t xml:space="preserve"> submits both documents to the Commissioning Unit</w:t>
            </w:r>
          </w:p>
        </w:tc>
      </w:tr>
    </w:tbl>
    <w:p w14:paraId="4481F1C0" w14:textId="77777777" w:rsidR="004E3002" w:rsidRPr="00DF4EDE" w:rsidRDefault="004E3002" w:rsidP="004E3002">
      <w:pPr>
        <w:rPr>
          <w:sz w:val="30"/>
          <w:szCs w:val="30"/>
        </w:rPr>
      </w:pPr>
    </w:p>
    <w:p w14:paraId="4824216D" w14:textId="77777777" w:rsidR="004E3002" w:rsidRPr="00DF4EDE" w:rsidRDefault="004E3002" w:rsidP="004E3002">
      <w:pPr>
        <w:pStyle w:val="ListParagraph"/>
        <w:numPr>
          <w:ilvl w:val="0"/>
          <w:numId w:val="1"/>
        </w:numPr>
        <w:ind w:left="360"/>
        <w:rPr>
          <w:b/>
          <w:sz w:val="30"/>
          <w:szCs w:val="30"/>
        </w:rPr>
      </w:pPr>
      <w:r w:rsidRPr="00DF4EDE">
        <w:rPr>
          <w:b/>
          <w:sz w:val="30"/>
          <w:szCs w:val="30"/>
        </w:rPr>
        <w:t>TE ARRANGEMENTS</w:t>
      </w:r>
    </w:p>
    <w:p w14:paraId="2D2321CC" w14:textId="77777777" w:rsidR="004E3002" w:rsidRPr="00F243EC" w:rsidRDefault="004E3002" w:rsidP="004E3002">
      <w:pPr>
        <w:jc w:val="both"/>
        <w:rPr>
          <w:sz w:val="20"/>
        </w:rPr>
      </w:pPr>
      <w:r w:rsidRPr="00DF4EDE">
        <w:rPr>
          <w:sz w:val="20"/>
        </w:rPr>
        <w:t>The principal responsibility for managing the TE resides with the Commissioning Unit.  The Commissioning U</w:t>
      </w:r>
      <w:r w:rsidRPr="00F243EC">
        <w:rPr>
          <w:sz w:val="20"/>
        </w:rPr>
        <w:t>nit for this project’s TE is</w:t>
      </w:r>
      <w:r w:rsidR="00533323">
        <w:rPr>
          <w:sz w:val="20"/>
        </w:rPr>
        <w:t xml:space="preserve"> the UNDP Global Environmental Finance (UNDP-GEF) Directorate based at UNDP HQ in New York.</w:t>
      </w:r>
    </w:p>
    <w:p w14:paraId="37D468B9" w14:textId="621D2A31" w:rsidR="004E3002" w:rsidRPr="00F243EC" w:rsidRDefault="004E3002" w:rsidP="004E3002">
      <w:pPr>
        <w:jc w:val="both"/>
        <w:rPr>
          <w:sz w:val="20"/>
        </w:rPr>
      </w:pPr>
      <w:r w:rsidRPr="00F243EC">
        <w:rPr>
          <w:sz w:val="20"/>
        </w:rPr>
        <w:t xml:space="preserve">The Commissioning Unit will contract the consultant and </w:t>
      </w:r>
      <w:r w:rsidR="00A26B77">
        <w:rPr>
          <w:sz w:val="20"/>
        </w:rPr>
        <w:t>be responsible for payments upon submission and approval of deliverables</w:t>
      </w:r>
      <w:r w:rsidRPr="00F243EC">
        <w:rPr>
          <w:sz w:val="20"/>
        </w:rPr>
        <w:t xml:space="preserve">.  The Project Team will be responsible for liaising with the TE </w:t>
      </w:r>
      <w:r w:rsidR="003E0D00">
        <w:rPr>
          <w:sz w:val="20"/>
        </w:rPr>
        <w:t>consultant</w:t>
      </w:r>
      <w:r w:rsidRPr="00F243EC">
        <w:rPr>
          <w:sz w:val="20"/>
        </w:rPr>
        <w:t xml:space="preserve"> to provide all relevant documents, set up stakeholder interviews, and </w:t>
      </w:r>
      <w:r w:rsidR="003E0D00">
        <w:rPr>
          <w:sz w:val="20"/>
        </w:rPr>
        <w:t>handle mission logistics</w:t>
      </w:r>
      <w:r w:rsidRPr="00F243EC">
        <w:rPr>
          <w:sz w:val="20"/>
        </w:rPr>
        <w:t>.</w:t>
      </w:r>
    </w:p>
    <w:p w14:paraId="6AC26456" w14:textId="77777777" w:rsidR="004E3002" w:rsidRDefault="004E3002" w:rsidP="004E3002">
      <w:pPr>
        <w:jc w:val="both"/>
      </w:pPr>
    </w:p>
    <w:p w14:paraId="3E901CFF" w14:textId="77777777" w:rsidR="004E3002" w:rsidRPr="0038511B" w:rsidRDefault="004E3002" w:rsidP="004E3002">
      <w:pPr>
        <w:pStyle w:val="ListParagraph"/>
        <w:numPr>
          <w:ilvl w:val="0"/>
          <w:numId w:val="1"/>
        </w:numPr>
        <w:tabs>
          <w:tab w:val="left" w:pos="630"/>
        </w:tabs>
        <w:ind w:left="360"/>
        <w:rPr>
          <w:b/>
          <w:sz w:val="30"/>
          <w:szCs w:val="30"/>
        </w:rPr>
      </w:pPr>
      <w:r w:rsidRPr="0038511B">
        <w:rPr>
          <w:b/>
          <w:sz w:val="30"/>
          <w:szCs w:val="30"/>
        </w:rPr>
        <w:t>TE TEAM COMPOSITION</w:t>
      </w:r>
    </w:p>
    <w:p w14:paraId="39B52FBD" w14:textId="17990019" w:rsidR="004E3002" w:rsidRPr="0038511B" w:rsidRDefault="00D94043" w:rsidP="004E3002">
      <w:pPr>
        <w:rPr>
          <w:sz w:val="20"/>
        </w:rPr>
      </w:pPr>
      <w:r>
        <w:rPr>
          <w:sz w:val="20"/>
        </w:rPr>
        <w:t xml:space="preserve">This TE assignment will be carried by </w:t>
      </w:r>
      <w:r w:rsidR="00B71F9F" w:rsidRPr="0038511B">
        <w:rPr>
          <w:sz w:val="20"/>
        </w:rPr>
        <w:t>one</w:t>
      </w:r>
      <w:r w:rsidR="004E3002" w:rsidRPr="0038511B">
        <w:rPr>
          <w:sz w:val="20"/>
        </w:rPr>
        <w:t xml:space="preserve"> independent consultant</w:t>
      </w:r>
      <w:r w:rsidR="003343CB" w:rsidRPr="0038511B">
        <w:rPr>
          <w:sz w:val="20"/>
        </w:rPr>
        <w:t xml:space="preserve">. </w:t>
      </w:r>
      <w:r w:rsidR="004E3002" w:rsidRPr="0038511B">
        <w:rPr>
          <w:sz w:val="20"/>
        </w:rPr>
        <w:t>Th</w:t>
      </w:r>
      <w:r w:rsidR="003343CB" w:rsidRPr="0038511B">
        <w:rPr>
          <w:sz w:val="20"/>
        </w:rPr>
        <w:t>e TE consultant</w:t>
      </w:r>
      <w:r w:rsidR="004E3002" w:rsidRPr="0038511B">
        <w:rPr>
          <w:sz w:val="20"/>
        </w:rPr>
        <w:t xml:space="preserve"> will</w:t>
      </w:r>
      <w:r w:rsidR="003343CB" w:rsidRPr="0038511B">
        <w:rPr>
          <w:sz w:val="20"/>
        </w:rPr>
        <w:t xml:space="preserve"> be responsible for</w:t>
      </w:r>
      <w:r w:rsidR="00C46A95" w:rsidRPr="0038511B">
        <w:rPr>
          <w:sz w:val="20"/>
        </w:rPr>
        <w:t xml:space="preserve"> working with the project team, UNDP-GEF RTA and other stakeholders; and for</w:t>
      </w:r>
      <w:r w:rsidR="003343CB" w:rsidRPr="0038511B">
        <w:rPr>
          <w:sz w:val="20"/>
        </w:rPr>
        <w:t xml:space="preserve"> the overall design and writing of the TE report</w:t>
      </w:r>
      <w:r w:rsidR="007D74EA" w:rsidRPr="0038511B">
        <w:rPr>
          <w:sz w:val="20"/>
        </w:rPr>
        <w:t>.</w:t>
      </w:r>
    </w:p>
    <w:p w14:paraId="76F53BF9" w14:textId="4EBFFBA7" w:rsidR="004E3002" w:rsidRPr="0038511B" w:rsidRDefault="004E3002" w:rsidP="004E3002">
      <w:pPr>
        <w:rPr>
          <w:sz w:val="20"/>
        </w:rPr>
      </w:pPr>
      <w:r w:rsidRPr="0038511B">
        <w:rPr>
          <w:sz w:val="20"/>
        </w:rPr>
        <w:t>The</w:t>
      </w:r>
      <w:r w:rsidR="00C46A95" w:rsidRPr="0038511B">
        <w:rPr>
          <w:sz w:val="20"/>
        </w:rPr>
        <w:t xml:space="preserve"> TE</w:t>
      </w:r>
      <w:r w:rsidRPr="0038511B">
        <w:rPr>
          <w:sz w:val="20"/>
        </w:rPr>
        <w:t xml:space="preserve"> consultant cannot have participated in the project preparation, formulation and/or implementation (including the writing of the project document) and should not have a conflict of interest with the project’s related activities.</w:t>
      </w:r>
    </w:p>
    <w:p w14:paraId="390AC940" w14:textId="0A8B7BDF" w:rsidR="004E3002" w:rsidRPr="0038511B" w:rsidRDefault="00F24A68" w:rsidP="004E3002">
      <w:pPr>
        <w:rPr>
          <w:sz w:val="20"/>
        </w:rPr>
      </w:pPr>
      <w:r w:rsidRPr="0038511B">
        <w:rPr>
          <w:sz w:val="20"/>
        </w:rPr>
        <w:t>The required qualifications of the TE consultant are as follows:</w:t>
      </w:r>
    </w:p>
    <w:p w14:paraId="6DD77796" w14:textId="77777777" w:rsidR="004E3002" w:rsidRPr="0038511B" w:rsidRDefault="004E3002" w:rsidP="004E3002">
      <w:pPr>
        <w:pStyle w:val="ListParagraph"/>
        <w:numPr>
          <w:ilvl w:val="0"/>
          <w:numId w:val="2"/>
        </w:numPr>
        <w:rPr>
          <w:sz w:val="20"/>
        </w:rPr>
      </w:pPr>
      <w:r w:rsidRPr="0038511B">
        <w:rPr>
          <w:sz w:val="20"/>
        </w:rPr>
        <w:t>Relevant experience with results-based management evaluation methodologies;</w:t>
      </w:r>
    </w:p>
    <w:p w14:paraId="7E139F70" w14:textId="77777777" w:rsidR="004E3002" w:rsidRPr="0038511B" w:rsidRDefault="004E3002" w:rsidP="004E3002">
      <w:pPr>
        <w:pStyle w:val="ListParagraph"/>
        <w:numPr>
          <w:ilvl w:val="0"/>
          <w:numId w:val="2"/>
        </w:numPr>
        <w:rPr>
          <w:sz w:val="20"/>
        </w:rPr>
      </w:pPr>
      <w:r w:rsidRPr="0038511B">
        <w:rPr>
          <w:sz w:val="20"/>
        </w:rPr>
        <w:t>Experience applying SMART indicators and reconstructing or validating baseline scenarios;</w:t>
      </w:r>
    </w:p>
    <w:p w14:paraId="51D885E5" w14:textId="621D2E4E" w:rsidR="004E3002" w:rsidRPr="0038511B" w:rsidRDefault="004E3002" w:rsidP="004E3002">
      <w:pPr>
        <w:pStyle w:val="ListParagraph"/>
        <w:numPr>
          <w:ilvl w:val="0"/>
          <w:numId w:val="2"/>
        </w:numPr>
        <w:rPr>
          <w:sz w:val="20"/>
        </w:rPr>
      </w:pPr>
      <w:r w:rsidRPr="0038511B">
        <w:rPr>
          <w:sz w:val="20"/>
        </w:rPr>
        <w:t>Competence in adaptive management, as applied to</w:t>
      </w:r>
      <w:r w:rsidR="00514002" w:rsidRPr="0038511B">
        <w:rPr>
          <w:sz w:val="20"/>
        </w:rPr>
        <w:t xml:space="preserve"> biodiversity </w:t>
      </w:r>
      <w:r w:rsidR="00F14C99" w:rsidRPr="0038511B">
        <w:rPr>
          <w:sz w:val="20"/>
        </w:rPr>
        <w:t>and innovative conservation finance</w:t>
      </w:r>
      <w:r w:rsidRPr="0038511B">
        <w:rPr>
          <w:sz w:val="20"/>
        </w:rPr>
        <w:t>;</w:t>
      </w:r>
    </w:p>
    <w:p w14:paraId="553F7F82" w14:textId="0C5ABABC" w:rsidR="004E3002" w:rsidRPr="0038511B" w:rsidRDefault="004E3002" w:rsidP="004E3002">
      <w:pPr>
        <w:pStyle w:val="ListParagraph"/>
        <w:numPr>
          <w:ilvl w:val="0"/>
          <w:numId w:val="2"/>
        </w:numPr>
        <w:rPr>
          <w:sz w:val="20"/>
        </w:rPr>
      </w:pPr>
      <w:r w:rsidRPr="0038511B">
        <w:rPr>
          <w:sz w:val="20"/>
        </w:rPr>
        <w:t>Experience working in</w:t>
      </w:r>
      <w:r w:rsidR="00514002" w:rsidRPr="0038511B">
        <w:rPr>
          <w:sz w:val="20"/>
        </w:rPr>
        <w:t xml:space="preserve"> Africa and Asia</w:t>
      </w:r>
      <w:r w:rsidRPr="0038511B">
        <w:rPr>
          <w:sz w:val="20"/>
        </w:rPr>
        <w:t>;</w:t>
      </w:r>
    </w:p>
    <w:p w14:paraId="000B70E0" w14:textId="4E760A8B" w:rsidR="004E3002" w:rsidRPr="0038511B" w:rsidRDefault="004E3002" w:rsidP="004E3002">
      <w:pPr>
        <w:pStyle w:val="ListParagraph"/>
        <w:numPr>
          <w:ilvl w:val="0"/>
          <w:numId w:val="2"/>
        </w:numPr>
        <w:rPr>
          <w:sz w:val="20"/>
        </w:rPr>
      </w:pPr>
      <w:r w:rsidRPr="0038511B">
        <w:rPr>
          <w:sz w:val="20"/>
        </w:rPr>
        <w:t>Experience in relevant technical areas</w:t>
      </w:r>
      <w:r w:rsidR="003E0D00">
        <w:rPr>
          <w:sz w:val="20"/>
        </w:rPr>
        <w:t xml:space="preserve"> (biodiversity, conservation finance)</w:t>
      </w:r>
      <w:r w:rsidRPr="0038511B">
        <w:rPr>
          <w:sz w:val="20"/>
        </w:rPr>
        <w:t xml:space="preserve"> for at least</w:t>
      </w:r>
      <w:r w:rsidR="00514002" w:rsidRPr="0038511B">
        <w:rPr>
          <w:sz w:val="20"/>
        </w:rPr>
        <w:t xml:space="preserve"> 10 years</w:t>
      </w:r>
      <w:r w:rsidRPr="0038511B">
        <w:rPr>
          <w:sz w:val="20"/>
        </w:rPr>
        <w:t>;</w:t>
      </w:r>
    </w:p>
    <w:p w14:paraId="51F60243" w14:textId="70DFAEA2" w:rsidR="004E3002" w:rsidRPr="0038511B" w:rsidRDefault="004E3002" w:rsidP="004E3002">
      <w:pPr>
        <w:pStyle w:val="ListParagraph"/>
        <w:numPr>
          <w:ilvl w:val="0"/>
          <w:numId w:val="2"/>
        </w:numPr>
        <w:rPr>
          <w:sz w:val="20"/>
        </w:rPr>
      </w:pPr>
      <w:r w:rsidRPr="0038511B">
        <w:rPr>
          <w:sz w:val="20"/>
        </w:rPr>
        <w:t xml:space="preserve">Demonstrated understanding of issues related to gender and </w:t>
      </w:r>
      <w:r w:rsidR="00C51A51" w:rsidRPr="0038511B">
        <w:rPr>
          <w:sz w:val="20"/>
        </w:rPr>
        <w:t>biodiversit</w:t>
      </w:r>
      <w:r w:rsidR="00595DFB" w:rsidRPr="0038511B">
        <w:rPr>
          <w:sz w:val="20"/>
        </w:rPr>
        <w:t>y</w:t>
      </w:r>
      <w:r w:rsidRPr="0038511B">
        <w:rPr>
          <w:sz w:val="20"/>
        </w:rPr>
        <w:t>; experience in gender responsive evaluation and analysis;</w:t>
      </w:r>
    </w:p>
    <w:p w14:paraId="65C1A9B8" w14:textId="77777777" w:rsidR="004E3002" w:rsidRPr="0038511B" w:rsidRDefault="004E3002" w:rsidP="004E3002">
      <w:pPr>
        <w:pStyle w:val="ListParagraph"/>
        <w:numPr>
          <w:ilvl w:val="0"/>
          <w:numId w:val="2"/>
        </w:numPr>
        <w:rPr>
          <w:sz w:val="20"/>
        </w:rPr>
      </w:pPr>
      <w:r w:rsidRPr="0038511B">
        <w:rPr>
          <w:sz w:val="20"/>
        </w:rPr>
        <w:t>Excellent communication skills;</w:t>
      </w:r>
    </w:p>
    <w:p w14:paraId="5198D61A" w14:textId="77777777" w:rsidR="004E3002" w:rsidRPr="0038511B" w:rsidRDefault="004E3002" w:rsidP="004E3002">
      <w:pPr>
        <w:pStyle w:val="ListParagraph"/>
        <w:numPr>
          <w:ilvl w:val="0"/>
          <w:numId w:val="2"/>
        </w:numPr>
        <w:rPr>
          <w:sz w:val="20"/>
        </w:rPr>
      </w:pPr>
      <w:r w:rsidRPr="0038511B">
        <w:rPr>
          <w:sz w:val="20"/>
        </w:rPr>
        <w:t>Demonstrable analytical skills;</w:t>
      </w:r>
    </w:p>
    <w:p w14:paraId="6F5A909D" w14:textId="77777777" w:rsidR="004E3002" w:rsidRPr="0038511B" w:rsidRDefault="004E3002" w:rsidP="004E3002">
      <w:pPr>
        <w:pStyle w:val="ListParagraph"/>
        <w:numPr>
          <w:ilvl w:val="0"/>
          <w:numId w:val="2"/>
        </w:numPr>
        <w:rPr>
          <w:sz w:val="20"/>
        </w:rPr>
      </w:pPr>
      <w:r w:rsidRPr="0038511B">
        <w:rPr>
          <w:sz w:val="20"/>
        </w:rPr>
        <w:t>Project evaluation/review experience within United Nations system will be considered an asset;</w:t>
      </w:r>
    </w:p>
    <w:p w14:paraId="006AC9D4" w14:textId="3616B0CC" w:rsidR="004E3002" w:rsidRPr="0038511B" w:rsidRDefault="004E3002" w:rsidP="004E3002">
      <w:pPr>
        <w:pStyle w:val="ListParagraph"/>
        <w:numPr>
          <w:ilvl w:val="0"/>
          <w:numId w:val="2"/>
        </w:numPr>
        <w:rPr>
          <w:rFonts w:cstheme="minorHAnsi"/>
          <w:sz w:val="20"/>
        </w:rPr>
      </w:pPr>
      <w:r w:rsidRPr="0038511B">
        <w:rPr>
          <w:rFonts w:cstheme="minorHAnsi"/>
          <w:sz w:val="20"/>
        </w:rPr>
        <w:t>Master’s degree in</w:t>
      </w:r>
      <w:r w:rsidR="00173759" w:rsidRPr="0038511B">
        <w:rPr>
          <w:rFonts w:cstheme="minorHAnsi"/>
          <w:sz w:val="20"/>
        </w:rPr>
        <w:t xml:space="preserve"> </w:t>
      </w:r>
      <w:r w:rsidR="00173759" w:rsidRPr="0038511B">
        <w:rPr>
          <w:rFonts w:cstheme="minorHAnsi"/>
          <w:sz w:val="20"/>
          <w:szCs w:val="20"/>
        </w:rPr>
        <w:t xml:space="preserve">or equivalent in conservation biology, ecology, environmental studies (science and/or management), natural resources, protected area/park management </w:t>
      </w:r>
      <w:r w:rsidRPr="0038511B">
        <w:rPr>
          <w:rFonts w:cstheme="minorHAnsi"/>
          <w:sz w:val="20"/>
        </w:rPr>
        <w:t>or other closely related field;</w:t>
      </w:r>
    </w:p>
    <w:p w14:paraId="1BCD87FC" w14:textId="77777777" w:rsidR="004E3002" w:rsidRPr="0038511B" w:rsidRDefault="004E3002" w:rsidP="004E3002">
      <w:pPr>
        <w:pStyle w:val="ListParagraph"/>
        <w:numPr>
          <w:ilvl w:val="0"/>
          <w:numId w:val="2"/>
        </w:numPr>
        <w:rPr>
          <w:sz w:val="20"/>
        </w:rPr>
      </w:pPr>
      <w:r w:rsidRPr="0038511B">
        <w:rPr>
          <w:rFonts w:cstheme="minorHAnsi"/>
          <w:sz w:val="20"/>
        </w:rPr>
        <w:t>Fluency in written</w:t>
      </w:r>
      <w:r w:rsidRPr="0038511B">
        <w:rPr>
          <w:sz w:val="20"/>
        </w:rPr>
        <w:t xml:space="preserve"> and spoken English.</w:t>
      </w:r>
    </w:p>
    <w:p w14:paraId="36E68A57" w14:textId="77777777" w:rsidR="004E3002" w:rsidRDefault="004E3002" w:rsidP="004E3002">
      <w:pPr>
        <w:pStyle w:val="ListParagraph"/>
      </w:pPr>
    </w:p>
    <w:p w14:paraId="45560EFF" w14:textId="77777777" w:rsidR="004E3002" w:rsidRPr="000C0051" w:rsidRDefault="004E3002" w:rsidP="004E3002">
      <w:pPr>
        <w:pStyle w:val="ListParagraph"/>
        <w:numPr>
          <w:ilvl w:val="0"/>
          <w:numId w:val="1"/>
        </w:numPr>
        <w:ind w:left="360"/>
        <w:jc w:val="both"/>
        <w:rPr>
          <w:b/>
          <w:sz w:val="30"/>
          <w:szCs w:val="30"/>
        </w:rPr>
      </w:pPr>
      <w:r w:rsidRPr="000C0051">
        <w:rPr>
          <w:b/>
          <w:sz w:val="30"/>
          <w:szCs w:val="30"/>
        </w:rPr>
        <w:t>EVALUATOR ETHICS</w:t>
      </w:r>
    </w:p>
    <w:p w14:paraId="118A37A3" w14:textId="77777777" w:rsidR="004E3002" w:rsidRDefault="004E3002" w:rsidP="004E3002">
      <w:pPr>
        <w:jc w:val="both"/>
        <w:rPr>
          <w:sz w:val="20"/>
        </w:rPr>
      </w:pPr>
      <w:r w:rsidRPr="00F243EC">
        <w:rPr>
          <w:sz w:val="20"/>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7E852A5F" w14:textId="77777777" w:rsidR="004E3002" w:rsidRPr="00F243EC" w:rsidRDefault="004E3002" w:rsidP="004E3002">
      <w:pPr>
        <w:jc w:val="both"/>
        <w:rPr>
          <w:sz w:val="20"/>
        </w:rPr>
      </w:pPr>
    </w:p>
    <w:p w14:paraId="55B78DA0" w14:textId="77777777" w:rsidR="004E3002" w:rsidRPr="008A447C" w:rsidRDefault="004E3002" w:rsidP="004E3002">
      <w:pPr>
        <w:pStyle w:val="ListParagraph"/>
        <w:numPr>
          <w:ilvl w:val="0"/>
          <w:numId w:val="1"/>
        </w:numPr>
        <w:ind w:left="360"/>
        <w:rPr>
          <w:b/>
          <w:sz w:val="30"/>
          <w:szCs w:val="30"/>
        </w:rPr>
      </w:pPr>
      <w:r w:rsidRPr="001F578E">
        <w:rPr>
          <w:b/>
          <w:sz w:val="30"/>
          <w:szCs w:val="30"/>
        </w:rPr>
        <w:lastRenderedPageBreak/>
        <w:t>PAYMENT MODALITIES AND SPECIFICATIONS</w:t>
      </w:r>
    </w:p>
    <w:tbl>
      <w:tblPr>
        <w:tblStyle w:val="TableGrid"/>
        <w:tblW w:w="9445" w:type="dxa"/>
        <w:tblLook w:val="04A0" w:firstRow="1" w:lastRow="0" w:firstColumn="1" w:lastColumn="0" w:noHBand="0" w:noVBand="1"/>
      </w:tblPr>
      <w:tblGrid>
        <w:gridCol w:w="985"/>
        <w:gridCol w:w="8460"/>
      </w:tblGrid>
      <w:tr w:rsidR="004E3002" w:rsidRPr="00F243EC" w14:paraId="4F75D975" w14:textId="77777777" w:rsidTr="001C7785">
        <w:tc>
          <w:tcPr>
            <w:tcW w:w="985" w:type="dxa"/>
          </w:tcPr>
          <w:p w14:paraId="7DC10A90" w14:textId="77777777" w:rsidR="004E3002" w:rsidRPr="00F243EC" w:rsidRDefault="004E3002" w:rsidP="001C7785">
            <w:pPr>
              <w:rPr>
                <w:sz w:val="20"/>
              </w:rPr>
            </w:pPr>
            <w:r w:rsidRPr="00F243EC">
              <w:rPr>
                <w:sz w:val="20"/>
              </w:rPr>
              <w:t>%</w:t>
            </w:r>
          </w:p>
        </w:tc>
        <w:tc>
          <w:tcPr>
            <w:tcW w:w="8460" w:type="dxa"/>
          </w:tcPr>
          <w:p w14:paraId="71BF358A" w14:textId="77777777" w:rsidR="004E3002" w:rsidRPr="00F243EC" w:rsidRDefault="004E3002" w:rsidP="001C7785">
            <w:pPr>
              <w:rPr>
                <w:sz w:val="20"/>
              </w:rPr>
            </w:pPr>
            <w:r w:rsidRPr="00F243EC">
              <w:rPr>
                <w:sz w:val="20"/>
              </w:rPr>
              <w:t>Milestone</w:t>
            </w:r>
          </w:p>
        </w:tc>
      </w:tr>
      <w:tr w:rsidR="004E3002" w:rsidRPr="00F243EC" w14:paraId="7D93071C" w14:textId="77777777" w:rsidTr="001C7785">
        <w:tc>
          <w:tcPr>
            <w:tcW w:w="985" w:type="dxa"/>
          </w:tcPr>
          <w:p w14:paraId="77242DC0" w14:textId="77777777" w:rsidR="004E3002" w:rsidRPr="00F243EC" w:rsidRDefault="004E3002" w:rsidP="001C7785">
            <w:pPr>
              <w:rPr>
                <w:sz w:val="20"/>
              </w:rPr>
            </w:pPr>
            <w:r w:rsidRPr="00F243EC">
              <w:rPr>
                <w:sz w:val="20"/>
              </w:rPr>
              <w:t>20%</w:t>
            </w:r>
          </w:p>
        </w:tc>
        <w:tc>
          <w:tcPr>
            <w:tcW w:w="8460" w:type="dxa"/>
          </w:tcPr>
          <w:p w14:paraId="41FC0D32" w14:textId="77777777" w:rsidR="004E3002" w:rsidRPr="00F243EC" w:rsidRDefault="004E3002" w:rsidP="001C7785">
            <w:pPr>
              <w:rPr>
                <w:sz w:val="20"/>
              </w:rPr>
            </w:pPr>
            <w:r w:rsidRPr="00F243EC">
              <w:rPr>
                <w:sz w:val="20"/>
              </w:rPr>
              <w:t>Upon submission and approval of final TE Inception Report</w:t>
            </w:r>
          </w:p>
        </w:tc>
      </w:tr>
      <w:tr w:rsidR="004E3002" w:rsidRPr="00F243EC" w14:paraId="0BD4BD99" w14:textId="77777777" w:rsidTr="001C7785">
        <w:tc>
          <w:tcPr>
            <w:tcW w:w="985" w:type="dxa"/>
          </w:tcPr>
          <w:p w14:paraId="0C84B61C" w14:textId="77777777" w:rsidR="004E3002" w:rsidRPr="00F243EC" w:rsidRDefault="004E3002" w:rsidP="001C7785">
            <w:pPr>
              <w:rPr>
                <w:sz w:val="20"/>
              </w:rPr>
            </w:pPr>
            <w:r w:rsidRPr="00F243EC">
              <w:rPr>
                <w:sz w:val="20"/>
              </w:rPr>
              <w:t>50%</w:t>
            </w:r>
          </w:p>
        </w:tc>
        <w:tc>
          <w:tcPr>
            <w:tcW w:w="8460" w:type="dxa"/>
          </w:tcPr>
          <w:p w14:paraId="5A4B0A3D" w14:textId="77777777" w:rsidR="004E3002" w:rsidRPr="00F243EC" w:rsidRDefault="004E3002" w:rsidP="001C7785">
            <w:pPr>
              <w:rPr>
                <w:sz w:val="20"/>
              </w:rPr>
            </w:pPr>
            <w:r w:rsidRPr="00F243EC">
              <w:rPr>
                <w:sz w:val="20"/>
              </w:rPr>
              <w:t>Upon submission and approval of draft TE report</w:t>
            </w:r>
          </w:p>
        </w:tc>
      </w:tr>
      <w:tr w:rsidR="004E3002" w:rsidRPr="00F243EC" w14:paraId="25141BB2" w14:textId="77777777" w:rsidTr="001C7785">
        <w:tc>
          <w:tcPr>
            <w:tcW w:w="985" w:type="dxa"/>
          </w:tcPr>
          <w:p w14:paraId="7B7A5E96" w14:textId="77777777" w:rsidR="004E3002" w:rsidRPr="00F243EC" w:rsidRDefault="004E3002" w:rsidP="001C7785">
            <w:pPr>
              <w:rPr>
                <w:sz w:val="20"/>
              </w:rPr>
            </w:pPr>
            <w:r w:rsidRPr="00F243EC">
              <w:rPr>
                <w:sz w:val="20"/>
              </w:rPr>
              <w:t xml:space="preserve">30% </w:t>
            </w:r>
          </w:p>
        </w:tc>
        <w:tc>
          <w:tcPr>
            <w:tcW w:w="8460" w:type="dxa"/>
          </w:tcPr>
          <w:p w14:paraId="208B8FB0" w14:textId="77777777" w:rsidR="004E3002" w:rsidRPr="00F243EC" w:rsidRDefault="004E3002" w:rsidP="001C7785">
            <w:pPr>
              <w:rPr>
                <w:sz w:val="20"/>
              </w:rPr>
            </w:pPr>
            <w:r w:rsidRPr="00F243EC">
              <w:rPr>
                <w:sz w:val="20"/>
              </w:rPr>
              <w:t xml:space="preserve">Upon submission and approval of final TE report + TE Audit Trail (TE Report clearance form must be signed by </w:t>
            </w:r>
            <w:r w:rsidR="008A447C">
              <w:rPr>
                <w:sz w:val="20"/>
              </w:rPr>
              <w:t>the UNDP-GEF Directorate</w:t>
            </w:r>
            <w:r w:rsidRPr="00F243EC">
              <w:rPr>
                <w:sz w:val="20"/>
              </w:rPr>
              <w:t xml:space="preserve"> and UNDP-GEF RTA)</w:t>
            </w:r>
          </w:p>
        </w:tc>
      </w:tr>
    </w:tbl>
    <w:p w14:paraId="0F773D74" w14:textId="77777777" w:rsidR="004E3002" w:rsidRDefault="004E3002" w:rsidP="004E3002"/>
    <w:p w14:paraId="29239843" w14:textId="42B14AB2" w:rsidR="004E3002" w:rsidRDefault="004E3002" w:rsidP="004E3002">
      <w:pPr>
        <w:pStyle w:val="ListParagraph"/>
        <w:numPr>
          <w:ilvl w:val="0"/>
          <w:numId w:val="1"/>
        </w:numPr>
        <w:ind w:left="360"/>
        <w:rPr>
          <w:b/>
          <w:sz w:val="30"/>
          <w:szCs w:val="30"/>
        </w:rPr>
      </w:pPr>
      <w:r w:rsidRPr="00CC75E3">
        <w:rPr>
          <w:b/>
          <w:sz w:val="30"/>
          <w:szCs w:val="30"/>
        </w:rPr>
        <w:t>TOR ANNEXES</w:t>
      </w:r>
    </w:p>
    <w:p w14:paraId="268B6489" w14:textId="3C8374F6" w:rsidR="00C65EF9" w:rsidRPr="00C65EF9" w:rsidRDefault="00C65EF9" w:rsidP="00C65EF9">
      <w:pPr>
        <w:rPr>
          <w:i/>
        </w:rPr>
      </w:pPr>
      <w:r w:rsidRPr="00C65EF9">
        <w:rPr>
          <w:i/>
        </w:rPr>
        <w:t>(to be provided separately)</w:t>
      </w:r>
    </w:p>
    <w:p w14:paraId="55950C25" w14:textId="77777777" w:rsidR="004E3002" w:rsidRPr="00F243EC" w:rsidRDefault="004E3002" w:rsidP="004E3002">
      <w:pPr>
        <w:pStyle w:val="ListParagraph"/>
        <w:numPr>
          <w:ilvl w:val="0"/>
          <w:numId w:val="4"/>
        </w:numPr>
        <w:rPr>
          <w:sz w:val="20"/>
          <w:szCs w:val="20"/>
        </w:rPr>
      </w:pPr>
      <w:r w:rsidRPr="00F243EC">
        <w:rPr>
          <w:sz w:val="20"/>
          <w:szCs w:val="20"/>
        </w:rPr>
        <w:t>ToR Annex A: Project Logical/Results Framework</w:t>
      </w:r>
    </w:p>
    <w:p w14:paraId="51FFBE0F" w14:textId="0975EE88" w:rsidR="004E3002" w:rsidRPr="00F243EC" w:rsidRDefault="004E3002" w:rsidP="004E3002">
      <w:pPr>
        <w:pStyle w:val="ListParagraph"/>
        <w:numPr>
          <w:ilvl w:val="0"/>
          <w:numId w:val="4"/>
        </w:numPr>
        <w:rPr>
          <w:sz w:val="20"/>
          <w:szCs w:val="20"/>
        </w:rPr>
      </w:pPr>
      <w:r w:rsidRPr="00F243EC">
        <w:rPr>
          <w:sz w:val="20"/>
          <w:szCs w:val="20"/>
        </w:rPr>
        <w:t xml:space="preserve">ToR Annex B: </w:t>
      </w:r>
      <w:r>
        <w:rPr>
          <w:sz w:val="20"/>
          <w:szCs w:val="20"/>
        </w:rPr>
        <w:t xml:space="preserve">Project Information Package to be reviewed by TE </w:t>
      </w:r>
      <w:r w:rsidR="00D94043">
        <w:rPr>
          <w:sz w:val="20"/>
          <w:szCs w:val="20"/>
        </w:rPr>
        <w:t>consultant</w:t>
      </w:r>
    </w:p>
    <w:p w14:paraId="5B2B1E63" w14:textId="77777777" w:rsidR="004E3002" w:rsidRPr="00F243EC" w:rsidRDefault="004E3002" w:rsidP="004E3002">
      <w:pPr>
        <w:pStyle w:val="ListParagraph"/>
        <w:numPr>
          <w:ilvl w:val="0"/>
          <w:numId w:val="4"/>
        </w:numPr>
        <w:rPr>
          <w:sz w:val="20"/>
          <w:szCs w:val="20"/>
        </w:rPr>
      </w:pPr>
      <w:r w:rsidRPr="00F243EC">
        <w:rPr>
          <w:sz w:val="20"/>
          <w:szCs w:val="20"/>
        </w:rPr>
        <w:t>ToR Annex C: Content of the TE report</w:t>
      </w:r>
    </w:p>
    <w:p w14:paraId="2039AD1C" w14:textId="77777777" w:rsidR="004E3002" w:rsidRPr="00F243EC" w:rsidRDefault="004E3002" w:rsidP="004E3002">
      <w:pPr>
        <w:pStyle w:val="ListParagraph"/>
        <w:numPr>
          <w:ilvl w:val="0"/>
          <w:numId w:val="4"/>
        </w:numPr>
        <w:rPr>
          <w:sz w:val="20"/>
          <w:szCs w:val="20"/>
        </w:rPr>
      </w:pPr>
      <w:r w:rsidRPr="00F243EC">
        <w:rPr>
          <w:sz w:val="20"/>
          <w:szCs w:val="20"/>
        </w:rPr>
        <w:t>ToR Annex D: Evaluation Criteria Matrix template</w:t>
      </w:r>
    </w:p>
    <w:p w14:paraId="5FB2C949" w14:textId="77777777" w:rsidR="004E3002" w:rsidRPr="00F243EC" w:rsidRDefault="004E3002" w:rsidP="004E3002">
      <w:pPr>
        <w:pStyle w:val="ListParagraph"/>
        <w:numPr>
          <w:ilvl w:val="0"/>
          <w:numId w:val="4"/>
        </w:numPr>
        <w:rPr>
          <w:sz w:val="20"/>
          <w:szCs w:val="20"/>
        </w:rPr>
      </w:pPr>
      <w:r w:rsidRPr="00F243EC">
        <w:rPr>
          <w:sz w:val="20"/>
          <w:szCs w:val="20"/>
        </w:rPr>
        <w:t>ToR Annex E: UNEG Code of Conduct for Evaluators</w:t>
      </w:r>
    </w:p>
    <w:p w14:paraId="68E0E59C" w14:textId="77777777" w:rsidR="004E3002" w:rsidRPr="00F243EC" w:rsidRDefault="004E3002" w:rsidP="004E3002">
      <w:pPr>
        <w:pStyle w:val="ListParagraph"/>
        <w:numPr>
          <w:ilvl w:val="0"/>
          <w:numId w:val="4"/>
        </w:numPr>
        <w:rPr>
          <w:sz w:val="20"/>
          <w:szCs w:val="20"/>
        </w:rPr>
      </w:pPr>
      <w:r w:rsidRPr="00F243EC">
        <w:rPr>
          <w:sz w:val="20"/>
          <w:szCs w:val="20"/>
        </w:rPr>
        <w:t>ToR Annex F: TE Rating Scales</w:t>
      </w:r>
    </w:p>
    <w:p w14:paraId="16D587B0" w14:textId="77777777" w:rsidR="004E3002" w:rsidRPr="00F243EC" w:rsidRDefault="004E3002" w:rsidP="004E3002">
      <w:pPr>
        <w:pStyle w:val="ListParagraph"/>
        <w:numPr>
          <w:ilvl w:val="0"/>
          <w:numId w:val="4"/>
        </w:numPr>
        <w:rPr>
          <w:sz w:val="20"/>
          <w:szCs w:val="20"/>
        </w:rPr>
      </w:pPr>
      <w:r w:rsidRPr="00F243EC">
        <w:rPr>
          <w:sz w:val="20"/>
          <w:szCs w:val="20"/>
        </w:rPr>
        <w:t>ToR Annex G: TE Report Clearance Form</w:t>
      </w:r>
    </w:p>
    <w:p w14:paraId="18C321A3" w14:textId="77777777" w:rsidR="0055705B" w:rsidRPr="0055705B" w:rsidRDefault="004E3002" w:rsidP="004E3002">
      <w:pPr>
        <w:pStyle w:val="ListParagraph"/>
        <w:numPr>
          <w:ilvl w:val="0"/>
          <w:numId w:val="4"/>
        </w:numPr>
        <w:rPr>
          <w:sz w:val="20"/>
          <w:szCs w:val="20"/>
        </w:rPr>
      </w:pPr>
      <w:r w:rsidRPr="0055705B">
        <w:rPr>
          <w:sz w:val="20"/>
          <w:szCs w:val="20"/>
        </w:rPr>
        <w:t>ToR Annex H: TE Audit Trail</w:t>
      </w:r>
    </w:p>
    <w:p w14:paraId="10EE349F" w14:textId="77777777" w:rsidR="0055705B" w:rsidRPr="0055705B" w:rsidRDefault="0055705B" w:rsidP="0055705B">
      <w:pPr>
        <w:pStyle w:val="ListParagraph"/>
        <w:numPr>
          <w:ilvl w:val="0"/>
          <w:numId w:val="4"/>
        </w:numPr>
        <w:rPr>
          <w:sz w:val="20"/>
          <w:szCs w:val="20"/>
        </w:rPr>
      </w:pPr>
      <w:r w:rsidRPr="0055705B">
        <w:rPr>
          <w:sz w:val="20"/>
          <w:szCs w:val="20"/>
        </w:rPr>
        <w:t>ToR Annex I: Project Information Table</w:t>
      </w:r>
    </w:p>
    <w:p w14:paraId="1D657967" w14:textId="087EE7C1" w:rsidR="0055705B" w:rsidRDefault="0055705B" w:rsidP="0055705B">
      <w:pPr>
        <w:pStyle w:val="ListParagraph"/>
        <w:numPr>
          <w:ilvl w:val="0"/>
          <w:numId w:val="4"/>
        </w:numPr>
        <w:rPr>
          <w:sz w:val="20"/>
          <w:szCs w:val="20"/>
        </w:rPr>
      </w:pPr>
      <w:r w:rsidRPr="0055705B">
        <w:rPr>
          <w:sz w:val="20"/>
          <w:szCs w:val="20"/>
        </w:rPr>
        <w:t>ToR Annex J: Co-Financing Tables</w:t>
      </w:r>
    </w:p>
    <w:p w14:paraId="2F599D32" w14:textId="2F816A99" w:rsidR="002538ED" w:rsidRPr="002538ED" w:rsidRDefault="002538ED" w:rsidP="002538ED">
      <w:pPr>
        <w:pStyle w:val="ListParagraph"/>
        <w:numPr>
          <w:ilvl w:val="0"/>
          <w:numId w:val="4"/>
        </w:numPr>
        <w:rPr>
          <w:sz w:val="20"/>
          <w:szCs w:val="20"/>
        </w:rPr>
      </w:pPr>
      <w:r>
        <w:rPr>
          <w:sz w:val="20"/>
          <w:szCs w:val="20"/>
        </w:rPr>
        <w:t xml:space="preserve">ToR Annex K: </w:t>
      </w:r>
      <w:r w:rsidRPr="002538ED">
        <w:rPr>
          <w:sz w:val="20"/>
          <w:szCs w:val="20"/>
        </w:rPr>
        <w:t>Suggested questions to address in ‘Findings’ section of the TE report</w:t>
      </w:r>
    </w:p>
    <w:p w14:paraId="4857B14C" w14:textId="77777777" w:rsidR="008839B2" w:rsidRDefault="008839B2" w:rsidP="004724C0">
      <w:pPr>
        <w:rPr>
          <w:b/>
          <w:sz w:val="20"/>
          <w:szCs w:val="20"/>
        </w:rPr>
      </w:pPr>
    </w:p>
    <w:p w14:paraId="61B3D084" w14:textId="77777777" w:rsidR="002538ED" w:rsidRDefault="002538ED" w:rsidP="00224490">
      <w:pPr>
        <w:jc w:val="both"/>
        <w:rPr>
          <w:sz w:val="20"/>
          <w:szCs w:val="20"/>
        </w:rPr>
      </w:pPr>
      <w:bookmarkStart w:id="0" w:name="_GoBack"/>
      <w:bookmarkEnd w:id="0"/>
    </w:p>
    <w:p w14:paraId="4D7C49FC" w14:textId="77777777" w:rsidR="00724577" w:rsidRDefault="00724577" w:rsidP="00724577">
      <w:pPr>
        <w:rPr>
          <w:b/>
          <w:sz w:val="24"/>
          <w:szCs w:val="24"/>
        </w:rPr>
      </w:pPr>
    </w:p>
    <w:p w14:paraId="342F259C" w14:textId="77777777" w:rsidR="00724577" w:rsidRPr="007912FE" w:rsidRDefault="00724577" w:rsidP="00724577">
      <w:pPr>
        <w:rPr>
          <w:b/>
          <w:sz w:val="24"/>
          <w:szCs w:val="24"/>
        </w:rPr>
      </w:pPr>
    </w:p>
    <w:p w14:paraId="0FC29C14" w14:textId="77777777" w:rsidR="00724577" w:rsidRDefault="00724577"/>
    <w:sectPr w:rsidR="00724577" w:rsidSect="006C3DFB">
      <w:footerReference w:type="defaul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5AAE" w14:textId="77777777" w:rsidR="00345022" w:rsidRDefault="00345022" w:rsidP="004E3002">
      <w:pPr>
        <w:spacing w:after="0" w:line="240" w:lineRule="auto"/>
      </w:pPr>
      <w:r>
        <w:separator/>
      </w:r>
    </w:p>
  </w:endnote>
  <w:endnote w:type="continuationSeparator" w:id="0">
    <w:p w14:paraId="53F0E1B5" w14:textId="77777777" w:rsidR="00345022" w:rsidRDefault="00345022" w:rsidP="004E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355086"/>
      <w:docPartObj>
        <w:docPartGallery w:val="Page Numbers (Bottom of Page)"/>
        <w:docPartUnique/>
      </w:docPartObj>
    </w:sdtPr>
    <w:sdtEndPr>
      <w:rPr>
        <w:noProof/>
      </w:rPr>
    </w:sdtEndPr>
    <w:sdtContent>
      <w:p w14:paraId="1BF7C36B" w14:textId="77777777" w:rsidR="00A1162C" w:rsidRDefault="00A116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09214" w14:textId="77777777" w:rsidR="00A1162C" w:rsidRDefault="00A1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CB86" w14:textId="77777777" w:rsidR="00345022" w:rsidRDefault="00345022" w:rsidP="004E3002">
      <w:pPr>
        <w:spacing w:after="0" w:line="240" w:lineRule="auto"/>
      </w:pPr>
      <w:r>
        <w:separator/>
      </w:r>
    </w:p>
  </w:footnote>
  <w:footnote w:type="continuationSeparator" w:id="0">
    <w:p w14:paraId="2A5AA25C" w14:textId="77777777" w:rsidR="00345022" w:rsidRDefault="00345022" w:rsidP="004E3002">
      <w:pPr>
        <w:spacing w:after="0" w:line="240" w:lineRule="auto"/>
      </w:pPr>
      <w:r>
        <w:continuationSeparator/>
      </w:r>
    </w:p>
  </w:footnote>
  <w:footnote w:id="1">
    <w:p w14:paraId="389D48FE" w14:textId="77777777" w:rsidR="00F5106A" w:rsidRDefault="00F5106A" w:rsidP="004E3002">
      <w:pPr>
        <w:pStyle w:val="FootnoteText"/>
      </w:pPr>
      <w:r>
        <w:rPr>
          <w:rStyle w:val="FootnoteReference"/>
        </w:rPr>
        <w:footnoteRef/>
      </w:r>
      <w:r>
        <w:t xml:space="preserve"> Objective and outcome indicators are rated on a 6-point rating scale: 6 = Highly Satisfactory (HS), 5 = Satisfactory (S), 4 = Moderately Satisfactory (MS), 3 = Moderately Unsatisfactory (MU), 2 = Unsatisfactory (U), 1 = Highly Unsatisfactory (HU)</w:t>
      </w:r>
    </w:p>
  </w:footnote>
  <w:footnote w:id="2">
    <w:p w14:paraId="0505F951" w14:textId="0A47EB1D" w:rsidR="00F5106A" w:rsidRPr="00C73581" w:rsidRDefault="00F5106A" w:rsidP="004E3002">
      <w:pPr>
        <w:pStyle w:val="FootnoteText"/>
        <w:rPr>
          <w:szCs w:val="18"/>
        </w:rPr>
      </w:pPr>
      <w:r w:rsidRPr="00C73581">
        <w:rPr>
          <w:rStyle w:val="FootnoteReference"/>
          <w:szCs w:val="18"/>
        </w:rPr>
        <w:footnoteRef/>
      </w:r>
      <w:r w:rsidRPr="00C73581">
        <w:rPr>
          <w:szCs w:val="18"/>
        </w:rPr>
        <w:t xml:space="preserve"> </w:t>
      </w:r>
      <w:r w:rsidRPr="00C73581">
        <w:rPr>
          <w:rFonts w:ascii="Calibri" w:eastAsia="Times New Roman" w:hAnsi="Calibri" w:cs="Times New Roman"/>
          <w:szCs w:val="18"/>
        </w:rPr>
        <w:t>Outcomes, Effectiveness, Efficiency, M&amp;E, I&amp;E Execution, Relevance</w:t>
      </w:r>
      <w:r>
        <w:rPr>
          <w:rFonts w:ascii="Calibri" w:eastAsia="Times New Roman" w:hAnsi="Calibri" w:cs="Times New Roman"/>
          <w:szCs w:val="18"/>
        </w:rPr>
        <w:t xml:space="preserve"> are rated on a </w:t>
      </w:r>
      <w:r>
        <w:t xml:space="preserve">6-point rating scale: 6 = Highly Satisfactory (HS), 5 = Satisfactory (S), 4 = Moderately Satisfactory (MS), 3 = Moderately Unsatisfactory (MU), 2 = Unsatisfactory (U), 1 = Highly Unsatisfactory (HU). </w:t>
      </w:r>
    </w:p>
  </w:footnote>
  <w:footnote w:id="3">
    <w:p w14:paraId="676E6EC1" w14:textId="04136EB0" w:rsidR="005122B2" w:rsidRDefault="005122B2">
      <w:pPr>
        <w:pStyle w:val="FootnoteText"/>
      </w:pPr>
      <w:r>
        <w:rPr>
          <w:rStyle w:val="FootnoteReference"/>
        </w:rPr>
        <w:footnoteRef/>
      </w:r>
      <w:r>
        <w:t xml:space="preserve"> Sustainability is rated on a 4-point scale: 4 = Likely (L), 3 = Moderately Likely (ML), 2 = Moderately Unlikely (MU), 1 = Unlikely (U)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0E7"/>
    <w:multiLevelType w:val="hybridMultilevel"/>
    <w:tmpl w:val="61AEE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B1F"/>
    <w:multiLevelType w:val="hybridMultilevel"/>
    <w:tmpl w:val="F8BE19C2"/>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FA2986"/>
    <w:multiLevelType w:val="hybridMultilevel"/>
    <w:tmpl w:val="E3C0F1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CC5"/>
    <w:multiLevelType w:val="hybridMultilevel"/>
    <w:tmpl w:val="2F066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068C"/>
    <w:multiLevelType w:val="hybridMultilevel"/>
    <w:tmpl w:val="E91EA3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137D8F"/>
    <w:multiLevelType w:val="hybridMultilevel"/>
    <w:tmpl w:val="1A5455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A3C5B"/>
    <w:multiLevelType w:val="hybridMultilevel"/>
    <w:tmpl w:val="3FC82A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9329D"/>
    <w:multiLevelType w:val="hybridMultilevel"/>
    <w:tmpl w:val="B7F495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932171"/>
    <w:multiLevelType w:val="hybridMultilevel"/>
    <w:tmpl w:val="8DAC8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21544"/>
    <w:multiLevelType w:val="hybridMultilevel"/>
    <w:tmpl w:val="206640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81DC2"/>
    <w:multiLevelType w:val="hybridMultilevel"/>
    <w:tmpl w:val="81DC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3286A"/>
    <w:multiLevelType w:val="hybridMultilevel"/>
    <w:tmpl w:val="02AE4E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BD611BD"/>
    <w:multiLevelType w:val="hybridMultilevel"/>
    <w:tmpl w:val="727C6D24"/>
    <w:lvl w:ilvl="0" w:tplc="81D41DC0">
      <w:start w:val="1"/>
      <w:numFmt w:val="decimal"/>
      <w:pStyle w:val="Bodytext"/>
      <w:lvlText w:val="%1."/>
      <w:lvlJc w:val="left"/>
      <w:pPr>
        <w:tabs>
          <w:tab w:val="num" w:pos="504"/>
        </w:tabs>
        <w:ind w:left="504" w:hanging="504"/>
      </w:pPr>
      <w:rPr>
        <w:b w:val="0"/>
        <w:bCs/>
        <w:i w:val="0"/>
        <w:iCs/>
        <w:color w:val="auto"/>
        <w:sz w:val="22"/>
        <w:szCs w:val="22"/>
      </w:rPr>
    </w:lvl>
    <w:lvl w:ilvl="1" w:tplc="FFFFFFFF">
      <w:start w:val="1"/>
      <w:numFmt w:val="lowerLetter"/>
      <w:lvlText w:val="%2."/>
      <w:lvlJc w:val="left"/>
      <w:pPr>
        <w:tabs>
          <w:tab w:val="num" w:pos="502"/>
        </w:tabs>
        <w:ind w:left="502"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20BD3158"/>
    <w:multiLevelType w:val="hybridMultilevel"/>
    <w:tmpl w:val="884653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A86788"/>
    <w:multiLevelType w:val="hybridMultilevel"/>
    <w:tmpl w:val="91108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70011"/>
    <w:multiLevelType w:val="hybridMultilevel"/>
    <w:tmpl w:val="7CC05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9306E"/>
    <w:multiLevelType w:val="hybridMultilevel"/>
    <w:tmpl w:val="4EF09C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86914"/>
    <w:multiLevelType w:val="hybridMultilevel"/>
    <w:tmpl w:val="58F65544"/>
    <w:lvl w:ilvl="0" w:tplc="881AEFC8">
      <w:start w:val="1"/>
      <w:numFmt w:val="lowerRoman"/>
      <w:lvlText w:val="%1)"/>
      <w:lvlJc w:val="left"/>
      <w:pPr>
        <w:ind w:left="749" w:hanging="720"/>
      </w:pPr>
      <w:rPr>
        <w:sz w:val="20"/>
      </w:r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abstractNum w:abstractNumId="22" w15:restartNumberingAfterBreak="0">
    <w:nsid w:val="2FE75A72"/>
    <w:multiLevelType w:val="hybridMultilevel"/>
    <w:tmpl w:val="340E8F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877B27"/>
    <w:multiLevelType w:val="hybridMultilevel"/>
    <w:tmpl w:val="F0EAEE16"/>
    <w:lvl w:ilvl="0" w:tplc="891C9A12">
      <w:start w:val="1"/>
      <w:numFmt w:val="decimal"/>
      <w:pStyle w:val="NumberedParas"/>
      <w:lvlText w:val="%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8273F3C"/>
    <w:multiLevelType w:val="hybridMultilevel"/>
    <w:tmpl w:val="4DBC8D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47FB0"/>
    <w:multiLevelType w:val="hybridMultilevel"/>
    <w:tmpl w:val="D3EA7604"/>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90C09"/>
    <w:multiLevelType w:val="hybridMultilevel"/>
    <w:tmpl w:val="C2466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87A2F"/>
    <w:multiLevelType w:val="hybridMultilevel"/>
    <w:tmpl w:val="A1D85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A31538"/>
    <w:multiLevelType w:val="hybridMultilevel"/>
    <w:tmpl w:val="95AA2CE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12CA6"/>
    <w:multiLevelType w:val="hybridMultilevel"/>
    <w:tmpl w:val="15ACC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22EF4"/>
    <w:multiLevelType w:val="hybridMultilevel"/>
    <w:tmpl w:val="E7AA1D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32874"/>
    <w:multiLevelType w:val="hybridMultilevel"/>
    <w:tmpl w:val="5B4CF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356F3A"/>
    <w:multiLevelType w:val="hybridMultilevel"/>
    <w:tmpl w:val="C3B804A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F5561"/>
    <w:multiLevelType w:val="hybridMultilevel"/>
    <w:tmpl w:val="481A5C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8245659"/>
    <w:multiLevelType w:val="hybridMultilevel"/>
    <w:tmpl w:val="AC7CC0D2"/>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9B84B6C"/>
    <w:multiLevelType w:val="hybridMultilevel"/>
    <w:tmpl w:val="59BCD8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1"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1"/>
  </w:num>
  <w:num w:numId="3">
    <w:abstractNumId w:val="26"/>
  </w:num>
  <w:num w:numId="4">
    <w:abstractNumId w:val="2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51"/>
  </w:num>
  <w:num w:numId="11">
    <w:abstractNumId w:val="35"/>
  </w:num>
  <w:num w:numId="12">
    <w:abstractNumId w:val="45"/>
  </w:num>
  <w:num w:numId="13">
    <w:abstractNumId w:val="15"/>
  </w:num>
  <w:num w:numId="14">
    <w:abstractNumId w:val="50"/>
  </w:num>
  <w:num w:numId="15">
    <w:abstractNumId w:val="8"/>
  </w:num>
  <w:num w:numId="16">
    <w:abstractNumId w:val="41"/>
  </w:num>
  <w:num w:numId="17">
    <w:abstractNumId w:val="43"/>
  </w:num>
  <w:num w:numId="18">
    <w:abstractNumId w:val="27"/>
  </w:num>
  <w:num w:numId="19">
    <w:abstractNumId w:val="14"/>
  </w:num>
  <w:num w:numId="20">
    <w:abstractNumId w:val="24"/>
  </w:num>
  <w:num w:numId="21">
    <w:abstractNumId w:val="36"/>
  </w:num>
  <w:num w:numId="22">
    <w:abstractNumId w:val="7"/>
  </w:num>
  <w:num w:numId="23">
    <w:abstractNumId w:val="42"/>
  </w:num>
  <w:num w:numId="24">
    <w:abstractNumId w:val="38"/>
  </w:num>
  <w:num w:numId="25">
    <w:abstractNumId w:val="17"/>
  </w:num>
  <w:num w:numId="26">
    <w:abstractNumId w:val="0"/>
  </w:num>
  <w:num w:numId="27">
    <w:abstractNumId w:val="19"/>
  </w:num>
  <w:num w:numId="28">
    <w:abstractNumId w:val="39"/>
  </w:num>
  <w:num w:numId="29">
    <w:abstractNumId w:val="40"/>
  </w:num>
  <w:num w:numId="30">
    <w:abstractNumId w:val="32"/>
  </w:num>
  <w:num w:numId="31">
    <w:abstractNumId w:val="30"/>
  </w:num>
  <w:num w:numId="32">
    <w:abstractNumId w:val="33"/>
  </w:num>
  <w:num w:numId="33">
    <w:abstractNumId w:val="34"/>
  </w:num>
  <w:num w:numId="34">
    <w:abstractNumId w:val="3"/>
  </w:num>
  <w:num w:numId="35">
    <w:abstractNumId w:val="46"/>
  </w:num>
  <w:num w:numId="36">
    <w:abstractNumId w:val="37"/>
  </w:num>
  <w:num w:numId="37">
    <w:abstractNumId w:val="31"/>
  </w:num>
  <w:num w:numId="38">
    <w:abstractNumId w:val="10"/>
  </w:num>
  <w:num w:numId="39">
    <w:abstractNumId w:val="2"/>
  </w:num>
  <w:num w:numId="40">
    <w:abstractNumId w:val="22"/>
  </w:num>
  <w:num w:numId="41">
    <w:abstractNumId w:val="9"/>
  </w:num>
  <w:num w:numId="42">
    <w:abstractNumId w:val="5"/>
  </w:num>
  <w:num w:numId="43">
    <w:abstractNumId w:val="20"/>
  </w:num>
  <w:num w:numId="44">
    <w:abstractNumId w:val="16"/>
  </w:num>
  <w:num w:numId="45">
    <w:abstractNumId w:val="12"/>
  </w:num>
  <w:num w:numId="46">
    <w:abstractNumId w:val="48"/>
  </w:num>
  <w:num w:numId="47">
    <w:abstractNumId w:val="6"/>
  </w:num>
  <w:num w:numId="48">
    <w:abstractNumId w:val="47"/>
  </w:num>
  <w:num w:numId="49">
    <w:abstractNumId w:val="1"/>
  </w:num>
  <w:num w:numId="50">
    <w:abstractNumId w:val="49"/>
  </w:num>
  <w:num w:numId="51">
    <w:abstractNumId w:val="18"/>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02"/>
    <w:rsid w:val="00000FB7"/>
    <w:rsid w:val="00004CE5"/>
    <w:rsid w:val="000324DA"/>
    <w:rsid w:val="000545EE"/>
    <w:rsid w:val="000625E3"/>
    <w:rsid w:val="00077F10"/>
    <w:rsid w:val="000906EB"/>
    <w:rsid w:val="000B4FFB"/>
    <w:rsid w:val="000C7C1C"/>
    <w:rsid w:val="000D436D"/>
    <w:rsid w:val="000E3D17"/>
    <w:rsid w:val="000E7736"/>
    <w:rsid w:val="00105C8B"/>
    <w:rsid w:val="00110D17"/>
    <w:rsid w:val="00154310"/>
    <w:rsid w:val="00155C47"/>
    <w:rsid w:val="00166EE5"/>
    <w:rsid w:val="00173759"/>
    <w:rsid w:val="001A0F31"/>
    <w:rsid w:val="001A1956"/>
    <w:rsid w:val="001A6AEA"/>
    <w:rsid w:val="001A7765"/>
    <w:rsid w:val="001B204C"/>
    <w:rsid w:val="001C7785"/>
    <w:rsid w:val="001D25FA"/>
    <w:rsid w:val="001D5016"/>
    <w:rsid w:val="001E2CF6"/>
    <w:rsid w:val="001E45DA"/>
    <w:rsid w:val="001F04CE"/>
    <w:rsid w:val="001F5858"/>
    <w:rsid w:val="00200331"/>
    <w:rsid w:val="00203562"/>
    <w:rsid w:val="00224490"/>
    <w:rsid w:val="0023564D"/>
    <w:rsid w:val="002425C9"/>
    <w:rsid w:val="002538ED"/>
    <w:rsid w:val="00260B81"/>
    <w:rsid w:val="0026568B"/>
    <w:rsid w:val="002707AE"/>
    <w:rsid w:val="00286F6D"/>
    <w:rsid w:val="00291699"/>
    <w:rsid w:val="002B53C0"/>
    <w:rsid w:val="002D1451"/>
    <w:rsid w:val="002D23E6"/>
    <w:rsid w:val="003041A1"/>
    <w:rsid w:val="003116E7"/>
    <w:rsid w:val="00331F10"/>
    <w:rsid w:val="003343CB"/>
    <w:rsid w:val="0034240E"/>
    <w:rsid w:val="00345022"/>
    <w:rsid w:val="003517F0"/>
    <w:rsid w:val="00360CD1"/>
    <w:rsid w:val="00372777"/>
    <w:rsid w:val="0038511B"/>
    <w:rsid w:val="00393216"/>
    <w:rsid w:val="003943B0"/>
    <w:rsid w:val="003A1D78"/>
    <w:rsid w:val="003A7FC8"/>
    <w:rsid w:val="003B76E8"/>
    <w:rsid w:val="003C3159"/>
    <w:rsid w:val="003C4298"/>
    <w:rsid w:val="003E0D00"/>
    <w:rsid w:val="0040647A"/>
    <w:rsid w:val="00411AD3"/>
    <w:rsid w:val="004219E6"/>
    <w:rsid w:val="0042685C"/>
    <w:rsid w:val="004504FD"/>
    <w:rsid w:val="00452A05"/>
    <w:rsid w:val="00463A1A"/>
    <w:rsid w:val="004724C0"/>
    <w:rsid w:val="00477F07"/>
    <w:rsid w:val="004A3381"/>
    <w:rsid w:val="004C056B"/>
    <w:rsid w:val="004E3002"/>
    <w:rsid w:val="004E70F5"/>
    <w:rsid w:val="00503ED1"/>
    <w:rsid w:val="005078C5"/>
    <w:rsid w:val="005122B2"/>
    <w:rsid w:val="00514002"/>
    <w:rsid w:val="00520340"/>
    <w:rsid w:val="0052057C"/>
    <w:rsid w:val="00533323"/>
    <w:rsid w:val="0055705B"/>
    <w:rsid w:val="00557974"/>
    <w:rsid w:val="00565889"/>
    <w:rsid w:val="00571B97"/>
    <w:rsid w:val="0057383A"/>
    <w:rsid w:val="00584F69"/>
    <w:rsid w:val="00594A18"/>
    <w:rsid w:val="00595DFB"/>
    <w:rsid w:val="005966A5"/>
    <w:rsid w:val="005A41AE"/>
    <w:rsid w:val="005A78D6"/>
    <w:rsid w:val="005C1F72"/>
    <w:rsid w:val="005C4B87"/>
    <w:rsid w:val="005C4D72"/>
    <w:rsid w:val="005C6C01"/>
    <w:rsid w:val="005D455B"/>
    <w:rsid w:val="005D7097"/>
    <w:rsid w:val="005E6E26"/>
    <w:rsid w:val="005F2677"/>
    <w:rsid w:val="00604BC9"/>
    <w:rsid w:val="00623533"/>
    <w:rsid w:val="00636301"/>
    <w:rsid w:val="00641BE4"/>
    <w:rsid w:val="00661D1C"/>
    <w:rsid w:val="006868CE"/>
    <w:rsid w:val="00691CF0"/>
    <w:rsid w:val="006A7111"/>
    <w:rsid w:val="006B4562"/>
    <w:rsid w:val="006B5A23"/>
    <w:rsid w:val="006B6BAB"/>
    <w:rsid w:val="006C3DFB"/>
    <w:rsid w:val="006C5420"/>
    <w:rsid w:val="006C7EE5"/>
    <w:rsid w:val="006D0751"/>
    <w:rsid w:val="006F1363"/>
    <w:rsid w:val="006F1B0A"/>
    <w:rsid w:val="006F2ECA"/>
    <w:rsid w:val="006F3A0F"/>
    <w:rsid w:val="00701F70"/>
    <w:rsid w:val="007061D4"/>
    <w:rsid w:val="007116ED"/>
    <w:rsid w:val="00715B45"/>
    <w:rsid w:val="00724577"/>
    <w:rsid w:val="00755B0D"/>
    <w:rsid w:val="00770A2E"/>
    <w:rsid w:val="0078606F"/>
    <w:rsid w:val="0079019F"/>
    <w:rsid w:val="007912FE"/>
    <w:rsid w:val="00793B0A"/>
    <w:rsid w:val="00795BC5"/>
    <w:rsid w:val="00796C6D"/>
    <w:rsid w:val="007C140A"/>
    <w:rsid w:val="007D74EA"/>
    <w:rsid w:val="007E2565"/>
    <w:rsid w:val="007E4B84"/>
    <w:rsid w:val="007F564B"/>
    <w:rsid w:val="0083782C"/>
    <w:rsid w:val="008401AB"/>
    <w:rsid w:val="008839B2"/>
    <w:rsid w:val="00890F3E"/>
    <w:rsid w:val="00894B51"/>
    <w:rsid w:val="008A431F"/>
    <w:rsid w:val="008A447C"/>
    <w:rsid w:val="008A4C42"/>
    <w:rsid w:val="008B1CBF"/>
    <w:rsid w:val="008B7147"/>
    <w:rsid w:val="008E5D97"/>
    <w:rsid w:val="008F4DB2"/>
    <w:rsid w:val="0092041E"/>
    <w:rsid w:val="009360C4"/>
    <w:rsid w:val="009409AD"/>
    <w:rsid w:val="009434EB"/>
    <w:rsid w:val="0095235B"/>
    <w:rsid w:val="0096436A"/>
    <w:rsid w:val="00971C18"/>
    <w:rsid w:val="00982ABF"/>
    <w:rsid w:val="00985D1C"/>
    <w:rsid w:val="00986A2C"/>
    <w:rsid w:val="00987AC2"/>
    <w:rsid w:val="00987ACE"/>
    <w:rsid w:val="00991AAE"/>
    <w:rsid w:val="009A77B9"/>
    <w:rsid w:val="009B0A4E"/>
    <w:rsid w:val="009D79A8"/>
    <w:rsid w:val="009E3382"/>
    <w:rsid w:val="00A01FA3"/>
    <w:rsid w:val="00A02772"/>
    <w:rsid w:val="00A0488F"/>
    <w:rsid w:val="00A1162C"/>
    <w:rsid w:val="00A120BA"/>
    <w:rsid w:val="00A204A0"/>
    <w:rsid w:val="00A21705"/>
    <w:rsid w:val="00A26B77"/>
    <w:rsid w:val="00A43F9A"/>
    <w:rsid w:val="00A46E89"/>
    <w:rsid w:val="00A4790B"/>
    <w:rsid w:val="00A6787B"/>
    <w:rsid w:val="00A75639"/>
    <w:rsid w:val="00A76282"/>
    <w:rsid w:val="00A768FC"/>
    <w:rsid w:val="00A8171A"/>
    <w:rsid w:val="00A8323C"/>
    <w:rsid w:val="00A8395B"/>
    <w:rsid w:val="00A8758E"/>
    <w:rsid w:val="00A91EED"/>
    <w:rsid w:val="00A92506"/>
    <w:rsid w:val="00AA3DBD"/>
    <w:rsid w:val="00AB6338"/>
    <w:rsid w:val="00AC3725"/>
    <w:rsid w:val="00AC7247"/>
    <w:rsid w:val="00AD78E3"/>
    <w:rsid w:val="00AE6E64"/>
    <w:rsid w:val="00AE74C6"/>
    <w:rsid w:val="00B20915"/>
    <w:rsid w:val="00B20B37"/>
    <w:rsid w:val="00B5005C"/>
    <w:rsid w:val="00B5279F"/>
    <w:rsid w:val="00B71F9F"/>
    <w:rsid w:val="00B7658D"/>
    <w:rsid w:val="00B92BB8"/>
    <w:rsid w:val="00B95E4B"/>
    <w:rsid w:val="00B97B00"/>
    <w:rsid w:val="00BA758A"/>
    <w:rsid w:val="00BB3EBA"/>
    <w:rsid w:val="00BD7658"/>
    <w:rsid w:val="00BD7B7C"/>
    <w:rsid w:val="00BE173F"/>
    <w:rsid w:val="00BE3E88"/>
    <w:rsid w:val="00BF422F"/>
    <w:rsid w:val="00C10533"/>
    <w:rsid w:val="00C1097F"/>
    <w:rsid w:val="00C20FC0"/>
    <w:rsid w:val="00C23CDD"/>
    <w:rsid w:val="00C23F86"/>
    <w:rsid w:val="00C242B3"/>
    <w:rsid w:val="00C4411E"/>
    <w:rsid w:val="00C46A95"/>
    <w:rsid w:val="00C51A51"/>
    <w:rsid w:val="00C54635"/>
    <w:rsid w:val="00C55346"/>
    <w:rsid w:val="00C65EF9"/>
    <w:rsid w:val="00C83819"/>
    <w:rsid w:val="00C97132"/>
    <w:rsid w:val="00CA375B"/>
    <w:rsid w:val="00CC122F"/>
    <w:rsid w:val="00CC1626"/>
    <w:rsid w:val="00CC18DF"/>
    <w:rsid w:val="00CC3182"/>
    <w:rsid w:val="00CD5001"/>
    <w:rsid w:val="00CE02D2"/>
    <w:rsid w:val="00CF2934"/>
    <w:rsid w:val="00CF43D6"/>
    <w:rsid w:val="00D143C9"/>
    <w:rsid w:val="00D16248"/>
    <w:rsid w:val="00D223EB"/>
    <w:rsid w:val="00D26158"/>
    <w:rsid w:val="00D44614"/>
    <w:rsid w:val="00D47DE0"/>
    <w:rsid w:val="00D541F9"/>
    <w:rsid w:val="00D54FCF"/>
    <w:rsid w:val="00D61608"/>
    <w:rsid w:val="00D75AAB"/>
    <w:rsid w:val="00D763B9"/>
    <w:rsid w:val="00D86B7D"/>
    <w:rsid w:val="00D9190F"/>
    <w:rsid w:val="00D94043"/>
    <w:rsid w:val="00D951B4"/>
    <w:rsid w:val="00DB046C"/>
    <w:rsid w:val="00DB4547"/>
    <w:rsid w:val="00DD2DE0"/>
    <w:rsid w:val="00DE0E46"/>
    <w:rsid w:val="00DE1CBC"/>
    <w:rsid w:val="00DE4A66"/>
    <w:rsid w:val="00DF4EDE"/>
    <w:rsid w:val="00E0197E"/>
    <w:rsid w:val="00E1219F"/>
    <w:rsid w:val="00E1698A"/>
    <w:rsid w:val="00E21532"/>
    <w:rsid w:val="00E24024"/>
    <w:rsid w:val="00E26232"/>
    <w:rsid w:val="00E31D24"/>
    <w:rsid w:val="00E37EEC"/>
    <w:rsid w:val="00E72A8E"/>
    <w:rsid w:val="00E8037D"/>
    <w:rsid w:val="00E81C90"/>
    <w:rsid w:val="00E96540"/>
    <w:rsid w:val="00EB0808"/>
    <w:rsid w:val="00EC1F48"/>
    <w:rsid w:val="00EC5980"/>
    <w:rsid w:val="00EE0B8F"/>
    <w:rsid w:val="00EE558E"/>
    <w:rsid w:val="00EF074B"/>
    <w:rsid w:val="00EF084C"/>
    <w:rsid w:val="00EF6EDC"/>
    <w:rsid w:val="00F0449D"/>
    <w:rsid w:val="00F14C99"/>
    <w:rsid w:val="00F16A31"/>
    <w:rsid w:val="00F24A68"/>
    <w:rsid w:val="00F27CDE"/>
    <w:rsid w:val="00F43F61"/>
    <w:rsid w:val="00F5106A"/>
    <w:rsid w:val="00F51E49"/>
    <w:rsid w:val="00F81D12"/>
    <w:rsid w:val="00F85166"/>
    <w:rsid w:val="00F9196F"/>
    <w:rsid w:val="00F935E4"/>
    <w:rsid w:val="00F95671"/>
    <w:rsid w:val="00FC7F75"/>
    <w:rsid w:val="00FD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FD1CB"/>
  <w15:docId w15:val="{7F5ECC27-040E-4B71-9907-9D526D5F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002"/>
  </w:style>
  <w:style w:type="paragraph" w:styleId="Heading2">
    <w:name w:val="heading 2"/>
    <w:basedOn w:val="Normal"/>
    <w:next w:val="Normal"/>
    <w:link w:val="Heading2Char"/>
    <w:uiPriority w:val="9"/>
    <w:unhideWhenUsed/>
    <w:qFormat/>
    <w:rsid w:val="00F04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w:basedOn w:val="DefaultParagraphFont"/>
    <w:uiPriority w:val="99"/>
    <w:unhideWhenUsed/>
    <w:rsid w:val="004E3002"/>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4E3002"/>
    <w:pPr>
      <w:spacing w:before="40" w:after="40" w:line="240" w:lineRule="auto"/>
    </w:pPr>
    <w:rPr>
      <w:rFonts w:eastAsiaTheme="minorEastAsia"/>
      <w:sz w:val="18"/>
      <w:szCs w:val="20"/>
      <w:lang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4E3002"/>
    <w:rPr>
      <w:rFonts w:eastAsiaTheme="minorEastAsia"/>
      <w:sz w:val="18"/>
      <w:szCs w:val="20"/>
      <w:lang w:bidi="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E3002"/>
    <w:pPr>
      <w:ind w:left="720"/>
      <w:contextualSpacing/>
    </w:pPr>
  </w:style>
  <w:style w:type="character" w:styleId="Hyperlink">
    <w:name w:val="Hyperlink"/>
    <w:basedOn w:val="DefaultParagraphFont"/>
    <w:uiPriority w:val="99"/>
    <w:unhideWhenUsed/>
    <w:rsid w:val="004E3002"/>
    <w:rPr>
      <w:color w:val="0000FF"/>
      <w:u w:val="single"/>
    </w:rPr>
  </w:style>
  <w:style w:type="table" w:styleId="TableGrid">
    <w:name w:val="Table Grid"/>
    <w:basedOn w:val="TableNormal"/>
    <w:uiPriority w:val="39"/>
    <w:rsid w:val="004E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4E3002"/>
  </w:style>
  <w:style w:type="character" w:customStyle="1" w:styleId="UnresolvedMention1">
    <w:name w:val="Unresolved Mention1"/>
    <w:basedOn w:val="DefaultParagraphFont"/>
    <w:uiPriority w:val="99"/>
    <w:semiHidden/>
    <w:unhideWhenUsed/>
    <w:rsid w:val="00584F69"/>
    <w:rPr>
      <w:color w:val="605E5C"/>
      <w:shd w:val="clear" w:color="auto" w:fill="E1DFDD"/>
    </w:rPr>
  </w:style>
  <w:style w:type="character" w:customStyle="1" w:styleId="BodytextChar">
    <w:name w:val="Bodytext Char"/>
    <w:link w:val="Bodytext"/>
    <w:locked/>
    <w:rsid w:val="00FC7F75"/>
    <w:rPr>
      <w:rFonts w:ascii="Times New Roman" w:eastAsia="Times New Roman" w:hAnsi="Times New Roman" w:cs="Times New Roman"/>
      <w:lang w:val="en-GB"/>
    </w:rPr>
  </w:style>
  <w:style w:type="paragraph" w:customStyle="1" w:styleId="Bodytext">
    <w:name w:val="Bodytext"/>
    <w:basedOn w:val="Normal"/>
    <w:link w:val="BodytextChar"/>
    <w:rsid w:val="00FC7F75"/>
    <w:pPr>
      <w:widowControl w:val="0"/>
      <w:numPr>
        <w:numId w:val="5"/>
      </w:numPr>
      <w:spacing w:after="120" w:line="240" w:lineRule="auto"/>
      <w:jc w:val="both"/>
    </w:pPr>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D86B7D"/>
    <w:rPr>
      <w:sz w:val="16"/>
      <w:szCs w:val="16"/>
    </w:rPr>
  </w:style>
  <w:style w:type="paragraph" w:styleId="CommentText">
    <w:name w:val="annotation text"/>
    <w:basedOn w:val="Normal"/>
    <w:link w:val="CommentTextChar"/>
    <w:unhideWhenUsed/>
    <w:rsid w:val="00D86B7D"/>
    <w:pPr>
      <w:spacing w:line="240" w:lineRule="auto"/>
    </w:pPr>
    <w:rPr>
      <w:sz w:val="20"/>
      <w:szCs w:val="20"/>
    </w:rPr>
  </w:style>
  <w:style w:type="character" w:customStyle="1" w:styleId="CommentTextChar">
    <w:name w:val="Comment Text Char"/>
    <w:basedOn w:val="DefaultParagraphFont"/>
    <w:link w:val="CommentText"/>
    <w:rsid w:val="00D86B7D"/>
    <w:rPr>
      <w:sz w:val="20"/>
      <w:szCs w:val="20"/>
    </w:rPr>
  </w:style>
  <w:style w:type="paragraph" w:styleId="CommentSubject">
    <w:name w:val="annotation subject"/>
    <w:basedOn w:val="CommentText"/>
    <w:next w:val="CommentText"/>
    <w:link w:val="CommentSubjectChar"/>
    <w:uiPriority w:val="99"/>
    <w:semiHidden/>
    <w:unhideWhenUsed/>
    <w:rsid w:val="00D86B7D"/>
    <w:rPr>
      <w:b/>
      <w:bCs/>
    </w:rPr>
  </w:style>
  <w:style w:type="character" w:customStyle="1" w:styleId="CommentSubjectChar">
    <w:name w:val="Comment Subject Char"/>
    <w:basedOn w:val="CommentTextChar"/>
    <w:link w:val="CommentSubject"/>
    <w:uiPriority w:val="99"/>
    <w:semiHidden/>
    <w:rsid w:val="00D86B7D"/>
    <w:rPr>
      <w:b/>
      <w:bCs/>
      <w:sz w:val="20"/>
      <w:szCs w:val="20"/>
    </w:rPr>
  </w:style>
  <w:style w:type="paragraph" w:styleId="BalloonText">
    <w:name w:val="Balloon Text"/>
    <w:basedOn w:val="Normal"/>
    <w:link w:val="BalloonTextChar"/>
    <w:uiPriority w:val="99"/>
    <w:semiHidden/>
    <w:unhideWhenUsed/>
    <w:rsid w:val="00D86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7D"/>
    <w:rPr>
      <w:rFonts w:ascii="Segoe UI" w:hAnsi="Segoe UI" w:cs="Segoe UI"/>
      <w:sz w:val="18"/>
      <w:szCs w:val="18"/>
    </w:rPr>
  </w:style>
  <w:style w:type="character" w:customStyle="1" w:styleId="NoSpacingChar">
    <w:name w:val="No Spacing Char"/>
    <w:link w:val="NoSpacing"/>
    <w:uiPriority w:val="1"/>
    <w:locked/>
    <w:rsid w:val="0083782C"/>
    <w:rPr>
      <w:rFonts w:ascii="Calibri" w:eastAsia="SimSun" w:hAnsi="Calibri" w:cs="Calibri"/>
      <w:lang w:val="en-GB"/>
    </w:rPr>
  </w:style>
  <w:style w:type="paragraph" w:styleId="NoSpacing">
    <w:name w:val="No Spacing"/>
    <w:link w:val="NoSpacingChar"/>
    <w:uiPriority w:val="1"/>
    <w:qFormat/>
    <w:rsid w:val="0083782C"/>
    <w:pPr>
      <w:spacing w:after="0" w:line="240" w:lineRule="auto"/>
    </w:pPr>
    <w:rPr>
      <w:rFonts w:ascii="Calibri" w:eastAsia="SimSun" w:hAnsi="Calibri" w:cs="Calibri"/>
      <w:lang w:val="en-GB"/>
    </w:rPr>
  </w:style>
  <w:style w:type="character" w:customStyle="1" w:styleId="NumberedParasChar">
    <w:name w:val="Numbered Paras Char"/>
    <w:link w:val="NumberedParas"/>
    <w:locked/>
    <w:rsid w:val="0083782C"/>
    <w:rPr>
      <w:rFonts w:ascii="Times New Roman" w:eastAsia="Times New Roman" w:hAnsi="Times New Roman" w:cs="Times New Roman"/>
      <w:noProof/>
      <w:sz w:val="24"/>
    </w:rPr>
  </w:style>
  <w:style w:type="paragraph" w:customStyle="1" w:styleId="NumberedParas">
    <w:name w:val="Numbered Paras"/>
    <w:basedOn w:val="Normal"/>
    <w:link w:val="NumberedParasChar"/>
    <w:qFormat/>
    <w:rsid w:val="0083782C"/>
    <w:pPr>
      <w:numPr>
        <w:numId w:val="7"/>
      </w:numPr>
      <w:spacing w:after="0" w:line="240" w:lineRule="auto"/>
      <w:jc w:val="both"/>
    </w:pPr>
    <w:rPr>
      <w:rFonts w:ascii="Times New Roman" w:eastAsia="Times New Roman" w:hAnsi="Times New Roman" w:cs="Times New Roman"/>
      <w:noProof/>
      <w:sz w:val="24"/>
    </w:rPr>
  </w:style>
  <w:style w:type="character" w:customStyle="1" w:styleId="Heading2Char">
    <w:name w:val="Heading 2 Char"/>
    <w:basedOn w:val="DefaultParagraphFont"/>
    <w:link w:val="Heading2"/>
    <w:uiPriority w:val="9"/>
    <w:rsid w:val="00F0449D"/>
    <w:rPr>
      <w:rFonts w:asciiTheme="majorHAnsi" w:eastAsiaTheme="majorEastAsia" w:hAnsiTheme="majorHAnsi" w:cstheme="majorBidi"/>
      <w:color w:val="2F5496" w:themeColor="accent1" w:themeShade="BF"/>
      <w:sz w:val="26"/>
      <w:szCs w:val="26"/>
    </w:rPr>
  </w:style>
  <w:style w:type="paragraph" w:customStyle="1" w:styleId="normalbullet">
    <w:name w:val="normal bullet"/>
    <w:basedOn w:val="Normal"/>
    <w:link w:val="normalbulletChar"/>
    <w:qFormat/>
    <w:rsid w:val="005D455B"/>
    <w:pPr>
      <w:numPr>
        <w:numId w:val="25"/>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5D455B"/>
    <w:rPr>
      <w:rFonts w:ascii="Calibri" w:eastAsia="Times New Roman" w:hAnsi="Calibri" w:cs="Times New Roman"/>
      <w:sz w:val="20"/>
      <w:szCs w:val="20"/>
      <w:lang w:bidi="en-US"/>
    </w:rPr>
  </w:style>
  <w:style w:type="paragraph" w:styleId="Caption">
    <w:name w:val="caption"/>
    <w:basedOn w:val="Normal"/>
    <w:next w:val="Normal"/>
    <w:uiPriority w:val="35"/>
    <w:unhideWhenUsed/>
    <w:qFormat/>
    <w:rsid w:val="00986A2C"/>
    <w:pPr>
      <w:spacing w:after="200" w:line="240" w:lineRule="auto"/>
    </w:pPr>
    <w:rPr>
      <w:i/>
      <w:iCs/>
      <w:color w:val="44546A" w:themeColor="text2"/>
      <w:sz w:val="18"/>
      <w:szCs w:val="18"/>
    </w:rPr>
  </w:style>
  <w:style w:type="paragraph" w:styleId="BodyText3">
    <w:name w:val="Body Text 3"/>
    <w:basedOn w:val="Normal"/>
    <w:link w:val="BodyText3Char"/>
    <w:uiPriority w:val="99"/>
    <w:rsid w:val="003116E7"/>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116E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1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62C"/>
  </w:style>
  <w:style w:type="paragraph" w:styleId="Footer">
    <w:name w:val="footer"/>
    <w:basedOn w:val="Normal"/>
    <w:link w:val="FooterChar"/>
    <w:uiPriority w:val="99"/>
    <w:unhideWhenUsed/>
    <w:rsid w:val="00A1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62C"/>
  </w:style>
  <w:style w:type="character" w:styleId="UnresolvedMention">
    <w:name w:val="Unresolved Mention"/>
    <w:basedOn w:val="DefaultParagraphFont"/>
    <w:uiPriority w:val="99"/>
    <w:semiHidden/>
    <w:unhideWhenUsed/>
    <w:rsid w:val="0010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674329">
      <w:bodyDiv w:val="1"/>
      <w:marLeft w:val="0"/>
      <w:marRight w:val="0"/>
      <w:marTop w:val="0"/>
      <w:marBottom w:val="0"/>
      <w:divBdr>
        <w:top w:val="none" w:sz="0" w:space="0" w:color="auto"/>
        <w:left w:val="none" w:sz="0" w:space="0" w:color="auto"/>
        <w:bottom w:val="none" w:sz="0" w:space="0" w:color="auto"/>
        <w:right w:val="none" w:sz="0" w:space="0" w:color="auto"/>
      </w:divBdr>
    </w:div>
    <w:div w:id="19486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undp.org/evaluation/documents/guidance/GEF/UNDP-GEF-TE-Guid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B26D169D6104DA00165834CC3D050" ma:contentTypeVersion="13" ma:contentTypeDescription="Create a new document." ma:contentTypeScope="" ma:versionID="beb7a399622231bcb2a17e49930a5287">
  <xsd:schema xmlns:xsd="http://www.w3.org/2001/XMLSchema" xmlns:xs="http://www.w3.org/2001/XMLSchema" xmlns:p="http://schemas.microsoft.com/office/2006/metadata/properties" xmlns:ns3="1919caa9-550f-4faa-b55d-ef5f9b61dbfe" xmlns:ns4="b55f5e85-a9af-4c92-b5f3-f0e88fa03f98" targetNamespace="http://schemas.microsoft.com/office/2006/metadata/properties" ma:root="true" ma:fieldsID="3e3e781c94c527e77e21a137fb5b6ce6" ns3:_="" ns4:_="">
    <xsd:import namespace="1919caa9-550f-4faa-b55d-ef5f9b61dbfe"/>
    <xsd:import namespace="b55f5e85-a9af-4c92-b5f3-f0e88fa03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caa9-550f-4faa-b55d-ef5f9b61db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5e85-a9af-4c92-b5f3-f0e88fa03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3923-999D-4F11-90E6-FA06D8D81ED6}">
  <ds:schemaRefs>
    <ds:schemaRef ds:uri="http://schemas.microsoft.com/sharepoint/v3/contenttype/forms"/>
  </ds:schemaRefs>
</ds:datastoreItem>
</file>

<file path=customXml/itemProps2.xml><?xml version="1.0" encoding="utf-8"?>
<ds:datastoreItem xmlns:ds="http://schemas.openxmlformats.org/officeDocument/2006/customXml" ds:itemID="{93757B99-871E-4DFA-A3FB-BD55A81029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C937D-1BDC-43A7-A9D6-654BBE7C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caa9-550f-4faa-b55d-ef5f9b61dbfe"/>
    <ds:schemaRef ds:uri="b55f5e85-a9af-4c92-b5f3-f0e88fa03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2B955-BAD3-4D7E-89F3-667AEFEE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Arguelles</dc:creator>
  <cp:keywords/>
  <dc:description/>
  <cp:lastModifiedBy>Margarita Arguelles</cp:lastModifiedBy>
  <cp:revision>15</cp:revision>
  <dcterms:created xsi:type="dcterms:W3CDTF">2020-01-30T14:37:00Z</dcterms:created>
  <dcterms:modified xsi:type="dcterms:W3CDTF">2020-01-30T14:50:00Z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0x010100768B26D169D6104DA00165834CC3D050</vt:lpwstr>
  </property>
</Properties>
</file>