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B6B0" w14:textId="70CDB405" w:rsidR="00486319" w:rsidRDefault="00486319" w:rsidP="00486319">
      <w:pPr>
        <w:spacing w:line="22" w:lineRule="atLeast"/>
        <w:rPr>
          <w:rFonts w:cs="Times New Roman"/>
          <w:b/>
          <w:sz w:val="20"/>
          <w:szCs w:val="20"/>
          <w:lang w:val="en-US"/>
        </w:rPr>
      </w:pPr>
      <w:bookmarkStart w:id="0" w:name="_GoBack"/>
      <w:bookmarkEnd w:id="0"/>
      <w:r>
        <w:rPr>
          <w:rFonts w:cs="Times New Roman"/>
          <w:b/>
          <w:sz w:val="20"/>
          <w:szCs w:val="20"/>
          <w:lang w:val="en-US"/>
        </w:rPr>
        <w:t>Approved by: Ms. Erkina Urazbaeva</w:t>
      </w:r>
      <w:r>
        <w:rPr>
          <w:rFonts w:cs="Times New Roman"/>
          <w:b/>
          <w:sz w:val="20"/>
          <w:szCs w:val="20"/>
          <w:lang w:val="en-US"/>
        </w:rPr>
        <w:tab/>
      </w:r>
      <w:r>
        <w:rPr>
          <w:rFonts w:cs="Times New Roman"/>
          <w:b/>
          <w:sz w:val="20"/>
          <w:szCs w:val="20"/>
          <w:lang w:val="en-US"/>
        </w:rPr>
        <w:tab/>
      </w:r>
      <w:r>
        <w:rPr>
          <w:rFonts w:cs="Times New Roman"/>
          <w:b/>
          <w:sz w:val="20"/>
          <w:szCs w:val="20"/>
          <w:lang w:val="en-US"/>
        </w:rPr>
        <w:tab/>
      </w:r>
      <w:r>
        <w:rPr>
          <w:rFonts w:cs="Times New Roman"/>
          <w:b/>
          <w:sz w:val="20"/>
          <w:szCs w:val="20"/>
          <w:lang w:val="en-US"/>
        </w:rPr>
        <w:tab/>
      </w:r>
      <w:r>
        <w:rPr>
          <w:rFonts w:cs="Times New Roman"/>
          <w:b/>
          <w:sz w:val="20"/>
          <w:szCs w:val="20"/>
          <w:lang w:val="en-US"/>
        </w:rPr>
        <w:tab/>
        <w:t>Prepared by: Mr. Mukash Kaldarov</w:t>
      </w:r>
    </w:p>
    <w:p w14:paraId="3842321A" w14:textId="25C69727" w:rsidR="00486319" w:rsidRDefault="00486319" w:rsidP="00486319">
      <w:pPr>
        <w:spacing w:line="22" w:lineRule="atLeast"/>
        <w:rPr>
          <w:rFonts w:cs="Times New Roman"/>
          <w:b/>
          <w:sz w:val="20"/>
          <w:szCs w:val="20"/>
          <w:lang w:val="en-US"/>
        </w:rPr>
      </w:pPr>
      <w:r>
        <w:rPr>
          <w:rFonts w:cs="Times New Roman"/>
          <w:b/>
          <w:sz w:val="20"/>
          <w:szCs w:val="20"/>
          <w:lang w:val="en-US"/>
        </w:rPr>
        <w:t>UNDP Programme Officer/Team Leader</w:t>
      </w:r>
      <w:r>
        <w:rPr>
          <w:rFonts w:cs="Times New Roman"/>
          <w:b/>
          <w:sz w:val="20"/>
          <w:szCs w:val="20"/>
          <w:lang w:val="en-US"/>
        </w:rPr>
        <w:tab/>
      </w:r>
      <w:r>
        <w:rPr>
          <w:rFonts w:cs="Times New Roman"/>
          <w:b/>
          <w:sz w:val="20"/>
          <w:szCs w:val="20"/>
          <w:lang w:val="en-US"/>
        </w:rPr>
        <w:tab/>
      </w:r>
      <w:r>
        <w:rPr>
          <w:rFonts w:cs="Times New Roman"/>
          <w:b/>
          <w:sz w:val="20"/>
          <w:szCs w:val="20"/>
          <w:lang w:val="en-US"/>
        </w:rPr>
        <w:tab/>
      </w:r>
      <w:r>
        <w:rPr>
          <w:rFonts w:cs="Times New Roman"/>
          <w:b/>
          <w:sz w:val="20"/>
          <w:szCs w:val="20"/>
          <w:lang w:val="en-US"/>
        </w:rPr>
        <w:tab/>
        <w:t>UNDP Peace Advisor</w:t>
      </w:r>
    </w:p>
    <w:p w14:paraId="085A89C0" w14:textId="77777777" w:rsidR="00486319" w:rsidRDefault="00486319" w:rsidP="00486319">
      <w:pPr>
        <w:spacing w:line="22" w:lineRule="atLeast"/>
        <w:rPr>
          <w:rFonts w:cs="Times New Roman"/>
          <w:b/>
          <w:sz w:val="20"/>
          <w:szCs w:val="20"/>
          <w:lang w:val="en-US"/>
        </w:rPr>
      </w:pPr>
    </w:p>
    <w:p w14:paraId="3B884361" w14:textId="623DF5C5" w:rsidR="00486319" w:rsidRDefault="00486319" w:rsidP="00486319">
      <w:pPr>
        <w:spacing w:line="22" w:lineRule="atLeast"/>
        <w:rPr>
          <w:rFonts w:cs="Times New Roman"/>
          <w:b/>
          <w:sz w:val="20"/>
          <w:szCs w:val="20"/>
          <w:lang w:val="en-US"/>
        </w:rPr>
      </w:pPr>
      <w:r>
        <w:rPr>
          <w:rFonts w:cs="Times New Roman"/>
          <w:b/>
          <w:sz w:val="20"/>
          <w:szCs w:val="20"/>
          <w:lang w:val="en-US"/>
        </w:rPr>
        <w:t>Signature:____________________________________</w:t>
      </w:r>
      <w:r>
        <w:rPr>
          <w:rFonts w:cs="Times New Roman"/>
          <w:b/>
          <w:sz w:val="20"/>
          <w:szCs w:val="20"/>
          <w:lang w:val="en-US"/>
        </w:rPr>
        <w:tab/>
      </w:r>
      <w:r>
        <w:rPr>
          <w:rFonts w:cs="Times New Roman"/>
          <w:b/>
          <w:sz w:val="20"/>
          <w:szCs w:val="20"/>
          <w:lang w:val="en-US"/>
        </w:rPr>
        <w:tab/>
      </w:r>
      <w:r>
        <w:rPr>
          <w:rFonts w:cs="Times New Roman"/>
          <w:b/>
          <w:sz w:val="20"/>
          <w:szCs w:val="20"/>
          <w:lang w:val="en-US"/>
        </w:rPr>
        <w:tab/>
      </w:r>
      <w:r>
        <w:rPr>
          <w:rFonts w:cs="Times New Roman"/>
          <w:b/>
          <w:sz w:val="20"/>
          <w:szCs w:val="20"/>
          <w:lang w:val="en-US"/>
        </w:rPr>
        <w:tab/>
        <w:t>Signature:______________________________</w:t>
      </w:r>
    </w:p>
    <w:p w14:paraId="6E974A75" w14:textId="77777777" w:rsidR="00486319" w:rsidRDefault="00486319" w:rsidP="0085322A">
      <w:pPr>
        <w:spacing w:line="22" w:lineRule="atLeast"/>
        <w:jc w:val="center"/>
        <w:rPr>
          <w:rFonts w:cs="Times New Roman"/>
          <w:b/>
          <w:sz w:val="20"/>
          <w:szCs w:val="20"/>
          <w:lang w:val="en-US"/>
        </w:rPr>
      </w:pPr>
    </w:p>
    <w:p w14:paraId="39A7B735" w14:textId="03E47634" w:rsidR="00B0173D" w:rsidRPr="00343C68" w:rsidRDefault="004D65E5" w:rsidP="0085322A">
      <w:pPr>
        <w:spacing w:line="22" w:lineRule="atLeast"/>
        <w:jc w:val="center"/>
        <w:rPr>
          <w:rFonts w:cs="Times New Roman"/>
          <w:b/>
          <w:sz w:val="20"/>
          <w:szCs w:val="20"/>
          <w:lang w:val="en-US"/>
        </w:rPr>
      </w:pPr>
      <w:r w:rsidRPr="00343C68">
        <w:rPr>
          <w:rFonts w:cs="Times New Roman"/>
          <w:b/>
          <w:sz w:val="20"/>
          <w:szCs w:val="20"/>
          <w:lang w:val="en-US"/>
        </w:rPr>
        <w:t>Terms of Reference (</w:t>
      </w:r>
      <w:r w:rsidR="00B0173D" w:rsidRPr="00343C68">
        <w:rPr>
          <w:rFonts w:cs="Times New Roman"/>
          <w:b/>
          <w:sz w:val="20"/>
          <w:szCs w:val="20"/>
          <w:lang w:val="en-US"/>
        </w:rPr>
        <w:t>Scope of Work</w:t>
      </w:r>
      <w:r w:rsidRPr="00343C68">
        <w:rPr>
          <w:rFonts w:cs="Times New Roman"/>
          <w:b/>
          <w:sz w:val="20"/>
          <w:szCs w:val="20"/>
          <w:lang w:val="en-US"/>
        </w:rPr>
        <w:t>)</w:t>
      </w:r>
    </w:p>
    <w:p w14:paraId="722C32E9" w14:textId="77777777" w:rsidR="00B0173D" w:rsidRPr="00343C68" w:rsidRDefault="00B0173D" w:rsidP="0085322A">
      <w:pPr>
        <w:spacing w:line="22" w:lineRule="atLeast"/>
        <w:jc w:val="center"/>
        <w:rPr>
          <w:rFonts w:cs="Times New Roman"/>
          <w:sz w:val="20"/>
          <w:szCs w:val="20"/>
          <w:lang w:val="en-US"/>
        </w:rPr>
      </w:pPr>
    </w:p>
    <w:p w14:paraId="24A9F980" w14:textId="784E13D6" w:rsidR="00B0173D" w:rsidRPr="00343C68" w:rsidRDefault="00257CE1" w:rsidP="0085322A">
      <w:pPr>
        <w:spacing w:line="22" w:lineRule="atLeast"/>
        <w:jc w:val="center"/>
        <w:rPr>
          <w:rFonts w:cs="Times New Roman"/>
          <w:b/>
          <w:sz w:val="20"/>
          <w:szCs w:val="20"/>
          <w:lang w:val="en-US"/>
        </w:rPr>
      </w:pPr>
      <w:r w:rsidRPr="00343C68">
        <w:rPr>
          <w:rFonts w:cs="Times New Roman"/>
          <w:b/>
          <w:sz w:val="20"/>
          <w:szCs w:val="20"/>
          <w:lang w:val="en-US"/>
        </w:rPr>
        <w:t>Cross-border Cooperation for Sustainable Peace and Development</w:t>
      </w:r>
      <w:r w:rsidR="00EC6CEF" w:rsidRPr="00343C68">
        <w:rPr>
          <w:rFonts w:cs="Times New Roman"/>
          <w:b/>
          <w:sz w:val="20"/>
          <w:szCs w:val="20"/>
          <w:lang w:val="en-US"/>
        </w:rPr>
        <w:t xml:space="preserve"> </w:t>
      </w:r>
      <w:r w:rsidR="00EC6CEF" w:rsidRPr="00343C68">
        <w:rPr>
          <w:rFonts w:cs="Times New Roman"/>
          <w:b/>
          <w:sz w:val="20"/>
          <w:szCs w:val="20"/>
          <w:lang w:val="en-US"/>
        </w:rPr>
        <w:br/>
      </w:r>
      <w:r w:rsidR="004D65E5" w:rsidRPr="00343C68">
        <w:rPr>
          <w:rFonts w:cs="Times New Roman"/>
          <w:b/>
          <w:sz w:val="20"/>
          <w:szCs w:val="20"/>
          <w:lang w:val="en-US"/>
        </w:rPr>
        <w:t>FINAL PROJECT EVALUATION</w:t>
      </w:r>
    </w:p>
    <w:p w14:paraId="76ED252A" w14:textId="77777777" w:rsidR="009E041A" w:rsidRPr="00343C68" w:rsidRDefault="009E041A" w:rsidP="00486319">
      <w:pPr>
        <w:rPr>
          <w:rFonts w:eastAsia="Times New Roman" w:cs="Times New Roman"/>
          <w:bCs/>
          <w:sz w:val="20"/>
          <w:szCs w:val="20"/>
          <w:lang w:eastAsia="ru-RU"/>
        </w:rPr>
      </w:pPr>
    </w:p>
    <w:p w14:paraId="5B72C74F" w14:textId="2CA0AD00" w:rsidR="009E041A" w:rsidRPr="00343C68" w:rsidRDefault="009E041A" w:rsidP="009E041A">
      <w:pPr>
        <w:ind w:left="3540" w:hanging="3540"/>
        <w:rPr>
          <w:rFonts w:eastAsia="Times New Roman" w:cs="Times New Roman"/>
          <w:bCs/>
          <w:sz w:val="20"/>
          <w:szCs w:val="20"/>
          <w:lang w:eastAsia="ru-RU"/>
        </w:rPr>
      </w:pPr>
      <w:r w:rsidRPr="00343C68">
        <w:rPr>
          <w:rFonts w:eastAsia="Times New Roman" w:cs="Times New Roman"/>
          <w:bCs/>
          <w:sz w:val="20"/>
          <w:szCs w:val="20"/>
          <w:lang w:eastAsia="ru-RU"/>
        </w:rPr>
        <w:t xml:space="preserve">Country: </w:t>
      </w:r>
      <w:r w:rsidRPr="00343C68">
        <w:rPr>
          <w:rFonts w:eastAsia="Times New Roman" w:cs="Times New Roman"/>
          <w:bCs/>
          <w:sz w:val="20"/>
          <w:szCs w:val="20"/>
          <w:lang w:eastAsia="ru-RU"/>
        </w:rPr>
        <w:tab/>
        <w:t>Tajikistan</w:t>
      </w:r>
      <w:r w:rsidR="00A23371" w:rsidRPr="00343C68">
        <w:rPr>
          <w:rFonts w:eastAsia="Times New Roman" w:cs="Times New Roman"/>
          <w:bCs/>
          <w:sz w:val="20"/>
          <w:szCs w:val="20"/>
          <w:lang w:eastAsia="ru-RU"/>
        </w:rPr>
        <w:t xml:space="preserve"> and Kyrgyzstan</w:t>
      </w:r>
    </w:p>
    <w:p w14:paraId="5D550428" w14:textId="77777777" w:rsidR="009E041A" w:rsidRPr="00343C68" w:rsidRDefault="009E041A" w:rsidP="009E041A">
      <w:pPr>
        <w:ind w:left="3540" w:hanging="3540"/>
        <w:rPr>
          <w:rFonts w:eastAsia="Times New Roman" w:cs="Times New Roman"/>
          <w:bCs/>
          <w:sz w:val="20"/>
          <w:szCs w:val="20"/>
          <w:lang w:eastAsia="ru-RU"/>
        </w:rPr>
      </w:pPr>
    </w:p>
    <w:p w14:paraId="218D56F0" w14:textId="775EC2E9" w:rsidR="009E041A" w:rsidRPr="00343C68" w:rsidRDefault="009E041A" w:rsidP="009E041A">
      <w:pPr>
        <w:ind w:left="3540" w:hanging="3540"/>
        <w:rPr>
          <w:rFonts w:eastAsia="Times New Roman" w:cs="Times New Roman"/>
          <w:bCs/>
          <w:sz w:val="20"/>
          <w:szCs w:val="20"/>
          <w:lang w:eastAsia="ru-RU"/>
        </w:rPr>
      </w:pPr>
      <w:r w:rsidRPr="00343C68">
        <w:rPr>
          <w:rFonts w:eastAsia="Times New Roman" w:cs="Times New Roman"/>
          <w:bCs/>
          <w:sz w:val="20"/>
          <w:szCs w:val="20"/>
          <w:lang w:eastAsia="ru-RU"/>
        </w:rPr>
        <w:t>Description of Assignment:</w:t>
      </w:r>
      <w:r w:rsidRPr="00343C68">
        <w:rPr>
          <w:rFonts w:eastAsia="Times New Roman" w:cs="Times New Roman"/>
          <w:bCs/>
          <w:sz w:val="20"/>
          <w:szCs w:val="20"/>
          <w:lang w:eastAsia="ru-RU"/>
        </w:rPr>
        <w:tab/>
        <w:t xml:space="preserve">International Consultant </w:t>
      </w:r>
      <w:r w:rsidR="005E2F0B" w:rsidRPr="00343C68">
        <w:rPr>
          <w:rFonts w:eastAsia="Times New Roman" w:cs="Times New Roman"/>
          <w:bCs/>
          <w:sz w:val="20"/>
          <w:szCs w:val="20"/>
          <w:lang w:eastAsia="ru-RU"/>
        </w:rPr>
        <w:t xml:space="preserve">to conduct the </w:t>
      </w:r>
      <w:r w:rsidRPr="00343C68">
        <w:rPr>
          <w:rFonts w:eastAsia="Times New Roman" w:cs="Times New Roman"/>
          <w:bCs/>
          <w:sz w:val="20"/>
          <w:szCs w:val="20"/>
          <w:lang w:eastAsia="ru-RU"/>
        </w:rPr>
        <w:t xml:space="preserve">Final evaluation of the </w:t>
      </w:r>
      <w:r w:rsidR="004D65E5" w:rsidRPr="00343C68">
        <w:rPr>
          <w:rFonts w:eastAsia="Times New Roman" w:cs="Times New Roman"/>
          <w:bCs/>
          <w:sz w:val="20"/>
          <w:szCs w:val="20"/>
          <w:lang w:eastAsia="ru-RU"/>
        </w:rPr>
        <w:t>“</w:t>
      </w:r>
      <w:r w:rsidR="004D65E5" w:rsidRPr="00343C68">
        <w:rPr>
          <w:rFonts w:eastAsia="Times New Roman" w:cs="Times New Roman"/>
          <w:sz w:val="20"/>
          <w:szCs w:val="20"/>
        </w:rPr>
        <w:t>The Cross-border Cooperation for Sustainable Peace and Development” Project</w:t>
      </w:r>
      <w:r w:rsidR="004D65E5" w:rsidRPr="00343C68">
        <w:rPr>
          <w:rFonts w:eastAsia="Times New Roman" w:cs="Times New Roman"/>
          <w:bCs/>
          <w:sz w:val="20"/>
          <w:szCs w:val="20"/>
          <w:lang w:eastAsia="ru-RU"/>
        </w:rPr>
        <w:t xml:space="preserve"> in Tajikistan</w:t>
      </w:r>
      <w:r w:rsidR="00B82461" w:rsidRPr="00343C68">
        <w:rPr>
          <w:rFonts w:eastAsia="Times New Roman" w:cs="Times New Roman"/>
          <w:bCs/>
          <w:sz w:val="20"/>
          <w:szCs w:val="20"/>
          <w:lang w:eastAsia="ru-RU"/>
        </w:rPr>
        <w:t xml:space="preserve"> and Kyrgyzstan</w:t>
      </w:r>
    </w:p>
    <w:p w14:paraId="464CF7F3" w14:textId="77777777" w:rsidR="009E041A" w:rsidRPr="00343C68" w:rsidRDefault="009E041A" w:rsidP="009E041A">
      <w:pPr>
        <w:ind w:left="3540" w:hanging="3540"/>
        <w:rPr>
          <w:rFonts w:eastAsia="Times New Roman" w:cs="Times New Roman"/>
          <w:bCs/>
          <w:sz w:val="20"/>
          <w:szCs w:val="20"/>
          <w:lang w:eastAsia="ru-RU"/>
        </w:rPr>
      </w:pPr>
    </w:p>
    <w:p w14:paraId="11D0F90D" w14:textId="4793BA8D" w:rsidR="009E041A" w:rsidRPr="00343C68" w:rsidRDefault="009E041A" w:rsidP="009E041A">
      <w:pPr>
        <w:ind w:left="3540" w:hanging="3540"/>
        <w:rPr>
          <w:rFonts w:eastAsia="Times New Roman" w:cs="Times New Roman"/>
          <w:bCs/>
          <w:sz w:val="20"/>
          <w:szCs w:val="20"/>
          <w:lang w:eastAsia="ru-RU"/>
        </w:rPr>
      </w:pPr>
      <w:r w:rsidRPr="00343C68">
        <w:rPr>
          <w:rFonts w:eastAsia="Times New Roman" w:cs="Times New Roman"/>
          <w:bCs/>
          <w:sz w:val="20"/>
          <w:szCs w:val="20"/>
          <w:lang w:eastAsia="ru-RU"/>
        </w:rPr>
        <w:t xml:space="preserve">Period of assignment/services: </w:t>
      </w:r>
      <w:r w:rsidRPr="00343C68">
        <w:rPr>
          <w:rFonts w:eastAsia="Times New Roman" w:cs="Times New Roman"/>
          <w:bCs/>
          <w:sz w:val="20"/>
          <w:szCs w:val="20"/>
          <w:lang w:eastAsia="ru-RU"/>
        </w:rPr>
        <w:tab/>
      </w:r>
      <w:r w:rsidR="00FE7F7F" w:rsidRPr="00343C68">
        <w:rPr>
          <w:rFonts w:eastAsia="Times New Roman" w:cs="Times New Roman"/>
          <w:bCs/>
          <w:sz w:val="20"/>
          <w:szCs w:val="20"/>
          <w:lang w:eastAsia="ru-RU"/>
        </w:rPr>
        <w:t xml:space="preserve">Up to </w:t>
      </w:r>
      <w:r w:rsidR="00A23371" w:rsidRPr="00343C68">
        <w:rPr>
          <w:rFonts w:eastAsia="Times New Roman" w:cs="Times New Roman"/>
          <w:bCs/>
          <w:sz w:val="20"/>
          <w:szCs w:val="20"/>
          <w:lang w:eastAsia="ru-RU"/>
        </w:rPr>
        <w:t>30</w:t>
      </w:r>
      <w:r w:rsidRPr="00343C68">
        <w:rPr>
          <w:rFonts w:eastAsia="Times New Roman" w:cs="Times New Roman"/>
          <w:bCs/>
          <w:sz w:val="20"/>
          <w:szCs w:val="20"/>
          <w:lang w:eastAsia="ru-RU"/>
        </w:rPr>
        <w:t xml:space="preserve"> working days within </w:t>
      </w:r>
      <w:r w:rsidR="00FD29EC" w:rsidRPr="00343C68">
        <w:rPr>
          <w:rFonts w:eastAsia="Times New Roman" w:cs="Times New Roman"/>
          <w:bCs/>
          <w:sz w:val="20"/>
          <w:szCs w:val="20"/>
          <w:lang w:eastAsia="ru-RU"/>
        </w:rPr>
        <w:t>February</w:t>
      </w:r>
      <w:r w:rsidR="007A232C" w:rsidRPr="00343C68">
        <w:rPr>
          <w:rFonts w:eastAsia="Times New Roman" w:cs="Times New Roman"/>
          <w:bCs/>
          <w:sz w:val="20"/>
          <w:szCs w:val="20"/>
          <w:lang w:eastAsia="ru-RU"/>
        </w:rPr>
        <w:t>-</w:t>
      </w:r>
      <w:r w:rsidR="00FD29EC" w:rsidRPr="00343C68">
        <w:rPr>
          <w:rFonts w:eastAsia="Times New Roman" w:cs="Times New Roman"/>
          <w:bCs/>
          <w:sz w:val="20"/>
          <w:szCs w:val="20"/>
          <w:lang w:eastAsia="ru-RU"/>
        </w:rPr>
        <w:t xml:space="preserve">March 2020 </w:t>
      </w:r>
      <w:r w:rsidRPr="00343C68">
        <w:rPr>
          <w:rFonts w:eastAsia="Times New Roman" w:cs="Times New Roman"/>
          <w:bCs/>
          <w:sz w:val="20"/>
          <w:szCs w:val="20"/>
          <w:lang w:eastAsia="ru-RU"/>
        </w:rPr>
        <w:t>(</w:t>
      </w:r>
      <w:r w:rsidR="006056E5" w:rsidRPr="00343C68">
        <w:rPr>
          <w:rFonts w:eastAsia="Times New Roman" w:cs="Times New Roman"/>
          <w:bCs/>
          <w:sz w:val="20"/>
          <w:szCs w:val="20"/>
          <w:lang w:eastAsia="ru-RU"/>
        </w:rPr>
        <w:t xml:space="preserve">incl. </w:t>
      </w:r>
      <w:r w:rsidR="00A23371" w:rsidRPr="00343C68">
        <w:rPr>
          <w:rFonts w:eastAsia="Times New Roman" w:cs="Times New Roman"/>
          <w:bCs/>
          <w:sz w:val="20"/>
          <w:szCs w:val="20"/>
          <w:lang w:eastAsia="ru-RU"/>
        </w:rPr>
        <w:t>3</w:t>
      </w:r>
      <w:r w:rsidR="004D65E5" w:rsidRPr="00343C68">
        <w:rPr>
          <w:rFonts w:eastAsia="Times New Roman" w:cs="Times New Roman"/>
          <w:bCs/>
          <w:sz w:val="20"/>
          <w:szCs w:val="20"/>
          <w:lang w:eastAsia="ru-RU"/>
        </w:rPr>
        <w:t xml:space="preserve"> days for the deskwork and preparation, </w:t>
      </w:r>
      <w:r w:rsidR="00A23371" w:rsidRPr="00343C68">
        <w:rPr>
          <w:rFonts w:eastAsia="Times New Roman" w:cs="Times New Roman"/>
          <w:bCs/>
          <w:sz w:val="20"/>
          <w:szCs w:val="20"/>
          <w:lang w:eastAsia="ru-RU"/>
        </w:rPr>
        <w:t>12</w:t>
      </w:r>
      <w:r w:rsidR="00FE7F7F" w:rsidRPr="00343C68">
        <w:rPr>
          <w:rFonts w:eastAsia="Times New Roman" w:cs="Times New Roman"/>
          <w:bCs/>
          <w:sz w:val="20"/>
          <w:szCs w:val="20"/>
          <w:lang w:eastAsia="ru-RU"/>
        </w:rPr>
        <w:t>-14</w:t>
      </w:r>
      <w:r w:rsidR="004D65E5" w:rsidRPr="00343C68">
        <w:rPr>
          <w:rFonts w:eastAsia="Times New Roman" w:cs="Times New Roman"/>
          <w:bCs/>
          <w:sz w:val="20"/>
          <w:szCs w:val="20"/>
          <w:lang w:eastAsia="ru-RU"/>
        </w:rPr>
        <w:t xml:space="preserve"> days in-country mission to Tajikistan</w:t>
      </w:r>
      <w:r w:rsidR="00A23371" w:rsidRPr="00343C68">
        <w:rPr>
          <w:rFonts w:eastAsia="Times New Roman" w:cs="Times New Roman"/>
          <w:bCs/>
          <w:sz w:val="20"/>
          <w:szCs w:val="20"/>
          <w:lang w:eastAsia="ru-RU"/>
        </w:rPr>
        <w:t xml:space="preserve"> and Kyrgyzstan</w:t>
      </w:r>
      <w:r w:rsidR="004D65E5" w:rsidRPr="00343C68">
        <w:rPr>
          <w:rFonts w:eastAsia="Times New Roman" w:cs="Times New Roman"/>
          <w:bCs/>
          <w:sz w:val="20"/>
          <w:szCs w:val="20"/>
          <w:lang w:eastAsia="ru-RU"/>
        </w:rPr>
        <w:t xml:space="preserve">, </w:t>
      </w:r>
      <w:r w:rsidR="00FE7F7F" w:rsidRPr="00343C68">
        <w:rPr>
          <w:rFonts w:eastAsia="Times New Roman" w:cs="Times New Roman"/>
          <w:bCs/>
          <w:sz w:val="20"/>
          <w:szCs w:val="20"/>
          <w:lang w:eastAsia="ru-RU"/>
        </w:rPr>
        <w:t>10</w:t>
      </w:r>
      <w:r w:rsidR="004D65E5" w:rsidRPr="00343C68">
        <w:rPr>
          <w:rFonts w:eastAsia="Times New Roman" w:cs="Times New Roman"/>
          <w:bCs/>
          <w:sz w:val="20"/>
          <w:szCs w:val="20"/>
          <w:lang w:eastAsia="ru-RU"/>
        </w:rPr>
        <w:t xml:space="preserve"> days for report finalization and presentation to the Country Team</w:t>
      </w:r>
      <w:r w:rsidR="00285AB3" w:rsidRPr="00343C68">
        <w:rPr>
          <w:rFonts w:eastAsia="Times New Roman" w:cs="Times New Roman"/>
          <w:bCs/>
          <w:sz w:val="20"/>
          <w:szCs w:val="20"/>
          <w:lang w:eastAsia="ru-RU"/>
        </w:rPr>
        <w:t>s of Tajikistan and Kyrgyzstan</w:t>
      </w:r>
      <w:r w:rsidR="004D65E5" w:rsidRPr="00343C68">
        <w:rPr>
          <w:rFonts w:eastAsia="Times New Roman" w:cs="Times New Roman"/>
          <w:bCs/>
          <w:sz w:val="20"/>
          <w:szCs w:val="20"/>
          <w:lang w:eastAsia="ru-RU"/>
        </w:rPr>
        <w:t>).</w:t>
      </w:r>
    </w:p>
    <w:p w14:paraId="18EF1E0C" w14:textId="77777777" w:rsidR="009E041A" w:rsidRPr="00343C68" w:rsidRDefault="009E041A" w:rsidP="009E041A">
      <w:pPr>
        <w:ind w:left="3540" w:hanging="3540"/>
        <w:rPr>
          <w:rFonts w:eastAsia="Times New Roman" w:cs="Times New Roman"/>
          <w:bCs/>
          <w:sz w:val="20"/>
          <w:szCs w:val="20"/>
          <w:lang w:eastAsia="ru-RU"/>
        </w:rPr>
      </w:pPr>
    </w:p>
    <w:p w14:paraId="28608049" w14:textId="2B199A0A" w:rsidR="009E041A" w:rsidRPr="00343C68" w:rsidRDefault="009E041A" w:rsidP="009E041A">
      <w:pPr>
        <w:ind w:left="3540" w:hanging="3540"/>
        <w:rPr>
          <w:rFonts w:eastAsia="Times New Roman" w:cs="Times New Roman"/>
          <w:bCs/>
          <w:sz w:val="20"/>
          <w:szCs w:val="20"/>
          <w:lang w:eastAsia="ru-RU"/>
        </w:rPr>
      </w:pPr>
      <w:r w:rsidRPr="00343C68">
        <w:rPr>
          <w:rFonts w:eastAsia="Times New Roman" w:cs="Times New Roman"/>
          <w:bCs/>
          <w:sz w:val="20"/>
          <w:szCs w:val="20"/>
          <w:lang w:eastAsia="ru-RU"/>
        </w:rPr>
        <w:t>Duty station:</w:t>
      </w:r>
      <w:r w:rsidRPr="00343C68">
        <w:rPr>
          <w:rFonts w:eastAsia="Times New Roman" w:cs="Times New Roman"/>
          <w:bCs/>
          <w:sz w:val="20"/>
          <w:szCs w:val="20"/>
          <w:lang w:eastAsia="ru-RU"/>
        </w:rPr>
        <w:tab/>
        <w:t xml:space="preserve">Dushanbe, </w:t>
      </w:r>
      <w:r w:rsidR="004D65E5" w:rsidRPr="00343C68">
        <w:rPr>
          <w:rFonts w:eastAsia="Times New Roman" w:cs="Times New Roman"/>
          <w:bCs/>
          <w:sz w:val="20"/>
          <w:szCs w:val="20"/>
          <w:lang w:eastAsia="ru-RU"/>
        </w:rPr>
        <w:t xml:space="preserve">targeted districts in Sughd </w:t>
      </w:r>
      <w:r w:rsidR="007A232C" w:rsidRPr="00343C68">
        <w:rPr>
          <w:rFonts w:eastAsia="Times New Roman" w:cs="Times New Roman"/>
          <w:bCs/>
          <w:sz w:val="20"/>
          <w:szCs w:val="20"/>
          <w:lang w:eastAsia="ru-RU"/>
        </w:rPr>
        <w:t>Province</w:t>
      </w:r>
      <w:r w:rsidR="004D65E5" w:rsidRPr="00343C68">
        <w:rPr>
          <w:rFonts w:eastAsia="Times New Roman" w:cs="Times New Roman"/>
          <w:bCs/>
          <w:sz w:val="20"/>
          <w:szCs w:val="20"/>
          <w:lang w:eastAsia="ru-RU"/>
        </w:rPr>
        <w:t xml:space="preserve"> of </w:t>
      </w:r>
      <w:r w:rsidRPr="00343C68">
        <w:rPr>
          <w:rFonts w:eastAsia="Times New Roman" w:cs="Times New Roman"/>
          <w:bCs/>
          <w:sz w:val="20"/>
          <w:szCs w:val="20"/>
          <w:lang w:eastAsia="ru-RU"/>
        </w:rPr>
        <w:t>Tajikistan</w:t>
      </w:r>
    </w:p>
    <w:p w14:paraId="10373E96" w14:textId="17CACAFE" w:rsidR="00A23371" w:rsidRPr="00343C68" w:rsidRDefault="00A23371" w:rsidP="00A23371">
      <w:pPr>
        <w:ind w:left="3540"/>
        <w:rPr>
          <w:rFonts w:eastAsia="Times New Roman" w:cs="Times New Roman"/>
          <w:bCs/>
          <w:sz w:val="20"/>
          <w:szCs w:val="20"/>
          <w:lang w:eastAsia="ru-RU"/>
        </w:rPr>
      </w:pPr>
      <w:r w:rsidRPr="00343C68">
        <w:rPr>
          <w:rFonts w:eastAsia="Times New Roman" w:cs="Times New Roman"/>
          <w:bCs/>
          <w:sz w:val="20"/>
          <w:szCs w:val="20"/>
          <w:lang w:eastAsia="ru-RU"/>
        </w:rPr>
        <w:t>Bishkek, targeted districts of Bat</w:t>
      </w:r>
      <w:r w:rsidR="00FE7F7F" w:rsidRPr="00343C68">
        <w:rPr>
          <w:rFonts w:eastAsia="Times New Roman" w:cs="Times New Roman"/>
          <w:bCs/>
          <w:sz w:val="20"/>
          <w:szCs w:val="20"/>
          <w:lang w:eastAsia="ru-RU"/>
        </w:rPr>
        <w:t>k</w:t>
      </w:r>
      <w:r w:rsidRPr="00343C68">
        <w:rPr>
          <w:rFonts w:eastAsia="Times New Roman" w:cs="Times New Roman"/>
          <w:bCs/>
          <w:sz w:val="20"/>
          <w:szCs w:val="20"/>
          <w:lang w:eastAsia="ru-RU"/>
        </w:rPr>
        <w:t>en province in Kyrgyzstan.</w:t>
      </w:r>
    </w:p>
    <w:p w14:paraId="192646C4" w14:textId="77777777" w:rsidR="009E041A" w:rsidRPr="00343C68" w:rsidRDefault="009E041A" w:rsidP="009E041A">
      <w:pPr>
        <w:ind w:left="3540" w:hanging="3540"/>
        <w:rPr>
          <w:rFonts w:eastAsia="Times New Roman" w:cs="Times New Roman"/>
          <w:bCs/>
          <w:sz w:val="20"/>
          <w:szCs w:val="20"/>
          <w:lang w:eastAsia="ru-RU"/>
        </w:rPr>
      </w:pPr>
    </w:p>
    <w:p w14:paraId="6C75834D" w14:textId="09E09AAE" w:rsidR="009E041A" w:rsidRPr="00343C68" w:rsidRDefault="009E041A" w:rsidP="009E041A">
      <w:pPr>
        <w:ind w:left="3540" w:hanging="3540"/>
        <w:rPr>
          <w:rFonts w:eastAsia="Times New Roman" w:cs="Times New Roman"/>
          <w:bCs/>
          <w:sz w:val="20"/>
          <w:szCs w:val="20"/>
          <w:lang w:eastAsia="ru-RU"/>
        </w:rPr>
      </w:pPr>
      <w:r w:rsidRPr="00343C68">
        <w:rPr>
          <w:rFonts w:eastAsia="Times New Roman" w:cs="Times New Roman"/>
          <w:bCs/>
          <w:sz w:val="20"/>
          <w:szCs w:val="20"/>
          <w:lang w:eastAsia="ru-RU"/>
        </w:rPr>
        <w:t>Type of Contract:</w:t>
      </w:r>
      <w:r w:rsidRPr="00343C68">
        <w:rPr>
          <w:rFonts w:eastAsia="Times New Roman" w:cs="Times New Roman"/>
          <w:bCs/>
          <w:sz w:val="20"/>
          <w:szCs w:val="20"/>
          <w:lang w:eastAsia="ru-RU"/>
        </w:rPr>
        <w:tab/>
      </w:r>
      <w:r w:rsidRPr="00343C68">
        <w:rPr>
          <w:rFonts w:eastAsia="Times New Roman" w:cs="Times New Roman"/>
          <w:bCs/>
          <w:sz w:val="20"/>
          <w:szCs w:val="20"/>
          <w:lang w:eastAsia="ru-RU"/>
        </w:rPr>
        <w:tab/>
        <w:t>Individual Consultant (IC)</w:t>
      </w:r>
    </w:p>
    <w:p w14:paraId="34415760" w14:textId="77777777" w:rsidR="004D65E5" w:rsidRPr="00343C68" w:rsidRDefault="004D65E5" w:rsidP="0085322A">
      <w:pPr>
        <w:spacing w:line="22" w:lineRule="atLeast"/>
        <w:rPr>
          <w:rFonts w:cs="Times New Roman"/>
          <w:sz w:val="20"/>
          <w:szCs w:val="20"/>
          <w:u w:val="single"/>
          <w:lang w:val="en-US"/>
        </w:rPr>
      </w:pPr>
    </w:p>
    <w:p w14:paraId="414AE5E7" w14:textId="1DDCE1D9" w:rsidR="00B0173D" w:rsidRPr="00343C68" w:rsidRDefault="00343C68" w:rsidP="00343C68">
      <w:pPr>
        <w:shd w:val="clear" w:color="auto" w:fill="8DB3E2" w:themeFill="text2" w:themeFillTint="66"/>
        <w:jc w:val="center"/>
        <w:rPr>
          <w:b/>
          <w:sz w:val="20"/>
          <w:szCs w:val="20"/>
        </w:rPr>
      </w:pPr>
      <w:r w:rsidRPr="00343C68">
        <w:rPr>
          <w:b/>
          <w:sz w:val="20"/>
          <w:szCs w:val="20"/>
        </w:rPr>
        <w:t>INTRODUCTION</w:t>
      </w:r>
    </w:p>
    <w:p w14:paraId="538A9215" w14:textId="0512862B" w:rsidR="00D43C1D" w:rsidRPr="00343C68" w:rsidRDefault="00E14195" w:rsidP="009D18A8">
      <w:pPr>
        <w:pStyle w:val="Default"/>
        <w:jc w:val="both"/>
        <w:rPr>
          <w:rFonts w:asciiTheme="minorHAnsi" w:eastAsia="Times New Roman" w:hAnsiTheme="minorHAnsi"/>
          <w:color w:val="auto"/>
          <w:sz w:val="20"/>
          <w:szCs w:val="20"/>
        </w:rPr>
      </w:pPr>
      <w:r w:rsidRPr="00343C68">
        <w:rPr>
          <w:rFonts w:asciiTheme="minorHAnsi" w:eastAsia="Times New Roman" w:hAnsiTheme="minorHAnsi"/>
          <w:color w:val="auto"/>
          <w:sz w:val="20"/>
          <w:szCs w:val="20"/>
        </w:rPr>
        <w:t xml:space="preserve">The Cross-border Cooperation for Sustainable Peace and Development (Kyrgyzstan and Tajikistan) </w:t>
      </w:r>
      <w:r w:rsidR="001B1A73" w:rsidRPr="00343C68">
        <w:rPr>
          <w:rFonts w:asciiTheme="minorHAnsi" w:eastAsia="Times New Roman" w:hAnsiTheme="minorHAnsi"/>
          <w:color w:val="auto"/>
          <w:sz w:val="20"/>
          <w:szCs w:val="20"/>
        </w:rPr>
        <w:t>project</w:t>
      </w:r>
      <w:r w:rsidRPr="00343C68">
        <w:rPr>
          <w:rFonts w:asciiTheme="minorHAnsi" w:eastAsia="Times New Roman" w:hAnsiTheme="minorHAnsi"/>
          <w:color w:val="auto"/>
          <w:sz w:val="20"/>
          <w:szCs w:val="20"/>
        </w:rPr>
        <w:t xml:space="preserve"> was launched in December 2015</w:t>
      </w:r>
      <w:r w:rsidR="00F964DA" w:rsidRPr="00343C68">
        <w:rPr>
          <w:rFonts w:asciiTheme="minorHAnsi" w:eastAsia="Times New Roman" w:hAnsiTheme="minorHAnsi"/>
          <w:color w:val="auto"/>
          <w:sz w:val="20"/>
          <w:szCs w:val="20"/>
        </w:rPr>
        <w:t>, for an initial period of 18 months</w:t>
      </w:r>
      <w:r w:rsidR="00270DD5" w:rsidRPr="00343C68">
        <w:rPr>
          <w:rFonts w:asciiTheme="minorHAnsi" w:eastAsia="Times New Roman" w:hAnsiTheme="minorHAnsi"/>
          <w:color w:val="auto"/>
          <w:sz w:val="20"/>
          <w:szCs w:val="20"/>
        </w:rPr>
        <w:t>, funded by the UN Peacebuilding Fund (PBF) and Swiss Agency for Development and Cooperation (SDC)</w:t>
      </w:r>
      <w:r w:rsidR="001A1A10" w:rsidRPr="00343C68">
        <w:rPr>
          <w:rFonts w:asciiTheme="minorHAnsi" w:eastAsia="Times New Roman" w:hAnsiTheme="minorHAnsi"/>
          <w:color w:val="auto"/>
          <w:sz w:val="20"/>
          <w:szCs w:val="20"/>
        </w:rPr>
        <w:t xml:space="preserve">, and extended </w:t>
      </w:r>
      <w:r w:rsidR="004A437E" w:rsidRPr="00343C68">
        <w:rPr>
          <w:rFonts w:asciiTheme="minorHAnsi" w:eastAsia="Times New Roman" w:hAnsiTheme="minorHAnsi"/>
          <w:color w:val="auto"/>
          <w:sz w:val="20"/>
          <w:szCs w:val="20"/>
        </w:rPr>
        <w:t xml:space="preserve">by the Peacebuilding Fund </w:t>
      </w:r>
      <w:r w:rsidR="001A1A10" w:rsidRPr="00343C68">
        <w:rPr>
          <w:rFonts w:asciiTheme="minorHAnsi" w:eastAsia="Times New Roman" w:hAnsiTheme="minorHAnsi"/>
          <w:color w:val="auto"/>
          <w:sz w:val="20"/>
          <w:szCs w:val="20"/>
        </w:rPr>
        <w:t xml:space="preserve">for 18 month in April 2018 with a </w:t>
      </w:r>
      <w:r w:rsidR="00184E7D" w:rsidRPr="00343C68">
        <w:rPr>
          <w:rFonts w:asciiTheme="minorHAnsi" w:eastAsia="Times New Roman" w:hAnsiTheme="minorHAnsi"/>
          <w:color w:val="auto"/>
          <w:sz w:val="20"/>
          <w:szCs w:val="20"/>
        </w:rPr>
        <w:t>completion date in October 2019</w:t>
      </w:r>
      <w:r w:rsidR="00F964DA" w:rsidRPr="00343C68">
        <w:rPr>
          <w:rFonts w:asciiTheme="minorHAnsi" w:eastAsia="Times New Roman" w:hAnsiTheme="minorHAnsi"/>
          <w:color w:val="auto"/>
          <w:sz w:val="20"/>
          <w:szCs w:val="20"/>
        </w:rPr>
        <w:t>.</w:t>
      </w:r>
      <w:r w:rsidR="00270DD5" w:rsidRPr="00343C68">
        <w:rPr>
          <w:rFonts w:asciiTheme="minorHAnsi" w:eastAsia="Times New Roman" w:hAnsiTheme="minorHAnsi"/>
          <w:color w:val="auto"/>
          <w:sz w:val="20"/>
          <w:szCs w:val="20"/>
        </w:rPr>
        <w:t xml:space="preserve"> The </w:t>
      </w:r>
      <w:r w:rsidR="001B1A73" w:rsidRPr="00343C68">
        <w:rPr>
          <w:rFonts w:asciiTheme="minorHAnsi" w:eastAsia="Times New Roman" w:hAnsiTheme="minorHAnsi"/>
          <w:color w:val="auto"/>
          <w:sz w:val="20"/>
          <w:szCs w:val="20"/>
        </w:rPr>
        <w:t>project</w:t>
      </w:r>
      <w:r w:rsidR="00F964DA" w:rsidRPr="00343C68">
        <w:rPr>
          <w:rFonts w:asciiTheme="minorHAnsi" w:eastAsia="Times New Roman" w:hAnsiTheme="minorHAnsi"/>
          <w:color w:val="auto"/>
          <w:sz w:val="20"/>
          <w:szCs w:val="20"/>
        </w:rPr>
        <w:t xml:space="preserve"> is implemented</w:t>
      </w:r>
      <w:r w:rsidR="00497352" w:rsidRPr="00343C68">
        <w:rPr>
          <w:rFonts w:asciiTheme="minorHAnsi" w:eastAsia="Times New Roman" w:hAnsiTheme="minorHAnsi"/>
          <w:color w:val="auto"/>
          <w:sz w:val="20"/>
          <w:szCs w:val="20"/>
        </w:rPr>
        <w:t xml:space="preserve"> by </w:t>
      </w:r>
      <w:r w:rsidR="005F5F89" w:rsidRPr="00343C68">
        <w:rPr>
          <w:rFonts w:asciiTheme="minorHAnsi" w:eastAsia="Times New Roman" w:hAnsiTheme="minorHAnsi"/>
          <w:color w:val="auto"/>
          <w:sz w:val="20"/>
          <w:szCs w:val="20"/>
        </w:rPr>
        <w:t xml:space="preserve">five </w:t>
      </w:r>
      <w:r w:rsidR="00497352" w:rsidRPr="00343C68">
        <w:rPr>
          <w:rFonts w:asciiTheme="minorHAnsi" w:eastAsia="Times New Roman" w:hAnsiTheme="minorHAnsi"/>
          <w:color w:val="auto"/>
          <w:sz w:val="20"/>
          <w:szCs w:val="20"/>
        </w:rPr>
        <w:t>UN agencies</w:t>
      </w:r>
      <w:r w:rsidR="00F964DA" w:rsidRPr="00343C68">
        <w:rPr>
          <w:rFonts w:asciiTheme="minorHAnsi" w:eastAsia="Times New Roman" w:hAnsiTheme="minorHAnsi"/>
          <w:color w:val="auto"/>
          <w:sz w:val="20"/>
          <w:szCs w:val="20"/>
        </w:rPr>
        <w:t xml:space="preserve"> </w:t>
      </w:r>
      <w:r w:rsidR="003E49AC" w:rsidRPr="00343C68">
        <w:rPr>
          <w:rFonts w:asciiTheme="minorHAnsi" w:eastAsia="Times New Roman" w:hAnsiTheme="minorHAnsi"/>
          <w:color w:val="auto"/>
          <w:sz w:val="20"/>
          <w:szCs w:val="20"/>
        </w:rPr>
        <w:t xml:space="preserve">(UNDP, UNICEF, WFP, FAO and UN Women) </w:t>
      </w:r>
      <w:r w:rsidR="00F964DA" w:rsidRPr="00343C68">
        <w:rPr>
          <w:rFonts w:asciiTheme="minorHAnsi" w:eastAsia="Times New Roman" w:hAnsiTheme="minorHAnsi"/>
          <w:color w:val="auto"/>
          <w:sz w:val="20"/>
          <w:szCs w:val="20"/>
        </w:rPr>
        <w:t xml:space="preserve">on both sides of the Kyrgyzstan – Tajikistan border, </w:t>
      </w:r>
      <w:r w:rsidR="002C0299" w:rsidRPr="00343C68">
        <w:rPr>
          <w:rFonts w:asciiTheme="minorHAnsi" w:eastAsia="Times New Roman" w:hAnsiTheme="minorHAnsi"/>
          <w:color w:val="auto"/>
          <w:sz w:val="20"/>
          <w:szCs w:val="20"/>
        </w:rPr>
        <w:t xml:space="preserve">with the aim to </w:t>
      </w:r>
      <w:r w:rsidR="00522008" w:rsidRPr="00343C68">
        <w:rPr>
          <w:rFonts w:asciiTheme="minorHAnsi" w:eastAsia="Times New Roman" w:hAnsiTheme="minorHAnsi"/>
          <w:color w:val="auto"/>
          <w:sz w:val="20"/>
          <w:szCs w:val="20"/>
        </w:rPr>
        <w:t xml:space="preserve">enhance </w:t>
      </w:r>
      <w:r w:rsidR="002C0299" w:rsidRPr="00343C68">
        <w:rPr>
          <w:rFonts w:asciiTheme="minorHAnsi" w:eastAsia="Times New Roman" w:hAnsiTheme="minorHAnsi"/>
          <w:color w:val="auto"/>
          <w:sz w:val="20"/>
          <w:szCs w:val="20"/>
        </w:rPr>
        <w:t>cooperation and trust between communities in pilot Tajik-Kyrgyz village clusters, in order to mitigate immediate risks of renewed cross-border violence.</w:t>
      </w:r>
      <w:r w:rsidR="00184E7D" w:rsidRPr="00343C68">
        <w:rPr>
          <w:rFonts w:asciiTheme="minorHAnsi" w:eastAsia="Times New Roman" w:hAnsiTheme="minorHAnsi"/>
          <w:color w:val="auto"/>
          <w:sz w:val="20"/>
          <w:szCs w:val="20"/>
        </w:rPr>
        <w:t xml:space="preserve"> </w:t>
      </w:r>
      <w:r w:rsidR="001A1A10" w:rsidRPr="00343C68">
        <w:rPr>
          <w:rFonts w:asciiTheme="minorHAnsi" w:eastAsia="Times New Roman" w:hAnsiTheme="minorHAnsi"/>
          <w:color w:val="auto"/>
          <w:sz w:val="20"/>
          <w:szCs w:val="20"/>
        </w:rPr>
        <w:t>T</w:t>
      </w:r>
      <w:r w:rsidR="0054294C" w:rsidRPr="00343C68">
        <w:rPr>
          <w:rFonts w:asciiTheme="minorHAnsi" w:eastAsia="Times New Roman" w:hAnsiTheme="minorHAnsi"/>
          <w:color w:val="auto"/>
          <w:sz w:val="20"/>
          <w:szCs w:val="20"/>
        </w:rPr>
        <w:t xml:space="preserve">he </w:t>
      </w:r>
      <w:r w:rsidR="00A028EC" w:rsidRPr="00343C68">
        <w:rPr>
          <w:rFonts w:asciiTheme="minorHAnsi" w:eastAsia="Times New Roman" w:hAnsiTheme="minorHAnsi"/>
          <w:color w:val="auto"/>
          <w:sz w:val="20"/>
          <w:szCs w:val="20"/>
        </w:rPr>
        <w:t xml:space="preserve">current </w:t>
      </w:r>
      <w:r w:rsidR="001B1A73" w:rsidRPr="00343C68">
        <w:rPr>
          <w:rFonts w:asciiTheme="minorHAnsi" w:eastAsia="Times New Roman" w:hAnsiTheme="minorHAnsi"/>
          <w:color w:val="auto"/>
          <w:sz w:val="20"/>
          <w:szCs w:val="20"/>
        </w:rPr>
        <w:t>project</w:t>
      </w:r>
      <w:r w:rsidR="0054294C" w:rsidRPr="00343C68">
        <w:rPr>
          <w:rFonts w:asciiTheme="minorHAnsi" w:eastAsia="Times New Roman" w:hAnsiTheme="minorHAnsi"/>
          <w:color w:val="auto"/>
          <w:sz w:val="20"/>
          <w:szCs w:val="20"/>
        </w:rPr>
        <w:t xml:space="preserve"> </w:t>
      </w:r>
      <w:r w:rsidR="00A028EC" w:rsidRPr="00343C68">
        <w:rPr>
          <w:rFonts w:asciiTheme="minorHAnsi" w:eastAsia="Times New Roman" w:hAnsiTheme="minorHAnsi"/>
          <w:color w:val="auto"/>
          <w:sz w:val="20"/>
          <w:szCs w:val="20"/>
        </w:rPr>
        <w:t xml:space="preserve">ends at </w:t>
      </w:r>
      <w:r w:rsidR="0054294C" w:rsidRPr="00343C68">
        <w:rPr>
          <w:rFonts w:asciiTheme="minorHAnsi" w:eastAsia="Times New Roman" w:hAnsiTheme="minorHAnsi"/>
          <w:color w:val="auto"/>
          <w:sz w:val="20"/>
          <w:szCs w:val="20"/>
        </w:rPr>
        <w:t xml:space="preserve">the </w:t>
      </w:r>
      <w:r w:rsidR="00272842" w:rsidRPr="00343C68">
        <w:rPr>
          <w:rFonts w:asciiTheme="minorHAnsi" w:eastAsia="Times New Roman" w:hAnsiTheme="minorHAnsi"/>
          <w:color w:val="auto"/>
          <w:sz w:val="20"/>
          <w:szCs w:val="20"/>
        </w:rPr>
        <w:t xml:space="preserve">end of </w:t>
      </w:r>
      <w:r w:rsidR="001A1A10" w:rsidRPr="00343C68">
        <w:rPr>
          <w:rFonts w:asciiTheme="minorHAnsi" w:eastAsia="Times New Roman" w:hAnsiTheme="minorHAnsi"/>
          <w:color w:val="auto"/>
          <w:sz w:val="20"/>
          <w:szCs w:val="20"/>
        </w:rPr>
        <w:t>October 20</w:t>
      </w:r>
      <w:r w:rsidR="004A437E" w:rsidRPr="00343C68">
        <w:rPr>
          <w:rFonts w:asciiTheme="minorHAnsi" w:eastAsia="Times New Roman" w:hAnsiTheme="minorHAnsi"/>
          <w:color w:val="auto"/>
          <w:sz w:val="20"/>
          <w:szCs w:val="20"/>
        </w:rPr>
        <w:t>19</w:t>
      </w:r>
      <w:r w:rsidR="00272842" w:rsidRPr="00343C68">
        <w:rPr>
          <w:rFonts w:asciiTheme="minorHAnsi" w:eastAsia="Times New Roman" w:hAnsiTheme="minorHAnsi"/>
          <w:color w:val="auto"/>
          <w:sz w:val="20"/>
          <w:szCs w:val="20"/>
        </w:rPr>
        <w:t xml:space="preserve">. </w:t>
      </w:r>
    </w:p>
    <w:p w14:paraId="276703D7" w14:textId="77777777" w:rsidR="00D43C1D" w:rsidRPr="00343C68" w:rsidRDefault="00D43C1D" w:rsidP="009D18A8">
      <w:pPr>
        <w:pStyle w:val="Default"/>
        <w:jc w:val="both"/>
        <w:rPr>
          <w:rFonts w:asciiTheme="minorHAnsi" w:eastAsia="Times New Roman" w:hAnsiTheme="minorHAnsi"/>
          <w:color w:val="auto"/>
          <w:sz w:val="20"/>
          <w:szCs w:val="20"/>
        </w:rPr>
      </w:pPr>
    </w:p>
    <w:p w14:paraId="0E5CE014" w14:textId="3DD1148E" w:rsidR="00433180" w:rsidRPr="00343C68" w:rsidRDefault="009D18A8" w:rsidP="00433180">
      <w:pPr>
        <w:spacing w:line="22" w:lineRule="atLeast"/>
        <w:jc w:val="both"/>
        <w:rPr>
          <w:rFonts w:eastAsia="Times New Roman" w:cs="Times New Roman"/>
          <w:sz w:val="20"/>
          <w:szCs w:val="20"/>
          <w:lang w:val="en-US"/>
        </w:rPr>
      </w:pPr>
      <w:r w:rsidRPr="00343C68">
        <w:rPr>
          <w:rFonts w:eastAsia="Times New Roman" w:cs="Times New Roman"/>
          <w:sz w:val="20"/>
          <w:szCs w:val="20"/>
          <w:lang w:val="en-US"/>
        </w:rPr>
        <w:t xml:space="preserve">According to the </w:t>
      </w:r>
      <w:r w:rsidR="0037132A" w:rsidRPr="00343C68">
        <w:rPr>
          <w:rFonts w:eastAsia="Times New Roman" w:cs="Times New Roman"/>
          <w:sz w:val="20"/>
          <w:szCs w:val="20"/>
          <w:lang w:val="en-US"/>
        </w:rPr>
        <w:t xml:space="preserve">2018 </w:t>
      </w:r>
      <w:r w:rsidRPr="00343C68">
        <w:rPr>
          <w:rFonts w:eastAsia="Times New Roman" w:cs="Times New Roman"/>
          <w:sz w:val="20"/>
          <w:szCs w:val="20"/>
          <w:lang w:val="en-US"/>
        </w:rPr>
        <w:t xml:space="preserve">Peacebuilding Fund Guidelines on </w:t>
      </w:r>
      <w:r w:rsidR="0037132A" w:rsidRPr="00343C68">
        <w:rPr>
          <w:rFonts w:eastAsia="Times New Roman" w:cs="Times New Roman"/>
          <w:sz w:val="20"/>
          <w:szCs w:val="20"/>
          <w:lang w:val="en-US"/>
        </w:rPr>
        <w:t>F</w:t>
      </w:r>
      <w:r w:rsidRPr="00343C68">
        <w:rPr>
          <w:rFonts w:eastAsia="Times New Roman" w:cs="Times New Roman"/>
          <w:sz w:val="20"/>
          <w:szCs w:val="20"/>
          <w:lang w:val="en-US"/>
        </w:rPr>
        <w:t xml:space="preserve">unds </w:t>
      </w:r>
      <w:r w:rsidR="0037132A" w:rsidRPr="00343C68">
        <w:rPr>
          <w:rFonts w:eastAsia="Times New Roman" w:cs="Times New Roman"/>
          <w:sz w:val="20"/>
          <w:szCs w:val="20"/>
          <w:lang w:val="en-US"/>
        </w:rPr>
        <w:t>A</w:t>
      </w:r>
      <w:r w:rsidRPr="00343C68">
        <w:rPr>
          <w:rFonts w:eastAsia="Times New Roman" w:cs="Times New Roman"/>
          <w:sz w:val="20"/>
          <w:szCs w:val="20"/>
          <w:lang w:val="en-US"/>
        </w:rPr>
        <w:t xml:space="preserve">pplication and </w:t>
      </w:r>
      <w:r w:rsidR="0037132A" w:rsidRPr="00343C68">
        <w:rPr>
          <w:rFonts w:eastAsia="Times New Roman" w:cs="Times New Roman"/>
          <w:sz w:val="20"/>
          <w:szCs w:val="20"/>
          <w:lang w:val="en-US"/>
        </w:rPr>
        <w:t>P</w:t>
      </w:r>
      <w:r w:rsidRPr="00343C68">
        <w:rPr>
          <w:rFonts w:eastAsia="Times New Roman" w:cs="Times New Roman"/>
          <w:sz w:val="20"/>
          <w:szCs w:val="20"/>
          <w:lang w:val="en-US"/>
        </w:rPr>
        <w:t>rogramming, every PBF project has to undertake an independent evaluation</w:t>
      </w:r>
      <w:r w:rsidR="0037132A" w:rsidRPr="00343C68">
        <w:rPr>
          <w:rFonts w:eastAsia="Times New Roman" w:cs="Times New Roman"/>
          <w:sz w:val="20"/>
          <w:szCs w:val="20"/>
          <w:lang w:val="en-US"/>
        </w:rPr>
        <w:t xml:space="preserve">. The aim of this evaluation is to </w:t>
      </w:r>
      <w:r w:rsidR="008F1A4D" w:rsidRPr="00343C68">
        <w:rPr>
          <w:rFonts w:eastAsia="Times New Roman" w:cs="Times New Roman"/>
          <w:sz w:val="20"/>
          <w:szCs w:val="20"/>
          <w:lang w:val="en-US"/>
        </w:rPr>
        <w:t>assess the results achieved by the project</w:t>
      </w:r>
      <w:r w:rsidR="00D43C1D" w:rsidRPr="00343C68">
        <w:rPr>
          <w:rFonts w:eastAsia="Times New Roman" w:cs="Times New Roman"/>
          <w:sz w:val="20"/>
          <w:szCs w:val="20"/>
          <w:lang w:val="en-US"/>
        </w:rPr>
        <w:t xml:space="preserve"> “Cross-border Cooperation for Sustainable Peace and Development” Project in Tajikistan </w:t>
      </w:r>
      <w:r w:rsidR="00267787" w:rsidRPr="00343C68">
        <w:rPr>
          <w:rFonts w:eastAsia="Times New Roman" w:cs="Times New Roman"/>
          <w:sz w:val="20"/>
          <w:szCs w:val="20"/>
          <w:lang w:val="en-US"/>
        </w:rPr>
        <w:t xml:space="preserve">and Kyrgyzstan </w:t>
      </w:r>
      <w:r w:rsidR="00F54A99" w:rsidRPr="00343C68">
        <w:rPr>
          <w:rFonts w:eastAsia="Times New Roman" w:cs="Times New Roman"/>
          <w:sz w:val="20"/>
          <w:szCs w:val="20"/>
          <w:lang w:val="en-US"/>
        </w:rPr>
        <w:t xml:space="preserve">in the timeframe </w:t>
      </w:r>
      <w:r w:rsidR="001A1A10" w:rsidRPr="00343C68">
        <w:rPr>
          <w:rFonts w:eastAsia="Times New Roman" w:cs="Times New Roman"/>
          <w:sz w:val="20"/>
          <w:szCs w:val="20"/>
          <w:lang w:val="en-US"/>
        </w:rPr>
        <w:t>April 2018 – October 2019.</w:t>
      </w:r>
      <w:r w:rsidR="00433180" w:rsidRPr="00343C68">
        <w:rPr>
          <w:rFonts w:eastAsia="Times New Roman" w:cs="Times New Roman"/>
          <w:sz w:val="20"/>
          <w:szCs w:val="20"/>
          <w:lang w:val="en-US"/>
        </w:rPr>
        <w:t xml:space="preserve"> </w:t>
      </w:r>
    </w:p>
    <w:p w14:paraId="4E831B01" w14:textId="16AFCB16" w:rsidR="00D43C1D" w:rsidRPr="00343C68" w:rsidRDefault="00D43C1D" w:rsidP="009D18A8">
      <w:pPr>
        <w:pStyle w:val="Default"/>
        <w:jc w:val="both"/>
        <w:rPr>
          <w:rFonts w:asciiTheme="minorHAnsi" w:eastAsia="Times New Roman" w:hAnsiTheme="minorHAnsi"/>
          <w:color w:val="auto"/>
          <w:sz w:val="20"/>
          <w:szCs w:val="20"/>
        </w:rPr>
      </w:pPr>
    </w:p>
    <w:p w14:paraId="5204CEC5" w14:textId="4BCA2D53" w:rsidR="0008372A" w:rsidRPr="00343C68" w:rsidRDefault="00433180" w:rsidP="00343C68">
      <w:pPr>
        <w:shd w:val="clear" w:color="auto" w:fill="8DB3E2" w:themeFill="text2" w:themeFillTint="66"/>
        <w:jc w:val="center"/>
        <w:rPr>
          <w:b/>
          <w:sz w:val="20"/>
          <w:szCs w:val="20"/>
        </w:rPr>
      </w:pPr>
      <w:r w:rsidRPr="00343C68">
        <w:rPr>
          <w:b/>
          <w:sz w:val="20"/>
          <w:szCs w:val="20"/>
        </w:rPr>
        <w:t>SCOPE AND OBJECTIVES</w:t>
      </w:r>
    </w:p>
    <w:p w14:paraId="57E4007C" w14:textId="60F37BEC" w:rsidR="00433180" w:rsidRPr="00343C68" w:rsidRDefault="00433180" w:rsidP="00846AAC">
      <w:pPr>
        <w:spacing w:line="22" w:lineRule="atLeast"/>
        <w:jc w:val="both"/>
        <w:rPr>
          <w:rFonts w:eastAsia="Times New Roman" w:cs="Times New Roman"/>
          <w:sz w:val="20"/>
          <w:szCs w:val="20"/>
        </w:rPr>
      </w:pPr>
    </w:p>
    <w:p w14:paraId="7B2C59B2" w14:textId="359BB5A9" w:rsidR="00114D11" w:rsidRPr="00343C68" w:rsidRDefault="00D43C1D" w:rsidP="00114D11">
      <w:pPr>
        <w:rPr>
          <w:rFonts w:eastAsia="Times New Roman" w:cs="Times New Roman"/>
          <w:sz w:val="20"/>
          <w:szCs w:val="20"/>
          <w:lang w:val="en-US"/>
        </w:rPr>
      </w:pPr>
      <w:r w:rsidRPr="00343C68">
        <w:rPr>
          <w:rFonts w:eastAsia="Times New Roman" w:cs="Times New Roman"/>
          <w:sz w:val="20"/>
          <w:szCs w:val="20"/>
          <w:lang w:val="en-US"/>
        </w:rPr>
        <w:t xml:space="preserve">The evaluation presents an excellent opportunity to assess </w:t>
      </w:r>
      <w:r w:rsidR="00433180" w:rsidRPr="00343C68">
        <w:rPr>
          <w:rFonts w:eastAsia="Times New Roman" w:cs="Times New Roman"/>
          <w:sz w:val="20"/>
          <w:szCs w:val="20"/>
          <w:lang w:val="en-US"/>
        </w:rPr>
        <w:t>the achievements of this project and</w:t>
      </w:r>
      <w:r w:rsidRPr="00343C68">
        <w:rPr>
          <w:rFonts w:eastAsia="Times New Roman" w:cs="Times New Roman"/>
          <w:sz w:val="20"/>
          <w:szCs w:val="20"/>
          <w:lang w:val="en-US"/>
        </w:rPr>
        <w:t xml:space="preserve"> its overall added value to peacebuilding in cross-border areas in Tajikistan and </w:t>
      </w:r>
      <w:r w:rsidR="00063858" w:rsidRPr="00343C68">
        <w:rPr>
          <w:rFonts w:eastAsia="Times New Roman" w:cs="Times New Roman"/>
          <w:sz w:val="20"/>
          <w:szCs w:val="20"/>
          <w:lang w:val="en-US"/>
        </w:rPr>
        <w:t>Kyrgyzstan</w:t>
      </w:r>
      <w:r w:rsidRPr="00343C68">
        <w:rPr>
          <w:rFonts w:eastAsia="Times New Roman" w:cs="Times New Roman"/>
          <w:sz w:val="20"/>
          <w:szCs w:val="20"/>
          <w:lang w:val="en-US"/>
        </w:rPr>
        <w:t xml:space="preserve">. </w:t>
      </w:r>
      <w:r w:rsidR="00CE5227" w:rsidRPr="00343C68">
        <w:rPr>
          <w:rFonts w:eastAsia="Times New Roman" w:cs="Times New Roman"/>
          <w:sz w:val="20"/>
          <w:szCs w:val="20"/>
          <w:lang w:val="en-US"/>
        </w:rPr>
        <w:t>The evaluation will be used for learning and accountability, and to contribute to the PBF’s decision-making regarding further engagement on this issue.</w:t>
      </w:r>
      <w:r w:rsidR="00114D11" w:rsidRPr="00343C68">
        <w:rPr>
          <w:rFonts w:eastAsia="Times New Roman" w:cs="Times New Roman"/>
          <w:sz w:val="20"/>
          <w:szCs w:val="20"/>
          <w:lang w:val="en-US"/>
        </w:rPr>
        <w:t xml:space="preserve"> The evaluation must apply conflict sensitivity to the evaluation methods.</w:t>
      </w:r>
    </w:p>
    <w:p w14:paraId="49383D73" w14:textId="77777777" w:rsidR="00D43C1D" w:rsidRPr="00343C68" w:rsidRDefault="00D43C1D" w:rsidP="00846AAC">
      <w:pPr>
        <w:spacing w:line="22" w:lineRule="atLeast"/>
        <w:jc w:val="both"/>
        <w:rPr>
          <w:rFonts w:eastAsia="Times New Roman" w:cs="Times New Roman"/>
          <w:sz w:val="20"/>
          <w:szCs w:val="20"/>
        </w:rPr>
      </w:pPr>
    </w:p>
    <w:p w14:paraId="0E670926" w14:textId="3140386C" w:rsidR="00162F0D" w:rsidRPr="00343C68" w:rsidRDefault="00162F0D" w:rsidP="00162F0D">
      <w:pPr>
        <w:spacing w:after="40"/>
        <w:jc w:val="both"/>
        <w:rPr>
          <w:rFonts w:eastAsia="Times New Roman" w:cs="Times New Roman"/>
          <w:sz w:val="20"/>
          <w:szCs w:val="20"/>
        </w:rPr>
      </w:pPr>
      <w:r w:rsidRPr="00343C68">
        <w:rPr>
          <w:rFonts w:eastAsia="Times New Roman" w:cs="Times New Roman"/>
          <w:sz w:val="20"/>
          <w:szCs w:val="20"/>
        </w:rPr>
        <w:t>The Evaluation will assess the Project according to standard evaluation criteria, as elaborated below</w:t>
      </w:r>
      <w:r w:rsidR="009D18A8" w:rsidRPr="00343C68">
        <w:rPr>
          <w:rFonts w:eastAsia="Times New Roman" w:cs="Times New Roman"/>
          <w:sz w:val="20"/>
          <w:szCs w:val="20"/>
        </w:rPr>
        <w:t xml:space="preserve">, in line with the OECD DAC </w:t>
      </w:r>
      <w:r w:rsidR="002B432F" w:rsidRPr="00343C68">
        <w:rPr>
          <w:rFonts w:eastAsia="Times New Roman" w:cs="Times New Roman"/>
          <w:sz w:val="20"/>
          <w:szCs w:val="20"/>
        </w:rPr>
        <w:t xml:space="preserve">Guidelines on Evaluating </w:t>
      </w:r>
      <w:r w:rsidR="002476B8" w:rsidRPr="00343C68">
        <w:rPr>
          <w:rFonts w:eastAsia="Times New Roman" w:cs="Times New Roman"/>
          <w:sz w:val="20"/>
          <w:szCs w:val="20"/>
        </w:rPr>
        <w:t>Peacebuilding in Settings of Conflict and Fragility</w:t>
      </w:r>
      <w:r w:rsidR="00883EC9" w:rsidRPr="00343C68">
        <w:rPr>
          <w:rStyle w:val="FootnoteReference"/>
          <w:rFonts w:eastAsia="Times New Roman" w:cs="Times New Roman"/>
          <w:sz w:val="20"/>
          <w:szCs w:val="20"/>
        </w:rPr>
        <w:footnoteReference w:id="1"/>
      </w:r>
      <w:r w:rsidR="002476B8" w:rsidRPr="00343C68">
        <w:rPr>
          <w:rFonts w:eastAsia="Times New Roman" w:cs="Times New Roman"/>
          <w:sz w:val="20"/>
          <w:szCs w:val="20"/>
        </w:rPr>
        <w:t xml:space="preserve"> and United Nations Evaluations Group norms and principles. </w:t>
      </w:r>
    </w:p>
    <w:p w14:paraId="21D6C016" w14:textId="53931D1E"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bCs/>
          <w:u w:val="single"/>
        </w:rPr>
      </w:pPr>
      <w:r w:rsidRPr="00343C68">
        <w:rPr>
          <w:rFonts w:asciiTheme="minorHAnsi" w:eastAsia="Times New Roman" w:hAnsiTheme="minorHAnsi" w:cs="Times New Roman"/>
          <w:bCs/>
          <w:u w:val="single"/>
        </w:rPr>
        <w:t xml:space="preserve">Relevance </w:t>
      </w:r>
    </w:p>
    <w:p w14:paraId="0CA6F798" w14:textId="2012F430" w:rsidR="00162F0D" w:rsidRPr="00343C68" w:rsidRDefault="00162F0D" w:rsidP="00385312">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The degree to which the objectives are (and continue to be) relevant</w:t>
      </w:r>
      <w:r w:rsidR="00B9350A" w:rsidRPr="00343C68">
        <w:rPr>
          <w:rFonts w:asciiTheme="minorHAnsi" w:hAnsiTheme="minorHAnsi" w:cs="Times New Roman"/>
        </w:rPr>
        <w:t xml:space="preserve"> vis-à-vis the peacebuilding process, i.e. whether they address the key drivers of conflict</w:t>
      </w:r>
      <w:r w:rsidR="002A0A7E" w:rsidRPr="00343C68">
        <w:rPr>
          <w:rFonts w:asciiTheme="minorHAnsi" w:hAnsiTheme="minorHAnsi" w:cs="Times New Roman"/>
        </w:rPr>
        <w:t xml:space="preserve"> identified in the conflict analysis</w:t>
      </w:r>
      <w:r w:rsidR="00B9350A" w:rsidRPr="00343C68">
        <w:rPr>
          <w:rFonts w:asciiTheme="minorHAnsi" w:hAnsiTheme="minorHAnsi" w:cs="Times New Roman"/>
        </w:rPr>
        <w:t xml:space="preserve">. </w:t>
      </w:r>
    </w:p>
    <w:p w14:paraId="7C753D7C" w14:textId="122E9907" w:rsidR="00162F0D" w:rsidRPr="00343C68" w:rsidRDefault="00162F0D" w:rsidP="00385312">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Whether important peacebuilding gaps exist or opportunities are being missed</w:t>
      </w:r>
      <w:r w:rsidR="00DC0F7E" w:rsidRPr="00343C68">
        <w:rPr>
          <w:rFonts w:asciiTheme="minorHAnsi" w:hAnsiTheme="minorHAnsi" w:cs="Times New Roman"/>
        </w:rPr>
        <w:t>?</w:t>
      </w:r>
      <w:r w:rsidRPr="00343C68">
        <w:rPr>
          <w:rFonts w:asciiTheme="minorHAnsi" w:hAnsiTheme="minorHAnsi" w:cs="Times New Roman"/>
        </w:rPr>
        <w:t xml:space="preserve"> </w:t>
      </w:r>
    </w:p>
    <w:p w14:paraId="09AFFB09" w14:textId="77777777" w:rsidR="006043BA" w:rsidRPr="00343C68" w:rsidRDefault="006043BA" w:rsidP="006043BA">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Did the</w:t>
      </w:r>
      <w:r w:rsidR="002A0A7E" w:rsidRPr="00343C68">
        <w:rPr>
          <w:rFonts w:asciiTheme="minorHAnsi" w:hAnsiTheme="minorHAnsi" w:cs="Times New Roman"/>
        </w:rPr>
        <w:t xml:space="preserve"> activities and strategies fit </w:t>
      </w:r>
      <w:r w:rsidRPr="00343C68">
        <w:rPr>
          <w:rFonts w:asciiTheme="minorHAnsi" w:hAnsiTheme="minorHAnsi" w:cs="Times New Roman"/>
        </w:rPr>
        <w:t xml:space="preserve">the </w:t>
      </w:r>
      <w:r w:rsidR="002A0A7E" w:rsidRPr="00343C68">
        <w:rPr>
          <w:rFonts w:asciiTheme="minorHAnsi" w:hAnsiTheme="minorHAnsi" w:cs="Times New Roman"/>
        </w:rPr>
        <w:t>objectives, i.e. is there internal coherence between what the programme is doing and what it is trying to achieve</w:t>
      </w:r>
      <w:r w:rsidRPr="00343C68">
        <w:rPr>
          <w:rFonts w:asciiTheme="minorHAnsi" w:hAnsiTheme="minorHAnsi" w:cs="Times New Roman"/>
        </w:rPr>
        <w:t>?</w:t>
      </w:r>
    </w:p>
    <w:p w14:paraId="471CCAFB" w14:textId="10B11128" w:rsidR="006043BA" w:rsidRPr="00343C68" w:rsidRDefault="006043BA" w:rsidP="00883EC9">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eastAsia="Times New Roman" w:hAnsiTheme="minorHAnsi" w:cs="Times New Roman"/>
        </w:rPr>
        <w:lastRenderedPageBreak/>
        <w:t>To what extent were the interventions relevant to the needs and priorities of the target groups/beneficiaries?</w:t>
      </w:r>
    </w:p>
    <w:p w14:paraId="22CF0AC1" w14:textId="3FB61DF1" w:rsidR="00486319" w:rsidRPr="00486319" w:rsidRDefault="00267787" w:rsidP="00486319">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To what extent have gender and human rights considerations been integrated into the programme design and implementation</w:t>
      </w:r>
    </w:p>
    <w:p w14:paraId="1E87F6C6" w14:textId="77777777" w:rsidR="00486319" w:rsidRPr="00486319" w:rsidRDefault="00486319" w:rsidP="00486319">
      <w:pPr>
        <w:spacing w:line="22" w:lineRule="atLeast"/>
        <w:jc w:val="both"/>
        <w:rPr>
          <w:rFonts w:cs="Times New Roman"/>
        </w:rPr>
      </w:pPr>
    </w:p>
    <w:p w14:paraId="54ED1BDB" w14:textId="331EF906"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bCs/>
          <w:u w:val="single"/>
        </w:rPr>
      </w:pPr>
      <w:r w:rsidRPr="00343C68">
        <w:rPr>
          <w:rFonts w:asciiTheme="minorHAnsi" w:eastAsia="Times New Roman" w:hAnsiTheme="minorHAnsi" w:cs="Times New Roman"/>
          <w:bCs/>
          <w:u w:val="single"/>
        </w:rPr>
        <w:t xml:space="preserve">Effectiveness </w:t>
      </w:r>
    </w:p>
    <w:p w14:paraId="3EE152F3" w14:textId="41FF3E95" w:rsidR="00162F0D" w:rsidRPr="00343C68" w:rsidRDefault="00267787" w:rsidP="002330E5">
      <w:pPr>
        <w:pStyle w:val="ListParagraph"/>
        <w:numPr>
          <w:ilvl w:val="0"/>
          <w:numId w:val="44"/>
        </w:numPr>
        <w:spacing w:line="22" w:lineRule="atLeast"/>
        <w:ind w:left="1440"/>
        <w:jc w:val="both"/>
        <w:rPr>
          <w:rFonts w:asciiTheme="minorHAnsi" w:hAnsiTheme="minorHAnsi" w:cs="Times New Roman"/>
        </w:rPr>
      </w:pPr>
      <w:r w:rsidRPr="00343C68">
        <w:rPr>
          <w:rFonts w:asciiTheme="minorHAnsi" w:hAnsiTheme="minorHAnsi" w:cs="Times New Roman"/>
        </w:rPr>
        <w:t xml:space="preserve">To assess </w:t>
      </w:r>
      <w:r w:rsidR="00162F0D" w:rsidRPr="00343C68">
        <w:rPr>
          <w:rFonts w:asciiTheme="minorHAnsi" w:hAnsiTheme="minorHAnsi" w:cs="Times New Roman"/>
        </w:rPr>
        <w:t>the degree to which envisaged outputs and outcomes have been achieved and reported achievements</w:t>
      </w:r>
      <w:r w:rsidR="00DC0F7E" w:rsidRPr="00343C68">
        <w:rPr>
          <w:rFonts w:asciiTheme="minorHAnsi" w:hAnsiTheme="minorHAnsi" w:cs="Times New Roman"/>
        </w:rPr>
        <w:t>, and whether the project has contributed to a reduction of the drivers of the conflict</w:t>
      </w:r>
      <w:r w:rsidR="00162F0D" w:rsidRPr="00343C68">
        <w:rPr>
          <w:rStyle w:val="FootnoteReference"/>
          <w:rFonts w:asciiTheme="minorHAnsi" w:hAnsiTheme="minorHAnsi" w:cs="Times New Roman"/>
        </w:rPr>
        <w:footnoteReference w:id="2"/>
      </w:r>
      <w:r w:rsidR="00162F0D" w:rsidRPr="00343C68">
        <w:rPr>
          <w:rFonts w:asciiTheme="minorHAnsi" w:hAnsiTheme="minorHAnsi" w:cs="Times New Roman"/>
        </w:rPr>
        <w:t>.</w:t>
      </w:r>
    </w:p>
    <w:p w14:paraId="27FE9563" w14:textId="4CB1DC9D" w:rsidR="002A0A7E" w:rsidRPr="00343C68" w:rsidRDefault="00510E5B" w:rsidP="002330E5">
      <w:pPr>
        <w:pStyle w:val="ListParagraph"/>
        <w:numPr>
          <w:ilvl w:val="0"/>
          <w:numId w:val="44"/>
        </w:numPr>
        <w:spacing w:line="22" w:lineRule="atLeast"/>
        <w:ind w:left="1440"/>
        <w:jc w:val="both"/>
        <w:rPr>
          <w:rFonts w:asciiTheme="minorHAnsi" w:hAnsiTheme="minorHAnsi" w:cs="Times New Roman"/>
        </w:rPr>
      </w:pPr>
      <w:r w:rsidRPr="00343C68">
        <w:rPr>
          <w:rFonts w:asciiTheme="minorHAnsi" w:hAnsiTheme="minorHAnsi" w:cs="Times New Roman"/>
        </w:rPr>
        <w:t xml:space="preserve">Was </w:t>
      </w:r>
      <w:r w:rsidR="002A0A7E" w:rsidRPr="00343C68">
        <w:rPr>
          <w:rFonts w:asciiTheme="minorHAnsi" w:hAnsiTheme="minorHAnsi" w:cs="Times New Roman"/>
        </w:rPr>
        <w:t>the theory of change based on valid assumptions</w:t>
      </w:r>
      <w:r w:rsidRPr="00343C68">
        <w:rPr>
          <w:rFonts w:asciiTheme="minorHAnsi" w:hAnsiTheme="minorHAnsi" w:cs="Times New Roman"/>
        </w:rPr>
        <w:t>?</w:t>
      </w:r>
    </w:p>
    <w:p w14:paraId="65380C3E" w14:textId="77777777" w:rsidR="00162F0D" w:rsidRPr="00343C68" w:rsidRDefault="00162F0D" w:rsidP="002330E5">
      <w:pPr>
        <w:pStyle w:val="ListParagraph"/>
        <w:numPr>
          <w:ilvl w:val="0"/>
          <w:numId w:val="44"/>
        </w:numPr>
        <w:spacing w:line="22" w:lineRule="atLeast"/>
        <w:ind w:left="1440"/>
        <w:jc w:val="both"/>
        <w:rPr>
          <w:rFonts w:asciiTheme="minorHAnsi" w:hAnsiTheme="minorHAnsi" w:cs="Times New Roman"/>
        </w:rPr>
      </w:pPr>
      <w:r w:rsidRPr="00343C68">
        <w:rPr>
          <w:rFonts w:asciiTheme="minorHAnsi" w:hAnsiTheme="minorHAnsi" w:cs="Times New Roman"/>
        </w:rPr>
        <w:t>the effectiveness of coordination and co-implementation between the UNCTs on both sides of the border</w:t>
      </w:r>
    </w:p>
    <w:p w14:paraId="3EE67419" w14:textId="7BDAC791" w:rsidR="00162F0D" w:rsidRPr="00343C68" w:rsidRDefault="00162F0D" w:rsidP="002330E5">
      <w:pPr>
        <w:pStyle w:val="ListParagraph"/>
        <w:numPr>
          <w:ilvl w:val="0"/>
          <w:numId w:val="44"/>
        </w:numPr>
        <w:spacing w:line="22" w:lineRule="atLeast"/>
        <w:ind w:left="1440"/>
        <w:jc w:val="both"/>
        <w:rPr>
          <w:rFonts w:asciiTheme="minorHAnsi" w:hAnsiTheme="minorHAnsi" w:cs="Times New Roman"/>
        </w:rPr>
      </w:pPr>
      <w:r w:rsidRPr="00343C68">
        <w:rPr>
          <w:rFonts w:asciiTheme="minorHAnsi" w:hAnsiTheme="minorHAnsi" w:cs="Times New Roman"/>
        </w:rPr>
        <w:t>the degree of coordination and collaboration with the authorities on both sides of the border</w:t>
      </w:r>
    </w:p>
    <w:p w14:paraId="46442236" w14:textId="72C7E779" w:rsidR="00162F0D" w:rsidRPr="00343C68" w:rsidRDefault="00162F0D" w:rsidP="002330E5">
      <w:pPr>
        <w:pStyle w:val="ListParagraph"/>
        <w:numPr>
          <w:ilvl w:val="0"/>
          <w:numId w:val="44"/>
        </w:numPr>
        <w:spacing w:line="22" w:lineRule="atLeast"/>
        <w:ind w:left="1440"/>
        <w:jc w:val="both"/>
        <w:rPr>
          <w:rFonts w:asciiTheme="minorHAnsi" w:eastAsia="Times New Roman" w:hAnsiTheme="minorHAnsi" w:cs="Times New Roman"/>
          <w:bCs/>
          <w:u w:val="single"/>
        </w:rPr>
      </w:pPr>
      <w:r w:rsidRPr="00343C68">
        <w:rPr>
          <w:rFonts w:asciiTheme="minorHAnsi" w:hAnsiTheme="minorHAnsi" w:cs="Times New Roman"/>
        </w:rPr>
        <w:t>Assess the degree to which project implementation was flexible and adaptive to the context.</w:t>
      </w:r>
    </w:p>
    <w:p w14:paraId="227D692D" w14:textId="77777777" w:rsidR="00C75F83" w:rsidRPr="00343C68" w:rsidRDefault="00C75F83" w:rsidP="002330E5">
      <w:pPr>
        <w:pStyle w:val="ListParagraph"/>
        <w:numPr>
          <w:ilvl w:val="0"/>
          <w:numId w:val="44"/>
        </w:numPr>
        <w:ind w:left="1440"/>
        <w:contextualSpacing/>
        <w:jc w:val="both"/>
        <w:rPr>
          <w:rFonts w:asciiTheme="minorHAnsi" w:eastAsia="Times New Roman" w:hAnsiTheme="minorHAnsi" w:cs="Times New Roman"/>
        </w:rPr>
      </w:pPr>
      <w:r w:rsidRPr="00343C68">
        <w:rPr>
          <w:rFonts w:asciiTheme="minorHAnsi" w:eastAsia="Times New Roman" w:hAnsiTheme="minorHAnsi" w:cs="Times New Roman"/>
        </w:rPr>
        <w:t>To what extend did the PBF Project mainstream a gender dimension and support gender-responsive peacebuilding?</w:t>
      </w:r>
    </w:p>
    <w:p w14:paraId="7CAF433F" w14:textId="15880867" w:rsidR="00C75F83" w:rsidRPr="00343C68" w:rsidRDefault="00C75F83" w:rsidP="002330E5">
      <w:pPr>
        <w:pStyle w:val="ListParagraph"/>
        <w:numPr>
          <w:ilvl w:val="0"/>
          <w:numId w:val="44"/>
        </w:numPr>
        <w:ind w:left="1440"/>
        <w:contextualSpacing/>
        <w:jc w:val="both"/>
        <w:rPr>
          <w:rFonts w:asciiTheme="minorHAnsi" w:eastAsia="Times New Roman" w:hAnsiTheme="minorHAnsi" w:cs="Times New Roman"/>
        </w:rPr>
      </w:pPr>
      <w:r w:rsidRPr="00343C68">
        <w:rPr>
          <w:rFonts w:asciiTheme="minorHAnsi" w:eastAsia="Times New Roman" w:hAnsiTheme="minorHAnsi" w:cs="Times New Roman"/>
        </w:rPr>
        <w:t>To what extent did the PBF Project complement work with different entities</w:t>
      </w:r>
      <w:proofErr w:type="gramStart"/>
      <w:r w:rsidRPr="00343C68">
        <w:rPr>
          <w:rFonts w:asciiTheme="minorHAnsi" w:eastAsia="Times New Roman" w:hAnsiTheme="minorHAnsi" w:cs="Times New Roman"/>
        </w:rPr>
        <w:t>, ,</w:t>
      </w:r>
      <w:proofErr w:type="gramEnd"/>
      <w:r w:rsidRPr="00343C68">
        <w:rPr>
          <w:rFonts w:asciiTheme="minorHAnsi" w:eastAsia="Times New Roman" w:hAnsiTheme="minorHAnsi" w:cs="Times New Roman"/>
        </w:rPr>
        <w:t xml:space="preserve"> and have a strategic coherence of approach?</w:t>
      </w:r>
    </w:p>
    <w:p w14:paraId="7A0810E7" w14:textId="3AB049E4" w:rsidR="00C75F83" w:rsidRDefault="00C75F83" w:rsidP="00343C68">
      <w:pPr>
        <w:pStyle w:val="ListParagraph"/>
        <w:numPr>
          <w:ilvl w:val="0"/>
          <w:numId w:val="44"/>
        </w:numPr>
        <w:ind w:left="1440"/>
        <w:contextualSpacing/>
        <w:jc w:val="both"/>
        <w:rPr>
          <w:rFonts w:asciiTheme="minorHAnsi" w:eastAsia="Times New Roman" w:hAnsiTheme="minorHAnsi" w:cs="Times New Roman"/>
        </w:rPr>
      </w:pPr>
      <w:r w:rsidRPr="00343C68">
        <w:rPr>
          <w:rFonts w:asciiTheme="minorHAnsi" w:eastAsia="Times New Roman" w:hAnsiTheme="minorHAnsi" w:cs="Times New Roman"/>
        </w:rPr>
        <w:t xml:space="preserve">How have stakeholders have been involved in the </w:t>
      </w:r>
      <w:proofErr w:type="spellStart"/>
      <w:r w:rsidRPr="00343C68">
        <w:rPr>
          <w:rFonts w:asciiTheme="minorHAnsi" w:eastAsia="Times New Roman" w:hAnsiTheme="minorHAnsi" w:cs="Times New Roman"/>
        </w:rPr>
        <w:t>programme’s</w:t>
      </w:r>
      <w:proofErr w:type="spellEnd"/>
      <w:r w:rsidRPr="00343C68">
        <w:rPr>
          <w:rFonts w:asciiTheme="minorHAnsi" w:eastAsia="Times New Roman" w:hAnsiTheme="minorHAnsi" w:cs="Times New Roman"/>
        </w:rPr>
        <w:t xml:space="preserve"> design and implementation?</w:t>
      </w:r>
    </w:p>
    <w:p w14:paraId="180F7B95" w14:textId="77777777" w:rsidR="00343C68" w:rsidRPr="00343C68" w:rsidRDefault="00343C68" w:rsidP="00343C68">
      <w:pPr>
        <w:pStyle w:val="ListParagraph"/>
        <w:ind w:left="1440"/>
        <w:contextualSpacing/>
        <w:jc w:val="both"/>
        <w:rPr>
          <w:rFonts w:asciiTheme="minorHAnsi" w:eastAsia="Times New Roman" w:hAnsiTheme="minorHAnsi" w:cs="Times New Roman"/>
        </w:rPr>
      </w:pPr>
    </w:p>
    <w:p w14:paraId="236FA73B" w14:textId="79AB846A"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bCs/>
          <w:u w:val="single"/>
        </w:rPr>
      </w:pPr>
      <w:r w:rsidRPr="00343C68">
        <w:rPr>
          <w:rFonts w:asciiTheme="minorHAnsi" w:eastAsia="Times New Roman" w:hAnsiTheme="minorHAnsi" w:cs="Times New Roman"/>
          <w:bCs/>
          <w:u w:val="single"/>
        </w:rPr>
        <w:t>Efficiency</w:t>
      </w:r>
    </w:p>
    <w:p w14:paraId="1C28EC8D" w14:textId="77777777"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 xml:space="preserve">Assess whether the Project has utilized Project funding as per the agreed work plan to achieve the projected targets. </w:t>
      </w:r>
    </w:p>
    <w:p w14:paraId="6907956B" w14:textId="77777777"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Analyze the role of the Project Steering Committee (PSC) and whether this forum is optimally being used for decision making.</w:t>
      </w:r>
    </w:p>
    <w:p w14:paraId="62FC0C8D" w14:textId="77777777"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Assess the timeline and quality of the reporting followed by the Project.</w:t>
      </w:r>
    </w:p>
    <w:p w14:paraId="7A7A5F86" w14:textId="77777777"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 xml:space="preserve">Analyze the performance of the M&amp;E mechanism of the Project and the use of various M&amp;E tools (any socio-economic data available to the project etc.). </w:t>
      </w:r>
    </w:p>
    <w:p w14:paraId="43AFA3DF" w14:textId="77777777"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Assess the qualitative and quantitative aspects of management and other inputs (such as equipment, monitoring and review and other technical assistance and budgetary inputs) provided by the project vis-à-vis achievement of outputs and targets.</w:t>
      </w:r>
    </w:p>
    <w:p w14:paraId="442E7628" w14:textId="74CAE354" w:rsidR="00F4623A" w:rsidRPr="00343C68" w:rsidRDefault="00F4623A" w:rsidP="00385312">
      <w:pPr>
        <w:pStyle w:val="ListParagraph"/>
        <w:numPr>
          <w:ilvl w:val="0"/>
          <w:numId w:val="37"/>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rPr>
        <w:t>Identify factors and constraints, which have affected Project implementation including technical, managerial, organizational, institutional and socio-economic policy issues in addition to other external factors unforeseen during the Project design.</w:t>
      </w:r>
    </w:p>
    <w:p w14:paraId="1AE2CEDA" w14:textId="7A9EF5BC"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To what extent did PBF project support achieve the results in its proposed timeline?</w:t>
      </w:r>
    </w:p>
    <w:p w14:paraId="0A2631C1"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How efficient was the overall staffing, planning and coordination within the project (including between the two implementing agencies and with stakeholders? Have project funds and activities been delivered in a timely manner?</w:t>
      </w:r>
    </w:p>
    <w:p w14:paraId="764F6132"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How efficient and successful was the project’s implementation approach, including procurement and other activities?</w:t>
      </w:r>
    </w:p>
    <w:p w14:paraId="5E50C22F"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 xml:space="preserve">How efficiently did the project use the project board? </w:t>
      </w:r>
    </w:p>
    <w:p w14:paraId="5B366B33"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How well did the project collect and use data to monitor results? How well did it communicate with stakeholders and project beneficiaries on its progress? Did it use data to inform its implementation strategy?</w:t>
      </w:r>
    </w:p>
    <w:p w14:paraId="51BB7378"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How well did the project communicate on its implementation and results?</w:t>
      </w:r>
    </w:p>
    <w:p w14:paraId="1F49AAAC" w14:textId="77777777" w:rsidR="00D008C3" w:rsidRPr="00343C68" w:rsidRDefault="00D008C3" w:rsidP="00D008C3">
      <w:pPr>
        <w:numPr>
          <w:ilvl w:val="0"/>
          <w:numId w:val="37"/>
        </w:numPr>
        <w:contextualSpacing/>
        <w:jc w:val="both"/>
        <w:rPr>
          <w:rFonts w:eastAsia="Times New Roman" w:cs="Times New Roman"/>
          <w:sz w:val="20"/>
          <w:szCs w:val="20"/>
        </w:rPr>
      </w:pPr>
      <w:r w:rsidRPr="00343C68">
        <w:rPr>
          <w:rFonts w:eastAsia="Times New Roman" w:cs="Times New Roman"/>
          <w:sz w:val="20"/>
          <w:szCs w:val="20"/>
        </w:rPr>
        <w:t>Overall, did the PBF project provide value for money? Have resources been used efficiently?</w:t>
      </w:r>
    </w:p>
    <w:p w14:paraId="26801643" w14:textId="77777777" w:rsidR="00D008C3" w:rsidRPr="00343C68" w:rsidRDefault="00D008C3" w:rsidP="00267787">
      <w:pPr>
        <w:pStyle w:val="ListParagraph"/>
        <w:spacing w:before="0" w:beforeAutospacing="0" w:after="0" w:afterAutospacing="0"/>
        <w:ind w:left="1440"/>
        <w:jc w:val="both"/>
        <w:rPr>
          <w:rFonts w:asciiTheme="minorHAnsi" w:eastAsia="Times New Roman" w:hAnsiTheme="minorHAnsi" w:cs="Times New Roman"/>
        </w:rPr>
      </w:pPr>
    </w:p>
    <w:p w14:paraId="075D6046" w14:textId="4A362192"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bCs/>
          <w:u w:val="single"/>
        </w:rPr>
      </w:pPr>
      <w:r w:rsidRPr="00343C68">
        <w:rPr>
          <w:rFonts w:asciiTheme="minorHAnsi" w:eastAsia="Times New Roman" w:hAnsiTheme="minorHAnsi" w:cs="Times New Roman"/>
          <w:bCs/>
          <w:u w:val="single"/>
        </w:rPr>
        <w:t>Sustainability and Impact</w:t>
      </w:r>
    </w:p>
    <w:p w14:paraId="779B52AD" w14:textId="62C2050B" w:rsidR="00F4623A" w:rsidRPr="00343C68" w:rsidRDefault="00F4623A" w:rsidP="00D008C3">
      <w:pPr>
        <w:pStyle w:val="ListParagraph"/>
        <w:numPr>
          <w:ilvl w:val="1"/>
          <w:numId w:val="35"/>
        </w:numPr>
        <w:jc w:val="both"/>
        <w:rPr>
          <w:rFonts w:asciiTheme="minorHAnsi" w:eastAsia="Times New Roman" w:hAnsiTheme="minorHAnsi" w:cs="Times New Roman"/>
        </w:rPr>
      </w:pPr>
      <w:r w:rsidRPr="00343C68">
        <w:rPr>
          <w:rFonts w:asciiTheme="minorHAnsi" w:eastAsia="Times New Roman" w:hAnsiTheme="minorHAnsi" w:cs="Times New Roman"/>
        </w:rPr>
        <w:t>Assess preliminary indications of the degree to which the Project results are likely to be sustainable beyond the Project’s lifetime (both at the community and government level), and provide recommendations for strengthening sustainability.</w:t>
      </w:r>
    </w:p>
    <w:p w14:paraId="197D117A" w14:textId="44D76402" w:rsidR="00D008C3" w:rsidRPr="00343C68" w:rsidRDefault="00D008C3" w:rsidP="00D008C3">
      <w:pPr>
        <w:pStyle w:val="ListParagraph"/>
        <w:numPr>
          <w:ilvl w:val="1"/>
          <w:numId w:val="35"/>
        </w:numPr>
        <w:contextualSpacing/>
        <w:jc w:val="both"/>
        <w:rPr>
          <w:rFonts w:asciiTheme="minorHAnsi" w:eastAsia="Times New Roman" w:hAnsiTheme="minorHAnsi" w:cstheme="minorHAnsi"/>
        </w:rPr>
      </w:pPr>
      <w:r w:rsidRPr="00343C68">
        <w:rPr>
          <w:rFonts w:asciiTheme="minorHAnsi" w:eastAsia="Times New Roman" w:hAnsiTheme="minorHAnsi" w:cstheme="minorHAnsi"/>
        </w:rPr>
        <w:t>Did the intervention design include an appropriate sustainability and exit strategy?</w:t>
      </w:r>
    </w:p>
    <w:p w14:paraId="6E143741" w14:textId="77777777" w:rsidR="00D008C3" w:rsidRPr="00343C68" w:rsidRDefault="00D008C3" w:rsidP="00D008C3">
      <w:pPr>
        <w:pStyle w:val="ListParagraph"/>
        <w:numPr>
          <w:ilvl w:val="1"/>
          <w:numId w:val="35"/>
        </w:numPr>
        <w:contextualSpacing/>
        <w:jc w:val="both"/>
        <w:rPr>
          <w:rFonts w:asciiTheme="minorHAnsi" w:eastAsia="Times New Roman" w:hAnsiTheme="minorHAnsi" w:cstheme="minorHAnsi"/>
        </w:rPr>
      </w:pPr>
      <w:r w:rsidRPr="00343C68">
        <w:rPr>
          <w:rFonts w:asciiTheme="minorHAnsi" w:eastAsia="Times New Roman" w:hAnsiTheme="minorHAnsi" w:cstheme="minorHAnsi"/>
        </w:rPr>
        <w:t>How strong is the commitment of the Government and other stakeholders to sustaining the results of PBF support and continuing initiatives?</w:t>
      </w:r>
    </w:p>
    <w:p w14:paraId="484851F5" w14:textId="48A76D0F" w:rsidR="00D008C3" w:rsidRDefault="00D008C3" w:rsidP="00D008C3">
      <w:pPr>
        <w:pStyle w:val="ListParagraph"/>
        <w:numPr>
          <w:ilvl w:val="1"/>
          <w:numId w:val="35"/>
        </w:numPr>
        <w:contextualSpacing/>
        <w:jc w:val="both"/>
        <w:rPr>
          <w:rFonts w:asciiTheme="minorHAnsi" w:eastAsia="Times New Roman" w:hAnsiTheme="minorHAnsi" w:cstheme="minorHAnsi"/>
        </w:rPr>
      </w:pPr>
      <w:r w:rsidRPr="00343C68">
        <w:rPr>
          <w:rFonts w:asciiTheme="minorHAnsi" w:eastAsia="Times New Roman" w:hAnsiTheme="minorHAnsi" w:cstheme="minorHAnsi"/>
        </w:rPr>
        <w:t>How has the project enhanced and contributed to the development of national capacity?</w:t>
      </w:r>
    </w:p>
    <w:p w14:paraId="5A0FAF5D" w14:textId="10804B74" w:rsidR="00486319" w:rsidRDefault="00486319" w:rsidP="00486319">
      <w:pPr>
        <w:contextualSpacing/>
        <w:jc w:val="both"/>
        <w:rPr>
          <w:rFonts w:eastAsia="Times New Roman" w:cstheme="minorHAnsi"/>
        </w:rPr>
      </w:pPr>
    </w:p>
    <w:p w14:paraId="24DB4B7A" w14:textId="77777777" w:rsidR="00486319" w:rsidRPr="00486319" w:rsidRDefault="00486319" w:rsidP="00486319">
      <w:pPr>
        <w:contextualSpacing/>
        <w:jc w:val="both"/>
        <w:rPr>
          <w:rFonts w:eastAsia="Times New Roman" w:cstheme="minorHAnsi"/>
        </w:rPr>
      </w:pPr>
    </w:p>
    <w:p w14:paraId="2B8DAD41" w14:textId="7810AF78"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rPr>
      </w:pPr>
      <w:r w:rsidRPr="00343C68">
        <w:rPr>
          <w:rFonts w:asciiTheme="minorHAnsi" w:eastAsia="Times New Roman" w:hAnsiTheme="minorHAnsi" w:cs="Times New Roman"/>
          <w:bCs/>
          <w:u w:val="single"/>
        </w:rPr>
        <w:t xml:space="preserve">National ownership </w:t>
      </w:r>
    </w:p>
    <w:p w14:paraId="33288A87" w14:textId="77777777" w:rsidR="00267787" w:rsidRPr="00343C68" w:rsidRDefault="00267787" w:rsidP="00267787">
      <w:pPr>
        <w:pStyle w:val="ListParagraph"/>
        <w:spacing w:before="0" w:beforeAutospacing="0" w:after="0" w:afterAutospacing="0"/>
        <w:ind w:left="720"/>
        <w:jc w:val="both"/>
        <w:rPr>
          <w:rFonts w:asciiTheme="minorHAnsi" w:eastAsia="Times New Roman" w:hAnsiTheme="minorHAnsi" w:cs="Times New Roman"/>
        </w:rPr>
      </w:pPr>
    </w:p>
    <w:p w14:paraId="09743855" w14:textId="3557214E" w:rsidR="00F80B78" w:rsidRPr="00343C68" w:rsidRDefault="00162F0D" w:rsidP="004569F1">
      <w:pPr>
        <w:pStyle w:val="ListParagraph"/>
        <w:numPr>
          <w:ilvl w:val="1"/>
          <w:numId w:val="35"/>
        </w:numPr>
        <w:spacing w:before="0" w:beforeAutospacing="0" w:after="0" w:afterAutospacing="0"/>
        <w:ind w:left="720"/>
        <w:jc w:val="both"/>
        <w:rPr>
          <w:rFonts w:asciiTheme="minorHAnsi" w:eastAsia="Times New Roman" w:hAnsiTheme="minorHAnsi" w:cs="Times New Roman"/>
          <w:bCs/>
          <w:u w:val="single"/>
        </w:rPr>
      </w:pPr>
      <w:r w:rsidRPr="00343C68">
        <w:rPr>
          <w:rFonts w:asciiTheme="minorHAnsi" w:eastAsia="Times New Roman" w:hAnsiTheme="minorHAnsi" w:cs="Times New Roman"/>
          <w:bCs/>
        </w:rPr>
        <w:t xml:space="preserve">Assess the degree of involvement of national partners, and aligning to existing </w:t>
      </w:r>
      <w:r w:rsidR="000C3702" w:rsidRPr="00343C68">
        <w:rPr>
          <w:rFonts w:asciiTheme="minorHAnsi" w:eastAsia="Times New Roman" w:hAnsiTheme="minorHAnsi" w:cs="Times New Roman"/>
          <w:bCs/>
        </w:rPr>
        <w:t>priorities of the local government in targeted areas</w:t>
      </w:r>
    </w:p>
    <w:p w14:paraId="6AA57304" w14:textId="77777777" w:rsidR="00267787" w:rsidRPr="00343C68" w:rsidRDefault="00267787" w:rsidP="00267787">
      <w:pPr>
        <w:pStyle w:val="ListParagraph"/>
        <w:spacing w:before="0" w:beforeAutospacing="0" w:after="0" w:afterAutospacing="0"/>
        <w:ind w:left="720"/>
        <w:jc w:val="both"/>
        <w:rPr>
          <w:rFonts w:asciiTheme="minorHAnsi" w:eastAsia="Times New Roman" w:hAnsiTheme="minorHAnsi" w:cs="Times New Roman"/>
          <w:bCs/>
          <w:u w:val="single"/>
        </w:rPr>
      </w:pPr>
    </w:p>
    <w:p w14:paraId="753C6E20" w14:textId="3BB42820" w:rsidR="00162F0D" w:rsidRPr="00343C68" w:rsidRDefault="00162F0D" w:rsidP="00385312">
      <w:pPr>
        <w:pStyle w:val="ListParagraph"/>
        <w:numPr>
          <w:ilvl w:val="0"/>
          <w:numId w:val="35"/>
        </w:numPr>
        <w:spacing w:before="0" w:beforeAutospacing="0" w:after="0" w:afterAutospacing="0"/>
        <w:jc w:val="both"/>
        <w:rPr>
          <w:rFonts w:asciiTheme="minorHAnsi" w:eastAsia="Times New Roman" w:hAnsiTheme="minorHAnsi" w:cs="Times New Roman"/>
          <w:bCs/>
          <w:u w:val="single"/>
        </w:rPr>
      </w:pPr>
      <w:r w:rsidRPr="00343C68">
        <w:rPr>
          <w:rFonts w:asciiTheme="minorHAnsi" w:eastAsia="Times New Roman" w:hAnsiTheme="minorHAnsi" w:cs="Times New Roman"/>
          <w:bCs/>
          <w:u w:val="single"/>
        </w:rPr>
        <w:t>Lessons learnt/ Conclusions</w:t>
      </w:r>
    </w:p>
    <w:p w14:paraId="1ED014C5" w14:textId="77777777" w:rsidR="00162F0D" w:rsidRPr="00343C68" w:rsidRDefault="00162F0D" w:rsidP="00385312">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An analysis of the main lessons learnt in relation to the effectiveness of foreseen strategies and theories of change to achieve a peacebuilding impact</w:t>
      </w:r>
    </w:p>
    <w:p w14:paraId="2FB97ADF" w14:textId="77777777" w:rsidR="00162F0D" w:rsidRPr="00343C68" w:rsidRDefault="00162F0D" w:rsidP="00385312">
      <w:pPr>
        <w:pStyle w:val="ListParagraph"/>
        <w:numPr>
          <w:ilvl w:val="1"/>
          <w:numId w:val="35"/>
        </w:numPr>
        <w:spacing w:before="0" w:beforeAutospacing="0" w:after="0" w:afterAutospacing="0" w:line="22" w:lineRule="atLeast"/>
        <w:jc w:val="both"/>
        <w:rPr>
          <w:rFonts w:asciiTheme="minorHAnsi" w:hAnsiTheme="minorHAnsi" w:cs="Times New Roman"/>
        </w:rPr>
      </w:pPr>
      <w:r w:rsidRPr="00343C68">
        <w:rPr>
          <w:rFonts w:asciiTheme="minorHAnsi" w:hAnsiTheme="minorHAnsi" w:cs="Times New Roman"/>
        </w:rPr>
        <w:t xml:space="preserve">An analysis of the main lessons learnt in relation to the effectiveness of implementation modalities </w:t>
      </w:r>
    </w:p>
    <w:p w14:paraId="74029857" w14:textId="77777777" w:rsidR="00B60BC0" w:rsidRPr="00343C68" w:rsidRDefault="00B60BC0" w:rsidP="0085322A">
      <w:pPr>
        <w:spacing w:line="22" w:lineRule="atLeast"/>
        <w:rPr>
          <w:rFonts w:eastAsia="Times New Roman" w:cs="Times New Roman"/>
          <w:sz w:val="20"/>
          <w:szCs w:val="20"/>
        </w:rPr>
      </w:pPr>
    </w:p>
    <w:p w14:paraId="0000294F" w14:textId="683A5DCE" w:rsidR="00F053A2" w:rsidRPr="00343C68" w:rsidRDefault="00752AA4" w:rsidP="00846AAC">
      <w:pPr>
        <w:spacing w:line="22" w:lineRule="atLeast"/>
        <w:jc w:val="both"/>
        <w:rPr>
          <w:rFonts w:eastAsia="Times New Roman" w:cs="Times New Roman"/>
          <w:sz w:val="20"/>
          <w:szCs w:val="20"/>
        </w:rPr>
      </w:pPr>
      <w:r w:rsidRPr="00343C68">
        <w:rPr>
          <w:rFonts w:eastAsia="Times New Roman" w:cs="Times New Roman"/>
          <w:sz w:val="20"/>
          <w:szCs w:val="20"/>
        </w:rPr>
        <w:t xml:space="preserve">The review </w:t>
      </w:r>
      <w:r w:rsidR="00F053A2" w:rsidRPr="00343C68">
        <w:rPr>
          <w:rFonts w:eastAsia="Times New Roman" w:cs="Times New Roman"/>
          <w:sz w:val="20"/>
          <w:szCs w:val="20"/>
        </w:rPr>
        <w:t>will cover</w:t>
      </w:r>
      <w:r w:rsidRPr="00343C68">
        <w:rPr>
          <w:rFonts w:eastAsia="Times New Roman" w:cs="Times New Roman"/>
          <w:sz w:val="20"/>
          <w:szCs w:val="20"/>
        </w:rPr>
        <w:t xml:space="preserve"> the full period the project has been operational. </w:t>
      </w:r>
    </w:p>
    <w:p w14:paraId="6AFAEFEA" w14:textId="77777777" w:rsidR="00F053A2" w:rsidRPr="00343C68" w:rsidRDefault="00F053A2" w:rsidP="0085322A">
      <w:pPr>
        <w:spacing w:line="22" w:lineRule="atLeast"/>
        <w:rPr>
          <w:rFonts w:cs="Times New Roman"/>
          <w:sz w:val="20"/>
          <w:szCs w:val="20"/>
        </w:rPr>
      </w:pPr>
    </w:p>
    <w:p w14:paraId="3D3D6841" w14:textId="30B1EC61" w:rsidR="00C81234" w:rsidRPr="00343C68" w:rsidRDefault="00C81234" w:rsidP="0085322A">
      <w:pPr>
        <w:spacing w:line="22" w:lineRule="atLeast"/>
        <w:rPr>
          <w:rFonts w:cs="Times New Roman"/>
          <w:sz w:val="20"/>
          <w:szCs w:val="20"/>
          <w:u w:val="single"/>
        </w:rPr>
      </w:pPr>
      <w:r w:rsidRPr="00343C68">
        <w:rPr>
          <w:rFonts w:cs="Times New Roman"/>
          <w:sz w:val="20"/>
          <w:szCs w:val="20"/>
          <w:u w:val="single"/>
        </w:rPr>
        <w:t xml:space="preserve">Methodology </w:t>
      </w:r>
    </w:p>
    <w:p w14:paraId="571095C2" w14:textId="023A481D" w:rsidR="00433180" w:rsidRPr="00343C68" w:rsidRDefault="00433180" w:rsidP="00433180">
      <w:pPr>
        <w:jc w:val="both"/>
        <w:rPr>
          <w:rFonts w:cs="Times New Roman"/>
          <w:sz w:val="20"/>
          <w:szCs w:val="20"/>
        </w:rPr>
      </w:pPr>
      <w:r w:rsidRPr="00343C68">
        <w:rPr>
          <w:rFonts w:cs="Times New Roman"/>
          <w:sz w:val="20"/>
          <w:szCs w:val="20"/>
        </w:rPr>
        <w:t xml:space="preserve">The evaluation will be summative and will employ a participatory approach whereby discussions with and surveys of key stakeholders provide/ verify the substance of the findings. </w:t>
      </w:r>
      <w:r w:rsidR="00267787" w:rsidRPr="00343C68">
        <w:rPr>
          <w:rFonts w:cs="Times New Roman"/>
          <w:sz w:val="20"/>
          <w:szCs w:val="20"/>
        </w:rPr>
        <w:t xml:space="preserve">The evaluation will be based on gender and human rights principles and adhere to the UNEG Norms and Standards and Ethical Code of Conduct. </w:t>
      </w:r>
      <w:r w:rsidRPr="00343C68">
        <w:rPr>
          <w:rFonts w:cs="Times New Roman"/>
          <w:sz w:val="20"/>
          <w:szCs w:val="20"/>
        </w:rPr>
        <w:t xml:space="preserve">Proposals submitted by prospective consultants should outline a strong mixed method approach to data collection and analysis, clearly noting how various forms of evidence will be employed vis-à-vis each other to triangulate gathered information.  </w:t>
      </w:r>
    </w:p>
    <w:p w14:paraId="324E19E8" w14:textId="77777777" w:rsidR="00433180" w:rsidRPr="00343C68" w:rsidRDefault="00433180" w:rsidP="00433180">
      <w:pPr>
        <w:jc w:val="both"/>
        <w:rPr>
          <w:rFonts w:cs="Times New Roman"/>
          <w:sz w:val="20"/>
          <w:szCs w:val="20"/>
        </w:rPr>
      </w:pPr>
      <w:r w:rsidRPr="00343C68">
        <w:rPr>
          <w:rFonts w:cs="Times New Roman"/>
          <w:sz w:val="20"/>
          <w:szCs w:val="20"/>
        </w:rPr>
        <w:t xml:space="preserve"> </w:t>
      </w:r>
    </w:p>
    <w:p w14:paraId="6DC94F17" w14:textId="453A0F21" w:rsidR="00433180" w:rsidRPr="00343C68" w:rsidRDefault="00433180" w:rsidP="00433180">
      <w:pPr>
        <w:pStyle w:val="ListNumber"/>
        <w:numPr>
          <w:ilvl w:val="0"/>
          <w:numId w:val="0"/>
        </w:numPr>
        <w:spacing w:line="22" w:lineRule="atLeast"/>
        <w:jc w:val="both"/>
        <w:rPr>
          <w:rFonts w:asciiTheme="minorHAnsi" w:hAnsiTheme="minorHAnsi" w:cs="Times New Roman"/>
          <w:szCs w:val="20"/>
        </w:rPr>
      </w:pPr>
      <w:r w:rsidRPr="00343C68">
        <w:rPr>
          <w:rFonts w:asciiTheme="minorHAnsi" w:hAnsiTheme="minorHAnsi" w:cs="Times New Roman"/>
          <w:szCs w:val="20"/>
        </w:rPr>
        <w:t xml:space="preserve">Proposals should be clear on the specific role each of the various methodological approaches plays in helping to address each of the evaluation questions. The methodologies for data collection may include but not necessarily be limited to: </w:t>
      </w:r>
    </w:p>
    <w:p w14:paraId="2DEEA51C" w14:textId="4C448A8A" w:rsidR="00433180" w:rsidRPr="00343C68" w:rsidRDefault="00433180" w:rsidP="00883EC9">
      <w:pPr>
        <w:pStyle w:val="TableParagraph"/>
        <w:widowControl/>
        <w:spacing w:line="22" w:lineRule="atLeast"/>
        <w:contextualSpacing/>
        <w:jc w:val="both"/>
        <w:rPr>
          <w:rFonts w:cs="Times New Roman"/>
          <w:sz w:val="20"/>
          <w:szCs w:val="20"/>
        </w:rPr>
      </w:pPr>
      <w:r w:rsidRPr="00343C68">
        <w:rPr>
          <w:rFonts w:cs="Times New Roman"/>
          <w:sz w:val="20"/>
          <w:szCs w:val="20"/>
        </w:rPr>
        <w:t xml:space="preserve">Rigorous desk review of documentation supplied by country PBF </w:t>
      </w:r>
      <w:proofErr w:type="gramStart"/>
      <w:r w:rsidRPr="00343C68">
        <w:rPr>
          <w:rFonts w:cs="Times New Roman"/>
          <w:sz w:val="20"/>
          <w:szCs w:val="20"/>
        </w:rPr>
        <w:t>team  including</w:t>
      </w:r>
      <w:proofErr w:type="gramEnd"/>
      <w:r w:rsidRPr="00343C68">
        <w:rPr>
          <w:rFonts w:cs="Times New Roman"/>
          <w:sz w:val="20"/>
          <w:szCs w:val="20"/>
        </w:rPr>
        <w:t xml:space="preserve">: Project documents, previous evaluations, project reports, key intervention reports and policies, etc. </w:t>
      </w:r>
      <w:r w:rsidR="00ED6C6D" w:rsidRPr="00343C68">
        <w:rPr>
          <w:rFonts w:cs="Times New Roman"/>
          <w:sz w:val="20"/>
          <w:szCs w:val="20"/>
        </w:rPr>
        <w:t xml:space="preserve">Where possible and relevant more detailed monitoring information will be </w:t>
      </w:r>
      <w:proofErr w:type="spellStart"/>
      <w:r w:rsidR="00ED6C6D" w:rsidRPr="00343C68">
        <w:rPr>
          <w:rFonts w:cs="Times New Roman"/>
          <w:sz w:val="20"/>
          <w:szCs w:val="20"/>
        </w:rPr>
        <w:t>analysed</w:t>
      </w:r>
      <w:proofErr w:type="spellEnd"/>
      <w:r w:rsidR="00ED6C6D" w:rsidRPr="00343C68">
        <w:rPr>
          <w:rFonts w:cs="Times New Roman"/>
          <w:sz w:val="20"/>
          <w:szCs w:val="20"/>
        </w:rPr>
        <w:t>, such as community monitoring data and activity reporting.</w:t>
      </w:r>
      <w:r w:rsidR="00ED6C6D" w:rsidRPr="00343C68">
        <w:rPr>
          <w:rStyle w:val="FootnoteReference"/>
          <w:rFonts w:cs="Times New Roman"/>
          <w:sz w:val="20"/>
          <w:szCs w:val="20"/>
        </w:rPr>
        <w:footnoteReference w:id="3"/>
      </w:r>
    </w:p>
    <w:p w14:paraId="58C8200B" w14:textId="2B2F2231" w:rsidR="00ED6C6D" w:rsidRPr="00343C68" w:rsidRDefault="00433180" w:rsidP="00883EC9">
      <w:pPr>
        <w:pStyle w:val="ListNumber"/>
        <w:numPr>
          <w:ilvl w:val="0"/>
          <w:numId w:val="20"/>
        </w:numPr>
        <w:spacing w:line="22" w:lineRule="atLeast"/>
        <w:jc w:val="both"/>
        <w:rPr>
          <w:rFonts w:asciiTheme="minorHAnsi" w:hAnsiTheme="minorHAnsi" w:cs="Times New Roman"/>
          <w:szCs w:val="20"/>
          <w:lang w:val="en-US"/>
        </w:rPr>
      </w:pPr>
      <w:r w:rsidRPr="00343C68">
        <w:rPr>
          <w:rFonts w:asciiTheme="minorHAnsi" w:hAnsiTheme="minorHAnsi" w:cs="Times New Roman"/>
          <w:szCs w:val="20"/>
        </w:rPr>
        <w:t>Key informant interviews and focus group discussions, as appropriate, with major stakeholders</w:t>
      </w:r>
      <w:r w:rsidR="00ED6C6D" w:rsidRPr="00343C68">
        <w:rPr>
          <w:rFonts w:asciiTheme="minorHAnsi" w:hAnsiTheme="minorHAnsi" w:cs="Times New Roman"/>
          <w:szCs w:val="20"/>
          <w:lang w:val="en-US"/>
        </w:rPr>
        <w:t xml:space="preserve"> (Interviews will be conducted in person or over video connection.) Stakeholders will be selected in close coordination with the UNCTs, and will at minimum include: </w:t>
      </w:r>
    </w:p>
    <w:p w14:paraId="10823485" w14:textId="77777777" w:rsidR="00ED6C6D" w:rsidRPr="00343C68" w:rsidRDefault="00ED6C6D" w:rsidP="00883EC9">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lang w:val="en-US"/>
        </w:rPr>
        <w:t>Government authorities with a key responsibility towards the project, including – primarily - relevant authorities at district level</w:t>
      </w:r>
    </w:p>
    <w:p w14:paraId="6E2582B8" w14:textId="77777777" w:rsidR="00ED6C6D" w:rsidRPr="00343C68" w:rsidRDefault="00ED6C6D" w:rsidP="00883EC9">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lang w:val="en-US"/>
        </w:rPr>
        <w:t xml:space="preserve">UN RC, UN PBF, UNCT, PDAs and UN implementing agencies </w:t>
      </w:r>
    </w:p>
    <w:p w14:paraId="3014B3B9" w14:textId="77777777" w:rsidR="00ED6C6D" w:rsidRPr="00343C68" w:rsidRDefault="00ED6C6D" w:rsidP="00883EC9">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lang w:val="en-US"/>
        </w:rPr>
        <w:t>Other implementing agencies, such as local NGOs</w:t>
      </w:r>
    </w:p>
    <w:p w14:paraId="253F82D2" w14:textId="77777777" w:rsidR="00ED6C6D" w:rsidRPr="00343C68" w:rsidRDefault="00ED6C6D" w:rsidP="00883EC9">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lang w:val="en-US"/>
        </w:rPr>
        <w:t xml:space="preserve">Other civil society organisations with no direct role in the project </w:t>
      </w:r>
    </w:p>
    <w:p w14:paraId="17A3DB69" w14:textId="04251A0C" w:rsidR="00343C68" w:rsidRDefault="00ED6C6D" w:rsidP="00343C68">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lang w:val="en-US"/>
        </w:rPr>
        <w:t>Project beneficiaries in the village clusters, i.e. villagers, border guards, youth, women</w:t>
      </w:r>
    </w:p>
    <w:p w14:paraId="4100F628" w14:textId="3B21B830" w:rsidR="00433180" w:rsidRPr="00343C68" w:rsidRDefault="00433180" w:rsidP="00343C68">
      <w:pPr>
        <w:pStyle w:val="ListNumber"/>
        <w:numPr>
          <w:ilvl w:val="0"/>
          <w:numId w:val="20"/>
        </w:numPr>
        <w:spacing w:line="22" w:lineRule="atLeast"/>
        <w:ind w:left="1440"/>
        <w:jc w:val="both"/>
        <w:rPr>
          <w:rFonts w:asciiTheme="minorHAnsi" w:hAnsiTheme="minorHAnsi" w:cs="Times New Roman"/>
          <w:szCs w:val="20"/>
          <w:lang w:val="en-US"/>
        </w:rPr>
      </w:pPr>
      <w:r w:rsidRPr="00343C68">
        <w:rPr>
          <w:rFonts w:asciiTheme="minorHAnsi" w:hAnsiTheme="minorHAnsi" w:cs="Times New Roman"/>
          <w:szCs w:val="20"/>
        </w:rPr>
        <w:t>Survey of key stakeholders, if relevant</w:t>
      </w:r>
      <w:r w:rsidR="00ED6C6D" w:rsidRPr="00343C68">
        <w:rPr>
          <w:rFonts w:asciiTheme="minorHAnsi" w:hAnsiTheme="minorHAnsi" w:cs="Times New Roman"/>
          <w:szCs w:val="20"/>
        </w:rPr>
        <w:t xml:space="preserve"> and </w:t>
      </w:r>
      <w:r w:rsidR="00CB7BC4" w:rsidRPr="00343C68">
        <w:rPr>
          <w:rFonts w:asciiTheme="minorHAnsi" w:hAnsiTheme="minorHAnsi" w:cs="Times New Roman"/>
          <w:szCs w:val="20"/>
          <w:lang w:val="en-US"/>
        </w:rPr>
        <w:t>direct observation in the field.</w:t>
      </w:r>
    </w:p>
    <w:p w14:paraId="37D9B2E3" w14:textId="77777777" w:rsidR="00D060CC" w:rsidRPr="00343C68" w:rsidRDefault="00D060CC" w:rsidP="0085322A">
      <w:pPr>
        <w:pStyle w:val="ListNumber"/>
        <w:numPr>
          <w:ilvl w:val="0"/>
          <w:numId w:val="0"/>
        </w:numPr>
        <w:spacing w:line="22" w:lineRule="atLeast"/>
        <w:jc w:val="both"/>
        <w:rPr>
          <w:rFonts w:asciiTheme="minorHAnsi" w:hAnsiTheme="minorHAnsi" w:cs="Times New Roman"/>
          <w:szCs w:val="20"/>
          <w:lang w:val="en-US"/>
        </w:rPr>
      </w:pPr>
    </w:p>
    <w:p w14:paraId="35B07E57" w14:textId="3FAE24A8" w:rsidR="00D060CC" w:rsidRPr="00343C68" w:rsidRDefault="00D060CC" w:rsidP="0085322A">
      <w:pPr>
        <w:pStyle w:val="ListNumber"/>
        <w:numPr>
          <w:ilvl w:val="0"/>
          <w:numId w:val="23"/>
        </w:numPr>
        <w:spacing w:line="22" w:lineRule="atLeast"/>
        <w:jc w:val="both"/>
        <w:rPr>
          <w:rFonts w:asciiTheme="minorHAnsi" w:hAnsiTheme="minorHAnsi" w:cs="Times New Roman"/>
          <w:i/>
          <w:szCs w:val="20"/>
          <w:lang w:val="en-US"/>
        </w:rPr>
      </w:pPr>
      <w:r w:rsidRPr="00343C68">
        <w:rPr>
          <w:rFonts w:asciiTheme="minorHAnsi" w:hAnsiTheme="minorHAnsi" w:cs="Times New Roman"/>
          <w:i/>
          <w:szCs w:val="20"/>
          <w:lang w:val="en-US"/>
        </w:rPr>
        <w:t xml:space="preserve">Desk research: </w:t>
      </w:r>
    </w:p>
    <w:p w14:paraId="4EEB9B35" w14:textId="44B4198A" w:rsidR="00D060CC" w:rsidRPr="00343C68" w:rsidRDefault="00D060CC" w:rsidP="0085322A">
      <w:pPr>
        <w:pStyle w:val="ListNumber"/>
        <w:numPr>
          <w:ilvl w:val="0"/>
          <w:numId w:val="0"/>
        </w:numPr>
        <w:spacing w:line="22" w:lineRule="atLeast"/>
        <w:jc w:val="both"/>
        <w:rPr>
          <w:rFonts w:asciiTheme="minorHAnsi" w:hAnsiTheme="minorHAnsi" w:cs="Times New Roman"/>
          <w:szCs w:val="20"/>
          <w:lang w:val="en-US"/>
        </w:rPr>
      </w:pPr>
    </w:p>
    <w:p w14:paraId="43087E15" w14:textId="6FAD505D" w:rsidR="00D060CC" w:rsidRPr="00343C68" w:rsidRDefault="00FB018F" w:rsidP="0085322A">
      <w:pPr>
        <w:pStyle w:val="ListNumber"/>
        <w:numPr>
          <w:ilvl w:val="0"/>
          <w:numId w:val="23"/>
        </w:numPr>
        <w:spacing w:line="22" w:lineRule="atLeast"/>
        <w:jc w:val="both"/>
        <w:rPr>
          <w:rFonts w:asciiTheme="minorHAnsi" w:hAnsiTheme="minorHAnsi" w:cs="Times New Roman"/>
          <w:i/>
          <w:szCs w:val="20"/>
          <w:lang w:val="en-US"/>
        </w:rPr>
      </w:pPr>
      <w:r w:rsidRPr="00343C68">
        <w:rPr>
          <w:rFonts w:asciiTheme="minorHAnsi" w:hAnsiTheme="minorHAnsi" w:cs="Times New Roman"/>
          <w:i/>
          <w:szCs w:val="20"/>
          <w:lang w:val="en-US"/>
        </w:rPr>
        <w:t>Interviews</w:t>
      </w:r>
      <w:r w:rsidR="00D769A8" w:rsidRPr="00343C68">
        <w:rPr>
          <w:rFonts w:asciiTheme="minorHAnsi" w:hAnsiTheme="minorHAnsi" w:cs="Times New Roman"/>
          <w:i/>
          <w:szCs w:val="20"/>
          <w:lang w:val="en-US"/>
        </w:rPr>
        <w:t xml:space="preserve"> &amp; focus group discussions</w:t>
      </w:r>
      <w:r w:rsidR="0007758A" w:rsidRPr="00343C68">
        <w:rPr>
          <w:rFonts w:asciiTheme="minorHAnsi" w:hAnsiTheme="minorHAnsi" w:cs="Times New Roman"/>
          <w:i/>
          <w:szCs w:val="20"/>
          <w:lang w:val="en-US"/>
        </w:rPr>
        <w:t xml:space="preserve"> with stakeholders</w:t>
      </w:r>
      <w:r w:rsidR="00D769A8" w:rsidRPr="00343C68">
        <w:rPr>
          <w:rFonts w:asciiTheme="minorHAnsi" w:hAnsiTheme="minorHAnsi" w:cs="Times New Roman"/>
          <w:i/>
          <w:szCs w:val="20"/>
          <w:lang w:val="en-US"/>
        </w:rPr>
        <w:t>:</w:t>
      </w:r>
    </w:p>
    <w:p w14:paraId="0FA44AD6" w14:textId="77777777" w:rsidR="009B1E20" w:rsidRPr="00343C68" w:rsidRDefault="009B1E20" w:rsidP="0085322A">
      <w:pPr>
        <w:pStyle w:val="ListNumber"/>
        <w:numPr>
          <w:ilvl w:val="0"/>
          <w:numId w:val="0"/>
        </w:numPr>
        <w:spacing w:line="22" w:lineRule="atLeast"/>
        <w:jc w:val="both"/>
        <w:rPr>
          <w:rFonts w:asciiTheme="minorHAnsi" w:hAnsiTheme="minorHAnsi" w:cs="Times New Roman"/>
          <w:szCs w:val="20"/>
          <w:lang w:val="en-US"/>
        </w:rPr>
      </w:pPr>
    </w:p>
    <w:p w14:paraId="45EAD8AC" w14:textId="4AC8D8CA" w:rsidR="006932BD" w:rsidRPr="00343C68" w:rsidRDefault="00800ABD" w:rsidP="0085322A">
      <w:pPr>
        <w:pStyle w:val="ListNumber"/>
        <w:numPr>
          <w:ilvl w:val="0"/>
          <w:numId w:val="0"/>
        </w:numPr>
        <w:spacing w:line="22" w:lineRule="atLeast"/>
        <w:jc w:val="both"/>
        <w:rPr>
          <w:rFonts w:asciiTheme="minorHAnsi" w:hAnsiTheme="minorHAnsi" w:cs="Times New Roman"/>
          <w:szCs w:val="20"/>
          <w:lang w:val="en-US"/>
        </w:rPr>
      </w:pPr>
      <w:r w:rsidRPr="00343C68">
        <w:rPr>
          <w:rFonts w:asciiTheme="minorHAnsi" w:hAnsiTheme="minorHAnsi" w:cs="Times New Roman"/>
          <w:szCs w:val="20"/>
          <w:lang w:val="en-US"/>
        </w:rPr>
        <w:t>These interviews can take place on an individual basis or in groups</w:t>
      </w:r>
      <w:r w:rsidR="0007758A" w:rsidRPr="00343C68">
        <w:rPr>
          <w:rFonts w:asciiTheme="minorHAnsi" w:hAnsiTheme="minorHAnsi" w:cs="Times New Roman"/>
          <w:szCs w:val="20"/>
          <w:lang w:val="en-US"/>
        </w:rPr>
        <w:t>. Especially for the project beneficiaries</w:t>
      </w:r>
      <w:r w:rsidR="00854E0D" w:rsidRPr="00343C68">
        <w:rPr>
          <w:rFonts w:asciiTheme="minorHAnsi" w:hAnsiTheme="minorHAnsi" w:cs="Times New Roman"/>
          <w:szCs w:val="20"/>
          <w:lang w:val="en-US"/>
        </w:rPr>
        <w:t>, focus</w:t>
      </w:r>
      <w:r w:rsidRPr="00343C68">
        <w:rPr>
          <w:rFonts w:asciiTheme="minorHAnsi" w:hAnsiTheme="minorHAnsi" w:cs="Times New Roman"/>
          <w:szCs w:val="20"/>
          <w:lang w:val="en-US"/>
        </w:rPr>
        <w:t xml:space="preserve"> group discussions </w:t>
      </w:r>
      <w:r w:rsidR="0007758A" w:rsidRPr="00343C68">
        <w:rPr>
          <w:rFonts w:asciiTheme="minorHAnsi" w:hAnsiTheme="minorHAnsi" w:cs="Times New Roman"/>
          <w:szCs w:val="20"/>
          <w:lang w:val="en-US"/>
        </w:rPr>
        <w:t xml:space="preserve">are envisaged. </w:t>
      </w:r>
    </w:p>
    <w:p w14:paraId="300DCCD1" w14:textId="77777777" w:rsidR="0007758A" w:rsidRPr="00343C68" w:rsidRDefault="0007758A" w:rsidP="0085322A">
      <w:pPr>
        <w:pStyle w:val="ListNumber"/>
        <w:numPr>
          <w:ilvl w:val="0"/>
          <w:numId w:val="0"/>
        </w:numPr>
        <w:spacing w:line="22" w:lineRule="atLeast"/>
        <w:jc w:val="both"/>
        <w:rPr>
          <w:rFonts w:asciiTheme="minorHAnsi" w:hAnsiTheme="minorHAnsi" w:cs="Times New Roman"/>
          <w:szCs w:val="20"/>
          <w:lang w:val="en-US"/>
        </w:rPr>
      </w:pPr>
    </w:p>
    <w:p w14:paraId="0DDD2942" w14:textId="1E27B5D0" w:rsidR="00854E0D" w:rsidRPr="00343C68" w:rsidRDefault="00854E0D" w:rsidP="0085322A">
      <w:pPr>
        <w:pStyle w:val="ListNumber"/>
        <w:numPr>
          <w:ilvl w:val="0"/>
          <w:numId w:val="0"/>
        </w:numPr>
        <w:spacing w:line="22" w:lineRule="atLeast"/>
        <w:jc w:val="both"/>
        <w:rPr>
          <w:rFonts w:asciiTheme="minorHAnsi" w:hAnsiTheme="minorHAnsi" w:cs="Times New Roman"/>
          <w:szCs w:val="20"/>
          <w:lang w:val="en-US"/>
        </w:rPr>
      </w:pPr>
      <w:r w:rsidRPr="00343C68">
        <w:rPr>
          <w:rFonts w:asciiTheme="minorHAnsi" w:hAnsiTheme="minorHAnsi" w:cs="Times New Roman"/>
          <w:szCs w:val="20"/>
          <w:lang w:val="en-US"/>
        </w:rPr>
        <w:t xml:space="preserve">All meetings and conversations will be </w:t>
      </w:r>
      <w:r w:rsidR="00914115" w:rsidRPr="00343C68">
        <w:rPr>
          <w:rFonts w:asciiTheme="minorHAnsi" w:hAnsiTheme="minorHAnsi" w:cs="Times New Roman"/>
          <w:szCs w:val="20"/>
          <w:lang w:val="en-US"/>
        </w:rPr>
        <w:t xml:space="preserve">held </w:t>
      </w:r>
      <w:r w:rsidRPr="00343C68">
        <w:rPr>
          <w:rFonts w:asciiTheme="minorHAnsi" w:hAnsiTheme="minorHAnsi" w:cs="Times New Roman"/>
          <w:szCs w:val="20"/>
          <w:lang w:val="en-US"/>
        </w:rPr>
        <w:t xml:space="preserve">only once the appropriate approvals have been obtained, for which the UNCT will take primary responsibility. If approvals cannot be obtained on time, it is possible that </w:t>
      </w:r>
      <w:r w:rsidR="00DD6951" w:rsidRPr="00343C68">
        <w:rPr>
          <w:rFonts w:asciiTheme="minorHAnsi" w:hAnsiTheme="minorHAnsi" w:cs="Times New Roman"/>
          <w:szCs w:val="20"/>
          <w:lang w:val="en-US"/>
        </w:rPr>
        <w:t xml:space="preserve">some of these stakeholders may </w:t>
      </w:r>
      <w:r w:rsidRPr="00343C68">
        <w:rPr>
          <w:rFonts w:asciiTheme="minorHAnsi" w:hAnsiTheme="minorHAnsi" w:cs="Times New Roman"/>
          <w:szCs w:val="20"/>
          <w:lang w:val="en-US"/>
        </w:rPr>
        <w:t xml:space="preserve">not be interviewed. </w:t>
      </w:r>
    </w:p>
    <w:p w14:paraId="251B7E8A" w14:textId="77777777" w:rsidR="006932BD" w:rsidRPr="00343C68" w:rsidRDefault="006932BD" w:rsidP="0085322A">
      <w:pPr>
        <w:pStyle w:val="ListNumber"/>
        <w:numPr>
          <w:ilvl w:val="0"/>
          <w:numId w:val="0"/>
        </w:numPr>
        <w:spacing w:line="22" w:lineRule="atLeast"/>
        <w:jc w:val="both"/>
        <w:rPr>
          <w:rFonts w:asciiTheme="minorHAnsi" w:hAnsiTheme="minorHAnsi" w:cs="Times New Roman"/>
          <w:szCs w:val="20"/>
          <w:lang w:val="en-US"/>
        </w:rPr>
      </w:pPr>
    </w:p>
    <w:p w14:paraId="6CB10C6A" w14:textId="60C5405C" w:rsidR="00DB5CF0" w:rsidRPr="00343C68" w:rsidRDefault="00DB5CF0" w:rsidP="0085322A">
      <w:pPr>
        <w:pStyle w:val="ListNumber"/>
        <w:numPr>
          <w:ilvl w:val="0"/>
          <w:numId w:val="23"/>
        </w:numPr>
        <w:spacing w:line="22" w:lineRule="atLeast"/>
        <w:jc w:val="both"/>
        <w:rPr>
          <w:rFonts w:asciiTheme="minorHAnsi" w:hAnsiTheme="minorHAnsi" w:cs="Times New Roman"/>
          <w:i/>
          <w:szCs w:val="20"/>
          <w:lang w:val="en-US"/>
        </w:rPr>
      </w:pPr>
      <w:r w:rsidRPr="00343C68">
        <w:rPr>
          <w:rFonts w:asciiTheme="minorHAnsi" w:hAnsiTheme="minorHAnsi" w:cs="Times New Roman"/>
          <w:i/>
          <w:szCs w:val="20"/>
          <w:lang w:val="en-US"/>
        </w:rPr>
        <w:t xml:space="preserve">Validation </w:t>
      </w:r>
    </w:p>
    <w:p w14:paraId="5F362E00" w14:textId="32343534" w:rsidR="00DB5CF0" w:rsidRPr="00343C68" w:rsidRDefault="00DB5CF0" w:rsidP="0085322A">
      <w:pPr>
        <w:pStyle w:val="ListNumber"/>
        <w:numPr>
          <w:ilvl w:val="0"/>
          <w:numId w:val="0"/>
        </w:numPr>
        <w:spacing w:line="22" w:lineRule="atLeast"/>
        <w:jc w:val="both"/>
        <w:rPr>
          <w:rFonts w:asciiTheme="minorHAnsi" w:hAnsiTheme="minorHAnsi" w:cs="Times New Roman"/>
          <w:szCs w:val="20"/>
          <w:lang w:val="en-US"/>
        </w:rPr>
      </w:pPr>
      <w:r w:rsidRPr="00343C68">
        <w:rPr>
          <w:rFonts w:asciiTheme="minorHAnsi" w:hAnsiTheme="minorHAnsi" w:cs="Times New Roman"/>
          <w:szCs w:val="20"/>
          <w:lang w:val="en-US"/>
        </w:rPr>
        <w:t xml:space="preserve">The review findings will be presented </w:t>
      </w:r>
      <w:r w:rsidR="00546C8B" w:rsidRPr="00343C68">
        <w:rPr>
          <w:rFonts w:asciiTheme="minorHAnsi" w:hAnsiTheme="minorHAnsi" w:cs="Times New Roman"/>
          <w:szCs w:val="20"/>
          <w:lang w:val="en-US"/>
        </w:rPr>
        <w:t xml:space="preserve">to the </w:t>
      </w:r>
      <w:r w:rsidR="00267787" w:rsidRPr="00343C68">
        <w:rPr>
          <w:rFonts w:asciiTheme="minorHAnsi" w:hAnsiTheme="minorHAnsi" w:cs="Times New Roman"/>
          <w:szCs w:val="20"/>
          <w:lang w:val="en-US"/>
        </w:rPr>
        <w:t xml:space="preserve">RUNOs </w:t>
      </w:r>
      <w:r w:rsidR="00546C8B" w:rsidRPr="00343C68">
        <w:rPr>
          <w:rFonts w:asciiTheme="minorHAnsi" w:hAnsiTheme="minorHAnsi" w:cs="Times New Roman"/>
          <w:szCs w:val="20"/>
          <w:lang w:val="en-US"/>
        </w:rPr>
        <w:t xml:space="preserve">in Tajikistan </w:t>
      </w:r>
      <w:r w:rsidR="00267787" w:rsidRPr="00343C68">
        <w:rPr>
          <w:rFonts w:asciiTheme="minorHAnsi" w:hAnsiTheme="minorHAnsi" w:cs="Times New Roman"/>
          <w:szCs w:val="20"/>
          <w:lang w:val="en-US"/>
        </w:rPr>
        <w:t xml:space="preserve">and Kyrgyzstan </w:t>
      </w:r>
      <w:r w:rsidR="00546C8B" w:rsidRPr="00343C68">
        <w:rPr>
          <w:rFonts w:asciiTheme="minorHAnsi" w:hAnsiTheme="minorHAnsi" w:cs="Times New Roman"/>
          <w:szCs w:val="20"/>
          <w:lang w:val="en-US"/>
        </w:rPr>
        <w:t xml:space="preserve">to collect </w:t>
      </w:r>
      <w:r w:rsidRPr="00343C68">
        <w:rPr>
          <w:rFonts w:asciiTheme="minorHAnsi" w:hAnsiTheme="minorHAnsi" w:cs="Times New Roman"/>
          <w:szCs w:val="20"/>
          <w:lang w:val="en-US"/>
        </w:rPr>
        <w:t xml:space="preserve">feedback on these main findings, and serve as a validation exercise. </w:t>
      </w:r>
    </w:p>
    <w:p w14:paraId="1A46CDBE" w14:textId="77777777" w:rsidR="00914115" w:rsidRPr="00343C68" w:rsidRDefault="00914115" w:rsidP="0085322A">
      <w:pPr>
        <w:pStyle w:val="ListNumber"/>
        <w:numPr>
          <w:ilvl w:val="0"/>
          <w:numId w:val="0"/>
        </w:numPr>
        <w:spacing w:line="22" w:lineRule="atLeast"/>
        <w:jc w:val="both"/>
        <w:rPr>
          <w:rFonts w:asciiTheme="minorHAnsi" w:hAnsiTheme="minorHAnsi" w:cs="Times New Roman"/>
          <w:szCs w:val="20"/>
          <w:highlight w:val="yellow"/>
          <w:lang w:val="en-US"/>
        </w:rPr>
      </w:pPr>
    </w:p>
    <w:p w14:paraId="4B616EEA" w14:textId="77777777" w:rsidR="00546C8B" w:rsidRPr="00343C68" w:rsidRDefault="00546C8B" w:rsidP="00546C8B">
      <w:pPr>
        <w:jc w:val="both"/>
        <w:rPr>
          <w:rFonts w:eastAsia="Times New Roman" w:cs="Times New Roman"/>
          <w:sz w:val="20"/>
          <w:szCs w:val="20"/>
        </w:rPr>
      </w:pPr>
      <w:r w:rsidRPr="00343C68">
        <w:rPr>
          <w:rFonts w:eastAsia="Times New Roman" w:cs="Times New Roman"/>
          <w:sz w:val="20"/>
          <w:szCs w:val="20"/>
        </w:rPr>
        <w:t>Products expected from the evaluation:</w:t>
      </w:r>
    </w:p>
    <w:p w14:paraId="73E8DAC6" w14:textId="236EC868" w:rsidR="00546C8B" w:rsidRPr="00343C68" w:rsidRDefault="00546C8B" w:rsidP="00546C8B">
      <w:pPr>
        <w:widowControl w:val="0"/>
        <w:tabs>
          <w:tab w:val="left" w:pos="360"/>
        </w:tabs>
        <w:spacing w:after="120"/>
        <w:jc w:val="both"/>
        <w:rPr>
          <w:rFonts w:eastAsia="Times New Roman" w:cs="Times New Roman"/>
          <w:sz w:val="20"/>
          <w:szCs w:val="20"/>
        </w:rPr>
      </w:pPr>
      <w:r w:rsidRPr="00343C68">
        <w:rPr>
          <w:rFonts w:eastAsia="Times New Roman" w:cs="Times New Roman"/>
          <w:sz w:val="20"/>
          <w:szCs w:val="20"/>
        </w:rPr>
        <w:t xml:space="preserve">1) Inception report with finalized and agreed terms of reference, evaluation matrix, questionnaires and agreed methodology of evaluation (3 working days </w:t>
      </w:r>
      <w:r w:rsidRPr="00343C68">
        <w:rPr>
          <w:rFonts w:eastAsia="Times New Roman" w:cs="Times New Roman"/>
          <w:sz w:val="20"/>
          <w:szCs w:val="20"/>
          <w:u w:val="single"/>
        </w:rPr>
        <w:t>after</w:t>
      </w:r>
      <w:r w:rsidRPr="00343C68">
        <w:rPr>
          <w:rFonts w:eastAsia="Times New Roman" w:cs="Times New Roman"/>
          <w:sz w:val="20"/>
          <w:szCs w:val="20"/>
        </w:rPr>
        <w:t xml:space="preserve"> beginning of assignment/contract);</w:t>
      </w:r>
    </w:p>
    <w:p w14:paraId="471DE0FB" w14:textId="0156B544" w:rsidR="00546C8B" w:rsidRPr="00343C68" w:rsidRDefault="00546C8B" w:rsidP="00546C8B">
      <w:pPr>
        <w:widowControl w:val="0"/>
        <w:tabs>
          <w:tab w:val="left" w:pos="-720"/>
          <w:tab w:val="left" w:pos="360"/>
        </w:tabs>
        <w:spacing w:after="120"/>
        <w:jc w:val="both"/>
        <w:rPr>
          <w:rFonts w:eastAsia="Times New Roman" w:cs="Times New Roman"/>
          <w:sz w:val="20"/>
          <w:szCs w:val="20"/>
        </w:rPr>
      </w:pPr>
      <w:r w:rsidRPr="00343C68">
        <w:rPr>
          <w:rFonts w:eastAsia="Times New Roman" w:cs="Times New Roman"/>
          <w:bCs/>
          <w:sz w:val="20"/>
          <w:szCs w:val="20"/>
        </w:rPr>
        <w:t>2) A</w:t>
      </w:r>
      <w:r w:rsidRPr="00343C68">
        <w:rPr>
          <w:rFonts w:eastAsia="Times New Roman" w:cs="Times New Roman"/>
          <w:sz w:val="20"/>
          <w:szCs w:val="20"/>
        </w:rPr>
        <w:t xml:space="preserve"> comprehensive evaluation report with findings, recommendations, lessons learned. </w:t>
      </w:r>
    </w:p>
    <w:p w14:paraId="604CCB2F" w14:textId="55F0A872" w:rsidR="00546C8B" w:rsidRPr="00343C68" w:rsidRDefault="00546C8B" w:rsidP="00546C8B">
      <w:pPr>
        <w:widowControl w:val="0"/>
        <w:tabs>
          <w:tab w:val="left" w:pos="-720"/>
          <w:tab w:val="left" w:pos="360"/>
        </w:tabs>
        <w:spacing w:after="120"/>
        <w:jc w:val="both"/>
        <w:rPr>
          <w:rFonts w:eastAsia="Times New Roman" w:cs="Times New Roman"/>
          <w:sz w:val="20"/>
          <w:szCs w:val="20"/>
        </w:rPr>
      </w:pPr>
      <w:r w:rsidRPr="00343C68">
        <w:rPr>
          <w:rFonts w:eastAsia="Times New Roman" w:cs="Times New Roman"/>
          <w:sz w:val="20"/>
          <w:szCs w:val="20"/>
        </w:rPr>
        <w:t>It is expected that draft report will be submitted to UN</w:t>
      </w:r>
      <w:r w:rsidR="00267787" w:rsidRPr="00343C68">
        <w:rPr>
          <w:rFonts w:eastAsia="Times New Roman" w:cs="Times New Roman"/>
          <w:sz w:val="20"/>
          <w:szCs w:val="20"/>
        </w:rPr>
        <w:t xml:space="preserve">DP </w:t>
      </w:r>
      <w:r w:rsidRPr="00343C68">
        <w:rPr>
          <w:rFonts w:eastAsia="Times New Roman" w:cs="Times New Roman"/>
          <w:sz w:val="20"/>
          <w:szCs w:val="20"/>
          <w:u w:val="single"/>
        </w:rPr>
        <w:t>in two working weeks</w:t>
      </w:r>
      <w:r w:rsidRPr="00343C68">
        <w:rPr>
          <w:rFonts w:eastAsia="Times New Roman" w:cs="Times New Roman"/>
          <w:sz w:val="20"/>
          <w:szCs w:val="20"/>
        </w:rPr>
        <w:t xml:space="preserve"> after in-country mission, and the final report with all comments and recommendations incorporated submitted to </w:t>
      </w:r>
      <w:r w:rsidR="00267787" w:rsidRPr="00343C68">
        <w:rPr>
          <w:rFonts w:eastAsia="Times New Roman" w:cs="Times New Roman"/>
          <w:sz w:val="20"/>
          <w:szCs w:val="20"/>
        </w:rPr>
        <w:t xml:space="preserve">UNDP </w:t>
      </w:r>
      <w:r w:rsidRPr="00343C68">
        <w:rPr>
          <w:rFonts w:eastAsia="Times New Roman" w:cs="Times New Roman"/>
          <w:sz w:val="20"/>
          <w:szCs w:val="20"/>
        </w:rPr>
        <w:t xml:space="preserve">for final endorsement not later that </w:t>
      </w:r>
      <w:r w:rsidRPr="00343C68">
        <w:rPr>
          <w:rFonts w:eastAsia="Times New Roman" w:cs="Times New Roman"/>
          <w:sz w:val="20"/>
          <w:szCs w:val="20"/>
          <w:u w:val="single"/>
        </w:rPr>
        <w:t>in two working weeks</w:t>
      </w:r>
      <w:r w:rsidRPr="00343C68">
        <w:rPr>
          <w:rFonts w:eastAsia="Times New Roman" w:cs="Times New Roman"/>
          <w:sz w:val="20"/>
          <w:szCs w:val="20"/>
        </w:rPr>
        <w:t xml:space="preserve"> after receipt of consolidated formal feedback with comments to a draft from the UNDP.</w:t>
      </w:r>
    </w:p>
    <w:p w14:paraId="7D1BA748" w14:textId="77777777" w:rsidR="00546C8B" w:rsidRPr="00343C68" w:rsidRDefault="00546C8B" w:rsidP="00546C8B">
      <w:pPr>
        <w:widowControl w:val="0"/>
        <w:tabs>
          <w:tab w:val="left" w:pos="-720"/>
          <w:tab w:val="left" w:pos="360"/>
        </w:tabs>
        <w:spacing w:after="120"/>
        <w:jc w:val="both"/>
        <w:rPr>
          <w:rFonts w:eastAsia="Times New Roman" w:cs="Times New Roman"/>
          <w:sz w:val="20"/>
          <w:szCs w:val="20"/>
        </w:rPr>
      </w:pPr>
      <w:r w:rsidRPr="00343C68">
        <w:rPr>
          <w:rFonts w:eastAsia="Times New Roman" w:cs="Times New Roman"/>
          <w:sz w:val="20"/>
          <w:szCs w:val="20"/>
        </w:rPr>
        <w:t>The draft Report and Final Reports: The Report should be logically structured, contain evidence-based findings, conclusions, lessons and recommendations, and should be free of information that is not relevant to the overall analysis. The Report should respond in detail to the key focus areas described above.</w:t>
      </w:r>
    </w:p>
    <w:p w14:paraId="28ED73DD" w14:textId="77777777" w:rsidR="00546C8B" w:rsidRPr="00343C68" w:rsidRDefault="00546C8B" w:rsidP="00546C8B">
      <w:pPr>
        <w:widowControl w:val="0"/>
        <w:tabs>
          <w:tab w:val="left" w:pos="-720"/>
          <w:tab w:val="left" w:pos="360"/>
        </w:tabs>
        <w:jc w:val="both"/>
        <w:rPr>
          <w:rFonts w:eastAsia="Times New Roman" w:cs="Times New Roman"/>
          <w:sz w:val="20"/>
          <w:szCs w:val="20"/>
        </w:rPr>
      </w:pPr>
      <w:r w:rsidRPr="00343C68">
        <w:rPr>
          <w:rFonts w:eastAsia="Times New Roman" w:cs="Times New Roman"/>
          <w:sz w:val="20"/>
          <w:szCs w:val="20"/>
        </w:rPr>
        <w:t>Presentation: For presenting and discussing the draft final report interactively, the consultants will facilitate a concluding workshop for the Project stakeholders.</w:t>
      </w:r>
    </w:p>
    <w:p w14:paraId="2AFF836B" w14:textId="77777777" w:rsidR="00486319" w:rsidRPr="00343C68" w:rsidRDefault="00486319" w:rsidP="0085322A">
      <w:pPr>
        <w:pStyle w:val="ListNumber"/>
        <w:numPr>
          <w:ilvl w:val="0"/>
          <w:numId w:val="0"/>
        </w:numPr>
        <w:spacing w:line="22" w:lineRule="atLeast"/>
        <w:jc w:val="both"/>
        <w:rPr>
          <w:rFonts w:asciiTheme="minorHAnsi" w:hAnsiTheme="minorHAnsi" w:cs="Times New Roman"/>
          <w:szCs w:val="20"/>
          <w:lang w:val="en-GB"/>
        </w:rPr>
      </w:pPr>
    </w:p>
    <w:p w14:paraId="2AD233F9" w14:textId="3B3C9936" w:rsidR="006932BD" w:rsidRPr="00343C68" w:rsidRDefault="00D8646E" w:rsidP="0085322A">
      <w:pPr>
        <w:pStyle w:val="ListNumber"/>
        <w:numPr>
          <w:ilvl w:val="0"/>
          <w:numId w:val="0"/>
        </w:numPr>
        <w:spacing w:line="22" w:lineRule="atLeast"/>
        <w:jc w:val="both"/>
        <w:rPr>
          <w:rFonts w:asciiTheme="minorHAnsi" w:hAnsiTheme="minorHAnsi" w:cs="Times New Roman"/>
          <w:b/>
          <w:bCs/>
          <w:szCs w:val="20"/>
          <w:u w:val="single"/>
          <w:lang w:val="en-US"/>
        </w:rPr>
      </w:pPr>
      <w:r w:rsidRPr="00343C68">
        <w:rPr>
          <w:rFonts w:asciiTheme="minorHAnsi" w:hAnsiTheme="minorHAnsi" w:cs="Times New Roman"/>
          <w:b/>
          <w:bCs/>
          <w:szCs w:val="20"/>
          <w:u w:val="single"/>
          <w:lang w:val="en-US"/>
        </w:rPr>
        <w:t>Requirements for expertise and qualifications</w:t>
      </w:r>
      <w:r w:rsidR="00343C68" w:rsidRPr="00343C68">
        <w:rPr>
          <w:rFonts w:asciiTheme="minorHAnsi" w:hAnsiTheme="minorHAnsi" w:cs="Times New Roman"/>
          <w:b/>
          <w:bCs/>
          <w:szCs w:val="20"/>
          <w:u w:val="single"/>
          <w:lang w:val="en-US"/>
        </w:rPr>
        <w:t>:</w:t>
      </w:r>
    </w:p>
    <w:p w14:paraId="7C937A72" w14:textId="3D6C90CC" w:rsidR="00D8646E" w:rsidRPr="00343C68" w:rsidRDefault="00FD17BA" w:rsidP="0085322A">
      <w:pPr>
        <w:tabs>
          <w:tab w:val="left" w:pos="7920"/>
          <w:tab w:val="left" w:pos="9360"/>
        </w:tabs>
        <w:spacing w:line="22" w:lineRule="atLeast"/>
        <w:jc w:val="both"/>
        <w:rPr>
          <w:rFonts w:eastAsiaTheme="minorHAnsi" w:cs="Times New Roman"/>
          <w:sz w:val="20"/>
          <w:szCs w:val="20"/>
          <w:lang w:val="en-US"/>
        </w:rPr>
      </w:pPr>
      <w:r w:rsidRPr="00343C68">
        <w:rPr>
          <w:rFonts w:eastAsiaTheme="minorHAnsi" w:cs="Times New Roman"/>
          <w:sz w:val="20"/>
          <w:szCs w:val="20"/>
          <w:lang w:val="en-US"/>
        </w:rPr>
        <w:t xml:space="preserve">The review will be conducted by </w:t>
      </w:r>
      <w:r w:rsidR="00D8646E" w:rsidRPr="00343C68">
        <w:rPr>
          <w:rFonts w:eastAsiaTheme="minorHAnsi" w:cs="Times New Roman"/>
          <w:sz w:val="20"/>
          <w:szCs w:val="20"/>
          <w:lang w:val="en-US"/>
        </w:rPr>
        <w:t xml:space="preserve">an </w:t>
      </w:r>
      <w:r w:rsidRPr="00343C68">
        <w:rPr>
          <w:rFonts w:eastAsiaTheme="minorHAnsi" w:cs="Times New Roman"/>
          <w:sz w:val="20"/>
          <w:szCs w:val="20"/>
          <w:lang w:val="en-US"/>
        </w:rPr>
        <w:t>international</w:t>
      </w:r>
      <w:r w:rsidR="001F67C1" w:rsidRPr="00343C68">
        <w:rPr>
          <w:rFonts w:eastAsiaTheme="minorHAnsi" w:cs="Times New Roman"/>
          <w:sz w:val="20"/>
          <w:szCs w:val="20"/>
          <w:lang w:val="en-US"/>
        </w:rPr>
        <w:t xml:space="preserve"> consultant</w:t>
      </w:r>
      <w:r w:rsidRPr="00343C68">
        <w:rPr>
          <w:rFonts w:eastAsiaTheme="minorHAnsi" w:cs="Times New Roman"/>
          <w:sz w:val="20"/>
          <w:szCs w:val="20"/>
          <w:lang w:val="en-US"/>
        </w:rPr>
        <w:t xml:space="preserve">. </w:t>
      </w:r>
      <w:r w:rsidR="00FA2637" w:rsidRPr="00343C68">
        <w:rPr>
          <w:rFonts w:eastAsiaTheme="minorHAnsi" w:cs="Times New Roman"/>
          <w:sz w:val="20"/>
          <w:szCs w:val="20"/>
          <w:lang w:val="en-US"/>
        </w:rPr>
        <w:t>The i</w:t>
      </w:r>
      <w:r w:rsidR="00085735" w:rsidRPr="00343C68">
        <w:rPr>
          <w:rFonts w:eastAsiaTheme="minorHAnsi" w:cs="Times New Roman"/>
          <w:sz w:val="20"/>
          <w:szCs w:val="20"/>
          <w:lang w:val="en-US"/>
        </w:rPr>
        <w:t xml:space="preserve">nternational </w:t>
      </w:r>
      <w:r w:rsidR="001F67C1" w:rsidRPr="00343C68">
        <w:rPr>
          <w:rFonts w:eastAsiaTheme="minorHAnsi" w:cs="Times New Roman"/>
          <w:sz w:val="20"/>
          <w:szCs w:val="20"/>
          <w:lang w:val="en-US"/>
        </w:rPr>
        <w:t>consultant</w:t>
      </w:r>
      <w:r w:rsidR="00085735" w:rsidRPr="00343C68">
        <w:rPr>
          <w:rFonts w:eastAsiaTheme="minorHAnsi" w:cs="Times New Roman"/>
          <w:sz w:val="20"/>
          <w:szCs w:val="20"/>
          <w:lang w:val="en-US"/>
        </w:rPr>
        <w:t xml:space="preserve"> </w:t>
      </w:r>
      <w:r w:rsidR="00D8646E" w:rsidRPr="00343C68">
        <w:rPr>
          <w:rFonts w:eastAsiaTheme="minorHAnsi" w:cs="Times New Roman"/>
          <w:sz w:val="20"/>
          <w:szCs w:val="20"/>
          <w:lang w:val="en-US"/>
        </w:rPr>
        <w:t>should meet the following professional expertise criteria:</w:t>
      </w:r>
    </w:p>
    <w:p w14:paraId="6784936A" w14:textId="7AD05AD1" w:rsidR="00D8646E" w:rsidRPr="00343C68" w:rsidRDefault="00343C68" w:rsidP="009E1DC5">
      <w:pPr>
        <w:pStyle w:val="ListParagraph"/>
        <w:numPr>
          <w:ilvl w:val="0"/>
          <w:numId w:val="38"/>
        </w:numPr>
        <w:tabs>
          <w:tab w:val="left" w:pos="7920"/>
          <w:tab w:val="left" w:pos="9360"/>
        </w:tabs>
        <w:spacing w:line="22" w:lineRule="atLeast"/>
        <w:jc w:val="both"/>
        <w:rPr>
          <w:rFonts w:asciiTheme="minorHAnsi" w:eastAsiaTheme="minorHAnsi" w:hAnsiTheme="minorHAnsi" w:cs="Times New Roman"/>
        </w:rPr>
      </w:pPr>
      <w:r w:rsidRPr="00343C68">
        <w:rPr>
          <w:rFonts w:asciiTheme="minorHAnsi" w:eastAsiaTheme="minorHAnsi" w:hAnsiTheme="minorHAnsi" w:cs="Times New Roman"/>
        </w:rPr>
        <w:t>M</w:t>
      </w:r>
      <w:r w:rsidR="001F67C1" w:rsidRPr="00343C68">
        <w:rPr>
          <w:rFonts w:asciiTheme="minorHAnsi" w:eastAsiaTheme="minorHAnsi" w:hAnsiTheme="minorHAnsi" w:cs="Times New Roman"/>
        </w:rPr>
        <w:t xml:space="preserve">inimum </w:t>
      </w:r>
      <w:r w:rsidR="00FA2637" w:rsidRPr="00343C68">
        <w:rPr>
          <w:rFonts w:asciiTheme="minorHAnsi" w:eastAsiaTheme="minorHAnsi" w:hAnsiTheme="minorHAnsi" w:cs="Times New Roman"/>
        </w:rPr>
        <w:t xml:space="preserve">Master’s degree in a relevant area </w:t>
      </w:r>
    </w:p>
    <w:p w14:paraId="656B3EB6" w14:textId="747A167E" w:rsidR="009C5BFD" w:rsidRPr="00343C68" w:rsidRDefault="00343C68" w:rsidP="00D8646E">
      <w:pPr>
        <w:numPr>
          <w:ilvl w:val="0"/>
          <w:numId w:val="38"/>
        </w:numPr>
        <w:spacing w:line="276" w:lineRule="auto"/>
        <w:jc w:val="both"/>
        <w:rPr>
          <w:rFonts w:eastAsia="SimSun" w:cs="Times New Roman"/>
          <w:sz w:val="20"/>
          <w:szCs w:val="20"/>
          <w:lang w:eastAsia="zh-CN"/>
        </w:rPr>
      </w:pPr>
      <w:r w:rsidRPr="00343C68">
        <w:rPr>
          <w:rFonts w:eastAsiaTheme="minorHAnsi" w:cs="Times New Roman"/>
          <w:sz w:val="20"/>
          <w:szCs w:val="20"/>
          <w:lang w:val="en-US"/>
        </w:rPr>
        <w:t>N</w:t>
      </w:r>
      <w:r w:rsidR="008315D9" w:rsidRPr="00343C68">
        <w:rPr>
          <w:rFonts w:eastAsiaTheme="minorHAnsi" w:cs="Times New Roman"/>
          <w:sz w:val="20"/>
          <w:szCs w:val="20"/>
          <w:lang w:val="en-US"/>
        </w:rPr>
        <w:t xml:space="preserve">o less than 7 </w:t>
      </w:r>
      <w:r w:rsidR="00DB71D6" w:rsidRPr="00343C68">
        <w:rPr>
          <w:rFonts w:eastAsiaTheme="minorHAnsi" w:cs="Times New Roman"/>
          <w:sz w:val="20"/>
          <w:szCs w:val="20"/>
          <w:lang w:val="en-US"/>
        </w:rPr>
        <w:t>years’ experience</w:t>
      </w:r>
      <w:r w:rsidR="009C5BFD" w:rsidRPr="00343C68">
        <w:rPr>
          <w:rFonts w:eastAsiaTheme="minorHAnsi" w:cs="Times New Roman"/>
          <w:sz w:val="20"/>
          <w:szCs w:val="20"/>
          <w:lang w:val="en-US"/>
        </w:rPr>
        <w:t xml:space="preserve"> of conducting evaluations of strategies, policies and/or development programmes</w:t>
      </w:r>
      <w:r w:rsidR="001D1A28" w:rsidRPr="00343C68">
        <w:rPr>
          <w:rFonts w:eastAsiaTheme="minorHAnsi" w:cs="Times New Roman"/>
          <w:sz w:val="20"/>
          <w:szCs w:val="20"/>
          <w:lang w:val="en-US"/>
        </w:rPr>
        <w:t xml:space="preserve"> </w:t>
      </w:r>
      <w:r w:rsidR="009C5BFD" w:rsidRPr="00343C68">
        <w:rPr>
          <w:rFonts w:eastAsiaTheme="minorHAnsi" w:cs="Times New Roman"/>
          <w:sz w:val="20"/>
          <w:szCs w:val="20"/>
          <w:lang w:val="en-US"/>
        </w:rPr>
        <w:t>in the area of peacebuilding;</w:t>
      </w:r>
    </w:p>
    <w:p w14:paraId="6F8F70EB" w14:textId="4DF5AFEF" w:rsidR="00D8646E" w:rsidRPr="00343C68" w:rsidRDefault="00D8646E" w:rsidP="00D8646E">
      <w:pPr>
        <w:numPr>
          <w:ilvl w:val="0"/>
          <w:numId w:val="38"/>
        </w:numPr>
        <w:spacing w:line="276" w:lineRule="auto"/>
        <w:jc w:val="both"/>
        <w:rPr>
          <w:rFonts w:eastAsia="SimSun" w:cs="Times New Roman"/>
          <w:sz w:val="20"/>
          <w:szCs w:val="20"/>
          <w:lang w:eastAsia="zh-CN"/>
        </w:rPr>
      </w:pPr>
      <w:r w:rsidRPr="00343C68">
        <w:rPr>
          <w:rFonts w:eastAsia="SimSun" w:cs="Times New Roman"/>
          <w:sz w:val="20"/>
          <w:szCs w:val="20"/>
          <w:lang w:eastAsia="zh-CN"/>
        </w:rPr>
        <w:t xml:space="preserve">Knowledge of UN procedures and evaluation strategies will be additional asset; </w:t>
      </w:r>
    </w:p>
    <w:p w14:paraId="6CEBCFF8" w14:textId="77777777" w:rsidR="00D8646E" w:rsidRPr="00343C68" w:rsidRDefault="00D8646E" w:rsidP="00D8646E">
      <w:pPr>
        <w:numPr>
          <w:ilvl w:val="0"/>
          <w:numId w:val="38"/>
        </w:numPr>
        <w:spacing w:line="276" w:lineRule="auto"/>
        <w:jc w:val="both"/>
        <w:rPr>
          <w:rFonts w:eastAsia="SimSun" w:cs="Times New Roman"/>
          <w:sz w:val="20"/>
          <w:szCs w:val="20"/>
          <w:lang w:eastAsia="zh-CN"/>
        </w:rPr>
      </w:pPr>
      <w:r w:rsidRPr="00343C68">
        <w:rPr>
          <w:rFonts w:eastAsia="SimSun" w:cs="Times New Roman"/>
          <w:sz w:val="20"/>
          <w:szCs w:val="20"/>
          <w:lang w:eastAsia="zh-CN"/>
        </w:rPr>
        <w:t>Good report writing skills, proven by evidence;</w:t>
      </w:r>
    </w:p>
    <w:p w14:paraId="7A0D9ACE" w14:textId="3548E3C8" w:rsidR="00D8646E" w:rsidRPr="00343C68" w:rsidRDefault="00D8646E" w:rsidP="00D8646E">
      <w:pPr>
        <w:numPr>
          <w:ilvl w:val="0"/>
          <w:numId w:val="38"/>
        </w:numPr>
        <w:spacing w:line="276" w:lineRule="auto"/>
        <w:jc w:val="both"/>
        <w:rPr>
          <w:rFonts w:eastAsia="SimSun" w:cs="Times New Roman"/>
          <w:sz w:val="20"/>
          <w:szCs w:val="20"/>
          <w:lang w:eastAsia="zh-CN"/>
        </w:rPr>
      </w:pPr>
      <w:r w:rsidRPr="00343C68">
        <w:rPr>
          <w:rFonts w:eastAsia="SimSun" w:cs="Times New Roman"/>
          <w:sz w:val="20"/>
          <w:szCs w:val="20"/>
          <w:lang w:eastAsia="zh-CN"/>
        </w:rPr>
        <w:t>Familiarity with the political, economic, social and gender situation in Central Asia (preferably Tajikistan</w:t>
      </w:r>
      <w:r w:rsidR="009C5BFD" w:rsidRPr="00343C68">
        <w:rPr>
          <w:rFonts w:eastAsia="SimSun" w:cs="Times New Roman"/>
          <w:sz w:val="20"/>
          <w:szCs w:val="20"/>
          <w:lang w:eastAsia="zh-CN"/>
        </w:rPr>
        <w:t xml:space="preserve"> and Kyrgyzstan</w:t>
      </w:r>
      <w:r w:rsidRPr="00343C68">
        <w:rPr>
          <w:rFonts w:eastAsia="SimSun" w:cs="Times New Roman"/>
          <w:sz w:val="20"/>
          <w:szCs w:val="20"/>
          <w:lang w:eastAsia="zh-CN"/>
        </w:rPr>
        <w:t>) would be an asset</w:t>
      </w:r>
    </w:p>
    <w:p w14:paraId="6954C3B1" w14:textId="77777777" w:rsidR="00D8646E" w:rsidRPr="00343C68" w:rsidRDefault="00D8646E" w:rsidP="009E1DC5">
      <w:pPr>
        <w:pStyle w:val="ListParagraph"/>
        <w:numPr>
          <w:ilvl w:val="0"/>
          <w:numId w:val="38"/>
        </w:numPr>
        <w:spacing w:line="276" w:lineRule="auto"/>
        <w:rPr>
          <w:rFonts w:asciiTheme="minorHAnsi" w:eastAsia="SimSun" w:hAnsiTheme="minorHAnsi" w:cs="Times New Roman"/>
          <w:bCs/>
          <w:lang w:eastAsia="zh-CN"/>
        </w:rPr>
      </w:pPr>
      <w:r w:rsidRPr="00343C68">
        <w:rPr>
          <w:rFonts w:asciiTheme="minorHAnsi" w:eastAsia="SimSun" w:hAnsiTheme="minorHAnsi" w:cs="Times New Roman"/>
          <w:lang w:eastAsia="zh-CN"/>
        </w:rPr>
        <w:t>Fluency in English, knowledge of Russian is an asset.</w:t>
      </w:r>
    </w:p>
    <w:p w14:paraId="466BC68E" w14:textId="7228A07C" w:rsidR="00AD694D" w:rsidRPr="00343C68" w:rsidRDefault="005E7F11" w:rsidP="0085322A">
      <w:pPr>
        <w:tabs>
          <w:tab w:val="left" w:pos="7920"/>
          <w:tab w:val="left" w:pos="9360"/>
        </w:tabs>
        <w:spacing w:line="22" w:lineRule="atLeast"/>
        <w:jc w:val="both"/>
        <w:rPr>
          <w:rFonts w:eastAsiaTheme="minorHAnsi" w:cs="Times New Roman"/>
          <w:sz w:val="20"/>
          <w:szCs w:val="20"/>
          <w:lang w:val="en-US"/>
        </w:rPr>
      </w:pPr>
      <w:r w:rsidRPr="00343C68">
        <w:rPr>
          <w:rFonts w:eastAsiaTheme="minorHAnsi" w:cs="Times New Roman"/>
          <w:sz w:val="20"/>
          <w:szCs w:val="20"/>
          <w:lang w:val="en-US"/>
        </w:rPr>
        <w:t xml:space="preserve">The international </w:t>
      </w:r>
      <w:r w:rsidR="001F67C1" w:rsidRPr="00343C68">
        <w:rPr>
          <w:rFonts w:eastAsiaTheme="minorHAnsi" w:cs="Times New Roman"/>
          <w:sz w:val="20"/>
          <w:szCs w:val="20"/>
          <w:lang w:val="en-US"/>
        </w:rPr>
        <w:t>consultant</w:t>
      </w:r>
      <w:r w:rsidRPr="00343C68">
        <w:rPr>
          <w:rFonts w:eastAsiaTheme="minorHAnsi" w:cs="Times New Roman"/>
          <w:sz w:val="20"/>
          <w:szCs w:val="20"/>
          <w:lang w:val="en-US"/>
        </w:rPr>
        <w:t xml:space="preserve"> will be responsible for the assessment methodology, coordination within the team and with the UNCTs, and for the overall quality and timely submission of all the deliverables. </w:t>
      </w:r>
      <w:r w:rsidR="00D52266" w:rsidRPr="00343C68">
        <w:rPr>
          <w:rFonts w:eastAsiaTheme="minorHAnsi" w:cs="Times New Roman"/>
          <w:sz w:val="20"/>
          <w:szCs w:val="20"/>
          <w:lang w:val="en-US"/>
        </w:rPr>
        <w:t>A</w:t>
      </w:r>
      <w:r w:rsidR="00A344DE" w:rsidRPr="00343C68">
        <w:rPr>
          <w:rFonts w:eastAsiaTheme="minorHAnsi" w:cs="Times New Roman"/>
          <w:sz w:val="20"/>
          <w:szCs w:val="20"/>
          <w:lang w:val="en-US"/>
        </w:rPr>
        <w:t xml:space="preserve">dditional translator will be provided by the Tajikistan </w:t>
      </w:r>
      <w:r w:rsidR="009C5BFD" w:rsidRPr="00343C68">
        <w:rPr>
          <w:rFonts w:eastAsiaTheme="minorHAnsi" w:cs="Times New Roman"/>
          <w:sz w:val="20"/>
          <w:szCs w:val="20"/>
          <w:lang w:val="en-US"/>
        </w:rPr>
        <w:t xml:space="preserve">and Kyrgyzstan </w:t>
      </w:r>
      <w:r w:rsidR="004903B4" w:rsidRPr="00343C68">
        <w:rPr>
          <w:rFonts w:eastAsiaTheme="minorHAnsi" w:cs="Times New Roman"/>
          <w:sz w:val="20"/>
          <w:szCs w:val="20"/>
          <w:lang w:val="en-US"/>
        </w:rPr>
        <w:t>UNDP Offices</w:t>
      </w:r>
      <w:r w:rsidR="00A344DE" w:rsidRPr="00343C68">
        <w:rPr>
          <w:rFonts w:eastAsiaTheme="minorHAnsi" w:cs="Times New Roman"/>
          <w:sz w:val="20"/>
          <w:szCs w:val="20"/>
          <w:lang w:val="en-US"/>
        </w:rPr>
        <w:t xml:space="preserve">. </w:t>
      </w:r>
    </w:p>
    <w:p w14:paraId="1E22E8CD" w14:textId="4032387D" w:rsidR="00FA2637" w:rsidRPr="00343C68" w:rsidRDefault="00FA2637" w:rsidP="0085322A">
      <w:pPr>
        <w:pBdr>
          <w:top w:val="nil"/>
          <w:left w:val="nil"/>
          <w:bottom w:val="nil"/>
          <w:right w:val="nil"/>
          <w:between w:val="nil"/>
        </w:pBdr>
        <w:tabs>
          <w:tab w:val="left" w:pos="7920"/>
          <w:tab w:val="left" w:pos="9360"/>
        </w:tabs>
        <w:spacing w:line="22" w:lineRule="atLeast"/>
        <w:jc w:val="both"/>
        <w:rPr>
          <w:rFonts w:eastAsiaTheme="minorHAnsi" w:cs="Times New Roman"/>
          <w:sz w:val="20"/>
          <w:szCs w:val="20"/>
          <w:lang w:val="en-US"/>
        </w:rPr>
      </w:pPr>
    </w:p>
    <w:p w14:paraId="0071F9CC" w14:textId="1ECE76E0" w:rsidR="00FD17BA" w:rsidRPr="00343C68" w:rsidRDefault="00392A12" w:rsidP="0085322A">
      <w:pPr>
        <w:tabs>
          <w:tab w:val="left" w:pos="7920"/>
          <w:tab w:val="left" w:pos="9360"/>
        </w:tabs>
        <w:spacing w:line="22" w:lineRule="atLeast"/>
        <w:jc w:val="both"/>
        <w:rPr>
          <w:rFonts w:eastAsiaTheme="minorHAnsi" w:cs="Times New Roman"/>
          <w:sz w:val="20"/>
          <w:szCs w:val="20"/>
          <w:lang w:val="en-US"/>
        </w:rPr>
      </w:pPr>
      <w:bookmarkStart w:id="1" w:name="_Hlk26951943"/>
      <w:r w:rsidRPr="00343C68">
        <w:rPr>
          <w:rFonts w:eastAsiaTheme="minorHAnsi" w:cs="Times New Roman"/>
          <w:sz w:val="20"/>
          <w:szCs w:val="20"/>
          <w:lang w:val="en-US"/>
        </w:rPr>
        <w:t xml:space="preserve">The </w:t>
      </w:r>
      <w:r w:rsidR="00D8646E" w:rsidRPr="00343C68">
        <w:rPr>
          <w:rFonts w:eastAsiaTheme="minorHAnsi" w:cs="Times New Roman"/>
          <w:sz w:val="20"/>
          <w:szCs w:val="20"/>
          <w:lang w:val="en-US"/>
        </w:rPr>
        <w:t xml:space="preserve">evaluation </w:t>
      </w:r>
      <w:r w:rsidRPr="00343C68">
        <w:rPr>
          <w:rFonts w:eastAsiaTheme="minorHAnsi" w:cs="Times New Roman"/>
          <w:sz w:val="20"/>
          <w:szCs w:val="20"/>
          <w:lang w:val="en-US"/>
        </w:rPr>
        <w:t xml:space="preserve">will be fully independent, and led by the </w:t>
      </w:r>
      <w:r w:rsidR="00D8646E" w:rsidRPr="00343C68">
        <w:rPr>
          <w:rFonts w:eastAsiaTheme="minorHAnsi" w:cs="Times New Roman"/>
          <w:sz w:val="20"/>
          <w:szCs w:val="20"/>
          <w:lang w:val="en-US"/>
        </w:rPr>
        <w:t>expert</w:t>
      </w:r>
      <w:r w:rsidRPr="00343C68">
        <w:rPr>
          <w:rFonts w:eastAsiaTheme="minorHAnsi" w:cs="Times New Roman"/>
          <w:sz w:val="20"/>
          <w:szCs w:val="20"/>
          <w:lang w:val="en-US"/>
        </w:rPr>
        <w:t xml:space="preserve">. </w:t>
      </w:r>
      <w:bookmarkStart w:id="2" w:name="_Hlk24623159"/>
      <w:r w:rsidR="00AD5470" w:rsidRPr="00343C68">
        <w:rPr>
          <w:rFonts w:eastAsiaTheme="minorHAnsi" w:cs="Times New Roman"/>
          <w:sz w:val="20"/>
          <w:szCs w:val="20"/>
          <w:lang w:val="en-US"/>
        </w:rPr>
        <w:t xml:space="preserve">The </w:t>
      </w:r>
      <w:r w:rsidR="00D8646E" w:rsidRPr="00343C68">
        <w:rPr>
          <w:rFonts w:eastAsiaTheme="minorHAnsi" w:cs="Times New Roman"/>
          <w:sz w:val="20"/>
          <w:szCs w:val="20"/>
          <w:lang w:val="en-US"/>
        </w:rPr>
        <w:t xml:space="preserve">expert </w:t>
      </w:r>
      <w:r w:rsidR="00DE670F" w:rsidRPr="00343C68">
        <w:rPr>
          <w:rFonts w:eastAsiaTheme="minorHAnsi" w:cs="Times New Roman"/>
          <w:sz w:val="20"/>
          <w:szCs w:val="20"/>
          <w:lang w:val="en-US"/>
        </w:rPr>
        <w:t xml:space="preserve">will </w:t>
      </w:r>
      <w:r w:rsidR="00BF2A75" w:rsidRPr="00343C68">
        <w:rPr>
          <w:rFonts w:eastAsiaTheme="minorHAnsi" w:cs="Times New Roman"/>
          <w:sz w:val="20"/>
          <w:szCs w:val="20"/>
          <w:lang w:val="en-US"/>
        </w:rPr>
        <w:t xml:space="preserve">ensure inclusive process of evaluation process and </w:t>
      </w:r>
      <w:r w:rsidR="00951C19" w:rsidRPr="00343C68">
        <w:rPr>
          <w:rFonts w:eastAsiaTheme="minorHAnsi" w:cs="Times New Roman"/>
          <w:sz w:val="20"/>
          <w:szCs w:val="20"/>
          <w:lang w:val="en-US"/>
        </w:rPr>
        <w:t>work</w:t>
      </w:r>
      <w:r w:rsidR="00DE670F" w:rsidRPr="00343C68">
        <w:rPr>
          <w:rFonts w:eastAsiaTheme="minorHAnsi" w:cs="Times New Roman"/>
          <w:sz w:val="20"/>
          <w:szCs w:val="20"/>
          <w:lang w:val="en-US"/>
        </w:rPr>
        <w:t xml:space="preserve"> in </w:t>
      </w:r>
      <w:r w:rsidR="00951C19" w:rsidRPr="00343C68">
        <w:rPr>
          <w:rFonts w:eastAsiaTheme="minorHAnsi" w:cs="Times New Roman"/>
          <w:sz w:val="20"/>
          <w:szCs w:val="20"/>
          <w:lang w:val="en-US"/>
        </w:rPr>
        <w:t xml:space="preserve">close </w:t>
      </w:r>
      <w:r w:rsidR="00DE670F" w:rsidRPr="00343C68">
        <w:rPr>
          <w:rFonts w:eastAsiaTheme="minorHAnsi" w:cs="Times New Roman"/>
          <w:sz w:val="20"/>
          <w:szCs w:val="20"/>
          <w:lang w:val="en-US"/>
        </w:rPr>
        <w:t>coordination with</w:t>
      </w:r>
      <w:r w:rsidR="00D52266" w:rsidRPr="00343C68">
        <w:rPr>
          <w:rFonts w:eastAsiaTheme="minorHAnsi" w:cs="Times New Roman"/>
          <w:sz w:val="20"/>
          <w:szCs w:val="20"/>
          <w:lang w:val="en-US"/>
        </w:rPr>
        <w:t xml:space="preserve"> all RUNOs</w:t>
      </w:r>
      <w:r w:rsidR="00BF2A75" w:rsidRPr="00343C68">
        <w:rPr>
          <w:rFonts w:eastAsiaTheme="minorHAnsi" w:cs="Times New Roman"/>
          <w:sz w:val="20"/>
          <w:szCs w:val="20"/>
          <w:lang w:val="en-US"/>
        </w:rPr>
        <w:t xml:space="preserve"> in both countries</w:t>
      </w:r>
      <w:r w:rsidR="00D52266" w:rsidRPr="00343C68">
        <w:rPr>
          <w:rFonts w:eastAsiaTheme="minorHAnsi" w:cs="Times New Roman"/>
          <w:sz w:val="20"/>
          <w:szCs w:val="20"/>
          <w:lang w:val="en-US"/>
        </w:rPr>
        <w:t xml:space="preserve"> </w:t>
      </w:r>
      <w:r w:rsidR="00BF2A75" w:rsidRPr="00343C68">
        <w:rPr>
          <w:rFonts w:eastAsiaTheme="minorHAnsi" w:cs="Times New Roman"/>
          <w:sz w:val="20"/>
          <w:szCs w:val="20"/>
          <w:lang w:val="en-US"/>
        </w:rPr>
        <w:t xml:space="preserve">– UNDP, UNICEF, UN Women, FAO and WFP </w:t>
      </w:r>
      <w:r w:rsidR="00D52266" w:rsidRPr="00343C68">
        <w:rPr>
          <w:rFonts w:eastAsiaTheme="minorHAnsi" w:cs="Times New Roman"/>
          <w:sz w:val="20"/>
          <w:szCs w:val="20"/>
          <w:lang w:val="en-US"/>
        </w:rPr>
        <w:t>(at the planning the evaluation, field work and report review process),</w:t>
      </w:r>
      <w:r w:rsidR="00DE670F" w:rsidRPr="00343C68">
        <w:rPr>
          <w:rFonts w:eastAsiaTheme="minorHAnsi" w:cs="Times New Roman"/>
          <w:sz w:val="20"/>
          <w:szCs w:val="20"/>
          <w:lang w:val="en-US"/>
        </w:rPr>
        <w:t xml:space="preserve"> and </w:t>
      </w:r>
      <w:r w:rsidR="00951C19" w:rsidRPr="00343C68">
        <w:rPr>
          <w:rFonts w:eastAsiaTheme="minorHAnsi" w:cs="Times New Roman"/>
          <w:sz w:val="20"/>
          <w:szCs w:val="20"/>
          <w:lang w:val="en-US"/>
        </w:rPr>
        <w:t xml:space="preserve">will be </w:t>
      </w:r>
      <w:r w:rsidR="00BF223C" w:rsidRPr="00343C68">
        <w:rPr>
          <w:rFonts w:eastAsiaTheme="minorHAnsi" w:cs="Times New Roman"/>
          <w:sz w:val="20"/>
          <w:szCs w:val="20"/>
          <w:lang w:val="en-US"/>
        </w:rPr>
        <w:t xml:space="preserve">logistically </w:t>
      </w:r>
      <w:r w:rsidR="00DE670F" w:rsidRPr="00343C68">
        <w:rPr>
          <w:rFonts w:eastAsiaTheme="minorHAnsi" w:cs="Times New Roman"/>
          <w:sz w:val="20"/>
          <w:szCs w:val="20"/>
          <w:lang w:val="en-US"/>
        </w:rPr>
        <w:t xml:space="preserve">supported by </w:t>
      </w:r>
      <w:r w:rsidR="00D52266" w:rsidRPr="00343C68">
        <w:rPr>
          <w:rFonts w:eastAsiaTheme="minorHAnsi" w:cs="Times New Roman"/>
          <w:sz w:val="20"/>
          <w:szCs w:val="20"/>
          <w:lang w:val="en-US"/>
        </w:rPr>
        <w:t xml:space="preserve">RUNOs and </w:t>
      </w:r>
      <w:r w:rsidR="00DE670F" w:rsidRPr="00343C68">
        <w:rPr>
          <w:rFonts w:eastAsiaTheme="minorHAnsi" w:cs="Times New Roman"/>
          <w:sz w:val="20"/>
          <w:szCs w:val="20"/>
          <w:lang w:val="en-US"/>
        </w:rPr>
        <w:t xml:space="preserve">the </w:t>
      </w:r>
      <w:r w:rsidR="00D8646E" w:rsidRPr="00343C68">
        <w:rPr>
          <w:rFonts w:eastAsiaTheme="minorHAnsi" w:cs="Times New Roman"/>
          <w:sz w:val="20"/>
          <w:szCs w:val="20"/>
          <w:lang w:val="en-US"/>
        </w:rPr>
        <w:t>P</w:t>
      </w:r>
      <w:r w:rsidR="00D52266" w:rsidRPr="00343C68">
        <w:rPr>
          <w:rFonts w:eastAsiaTheme="minorHAnsi" w:cs="Times New Roman"/>
          <w:sz w:val="20"/>
          <w:szCs w:val="20"/>
          <w:lang w:val="en-US"/>
        </w:rPr>
        <w:t>eace and Development Adviser</w:t>
      </w:r>
      <w:r w:rsidR="00DE670F" w:rsidRPr="00343C68">
        <w:rPr>
          <w:rFonts w:eastAsiaTheme="minorHAnsi" w:cs="Times New Roman"/>
          <w:sz w:val="20"/>
          <w:szCs w:val="20"/>
          <w:lang w:val="en-US"/>
        </w:rPr>
        <w:t xml:space="preserve">. </w:t>
      </w:r>
      <w:bookmarkStart w:id="3" w:name="_Hlk26949878"/>
      <w:r w:rsidR="00BE6332" w:rsidRPr="00343C68">
        <w:rPr>
          <w:rFonts w:eastAsiaTheme="minorHAnsi" w:cs="Times New Roman"/>
          <w:sz w:val="20"/>
          <w:szCs w:val="20"/>
          <w:lang w:val="en-US"/>
        </w:rPr>
        <w:t xml:space="preserve">The </w:t>
      </w:r>
      <w:r w:rsidR="00BF2A75" w:rsidRPr="00343C68">
        <w:rPr>
          <w:rFonts w:eastAsiaTheme="minorHAnsi" w:cs="Times New Roman"/>
          <w:sz w:val="20"/>
          <w:szCs w:val="20"/>
          <w:lang w:val="en-US"/>
        </w:rPr>
        <w:t xml:space="preserve">RUNOs (coordinated by UNDP) </w:t>
      </w:r>
      <w:r w:rsidR="00BE6332" w:rsidRPr="00343C68">
        <w:rPr>
          <w:rFonts w:eastAsiaTheme="minorHAnsi" w:cs="Times New Roman"/>
          <w:sz w:val="20"/>
          <w:szCs w:val="20"/>
          <w:lang w:val="en-US"/>
        </w:rPr>
        <w:t xml:space="preserve">will help facilitate contacts and set up meetings, and organize field visits. </w:t>
      </w:r>
      <w:bookmarkEnd w:id="1"/>
      <w:bookmarkEnd w:id="3"/>
      <w:r w:rsidR="006169FD" w:rsidRPr="00343C68">
        <w:rPr>
          <w:rFonts w:eastAsiaTheme="minorHAnsi" w:cs="Times New Roman"/>
          <w:sz w:val="20"/>
          <w:szCs w:val="20"/>
          <w:lang w:val="en-US"/>
        </w:rPr>
        <w:t>T</w:t>
      </w:r>
      <w:r w:rsidR="00BF223C" w:rsidRPr="00343C68">
        <w:rPr>
          <w:rFonts w:eastAsiaTheme="minorHAnsi" w:cs="Times New Roman"/>
          <w:sz w:val="20"/>
          <w:szCs w:val="20"/>
          <w:lang w:val="en-US"/>
        </w:rPr>
        <w:t xml:space="preserve">he participation of the UN staff in the review is </w:t>
      </w:r>
      <w:r w:rsidR="00BF2A75" w:rsidRPr="00343C68">
        <w:rPr>
          <w:rFonts w:eastAsiaTheme="minorHAnsi" w:cs="Times New Roman"/>
          <w:sz w:val="20"/>
          <w:szCs w:val="20"/>
          <w:lang w:val="en-US"/>
        </w:rPr>
        <w:t>required</w:t>
      </w:r>
      <w:r w:rsidR="00BF223C" w:rsidRPr="00343C68">
        <w:rPr>
          <w:rFonts w:eastAsiaTheme="minorHAnsi" w:cs="Times New Roman"/>
          <w:sz w:val="20"/>
          <w:szCs w:val="20"/>
          <w:lang w:val="en-US"/>
        </w:rPr>
        <w:t xml:space="preserve">, </w:t>
      </w:r>
      <w:r w:rsidR="009075CB" w:rsidRPr="00343C68">
        <w:rPr>
          <w:rFonts w:eastAsiaTheme="minorHAnsi" w:cs="Times New Roman"/>
          <w:sz w:val="20"/>
          <w:szCs w:val="20"/>
          <w:lang w:val="en-US"/>
        </w:rPr>
        <w:t xml:space="preserve">as this will provide an instant opportunity for validating the findings </w:t>
      </w:r>
      <w:r w:rsidR="006169FD" w:rsidRPr="00343C68">
        <w:rPr>
          <w:rFonts w:eastAsiaTheme="minorHAnsi" w:cs="Times New Roman"/>
          <w:sz w:val="20"/>
          <w:szCs w:val="20"/>
          <w:lang w:val="en-US"/>
        </w:rPr>
        <w:t xml:space="preserve">and will assist in internalizing the learning. However, the reviewer team does </w:t>
      </w:r>
      <w:r w:rsidR="00BF223C" w:rsidRPr="00343C68">
        <w:rPr>
          <w:rFonts w:eastAsiaTheme="minorHAnsi" w:cs="Times New Roman"/>
          <w:sz w:val="20"/>
          <w:szCs w:val="20"/>
          <w:lang w:val="en-US"/>
        </w:rPr>
        <w:t xml:space="preserve">reserve the right to have some meetings </w:t>
      </w:r>
      <w:r w:rsidR="009075CB" w:rsidRPr="00343C68">
        <w:rPr>
          <w:rFonts w:eastAsiaTheme="minorHAnsi" w:cs="Times New Roman"/>
          <w:sz w:val="20"/>
          <w:szCs w:val="20"/>
          <w:lang w:val="en-US"/>
        </w:rPr>
        <w:t>without staff from the UN or implementing agencies present.</w:t>
      </w:r>
    </w:p>
    <w:bookmarkEnd w:id="2"/>
    <w:p w14:paraId="4BEBB9F0" w14:textId="77777777" w:rsidR="0029325C" w:rsidRPr="00343C68" w:rsidRDefault="0029325C" w:rsidP="0085322A">
      <w:pPr>
        <w:tabs>
          <w:tab w:val="left" w:pos="7920"/>
          <w:tab w:val="left" w:pos="9360"/>
        </w:tabs>
        <w:spacing w:line="22" w:lineRule="atLeast"/>
        <w:jc w:val="both"/>
        <w:rPr>
          <w:rFonts w:eastAsiaTheme="minorHAnsi" w:cs="Times New Roman"/>
          <w:sz w:val="20"/>
          <w:szCs w:val="20"/>
          <w:lang w:val="en-US"/>
        </w:rPr>
      </w:pPr>
    </w:p>
    <w:p w14:paraId="601329C6" w14:textId="50BDFF85" w:rsidR="001F67C1" w:rsidRPr="00343C68" w:rsidRDefault="00A731B8" w:rsidP="0085322A">
      <w:pPr>
        <w:tabs>
          <w:tab w:val="left" w:pos="7920"/>
          <w:tab w:val="left" w:pos="9360"/>
        </w:tabs>
        <w:spacing w:line="22" w:lineRule="atLeast"/>
        <w:rPr>
          <w:rFonts w:eastAsiaTheme="minorHAnsi" w:cs="Times New Roman"/>
          <w:sz w:val="20"/>
          <w:szCs w:val="20"/>
          <w:u w:val="single"/>
          <w:lang w:val="en-US"/>
        </w:rPr>
      </w:pPr>
      <w:r w:rsidRPr="00343C68">
        <w:rPr>
          <w:rFonts w:eastAsiaTheme="minorHAnsi" w:cs="Times New Roman"/>
          <w:sz w:val="20"/>
          <w:szCs w:val="20"/>
          <w:u w:val="single"/>
          <w:lang w:val="en-US"/>
        </w:rPr>
        <w:t xml:space="preserve">Time Schedule and </w:t>
      </w:r>
      <w:r w:rsidR="001F67C1" w:rsidRPr="00343C68">
        <w:rPr>
          <w:rFonts w:eastAsiaTheme="minorHAnsi" w:cs="Times New Roman"/>
          <w:sz w:val="20"/>
          <w:szCs w:val="20"/>
          <w:u w:val="single"/>
          <w:lang w:val="en-US"/>
        </w:rPr>
        <w:t xml:space="preserve">Deliverables </w:t>
      </w:r>
    </w:p>
    <w:p w14:paraId="5A3689DD" w14:textId="3605F445" w:rsidR="001F67C1" w:rsidRPr="00343C68" w:rsidRDefault="001F67C1" w:rsidP="0085322A">
      <w:pPr>
        <w:tabs>
          <w:tab w:val="left" w:pos="7920"/>
          <w:tab w:val="left" w:pos="9360"/>
        </w:tabs>
        <w:spacing w:line="22" w:lineRule="atLeast"/>
        <w:rPr>
          <w:rFonts w:eastAsia="Times New Roman" w:cs="Times New Roman"/>
          <w:sz w:val="20"/>
          <w:szCs w:val="20"/>
        </w:rPr>
      </w:pPr>
    </w:p>
    <w:tbl>
      <w:tblPr>
        <w:tblStyle w:val="TableGrid"/>
        <w:tblW w:w="0" w:type="auto"/>
        <w:tblInd w:w="108" w:type="dxa"/>
        <w:tblLook w:val="04A0" w:firstRow="1" w:lastRow="0" w:firstColumn="1" w:lastColumn="0" w:noHBand="0" w:noVBand="1"/>
      </w:tblPr>
      <w:tblGrid>
        <w:gridCol w:w="6124"/>
        <w:gridCol w:w="2763"/>
      </w:tblGrid>
      <w:tr w:rsidR="009C5BFD" w:rsidRPr="00BD0BEB" w14:paraId="20EF853A" w14:textId="77777777" w:rsidTr="00343C68">
        <w:tc>
          <w:tcPr>
            <w:tcW w:w="6124" w:type="dxa"/>
          </w:tcPr>
          <w:p w14:paraId="18F2741E" w14:textId="222E5316" w:rsidR="00FA5FAA" w:rsidRPr="00BD0BEB" w:rsidRDefault="00FA5FAA" w:rsidP="0085322A">
            <w:pPr>
              <w:tabs>
                <w:tab w:val="left" w:pos="7920"/>
                <w:tab w:val="left" w:pos="9360"/>
              </w:tabs>
              <w:spacing w:line="22" w:lineRule="atLeast"/>
              <w:rPr>
                <w:rFonts w:eastAsiaTheme="minorHAnsi" w:cs="Times New Roman"/>
                <w:b/>
                <w:sz w:val="20"/>
                <w:szCs w:val="20"/>
                <w:highlight w:val="yellow"/>
                <w:lang w:val="en-US"/>
              </w:rPr>
            </w:pPr>
            <w:r w:rsidRPr="00BD0BEB">
              <w:rPr>
                <w:rFonts w:eastAsiaTheme="minorHAnsi" w:cs="Times New Roman"/>
                <w:b/>
                <w:sz w:val="20"/>
                <w:szCs w:val="20"/>
                <w:highlight w:val="yellow"/>
                <w:lang w:val="en-US"/>
              </w:rPr>
              <w:t>Tentative time schedule</w:t>
            </w:r>
          </w:p>
        </w:tc>
        <w:tc>
          <w:tcPr>
            <w:tcW w:w="2763" w:type="dxa"/>
          </w:tcPr>
          <w:p w14:paraId="285D5E18" w14:textId="3B8156CA" w:rsidR="00FA5FAA" w:rsidRPr="00BD0BEB" w:rsidRDefault="00EE0218" w:rsidP="0085322A">
            <w:pPr>
              <w:tabs>
                <w:tab w:val="left" w:pos="7920"/>
                <w:tab w:val="left" w:pos="9360"/>
              </w:tabs>
              <w:spacing w:line="22" w:lineRule="atLeast"/>
              <w:rPr>
                <w:rFonts w:eastAsiaTheme="minorHAnsi" w:cs="Times New Roman"/>
                <w:b/>
                <w:sz w:val="20"/>
                <w:szCs w:val="20"/>
                <w:highlight w:val="yellow"/>
                <w:lang w:val="en-US"/>
              </w:rPr>
            </w:pPr>
            <w:r w:rsidRPr="00BD0BEB">
              <w:rPr>
                <w:rFonts w:eastAsiaTheme="minorHAnsi" w:cs="Times New Roman"/>
                <w:b/>
                <w:sz w:val="20"/>
                <w:szCs w:val="20"/>
                <w:highlight w:val="yellow"/>
                <w:lang w:val="en-US"/>
              </w:rPr>
              <w:t>Period</w:t>
            </w:r>
            <w:r w:rsidR="00DB6B63" w:rsidRPr="00BD0BEB">
              <w:rPr>
                <w:rFonts w:eastAsiaTheme="minorHAnsi" w:cs="Times New Roman"/>
                <w:b/>
                <w:sz w:val="20"/>
                <w:szCs w:val="20"/>
                <w:highlight w:val="yellow"/>
                <w:lang w:val="en-US"/>
              </w:rPr>
              <w:t xml:space="preserve"> (all tbc)</w:t>
            </w:r>
          </w:p>
        </w:tc>
      </w:tr>
      <w:tr w:rsidR="009C5BFD" w:rsidRPr="00BD0BEB" w14:paraId="7D98573D" w14:textId="77777777" w:rsidTr="00343C68">
        <w:tc>
          <w:tcPr>
            <w:tcW w:w="6124" w:type="dxa"/>
          </w:tcPr>
          <w:p w14:paraId="104F305D" w14:textId="16C87D09" w:rsidR="0022244F" w:rsidRPr="00BD0BEB" w:rsidRDefault="00EA3D4F"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Initial d</w:t>
            </w:r>
            <w:r w:rsidR="0022244F" w:rsidRPr="00BD0BEB">
              <w:rPr>
                <w:rFonts w:eastAsiaTheme="minorHAnsi" w:cs="Times New Roman"/>
                <w:sz w:val="20"/>
                <w:szCs w:val="20"/>
                <w:highlight w:val="yellow"/>
                <w:lang w:val="en-US"/>
              </w:rPr>
              <w:t xml:space="preserve">esk </w:t>
            </w:r>
            <w:r w:rsidRPr="00BD0BEB">
              <w:rPr>
                <w:rFonts w:eastAsiaTheme="minorHAnsi" w:cs="Times New Roman"/>
                <w:sz w:val="20"/>
                <w:szCs w:val="20"/>
                <w:highlight w:val="yellow"/>
                <w:lang w:val="en-US"/>
              </w:rPr>
              <w:t xml:space="preserve">research </w:t>
            </w:r>
          </w:p>
        </w:tc>
        <w:tc>
          <w:tcPr>
            <w:tcW w:w="2763" w:type="dxa"/>
          </w:tcPr>
          <w:p w14:paraId="48FF1A14" w14:textId="591A19C2" w:rsidR="0022244F" w:rsidRPr="00BD0BEB" w:rsidRDefault="002E0AD3"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 xml:space="preserve">5 Feb </w:t>
            </w:r>
            <w:r w:rsidR="0022244F" w:rsidRPr="00BD0BEB">
              <w:rPr>
                <w:rFonts w:eastAsiaTheme="minorHAnsi" w:cs="Times New Roman"/>
                <w:sz w:val="20"/>
                <w:szCs w:val="20"/>
                <w:highlight w:val="yellow"/>
                <w:lang w:val="en-US"/>
              </w:rPr>
              <w:t xml:space="preserve"> </w:t>
            </w:r>
          </w:p>
        </w:tc>
      </w:tr>
      <w:tr w:rsidR="009C5BFD" w:rsidRPr="00BD0BEB" w14:paraId="14255F9B" w14:textId="77777777" w:rsidTr="00343C68">
        <w:tc>
          <w:tcPr>
            <w:tcW w:w="6124" w:type="dxa"/>
          </w:tcPr>
          <w:p w14:paraId="632F9C3A" w14:textId="1A9D23CC" w:rsidR="0022244F" w:rsidRPr="00BD0BEB" w:rsidRDefault="0022244F"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 xml:space="preserve">Travel to </w:t>
            </w:r>
            <w:r w:rsidR="00807D4E" w:rsidRPr="00BD0BEB">
              <w:rPr>
                <w:rFonts w:eastAsiaTheme="minorHAnsi" w:cs="Times New Roman"/>
                <w:sz w:val="20"/>
                <w:szCs w:val="20"/>
                <w:highlight w:val="yellow"/>
                <w:lang w:val="en-US"/>
              </w:rPr>
              <w:t>the region</w:t>
            </w:r>
          </w:p>
        </w:tc>
        <w:tc>
          <w:tcPr>
            <w:tcW w:w="2763" w:type="dxa"/>
          </w:tcPr>
          <w:p w14:paraId="348958EE" w14:textId="6ABC589E" w:rsidR="0022244F" w:rsidRPr="00BD0BEB" w:rsidRDefault="002E0AD3"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10 Feb</w:t>
            </w:r>
          </w:p>
        </w:tc>
      </w:tr>
      <w:tr w:rsidR="009C5BFD" w:rsidRPr="00BD0BEB" w14:paraId="1A89C685" w14:textId="77777777" w:rsidTr="00343C68">
        <w:tc>
          <w:tcPr>
            <w:tcW w:w="6124" w:type="dxa"/>
          </w:tcPr>
          <w:p w14:paraId="3A8E765C" w14:textId="780DE378" w:rsidR="0022244F" w:rsidRPr="00BD0BEB" w:rsidRDefault="0022244F"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Interviews in Bishkek</w:t>
            </w:r>
            <w:r w:rsidR="00807D4E" w:rsidRPr="00BD0BEB">
              <w:rPr>
                <w:rFonts w:eastAsiaTheme="minorHAnsi" w:cs="Times New Roman"/>
                <w:sz w:val="20"/>
                <w:szCs w:val="20"/>
                <w:highlight w:val="yellow"/>
                <w:lang w:val="en-US"/>
              </w:rPr>
              <w:t>, Dushanbe, Batken and Khujand</w:t>
            </w:r>
          </w:p>
        </w:tc>
        <w:tc>
          <w:tcPr>
            <w:tcW w:w="2763" w:type="dxa"/>
          </w:tcPr>
          <w:p w14:paraId="065F8BFB" w14:textId="72D5D269" w:rsidR="0022244F" w:rsidRPr="00BD0BEB" w:rsidRDefault="002E0AD3" w:rsidP="00321C4F">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12-29 Feb</w:t>
            </w:r>
          </w:p>
        </w:tc>
      </w:tr>
      <w:tr w:rsidR="009C5BFD" w:rsidRPr="00BD0BEB" w14:paraId="59BFDCDA" w14:textId="77777777" w:rsidTr="00343C68">
        <w:tc>
          <w:tcPr>
            <w:tcW w:w="6124" w:type="dxa"/>
          </w:tcPr>
          <w:p w14:paraId="79813376" w14:textId="29E0F81E" w:rsidR="0022244F" w:rsidRPr="00BD0BEB" w:rsidRDefault="00DB6B63"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 xml:space="preserve">Preliminary analysis </w:t>
            </w:r>
          </w:p>
        </w:tc>
        <w:tc>
          <w:tcPr>
            <w:tcW w:w="2763" w:type="dxa"/>
          </w:tcPr>
          <w:p w14:paraId="6CA03937" w14:textId="1270FC0F" w:rsidR="0022244F" w:rsidRPr="00BD0BEB" w:rsidRDefault="0029364F"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1</w:t>
            </w:r>
            <w:r w:rsidR="002E0AD3">
              <w:rPr>
                <w:rFonts w:eastAsiaTheme="minorHAnsi" w:cs="Times New Roman"/>
                <w:sz w:val="20"/>
                <w:szCs w:val="20"/>
                <w:highlight w:val="yellow"/>
                <w:lang w:val="en-US"/>
              </w:rPr>
              <w:t>-10</w:t>
            </w:r>
            <w:r w:rsidR="00807D4E" w:rsidRPr="00BD0BEB">
              <w:rPr>
                <w:rFonts w:eastAsiaTheme="minorHAnsi" w:cs="Times New Roman"/>
                <w:sz w:val="20"/>
                <w:szCs w:val="20"/>
                <w:highlight w:val="yellow"/>
                <w:lang w:val="en-US"/>
              </w:rPr>
              <w:t xml:space="preserve"> </w:t>
            </w:r>
            <w:r w:rsidR="002E0AD3">
              <w:rPr>
                <w:rFonts w:eastAsiaTheme="minorHAnsi" w:cs="Times New Roman"/>
                <w:sz w:val="20"/>
                <w:szCs w:val="20"/>
                <w:highlight w:val="yellow"/>
                <w:lang w:val="en-US"/>
              </w:rPr>
              <w:t xml:space="preserve">Mar </w:t>
            </w:r>
          </w:p>
        </w:tc>
      </w:tr>
      <w:tr w:rsidR="009C5BFD" w:rsidRPr="00BD0BEB" w14:paraId="28801C95" w14:textId="77777777" w:rsidTr="00343C68">
        <w:tc>
          <w:tcPr>
            <w:tcW w:w="6124" w:type="dxa"/>
          </w:tcPr>
          <w:p w14:paraId="4DC9FB26" w14:textId="64E893BE" w:rsidR="0022244F" w:rsidRPr="00BD0BEB" w:rsidRDefault="00DB6B63"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 xml:space="preserve">Validation and Planning Workshop </w:t>
            </w:r>
          </w:p>
        </w:tc>
        <w:tc>
          <w:tcPr>
            <w:tcW w:w="2763" w:type="dxa"/>
          </w:tcPr>
          <w:p w14:paraId="58B4BB3E" w14:textId="7A97588D" w:rsidR="0022244F" w:rsidRPr="002E0AD3" w:rsidRDefault="00636262"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15</w:t>
            </w:r>
            <w:r w:rsidR="002E0AD3" w:rsidRPr="002E0AD3">
              <w:rPr>
                <w:rFonts w:eastAsiaTheme="minorHAnsi" w:cs="Times New Roman"/>
                <w:sz w:val="20"/>
                <w:szCs w:val="20"/>
                <w:highlight w:val="yellow"/>
                <w:lang w:val="en-US"/>
              </w:rPr>
              <w:t xml:space="preserve"> Mar </w:t>
            </w:r>
          </w:p>
        </w:tc>
      </w:tr>
      <w:tr w:rsidR="00DB6B63" w:rsidRPr="00343C68" w14:paraId="0A28B7A0" w14:textId="77777777" w:rsidTr="00343C68">
        <w:tc>
          <w:tcPr>
            <w:tcW w:w="6124" w:type="dxa"/>
          </w:tcPr>
          <w:p w14:paraId="5432C880" w14:textId="57191B90" w:rsidR="00DB6B63" w:rsidRPr="00BD0BEB" w:rsidRDefault="00DB6B63" w:rsidP="0085322A">
            <w:pPr>
              <w:tabs>
                <w:tab w:val="left" w:pos="7920"/>
                <w:tab w:val="left" w:pos="9360"/>
              </w:tabs>
              <w:spacing w:line="22" w:lineRule="atLeast"/>
              <w:rPr>
                <w:rFonts w:eastAsiaTheme="minorHAnsi" w:cs="Times New Roman"/>
                <w:sz w:val="20"/>
                <w:szCs w:val="20"/>
                <w:highlight w:val="yellow"/>
                <w:lang w:val="en-US"/>
              </w:rPr>
            </w:pPr>
            <w:r w:rsidRPr="00BD0BEB">
              <w:rPr>
                <w:rFonts w:eastAsiaTheme="minorHAnsi" w:cs="Times New Roman"/>
                <w:sz w:val="20"/>
                <w:szCs w:val="20"/>
                <w:highlight w:val="yellow"/>
                <w:lang w:val="en-US"/>
              </w:rPr>
              <w:t xml:space="preserve">Submission of final report </w:t>
            </w:r>
          </w:p>
        </w:tc>
        <w:tc>
          <w:tcPr>
            <w:tcW w:w="2763" w:type="dxa"/>
          </w:tcPr>
          <w:p w14:paraId="3B42BBBB" w14:textId="2BBC81C7" w:rsidR="00DB6B63" w:rsidRPr="002E0AD3" w:rsidRDefault="002E0AD3" w:rsidP="0085322A">
            <w:pPr>
              <w:tabs>
                <w:tab w:val="left" w:pos="7920"/>
                <w:tab w:val="left" w:pos="9360"/>
              </w:tabs>
              <w:spacing w:line="22" w:lineRule="atLeast"/>
              <w:rPr>
                <w:rFonts w:eastAsiaTheme="minorHAnsi" w:cs="Times New Roman"/>
                <w:sz w:val="20"/>
                <w:szCs w:val="20"/>
                <w:highlight w:val="yellow"/>
                <w:lang w:val="en-US"/>
              </w:rPr>
            </w:pPr>
            <w:r w:rsidRPr="002E0AD3">
              <w:rPr>
                <w:rFonts w:eastAsiaTheme="minorHAnsi" w:cs="Times New Roman"/>
                <w:sz w:val="20"/>
                <w:szCs w:val="20"/>
                <w:highlight w:val="yellow"/>
                <w:lang w:val="en-US"/>
              </w:rPr>
              <w:t>2</w:t>
            </w:r>
            <w:r w:rsidR="00636262">
              <w:rPr>
                <w:rFonts w:eastAsiaTheme="minorHAnsi" w:cs="Times New Roman"/>
                <w:sz w:val="20"/>
                <w:szCs w:val="20"/>
                <w:highlight w:val="yellow"/>
                <w:lang w:val="en-US"/>
              </w:rPr>
              <w:t>0</w:t>
            </w:r>
            <w:r w:rsidRPr="002E0AD3">
              <w:rPr>
                <w:rFonts w:eastAsiaTheme="minorHAnsi" w:cs="Times New Roman"/>
                <w:sz w:val="20"/>
                <w:szCs w:val="20"/>
                <w:highlight w:val="yellow"/>
                <w:lang w:val="en-US"/>
              </w:rPr>
              <w:t xml:space="preserve"> Mar </w:t>
            </w:r>
          </w:p>
        </w:tc>
      </w:tr>
    </w:tbl>
    <w:p w14:paraId="1B2C98E6" w14:textId="77777777" w:rsidR="00FA5FAA" w:rsidRPr="00343C68" w:rsidRDefault="00FA5FAA" w:rsidP="0085322A">
      <w:pPr>
        <w:tabs>
          <w:tab w:val="left" w:pos="7920"/>
          <w:tab w:val="left" w:pos="9360"/>
        </w:tabs>
        <w:spacing w:line="22" w:lineRule="atLeast"/>
        <w:rPr>
          <w:rFonts w:eastAsia="Times New Roman" w:cs="Times New Roman"/>
          <w:sz w:val="20"/>
          <w:szCs w:val="20"/>
        </w:rPr>
      </w:pPr>
    </w:p>
    <w:tbl>
      <w:tblPr>
        <w:tblStyle w:val="TableGrid"/>
        <w:tblW w:w="0" w:type="auto"/>
        <w:tblInd w:w="108" w:type="dxa"/>
        <w:tblLook w:val="04A0" w:firstRow="1" w:lastRow="0" w:firstColumn="1" w:lastColumn="0" w:noHBand="0" w:noVBand="1"/>
      </w:tblPr>
      <w:tblGrid>
        <w:gridCol w:w="327"/>
        <w:gridCol w:w="4805"/>
        <w:gridCol w:w="1134"/>
        <w:gridCol w:w="2552"/>
      </w:tblGrid>
      <w:tr w:rsidR="004D2E3F" w:rsidRPr="00343C68" w14:paraId="031AFC94" w14:textId="69C13C33" w:rsidTr="006917D5">
        <w:tc>
          <w:tcPr>
            <w:tcW w:w="5132" w:type="dxa"/>
            <w:gridSpan w:val="2"/>
          </w:tcPr>
          <w:p w14:paraId="293861AA" w14:textId="100EAE23" w:rsidR="004D2E3F" w:rsidRPr="00343C68" w:rsidRDefault="004D2E3F" w:rsidP="0085322A">
            <w:pPr>
              <w:tabs>
                <w:tab w:val="left" w:pos="7920"/>
                <w:tab w:val="left" w:pos="9360"/>
              </w:tabs>
              <w:spacing w:line="22" w:lineRule="atLeast"/>
              <w:rPr>
                <w:rFonts w:eastAsiaTheme="minorHAnsi" w:cs="Times New Roman"/>
                <w:b/>
                <w:sz w:val="20"/>
                <w:szCs w:val="20"/>
                <w:lang w:val="en-US"/>
              </w:rPr>
            </w:pPr>
            <w:r w:rsidRPr="00343C68">
              <w:rPr>
                <w:rFonts w:eastAsiaTheme="minorHAnsi" w:cs="Times New Roman"/>
                <w:b/>
                <w:sz w:val="20"/>
                <w:szCs w:val="20"/>
                <w:lang w:val="en-US"/>
              </w:rPr>
              <w:t>Deliverables</w:t>
            </w:r>
          </w:p>
        </w:tc>
        <w:tc>
          <w:tcPr>
            <w:tcW w:w="1134" w:type="dxa"/>
          </w:tcPr>
          <w:p w14:paraId="730788E0" w14:textId="43B397EE" w:rsidR="004D2E3F" w:rsidRPr="00343C68" w:rsidRDefault="004D2E3F" w:rsidP="0085322A">
            <w:pPr>
              <w:tabs>
                <w:tab w:val="left" w:pos="7920"/>
                <w:tab w:val="left" w:pos="9360"/>
              </w:tabs>
              <w:spacing w:line="22" w:lineRule="atLeast"/>
              <w:rPr>
                <w:rFonts w:eastAsiaTheme="minorHAnsi" w:cs="Times New Roman"/>
                <w:b/>
                <w:sz w:val="20"/>
                <w:szCs w:val="20"/>
                <w:lang w:val="en-US"/>
              </w:rPr>
            </w:pPr>
            <w:r w:rsidRPr="00343C68">
              <w:rPr>
                <w:rFonts w:eastAsiaTheme="minorHAnsi" w:cs="Times New Roman"/>
                <w:b/>
                <w:sz w:val="20"/>
                <w:szCs w:val="20"/>
                <w:lang w:val="en-US"/>
              </w:rPr>
              <w:t>D</w:t>
            </w:r>
            <w:r>
              <w:rPr>
                <w:rFonts w:eastAsiaTheme="minorHAnsi" w:cs="Times New Roman"/>
                <w:b/>
                <w:sz w:val="20"/>
                <w:szCs w:val="20"/>
                <w:lang w:val="en-US"/>
              </w:rPr>
              <w:t>ue date</w:t>
            </w:r>
          </w:p>
        </w:tc>
        <w:tc>
          <w:tcPr>
            <w:tcW w:w="2552" w:type="dxa"/>
          </w:tcPr>
          <w:p w14:paraId="352F6F9B" w14:textId="175517ED" w:rsidR="004D2E3F" w:rsidRPr="00343C68" w:rsidRDefault="004D2E3F" w:rsidP="0085322A">
            <w:pPr>
              <w:tabs>
                <w:tab w:val="left" w:pos="7920"/>
                <w:tab w:val="left" w:pos="9360"/>
              </w:tabs>
              <w:spacing w:line="22" w:lineRule="atLeast"/>
              <w:rPr>
                <w:rFonts w:eastAsiaTheme="minorHAnsi" w:cs="Times New Roman"/>
                <w:b/>
                <w:sz w:val="20"/>
                <w:szCs w:val="20"/>
                <w:lang w:val="en-US"/>
              </w:rPr>
            </w:pPr>
            <w:r>
              <w:rPr>
                <w:rFonts w:eastAsiaTheme="minorHAnsi" w:cs="Times New Roman"/>
                <w:b/>
                <w:sz w:val="20"/>
                <w:szCs w:val="20"/>
                <w:lang w:val="en-US"/>
              </w:rPr>
              <w:t>Payment structure</w:t>
            </w:r>
          </w:p>
        </w:tc>
      </w:tr>
      <w:tr w:rsidR="00636262" w:rsidRPr="00343C68" w14:paraId="39B8D21E" w14:textId="77777777" w:rsidTr="006917D5">
        <w:tc>
          <w:tcPr>
            <w:tcW w:w="327" w:type="dxa"/>
          </w:tcPr>
          <w:p w14:paraId="1155DD6A" w14:textId="02619EC5" w:rsidR="00636262" w:rsidRPr="00343C68" w:rsidRDefault="00636262" w:rsidP="0085322A">
            <w:pPr>
              <w:tabs>
                <w:tab w:val="left" w:pos="7920"/>
                <w:tab w:val="left" w:pos="9360"/>
              </w:tabs>
              <w:spacing w:line="22" w:lineRule="atLeast"/>
              <w:rPr>
                <w:rFonts w:eastAsiaTheme="minorHAnsi" w:cs="Times New Roman"/>
                <w:sz w:val="20"/>
                <w:szCs w:val="20"/>
                <w:lang w:val="en-US"/>
              </w:rPr>
            </w:pPr>
            <w:r>
              <w:rPr>
                <w:rFonts w:eastAsiaTheme="minorHAnsi" w:cs="Times New Roman"/>
                <w:sz w:val="20"/>
                <w:szCs w:val="20"/>
                <w:lang w:val="en-US"/>
              </w:rPr>
              <w:t>1</w:t>
            </w:r>
          </w:p>
        </w:tc>
        <w:tc>
          <w:tcPr>
            <w:tcW w:w="4805" w:type="dxa"/>
          </w:tcPr>
          <w:p w14:paraId="261BEF18" w14:textId="588A61DA" w:rsidR="00636262" w:rsidRPr="002A503D" w:rsidRDefault="00636262"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An interim report based on initial desk research</w:t>
            </w:r>
          </w:p>
        </w:tc>
        <w:tc>
          <w:tcPr>
            <w:tcW w:w="1134" w:type="dxa"/>
          </w:tcPr>
          <w:p w14:paraId="18B03F6B" w14:textId="1F10A374" w:rsidR="00636262" w:rsidRPr="002A503D" w:rsidRDefault="006917D5"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 xml:space="preserve">5 Feb </w:t>
            </w:r>
          </w:p>
        </w:tc>
        <w:tc>
          <w:tcPr>
            <w:tcW w:w="2552" w:type="dxa"/>
          </w:tcPr>
          <w:p w14:paraId="3C7D9B3A" w14:textId="696BC469" w:rsidR="00636262" w:rsidRPr="002A503D" w:rsidRDefault="006917D5"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20%</w:t>
            </w:r>
          </w:p>
        </w:tc>
      </w:tr>
      <w:tr w:rsidR="004D2E3F" w:rsidRPr="00343C68" w14:paraId="087CC7B4" w14:textId="77D9698B" w:rsidTr="006917D5">
        <w:tc>
          <w:tcPr>
            <w:tcW w:w="327" w:type="dxa"/>
          </w:tcPr>
          <w:p w14:paraId="4315C0F3" w14:textId="1111F012" w:rsidR="004D2E3F" w:rsidRPr="00343C68" w:rsidRDefault="00636262" w:rsidP="0085322A">
            <w:pPr>
              <w:tabs>
                <w:tab w:val="left" w:pos="7920"/>
                <w:tab w:val="left" w:pos="9360"/>
              </w:tabs>
              <w:spacing w:line="22" w:lineRule="atLeast"/>
              <w:rPr>
                <w:rFonts w:eastAsiaTheme="minorHAnsi" w:cs="Times New Roman"/>
                <w:sz w:val="20"/>
                <w:szCs w:val="20"/>
                <w:lang w:val="en-US"/>
              </w:rPr>
            </w:pPr>
            <w:r>
              <w:rPr>
                <w:rFonts w:eastAsiaTheme="minorHAnsi" w:cs="Times New Roman"/>
                <w:sz w:val="20"/>
                <w:szCs w:val="20"/>
                <w:lang w:val="en-US"/>
              </w:rPr>
              <w:t>2</w:t>
            </w:r>
          </w:p>
        </w:tc>
        <w:tc>
          <w:tcPr>
            <w:tcW w:w="4805" w:type="dxa"/>
          </w:tcPr>
          <w:p w14:paraId="37C87226" w14:textId="338CFEBF" w:rsidR="004D2E3F" w:rsidRPr="002A503D" w:rsidRDefault="004D2E3F" w:rsidP="0085322A">
            <w:pPr>
              <w:tabs>
                <w:tab w:val="left" w:pos="7920"/>
                <w:tab w:val="left" w:pos="9360"/>
              </w:tabs>
              <w:spacing w:line="22" w:lineRule="atLeast"/>
              <w:rPr>
                <w:rFonts w:eastAsiaTheme="minorHAnsi" w:cs="Times New Roman"/>
                <w:sz w:val="20"/>
                <w:szCs w:val="20"/>
                <w:highlight w:val="yellow"/>
                <w:lang w:val="en-US"/>
              </w:rPr>
            </w:pPr>
            <w:r w:rsidRPr="002A503D">
              <w:rPr>
                <w:rFonts w:eastAsiaTheme="minorHAnsi" w:cs="Times New Roman"/>
                <w:sz w:val="20"/>
                <w:szCs w:val="20"/>
                <w:highlight w:val="yellow"/>
                <w:lang w:val="en-US"/>
              </w:rPr>
              <w:t xml:space="preserve">A presentation of main findings at the final workshop </w:t>
            </w:r>
          </w:p>
        </w:tc>
        <w:tc>
          <w:tcPr>
            <w:tcW w:w="1134" w:type="dxa"/>
          </w:tcPr>
          <w:p w14:paraId="1FCFF87E" w14:textId="75B2C95C" w:rsidR="004D2E3F" w:rsidRPr="002A503D" w:rsidRDefault="004D2E3F" w:rsidP="0085322A">
            <w:pPr>
              <w:tabs>
                <w:tab w:val="left" w:pos="7920"/>
                <w:tab w:val="left" w:pos="9360"/>
              </w:tabs>
              <w:spacing w:line="22" w:lineRule="atLeast"/>
              <w:rPr>
                <w:rFonts w:eastAsiaTheme="minorHAnsi" w:cs="Times New Roman"/>
                <w:sz w:val="20"/>
                <w:szCs w:val="20"/>
                <w:highlight w:val="yellow"/>
                <w:lang w:val="en-US"/>
              </w:rPr>
            </w:pPr>
            <w:r w:rsidRPr="002A503D">
              <w:rPr>
                <w:rFonts w:eastAsiaTheme="minorHAnsi" w:cs="Times New Roman"/>
                <w:sz w:val="20"/>
                <w:szCs w:val="20"/>
                <w:highlight w:val="yellow"/>
                <w:lang w:val="en-US"/>
              </w:rPr>
              <w:t>15 Mar</w:t>
            </w:r>
          </w:p>
        </w:tc>
        <w:tc>
          <w:tcPr>
            <w:tcW w:w="2552" w:type="dxa"/>
          </w:tcPr>
          <w:p w14:paraId="6AB2EA56" w14:textId="5B6B842E" w:rsidR="004D2E3F" w:rsidRPr="002A503D" w:rsidRDefault="006917D5"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40%</w:t>
            </w:r>
          </w:p>
        </w:tc>
      </w:tr>
      <w:tr w:rsidR="004D2E3F" w:rsidRPr="00343C68" w14:paraId="06A0EA06" w14:textId="6CD4D45C" w:rsidTr="006917D5">
        <w:tc>
          <w:tcPr>
            <w:tcW w:w="327" w:type="dxa"/>
          </w:tcPr>
          <w:p w14:paraId="46AF06E6" w14:textId="6CCCF79B" w:rsidR="004D2E3F" w:rsidRPr="00343C68" w:rsidRDefault="00636262" w:rsidP="0085322A">
            <w:pPr>
              <w:tabs>
                <w:tab w:val="left" w:pos="7920"/>
                <w:tab w:val="left" w:pos="9360"/>
              </w:tabs>
              <w:spacing w:line="22" w:lineRule="atLeast"/>
              <w:rPr>
                <w:rFonts w:eastAsiaTheme="minorHAnsi" w:cs="Times New Roman"/>
                <w:sz w:val="20"/>
                <w:szCs w:val="20"/>
                <w:lang w:val="en-US"/>
              </w:rPr>
            </w:pPr>
            <w:r>
              <w:rPr>
                <w:rFonts w:eastAsiaTheme="minorHAnsi" w:cs="Times New Roman"/>
                <w:sz w:val="20"/>
                <w:szCs w:val="20"/>
                <w:lang w:val="en-US"/>
              </w:rPr>
              <w:t>3</w:t>
            </w:r>
          </w:p>
        </w:tc>
        <w:tc>
          <w:tcPr>
            <w:tcW w:w="4805" w:type="dxa"/>
          </w:tcPr>
          <w:p w14:paraId="239B7935" w14:textId="02022925" w:rsidR="004D2E3F" w:rsidRPr="002A503D" w:rsidRDefault="004D2E3F" w:rsidP="00321C4F">
            <w:pPr>
              <w:tabs>
                <w:tab w:val="left" w:pos="7920"/>
                <w:tab w:val="left" w:pos="9360"/>
              </w:tabs>
              <w:spacing w:line="22" w:lineRule="atLeast"/>
              <w:rPr>
                <w:rFonts w:eastAsiaTheme="minorHAnsi" w:cs="Times New Roman"/>
                <w:sz w:val="20"/>
                <w:szCs w:val="20"/>
                <w:highlight w:val="yellow"/>
                <w:lang w:val="en-US"/>
              </w:rPr>
            </w:pPr>
            <w:r w:rsidRPr="002A503D">
              <w:rPr>
                <w:rFonts w:eastAsiaTheme="minorHAnsi" w:cs="Times New Roman"/>
                <w:sz w:val="20"/>
                <w:szCs w:val="20"/>
                <w:highlight w:val="yellow"/>
                <w:lang w:val="en-US"/>
              </w:rPr>
              <w:t>A final report, max of 25 pages</w:t>
            </w:r>
          </w:p>
        </w:tc>
        <w:tc>
          <w:tcPr>
            <w:tcW w:w="1134" w:type="dxa"/>
          </w:tcPr>
          <w:p w14:paraId="1E859B3B" w14:textId="2D412013" w:rsidR="004D2E3F" w:rsidRPr="002A503D" w:rsidRDefault="004D2E3F" w:rsidP="0085322A">
            <w:pPr>
              <w:tabs>
                <w:tab w:val="left" w:pos="7920"/>
                <w:tab w:val="left" w:pos="9360"/>
              </w:tabs>
              <w:spacing w:line="22" w:lineRule="atLeast"/>
              <w:rPr>
                <w:rFonts w:eastAsiaTheme="minorHAnsi" w:cs="Times New Roman"/>
                <w:sz w:val="20"/>
                <w:szCs w:val="20"/>
                <w:highlight w:val="yellow"/>
                <w:lang w:val="en-US"/>
              </w:rPr>
            </w:pPr>
            <w:r w:rsidRPr="002A503D">
              <w:rPr>
                <w:rFonts w:eastAsiaTheme="minorHAnsi" w:cs="Times New Roman"/>
                <w:sz w:val="20"/>
                <w:szCs w:val="20"/>
                <w:highlight w:val="yellow"/>
                <w:lang w:val="en-US"/>
              </w:rPr>
              <w:t xml:space="preserve">20 Mar </w:t>
            </w:r>
          </w:p>
        </w:tc>
        <w:tc>
          <w:tcPr>
            <w:tcW w:w="2552" w:type="dxa"/>
          </w:tcPr>
          <w:p w14:paraId="3BE3B593" w14:textId="338EF269" w:rsidR="004D2E3F" w:rsidRPr="002A503D" w:rsidRDefault="006917D5" w:rsidP="0085322A">
            <w:pPr>
              <w:tabs>
                <w:tab w:val="left" w:pos="7920"/>
                <w:tab w:val="left" w:pos="9360"/>
              </w:tabs>
              <w:spacing w:line="22" w:lineRule="atLeast"/>
              <w:rPr>
                <w:rFonts w:eastAsiaTheme="minorHAnsi" w:cs="Times New Roman"/>
                <w:sz w:val="20"/>
                <w:szCs w:val="20"/>
                <w:highlight w:val="yellow"/>
                <w:lang w:val="en-US"/>
              </w:rPr>
            </w:pPr>
            <w:r>
              <w:rPr>
                <w:rFonts w:eastAsiaTheme="minorHAnsi" w:cs="Times New Roman"/>
                <w:sz w:val="20"/>
                <w:szCs w:val="20"/>
                <w:highlight w:val="yellow"/>
                <w:lang w:val="en-US"/>
              </w:rPr>
              <w:t>40%</w:t>
            </w:r>
          </w:p>
        </w:tc>
      </w:tr>
    </w:tbl>
    <w:p w14:paraId="6A4E108E" w14:textId="77777777" w:rsidR="00343C68" w:rsidRPr="00343C68" w:rsidRDefault="00343C68" w:rsidP="0012478C">
      <w:pPr>
        <w:spacing w:line="22" w:lineRule="atLeast"/>
        <w:jc w:val="both"/>
        <w:rPr>
          <w:rFonts w:cs="Times New Roman"/>
          <w:sz w:val="20"/>
          <w:szCs w:val="20"/>
        </w:rPr>
      </w:pPr>
    </w:p>
    <w:tbl>
      <w:tblPr>
        <w:tblW w:w="10353" w:type="dxa"/>
        <w:tblInd w:w="-5" w:type="dxa"/>
        <w:tblLayout w:type="fixed"/>
        <w:tblLook w:val="01E0" w:firstRow="1" w:lastRow="1" w:firstColumn="1" w:lastColumn="1" w:noHBand="0" w:noVBand="0"/>
      </w:tblPr>
      <w:tblGrid>
        <w:gridCol w:w="10353"/>
      </w:tblGrid>
      <w:tr w:rsidR="00426477" w:rsidRPr="00343C68" w14:paraId="58CDC09C" w14:textId="77777777" w:rsidTr="00343C68">
        <w:tc>
          <w:tcPr>
            <w:tcW w:w="10353" w:type="dxa"/>
            <w:shd w:val="clear" w:color="auto" w:fill="8DB3E2" w:themeFill="text2" w:themeFillTint="66"/>
          </w:tcPr>
          <w:p w14:paraId="323FE8AB" w14:textId="77777777" w:rsidR="00426477" w:rsidRPr="00343C68" w:rsidRDefault="00426477" w:rsidP="00EE32F6">
            <w:pPr>
              <w:jc w:val="center"/>
              <w:rPr>
                <w:rFonts w:cs="Calibri"/>
                <w:b/>
                <w:sz w:val="20"/>
                <w:szCs w:val="20"/>
              </w:rPr>
            </w:pPr>
            <w:r w:rsidRPr="00343C68">
              <w:rPr>
                <w:rFonts w:cs="Calibri"/>
                <w:b/>
                <w:sz w:val="20"/>
                <w:szCs w:val="20"/>
              </w:rPr>
              <w:t>REPORTING REQUIREMENTS</w:t>
            </w:r>
          </w:p>
        </w:tc>
      </w:tr>
      <w:tr w:rsidR="00426477" w:rsidRPr="00343C68" w14:paraId="3BCA7DE4" w14:textId="77777777" w:rsidTr="00343C68">
        <w:tc>
          <w:tcPr>
            <w:tcW w:w="10353" w:type="dxa"/>
            <w:shd w:val="clear" w:color="auto" w:fill="auto"/>
          </w:tcPr>
          <w:p w14:paraId="68630E5D" w14:textId="77777777" w:rsidR="00426477" w:rsidRPr="00343C68" w:rsidRDefault="00426477" w:rsidP="00EE32F6">
            <w:pPr>
              <w:spacing w:after="120"/>
              <w:jc w:val="both"/>
              <w:rPr>
                <w:b/>
                <w:sz w:val="20"/>
                <w:szCs w:val="20"/>
              </w:rPr>
            </w:pPr>
            <w:r w:rsidRPr="00343C68">
              <w:rPr>
                <w:b/>
                <w:sz w:val="20"/>
                <w:szCs w:val="20"/>
              </w:rPr>
              <w:t xml:space="preserve">Accountability and reporting: </w:t>
            </w:r>
          </w:p>
          <w:p w14:paraId="3B2B02FE" w14:textId="4FDE19F6" w:rsidR="00426477" w:rsidRPr="00343C68" w:rsidRDefault="00426477" w:rsidP="00426477">
            <w:pPr>
              <w:pStyle w:val="ListParagraph"/>
              <w:numPr>
                <w:ilvl w:val="0"/>
                <w:numId w:val="45"/>
              </w:numPr>
              <w:spacing w:before="120" w:beforeAutospacing="0" w:after="120" w:afterAutospacing="0"/>
              <w:contextualSpacing/>
              <w:jc w:val="both"/>
              <w:rPr>
                <w:rFonts w:asciiTheme="minorHAnsi" w:hAnsiTheme="minorHAnsi"/>
              </w:rPr>
            </w:pPr>
            <w:r w:rsidRPr="00343C68">
              <w:rPr>
                <w:rFonts w:asciiTheme="minorHAnsi" w:hAnsiTheme="minorHAnsi"/>
              </w:rPr>
              <w:t>The</w:t>
            </w:r>
            <w:r w:rsidR="00343C68">
              <w:rPr>
                <w:rFonts w:asciiTheme="minorHAnsi" w:hAnsiTheme="minorHAnsi"/>
              </w:rPr>
              <w:t xml:space="preserve"> </w:t>
            </w:r>
            <w:r w:rsidRPr="00343C68">
              <w:rPr>
                <w:rFonts w:asciiTheme="minorHAnsi" w:hAnsiTheme="minorHAnsi"/>
              </w:rPr>
              <w:t xml:space="preserve">Consultant will report to </w:t>
            </w:r>
            <w:r w:rsidRPr="00343C68">
              <w:rPr>
                <w:rFonts w:asciiTheme="minorHAnsi" w:hAnsiTheme="minorHAnsi" w:cs="Arial"/>
              </w:rPr>
              <w:t>Peace and Development Adviser, UN Tajikistan, Programmes Officers of UNDP Kyrgyzstan and Tajikistan</w:t>
            </w:r>
            <w:r w:rsidRPr="00343C68">
              <w:rPr>
                <w:rFonts w:asciiTheme="minorHAnsi" w:hAnsiTheme="minorHAnsi"/>
              </w:rPr>
              <w:t>.</w:t>
            </w:r>
          </w:p>
          <w:p w14:paraId="7C1E91C0" w14:textId="4DDB6140" w:rsidR="00426477" w:rsidRPr="00343C68" w:rsidRDefault="00426477" w:rsidP="00426477">
            <w:pPr>
              <w:pStyle w:val="ListParagraph"/>
              <w:numPr>
                <w:ilvl w:val="0"/>
                <w:numId w:val="45"/>
              </w:numPr>
              <w:spacing w:before="120" w:beforeAutospacing="0" w:after="120" w:afterAutospacing="0"/>
              <w:contextualSpacing/>
              <w:jc w:val="both"/>
              <w:rPr>
                <w:rFonts w:asciiTheme="minorHAnsi" w:hAnsiTheme="minorHAnsi"/>
              </w:rPr>
            </w:pPr>
            <w:r w:rsidRPr="00343C68">
              <w:rPr>
                <w:rFonts w:asciiTheme="minorHAnsi" w:hAnsiTheme="minorHAnsi"/>
              </w:rPr>
              <w:t>All reports should be provided in both printed and electronic versions in English language, with the detailed description of the fulfilled tasks, according to the present Terms of Reference, and the direct contribution of the expert. Analytical documents, reports and notes developed by experts should be attached to the reports as annexes, which will serve as a justification for payment.</w:t>
            </w:r>
          </w:p>
        </w:tc>
      </w:tr>
      <w:tr w:rsidR="005125B4" w:rsidRPr="00343C68" w14:paraId="7882D1E1" w14:textId="77777777" w:rsidTr="00343C68">
        <w:tc>
          <w:tcPr>
            <w:tcW w:w="10353" w:type="dxa"/>
            <w:shd w:val="clear" w:color="auto" w:fill="8DB3E2" w:themeFill="text2" w:themeFillTint="66"/>
          </w:tcPr>
          <w:p w14:paraId="7D3BC1B2" w14:textId="77777777" w:rsidR="005125B4" w:rsidRPr="00343C68" w:rsidRDefault="005125B4" w:rsidP="00EE32F6">
            <w:pPr>
              <w:ind w:left="284"/>
              <w:jc w:val="center"/>
              <w:rPr>
                <w:b/>
                <w:sz w:val="20"/>
                <w:szCs w:val="20"/>
              </w:rPr>
            </w:pPr>
            <w:r w:rsidRPr="00343C68">
              <w:rPr>
                <w:b/>
                <w:sz w:val="20"/>
                <w:szCs w:val="20"/>
              </w:rPr>
              <w:t>TRAVEL</w:t>
            </w:r>
          </w:p>
        </w:tc>
      </w:tr>
      <w:tr w:rsidR="005125B4" w:rsidRPr="00343C68" w14:paraId="572C7DB8" w14:textId="77777777" w:rsidTr="00343C68">
        <w:tc>
          <w:tcPr>
            <w:tcW w:w="10353" w:type="dxa"/>
          </w:tcPr>
          <w:p w14:paraId="53447383" w14:textId="5924E6ED" w:rsidR="000151FD" w:rsidRPr="003052B5" w:rsidRDefault="005125B4" w:rsidP="00EE32F6">
            <w:pPr>
              <w:spacing w:before="120" w:after="120"/>
              <w:jc w:val="both"/>
              <w:rPr>
                <w:sz w:val="20"/>
                <w:szCs w:val="20"/>
              </w:rPr>
            </w:pPr>
            <w:r w:rsidRPr="003052B5">
              <w:rPr>
                <w:sz w:val="20"/>
                <w:szCs w:val="20"/>
              </w:rPr>
              <w:t>This assignment requires travels to the regions of the countries.</w:t>
            </w:r>
            <w:r w:rsidR="004E02A4" w:rsidRPr="003052B5">
              <w:rPr>
                <w:sz w:val="20"/>
                <w:szCs w:val="20"/>
              </w:rPr>
              <w:t xml:space="preserve"> </w:t>
            </w:r>
            <w:r w:rsidR="003052B5">
              <w:rPr>
                <w:sz w:val="20"/>
                <w:szCs w:val="20"/>
              </w:rPr>
              <w:t xml:space="preserve">The </w:t>
            </w:r>
            <w:r w:rsidR="004E02A4" w:rsidRPr="003052B5">
              <w:rPr>
                <w:sz w:val="20"/>
                <w:szCs w:val="20"/>
              </w:rPr>
              <w:t>tentative schedule</w:t>
            </w:r>
            <w:r w:rsidR="003052B5">
              <w:rPr>
                <w:sz w:val="20"/>
                <w:szCs w:val="20"/>
              </w:rPr>
              <w:t xml:space="preserve"> is as following</w:t>
            </w:r>
            <w:r w:rsidR="000151FD" w:rsidRPr="003052B5">
              <w:rPr>
                <w:sz w:val="20"/>
                <w:szCs w:val="20"/>
              </w:rPr>
              <w:t>:</w:t>
            </w:r>
          </w:p>
          <w:p w14:paraId="504647E1" w14:textId="77777777" w:rsidR="00646229" w:rsidRDefault="00646229" w:rsidP="00646229">
            <w:pPr>
              <w:pStyle w:val="ListParagraph"/>
              <w:numPr>
                <w:ilvl w:val="0"/>
                <w:numId w:val="47"/>
              </w:numPr>
              <w:spacing w:before="120" w:after="120"/>
              <w:jc w:val="both"/>
              <w:rPr>
                <w:highlight w:val="yellow"/>
              </w:rPr>
            </w:pPr>
            <w:r w:rsidRPr="00646229">
              <w:rPr>
                <w:highlight w:val="yellow"/>
              </w:rPr>
              <w:t xml:space="preserve">In-country mission to Tajikistan </w:t>
            </w:r>
            <w:r w:rsidR="000151FD" w:rsidRPr="00646229">
              <w:rPr>
                <w:highlight w:val="yellow"/>
              </w:rPr>
              <w:t xml:space="preserve">– </w:t>
            </w:r>
            <w:r w:rsidRPr="00646229">
              <w:rPr>
                <w:highlight w:val="yellow"/>
              </w:rPr>
              <w:t>7 days</w:t>
            </w:r>
            <w:r>
              <w:rPr>
                <w:highlight w:val="yellow"/>
              </w:rPr>
              <w:t xml:space="preserve"> in total as following: </w:t>
            </w:r>
          </w:p>
          <w:p w14:paraId="1FBCFA15" w14:textId="7523E706" w:rsidR="00646229" w:rsidRDefault="00646229" w:rsidP="00646229">
            <w:pPr>
              <w:pStyle w:val="ListParagraph"/>
              <w:numPr>
                <w:ilvl w:val="0"/>
                <w:numId w:val="48"/>
              </w:numPr>
              <w:spacing w:before="120" w:after="120"/>
              <w:jc w:val="both"/>
              <w:rPr>
                <w:highlight w:val="yellow"/>
              </w:rPr>
            </w:pPr>
            <w:r>
              <w:rPr>
                <w:highlight w:val="yellow"/>
              </w:rPr>
              <w:t xml:space="preserve">Mission in Dushanbe – 2 days </w:t>
            </w:r>
          </w:p>
          <w:p w14:paraId="30EFB51D" w14:textId="5C887F0E" w:rsidR="00646229" w:rsidRDefault="00646229" w:rsidP="00646229">
            <w:pPr>
              <w:pStyle w:val="ListParagraph"/>
              <w:numPr>
                <w:ilvl w:val="0"/>
                <w:numId w:val="48"/>
              </w:numPr>
              <w:spacing w:before="120" w:after="120"/>
              <w:jc w:val="both"/>
              <w:rPr>
                <w:highlight w:val="yellow"/>
              </w:rPr>
            </w:pPr>
            <w:r>
              <w:rPr>
                <w:highlight w:val="yellow"/>
              </w:rPr>
              <w:t xml:space="preserve">Travel from Dushanbe to </w:t>
            </w:r>
            <w:proofErr w:type="spellStart"/>
            <w:r>
              <w:rPr>
                <w:highlight w:val="yellow"/>
              </w:rPr>
              <w:t>Sogd</w:t>
            </w:r>
            <w:proofErr w:type="spellEnd"/>
            <w:r>
              <w:rPr>
                <w:highlight w:val="yellow"/>
              </w:rPr>
              <w:t xml:space="preserve"> – 1 day </w:t>
            </w:r>
          </w:p>
          <w:p w14:paraId="6EE5014B" w14:textId="1834AEE4" w:rsidR="00646229" w:rsidRDefault="00646229" w:rsidP="00646229">
            <w:pPr>
              <w:pStyle w:val="ListParagraph"/>
              <w:numPr>
                <w:ilvl w:val="0"/>
                <w:numId w:val="48"/>
              </w:numPr>
              <w:spacing w:before="120" w:after="120"/>
              <w:jc w:val="both"/>
              <w:rPr>
                <w:highlight w:val="yellow"/>
              </w:rPr>
            </w:pPr>
            <w:r>
              <w:rPr>
                <w:highlight w:val="yellow"/>
              </w:rPr>
              <w:t xml:space="preserve">Field mission in </w:t>
            </w:r>
            <w:proofErr w:type="spellStart"/>
            <w:r>
              <w:rPr>
                <w:highlight w:val="yellow"/>
              </w:rPr>
              <w:t>Sogd</w:t>
            </w:r>
            <w:proofErr w:type="spellEnd"/>
            <w:r>
              <w:rPr>
                <w:highlight w:val="yellow"/>
              </w:rPr>
              <w:t xml:space="preserve"> province – 4 days </w:t>
            </w:r>
          </w:p>
          <w:p w14:paraId="5312897D" w14:textId="13B8C2D2" w:rsidR="00646229" w:rsidRPr="00646229" w:rsidRDefault="00646229" w:rsidP="00646229">
            <w:pPr>
              <w:pStyle w:val="ListParagraph"/>
              <w:numPr>
                <w:ilvl w:val="0"/>
                <w:numId w:val="47"/>
              </w:numPr>
              <w:spacing w:before="120" w:after="120"/>
              <w:jc w:val="both"/>
              <w:rPr>
                <w:highlight w:val="yellow"/>
              </w:rPr>
            </w:pPr>
            <w:r w:rsidRPr="00646229">
              <w:rPr>
                <w:highlight w:val="yellow"/>
              </w:rPr>
              <w:t xml:space="preserve">In-country mission to Kyrgyzstan – 8 days </w:t>
            </w:r>
          </w:p>
          <w:p w14:paraId="01E7D3AA" w14:textId="1A1D2F81" w:rsidR="00646229" w:rsidRDefault="00646229" w:rsidP="00646229">
            <w:pPr>
              <w:pStyle w:val="ListParagraph"/>
              <w:numPr>
                <w:ilvl w:val="0"/>
                <w:numId w:val="48"/>
              </w:numPr>
              <w:spacing w:before="120" w:after="120"/>
              <w:jc w:val="both"/>
              <w:rPr>
                <w:highlight w:val="yellow"/>
              </w:rPr>
            </w:pPr>
            <w:r w:rsidRPr="00646229">
              <w:rPr>
                <w:highlight w:val="yellow"/>
              </w:rPr>
              <w:t>Travel from Tajikistan (</w:t>
            </w:r>
            <w:proofErr w:type="spellStart"/>
            <w:r w:rsidRPr="00646229">
              <w:rPr>
                <w:highlight w:val="yellow"/>
              </w:rPr>
              <w:t>Sogd</w:t>
            </w:r>
            <w:proofErr w:type="spellEnd"/>
            <w:r w:rsidRPr="00646229">
              <w:rPr>
                <w:highlight w:val="yellow"/>
              </w:rPr>
              <w:t>) to Kyrgyzstan (</w:t>
            </w:r>
            <w:proofErr w:type="spellStart"/>
            <w:r w:rsidRPr="00646229">
              <w:rPr>
                <w:highlight w:val="yellow"/>
              </w:rPr>
              <w:t>Batken</w:t>
            </w:r>
            <w:proofErr w:type="spellEnd"/>
            <w:r w:rsidRPr="00646229">
              <w:rPr>
                <w:highlight w:val="yellow"/>
              </w:rPr>
              <w:t xml:space="preserve">) – 1 day </w:t>
            </w:r>
          </w:p>
          <w:p w14:paraId="0239B8FF" w14:textId="3CBD2390" w:rsidR="00646229" w:rsidRDefault="00646229" w:rsidP="00646229">
            <w:pPr>
              <w:pStyle w:val="ListParagraph"/>
              <w:numPr>
                <w:ilvl w:val="0"/>
                <w:numId w:val="48"/>
              </w:numPr>
              <w:spacing w:before="120" w:after="120"/>
              <w:jc w:val="both"/>
              <w:rPr>
                <w:highlight w:val="yellow"/>
              </w:rPr>
            </w:pPr>
            <w:r>
              <w:rPr>
                <w:highlight w:val="yellow"/>
              </w:rPr>
              <w:t xml:space="preserve">Field mission in </w:t>
            </w:r>
            <w:proofErr w:type="spellStart"/>
            <w:r>
              <w:rPr>
                <w:highlight w:val="yellow"/>
              </w:rPr>
              <w:t>Batken</w:t>
            </w:r>
            <w:proofErr w:type="spellEnd"/>
            <w:r>
              <w:rPr>
                <w:highlight w:val="yellow"/>
              </w:rPr>
              <w:t xml:space="preserve"> province – 4 days </w:t>
            </w:r>
          </w:p>
          <w:p w14:paraId="2ECF9238" w14:textId="52BF7CD8" w:rsidR="00646229" w:rsidRDefault="00646229" w:rsidP="00646229">
            <w:pPr>
              <w:pStyle w:val="ListParagraph"/>
              <w:numPr>
                <w:ilvl w:val="0"/>
                <w:numId w:val="48"/>
              </w:numPr>
              <w:spacing w:before="120" w:after="120"/>
              <w:jc w:val="both"/>
              <w:rPr>
                <w:highlight w:val="yellow"/>
              </w:rPr>
            </w:pPr>
            <w:r>
              <w:rPr>
                <w:highlight w:val="yellow"/>
              </w:rPr>
              <w:t xml:space="preserve">Travel from </w:t>
            </w:r>
            <w:proofErr w:type="spellStart"/>
            <w:r>
              <w:rPr>
                <w:highlight w:val="yellow"/>
              </w:rPr>
              <w:t>Batken</w:t>
            </w:r>
            <w:proofErr w:type="spellEnd"/>
            <w:r>
              <w:rPr>
                <w:highlight w:val="yellow"/>
              </w:rPr>
              <w:t xml:space="preserve"> to Bishkek – 1 day </w:t>
            </w:r>
          </w:p>
          <w:p w14:paraId="4DBAADA2" w14:textId="19DCE4D7" w:rsidR="005125B4" w:rsidRPr="00646229" w:rsidRDefault="00646229" w:rsidP="00646229">
            <w:pPr>
              <w:pStyle w:val="ListParagraph"/>
              <w:numPr>
                <w:ilvl w:val="0"/>
                <w:numId w:val="48"/>
              </w:numPr>
              <w:spacing w:before="120" w:after="120"/>
              <w:jc w:val="both"/>
              <w:rPr>
                <w:highlight w:val="yellow"/>
              </w:rPr>
            </w:pPr>
            <w:r>
              <w:rPr>
                <w:highlight w:val="yellow"/>
              </w:rPr>
              <w:t xml:space="preserve">Mission in Bishkek – 2 days </w:t>
            </w:r>
          </w:p>
          <w:p w14:paraId="0DA3F44D" w14:textId="77777777" w:rsidR="005125B4" w:rsidRPr="003052B5" w:rsidRDefault="005125B4" w:rsidP="00EE32F6">
            <w:pPr>
              <w:spacing w:before="120" w:after="120"/>
              <w:jc w:val="both"/>
              <w:rPr>
                <w:sz w:val="20"/>
                <w:szCs w:val="20"/>
              </w:rPr>
            </w:pPr>
            <w:r w:rsidRPr="003052B5">
              <w:rPr>
                <w:sz w:val="20"/>
                <w:szCs w:val="20"/>
              </w:rPr>
              <w:t>All envisaged travel costs must be included in the financial proposal. This includes all travel to join duty station/repatriation travel. In general, UNDP should not accept travel costs exceeding those of an economy class ticket and daily allowance exceeding UNDP rates. Should the Consultant wish to travel on a higher class he/she should do so using their own resources.</w:t>
            </w:r>
          </w:p>
          <w:p w14:paraId="65DFD648" w14:textId="77777777" w:rsidR="005125B4" w:rsidRPr="00343C68" w:rsidRDefault="005125B4" w:rsidP="00EE32F6">
            <w:pPr>
              <w:spacing w:before="120" w:after="120"/>
              <w:jc w:val="both"/>
              <w:rPr>
                <w:b/>
                <w:sz w:val="20"/>
                <w:szCs w:val="20"/>
              </w:rPr>
            </w:pPr>
            <w:r w:rsidRPr="003052B5">
              <w:rPr>
                <w:sz w:val="20"/>
                <w:szCs w:val="20"/>
              </w:rPr>
              <w:t>In the case of unforeseeable travel, payment of travel costs including tickets, lodging and terminal expenses should be agreed upon, between the respective business unit and Individual Consultant, prior to travel and will be reimbursed.</w:t>
            </w:r>
          </w:p>
        </w:tc>
      </w:tr>
      <w:tr w:rsidR="005125B4" w:rsidRPr="00343C68" w14:paraId="060CCCA3" w14:textId="77777777" w:rsidTr="00343C68">
        <w:tc>
          <w:tcPr>
            <w:tcW w:w="10353" w:type="dxa"/>
            <w:shd w:val="clear" w:color="auto" w:fill="8DB3E2" w:themeFill="text2" w:themeFillTint="66"/>
          </w:tcPr>
          <w:p w14:paraId="60DFD575" w14:textId="77777777" w:rsidR="005125B4" w:rsidRPr="00343C68" w:rsidRDefault="005125B4" w:rsidP="00EE32F6">
            <w:pPr>
              <w:ind w:left="284"/>
              <w:jc w:val="center"/>
              <w:rPr>
                <w:b/>
                <w:sz w:val="20"/>
                <w:szCs w:val="20"/>
              </w:rPr>
            </w:pPr>
            <w:r w:rsidRPr="00343C68">
              <w:rPr>
                <w:b/>
                <w:sz w:val="20"/>
                <w:szCs w:val="20"/>
              </w:rPr>
              <w:t>ADDITIONAL REQUIREMENTS FOR THE RECOMMENDED CONTRACTOR</w:t>
            </w:r>
          </w:p>
        </w:tc>
      </w:tr>
    </w:tbl>
    <w:p w14:paraId="3413489B" w14:textId="77777777" w:rsidR="005125B4" w:rsidRPr="00343C68" w:rsidRDefault="005125B4" w:rsidP="005125B4">
      <w:pPr>
        <w:spacing w:before="120" w:after="120"/>
        <w:jc w:val="both"/>
        <w:rPr>
          <w:b/>
          <w:sz w:val="20"/>
          <w:szCs w:val="20"/>
        </w:rPr>
      </w:pPr>
      <w:r w:rsidRPr="00343C68">
        <w:rPr>
          <w:b/>
          <w:sz w:val="20"/>
          <w:szCs w:val="20"/>
        </w:rPr>
        <w:t>Statement of Medical Fitness for Work.</w:t>
      </w:r>
    </w:p>
    <w:p w14:paraId="62D52F68" w14:textId="77777777" w:rsidR="005125B4" w:rsidRPr="00343C68" w:rsidRDefault="005125B4" w:rsidP="005125B4">
      <w:pPr>
        <w:spacing w:before="120" w:after="120"/>
        <w:jc w:val="both"/>
        <w:rPr>
          <w:sz w:val="20"/>
          <w:szCs w:val="20"/>
        </w:rPr>
      </w:pPr>
      <w:r w:rsidRPr="00343C68">
        <w:rPr>
          <w:sz w:val="20"/>
          <w:szCs w:val="20"/>
        </w:rPr>
        <w:t xml:space="preserve">For an Individual Contractor who is of 62 years of age or older, and on an assignment requiring travel, be it for the purpose of arriving at the duty station or as an integral duty required under the TOR, a full medical examination and statement of fitness to work must be provided. However, this is not a requirement for individuals on RLA contracts </w:t>
      </w:r>
    </w:p>
    <w:p w14:paraId="2788A577" w14:textId="77777777" w:rsidR="005125B4" w:rsidRPr="00343C68" w:rsidRDefault="005125B4" w:rsidP="005125B4">
      <w:pPr>
        <w:spacing w:before="120" w:after="120"/>
        <w:jc w:val="both"/>
        <w:rPr>
          <w:sz w:val="20"/>
          <w:szCs w:val="20"/>
        </w:rPr>
      </w:pPr>
      <w:r w:rsidRPr="00343C68">
        <w:rPr>
          <w:sz w:val="20"/>
          <w:szCs w:val="20"/>
        </w:rPr>
        <w:t>Where there is no UN office nor a UN Medical Doctor present in the location of the Individual Contractor prior to commencing the travel, either for repatriation or duty travel, the Individual Contractor may choose his/her own preferred physician to obtain the required medical clearance.</w:t>
      </w:r>
    </w:p>
    <w:p w14:paraId="4040834C" w14:textId="77777777" w:rsidR="005125B4" w:rsidRPr="00343C68" w:rsidRDefault="005125B4" w:rsidP="005125B4">
      <w:pPr>
        <w:spacing w:before="120" w:after="120"/>
        <w:jc w:val="both"/>
        <w:rPr>
          <w:b/>
          <w:sz w:val="20"/>
          <w:szCs w:val="20"/>
        </w:rPr>
      </w:pPr>
      <w:r w:rsidRPr="00343C68">
        <w:rPr>
          <w:b/>
          <w:sz w:val="20"/>
          <w:szCs w:val="20"/>
        </w:rPr>
        <w:t>Inoculations/Vaccinations</w:t>
      </w:r>
    </w:p>
    <w:p w14:paraId="05F9D5E0" w14:textId="77777777" w:rsidR="005125B4" w:rsidRPr="00343C68" w:rsidRDefault="005125B4" w:rsidP="005125B4">
      <w:pPr>
        <w:spacing w:before="120" w:after="120"/>
        <w:jc w:val="both"/>
        <w:rPr>
          <w:sz w:val="20"/>
          <w:szCs w:val="20"/>
        </w:rPr>
      </w:pPr>
      <w:r w:rsidRPr="00343C68">
        <w:rPr>
          <w:sz w:val="20"/>
          <w:szCs w:val="20"/>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5C8EAEFE" w14:textId="77777777" w:rsidR="005125B4" w:rsidRPr="00343C68" w:rsidRDefault="005125B4" w:rsidP="005125B4">
      <w:pPr>
        <w:spacing w:before="120" w:after="120"/>
        <w:jc w:val="both"/>
        <w:rPr>
          <w:b/>
          <w:sz w:val="20"/>
          <w:szCs w:val="20"/>
        </w:rPr>
      </w:pPr>
      <w:r w:rsidRPr="00343C68">
        <w:rPr>
          <w:b/>
          <w:sz w:val="20"/>
          <w:szCs w:val="20"/>
        </w:rPr>
        <w:t>Security Clearance.</w:t>
      </w:r>
    </w:p>
    <w:p w14:paraId="68DC1E16" w14:textId="77777777" w:rsidR="005125B4" w:rsidRPr="00343C68" w:rsidRDefault="005125B4" w:rsidP="005125B4">
      <w:pPr>
        <w:jc w:val="both"/>
        <w:rPr>
          <w:sz w:val="20"/>
          <w:szCs w:val="20"/>
        </w:rPr>
      </w:pPr>
      <w:r w:rsidRPr="00343C68">
        <w:rPr>
          <w:sz w:val="20"/>
          <w:szCs w:val="20"/>
        </w:rPr>
        <w:t xml:space="preserve">The Consultant should undertake the Basic Security in the Field (BSIF) training and Advanced Security in the Field (ASIF) </w:t>
      </w:r>
    </w:p>
    <w:p w14:paraId="5F7B2DB2" w14:textId="77777777" w:rsidR="005125B4" w:rsidRPr="00343C68" w:rsidRDefault="005125B4" w:rsidP="005125B4">
      <w:pPr>
        <w:spacing w:after="120"/>
        <w:jc w:val="both"/>
        <w:rPr>
          <w:sz w:val="20"/>
          <w:szCs w:val="20"/>
        </w:rPr>
      </w:pPr>
      <w:r w:rsidRPr="00343C68">
        <w:rPr>
          <w:sz w:val="20"/>
          <w:szCs w:val="20"/>
        </w:rPr>
        <w:t>tests prior to travelling. These requirements apply for all Consultants, attracted individually or through the Employer.</w:t>
      </w:r>
    </w:p>
    <w:tbl>
      <w:tblPr>
        <w:tblW w:w="10348" w:type="dxa"/>
        <w:tblLayout w:type="fixed"/>
        <w:tblLook w:val="01E0" w:firstRow="1" w:lastRow="1" w:firstColumn="1" w:lastColumn="1" w:noHBand="0" w:noVBand="0"/>
      </w:tblPr>
      <w:tblGrid>
        <w:gridCol w:w="10348"/>
      </w:tblGrid>
      <w:tr w:rsidR="005125B4" w:rsidRPr="00343C68" w14:paraId="566B0EB1" w14:textId="77777777" w:rsidTr="00343C68">
        <w:tc>
          <w:tcPr>
            <w:tcW w:w="10348" w:type="dxa"/>
            <w:shd w:val="clear" w:color="auto" w:fill="8DB3E2" w:themeFill="text2" w:themeFillTint="66"/>
          </w:tcPr>
          <w:p w14:paraId="13950199" w14:textId="77777777" w:rsidR="005125B4" w:rsidRPr="00343C68" w:rsidRDefault="005125B4" w:rsidP="00EE32F6">
            <w:pPr>
              <w:ind w:left="284"/>
              <w:jc w:val="center"/>
              <w:rPr>
                <w:b/>
                <w:sz w:val="20"/>
                <w:szCs w:val="20"/>
              </w:rPr>
            </w:pPr>
            <w:r w:rsidRPr="00343C68">
              <w:rPr>
                <w:b/>
                <w:sz w:val="20"/>
                <w:szCs w:val="20"/>
              </w:rPr>
              <w:t>SCOPE OF PRICE PROPOSAL AND SCHEDULE OF PAYMENTS</w:t>
            </w:r>
          </w:p>
        </w:tc>
      </w:tr>
    </w:tbl>
    <w:p w14:paraId="641F7A69" w14:textId="77777777" w:rsidR="005125B4" w:rsidRPr="00343C68" w:rsidRDefault="005125B4" w:rsidP="005125B4">
      <w:pPr>
        <w:spacing w:before="120" w:after="120"/>
        <w:jc w:val="both"/>
        <w:rPr>
          <w:b/>
          <w:sz w:val="20"/>
          <w:szCs w:val="20"/>
        </w:rPr>
      </w:pPr>
      <w:r w:rsidRPr="00343C68">
        <w:rPr>
          <w:b/>
          <w:sz w:val="20"/>
          <w:szCs w:val="20"/>
        </w:rPr>
        <w:t>Contracts based on lump-sum</w:t>
      </w:r>
    </w:p>
    <w:p w14:paraId="26A7ED61" w14:textId="77777777" w:rsidR="005125B4" w:rsidRPr="00343C68" w:rsidRDefault="005125B4" w:rsidP="005125B4">
      <w:pPr>
        <w:spacing w:before="120" w:after="120"/>
        <w:jc w:val="both"/>
        <w:rPr>
          <w:sz w:val="20"/>
          <w:szCs w:val="20"/>
        </w:rPr>
      </w:pPr>
      <w:r w:rsidRPr="00343C68">
        <w:rPr>
          <w:sz w:val="20"/>
          <w:szCs w:val="20"/>
        </w:rPr>
        <w:t>The financial proposal shall specify instalments and payment terms around specific and measurable (qualitative and quantitative) deliverables. Payments are based upon output, i.e. upon delivery of the services specified in the TOR.  In order to assist the requesting unit in the comparison of financial proposals, the financial proposal will include a breakdown of each of the five instalments’ amounts.</w:t>
      </w:r>
    </w:p>
    <w:p w14:paraId="134A76E9" w14:textId="77777777" w:rsidR="005125B4" w:rsidRPr="00343C68" w:rsidRDefault="005125B4" w:rsidP="005125B4">
      <w:pPr>
        <w:spacing w:before="120" w:after="120"/>
        <w:jc w:val="both"/>
        <w:rPr>
          <w:sz w:val="20"/>
          <w:szCs w:val="20"/>
        </w:rPr>
      </w:pPr>
      <w:r w:rsidRPr="00343C68">
        <w:rPr>
          <w:b/>
          <w:sz w:val="20"/>
          <w:szCs w:val="20"/>
        </w:rPr>
        <w:t>Preferred Currency of Offer</w:t>
      </w:r>
      <w:r w:rsidRPr="00343C68">
        <w:rPr>
          <w:sz w:val="20"/>
          <w:szCs w:val="20"/>
        </w:rPr>
        <w:t>: United State Dollars (USD)</w:t>
      </w:r>
    </w:p>
    <w:p w14:paraId="2AC085DD" w14:textId="77777777" w:rsidR="005125B4" w:rsidRPr="00343C68" w:rsidRDefault="005125B4" w:rsidP="005125B4">
      <w:pPr>
        <w:spacing w:before="120" w:after="120"/>
        <w:rPr>
          <w:sz w:val="20"/>
          <w:szCs w:val="20"/>
        </w:rPr>
      </w:pPr>
      <w:r w:rsidRPr="00343C68">
        <w:rPr>
          <w:sz w:val="20"/>
          <w:szCs w:val="20"/>
        </w:rPr>
        <w:t xml:space="preserve">For local contractors in Kyrgyzstan UNDP shall </w:t>
      </w:r>
      <w:proofErr w:type="gramStart"/>
      <w:r w:rsidRPr="00343C68">
        <w:rPr>
          <w:sz w:val="20"/>
          <w:szCs w:val="20"/>
        </w:rPr>
        <w:t>effect</w:t>
      </w:r>
      <w:proofErr w:type="gramEnd"/>
      <w:r w:rsidRPr="00343C68">
        <w:rPr>
          <w:sz w:val="20"/>
          <w:szCs w:val="20"/>
        </w:rPr>
        <w:t xml:space="preserve"> payment in Kyrgyz </w:t>
      </w:r>
      <w:proofErr w:type="spellStart"/>
      <w:r w:rsidRPr="00343C68">
        <w:rPr>
          <w:sz w:val="20"/>
          <w:szCs w:val="20"/>
        </w:rPr>
        <w:t>Som</w:t>
      </w:r>
      <w:proofErr w:type="spellEnd"/>
      <w:r w:rsidRPr="00343C68">
        <w:rPr>
          <w:sz w:val="20"/>
          <w:szCs w:val="20"/>
        </w:rPr>
        <w:t xml:space="preserve"> based on the prevailing UN operational rate of exchange on the month of payment. The prevailing UN operational rate of exchange is </w:t>
      </w:r>
    </w:p>
    <w:p w14:paraId="36DC321F" w14:textId="1696CE4F" w:rsidR="005125B4" w:rsidRDefault="005125B4" w:rsidP="005125B4">
      <w:pPr>
        <w:spacing w:before="120" w:after="120"/>
        <w:rPr>
          <w:sz w:val="20"/>
          <w:szCs w:val="20"/>
        </w:rPr>
      </w:pPr>
      <w:r w:rsidRPr="00343C68">
        <w:rPr>
          <w:sz w:val="20"/>
          <w:szCs w:val="20"/>
        </w:rPr>
        <w:t xml:space="preserve">available for public from the following link: </w:t>
      </w:r>
      <w:hyperlink r:id="rId8" w:history="1">
        <w:r w:rsidRPr="00343C68">
          <w:rPr>
            <w:sz w:val="20"/>
            <w:szCs w:val="20"/>
          </w:rPr>
          <w:t>http://treasury.un.org/operationalrates/OperationalRates.aspx</w:t>
        </w:r>
      </w:hyperlink>
    </w:p>
    <w:p w14:paraId="32755B4E" w14:textId="77777777" w:rsidR="00343C68" w:rsidRPr="00343C68" w:rsidRDefault="00343C68" w:rsidP="005125B4">
      <w:pPr>
        <w:spacing w:before="120" w:after="120"/>
        <w:rPr>
          <w:sz w:val="20"/>
          <w:szCs w:val="20"/>
        </w:rPr>
      </w:pPr>
    </w:p>
    <w:tbl>
      <w:tblPr>
        <w:tblpPr w:leftFromText="180" w:rightFromText="180" w:vertAnchor="text" w:horzAnchor="margin" w:tblpY="-7"/>
        <w:tblW w:w="10348" w:type="dxa"/>
        <w:tblLayout w:type="fixed"/>
        <w:tblLook w:val="01E0" w:firstRow="1" w:lastRow="1" w:firstColumn="1" w:lastColumn="1" w:noHBand="0" w:noVBand="0"/>
      </w:tblPr>
      <w:tblGrid>
        <w:gridCol w:w="10348"/>
      </w:tblGrid>
      <w:tr w:rsidR="00486319" w:rsidRPr="00343C68" w14:paraId="52777AFA" w14:textId="77777777" w:rsidTr="00486319">
        <w:tc>
          <w:tcPr>
            <w:tcW w:w="10348" w:type="dxa"/>
            <w:shd w:val="clear" w:color="auto" w:fill="8DB3E2" w:themeFill="text2" w:themeFillTint="66"/>
          </w:tcPr>
          <w:p w14:paraId="387BAA00" w14:textId="77777777" w:rsidR="00486319" w:rsidRPr="00343C68" w:rsidRDefault="00486319" w:rsidP="00EE32F6">
            <w:pPr>
              <w:jc w:val="center"/>
              <w:rPr>
                <w:b/>
                <w:sz w:val="20"/>
                <w:szCs w:val="20"/>
              </w:rPr>
            </w:pPr>
            <w:r w:rsidRPr="00343C68">
              <w:rPr>
                <w:b/>
                <w:sz w:val="20"/>
                <w:szCs w:val="20"/>
              </w:rPr>
              <w:t xml:space="preserve">UNDP CONTRIBUTION </w:t>
            </w:r>
          </w:p>
        </w:tc>
      </w:tr>
    </w:tbl>
    <w:p w14:paraId="2A5FF67D" w14:textId="4A7DB170" w:rsidR="00CE7B1C" w:rsidRPr="00343C68" w:rsidRDefault="00CE7B1C" w:rsidP="00646229">
      <w:pPr>
        <w:pStyle w:val="ListParagraph"/>
        <w:numPr>
          <w:ilvl w:val="0"/>
          <w:numId w:val="47"/>
        </w:numPr>
        <w:spacing w:before="120" w:after="120"/>
        <w:jc w:val="both"/>
        <w:rPr>
          <w:rFonts w:asciiTheme="minorHAnsi" w:hAnsiTheme="minorHAnsi"/>
        </w:rPr>
      </w:pPr>
      <w:r w:rsidRPr="00343C68">
        <w:rPr>
          <w:rFonts w:asciiTheme="minorHAnsi" w:hAnsiTheme="minorHAnsi"/>
        </w:rPr>
        <w:t>UNDP Office vehicles for domestic travel</w:t>
      </w:r>
      <w:r w:rsidR="00343C68" w:rsidRPr="00343C68">
        <w:rPr>
          <w:rFonts w:asciiTheme="minorHAnsi" w:hAnsiTheme="minorHAnsi"/>
        </w:rPr>
        <w:t>;</w:t>
      </w:r>
    </w:p>
    <w:p w14:paraId="07E516A0" w14:textId="31A1677A" w:rsidR="00161608" w:rsidRPr="00343C68" w:rsidRDefault="00CE7B1C" w:rsidP="00646229">
      <w:pPr>
        <w:pStyle w:val="ListParagraph"/>
        <w:numPr>
          <w:ilvl w:val="0"/>
          <w:numId w:val="47"/>
        </w:numPr>
        <w:spacing w:before="120" w:after="120"/>
        <w:jc w:val="both"/>
        <w:rPr>
          <w:rFonts w:asciiTheme="minorHAnsi" w:hAnsiTheme="minorHAnsi"/>
        </w:rPr>
      </w:pPr>
      <w:r w:rsidRPr="00343C68">
        <w:rPr>
          <w:rFonts w:asciiTheme="minorHAnsi" w:hAnsiTheme="minorHAnsi"/>
        </w:rPr>
        <w:t>Arranging field visits to meet with local counterparts and beneficiaries</w:t>
      </w:r>
      <w:r w:rsidR="00343C68" w:rsidRPr="00343C68">
        <w:rPr>
          <w:rFonts w:asciiTheme="minorHAnsi" w:hAnsiTheme="minorHAnsi"/>
        </w:rPr>
        <w:t>;</w:t>
      </w:r>
    </w:p>
    <w:p w14:paraId="4A791464" w14:textId="180B776F" w:rsidR="00CE7B1C" w:rsidRPr="00343C68" w:rsidRDefault="00161608" w:rsidP="00646229">
      <w:pPr>
        <w:pStyle w:val="ListParagraph"/>
        <w:numPr>
          <w:ilvl w:val="0"/>
          <w:numId w:val="47"/>
        </w:numPr>
        <w:spacing w:before="120" w:after="120"/>
        <w:jc w:val="both"/>
        <w:rPr>
          <w:rFonts w:asciiTheme="minorHAnsi" w:hAnsiTheme="minorHAnsi"/>
        </w:rPr>
      </w:pPr>
      <w:r w:rsidRPr="00343C68">
        <w:rPr>
          <w:rFonts w:asciiTheme="minorHAnsi" w:hAnsiTheme="minorHAnsi"/>
        </w:rPr>
        <w:t>Project related documents such as Project Document, Annual Work Plans and/or Progress Reports</w:t>
      </w:r>
      <w:r w:rsidR="00343C68" w:rsidRPr="00343C68">
        <w:rPr>
          <w:rFonts w:asciiTheme="minorHAnsi" w:hAnsiTheme="minorHAnsi"/>
        </w:rPr>
        <w:t>;</w:t>
      </w:r>
    </w:p>
    <w:p w14:paraId="4CB59B9E" w14:textId="0AF19513" w:rsidR="005125B4" w:rsidRPr="00343C68" w:rsidRDefault="005125B4" w:rsidP="00646229">
      <w:pPr>
        <w:pStyle w:val="ListParagraph"/>
        <w:numPr>
          <w:ilvl w:val="0"/>
          <w:numId w:val="47"/>
        </w:numPr>
        <w:spacing w:before="120" w:after="120"/>
        <w:jc w:val="both"/>
        <w:rPr>
          <w:rFonts w:asciiTheme="minorHAnsi" w:hAnsiTheme="minorHAnsi"/>
        </w:rPr>
      </w:pPr>
      <w:r w:rsidRPr="00343C68">
        <w:rPr>
          <w:rFonts w:asciiTheme="minorHAnsi" w:hAnsiTheme="minorHAnsi"/>
        </w:rPr>
        <w:t>Security charges are not applicable</w:t>
      </w:r>
      <w:r w:rsidR="00343C68" w:rsidRPr="00343C68">
        <w:rPr>
          <w:rFonts w:asciiTheme="minorHAnsi" w:hAnsiTheme="minorHAnsi"/>
        </w:rPr>
        <w:t>.</w:t>
      </w:r>
    </w:p>
    <w:p w14:paraId="213FC243" w14:textId="77777777" w:rsidR="0059343D" w:rsidRPr="00343C68" w:rsidRDefault="0059343D" w:rsidP="0012478C">
      <w:pPr>
        <w:spacing w:line="22" w:lineRule="atLeast"/>
        <w:jc w:val="both"/>
        <w:rPr>
          <w:rFonts w:cs="Times New Roman"/>
          <w:sz w:val="20"/>
          <w:szCs w:val="20"/>
        </w:rPr>
      </w:pPr>
    </w:p>
    <w:sectPr w:rsidR="0059343D" w:rsidRPr="00343C68" w:rsidSect="00343C68">
      <w:pgSz w:w="11900" w:h="16840"/>
      <w:pgMar w:top="851" w:right="70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3324" w14:textId="77777777" w:rsidR="00C8776B" w:rsidRDefault="00C8776B" w:rsidP="008D784C">
      <w:r>
        <w:separator/>
      </w:r>
    </w:p>
  </w:endnote>
  <w:endnote w:type="continuationSeparator" w:id="0">
    <w:p w14:paraId="66A86758" w14:textId="77777777" w:rsidR="00C8776B" w:rsidRDefault="00C8776B" w:rsidP="008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heSansB W4 SemiLight">
    <w:altName w:val="Arial"/>
    <w:panose1 w:val="00000000000000000000"/>
    <w:charset w:val="00"/>
    <w:family w:val="swiss"/>
    <w:notTrueType/>
    <w:pitch w:val="variable"/>
    <w:sig w:usb0="A000006F" w:usb1="5000200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B7A1" w14:textId="77777777" w:rsidR="00C8776B" w:rsidRDefault="00C8776B" w:rsidP="008D784C">
      <w:r>
        <w:separator/>
      </w:r>
    </w:p>
  </w:footnote>
  <w:footnote w:type="continuationSeparator" w:id="0">
    <w:p w14:paraId="239589C8" w14:textId="77777777" w:rsidR="00C8776B" w:rsidRDefault="00C8776B" w:rsidP="008D784C">
      <w:r>
        <w:continuationSeparator/>
      </w:r>
    </w:p>
  </w:footnote>
  <w:footnote w:id="1">
    <w:p w14:paraId="07C14760" w14:textId="13DD75FE" w:rsidR="00883EC9" w:rsidRPr="00883EC9" w:rsidRDefault="00883EC9" w:rsidP="00883EC9">
      <w:pPr>
        <w:pStyle w:val="FootnoteText"/>
        <w:ind w:left="0"/>
        <w:rPr>
          <w:rFonts w:ascii="Times New Roman" w:hAnsi="Times New Roman" w:cs="Times New Roman"/>
          <w:sz w:val="18"/>
          <w:szCs w:val="18"/>
        </w:rPr>
      </w:pPr>
      <w:r w:rsidRPr="00883EC9">
        <w:rPr>
          <w:rStyle w:val="FootnoteReference"/>
          <w:rFonts w:ascii="Times New Roman" w:hAnsi="Times New Roman" w:cs="Times New Roman"/>
          <w:sz w:val="18"/>
          <w:szCs w:val="18"/>
        </w:rPr>
        <w:footnoteRef/>
      </w:r>
      <w:r w:rsidRPr="00883EC9">
        <w:rPr>
          <w:rFonts w:ascii="Times New Roman" w:hAnsi="Times New Roman" w:cs="Times New Roman"/>
          <w:sz w:val="18"/>
          <w:szCs w:val="18"/>
        </w:rPr>
        <w:t xml:space="preserve"> </w:t>
      </w:r>
      <w:hyperlink r:id="rId1" w:history="1">
        <w:r w:rsidRPr="00883EC9">
          <w:rPr>
            <w:rStyle w:val="Hyperlink"/>
            <w:rFonts w:ascii="Times New Roman" w:hAnsi="Times New Roman" w:cs="Times New Roman"/>
            <w:sz w:val="18"/>
            <w:szCs w:val="18"/>
          </w:rPr>
          <w:t>https://www.oecd-ilibrary.org/docserver/9789264106802-en.pdf?expires=1570808839&amp;id=id&amp;accname=ocid195767&amp;checksum=E395E7C957BEA0EADC13DACF9A702741</w:t>
        </w:r>
      </w:hyperlink>
      <w:r w:rsidRPr="00883EC9">
        <w:rPr>
          <w:rFonts w:ascii="Times New Roman" w:hAnsi="Times New Roman" w:cs="Times New Roman"/>
          <w:sz w:val="18"/>
          <w:szCs w:val="18"/>
        </w:rPr>
        <w:t xml:space="preserve">; </w:t>
      </w:r>
      <w:hyperlink r:id="rId2" w:history="1">
        <w:r w:rsidRPr="00883EC9">
          <w:rPr>
            <w:rStyle w:val="Hyperlink"/>
            <w:rFonts w:ascii="Times New Roman" w:hAnsi="Times New Roman" w:cs="Times New Roman"/>
            <w:sz w:val="18"/>
            <w:szCs w:val="18"/>
          </w:rPr>
          <w:t>https://www.cdacollaborative.org/wp-content/uploads/2017/01/Reflecting-on-Peace-Practice-RPP-Basics-A-Resource-Manual.pdf</w:t>
        </w:r>
      </w:hyperlink>
      <w:r w:rsidRPr="00883EC9">
        <w:rPr>
          <w:rFonts w:ascii="Times New Roman" w:hAnsi="Times New Roman" w:cs="Times New Roman"/>
          <w:sz w:val="18"/>
          <w:szCs w:val="18"/>
        </w:rPr>
        <w:t xml:space="preserve"> </w:t>
      </w:r>
    </w:p>
  </w:footnote>
  <w:footnote w:id="2">
    <w:p w14:paraId="0AC5712A" w14:textId="77777777" w:rsidR="00162F0D" w:rsidRPr="00883EC9" w:rsidRDefault="00162F0D" w:rsidP="00162F0D">
      <w:pPr>
        <w:pStyle w:val="FootnoteText"/>
        <w:ind w:left="0"/>
        <w:rPr>
          <w:rFonts w:ascii="Times New Roman" w:hAnsi="Times New Roman" w:cs="Times New Roman"/>
          <w:sz w:val="18"/>
          <w:szCs w:val="18"/>
          <w:lang w:val="en-US"/>
        </w:rPr>
      </w:pPr>
      <w:r w:rsidRPr="00883EC9">
        <w:rPr>
          <w:rStyle w:val="FootnoteReference"/>
          <w:rFonts w:ascii="Times New Roman" w:hAnsi="Times New Roman" w:cs="Times New Roman"/>
          <w:sz w:val="18"/>
          <w:szCs w:val="18"/>
        </w:rPr>
        <w:footnoteRef/>
      </w:r>
      <w:r w:rsidRPr="00883EC9">
        <w:rPr>
          <w:rFonts w:ascii="Times New Roman" w:hAnsi="Times New Roman" w:cs="Times New Roman"/>
          <w:sz w:val="18"/>
          <w:szCs w:val="18"/>
        </w:rPr>
        <w:t xml:space="preserve"> </w:t>
      </w:r>
      <w:r w:rsidRPr="00883EC9">
        <w:rPr>
          <w:rFonts w:ascii="Times New Roman" w:hAnsi="Times New Roman" w:cs="Times New Roman"/>
          <w:color w:val="000000"/>
          <w:sz w:val="18"/>
          <w:szCs w:val="18"/>
        </w:rPr>
        <w:t>In</w:t>
      </w:r>
      <w:r w:rsidRPr="00883EC9">
        <w:rPr>
          <w:rFonts w:ascii="Times New Roman" w:hAnsi="Times New Roman" w:cs="Times New Roman"/>
          <w:color w:val="000000"/>
          <w:sz w:val="18"/>
          <w:szCs w:val="18"/>
          <w:lang w:val="en-GB"/>
        </w:rPr>
        <w:t xml:space="preserve"> terms of the achieved outcomes, an important caveat is that this review will not be able within its limited scope and timeframe to provide hard evidence for whether outcomes have been achieved. The review will base itself on existing data where possible, and will complement this with largely anecdotal evidence on these outcomes. For the purpose of this lessons learnt exercise this should be sufficient.</w:t>
      </w:r>
      <w:r w:rsidRPr="00883EC9">
        <w:rPr>
          <w:rFonts w:ascii="Times New Roman" w:hAnsi="Times New Roman" w:cs="Times New Roman"/>
          <w:color w:val="000000"/>
          <w:sz w:val="18"/>
          <w:szCs w:val="18"/>
        </w:rPr>
        <w:t xml:space="preserve">  </w:t>
      </w:r>
    </w:p>
  </w:footnote>
  <w:footnote w:id="3">
    <w:p w14:paraId="665D5606" w14:textId="77777777" w:rsidR="00ED6C6D" w:rsidRPr="00883EC9" w:rsidRDefault="00ED6C6D" w:rsidP="00ED6C6D">
      <w:pPr>
        <w:pStyle w:val="FootnoteText"/>
        <w:ind w:left="0"/>
        <w:rPr>
          <w:rFonts w:ascii="Times New Roman" w:hAnsi="Times New Roman" w:cs="Times New Roman"/>
          <w:sz w:val="18"/>
          <w:szCs w:val="18"/>
          <w:lang w:val="en-US"/>
        </w:rPr>
      </w:pPr>
      <w:r w:rsidRPr="00883EC9">
        <w:rPr>
          <w:rStyle w:val="FootnoteReference"/>
          <w:rFonts w:ascii="Times New Roman" w:hAnsi="Times New Roman" w:cs="Times New Roman"/>
          <w:sz w:val="18"/>
          <w:szCs w:val="18"/>
        </w:rPr>
        <w:footnoteRef/>
      </w:r>
      <w:r w:rsidRPr="00883EC9">
        <w:rPr>
          <w:rFonts w:ascii="Times New Roman" w:hAnsi="Times New Roman" w:cs="Times New Roman"/>
          <w:sz w:val="18"/>
          <w:szCs w:val="18"/>
        </w:rPr>
        <w:t xml:space="preserve"> </w:t>
      </w:r>
      <w:r w:rsidRPr="00883EC9">
        <w:rPr>
          <w:rFonts w:ascii="Times New Roman" w:hAnsi="Times New Roman" w:cs="Times New Roman"/>
          <w:sz w:val="18"/>
          <w:szCs w:val="18"/>
          <w:lang w:val="en-US"/>
        </w:rPr>
        <w:t xml:space="preserve">This data will only be included in the desk research when it is in a format that is accessible and relatively easily digestible for the reviewer.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4AD"/>
    <w:multiLevelType w:val="multilevel"/>
    <w:tmpl w:val="6E3C8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450" w:hanging="450"/>
      </w:pPr>
      <w:rPr>
        <w:rFonts w:ascii="Symbol" w:hAnsi="Symbol" w:hint="default"/>
      </w:rPr>
    </w:lvl>
    <w:lvl w:ilvl="2">
      <w:start w:val="1"/>
      <w:numFmt w:val="upperRoman"/>
      <w:lvlText w:val="%3."/>
      <w:lvlJc w:val="left"/>
      <w:pPr>
        <w:ind w:left="7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1EC3"/>
    <w:multiLevelType w:val="hybridMultilevel"/>
    <w:tmpl w:val="BB4A8B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C2582"/>
    <w:multiLevelType w:val="multilevel"/>
    <w:tmpl w:val="4C746A16"/>
    <w:lvl w:ilvl="0">
      <w:start w:val="1"/>
      <w:numFmt w:val="bullet"/>
      <w:lvlText w:val="●"/>
      <w:lvlJc w:val="left"/>
      <w:pPr>
        <w:ind w:left="1440" w:hanging="360"/>
      </w:pPr>
      <w:rPr>
        <w:rFonts w:ascii="Arial" w:eastAsia="Arial" w:hAnsi="Arial" w:cs="Arial"/>
        <w:u w:val="none"/>
      </w:rPr>
    </w:lvl>
    <w:lvl w:ilvl="1">
      <w:start w:val="1"/>
      <w:numFmt w:val="bullet"/>
      <w:lvlText w:val="○"/>
      <w:lvlJc w:val="left"/>
      <w:pPr>
        <w:ind w:left="2160" w:hanging="360"/>
      </w:pPr>
      <w:rPr>
        <w:rFonts w:ascii="Arial" w:eastAsia="Arial" w:hAnsi="Arial" w:cs="Arial"/>
        <w:u w:val="none"/>
      </w:rPr>
    </w:lvl>
    <w:lvl w:ilvl="2">
      <w:start w:val="1"/>
      <w:numFmt w:val="bullet"/>
      <w:lvlText w:val="■"/>
      <w:lvlJc w:val="left"/>
      <w:pPr>
        <w:ind w:left="2880" w:hanging="360"/>
      </w:pPr>
      <w:rPr>
        <w:rFonts w:ascii="Arial" w:eastAsia="Arial" w:hAnsi="Arial" w:cs="Arial"/>
        <w:u w:val="none"/>
      </w:rPr>
    </w:lvl>
    <w:lvl w:ilvl="3">
      <w:start w:val="1"/>
      <w:numFmt w:val="bullet"/>
      <w:lvlText w:val="●"/>
      <w:lvlJc w:val="left"/>
      <w:pPr>
        <w:ind w:left="3600" w:hanging="360"/>
      </w:pPr>
      <w:rPr>
        <w:rFonts w:ascii="Arial" w:eastAsia="Arial" w:hAnsi="Arial" w:cs="Arial"/>
        <w:u w:val="none"/>
      </w:rPr>
    </w:lvl>
    <w:lvl w:ilvl="4">
      <w:start w:val="1"/>
      <w:numFmt w:val="bullet"/>
      <w:lvlText w:val="○"/>
      <w:lvlJc w:val="left"/>
      <w:pPr>
        <w:ind w:left="4320" w:hanging="360"/>
      </w:pPr>
      <w:rPr>
        <w:rFonts w:ascii="Arial" w:eastAsia="Arial" w:hAnsi="Arial" w:cs="Arial"/>
        <w:u w:val="none"/>
      </w:rPr>
    </w:lvl>
    <w:lvl w:ilvl="5">
      <w:start w:val="1"/>
      <w:numFmt w:val="bullet"/>
      <w:lvlText w:val="■"/>
      <w:lvlJc w:val="left"/>
      <w:pPr>
        <w:ind w:left="5040" w:hanging="360"/>
      </w:pPr>
      <w:rPr>
        <w:rFonts w:ascii="Arial" w:eastAsia="Arial" w:hAnsi="Arial" w:cs="Arial"/>
        <w:u w:val="none"/>
      </w:rPr>
    </w:lvl>
    <w:lvl w:ilvl="6">
      <w:start w:val="1"/>
      <w:numFmt w:val="bullet"/>
      <w:lvlText w:val="●"/>
      <w:lvlJc w:val="left"/>
      <w:pPr>
        <w:ind w:left="5760" w:hanging="360"/>
      </w:pPr>
      <w:rPr>
        <w:rFonts w:ascii="Arial" w:eastAsia="Arial" w:hAnsi="Arial" w:cs="Arial"/>
        <w:u w:val="none"/>
      </w:rPr>
    </w:lvl>
    <w:lvl w:ilvl="7">
      <w:start w:val="1"/>
      <w:numFmt w:val="bullet"/>
      <w:lvlText w:val="○"/>
      <w:lvlJc w:val="left"/>
      <w:pPr>
        <w:ind w:left="6480" w:hanging="360"/>
      </w:pPr>
      <w:rPr>
        <w:rFonts w:ascii="Arial" w:eastAsia="Arial" w:hAnsi="Arial" w:cs="Arial"/>
        <w:u w:val="none"/>
      </w:rPr>
    </w:lvl>
    <w:lvl w:ilvl="8">
      <w:start w:val="1"/>
      <w:numFmt w:val="bullet"/>
      <w:lvlText w:val="■"/>
      <w:lvlJc w:val="left"/>
      <w:pPr>
        <w:ind w:left="7200" w:hanging="360"/>
      </w:pPr>
      <w:rPr>
        <w:rFonts w:ascii="Arial" w:eastAsia="Arial" w:hAnsi="Arial" w:cs="Arial"/>
        <w:u w:val="none"/>
      </w:rPr>
    </w:lvl>
  </w:abstractNum>
  <w:abstractNum w:abstractNumId="3" w15:restartNumberingAfterBreak="0">
    <w:nsid w:val="0F8808DD"/>
    <w:multiLevelType w:val="hybridMultilevel"/>
    <w:tmpl w:val="6BF64D68"/>
    <w:lvl w:ilvl="0" w:tplc="A3B8720A">
      <w:start w:val="1"/>
      <w:numFmt w:val="bullet"/>
      <w:lvlText w:val="-"/>
      <w:lvlJc w:val="left"/>
      <w:pPr>
        <w:ind w:left="1440" w:hanging="360"/>
      </w:pPr>
      <w:rPr>
        <w:rFonts w:ascii="Cambria" w:eastAsiaTheme="minorHAnsi" w:hAnsi="Cambria"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9B1189"/>
    <w:multiLevelType w:val="multilevel"/>
    <w:tmpl w:val="C54C9606"/>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2F02346"/>
    <w:multiLevelType w:val="multilevel"/>
    <w:tmpl w:val="C4F68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BB766A"/>
    <w:multiLevelType w:val="multilevel"/>
    <w:tmpl w:val="24A2C1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53D72D2"/>
    <w:multiLevelType w:val="hybridMultilevel"/>
    <w:tmpl w:val="88802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87F11"/>
    <w:multiLevelType w:val="hybridMultilevel"/>
    <w:tmpl w:val="EB50DA60"/>
    <w:lvl w:ilvl="0" w:tplc="F530FDE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C384D70"/>
    <w:multiLevelType w:val="hybridMultilevel"/>
    <w:tmpl w:val="09D21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F4378C4"/>
    <w:multiLevelType w:val="hybridMultilevel"/>
    <w:tmpl w:val="6F8EFB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EF51FE"/>
    <w:multiLevelType w:val="multilevel"/>
    <w:tmpl w:val="ABF0C09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15:restartNumberingAfterBreak="0">
    <w:nsid w:val="2323230E"/>
    <w:multiLevelType w:val="hybridMultilevel"/>
    <w:tmpl w:val="27E6EF04"/>
    <w:lvl w:ilvl="0" w:tplc="312AA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F2E0C"/>
    <w:multiLevelType w:val="multilevel"/>
    <w:tmpl w:val="059477A2"/>
    <w:name w:val="Nummering"/>
    <w:styleLink w:val="Nummers"/>
    <w:lvl w:ilvl="0">
      <w:start w:val="1"/>
      <w:numFmt w:val="decimal"/>
      <w:pStyle w:val="ListNumber"/>
      <w:lvlText w:val="%1"/>
      <w:lvlJc w:val="left"/>
      <w:pPr>
        <w:tabs>
          <w:tab w:val="num" w:pos="397"/>
        </w:tabs>
        <w:ind w:left="397" w:hanging="397"/>
      </w:pPr>
      <w:rPr>
        <w:rFonts w:ascii="Trebuchet MS" w:hAnsi="Trebuchet MS" w:hint="default"/>
      </w:rPr>
    </w:lvl>
    <w:lvl w:ilvl="1">
      <w:start w:val="1"/>
      <w:numFmt w:val="bullet"/>
      <w:pStyle w:val="ListNumber2"/>
      <w:lvlText w:val="­"/>
      <w:lvlJc w:val="left"/>
      <w:pPr>
        <w:tabs>
          <w:tab w:val="num" w:pos="737"/>
        </w:tabs>
        <w:ind w:left="737" w:hanging="340"/>
      </w:pPr>
      <w:rPr>
        <w:rFonts w:ascii="Trebuchet MS" w:hAnsi="Trebuchet MS" w:hint="default"/>
        <w:color w:val="474C3E"/>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A7A40DF"/>
    <w:multiLevelType w:val="multilevel"/>
    <w:tmpl w:val="E06C3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CF5565"/>
    <w:multiLevelType w:val="hybridMultilevel"/>
    <w:tmpl w:val="A54CCC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06EF"/>
    <w:multiLevelType w:val="multilevel"/>
    <w:tmpl w:val="7206B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780BFC"/>
    <w:multiLevelType w:val="multilevel"/>
    <w:tmpl w:val="08587F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8" w15:restartNumberingAfterBreak="0">
    <w:nsid w:val="35F11B22"/>
    <w:multiLevelType w:val="hybridMultilevel"/>
    <w:tmpl w:val="19EA9AF2"/>
    <w:lvl w:ilvl="0" w:tplc="04090013">
      <w:start w:val="1"/>
      <w:numFmt w:val="upperRoman"/>
      <w:lvlText w:val="%1."/>
      <w:lvlJc w:val="right"/>
      <w:pPr>
        <w:tabs>
          <w:tab w:val="num" w:pos="1080"/>
        </w:tabs>
        <w:ind w:left="1080" w:hanging="720"/>
      </w:pPr>
      <w:rPr>
        <w:rFonts w:hint="default"/>
        <w:b w:val="0"/>
        <w:bCs w:val="0"/>
        <w:i w:val="0"/>
        <w:iCs w:val="0"/>
      </w:rPr>
    </w:lvl>
    <w:lvl w:ilvl="1" w:tplc="34724362">
      <w:start w:val="1"/>
      <w:numFmt w:val="lowerLetter"/>
      <w:lvlText w:val="%2."/>
      <w:lvlJc w:val="left"/>
      <w:pPr>
        <w:tabs>
          <w:tab w:val="num" w:pos="1440"/>
        </w:tabs>
        <w:ind w:left="144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8986683"/>
    <w:multiLevelType w:val="hybridMultilevel"/>
    <w:tmpl w:val="F3FA490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6901B5"/>
    <w:multiLevelType w:val="hybridMultilevel"/>
    <w:tmpl w:val="65666C28"/>
    <w:lvl w:ilvl="0" w:tplc="A3B8720A">
      <w:start w:val="1"/>
      <w:numFmt w:val="bullet"/>
      <w:lvlText w:val="-"/>
      <w:lvlJc w:val="left"/>
      <w:pPr>
        <w:ind w:left="1080" w:hanging="360"/>
      </w:pPr>
      <w:rPr>
        <w:rFonts w:ascii="Cambria" w:eastAsiaTheme="minorHAnsi" w:hAnsi="Cambri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2738A4"/>
    <w:multiLevelType w:val="hybridMultilevel"/>
    <w:tmpl w:val="AB348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C46052"/>
    <w:multiLevelType w:val="multilevel"/>
    <w:tmpl w:val="08B690F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481B7BC7"/>
    <w:multiLevelType w:val="multilevel"/>
    <w:tmpl w:val="AA96CF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498F375B"/>
    <w:multiLevelType w:val="hybridMultilevel"/>
    <w:tmpl w:val="5FD029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90496"/>
    <w:multiLevelType w:val="multilevel"/>
    <w:tmpl w:val="5218D90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6" w15:restartNumberingAfterBreak="0">
    <w:nsid w:val="51D646D0"/>
    <w:multiLevelType w:val="hybridMultilevel"/>
    <w:tmpl w:val="5EA8CD28"/>
    <w:lvl w:ilvl="0" w:tplc="A3B8720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B1FCE"/>
    <w:multiLevelType w:val="hybridMultilevel"/>
    <w:tmpl w:val="8D50981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5AE4BB9"/>
    <w:multiLevelType w:val="hybridMultilevel"/>
    <w:tmpl w:val="D1A2E3AA"/>
    <w:lvl w:ilvl="0" w:tplc="1E3408D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8466E"/>
    <w:multiLevelType w:val="hybridMultilevel"/>
    <w:tmpl w:val="A5760E6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8855C7"/>
    <w:multiLevelType w:val="hybridMultilevel"/>
    <w:tmpl w:val="19E00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78D7A79"/>
    <w:multiLevelType w:val="hybridMultilevel"/>
    <w:tmpl w:val="B302D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E12180"/>
    <w:multiLevelType w:val="multilevel"/>
    <w:tmpl w:val="BAE2110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CF021A6"/>
    <w:multiLevelType w:val="hybridMultilevel"/>
    <w:tmpl w:val="F09C1C2E"/>
    <w:lvl w:ilvl="0" w:tplc="32544E52">
      <w:start w:val="3"/>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DF30AC1"/>
    <w:multiLevelType w:val="multilevel"/>
    <w:tmpl w:val="7EE0C2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1FF4214"/>
    <w:multiLevelType w:val="hybridMultilevel"/>
    <w:tmpl w:val="3FE2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27E2"/>
    <w:multiLevelType w:val="hybridMultilevel"/>
    <w:tmpl w:val="9A4025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17688"/>
    <w:multiLevelType w:val="hybridMultilevel"/>
    <w:tmpl w:val="479C99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6657F"/>
    <w:multiLevelType w:val="hybridMultilevel"/>
    <w:tmpl w:val="FD6A6D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F1B3A"/>
    <w:multiLevelType w:val="multilevel"/>
    <w:tmpl w:val="8996E14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0" w15:restartNumberingAfterBreak="0">
    <w:nsid w:val="6A144047"/>
    <w:multiLevelType w:val="multilevel"/>
    <w:tmpl w:val="345276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996CB5"/>
    <w:multiLevelType w:val="hybridMultilevel"/>
    <w:tmpl w:val="5C1051BE"/>
    <w:lvl w:ilvl="0" w:tplc="E0303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0767A"/>
    <w:multiLevelType w:val="hybridMultilevel"/>
    <w:tmpl w:val="306AD6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3158C7"/>
    <w:multiLevelType w:val="hybridMultilevel"/>
    <w:tmpl w:val="08285788"/>
    <w:lvl w:ilvl="0" w:tplc="82BE5320">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A0574B2"/>
    <w:multiLevelType w:val="hybridMultilevel"/>
    <w:tmpl w:val="2934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5"/>
  </w:num>
  <w:num w:numId="4">
    <w:abstractNumId w:val="13"/>
  </w:num>
  <w:num w:numId="5">
    <w:abstractNumId w:val="29"/>
  </w:num>
  <w:num w:numId="6">
    <w:abstractNumId w:val="11"/>
  </w:num>
  <w:num w:numId="7">
    <w:abstractNumId w:val="2"/>
  </w:num>
  <w:num w:numId="8">
    <w:abstractNumId w:val="17"/>
  </w:num>
  <w:num w:numId="9">
    <w:abstractNumId w:val="16"/>
  </w:num>
  <w:num w:numId="10">
    <w:abstractNumId w:val="4"/>
  </w:num>
  <w:num w:numId="11">
    <w:abstractNumId w:val="6"/>
  </w:num>
  <w:num w:numId="12">
    <w:abstractNumId w:val="22"/>
  </w:num>
  <w:num w:numId="13">
    <w:abstractNumId w:val="39"/>
  </w:num>
  <w:num w:numId="14">
    <w:abstractNumId w:val="25"/>
  </w:num>
  <w:num w:numId="15">
    <w:abstractNumId w:val="34"/>
  </w:num>
  <w:num w:numId="16">
    <w:abstractNumId w:val="44"/>
  </w:num>
  <w:num w:numId="17">
    <w:abstractNumId w:val="41"/>
  </w:num>
  <w:num w:numId="18">
    <w:abstractNumId w:val="33"/>
  </w:num>
  <w:num w:numId="19">
    <w:abstractNumId w:val="43"/>
  </w:num>
  <w:num w:numId="20">
    <w:abstractNumId w:val="26"/>
  </w:num>
  <w:num w:numId="21">
    <w:abstractNumId w:val="13"/>
  </w:num>
  <w:num w:numId="22">
    <w:abstractNumId w:val="23"/>
  </w:num>
  <w:num w:numId="23">
    <w:abstractNumId w:val="10"/>
  </w:num>
  <w:num w:numId="24">
    <w:abstractNumId w:val="13"/>
  </w:num>
  <w:num w:numId="25">
    <w:abstractNumId w:val="13"/>
  </w:num>
  <w:num w:numId="26">
    <w:abstractNumId w:val="42"/>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5"/>
  </w:num>
  <w:num w:numId="36">
    <w:abstractNumId w:val="21"/>
  </w:num>
  <w:num w:numId="37">
    <w:abstractNumId w:val="7"/>
  </w:num>
  <w:num w:numId="38">
    <w:abstractNumId w:val="37"/>
  </w:num>
  <w:num w:numId="39">
    <w:abstractNumId w:val="12"/>
  </w:num>
  <w:num w:numId="40">
    <w:abstractNumId w:val="0"/>
    <w:lvlOverride w:ilvl="0"/>
    <w:lvlOverride w:ilvl="1"/>
    <w:lvlOverride w:ilvl="2">
      <w:startOverride w:val="1"/>
    </w:lvlOverride>
    <w:lvlOverride w:ilvl="3"/>
    <w:lvlOverride w:ilvl="4"/>
    <w:lvlOverride w:ilvl="5"/>
    <w:lvlOverride w:ilvl="6"/>
    <w:lvlOverride w:ilvl="7"/>
    <w:lvlOverride w:ilvl="8"/>
  </w:num>
  <w:num w:numId="41">
    <w:abstractNumId w:val="30"/>
  </w:num>
  <w:num w:numId="42">
    <w:abstractNumId w:val="28"/>
  </w:num>
  <w:num w:numId="43">
    <w:abstractNumId w:val="9"/>
  </w:num>
  <w:num w:numId="44">
    <w:abstractNumId w:val="15"/>
  </w:num>
  <w:num w:numId="45">
    <w:abstractNumId w:val="27"/>
  </w:num>
  <w:num w:numId="46">
    <w:abstractNumId w:val="8"/>
  </w:num>
  <w:num w:numId="47">
    <w:abstractNumId w:val="31"/>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43"/>
    <w:rsid w:val="000151FD"/>
    <w:rsid w:val="00021F51"/>
    <w:rsid w:val="00033BE7"/>
    <w:rsid w:val="00041C1E"/>
    <w:rsid w:val="00054683"/>
    <w:rsid w:val="00056046"/>
    <w:rsid w:val="00063858"/>
    <w:rsid w:val="0007197A"/>
    <w:rsid w:val="0007758A"/>
    <w:rsid w:val="0008372A"/>
    <w:rsid w:val="00085735"/>
    <w:rsid w:val="000A5F3C"/>
    <w:rsid w:val="000C3702"/>
    <w:rsid w:val="000D0425"/>
    <w:rsid w:val="001068C0"/>
    <w:rsid w:val="00114D11"/>
    <w:rsid w:val="00117C5A"/>
    <w:rsid w:val="00121C70"/>
    <w:rsid w:val="0012478C"/>
    <w:rsid w:val="00125161"/>
    <w:rsid w:val="00161608"/>
    <w:rsid w:val="00162F0D"/>
    <w:rsid w:val="00184E7D"/>
    <w:rsid w:val="001A1A10"/>
    <w:rsid w:val="001B1A73"/>
    <w:rsid w:val="001C121F"/>
    <w:rsid w:val="001D01BF"/>
    <w:rsid w:val="001D1A28"/>
    <w:rsid w:val="001D2114"/>
    <w:rsid w:val="001D3415"/>
    <w:rsid w:val="001E48EB"/>
    <w:rsid w:val="001F67C1"/>
    <w:rsid w:val="002016BF"/>
    <w:rsid w:val="00201C59"/>
    <w:rsid w:val="002059C2"/>
    <w:rsid w:val="0022244F"/>
    <w:rsid w:val="00232954"/>
    <w:rsid w:val="002330E5"/>
    <w:rsid w:val="002476B8"/>
    <w:rsid w:val="00257CE1"/>
    <w:rsid w:val="00262AA1"/>
    <w:rsid w:val="00267787"/>
    <w:rsid w:val="00270DD5"/>
    <w:rsid w:val="00272842"/>
    <w:rsid w:val="00285AB3"/>
    <w:rsid w:val="00286F38"/>
    <w:rsid w:val="002918CE"/>
    <w:rsid w:val="0029325C"/>
    <w:rsid w:val="0029364F"/>
    <w:rsid w:val="002A0A7E"/>
    <w:rsid w:val="002A503D"/>
    <w:rsid w:val="002B432F"/>
    <w:rsid w:val="002B6A0E"/>
    <w:rsid w:val="002C0299"/>
    <w:rsid w:val="002C50AE"/>
    <w:rsid w:val="002E0AD3"/>
    <w:rsid w:val="002E43AC"/>
    <w:rsid w:val="002F6343"/>
    <w:rsid w:val="00301B64"/>
    <w:rsid w:val="003052B5"/>
    <w:rsid w:val="00306BC1"/>
    <w:rsid w:val="00312368"/>
    <w:rsid w:val="00321C4F"/>
    <w:rsid w:val="00343C68"/>
    <w:rsid w:val="0034738E"/>
    <w:rsid w:val="0037132A"/>
    <w:rsid w:val="00385312"/>
    <w:rsid w:val="00392A12"/>
    <w:rsid w:val="003A6151"/>
    <w:rsid w:val="003B4010"/>
    <w:rsid w:val="003D26C1"/>
    <w:rsid w:val="003E49AC"/>
    <w:rsid w:val="00405D16"/>
    <w:rsid w:val="00426477"/>
    <w:rsid w:val="00433180"/>
    <w:rsid w:val="00451FEC"/>
    <w:rsid w:val="00473C54"/>
    <w:rsid w:val="00486319"/>
    <w:rsid w:val="004903B4"/>
    <w:rsid w:val="0049430E"/>
    <w:rsid w:val="00497352"/>
    <w:rsid w:val="00497B52"/>
    <w:rsid w:val="004A437E"/>
    <w:rsid w:val="004B1224"/>
    <w:rsid w:val="004D2E3F"/>
    <w:rsid w:val="004D52E4"/>
    <w:rsid w:val="004D65E5"/>
    <w:rsid w:val="004E02A4"/>
    <w:rsid w:val="004F2357"/>
    <w:rsid w:val="00500833"/>
    <w:rsid w:val="005040DD"/>
    <w:rsid w:val="00510E5B"/>
    <w:rsid w:val="005125B4"/>
    <w:rsid w:val="005158B7"/>
    <w:rsid w:val="00522008"/>
    <w:rsid w:val="0054294C"/>
    <w:rsid w:val="00546C8B"/>
    <w:rsid w:val="00567439"/>
    <w:rsid w:val="0057179E"/>
    <w:rsid w:val="0059343D"/>
    <w:rsid w:val="005B02DC"/>
    <w:rsid w:val="005C6CA3"/>
    <w:rsid w:val="005D0CD2"/>
    <w:rsid w:val="005E2F0B"/>
    <w:rsid w:val="005E370A"/>
    <w:rsid w:val="005E5173"/>
    <w:rsid w:val="005E7F11"/>
    <w:rsid w:val="005F5F89"/>
    <w:rsid w:val="00600056"/>
    <w:rsid w:val="00600F37"/>
    <w:rsid w:val="00601B23"/>
    <w:rsid w:val="00602368"/>
    <w:rsid w:val="006043BA"/>
    <w:rsid w:val="00604AFB"/>
    <w:rsid w:val="006056E5"/>
    <w:rsid w:val="006169FD"/>
    <w:rsid w:val="00616C7E"/>
    <w:rsid w:val="006330B0"/>
    <w:rsid w:val="00636262"/>
    <w:rsid w:val="0064192F"/>
    <w:rsid w:val="00646229"/>
    <w:rsid w:val="0068454B"/>
    <w:rsid w:val="006917D5"/>
    <w:rsid w:val="006932BD"/>
    <w:rsid w:val="006D6148"/>
    <w:rsid w:val="006E5FF0"/>
    <w:rsid w:val="00712E8D"/>
    <w:rsid w:val="007354DC"/>
    <w:rsid w:val="00752AA4"/>
    <w:rsid w:val="0075531D"/>
    <w:rsid w:val="007578F6"/>
    <w:rsid w:val="00780216"/>
    <w:rsid w:val="00780470"/>
    <w:rsid w:val="007805B6"/>
    <w:rsid w:val="00797459"/>
    <w:rsid w:val="007A232C"/>
    <w:rsid w:val="007F376E"/>
    <w:rsid w:val="00800ABD"/>
    <w:rsid w:val="00801E60"/>
    <w:rsid w:val="00807D4E"/>
    <w:rsid w:val="00821121"/>
    <w:rsid w:val="00825FB1"/>
    <w:rsid w:val="008315D9"/>
    <w:rsid w:val="008347FF"/>
    <w:rsid w:val="00846AAC"/>
    <w:rsid w:val="0085322A"/>
    <w:rsid w:val="00854E0D"/>
    <w:rsid w:val="00866FA7"/>
    <w:rsid w:val="008751CD"/>
    <w:rsid w:val="00883EC9"/>
    <w:rsid w:val="008B55A0"/>
    <w:rsid w:val="008C0E89"/>
    <w:rsid w:val="008D6155"/>
    <w:rsid w:val="008D784C"/>
    <w:rsid w:val="008F1A4D"/>
    <w:rsid w:val="008F7D47"/>
    <w:rsid w:val="009075CB"/>
    <w:rsid w:val="009130AF"/>
    <w:rsid w:val="00914115"/>
    <w:rsid w:val="00926F39"/>
    <w:rsid w:val="00943537"/>
    <w:rsid w:val="00951C19"/>
    <w:rsid w:val="00961FE5"/>
    <w:rsid w:val="00982202"/>
    <w:rsid w:val="00991E30"/>
    <w:rsid w:val="00992201"/>
    <w:rsid w:val="009B1E20"/>
    <w:rsid w:val="009C2F9D"/>
    <w:rsid w:val="009C5BFD"/>
    <w:rsid w:val="009D18A8"/>
    <w:rsid w:val="009D64F6"/>
    <w:rsid w:val="009E041A"/>
    <w:rsid w:val="009E1ABF"/>
    <w:rsid w:val="009E1DC5"/>
    <w:rsid w:val="009F0047"/>
    <w:rsid w:val="00A028EC"/>
    <w:rsid w:val="00A23371"/>
    <w:rsid w:val="00A344DE"/>
    <w:rsid w:val="00A346F0"/>
    <w:rsid w:val="00A47D94"/>
    <w:rsid w:val="00A627C6"/>
    <w:rsid w:val="00A731B8"/>
    <w:rsid w:val="00A742C0"/>
    <w:rsid w:val="00A769D6"/>
    <w:rsid w:val="00AA3672"/>
    <w:rsid w:val="00AB7F9F"/>
    <w:rsid w:val="00AD5470"/>
    <w:rsid w:val="00AD694D"/>
    <w:rsid w:val="00AE44B3"/>
    <w:rsid w:val="00B0173D"/>
    <w:rsid w:val="00B01DDE"/>
    <w:rsid w:val="00B12EDB"/>
    <w:rsid w:val="00B2220C"/>
    <w:rsid w:val="00B41494"/>
    <w:rsid w:val="00B43556"/>
    <w:rsid w:val="00B54BF0"/>
    <w:rsid w:val="00B60BC0"/>
    <w:rsid w:val="00B82461"/>
    <w:rsid w:val="00B9350A"/>
    <w:rsid w:val="00B97096"/>
    <w:rsid w:val="00B979B0"/>
    <w:rsid w:val="00BA100B"/>
    <w:rsid w:val="00BC6313"/>
    <w:rsid w:val="00BC79AC"/>
    <w:rsid w:val="00BD0BEB"/>
    <w:rsid w:val="00BD4BEC"/>
    <w:rsid w:val="00BD5444"/>
    <w:rsid w:val="00BE0605"/>
    <w:rsid w:val="00BE06B4"/>
    <w:rsid w:val="00BE6332"/>
    <w:rsid w:val="00BF223C"/>
    <w:rsid w:val="00BF2A75"/>
    <w:rsid w:val="00C051AB"/>
    <w:rsid w:val="00C52648"/>
    <w:rsid w:val="00C75F83"/>
    <w:rsid w:val="00C80848"/>
    <w:rsid w:val="00C81234"/>
    <w:rsid w:val="00C8776B"/>
    <w:rsid w:val="00C957F0"/>
    <w:rsid w:val="00C97DC2"/>
    <w:rsid w:val="00CA14A5"/>
    <w:rsid w:val="00CB7BC4"/>
    <w:rsid w:val="00CC609E"/>
    <w:rsid w:val="00CD00A3"/>
    <w:rsid w:val="00CD5A86"/>
    <w:rsid w:val="00CE1285"/>
    <w:rsid w:val="00CE3B00"/>
    <w:rsid w:val="00CE5227"/>
    <w:rsid w:val="00CE65B3"/>
    <w:rsid w:val="00CE7118"/>
    <w:rsid w:val="00CE7B1C"/>
    <w:rsid w:val="00CF3985"/>
    <w:rsid w:val="00D008C3"/>
    <w:rsid w:val="00D060CC"/>
    <w:rsid w:val="00D164BE"/>
    <w:rsid w:val="00D33E2B"/>
    <w:rsid w:val="00D43C1D"/>
    <w:rsid w:val="00D52266"/>
    <w:rsid w:val="00D528E8"/>
    <w:rsid w:val="00D75918"/>
    <w:rsid w:val="00D769A8"/>
    <w:rsid w:val="00D8210E"/>
    <w:rsid w:val="00D8646E"/>
    <w:rsid w:val="00D8758B"/>
    <w:rsid w:val="00DB5CF0"/>
    <w:rsid w:val="00DB6B63"/>
    <w:rsid w:val="00DB71D6"/>
    <w:rsid w:val="00DC0F7E"/>
    <w:rsid w:val="00DC4D41"/>
    <w:rsid w:val="00DD366D"/>
    <w:rsid w:val="00DD6951"/>
    <w:rsid w:val="00DE1931"/>
    <w:rsid w:val="00DE670F"/>
    <w:rsid w:val="00DE7456"/>
    <w:rsid w:val="00DF2942"/>
    <w:rsid w:val="00DF4A5E"/>
    <w:rsid w:val="00E14195"/>
    <w:rsid w:val="00E209E9"/>
    <w:rsid w:val="00E30E84"/>
    <w:rsid w:val="00E32CC1"/>
    <w:rsid w:val="00E339C5"/>
    <w:rsid w:val="00E3729A"/>
    <w:rsid w:val="00E37679"/>
    <w:rsid w:val="00E408F3"/>
    <w:rsid w:val="00E55FC2"/>
    <w:rsid w:val="00E60B4A"/>
    <w:rsid w:val="00E668A5"/>
    <w:rsid w:val="00E905C9"/>
    <w:rsid w:val="00EA3D4F"/>
    <w:rsid w:val="00EB1D77"/>
    <w:rsid w:val="00EC6CEF"/>
    <w:rsid w:val="00ED6C6D"/>
    <w:rsid w:val="00EE0218"/>
    <w:rsid w:val="00EE1A25"/>
    <w:rsid w:val="00EF6FBF"/>
    <w:rsid w:val="00F053A2"/>
    <w:rsid w:val="00F05E2E"/>
    <w:rsid w:val="00F16395"/>
    <w:rsid w:val="00F4623A"/>
    <w:rsid w:val="00F4773A"/>
    <w:rsid w:val="00F54A99"/>
    <w:rsid w:val="00F641F6"/>
    <w:rsid w:val="00F80B78"/>
    <w:rsid w:val="00F964DA"/>
    <w:rsid w:val="00F9665E"/>
    <w:rsid w:val="00FA2637"/>
    <w:rsid w:val="00FA5FAA"/>
    <w:rsid w:val="00FB018F"/>
    <w:rsid w:val="00FC4B00"/>
    <w:rsid w:val="00FD17BA"/>
    <w:rsid w:val="00FD1F9F"/>
    <w:rsid w:val="00FD29EC"/>
    <w:rsid w:val="00FD6B59"/>
    <w:rsid w:val="00FE0A7E"/>
    <w:rsid w:val="00FE219D"/>
    <w:rsid w:val="00FE7F7F"/>
    <w:rsid w:val="00FF2F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FB243"/>
  <w14:defaultImageDpi w14:val="300"/>
  <w15:docId w15:val="{5BE3C4F1-DB29-484F-BD23-4139238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D1F9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343"/>
  </w:style>
  <w:style w:type="paragraph" w:styleId="ListParagraph">
    <w:name w:val="List Paragraph"/>
    <w:aliases w:val="References,Numbered List Paragraph,Bullets,Paragraphe de liste1,List Paragraph1,List Paragraph11,List Square,List Paragraph (numbered (a)),List_Paragraph,Multilevel para_II,Paragraph,Bullets Lvel 2,lp1,Resume Title"/>
    <w:basedOn w:val="Normal"/>
    <w:link w:val="ListParagraphChar"/>
    <w:uiPriority w:val="34"/>
    <w:qFormat/>
    <w:rsid w:val="002F6343"/>
    <w:pPr>
      <w:spacing w:before="100" w:beforeAutospacing="1" w:after="100" w:afterAutospacing="1"/>
    </w:pPr>
    <w:rPr>
      <w:rFonts w:ascii="Times" w:hAnsi="Times"/>
      <w:sz w:val="20"/>
      <w:szCs w:val="20"/>
      <w:lang w:val="en-US"/>
    </w:rPr>
  </w:style>
  <w:style w:type="paragraph" w:styleId="ListNumber">
    <w:name w:val="List Number"/>
    <w:basedOn w:val="Normal"/>
    <w:uiPriority w:val="19"/>
    <w:qFormat/>
    <w:rsid w:val="008D784C"/>
    <w:pPr>
      <w:numPr>
        <w:numId w:val="4"/>
      </w:numPr>
      <w:spacing w:line="280" w:lineRule="atLeast"/>
      <w:contextualSpacing/>
    </w:pPr>
    <w:rPr>
      <w:rFonts w:ascii="Cambria" w:eastAsiaTheme="minorHAnsi" w:hAnsi="Cambria"/>
      <w:sz w:val="20"/>
      <w:szCs w:val="22"/>
      <w:lang w:val="nl-NL"/>
    </w:rPr>
  </w:style>
  <w:style w:type="paragraph" w:styleId="ListNumber2">
    <w:name w:val="List Number 2"/>
    <w:basedOn w:val="Normal"/>
    <w:uiPriority w:val="99"/>
    <w:unhideWhenUsed/>
    <w:rsid w:val="008D784C"/>
    <w:pPr>
      <w:numPr>
        <w:ilvl w:val="1"/>
        <w:numId w:val="4"/>
      </w:numPr>
      <w:spacing w:line="280" w:lineRule="atLeast"/>
      <w:contextualSpacing/>
    </w:pPr>
    <w:rPr>
      <w:rFonts w:ascii="TheSansB W4 SemiLight" w:eastAsiaTheme="minorHAnsi" w:hAnsi="TheSansB W4 SemiLight"/>
      <w:sz w:val="20"/>
      <w:szCs w:val="22"/>
      <w:lang w:val="nl-NL"/>
    </w:rPr>
  </w:style>
  <w:style w:type="numbering" w:customStyle="1" w:styleId="Nummers">
    <w:name w:val="Nummers"/>
    <w:basedOn w:val="NoList"/>
    <w:uiPriority w:val="99"/>
    <w:rsid w:val="008D784C"/>
    <w:pPr>
      <w:numPr>
        <w:numId w:val="4"/>
      </w:numPr>
    </w:pPr>
  </w:style>
  <w:style w:type="paragraph" w:styleId="FootnoteText">
    <w:name w:val="footnote text"/>
    <w:basedOn w:val="Normal"/>
    <w:link w:val="FootnoteTextChar"/>
    <w:uiPriority w:val="99"/>
    <w:unhideWhenUsed/>
    <w:rsid w:val="008D784C"/>
    <w:pPr>
      <w:ind w:left="340"/>
    </w:pPr>
    <w:rPr>
      <w:rFonts w:ascii="Cambria" w:eastAsiaTheme="minorHAnsi" w:hAnsi="Cambria"/>
      <w:sz w:val="20"/>
      <w:szCs w:val="20"/>
      <w:lang w:val="nl-NL"/>
    </w:rPr>
  </w:style>
  <w:style w:type="character" w:customStyle="1" w:styleId="FootnoteTextChar">
    <w:name w:val="Footnote Text Char"/>
    <w:basedOn w:val="DefaultParagraphFont"/>
    <w:link w:val="FootnoteText"/>
    <w:uiPriority w:val="99"/>
    <w:rsid w:val="008D784C"/>
    <w:rPr>
      <w:rFonts w:ascii="Cambria" w:eastAsiaTheme="minorHAnsi" w:hAnsi="Cambria"/>
      <w:sz w:val="20"/>
      <w:szCs w:val="20"/>
      <w:lang w:val="nl-NL"/>
    </w:rPr>
  </w:style>
  <w:style w:type="character" w:styleId="FootnoteReference">
    <w:name w:val="footnote reference"/>
    <w:basedOn w:val="DefaultParagraphFont"/>
    <w:uiPriority w:val="99"/>
    <w:unhideWhenUsed/>
    <w:rsid w:val="008D784C"/>
    <w:rPr>
      <w:vertAlign w:val="superscript"/>
    </w:rPr>
  </w:style>
  <w:style w:type="character" w:customStyle="1" w:styleId="Heading3Char">
    <w:name w:val="Heading 3 Char"/>
    <w:basedOn w:val="DefaultParagraphFont"/>
    <w:link w:val="Heading3"/>
    <w:uiPriority w:val="9"/>
    <w:rsid w:val="00FD1F9F"/>
    <w:rPr>
      <w:rFonts w:ascii="Times" w:hAnsi="Times"/>
      <w:b/>
      <w:bCs/>
      <w:sz w:val="27"/>
      <w:szCs w:val="27"/>
      <w:lang w:val="en-US"/>
    </w:rPr>
  </w:style>
  <w:style w:type="table" w:styleId="TableGrid">
    <w:name w:val="Table Grid"/>
    <w:basedOn w:val="TableNormal"/>
    <w:uiPriority w:val="59"/>
    <w:rsid w:val="00DF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352"/>
    <w:rPr>
      <w:sz w:val="18"/>
      <w:szCs w:val="18"/>
    </w:rPr>
  </w:style>
  <w:style w:type="paragraph" w:styleId="CommentText">
    <w:name w:val="annotation text"/>
    <w:basedOn w:val="Normal"/>
    <w:link w:val="CommentTextChar"/>
    <w:uiPriority w:val="99"/>
    <w:semiHidden/>
    <w:unhideWhenUsed/>
    <w:rsid w:val="00497352"/>
  </w:style>
  <w:style w:type="character" w:customStyle="1" w:styleId="CommentTextChar">
    <w:name w:val="Comment Text Char"/>
    <w:basedOn w:val="DefaultParagraphFont"/>
    <w:link w:val="CommentText"/>
    <w:uiPriority w:val="99"/>
    <w:semiHidden/>
    <w:rsid w:val="00497352"/>
  </w:style>
  <w:style w:type="paragraph" w:styleId="CommentSubject">
    <w:name w:val="annotation subject"/>
    <w:basedOn w:val="CommentText"/>
    <w:next w:val="CommentText"/>
    <w:link w:val="CommentSubjectChar"/>
    <w:uiPriority w:val="99"/>
    <w:semiHidden/>
    <w:unhideWhenUsed/>
    <w:rsid w:val="00497352"/>
    <w:rPr>
      <w:b/>
      <w:bCs/>
      <w:sz w:val="20"/>
      <w:szCs w:val="20"/>
    </w:rPr>
  </w:style>
  <w:style w:type="character" w:customStyle="1" w:styleId="CommentSubjectChar">
    <w:name w:val="Comment Subject Char"/>
    <w:basedOn w:val="CommentTextChar"/>
    <w:link w:val="CommentSubject"/>
    <w:uiPriority w:val="99"/>
    <w:semiHidden/>
    <w:rsid w:val="00497352"/>
    <w:rPr>
      <w:b/>
      <w:bCs/>
      <w:sz w:val="20"/>
      <w:szCs w:val="20"/>
    </w:rPr>
  </w:style>
  <w:style w:type="paragraph" w:styleId="BalloonText">
    <w:name w:val="Balloon Text"/>
    <w:basedOn w:val="Normal"/>
    <w:link w:val="BalloonTextChar"/>
    <w:uiPriority w:val="99"/>
    <w:semiHidden/>
    <w:unhideWhenUsed/>
    <w:rsid w:val="004973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7352"/>
    <w:rPr>
      <w:rFonts w:ascii="Times New Roman" w:hAnsi="Times New Roman" w:cs="Times New Roman"/>
      <w:sz w:val="18"/>
      <w:szCs w:val="18"/>
    </w:rPr>
  </w:style>
  <w:style w:type="paragraph" w:styleId="Header">
    <w:name w:val="header"/>
    <w:basedOn w:val="Normal"/>
    <w:link w:val="HeaderChar"/>
    <w:uiPriority w:val="99"/>
    <w:unhideWhenUsed/>
    <w:rsid w:val="00B9350A"/>
    <w:pPr>
      <w:tabs>
        <w:tab w:val="center" w:pos="4680"/>
        <w:tab w:val="right" w:pos="9360"/>
      </w:tabs>
    </w:pPr>
  </w:style>
  <w:style w:type="character" w:customStyle="1" w:styleId="HeaderChar">
    <w:name w:val="Header Char"/>
    <w:basedOn w:val="DefaultParagraphFont"/>
    <w:link w:val="Header"/>
    <w:uiPriority w:val="99"/>
    <w:rsid w:val="00B9350A"/>
  </w:style>
  <w:style w:type="paragraph" w:styleId="Footer">
    <w:name w:val="footer"/>
    <w:basedOn w:val="Normal"/>
    <w:link w:val="FooterChar"/>
    <w:uiPriority w:val="99"/>
    <w:unhideWhenUsed/>
    <w:rsid w:val="00B9350A"/>
    <w:pPr>
      <w:tabs>
        <w:tab w:val="center" w:pos="4680"/>
        <w:tab w:val="right" w:pos="9360"/>
      </w:tabs>
    </w:pPr>
  </w:style>
  <w:style w:type="character" w:customStyle="1" w:styleId="FooterChar">
    <w:name w:val="Footer Char"/>
    <w:basedOn w:val="DefaultParagraphFont"/>
    <w:link w:val="Footer"/>
    <w:uiPriority w:val="99"/>
    <w:rsid w:val="00B9350A"/>
  </w:style>
  <w:style w:type="paragraph" w:customStyle="1" w:styleId="Default">
    <w:name w:val="Default"/>
    <w:rsid w:val="009D18A8"/>
    <w:pPr>
      <w:autoSpaceDE w:val="0"/>
      <w:autoSpaceDN w:val="0"/>
      <w:adjustRightInd w:val="0"/>
    </w:pPr>
    <w:rPr>
      <w:rFonts w:ascii="Times New Roman" w:hAnsi="Times New Roman" w:cs="Times New Roman"/>
      <w:color w:val="000000"/>
      <w:lang w:val="en-US"/>
    </w:rPr>
  </w:style>
  <w:style w:type="character" w:styleId="Hyperlink">
    <w:name w:val="Hyperlink"/>
    <w:basedOn w:val="DefaultParagraphFont"/>
    <w:uiPriority w:val="99"/>
    <w:unhideWhenUsed/>
    <w:rsid w:val="002476B8"/>
    <w:rPr>
      <w:color w:val="0000FF"/>
      <w:u w:val="single"/>
    </w:rPr>
  </w:style>
  <w:style w:type="paragraph" w:customStyle="1" w:styleId="TableParagraph">
    <w:name w:val="Table Paragraph"/>
    <w:basedOn w:val="Normal"/>
    <w:uiPriority w:val="1"/>
    <w:qFormat/>
    <w:rsid w:val="00433180"/>
    <w:pPr>
      <w:widowControl w:val="0"/>
    </w:pPr>
    <w:rPr>
      <w:rFonts w:eastAsiaTheme="minorHAnsi"/>
      <w:sz w:val="22"/>
      <w:szCs w:val="22"/>
      <w:lang w:val="en-US"/>
    </w:rPr>
  </w:style>
  <w:style w:type="character" w:customStyle="1" w:styleId="ListParagraphChar">
    <w:name w:val="List Paragraph Char"/>
    <w:aliases w:val="References Char,Numbered List Paragraph Char,Bullets Char,Paragraphe de liste1 Char,List Paragraph1 Char,List Paragraph11 Char,List Square Char,List Paragraph (numbered (a)) Char,List_Paragraph Char,Multilevel para_II Char,lp1 Char"/>
    <w:link w:val="ListParagraph"/>
    <w:uiPriority w:val="34"/>
    <w:rsid w:val="00433180"/>
    <w:rPr>
      <w:rFonts w:ascii="Times" w:hAnsi="Times"/>
      <w:sz w:val="20"/>
      <w:szCs w:val="20"/>
      <w:lang w:val="en-US"/>
    </w:rPr>
  </w:style>
  <w:style w:type="character" w:styleId="UnresolvedMention">
    <w:name w:val="Unresolved Mention"/>
    <w:basedOn w:val="DefaultParagraphFont"/>
    <w:uiPriority w:val="99"/>
    <w:semiHidden/>
    <w:unhideWhenUsed/>
    <w:rsid w:val="0088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36603">
      <w:bodyDiv w:val="1"/>
      <w:marLeft w:val="0"/>
      <w:marRight w:val="0"/>
      <w:marTop w:val="0"/>
      <w:marBottom w:val="0"/>
      <w:divBdr>
        <w:top w:val="none" w:sz="0" w:space="0" w:color="auto"/>
        <w:left w:val="none" w:sz="0" w:space="0" w:color="auto"/>
        <w:bottom w:val="none" w:sz="0" w:space="0" w:color="auto"/>
        <w:right w:val="none" w:sz="0" w:space="0" w:color="auto"/>
      </w:divBdr>
      <w:divsChild>
        <w:div w:id="1373728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8250">
              <w:marLeft w:val="0"/>
              <w:marRight w:val="0"/>
              <w:marTop w:val="0"/>
              <w:marBottom w:val="0"/>
              <w:divBdr>
                <w:top w:val="none" w:sz="0" w:space="0" w:color="auto"/>
                <w:left w:val="none" w:sz="0" w:space="0" w:color="auto"/>
                <w:bottom w:val="none" w:sz="0" w:space="0" w:color="auto"/>
                <w:right w:val="none" w:sz="0" w:space="0" w:color="auto"/>
              </w:divBdr>
              <w:divsChild>
                <w:div w:id="92688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3902">
      <w:bodyDiv w:val="1"/>
      <w:marLeft w:val="0"/>
      <w:marRight w:val="0"/>
      <w:marTop w:val="0"/>
      <w:marBottom w:val="0"/>
      <w:divBdr>
        <w:top w:val="none" w:sz="0" w:space="0" w:color="auto"/>
        <w:left w:val="none" w:sz="0" w:space="0" w:color="auto"/>
        <w:bottom w:val="none" w:sz="0" w:space="0" w:color="auto"/>
        <w:right w:val="none" w:sz="0" w:space="0" w:color="auto"/>
      </w:divBdr>
    </w:div>
    <w:div w:id="1761829300">
      <w:bodyDiv w:val="1"/>
      <w:marLeft w:val="0"/>
      <w:marRight w:val="0"/>
      <w:marTop w:val="0"/>
      <w:marBottom w:val="0"/>
      <w:divBdr>
        <w:top w:val="none" w:sz="0" w:space="0" w:color="auto"/>
        <w:left w:val="none" w:sz="0" w:space="0" w:color="auto"/>
        <w:bottom w:val="none" w:sz="0" w:space="0" w:color="auto"/>
        <w:right w:val="none" w:sz="0" w:space="0" w:color="auto"/>
      </w:divBdr>
    </w:div>
    <w:div w:id="1952468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un.org/operationalrates/OperationalRat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acollaborative.org/wp-content/uploads/2017/01/Reflecting-on-Peace-Practice-RPP-Basics-A-Resource-Manual.pdf" TargetMode="External"/><Relationship Id="rId1" Type="http://schemas.openxmlformats.org/officeDocument/2006/relationships/hyperlink" Target="https://www.oecd-ilibrary.org/docserver/9789264106802-en.pdf?expires=1570808839&amp;id=id&amp;accname=ocid195767&amp;checksum=E395E7C957BEA0EADC13DACF9A702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9768-6DE8-430D-A909-55025CC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15024</Characters>
  <Application>Microsoft Office Word</Application>
  <DocSecurity>0</DocSecurity>
  <Lines>125</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de Weijer</dc:creator>
  <cp:keywords/>
  <dc:description/>
  <cp:lastModifiedBy>Aidai Arstanbekova</cp:lastModifiedBy>
  <cp:revision>2</cp:revision>
  <cp:lastPrinted>2019-12-23T08:10:00Z</cp:lastPrinted>
  <dcterms:created xsi:type="dcterms:W3CDTF">2020-09-11T07:33:00Z</dcterms:created>
  <dcterms:modified xsi:type="dcterms:W3CDTF">2020-09-11T07:33:00Z</dcterms:modified>
</cp:coreProperties>
</file>