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258A7" w14:textId="77777777" w:rsidR="002348C9" w:rsidRPr="00157DE6" w:rsidRDefault="002348C9" w:rsidP="00E07FD8">
      <w:pPr>
        <w:pStyle w:val="PlainText"/>
        <w:keepNext/>
        <w:keepLines/>
        <w:jc w:val="center"/>
        <w:rPr>
          <w:rFonts w:ascii="Roboto" w:hAnsi="Roboto" w:cs="Calibri"/>
          <w:b/>
          <w:sz w:val="24"/>
        </w:rPr>
      </w:pPr>
      <w:bookmarkStart w:id="0" w:name="_GoBack"/>
      <w:bookmarkEnd w:id="0"/>
      <w:r w:rsidRPr="00157DE6">
        <w:rPr>
          <w:rFonts w:ascii="Roboto" w:hAnsi="Roboto" w:cs="Calibri"/>
          <w:b/>
          <w:sz w:val="24"/>
        </w:rPr>
        <w:t>TERMS OF REFERENCE</w:t>
      </w:r>
    </w:p>
    <w:p w14:paraId="46DFE1A6" w14:textId="77777777" w:rsidR="002348C9" w:rsidRPr="00157DE6" w:rsidRDefault="002348C9" w:rsidP="00E07FD8">
      <w:pPr>
        <w:pStyle w:val="PlainText"/>
        <w:keepNext/>
        <w:keepLines/>
        <w:jc w:val="center"/>
        <w:rPr>
          <w:rFonts w:ascii="Roboto" w:hAnsi="Roboto" w:cs="Calibri"/>
          <w:b/>
          <w:sz w:val="24"/>
        </w:rPr>
      </w:pPr>
    </w:p>
    <w:p w14:paraId="371701D9" w14:textId="0D23119F" w:rsidR="002348C9" w:rsidRPr="00157DE6" w:rsidRDefault="002348C9" w:rsidP="00E07FD8">
      <w:pPr>
        <w:pStyle w:val="PlainText"/>
        <w:keepNext/>
        <w:keepLines/>
        <w:jc w:val="center"/>
        <w:rPr>
          <w:rFonts w:ascii="Roboto" w:hAnsi="Roboto" w:cs="Calibri"/>
          <w:b/>
          <w:sz w:val="24"/>
        </w:rPr>
      </w:pPr>
      <w:r w:rsidRPr="00157DE6">
        <w:rPr>
          <w:rFonts w:ascii="Roboto" w:hAnsi="Roboto" w:cs="Calibri"/>
          <w:b/>
          <w:sz w:val="24"/>
        </w:rPr>
        <w:t>Terminal Evaluation of the project</w:t>
      </w:r>
      <w:r w:rsidR="00CB2338" w:rsidRPr="00157DE6">
        <w:rPr>
          <w:rFonts w:ascii="Roboto" w:hAnsi="Roboto" w:cs="Calibri"/>
          <w:b/>
          <w:sz w:val="24"/>
        </w:rPr>
        <w:t xml:space="preserve"> </w:t>
      </w:r>
      <w:r w:rsidR="00990B2B" w:rsidRPr="00157DE6">
        <w:rPr>
          <w:rFonts w:ascii="Roboto" w:hAnsi="Roboto" w:cs="Calibri"/>
          <w:b/>
          <w:sz w:val="24"/>
        </w:rPr>
        <w:t>“Assisting non- LDC developing countries with country-driven processes to advance National Adaptation Plans (NAPs)”</w:t>
      </w:r>
    </w:p>
    <w:p w14:paraId="08AEBFF2" w14:textId="2465A0E2" w:rsidR="002348C9" w:rsidRPr="00157DE6" w:rsidRDefault="00E2548F" w:rsidP="009757BA">
      <w:pPr>
        <w:pStyle w:val="Heading1"/>
      </w:pPr>
      <w:r w:rsidRPr="00157DE6">
        <w:t xml:space="preserve">Section </w:t>
      </w:r>
      <w:r w:rsidR="008E2EE2" w:rsidRPr="00157DE6">
        <w:t>I</w:t>
      </w:r>
      <w:r w:rsidRPr="00157DE6">
        <w:t xml:space="preserve">: </w:t>
      </w:r>
      <w:r w:rsidR="002348C9" w:rsidRPr="00157DE6">
        <w:t>PROJECT BACKGROUND AND OVERVIEW</w:t>
      </w:r>
    </w:p>
    <w:p w14:paraId="33065FC9" w14:textId="77777777" w:rsidR="002348C9" w:rsidRPr="00157DE6" w:rsidRDefault="002348C9" w:rsidP="00586875">
      <w:pPr>
        <w:pStyle w:val="Heading2"/>
      </w:pPr>
      <w:r w:rsidRPr="00157DE6">
        <w:t>Project General Information</w:t>
      </w:r>
    </w:p>
    <w:p w14:paraId="169576B1" w14:textId="77777777" w:rsidR="002348C9" w:rsidRPr="00157DE6" w:rsidRDefault="002348C9" w:rsidP="00E07FD8">
      <w:pPr>
        <w:pStyle w:val="Caption"/>
        <w:keepNext/>
        <w:keepLines/>
        <w:rPr>
          <w:color w:val="auto"/>
        </w:rPr>
      </w:pPr>
      <w:r w:rsidRPr="00157DE6">
        <w:rPr>
          <w:color w:val="auto"/>
        </w:rPr>
        <w:t>Table 1. Project summary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2010"/>
        <w:gridCol w:w="2578"/>
        <w:gridCol w:w="2218"/>
      </w:tblGrid>
      <w:tr w:rsidR="00750BA5" w:rsidRPr="00157DE6" w14:paraId="14AD2723" w14:textId="77777777" w:rsidTr="00700076">
        <w:trPr>
          <w:trHeight w:val="288"/>
        </w:trPr>
        <w:tc>
          <w:tcPr>
            <w:tcW w:w="1452" w:type="pct"/>
            <w:tcBorders>
              <w:top w:val="single" w:sz="4" w:space="0" w:color="auto"/>
              <w:left w:val="single" w:sz="4" w:space="0" w:color="auto"/>
              <w:bottom w:val="single" w:sz="4" w:space="0" w:color="auto"/>
              <w:right w:val="single" w:sz="4" w:space="0" w:color="auto"/>
            </w:tcBorders>
            <w:shd w:val="clear" w:color="auto" w:fill="auto"/>
            <w:vAlign w:val="center"/>
          </w:tcPr>
          <w:p w14:paraId="7EF72184" w14:textId="77777777" w:rsidR="00750BA5" w:rsidRPr="00157DE6" w:rsidRDefault="00750BA5" w:rsidP="00381E63">
            <w:pPr>
              <w:keepNext/>
              <w:keepLines/>
              <w:jc w:val="left"/>
              <w:rPr>
                <w:rFonts w:ascii="Roboto" w:hAnsi="Roboto" w:cstheme="minorHAnsi"/>
                <w:b/>
                <w:sz w:val="18"/>
                <w:szCs w:val="18"/>
              </w:rPr>
            </w:pPr>
            <w:r w:rsidRPr="00157DE6">
              <w:rPr>
                <w:rFonts w:ascii="Roboto" w:hAnsi="Roboto" w:cstheme="minorHAnsi"/>
                <w:b/>
                <w:sz w:val="18"/>
                <w:szCs w:val="18"/>
              </w:rPr>
              <w:t>GEF Project ID:</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14:paraId="69CDAE26" w14:textId="225CC297" w:rsidR="00750BA5" w:rsidRPr="00157DE6" w:rsidRDefault="0024352F" w:rsidP="00381E63">
            <w:pPr>
              <w:keepNext/>
              <w:keepLines/>
              <w:jc w:val="left"/>
              <w:rPr>
                <w:rFonts w:ascii="Roboto" w:hAnsi="Roboto" w:cstheme="minorHAnsi"/>
                <w:sz w:val="18"/>
                <w:szCs w:val="18"/>
              </w:rPr>
            </w:pPr>
            <w:r w:rsidRPr="00157DE6">
              <w:rPr>
                <w:rFonts w:ascii="Roboto" w:hAnsi="Roboto" w:cstheme="minorHAnsi"/>
                <w:sz w:val="18"/>
                <w:szCs w:val="18"/>
              </w:rPr>
              <w:t>5683</w:t>
            </w:r>
            <w:r w:rsidR="00BB5B82" w:rsidRPr="00157DE6">
              <w:rPr>
                <w:rFonts w:ascii="Roboto" w:hAnsi="Roboto" w:cstheme="minorHAnsi"/>
                <w:sz w:val="18"/>
                <w:szCs w:val="18"/>
              </w:rPr>
              <w:t xml:space="preserve"> </w:t>
            </w:r>
          </w:p>
        </w:tc>
        <w:tc>
          <w:tcPr>
            <w:tcW w:w="1344" w:type="pct"/>
            <w:tcBorders>
              <w:top w:val="single" w:sz="4" w:space="0" w:color="auto"/>
              <w:left w:val="single" w:sz="4" w:space="0" w:color="auto"/>
              <w:bottom w:val="single" w:sz="4" w:space="0" w:color="auto"/>
              <w:right w:val="single" w:sz="4" w:space="0" w:color="auto"/>
            </w:tcBorders>
            <w:shd w:val="clear" w:color="auto" w:fill="auto"/>
            <w:vAlign w:val="center"/>
          </w:tcPr>
          <w:p w14:paraId="129EE8E9" w14:textId="5CA85A4D" w:rsidR="00750BA5" w:rsidRPr="00157DE6" w:rsidRDefault="004E0600" w:rsidP="00381E63">
            <w:pPr>
              <w:keepNext/>
              <w:keepLines/>
              <w:jc w:val="left"/>
              <w:rPr>
                <w:rFonts w:ascii="Roboto" w:hAnsi="Roboto" w:cstheme="minorHAnsi"/>
                <w:sz w:val="18"/>
                <w:szCs w:val="18"/>
              </w:rPr>
            </w:pPr>
            <w:r w:rsidRPr="00157DE6">
              <w:rPr>
                <w:rFonts w:ascii="Roboto" w:hAnsi="Roboto" w:cstheme="minorHAnsi"/>
                <w:b/>
                <w:sz w:val="18"/>
                <w:szCs w:val="18"/>
              </w:rPr>
              <w:t>GEF Agency Project ID:</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14:paraId="06706809" w14:textId="77777777" w:rsidR="00DF7A85" w:rsidRPr="00157DE6" w:rsidRDefault="00DF7A85" w:rsidP="00381E63">
            <w:pPr>
              <w:keepNext/>
              <w:keepLines/>
              <w:jc w:val="left"/>
              <w:rPr>
                <w:rFonts w:ascii="Roboto" w:hAnsi="Roboto" w:cstheme="minorHAnsi"/>
                <w:sz w:val="18"/>
                <w:szCs w:val="18"/>
              </w:rPr>
            </w:pPr>
            <w:r w:rsidRPr="00157DE6">
              <w:rPr>
                <w:rFonts w:ascii="Roboto" w:hAnsi="Roboto" w:cstheme="minorHAnsi"/>
                <w:sz w:val="18"/>
                <w:szCs w:val="18"/>
              </w:rPr>
              <w:t>UNEP: 01247</w:t>
            </w:r>
          </w:p>
          <w:p w14:paraId="7559E4D8" w14:textId="2153D50C" w:rsidR="00750BA5" w:rsidRPr="00157DE6" w:rsidRDefault="00DF7A85" w:rsidP="00381E63">
            <w:pPr>
              <w:keepNext/>
              <w:keepLines/>
              <w:jc w:val="left"/>
              <w:rPr>
                <w:rFonts w:ascii="Roboto" w:hAnsi="Roboto" w:cstheme="minorHAnsi"/>
                <w:sz w:val="18"/>
                <w:szCs w:val="18"/>
              </w:rPr>
            </w:pPr>
            <w:r w:rsidRPr="00157DE6">
              <w:rPr>
                <w:rFonts w:ascii="Roboto" w:hAnsi="Roboto" w:cstheme="minorHAnsi"/>
                <w:sz w:val="18"/>
                <w:szCs w:val="18"/>
              </w:rPr>
              <w:t>UNDP: 5347</w:t>
            </w:r>
          </w:p>
        </w:tc>
      </w:tr>
      <w:tr w:rsidR="00750BA5" w:rsidRPr="00157DE6" w14:paraId="48EEC604" w14:textId="77777777" w:rsidTr="00700076">
        <w:trPr>
          <w:trHeight w:val="288"/>
        </w:trPr>
        <w:tc>
          <w:tcPr>
            <w:tcW w:w="1452" w:type="pct"/>
            <w:tcBorders>
              <w:top w:val="single" w:sz="4" w:space="0" w:color="auto"/>
              <w:left w:val="single" w:sz="4" w:space="0" w:color="auto"/>
              <w:bottom w:val="single" w:sz="4" w:space="0" w:color="auto"/>
              <w:right w:val="single" w:sz="4" w:space="0" w:color="auto"/>
            </w:tcBorders>
            <w:shd w:val="clear" w:color="auto" w:fill="auto"/>
            <w:vAlign w:val="center"/>
          </w:tcPr>
          <w:p w14:paraId="51C31626" w14:textId="71F30F33" w:rsidR="00750BA5" w:rsidRPr="00157DE6" w:rsidRDefault="00750BA5" w:rsidP="00381E63">
            <w:pPr>
              <w:keepNext/>
              <w:keepLines/>
              <w:jc w:val="left"/>
              <w:rPr>
                <w:rFonts w:ascii="Roboto" w:hAnsi="Roboto" w:cstheme="minorHAnsi"/>
                <w:b/>
                <w:sz w:val="18"/>
                <w:szCs w:val="18"/>
              </w:rPr>
            </w:pPr>
            <w:r w:rsidRPr="00157DE6">
              <w:rPr>
                <w:rFonts w:ascii="Roboto" w:hAnsi="Roboto" w:cstheme="minorHAnsi"/>
                <w:b/>
                <w:sz w:val="18"/>
                <w:szCs w:val="18"/>
              </w:rPr>
              <w:t>Implementing Agenc</w:t>
            </w:r>
            <w:r w:rsidR="004E0600" w:rsidRPr="00157DE6">
              <w:rPr>
                <w:rFonts w:ascii="Roboto" w:hAnsi="Roboto" w:cstheme="minorHAnsi"/>
                <w:b/>
                <w:sz w:val="18"/>
                <w:szCs w:val="18"/>
              </w:rPr>
              <w:t>ies</w:t>
            </w:r>
            <w:r w:rsidRPr="00157DE6">
              <w:rPr>
                <w:rFonts w:ascii="Roboto" w:hAnsi="Roboto" w:cstheme="minorHAnsi"/>
                <w:b/>
                <w:sz w:val="18"/>
                <w:szCs w:val="18"/>
              </w:rPr>
              <w:t>:</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14:paraId="44357EA1" w14:textId="009A579F" w:rsidR="00750BA5" w:rsidRPr="00157DE6" w:rsidRDefault="0024352F" w:rsidP="00381E63">
            <w:pPr>
              <w:keepNext/>
              <w:keepLines/>
              <w:jc w:val="left"/>
              <w:rPr>
                <w:rFonts w:ascii="Roboto" w:hAnsi="Roboto" w:cstheme="minorHAnsi"/>
                <w:sz w:val="18"/>
                <w:szCs w:val="18"/>
              </w:rPr>
            </w:pPr>
            <w:r w:rsidRPr="00157DE6">
              <w:rPr>
                <w:rFonts w:ascii="Roboto" w:hAnsi="Roboto" w:cstheme="minorHAnsi"/>
                <w:sz w:val="18"/>
                <w:szCs w:val="18"/>
              </w:rPr>
              <w:t>UNEP and UNDP</w:t>
            </w:r>
          </w:p>
        </w:tc>
        <w:tc>
          <w:tcPr>
            <w:tcW w:w="1344" w:type="pct"/>
            <w:tcBorders>
              <w:top w:val="single" w:sz="4" w:space="0" w:color="auto"/>
              <w:left w:val="single" w:sz="4" w:space="0" w:color="auto"/>
              <w:bottom w:val="single" w:sz="4" w:space="0" w:color="auto"/>
              <w:right w:val="single" w:sz="4" w:space="0" w:color="auto"/>
            </w:tcBorders>
            <w:shd w:val="clear" w:color="auto" w:fill="auto"/>
            <w:vAlign w:val="center"/>
          </w:tcPr>
          <w:p w14:paraId="5347C3A0" w14:textId="77777777" w:rsidR="00750BA5" w:rsidRPr="00157DE6" w:rsidRDefault="00750BA5" w:rsidP="00381E63">
            <w:pPr>
              <w:keepNext/>
              <w:keepLines/>
              <w:jc w:val="left"/>
              <w:rPr>
                <w:rFonts w:ascii="Roboto" w:hAnsi="Roboto" w:cstheme="minorHAnsi"/>
                <w:b/>
                <w:sz w:val="18"/>
                <w:szCs w:val="18"/>
              </w:rPr>
            </w:pPr>
            <w:r w:rsidRPr="00157DE6">
              <w:rPr>
                <w:rFonts w:ascii="Roboto" w:hAnsi="Roboto" w:cstheme="minorHAnsi"/>
                <w:b/>
                <w:sz w:val="18"/>
                <w:szCs w:val="18"/>
              </w:rPr>
              <w:t>Executing Agency:</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14:paraId="0328A280" w14:textId="3645D279" w:rsidR="00750BA5" w:rsidRPr="00157DE6" w:rsidRDefault="00785A2F" w:rsidP="00381E63">
            <w:pPr>
              <w:keepNext/>
              <w:keepLines/>
              <w:jc w:val="left"/>
              <w:rPr>
                <w:rFonts w:ascii="Roboto" w:hAnsi="Roboto" w:cstheme="minorHAnsi"/>
                <w:sz w:val="18"/>
                <w:szCs w:val="18"/>
              </w:rPr>
            </w:pPr>
            <w:r w:rsidRPr="00157DE6">
              <w:rPr>
                <w:rFonts w:ascii="Roboto" w:hAnsi="Roboto" w:cstheme="minorHAnsi"/>
                <w:sz w:val="18"/>
                <w:szCs w:val="18"/>
              </w:rPr>
              <w:t>UN environment Regional Office for Asia and the Pacific</w:t>
            </w:r>
            <w:r w:rsidR="004E0600" w:rsidRPr="00157DE6">
              <w:rPr>
                <w:rFonts w:ascii="Roboto" w:hAnsi="Roboto" w:cstheme="minorHAnsi"/>
                <w:sz w:val="18"/>
                <w:szCs w:val="18"/>
              </w:rPr>
              <w:t xml:space="preserve"> (ROAP)</w:t>
            </w:r>
          </w:p>
        </w:tc>
      </w:tr>
      <w:tr w:rsidR="00962D60" w:rsidRPr="00157DE6" w14:paraId="4C62C729" w14:textId="77777777" w:rsidTr="00700076">
        <w:trPr>
          <w:trHeight w:val="288"/>
        </w:trPr>
        <w:tc>
          <w:tcPr>
            <w:tcW w:w="1452" w:type="pct"/>
            <w:tcBorders>
              <w:top w:val="single" w:sz="4" w:space="0" w:color="auto"/>
              <w:left w:val="single" w:sz="4" w:space="0" w:color="auto"/>
              <w:bottom w:val="single" w:sz="4" w:space="0" w:color="auto"/>
              <w:right w:val="single" w:sz="4" w:space="0" w:color="auto"/>
            </w:tcBorders>
            <w:shd w:val="clear" w:color="auto" w:fill="auto"/>
            <w:vAlign w:val="center"/>
          </w:tcPr>
          <w:p w14:paraId="0B2F662B" w14:textId="77777777" w:rsidR="00962D60" w:rsidRPr="00157DE6" w:rsidRDefault="00962D60" w:rsidP="00381E63">
            <w:pPr>
              <w:keepNext/>
              <w:keepLines/>
              <w:jc w:val="left"/>
              <w:rPr>
                <w:rFonts w:ascii="Roboto" w:eastAsiaTheme="minorHAnsi" w:hAnsi="Roboto" w:cstheme="minorHAnsi"/>
                <w:b/>
                <w:sz w:val="18"/>
                <w:szCs w:val="18"/>
              </w:rPr>
            </w:pPr>
            <w:r w:rsidRPr="00157DE6">
              <w:rPr>
                <w:rFonts w:ascii="Roboto" w:eastAsiaTheme="minorHAnsi" w:hAnsi="Roboto" w:cstheme="minorHAnsi"/>
                <w:b/>
                <w:sz w:val="18"/>
                <w:szCs w:val="18"/>
              </w:rPr>
              <w:t>Sub-programme:</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14:paraId="346F3A84" w14:textId="0FB826C7" w:rsidR="00962D60" w:rsidRPr="00157DE6" w:rsidRDefault="009B4965" w:rsidP="00381E63">
            <w:pPr>
              <w:keepNext/>
              <w:keepLines/>
              <w:jc w:val="left"/>
              <w:rPr>
                <w:rFonts w:ascii="Roboto" w:eastAsiaTheme="minorHAnsi" w:hAnsi="Roboto" w:cstheme="minorHAnsi"/>
                <w:sz w:val="18"/>
                <w:szCs w:val="18"/>
              </w:rPr>
            </w:pPr>
            <w:r w:rsidRPr="00157DE6">
              <w:rPr>
                <w:rFonts w:ascii="Roboto" w:eastAsiaTheme="minorHAnsi" w:hAnsi="Roboto" w:cstheme="minorHAnsi"/>
                <w:sz w:val="18"/>
                <w:szCs w:val="18"/>
              </w:rPr>
              <w:t>Climate Change</w:t>
            </w:r>
          </w:p>
        </w:tc>
        <w:tc>
          <w:tcPr>
            <w:tcW w:w="1344" w:type="pct"/>
            <w:tcBorders>
              <w:top w:val="single" w:sz="4" w:space="0" w:color="auto"/>
              <w:left w:val="single" w:sz="4" w:space="0" w:color="auto"/>
              <w:bottom w:val="single" w:sz="4" w:space="0" w:color="auto"/>
              <w:right w:val="single" w:sz="4" w:space="0" w:color="auto"/>
            </w:tcBorders>
            <w:shd w:val="clear" w:color="auto" w:fill="auto"/>
            <w:vAlign w:val="center"/>
          </w:tcPr>
          <w:p w14:paraId="2A24AAF4" w14:textId="15724F5E" w:rsidR="00962D60" w:rsidRPr="00157DE6" w:rsidRDefault="009A285C" w:rsidP="00381E63">
            <w:pPr>
              <w:keepNext/>
              <w:keepLines/>
              <w:jc w:val="left"/>
              <w:rPr>
                <w:rFonts w:ascii="Roboto" w:eastAsiaTheme="minorHAnsi" w:hAnsi="Roboto" w:cstheme="minorHAnsi"/>
                <w:b/>
                <w:sz w:val="18"/>
                <w:szCs w:val="18"/>
              </w:rPr>
            </w:pPr>
            <w:r w:rsidRPr="00157DE6">
              <w:rPr>
                <w:rFonts w:ascii="Roboto" w:eastAsiaTheme="minorHAnsi" w:hAnsi="Roboto" w:cstheme="minorHAnsi"/>
                <w:b/>
                <w:sz w:val="18"/>
                <w:szCs w:val="18"/>
              </w:rPr>
              <w:t>Other Executing Partner(s):</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14:paraId="5BBF13AD" w14:textId="5B8BA2BA" w:rsidR="00962D60" w:rsidRPr="00157DE6" w:rsidRDefault="006D3676" w:rsidP="00381E63">
            <w:pPr>
              <w:keepNext/>
              <w:keepLines/>
              <w:jc w:val="left"/>
              <w:rPr>
                <w:rFonts w:ascii="Roboto" w:eastAsiaTheme="minorHAnsi" w:hAnsi="Roboto" w:cstheme="minorHAnsi"/>
                <w:sz w:val="18"/>
                <w:szCs w:val="18"/>
              </w:rPr>
            </w:pPr>
            <w:r w:rsidRPr="00157DE6">
              <w:rPr>
                <w:rFonts w:ascii="Roboto" w:eastAsiaTheme="minorHAnsi" w:hAnsi="Roboto" w:cstheme="minorHAnsi"/>
                <w:sz w:val="18"/>
                <w:szCs w:val="18"/>
              </w:rPr>
              <w:t>UNDP, IFAD, FAO, WHO, GIZ, UNITAR, bilateral/multilateral organizations, national planning ministries, line ministries.</w:t>
            </w:r>
          </w:p>
        </w:tc>
      </w:tr>
      <w:tr w:rsidR="00962D60" w:rsidRPr="00157DE6" w14:paraId="71B4DD21" w14:textId="77777777" w:rsidTr="00700076">
        <w:trPr>
          <w:trHeight w:val="288"/>
        </w:trPr>
        <w:tc>
          <w:tcPr>
            <w:tcW w:w="1452" w:type="pct"/>
            <w:tcBorders>
              <w:top w:val="single" w:sz="4" w:space="0" w:color="auto"/>
              <w:left w:val="single" w:sz="4" w:space="0" w:color="auto"/>
              <w:bottom w:val="single" w:sz="4" w:space="0" w:color="auto"/>
              <w:right w:val="single" w:sz="4" w:space="0" w:color="auto"/>
            </w:tcBorders>
            <w:shd w:val="clear" w:color="auto" w:fill="auto"/>
            <w:vAlign w:val="center"/>
          </w:tcPr>
          <w:p w14:paraId="047F5EA4" w14:textId="77777777" w:rsidR="00962D60" w:rsidRPr="00157DE6" w:rsidRDefault="00962D60" w:rsidP="00381E63">
            <w:pPr>
              <w:keepNext/>
              <w:keepLines/>
              <w:jc w:val="left"/>
              <w:rPr>
                <w:rFonts w:ascii="Roboto" w:eastAsiaTheme="minorHAnsi" w:hAnsi="Roboto" w:cstheme="minorHAnsi"/>
                <w:b/>
                <w:sz w:val="18"/>
                <w:szCs w:val="18"/>
              </w:rPr>
            </w:pPr>
            <w:r w:rsidRPr="00157DE6">
              <w:rPr>
                <w:rFonts w:ascii="Roboto" w:eastAsiaTheme="minorHAnsi" w:hAnsi="Roboto" w:cstheme="minorHAnsi"/>
                <w:b/>
                <w:sz w:val="18"/>
                <w:szCs w:val="18"/>
              </w:rPr>
              <w:t>UN Environment approval date:</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14:paraId="255E7EE4" w14:textId="7C466D95" w:rsidR="00962D60" w:rsidRPr="00157DE6" w:rsidRDefault="00E042A5" w:rsidP="00381E63">
            <w:pPr>
              <w:keepNext/>
              <w:keepLines/>
              <w:jc w:val="left"/>
              <w:rPr>
                <w:rFonts w:ascii="Roboto" w:eastAsiaTheme="minorHAnsi" w:hAnsi="Roboto" w:cstheme="minorHAnsi"/>
                <w:sz w:val="18"/>
                <w:szCs w:val="18"/>
              </w:rPr>
            </w:pPr>
            <w:r w:rsidRPr="00157DE6">
              <w:rPr>
                <w:rFonts w:ascii="Roboto" w:eastAsiaTheme="minorHAnsi" w:hAnsi="Roboto" w:cstheme="minorHAnsi"/>
                <w:sz w:val="18"/>
                <w:szCs w:val="18"/>
              </w:rPr>
              <w:t>July 2016</w:t>
            </w:r>
          </w:p>
        </w:tc>
        <w:tc>
          <w:tcPr>
            <w:tcW w:w="1344" w:type="pct"/>
            <w:tcBorders>
              <w:top w:val="single" w:sz="4" w:space="0" w:color="auto"/>
              <w:left w:val="single" w:sz="4" w:space="0" w:color="auto"/>
              <w:bottom w:val="single" w:sz="4" w:space="0" w:color="auto"/>
              <w:right w:val="single" w:sz="4" w:space="0" w:color="auto"/>
            </w:tcBorders>
            <w:shd w:val="clear" w:color="auto" w:fill="auto"/>
            <w:vAlign w:val="center"/>
          </w:tcPr>
          <w:p w14:paraId="3536A4FB" w14:textId="35A04AD6" w:rsidR="00962D60" w:rsidRPr="00157DE6" w:rsidRDefault="00D9119D" w:rsidP="00381E63">
            <w:pPr>
              <w:keepNext/>
              <w:keepLines/>
              <w:jc w:val="left"/>
              <w:rPr>
                <w:rFonts w:ascii="Roboto" w:eastAsiaTheme="minorHAnsi" w:hAnsi="Roboto" w:cstheme="minorHAnsi"/>
                <w:b/>
                <w:sz w:val="18"/>
                <w:szCs w:val="18"/>
              </w:rPr>
            </w:pPr>
            <w:r w:rsidRPr="00157DE6">
              <w:rPr>
                <w:rFonts w:ascii="Roboto" w:eastAsiaTheme="minorHAnsi" w:hAnsi="Roboto" w:cstheme="minorHAnsi"/>
                <w:b/>
                <w:sz w:val="18"/>
                <w:szCs w:val="18"/>
              </w:rPr>
              <w:t>UNDP approval date:</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14:paraId="0C63F4D9" w14:textId="569B6077" w:rsidR="00962D60" w:rsidRPr="00157DE6" w:rsidRDefault="009F3DBD" w:rsidP="00381E63">
            <w:pPr>
              <w:keepNext/>
              <w:keepLines/>
              <w:jc w:val="left"/>
              <w:rPr>
                <w:rFonts w:ascii="Roboto" w:eastAsiaTheme="minorHAnsi" w:hAnsi="Roboto" w:cstheme="minorHAnsi"/>
                <w:sz w:val="18"/>
                <w:szCs w:val="18"/>
              </w:rPr>
            </w:pPr>
            <w:r w:rsidRPr="00157DE6">
              <w:rPr>
                <w:rFonts w:ascii="Roboto" w:eastAsiaTheme="minorHAnsi" w:hAnsi="Roboto" w:cstheme="minorHAnsi"/>
                <w:sz w:val="18"/>
                <w:szCs w:val="18"/>
              </w:rPr>
              <w:t>March 2015</w:t>
            </w:r>
          </w:p>
        </w:tc>
      </w:tr>
      <w:tr w:rsidR="00962D60" w:rsidRPr="00157DE6" w14:paraId="5FF91E50" w14:textId="77777777" w:rsidTr="00700076">
        <w:trPr>
          <w:trHeight w:val="288"/>
        </w:trPr>
        <w:tc>
          <w:tcPr>
            <w:tcW w:w="1452" w:type="pct"/>
            <w:tcBorders>
              <w:top w:val="single" w:sz="4" w:space="0" w:color="auto"/>
              <w:left w:val="single" w:sz="4" w:space="0" w:color="auto"/>
              <w:bottom w:val="single" w:sz="4" w:space="0" w:color="auto"/>
              <w:right w:val="single" w:sz="4" w:space="0" w:color="auto"/>
            </w:tcBorders>
            <w:shd w:val="clear" w:color="auto" w:fill="auto"/>
            <w:vAlign w:val="center"/>
          </w:tcPr>
          <w:p w14:paraId="429432F3" w14:textId="77777777" w:rsidR="00962D60" w:rsidRPr="00157DE6" w:rsidRDefault="00750BA5" w:rsidP="00381E63">
            <w:pPr>
              <w:keepNext/>
              <w:keepLines/>
              <w:jc w:val="left"/>
              <w:rPr>
                <w:rFonts w:ascii="Roboto" w:eastAsiaTheme="minorHAnsi" w:hAnsi="Roboto" w:cstheme="minorHAnsi"/>
                <w:b/>
                <w:sz w:val="18"/>
                <w:szCs w:val="18"/>
              </w:rPr>
            </w:pPr>
            <w:r w:rsidRPr="00157DE6">
              <w:rPr>
                <w:rFonts w:ascii="Roboto" w:eastAsiaTheme="minorHAnsi" w:hAnsi="Roboto" w:cstheme="minorHAnsi"/>
                <w:b/>
                <w:sz w:val="18"/>
                <w:szCs w:val="18"/>
              </w:rPr>
              <w:t>GEF approval date:</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14:paraId="4A7366C6" w14:textId="117E9022" w:rsidR="00962D60" w:rsidRPr="00157DE6" w:rsidRDefault="00D9119D" w:rsidP="00381E63">
            <w:pPr>
              <w:keepNext/>
              <w:keepLines/>
              <w:jc w:val="left"/>
              <w:rPr>
                <w:rFonts w:ascii="Roboto" w:eastAsiaTheme="minorHAnsi" w:hAnsi="Roboto" w:cstheme="minorHAnsi"/>
                <w:sz w:val="18"/>
                <w:szCs w:val="18"/>
              </w:rPr>
            </w:pPr>
            <w:r w:rsidRPr="00157DE6">
              <w:rPr>
                <w:rFonts w:ascii="Roboto" w:eastAsiaTheme="minorHAnsi" w:hAnsi="Roboto" w:cstheme="minorHAnsi"/>
                <w:sz w:val="18"/>
                <w:szCs w:val="18"/>
              </w:rPr>
              <w:t>March 2015</w:t>
            </w:r>
          </w:p>
        </w:tc>
        <w:tc>
          <w:tcPr>
            <w:tcW w:w="1344" w:type="pct"/>
            <w:tcBorders>
              <w:top w:val="single" w:sz="4" w:space="0" w:color="auto"/>
              <w:left w:val="single" w:sz="4" w:space="0" w:color="auto"/>
              <w:bottom w:val="single" w:sz="4" w:space="0" w:color="auto"/>
              <w:right w:val="single" w:sz="4" w:space="0" w:color="auto"/>
            </w:tcBorders>
            <w:shd w:val="clear" w:color="auto" w:fill="auto"/>
            <w:vAlign w:val="center"/>
          </w:tcPr>
          <w:p w14:paraId="483A933E" w14:textId="77777777" w:rsidR="00962D60" w:rsidRPr="00157DE6" w:rsidRDefault="00962D60" w:rsidP="00381E63">
            <w:pPr>
              <w:keepNext/>
              <w:keepLines/>
              <w:jc w:val="left"/>
              <w:rPr>
                <w:rFonts w:ascii="Roboto" w:eastAsiaTheme="minorHAnsi" w:hAnsi="Roboto" w:cstheme="minorHAnsi"/>
                <w:b/>
                <w:sz w:val="18"/>
                <w:szCs w:val="18"/>
              </w:rPr>
            </w:pPr>
            <w:r w:rsidRPr="00157DE6">
              <w:rPr>
                <w:rFonts w:ascii="Roboto" w:eastAsiaTheme="minorHAnsi" w:hAnsi="Roboto" w:cstheme="minorHAnsi"/>
                <w:b/>
                <w:sz w:val="18"/>
                <w:szCs w:val="18"/>
              </w:rPr>
              <w:t>Project type:</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14:paraId="0A2F9F26" w14:textId="3A07A08C" w:rsidR="00962D60" w:rsidRPr="00157DE6" w:rsidRDefault="00E042A5" w:rsidP="00381E63">
            <w:pPr>
              <w:keepNext/>
              <w:keepLines/>
              <w:jc w:val="left"/>
              <w:rPr>
                <w:rFonts w:ascii="Roboto" w:eastAsiaTheme="minorHAnsi" w:hAnsi="Roboto" w:cstheme="minorHAnsi"/>
                <w:sz w:val="18"/>
                <w:szCs w:val="18"/>
              </w:rPr>
            </w:pPr>
            <w:r w:rsidRPr="00157DE6">
              <w:rPr>
                <w:rFonts w:ascii="Roboto" w:eastAsiaTheme="minorHAnsi" w:hAnsi="Roboto" w:cstheme="minorHAnsi"/>
                <w:sz w:val="18"/>
                <w:szCs w:val="18"/>
              </w:rPr>
              <w:t>Full Size Project (FSP)</w:t>
            </w:r>
          </w:p>
        </w:tc>
      </w:tr>
      <w:tr w:rsidR="00962D60" w:rsidRPr="00157DE6" w14:paraId="3C6A5D1B" w14:textId="77777777" w:rsidTr="00700076">
        <w:trPr>
          <w:trHeight w:val="288"/>
        </w:trPr>
        <w:tc>
          <w:tcPr>
            <w:tcW w:w="1452" w:type="pct"/>
            <w:tcBorders>
              <w:top w:val="single" w:sz="4" w:space="0" w:color="auto"/>
              <w:left w:val="single" w:sz="4" w:space="0" w:color="auto"/>
              <w:bottom w:val="single" w:sz="4" w:space="0" w:color="auto"/>
              <w:right w:val="single" w:sz="4" w:space="0" w:color="auto"/>
            </w:tcBorders>
            <w:shd w:val="clear" w:color="auto" w:fill="auto"/>
            <w:vAlign w:val="center"/>
          </w:tcPr>
          <w:p w14:paraId="730CD507" w14:textId="77777777" w:rsidR="00962D60" w:rsidRPr="00157DE6" w:rsidRDefault="00962D60" w:rsidP="00381E63">
            <w:pPr>
              <w:keepNext/>
              <w:keepLines/>
              <w:jc w:val="left"/>
              <w:rPr>
                <w:rFonts w:ascii="Roboto" w:eastAsiaTheme="minorHAnsi" w:hAnsi="Roboto" w:cstheme="minorHAnsi"/>
                <w:b/>
                <w:sz w:val="18"/>
                <w:szCs w:val="18"/>
              </w:rPr>
            </w:pPr>
            <w:r w:rsidRPr="00157DE6">
              <w:rPr>
                <w:rFonts w:ascii="Roboto" w:eastAsiaTheme="minorHAnsi" w:hAnsi="Roboto" w:cstheme="minorHAnsi"/>
                <w:b/>
                <w:sz w:val="18"/>
                <w:szCs w:val="18"/>
              </w:rPr>
              <w:t>GEF Operational Programme #:</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14:paraId="4E5551F2" w14:textId="77777777" w:rsidR="00962D60" w:rsidRPr="00157DE6" w:rsidRDefault="00962D60" w:rsidP="00381E63">
            <w:pPr>
              <w:keepNext/>
              <w:keepLines/>
              <w:jc w:val="left"/>
              <w:rPr>
                <w:rFonts w:ascii="Roboto" w:eastAsiaTheme="minorHAnsi" w:hAnsi="Roboto" w:cstheme="minorHAnsi"/>
                <w:sz w:val="18"/>
                <w:szCs w:val="18"/>
              </w:rPr>
            </w:pPr>
          </w:p>
        </w:tc>
        <w:tc>
          <w:tcPr>
            <w:tcW w:w="1344" w:type="pct"/>
            <w:tcBorders>
              <w:top w:val="single" w:sz="4" w:space="0" w:color="auto"/>
              <w:left w:val="single" w:sz="4" w:space="0" w:color="auto"/>
              <w:bottom w:val="single" w:sz="4" w:space="0" w:color="auto"/>
              <w:right w:val="single" w:sz="4" w:space="0" w:color="auto"/>
            </w:tcBorders>
            <w:shd w:val="clear" w:color="auto" w:fill="auto"/>
            <w:vAlign w:val="center"/>
          </w:tcPr>
          <w:p w14:paraId="3A359A0A" w14:textId="77777777" w:rsidR="00962D60" w:rsidRPr="00157DE6" w:rsidRDefault="00962D60" w:rsidP="00381E63">
            <w:pPr>
              <w:keepNext/>
              <w:keepLines/>
              <w:jc w:val="left"/>
              <w:rPr>
                <w:rFonts w:ascii="Roboto" w:eastAsiaTheme="minorHAnsi" w:hAnsi="Roboto" w:cstheme="minorHAnsi"/>
                <w:b/>
                <w:sz w:val="18"/>
                <w:szCs w:val="18"/>
              </w:rPr>
            </w:pPr>
            <w:r w:rsidRPr="00157DE6">
              <w:rPr>
                <w:rFonts w:ascii="Roboto" w:eastAsiaTheme="minorHAnsi" w:hAnsi="Roboto" w:cstheme="minorHAnsi"/>
                <w:b/>
                <w:sz w:val="18"/>
                <w:szCs w:val="18"/>
              </w:rPr>
              <w:t>Focal Area(s):</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14:paraId="35634567" w14:textId="6AD0C09E" w:rsidR="00962D60" w:rsidRPr="00157DE6" w:rsidRDefault="00E46F58" w:rsidP="00381E63">
            <w:pPr>
              <w:keepNext/>
              <w:keepLines/>
              <w:jc w:val="left"/>
              <w:rPr>
                <w:rFonts w:ascii="Roboto" w:eastAsiaTheme="minorHAnsi" w:hAnsi="Roboto" w:cstheme="minorHAnsi"/>
                <w:sz w:val="18"/>
                <w:szCs w:val="18"/>
              </w:rPr>
            </w:pPr>
            <w:r w:rsidRPr="00157DE6">
              <w:rPr>
                <w:rFonts w:ascii="Roboto" w:eastAsiaTheme="minorHAnsi" w:hAnsi="Roboto" w:cstheme="minorHAnsi"/>
                <w:sz w:val="18"/>
                <w:szCs w:val="18"/>
              </w:rPr>
              <w:t>Climate Change</w:t>
            </w:r>
            <w:r w:rsidR="00812DE7" w:rsidRPr="00157DE6">
              <w:rPr>
                <w:rFonts w:ascii="Roboto" w:eastAsiaTheme="minorHAnsi" w:hAnsi="Roboto" w:cstheme="minorHAnsi"/>
                <w:sz w:val="18"/>
                <w:szCs w:val="18"/>
              </w:rPr>
              <w:t xml:space="preserve"> </w:t>
            </w:r>
            <w:r w:rsidR="00AD53FC" w:rsidRPr="00157DE6">
              <w:rPr>
                <w:rFonts w:ascii="Roboto" w:eastAsiaTheme="minorHAnsi" w:hAnsi="Roboto" w:cstheme="minorHAnsi"/>
                <w:sz w:val="18"/>
                <w:szCs w:val="18"/>
              </w:rPr>
              <w:t>(Adaptation)</w:t>
            </w:r>
          </w:p>
        </w:tc>
      </w:tr>
      <w:tr w:rsidR="00962D60" w:rsidRPr="00157DE6" w14:paraId="4023EA8D" w14:textId="77777777" w:rsidTr="00700076">
        <w:trPr>
          <w:trHeight w:val="288"/>
        </w:trPr>
        <w:tc>
          <w:tcPr>
            <w:tcW w:w="1452" w:type="pct"/>
            <w:tcBorders>
              <w:top w:val="single" w:sz="4" w:space="0" w:color="auto"/>
              <w:left w:val="single" w:sz="4" w:space="0" w:color="auto"/>
              <w:bottom w:val="single" w:sz="4" w:space="0" w:color="auto"/>
              <w:right w:val="single" w:sz="4" w:space="0" w:color="auto"/>
            </w:tcBorders>
            <w:shd w:val="clear" w:color="auto" w:fill="auto"/>
            <w:vAlign w:val="center"/>
          </w:tcPr>
          <w:p w14:paraId="5782A2BC" w14:textId="03DC325B" w:rsidR="00962D60" w:rsidRPr="00157DE6" w:rsidRDefault="00896E98" w:rsidP="00381E63">
            <w:pPr>
              <w:keepNext/>
              <w:keepLines/>
              <w:jc w:val="left"/>
              <w:rPr>
                <w:rFonts w:ascii="Roboto" w:eastAsiaTheme="minorHAnsi" w:hAnsi="Roboto" w:cstheme="minorHAnsi"/>
                <w:b/>
                <w:sz w:val="18"/>
                <w:szCs w:val="18"/>
              </w:rPr>
            </w:pPr>
            <w:r w:rsidRPr="00157DE6">
              <w:rPr>
                <w:rFonts w:ascii="Roboto" w:eastAsiaTheme="minorHAnsi" w:hAnsi="Roboto" w:cstheme="minorHAnsi"/>
                <w:b/>
                <w:sz w:val="18"/>
                <w:szCs w:val="18"/>
              </w:rPr>
              <w:t>Trust Fund</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14:paraId="49A9DC8A" w14:textId="30687EA4" w:rsidR="00962D60" w:rsidRPr="00157DE6" w:rsidRDefault="00896E98" w:rsidP="00381E63">
            <w:pPr>
              <w:keepNext/>
              <w:keepLines/>
              <w:jc w:val="left"/>
              <w:rPr>
                <w:rFonts w:ascii="Roboto" w:eastAsiaTheme="minorHAnsi" w:hAnsi="Roboto" w:cstheme="minorHAnsi"/>
                <w:sz w:val="18"/>
                <w:szCs w:val="18"/>
              </w:rPr>
            </w:pPr>
            <w:r w:rsidRPr="00157DE6">
              <w:rPr>
                <w:rFonts w:ascii="Roboto" w:eastAsiaTheme="minorHAnsi" w:hAnsi="Roboto" w:cstheme="minorHAnsi"/>
                <w:sz w:val="18"/>
                <w:szCs w:val="18"/>
              </w:rPr>
              <w:t>Special climate change Fund (SCCF)</w:t>
            </w:r>
          </w:p>
        </w:tc>
        <w:tc>
          <w:tcPr>
            <w:tcW w:w="1344" w:type="pct"/>
            <w:tcBorders>
              <w:top w:val="single" w:sz="4" w:space="0" w:color="auto"/>
              <w:left w:val="single" w:sz="4" w:space="0" w:color="auto"/>
              <w:bottom w:val="single" w:sz="4" w:space="0" w:color="auto"/>
              <w:right w:val="single" w:sz="4" w:space="0" w:color="auto"/>
            </w:tcBorders>
            <w:shd w:val="clear" w:color="auto" w:fill="auto"/>
            <w:vAlign w:val="center"/>
          </w:tcPr>
          <w:p w14:paraId="147E7699" w14:textId="34651A1E" w:rsidR="00962D60" w:rsidRPr="00157DE6" w:rsidRDefault="00D130C1" w:rsidP="00381E63">
            <w:pPr>
              <w:keepNext/>
              <w:keepLines/>
              <w:jc w:val="left"/>
              <w:rPr>
                <w:rFonts w:ascii="Roboto" w:eastAsiaTheme="minorHAnsi" w:hAnsi="Roboto" w:cstheme="minorHAnsi"/>
                <w:b/>
                <w:sz w:val="18"/>
                <w:szCs w:val="18"/>
              </w:rPr>
            </w:pPr>
            <w:r w:rsidRPr="00157DE6">
              <w:rPr>
                <w:rFonts w:ascii="Roboto" w:eastAsiaTheme="minorHAnsi" w:hAnsi="Roboto" w:cstheme="minorHAnsi"/>
                <w:b/>
                <w:sz w:val="18"/>
                <w:szCs w:val="18"/>
              </w:rPr>
              <w:t>Executing Agency/ Implementing Partner:</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14:paraId="5298849A" w14:textId="373E4DCF" w:rsidR="00962D60" w:rsidRPr="00157DE6" w:rsidRDefault="00D130C1" w:rsidP="00381E63">
            <w:pPr>
              <w:keepNext/>
              <w:keepLines/>
              <w:jc w:val="left"/>
              <w:rPr>
                <w:rFonts w:ascii="Roboto" w:eastAsiaTheme="minorHAnsi" w:hAnsi="Roboto" w:cstheme="minorHAnsi"/>
                <w:sz w:val="18"/>
                <w:szCs w:val="18"/>
              </w:rPr>
            </w:pPr>
            <w:r w:rsidRPr="00157DE6">
              <w:rPr>
                <w:rFonts w:ascii="Roboto" w:eastAsiaTheme="minorHAnsi" w:hAnsi="Roboto" w:cstheme="minorHAnsi"/>
                <w:sz w:val="18"/>
                <w:szCs w:val="18"/>
              </w:rPr>
              <w:t>UN Environment /ROAP, UNDP</w:t>
            </w:r>
          </w:p>
        </w:tc>
      </w:tr>
      <w:tr w:rsidR="00962D60" w:rsidRPr="00157DE6" w14:paraId="2EC10C03" w14:textId="77777777" w:rsidTr="00700076">
        <w:trPr>
          <w:trHeight w:val="288"/>
        </w:trPr>
        <w:tc>
          <w:tcPr>
            <w:tcW w:w="1452" w:type="pct"/>
            <w:tcBorders>
              <w:bottom w:val="single" w:sz="4" w:space="0" w:color="auto"/>
            </w:tcBorders>
            <w:shd w:val="clear" w:color="auto" w:fill="auto"/>
            <w:vAlign w:val="center"/>
          </w:tcPr>
          <w:p w14:paraId="3CE9FE90" w14:textId="77777777" w:rsidR="00962D60" w:rsidRPr="00157DE6" w:rsidRDefault="00962D60" w:rsidP="00381E63">
            <w:pPr>
              <w:keepNext/>
              <w:keepLines/>
              <w:jc w:val="left"/>
              <w:rPr>
                <w:rFonts w:ascii="Roboto" w:eastAsiaTheme="minorHAnsi" w:hAnsi="Roboto" w:cstheme="minorHAnsi"/>
                <w:b/>
                <w:sz w:val="18"/>
                <w:szCs w:val="18"/>
              </w:rPr>
            </w:pPr>
            <w:r w:rsidRPr="00157DE6">
              <w:rPr>
                <w:rFonts w:ascii="Roboto" w:eastAsiaTheme="minorHAnsi" w:hAnsi="Roboto" w:cstheme="minorHAnsi"/>
                <w:b/>
                <w:i/>
                <w:sz w:val="18"/>
                <w:szCs w:val="18"/>
              </w:rPr>
              <w:t xml:space="preserve">Expected </w:t>
            </w:r>
            <w:r w:rsidRPr="00157DE6">
              <w:rPr>
                <w:rFonts w:ascii="Roboto" w:eastAsiaTheme="minorHAnsi" w:hAnsi="Roboto" w:cstheme="minorHAnsi"/>
                <w:b/>
                <w:sz w:val="18"/>
                <w:szCs w:val="18"/>
              </w:rPr>
              <w:t>start date:</w:t>
            </w:r>
          </w:p>
        </w:tc>
        <w:tc>
          <w:tcPr>
            <w:tcW w:w="1048" w:type="pct"/>
            <w:shd w:val="clear" w:color="auto" w:fill="auto"/>
            <w:vAlign w:val="center"/>
          </w:tcPr>
          <w:p w14:paraId="77D79DE5" w14:textId="15F20B61" w:rsidR="00962D60" w:rsidRPr="00157DE6" w:rsidRDefault="00533DD3" w:rsidP="00381E63">
            <w:pPr>
              <w:keepNext/>
              <w:keepLines/>
              <w:jc w:val="left"/>
              <w:rPr>
                <w:rFonts w:ascii="Roboto" w:eastAsiaTheme="minorHAnsi" w:hAnsi="Roboto" w:cstheme="minorHAnsi"/>
                <w:sz w:val="18"/>
                <w:szCs w:val="18"/>
              </w:rPr>
            </w:pPr>
            <w:r w:rsidRPr="00157DE6">
              <w:rPr>
                <w:rFonts w:ascii="Roboto" w:eastAsiaTheme="minorHAnsi" w:hAnsi="Roboto" w:cstheme="minorHAnsi"/>
                <w:sz w:val="18"/>
                <w:szCs w:val="18"/>
              </w:rPr>
              <w:t>January 2015</w:t>
            </w:r>
          </w:p>
        </w:tc>
        <w:tc>
          <w:tcPr>
            <w:tcW w:w="1344" w:type="pct"/>
            <w:tcBorders>
              <w:bottom w:val="single" w:sz="4" w:space="0" w:color="auto"/>
            </w:tcBorders>
            <w:shd w:val="clear" w:color="auto" w:fill="auto"/>
            <w:vAlign w:val="center"/>
          </w:tcPr>
          <w:p w14:paraId="25D15440" w14:textId="77777777" w:rsidR="00962D60" w:rsidRPr="00157DE6" w:rsidRDefault="00962D60" w:rsidP="00381E63">
            <w:pPr>
              <w:keepNext/>
              <w:keepLines/>
              <w:jc w:val="left"/>
              <w:rPr>
                <w:rFonts w:ascii="Roboto" w:eastAsiaTheme="minorHAnsi" w:hAnsi="Roboto" w:cstheme="minorHAnsi"/>
                <w:b/>
                <w:sz w:val="18"/>
                <w:szCs w:val="18"/>
              </w:rPr>
            </w:pPr>
            <w:r w:rsidRPr="00157DE6">
              <w:rPr>
                <w:rFonts w:ascii="Roboto" w:eastAsiaTheme="minorHAnsi" w:hAnsi="Roboto" w:cstheme="minorHAnsi"/>
                <w:b/>
                <w:sz w:val="18"/>
                <w:szCs w:val="18"/>
              </w:rPr>
              <w:t>Actual start date:</w:t>
            </w:r>
          </w:p>
        </w:tc>
        <w:tc>
          <w:tcPr>
            <w:tcW w:w="1156" w:type="pct"/>
            <w:shd w:val="clear" w:color="auto" w:fill="auto"/>
            <w:vAlign w:val="center"/>
          </w:tcPr>
          <w:p w14:paraId="6A99F10A" w14:textId="0BCD3603" w:rsidR="00962D60" w:rsidRPr="00157DE6" w:rsidRDefault="001346C8" w:rsidP="00381E63">
            <w:pPr>
              <w:keepNext/>
              <w:keepLines/>
              <w:jc w:val="left"/>
              <w:rPr>
                <w:rFonts w:ascii="Roboto" w:eastAsiaTheme="minorHAnsi" w:hAnsi="Roboto" w:cstheme="minorHAnsi"/>
                <w:sz w:val="18"/>
                <w:szCs w:val="18"/>
              </w:rPr>
            </w:pPr>
            <w:r w:rsidRPr="00157DE6">
              <w:rPr>
                <w:rFonts w:ascii="Roboto" w:eastAsiaTheme="minorHAnsi" w:hAnsi="Roboto" w:cstheme="minorHAnsi"/>
                <w:sz w:val="18"/>
                <w:szCs w:val="18"/>
              </w:rPr>
              <w:t>February 2016</w:t>
            </w:r>
          </w:p>
        </w:tc>
      </w:tr>
      <w:tr w:rsidR="00962D60" w:rsidRPr="00157DE6" w14:paraId="5E911F26" w14:textId="77777777" w:rsidTr="00700076">
        <w:trPr>
          <w:trHeight w:val="288"/>
        </w:trPr>
        <w:tc>
          <w:tcPr>
            <w:tcW w:w="1452" w:type="pct"/>
            <w:tcBorders>
              <w:bottom w:val="single" w:sz="4" w:space="0" w:color="auto"/>
            </w:tcBorders>
            <w:shd w:val="clear" w:color="auto" w:fill="auto"/>
            <w:vAlign w:val="center"/>
          </w:tcPr>
          <w:p w14:paraId="3EF6A0D6" w14:textId="77777777" w:rsidR="00962D60" w:rsidRPr="00157DE6" w:rsidRDefault="00962D60" w:rsidP="00381E63">
            <w:pPr>
              <w:keepNext/>
              <w:keepLines/>
              <w:jc w:val="left"/>
              <w:rPr>
                <w:rFonts w:ascii="Roboto" w:eastAsiaTheme="minorHAnsi" w:hAnsi="Roboto" w:cstheme="minorHAnsi"/>
                <w:b/>
                <w:sz w:val="18"/>
                <w:szCs w:val="18"/>
              </w:rPr>
            </w:pPr>
            <w:r w:rsidRPr="00157DE6">
              <w:rPr>
                <w:rFonts w:ascii="Roboto" w:eastAsiaTheme="minorHAnsi" w:hAnsi="Roboto" w:cstheme="minorHAnsi"/>
                <w:b/>
                <w:i/>
                <w:sz w:val="18"/>
                <w:szCs w:val="18"/>
              </w:rPr>
              <w:t>Planned</w:t>
            </w:r>
            <w:r w:rsidRPr="00157DE6">
              <w:rPr>
                <w:rFonts w:ascii="Roboto" w:eastAsiaTheme="minorHAnsi" w:hAnsi="Roboto" w:cstheme="minorHAnsi"/>
                <w:b/>
                <w:sz w:val="18"/>
                <w:szCs w:val="18"/>
              </w:rPr>
              <w:t xml:space="preserve"> completion date:</w:t>
            </w:r>
          </w:p>
        </w:tc>
        <w:tc>
          <w:tcPr>
            <w:tcW w:w="1048" w:type="pct"/>
            <w:shd w:val="clear" w:color="auto" w:fill="auto"/>
            <w:vAlign w:val="center"/>
          </w:tcPr>
          <w:p w14:paraId="1685121A" w14:textId="2CFC63E7" w:rsidR="00962D60" w:rsidRPr="00157DE6" w:rsidRDefault="002B04ED" w:rsidP="00381E63">
            <w:pPr>
              <w:keepNext/>
              <w:keepLines/>
              <w:jc w:val="left"/>
              <w:rPr>
                <w:rFonts w:ascii="Roboto" w:eastAsiaTheme="minorHAnsi" w:hAnsi="Roboto" w:cstheme="minorHAnsi"/>
                <w:sz w:val="18"/>
                <w:szCs w:val="18"/>
              </w:rPr>
            </w:pPr>
            <w:r w:rsidRPr="00157DE6">
              <w:rPr>
                <w:rFonts w:ascii="Roboto" w:eastAsiaTheme="minorHAnsi" w:hAnsi="Roboto" w:cstheme="minorHAnsi"/>
                <w:sz w:val="18"/>
                <w:szCs w:val="18"/>
              </w:rPr>
              <w:t>December 2017</w:t>
            </w:r>
          </w:p>
        </w:tc>
        <w:tc>
          <w:tcPr>
            <w:tcW w:w="1344" w:type="pct"/>
            <w:tcBorders>
              <w:top w:val="single" w:sz="4" w:space="0" w:color="auto"/>
              <w:bottom w:val="single" w:sz="4" w:space="0" w:color="auto"/>
            </w:tcBorders>
            <w:shd w:val="clear" w:color="auto" w:fill="auto"/>
            <w:vAlign w:val="center"/>
          </w:tcPr>
          <w:p w14:paraId="0A14398E" w14:textId="77777777" w:rsidR="00962D60" w:rsidRPr="00157DE6" w:rsidRDefault="00962D60" w:rsidP="00381E63">
            <w:pPr>
              <w:keepNext/>
              <w:keepLines/>
              <w:jc w:val="left"/>
              <w:rPr>
                <w:rFonts w:ascii="Roboto" w:eastAsiaTheme="minorHAnsi" w:hAnsi="Roboto" w:cstheme="minorHAnsi"/>
                <w:b/>
                <w:sz w:val="18"/>
                <w:szCs w:val="18"/>
              </w:rPr>
            </w:pPr>
            <w:r w:rsidRPr="00157DE6">
              <w:rPr>
                <w:rFonts w:ascii="Roboto" w:eastAsiaTheme="minorHAnsi" w:hAnsi="Roboto" w:cstheme="minorHAnsi"/>
                <w:b/>
                <w:sz w:val="18"/>
                <w:szCs w:val="18"/>
              </w:rPr>
              <w:t>Actual completion date:</w:t>
            </w:r>
          </w:p>
        </w:tc>
        <w:tc>
          <w:tcPr>
            <w:tcW w:w="1156" w:type="pct"/>
            <w:shd w:val="clear" w:color="auto" w:fill="auto"/>
            <w:vAlign w:val="center"/>
          </w:tcPr>
          <w:p w14:paraId="44F0A25A" w14:textId="427FC49E" w:rsidR="00962D60" w:rsidRPr="00157DE6" w:rsidRDefault="00323CAE" w:rsidP="00381E63">
            <w:pPr>
              <w:keepNext/>
              <w:keepLines/>
              <w:jc w:val="left"/>
              <w:rPr>
                <w:rFonts w:ascii="Roboto" w:eastAsiaTheme="minorHAnsi" w:hAnsi="Roboto" w:cstheme="minorHAnsi"/>
                <w:sz w:val="18"/>
                <w:szCs w:val="18"/>
              </w:rPr>
            </w:pPr>
            <w:r w:rsidRPr="00157DE6">
              <w:rPr>
                <w:rFonts w:ascii="Roboto" w:eastAsiaTheme="minorHAnsi" w:hAnsi="Roboto" w:cstheme="minorHAnsi"/>
                <w:sz w:val="18"/>
                <w:szCs w:val="18"/>
              </w:rPr>
              <w:t>Q2</w:t>
            </w:r>
            <w:r w:rsidR="004676A1" w:rsidRPr="00157DE6">
              <w:rPr>
                <w:rFonts w:ascii="Roboto" w:eastAsiaTheme="minorHAnsi" w:hAnsi="Roboto" w:cstheme="minorHAnsi"/>
                <w:sz w:val="18"/>
                <w:szCs w:val="18"/>
              </w:rPr>
              <w:t>.</w:t>
            </w:r>
            <w:r w:rsidRPr="00157DE6">
              <w:rPr>
                <w:rFonts w:ascii="Roboto" w:eastAsiaTheme="minorHAnsi" w:hAnsi="Roboto" w:cstheme="minorHAnsi"/>
                <w:sz w:val="18"/>
                <w:szCs w:val="18"/>
              </w:rPr>
              <w:t xml:space="preserve"> 2019 (operational completion)</w:t>
            </w:r>
          </w:p>
        </w:tc>
      </w:tr>
      <w:tr w:rsidR="00962D60" w:rsidRPr="00157DE6" w14:paraId="3503C4B6" w14:textId="77777777" w:rsidTr="00700076">
        <w:trPr>
          <w:trHeight w:val="288"/>
        </w:trPr>
        <w:tc>
          <w:tcPr>
            <w:tcW w:w="1452" w:type="pct"/>
            <w:tcBorders>
              <w:top w:val="single" w:sz="4" w:space="0" w:color="auto"/>
              <w:left w:val="single" w:sz="4" w:space="0" w:color="auto"/>
              <w:bottom w:val="single" w:sz="4" w:space="0" w:color="auto"/>
              <w:right w:val="single" w:sz="4" w:space="0" w:color="auto"/>
            </w:tcBorders>
            <w:shd w:val="clear" w:color="auto" w:fill="auto"/>
            <w:vAlign w:val="center"/>
          </w:tcPr>
          <w:p w14:paraId="0064E773" w14:textId="77777777" w:rsidR="00962D60" w:rsidRPr="00157DE6" w:rsidRDefault="00962D60" w:rsidP="00381E63">
            <w:pPr>
              <w:keepNext/>
              <w:keepLines/>
              <w:jc w:val="left"/>
              <w:rPr>
                <w:rFonts w:ascii="Roboto" w:eastAsiaTheme="minorHAnsi" w:hAnsi="Roboto" w:cstheme="minorHAnsi"/>
                <w:b/>
                <w:sz w:val="18"/>
                <w:szCs w:val="18"/>
              </w:rPr>
            </w:pPr>
            <w:r w:rsidRPr="00157DE6">
              <w:rPr>
                <w:rFonts w:ascii="Roboto" w:eastAsiaTheme="minorHAnsi" w:hAnsi="Roboto" w:cstheme="minorHAnsi"/>
                <w:b/>
                <w:i/>
                <w:sz w:val="18"/>
                <w:szCs w:val="18"/>
              </w:rPr>
              <w:t>Planned</w:t>
            </w:r>
            <w:r w:rsidRPr="00157DE6">
              <w:rPr>
                <w:rFonts w:ascii="Roboto" w:eastAsiaTheme="minorHAnsi" w:hAnsi="Roboto" w:cstheme="minorHAnsi"/>
                <w:b/>
                <w:sz w:val="18"/>
                <w:szCs w:val="18"/>
              </w:rPr>
              <w:t xml:space="preserve"> project budget at approval:</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14:paraId="3A0FD6CF" w14:textId="0B4757BA" w:rsidR="00962D60" w:rsidRPr="00157DE6" w:rsidRDefault="008374D2" w:rsidP="00381E63">
            <w:pPr>
              <w:keepNext/>
              <w:keepLines/>
              <w:jc w:val="left"/>
              <w:rPr>
                <w:rFonts w:ascii="Roboto" w:eastAsiaTheme="minorHAnsi" w:hAnsi="Roboto" w:cstheme="minorHAnsi"/>
                <w:sz w:val="18"/>
                <w:szCs w:val="18"/>
              </w:rPr>
            </w:pPr>
            <w:r w:rsidRPr="00157DE6">
              <w:rPr>
                <w:rFonts w:ascii="Roboto" w:eastAsiaTheme="minorHAnsi" w:hAnsi="Roboto" w:cstheme="minorHAnsi"/>
                <w:sz w:val="18"/>
                <w:szCs w:val="18"/>
              </w:rPr>
              <w:t>USD</w:t>
            </w:r>
            <w:r w:rsidR="0014361D" w:rsidRPr="00157DE6">
              <w:rPr>
                <w:rFonts w:ascii="Roboto" w:eastAsiaTheme="minorHAnsi" w:hAnsi="Roboto" w:cstheme="minorHAnsi"/>
                <w:sz w:val="18"/>
                <w:szCs w:val="18"/>
              </w:rPr>
              <w:t xml:space="preserve"> </w:t>
            </w:r>
            <w:r w:rsidR="003F4500" w:rsidRPr="00157DE6">
              <w:rPr>
                <w:rFonts w:ascii="Roboto" w:eastAsiaTheme="minorHAnsi" w:hAnsi="Roboto" w:cstheme="minorHAnsi"/>
                <w:sz w:val="18"/>
                <w:szCs w:val="18"/>
              </w:rPr>
              <w:t>46,300,000</w:t>
            </w:r>
          </w:p>
        </w:tc>
        <w:tc>
          <w:tcPr>
            <w:tcW w:w="1344" w:type="pct"/>
            <w:tcBorders>
              <w:top w:val="single" w:sz="4" w:space="0" w:color="auto"/>
              <w:left w:val="single" w:sz="4" w:space="0" w:color="auto"/>
              <w:bottom w:val="single" w:sz="4" w:space="0" w:color="auto"/>
              <w:right w:val="single" w:sz="4" w:space="0" w:color="auto"/>
            </w:tcBorders>
            <w:shd w:val="clear" w:color="auto" w:fill="auto"/>
            <w:vAlign w:val="center"/>
          </w:tcPr>
          <w:p w14:paraId="0CB0873D" w14:textId="3342E5D0" w:rsidR="00962D60" w:rsidRPr="00157DE6" w:rsidRDefault="00962D60" w:rsidP="00381E63">
            <w:pPr>
              <w:keepNext/>
              <w:keepLines/>
              <w:jc w:val="left"/>
              <w:rPr>
                <w:rFonts w:ascii="Roboto" w:eastAsiaTheme="minorHAnsi" w:hAnsi="Roboto" w:cstheme="minorHAnsi"/>
                <w:b/>
                <w:sz w:val="18"/>
                <w:szCs w:val="18"/>
              </w:rPr>
            </w:pPr>
            <w:r w:rsidRPr="00157DE6">
              <w:rPr>
                <w:rFonts w:ascii="Roboto" w:eastAsiaTheme="minorHAnsi" w:hAnsi="Roboto" w:cstheme="minorHAnsi"/>
                <w:b/>
                <w:sz w:val="18"/>
                <w:szCs w:val="18"/>
              </w:rPr>
              <w:t xml:space="preserve">Actual total expenditures reported as of </w:t>
            </w:r>
            <w:r w:rsidR="002374C0" w:rsidRPr="00157DE6">
              <w:rPr>
                <w:rFonts w:ascii="Roboto" w:eastAsiaTheme="minorHAnsi" w:hAnsi="Roboto" w:cstheme="minorHAnsi"/>
                <w:b/>
                <w:sz w:val="18"/>
                <w:szCs w:val="18"/>
              </w:rPr>
              <w:t>June 2019:</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14:paraId="6B40EE53" w14:textId="50C91589" w:rsidR="00962D60" w:rsidRPr="00157DE6" w:rsidRDefault="00523768" w:rsidP="00381E63">
            <w:pPr>
              <w:keepNext/>
              <w:keepLines/>
              <w:jc w:val="left"/>
              <w:rPr>
                <w:rFonts w:ascii="Roboto" w:eastAsiaTheme="minorHAnsi" w:hAnsi="Roboto" w:cstheme="minorHAnsi"/>
                <w:sz w:val="18"/>
                <w:szCs w:val="18"/>
              </w:rPr>
            </w:pPr>
            <w:r w:rsidRPr="00157DE6">
              <w:rPr>
                <w:rFonts w:ascii="Roboto" w:eastAsiaTheme="minorHAnsi" w:hAnsi="Roboto" w:cstheme="minorHAnsi"/>
                <w:sz w:val="18"/>
                <w:szCs w:val="18"/>
              </w:rPr>
              <w:t>USD 2,169,667</w:t>
            </w:r>
          </w:p>
        </w:tc>
      </w:tr>
      <w:tr w:rsidR="00962D60" w:rsidRPr="00157DE6" w14:paraId="6A7034C7" w14:textId="77777777" w:rsidTr="00700076">
        <w:trPr>
          <w:trHeight w:val="288"/>
        </w:trPr>
        <w:tc>
          <w:tcPr>
            <w:tcW w:w="1452" w:type="pct"/>
            <w:tcBorders>
              <w:top w:val="single" w:sz="4" w:space="0" w:color="auto"/>
              <w:left w:val="single" w:sz="4" w:space="0" w:color="auto"/>
              <w:bottom w:val="single" w:sz="4" w:space="0" w:color="auto"/>
              <w:right w:val="single" w:sz="4" w:space="0" w:color="auto"/>
            </w:tcBorders>
            <w:shd w:val="clear" w:color="auto" w:fill="auto"/>
            <w:vAlign w:val="center"/>
          </w:tcPr>
          <w:p w14:paraId="6C9E5CF2" w14:textId="16B15E32" w:rsidR="00962D60" w:rsidRPr="00157DE6" w:rsidRDefault="00897E3D" w:rsidP="00381E63">
            <w:pPr>
              <w:keepNext/>
              <w:keepLines/>
              <w:jc w:val="left"/>
              <w:rPr>
                <w:rFonts w:ascii="Roboto" w:eastAsiaTheme="minorHAnsi" w:hAnsi="Roboto" w:cstheme="minorHAnsi"/>
                <w:b/>
                <w:sz w:val="18"/>
                <w:szCs w:val="18"/>
              </w:rPr>
            </w:pPr>
            <w:r w:rsidRPr="00157DE6">
              <w:rPr>
                <w:rFonts w:ascii="Roboto" w:eastAsiaTheme="minorHAnsi" w:hAnsi="Roboto" w:cstheme="minorHAnsi"/>
                <w:b/>
                <w:sz w:val="18"/>
                <w:szCs w:val="18"/>
              </w:rPr>
              <w:t>Cost to the SCCF:</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14:paraId="1260A029" w14:textId="0E3CE809" w:rsidR="00962D60" w:rsidRPr="00157DE6" w:rsidRDefault="008374D2" w:rsidP="00381E63">
            <w:pPr>
              <w:keepNext/>
              <w:keepLines/>
              <w:jc w:val="left"/>
              <w:rPr>
                <w:rFonts w:ascii="Roboto" w:eastAsiaTheme="minorHAnsi" w:hAnsi="Roboto" w:cstheme="minorHAnsi"/>
                <w:sz w:val="18"/>
                <w:szCs w:val="18"/>
              </w:rPr>
            </w:pPr>
            <w:r w:rsidRPr="00157DE6">
              <w:rPr>
                <w:rFonts w:ascii="Roboto" w:eastAsiaTheme="minorHAnsi" w:hAnsi="Roboto" w:cstheme="minorHAnsi"/>
                <w:sz w:val="18"/>
                <w:szCs w:val="18"/>
              </w:rPr>
              <w:t>USD</w:t>
            </w:r>
            <w:r w:rsidR="0014361D" w:rsidRPr="00157DE6">
              <w:rPr>
                <w:rFonts w:ascii="Roboto" w:hAnsi="Roboto"/>
              </w:rPr>
              <w:t xml:space="preserve"> </w:t>
            </w:r>
            <w:r w:rsidR="0014361D" w:rsidRPr="00157DE6">
              <w:rPr>
                <w:rFonts w:ascii="Roboto" w:eastAsiaTheme="minorHAnsi" w:hAnsi="Roboto" w:cstheme="minorHAnsi"/>
                <w:sz w:val="18"/>
                <w:szCs w:val="18"/>
              </w:rPr>
              <w:t>4,500,000</w:t>
            </w:r>
          </w:p>
        </w:tc>
        <w:tc>
          <w:tcPr>
            <w:tcW w:w="1344" w:type="pct"/>
            <w:tcBorders>
              <w:top w:val="single" w:sz="4" w:space="0" w:color="auto"/>
              <w:left w:val="single" w:sz="4" w:space="0" w:color="auto"/>
              <w:bottom w:val="single" w:sz="4" w:space="0" w:color="auto"/>
              <w:right w:val="single" w:sz="4" w:space="0" w:color="auto"/>
            </w:tcBorders>
            <w:shd w:val="clear" w:color="auto" w:fill="auto"/>
            <w:vAlign w:val="center"/>
          </w:tcPr>
          <w:p w14:paraId="1FECFC45" w14:textId="266BDCFE" w:rsidR="00962D60" w:rsidRPr="00157DE6" w:rsidRDefault="005E3490" w:rsidP="00381E63">
            <w:pPr>
              <w:keepNext/>
              <w:keepLines/>
              <w:jc w:val="left"/>
              <w:rPr>
                <w:rFonts w:ascii="Roboto" w:eastAsiaTheme="minorHAnsi" w:hAnsi="Roboto" w:cstheme="minorHAnsi"/>
                <w:b/>
                <w:sz w:val="18"/>
                <w:szCs w:val="18"/>
              </w:rPr>
            </w:pPr>
            <w:r w:rsidRPr="00157DE6">
              <w:rPr>
                <w:rFonts w:ascii="Roboto" w:eastAsiaTheme="minorHAnsi" w:hAnsi="Roboto" w:cstheme="minorHAnsi"/>
                <w:b/>
                <w:sz w:val="18"/>
                <w:szCs w:val="18"/>
              </w:rPr>
              <w:t>SCCF</w:t>
            </w:r>
            <w:r w:rsidR="00962D60" w:rsidRPr="00157DE6">
              <w:rPr>
                <w:rFonts w:ascii="Roboto" w:eastAsiaTheme="minorHAnsi" w:hAnsi="Roboto" w:cstheme="minorHAnsi"/>
                <w:b/>
                <w:sz w:val="18"/>
                <w:szCs w:val="18"/>
              </w:rPr>
              <w:t xml:space="preserve"> expenditures reported as of </w:t>
            </w:r>
            <w:r w:rsidR="00F4227E" w:rsidRPr="00157DE6">
              <w:rPr>
                <w:rFonts w:ascii="Roboto" w:eastAsiaTheme="minorHAnsi" w:hAnsi="Roboto" w:cstheme="minorHAnsi"/>
                <w:b/>
                <w:sz w:val="18"/>
                <w:szCs w:val="18"/>
              </w:rPr>
              <w:t>June 2019:</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14:paraId="61969F75" w14:textId="51C8B487" w:rsidR="00962D60" w:rsidRPr="00157DE6" w:rsidRDefault="008374D2" w:rsidP="00381E63">
            <w:pPr>
              <w:keepNext/>
              <w:keepLines/>
              <w:jc w:val="left"/>
              <w:rPr>
                <w:rFonts w:ascii="Roboto" w:eastAsiaTheme="minorHAnsi" w:hAnsi="Roboto" w:cstheme="minorHAnsi"/>
                <w:sz w:val="18"/>
                <w:szCs w:val="18"/>
              </w:rPr>
            </w:pPr>
            <w:r w:rsidRPr="00157DE6">
              <w:rPr>
                <w:rFonts w:ascii="Roboto" w:eastAsiaTheme="minorHAnsi" w:hAnsi="Roboto" w:cstheme="minorHAnsi"/>
                <w:sz w:val="18"/>
                <w:szCs w:val="18"/>
              </w:rPr>
              <w:t xml:space="preserve">USD 2,250,000 </w:t>
            </w:r>
          </w:p>
        </w:tc>
      </w:tr>
      <w:tr w:rsidR="00962D60" w:rsidRPr="00157DE6" w14:paraId="62B6701E" w14:textId="77777777" w:rsidTr="00700076">
        <w:trPr>
          <w:trHeight w:val="288"/>
        </w:trPr>
        <w:tc>
          <w:tcPr>
            <w:tcW w:w="1452" w:type="pct"/>
            <w:tcBorders>
              <w:top w:val="single" w:sz="4" w:space="0" w:color="auto"/>
              <w:left w:val="single" w:sz="4" w:space="0" w:color="auto"/>
              <w:bottom w:val="single" w:sz="4" w:space="0" w:color="auto"/>
              <w:right w:val="single" w:sz="4" w:space="0" w:color="auto"/>
            </w:tcBorders>
            <w:shd w:val="clear" w:color="auto" w:fill="auto"/>
            <w:vAlign w:val="center"/>
          </w:tcPr>
          <w:p w14:paraId="43D51DDC" w14:textId="08472080" w:rsidR="00962D60" w:rsidRPr="00157DE6" w:rsidRDefault="00962D60" w:rsidP="00381E63">
            <w:pPr>
              <w:keepNext/>
              <w:keepLines/>
              <w:jc w:val="left"/>
              <w:rPr>
                <w:rFonts w:ascii="Roboto" w:eastAsiaTheme="minorHAnsi" w:hAnsi="Roboto" w:cstheme="minorHAnsi"/>
                <w:b/>
                <w:sz w:val="18"/>
                <w:szCs w:val="18"/>
              </w:rPr>
            </w:pPr>
            <w:r w:rsidRPr="00157DE6">
              <w:rPr>
                <w:rFonts w:ascii="Roboto" w:eastAsiaTheme="minorHAnsi" w:hAnsi="Roboto" w:cstheme="minorHAnsi"/>
                <w:b/>
                <w:i/>
                <w:sz w:val="18"/>
                <w:szCs w:val="18"/>
              </w:rPr>
              <w:t>Expected</w:t>
            </w:r>
            <w:r w:rsidRPr="00157DE6">
              <w:rPr>
                <w:rFonts w:ascii="Roboto" w:eastAsiaTheme="minorHAnsi" w:hAnsi="Roboto" w:cstheme="minorHAnsi"/>
                <w:b/>
                <w:sz w:val="18"/>
                <w:szCs w:val="18"/>
              </w:rPr>
              <w:t xml:space="preserve"> Full-Size Project co-financing:</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14:paraId="61E76327" w14:textId="710832DE" w:rsidR="00962D60" w:rsidRPr="00157DE6" w:rsidRDefault="008374D2" w:rsidP="00381E63">
            <w:pPr>
              <w:keepNext/>
              <w:keepLines/>
              <w:jc w:val="left"/>
              <w:rPr>
                <w:rFonts w:ascii="Roboto" w:eastAsiaTheme="minorHAnsi" w:hAnsi="Roboto" w:cstheme="minorHAnsi"/>
                <w:sz w:val="18"/>
                <w:szCs w:val="18"/>
              </w:rPr>
            </w:pPr>
            <w:r w:rsidRPr="00157DE6">
              <w:rPr>
                <w:rFonts w:ascii="Roboto" w:eastAsiaTheme="minorHAnsi" w:hAnsi="Roboto" w:cstheme="minorHAnsi"/>
                <w:sz w:val="18"/>
                <w:szCs w:val="18"/>
              </w:rPr>
              <w:t>USD</w:t>
            </w:r>
            <w:r w:rsidR="000A6625" w:rsidRPr="00157DE6">
              <w:rPr>
                <w:rFonts w:ascii="Roboto" w:eastAsiaTheme="minorHAnsi" w:hAnsi="Roboto" w:cstheme="minorHAnsi"/>
                <w:sz w:val="18"/>
                <w:szCs w:val="18"/>
              </w:rPr>
              <w:t xml:space="preserve"> 41,800,000</w:t>
            </w:r>
          </w:p>
        </w:tc>
        <w:tc>
          <w:tcPr>
            <w:tcW w:w="1344" w:type="pct"/>
            <w:tcBorders>
              <w:top w:val="single" w:sz="4" w:space="0" w:color="auto"/>
              <w:left w:val="single" w:sz="4" w:space="0" w:color="auto"/>
              <w:bottom w:val="single" w:sz="4" w:space="0" w:color="auto"/>
              <w:right w:val="single" w:sz="4" w:space="0" w:color="auto"/>
            </w:tcBorders>
            <w:shd w:val="clear" w:color="auto" w:fill="auto"/>
            <w:vAlign w:val="center"/>
          </w:tcPr>
          <w:p w14:paraId="04D3AE08" w14:textId="7825A0F7" w:rsidR="00962D60" w:rsidRPr="00157DE6" w:rsidRDefault="00962D60" w:rsidP="00381E63">
            <w:pPr>
              <w:keepNext/>
              <w:keepLines/>
              <w:jc w:val="left"/>
              <w:rPr>
                <w:rFonts w:ascii="Roboto" w:eastAsiaTheme="minorHAnsi" w:hAnsi="Roboto" w:cstheme="minorHAnsi"/>
                <w:b/>
                <w:sz w:val="18"/>
                <w:szCs w:val="18"/>
              </w:rPr>
            </w:pPr>
            <w:r w:rsidRPr="00157DE6">
              <w:rPr>
                <w:rFonts w:ascii="Roboto" w:eastAsiaTheme="minorHAnsi" w:hAnsi="Roboto" w:cstheme="minorHAnsi"/>
                <w:b/>
                <w:sz w:val="18"/>
                <w:szCs w:val="18"/>
              </w:rPr>
              <w:t>Secured Full-Size Project co-financing</w:t>
            </w:r>
            <w:r w:rsidR="009B212E" w:rsidRPr="00157DE6">
              <w:rPr>
                <w:rFonts w:ascii="Roboto" w:eastAsiaTheme="minorHAnsi" w:hAnsi="Roboto" w:cstheme="minorHAnsi"/>
                <w:b/>
                <w:sz w:val="18"/>
                <w:szCs w:val="18"/>
              </w:rPr>
              <w:t xml:space="preserve"> as of June 2019</w:t>
            </w:r>
            <w:r w:rsidRPr="00157DE6">
              <w:rPr>
                <w:rFonts w:ascii="Roboto" w:eastAsiaTheme="minorHAnsi" w:hAnsi="Roboto" w:cstheme="minorHAnsi"/>
                <w:b/>
                <w:sz w:val="18"/>
                <w:szCs w:val="18"/>
              </w:rPr>
              <w:t>:</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14:paraId="47C81ABC" w14:textId="2CFF555E" w:rsidR="00962D60" w:rsidRPr="00157DE6" w:rsidRDefault="00523768" w:rsidP="00381E63">
            <w:pPr>
              <w:keepNext/>
              <w:keepLines/>
              <w:jc w:val="left"/>
              <w:rPr>
                <w:rFonts w:ascii="Roboto" w:eastAsiaTheme="minorHAnsi" w:hAnsi="Roboto" w:cstheme="minorHAnsi"/>
                <w:sz w:val="18"/>
                <w:szCs w:val="18"/>
              </w:rPr>
            </w:pPr>
            <w:r w:rsidRPr="00157DE6">
              <w:rPr>
                <w:rFonts w:ascii="Roboto" w:eastAsiaTheme="minorHAnsi" w:hAnsi="Roboto" w:cstheme="minorHAnsi"/>
                <w:sz w:val="18"/>
                <w:szCs w:val="18"/>
              </w:rPr>
              <w:t>?</w:t>
            </w:r>
          </w:p>
        </w:tc>
      </w:tr>
      <w:tr w:rsidR="004D3288" w:rsidRPr="00157DE6" w14:paraId="5380D134" w14:textId="77777777" w:rsidTr="00700076">
        <w:trPr>
          <w:trHeight w:val="288"/>
        </w:trPr>
        <w:tc>
          <w:tcPr>
            <w:tcW w:w="1452" w:type="pct"/>
            <w:tcBorders>
              <w:top w:val="single" w:sz="4" w:space="0" w:color="auto"/>
              <w:left w:val="single" w:sz="4" w:space="0" w:color="auto"/>
              <w:bottom w:val="single" w:sz="4" w:space="0" w:color="auto"/>
              <w:right w:val="single" w:sz="4" w:space="0" w:color="auto"/>
            </w:tcBorders>
            <w:shd w:val="clear" w:color="auto" w:fill="auto"/>
            <w:vAlign w:val="center"/>
          </w:tcPr>
          <w:p w14:paraId="56B19780" w14:textId="7617F0F0" w:rsidR="004D3288" w:rsidRPr="00157DE6" w:rsidRDefault="004D3288" w:rsidP="00381E63">
            <w:pPr>
              <w:keepNext/>
              <w:keepLines/>
              <w:jc w:val="left"/>
              <w:rPr>
                <w:rFonts w:ascii="Roboto" w:eastAsiaTheme="minorHAnsi" w:hAnsi="Roboto" w:cstheme="minorHAnsi"/>
                <w:b/>
                <w:sz w:val="18"/>
                <w:szCs w:val="18"/>
              </w:rPr>
            </w:pPr>
            <w:r w:rsidRPr="00157DE6">
              <w:rPr>
                <w:rFonts w:ascii="Roboto" w:eastAsiaTheme="minorHAnsi" w:hAnsi="Roboto" w:cstheme="minorHAnsi"/>
                <w:b/>
                <w:sz w:val="18"/>
                <w:szCs w:val="18"/>
              </w:rPr>
              <w:t>Project Preparation Grant:</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14:paraId="760DF9E4" w14:textId="68119E02" w:rsidR="004D3288" w:rsidRPr="00157DE6" w:rsidRDefault="008374D2" w:rsidP="00381E63">
            <w:pPr>
              <w:keepNext/>
              <w:keepLines/>
              <w:jc w:val="left"/>
              <w:rPr>
                <w:rFonts w:ascii="Roboto" w:eastAsiaTheme="minorHAnsi" w:hAnsi="Roboto" w:cstheme="minorHAnsi"/>
                <w:sz w:val="18"/>
                <w:szCs w:val="18"/>
              </w:rPr>
            </w:pPr>
            <w:r w:rsidRPr="00157DE6">
              <w:rPr>
                <w:rFonts w:ascii="Roboto" w:eastAsiaTheme="minorHAnsi" w:hAnsi="Roboto" w:cstheme="minorHAnsi"/>
                <w:sz w:val="18"/>
                <w:szCs w:val="18"/>
              </w:rPr>
              <w:t>USD</w:t>
            </w:r>
            <w:r w:rsidR="004D3288" w:rsidRPr="00157DE6">
              <w:rPr>
                <w:rFonts w:ascii="Roboto" w:eastAsiaTheme="minorHAnsi" w:hAnsi="Roboto" w:cstheme="minorHAnsi"/>
                <w:sz w:val="18"/>
                <w:szCs w:val="18"/>
              </w:rPr>
              <w:t xml:space="preserve"> 150,000</w:t>
            </w:r>
          </w:p>
        </w:tc>
        <w:tc>
          <w:tcPr>
            <w:tcW w:w="1344" w:type="pct"/>
            <w:tcBorders>
              <w:top w:val="single" w:sz="4" w:space="0" w:color="auto"/>
              <w:left w:val="single" w:sz="4" w:space="0" w:color="auto"/>
              <w:bottom w:val="single" w:sz="4" w:space="0" w:color="auto"/>
              <w:right w:val="single" w:sz="4" w:space="0" w:color="auto"/>
            </w:tcBorders>
            <w:shd w:val="clear" w:color="auto" w:fill="auto"/>
            <w:vAlign w:val="center"/>
          </w:tcPr>
          <w:p w14:paraId="11388B5A" w14:textId="34FBBC43" w:rsidR="004D3288" w:rsidRPr="00157DE6" w:rsidRDefault="006A2259" w:rsidP="00381E63">
            <w:pPr>
              <w:keepNext/>
              <w:keepLines/>
              <w:jc w:val="left"/>
              <w:rPr>
                <w:rFonts w:ascii="Roboto" w:eastAsiaTheme="minorHAnsi" w:hAnsi="Roboto" w:cstheme="minorHAnsi"/>
                <w:b/>
                <w:sz w:val="18"/>
                <w:szCs w:val="18"/>
              </w:rPr>
            </w:pPr>
            <w:r w:rsidRPr="00157DE6">
              <w:rPr>
                <w:rFonts w:ascii="Roboto" w:eastAsiaTheme="minorHAnsi" w:hAnsi="Roboto" w:cstheme="minorHAnsi"/>
                <w:b/>
                <w:sz w:val="18"/>
                <w:szCs w:val="18"/>
              </w:rPr>
              <w:t>Project Preparation Grant - co-financing:</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14:paraId="4146C859" w14:textId="31E924CC" w:rsidR="004D3288" w:rsidRPr="00157DE6" w:rsidRDefault="008D1DBF" w:rsidP="00381E63">
            <w:pPr>
              <w:keepNext/>
              <w:keepLines/>
              <w:jc w:val="left"/>
              <w:rPr>
                <w:rFonts w:ascii="Roboto" w:eastAsiaTheme="minorHAnsi" w:hAnsi="Roboto" w:cstheme="minorHAnsi"/>
                <w:sz w:val="18"/>
                <w:szCs w:val="18"/>
              </w:rPr>
            </w:pPr>
            <w:r w:rsidRPr="00157DE6">
              <w:rPr>
                <w:rFonts w:ascii="Roboto" w:eastAsiaTheme="minorHAnsi" w:hAnsi="Roboto" w:cstheme="minorHAnsi"/>
                <w:sz w:val="18"/>
                <w:szCs w:val="18"/>
              </w:rPr>
              <w:t>N/A</w:t>
            </w:r>
          </w:p>
        </w:tc>
      </w:tr>
      <w:tr w:rsidR="00962D60" w:rsidRPr="00157DE6" w14:paraId="088EEA6C" w14:textId="77777777" w:rsidTr="00700076">
        <w:trPr>
          <w:trHeight w:val="288"/>
        </w:trPr>
        <w:tc>
          <w:tcPr>
            <w:tcW w:w="1452" w:type="pct"/>
            <w:tcBorders>
              <w:top w:val="single" w:sz="4" w:space="0" w:color="auto"/>
              <w:left w:val="single" w:sz="4" w:space="0" w:color="auto"/>
              <w:bottom w:val="single" w:sz="4" w:space="0" w:color="auto"/>
              <w:right w:val="single" w:sz="4" w:space="0" w:color="auto"/>
            </w:tcBorders>
            <w:shd w:val="clear" w:color="auto" w:fill="auto"/>
            <w:vAlign w:val="center"/>
          </w:tcPr>
          <w:p w14:paraId="0BF8163A" w14:textId="77777777" w:rsidR="00962D60" w:rsidRPr="00157DE6" w:rsidRDefault="00962D60" w:rsidP="00381E63">
            <w:pPr>
              <w:keepNext/>
              <w:keepLines/>
              <w:jc w:val="left"/>
              <w:rPr>
                <w:rFonts w:ascii="Roboto" w:eastAsiaTheme="minorHAnsi" w:hAnsi="Roboto" w:cstheme="minorHAnsi"/>
                <w:b/>
                <w:sz w:val="18"/>
                <w:szCs w:val="18"/>
              </w:rPr>
            </w:pPr>
            <w:r w:rsidRPr="00157DE6">
              <w:rPr>
                <w:rFonts w:ascii="Roboto" w:eastAsiaTheme="minorHAnsi" w:hAnsi="Roboto" w:cstheme="minorHAnsi"/>
                <w:b/>
                <w:sz w:val="18"/>
                <w:szCs w:val="18"/>
              </w:rPr>
              <w:t>First disbursement:</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14:paraId="6464E56A" w14:textId="77777777" w:rsidR="00962D60" w:rsidRPr="00157DE6" w:rsidRDefault="00A469A0" w:rsidP="00381E63">
            <w:pPr>
              <w:keepNext/>
              <w:keepLines/>
              <w:jc w:val="left"/>
              <w:rPr>
                <w:rFonts w:ascii="Roboto" w:eastAsiaTheme="minorHAnsi" w:hAnsi="Roboto" w:cstheme="minorHAnsi"/>
                <w:sz w:val="18"/>
                <w:szCs w:val="18"/>
              </w:rPr>
            </w:pPr>
            <w:r w:rsidRPr="00157DE6">
              <w:rPr>
                <w:rFonts w:ascii="Roboto" w:eastAsiaTheme="minorHAnsi" w:hAnsi="Roboto" w:cstheme="minorHAnsi"/>
                <w:sz w:val="18"/>
                <w:szCs w:val="18"/>
              </w:rPr>
              <w:t>UNDP</w:t>
            </w:r>
            <w:r w:rsidR="009C531A" w:rsidRPr="00157DE6">
              <w:rPr>
                <w:rFonts w:ascii="Roboto" w:eastAsiaTheme="minorHAnsi" w:hAnsi="Roboto" w:cstheme="minorHAnsi"/>
                <w:sz w:val="18"/>
                <w:szCs w:val="18"/>
              </w:rPr>
              <w:t>: April 2014</w:t>
            </w:r>
          </w:p>
          <w:p w14:paraId="4779750E" w14:textId="71984A6C" w:rsidR="009C531A" w:rsidRPr="00157DE6" w:rsidRDefault="009C531A" w:rsidP="00381E63">
            <w:pPr>
              <w:keepNext/>
              <w:keepLines/>
              <w:jc w:val="left"/>
              <w:rPr>
                <w:rFonts w:ascii="Roboto" w:eastAsiaTheme="minorHAnsi" w:hAnsi="Roboto" w:cstheme="minorHAnsi"/>
                <w:sz w:val="18"/>
                <w:szCs w:val="18"/>
              </w:rPr>
            </w:pPr>
            <w:r w:rsidRPr="00157DE6">
              <w:rPr>
                <w:rFonts w:ascii="Roboto" w:eastAsiaTheme="minorHAnsi" w:hAnsi="Roboto" w:cstheme="minorHAnsi"/>
                <w:sz w:val="18"/>
                <w:szCs w:val="18"/>
              </w:rPr>
              <w:t xml:space="preserve">UNEP: </w:t>
            </w:r>
            <w:r w:rsidR="00523768" w:rsidRPr="00157DE6">
              <w:rPr>
                <w:rFonts w:ascii="Roboto" w:eastAsiaTheme="minorHAnsi" w:hAnsi="Roboto" w:cstheme="minorHAnsi"/>
                <w:sz w:val="18"/>
                <w:szCs w:val="18"/>
              </w:rPr>
              <w:t>February 2016</w:t>
            </w:r>
          </w:p>
        </w:tc>
        <w:tc>
          <w:tcPr>
            <w:tcW w:w="1344" w:type="pct"/>
            <w:tcBorders>
              <w:top w:val="single" w:sz="4" w:space="0" w:color="auto"/>
              <w:left w:val="single" w:sz="4" w:space="0" w:color="auto"/>
              <w:bottom w:val="single" w:sz="4" w:space="0" w:color="auto"/>
              <w:right w:val="single" w:sz="4" w:space="0" w:color="auto"/>
            </w:tcBorders>
            <w:shd w:val="clear" w:color="auto" w:fill="auto"/>
            <w:vAlign w:val="center"/>
          </w:tcPr>
          <w:p w14:paraId="198C6697" w14:textId="77777777" w:rsidR="00962D60" w:rsidRPr="00157DE6" w:rsidRDefault="00962D60" w:rsidP="00381E63">
            <w:pPr>
              <w:keepNext/>
              <w:keepLines/>
              <w:jc w:val="left"/>
              <w:rPr>
                <w:rFonts w:ascii="Roboto" w:eastAsiaTheme="minorHAnsi" w:hAnsi="Roboto" w:cstheme="minorHAnsi"/>
                <w:b/>
                <w:sz w:val="18"/>
                <w:szCs w:val="18"/>
              </w:rPr>
            </w:pPr>
            <w:r w:rsidRPr="00157DE6">
              <w:rPr>
                <w:rFonts w:ascii="Roboto" w:eastAsiaTheme="minorHAnsi" w:hAnsi="Roboto" w:cstheme="minorHAnsi"/>
                <w:b/>
                <w:sz w:val="18"/>
                <w:szCs w:val="18"/>
              </w:rPr>
              <w:t>Date of financial closure:</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14:paraId="3A4873CA" w14:textId="224D5E5E" w:rsidR="00962D60" w:rsidRPr="00157DE6" w:rsidRDefault="008D1DBF" w:rsidP="00381E63">
            <w:pPr>
              <w:keepNext/>
              <w:keepLines/>
              <w:jc w:val="left"/>
              <w:rPr>
                <w:rFonts w:ascii="Roboto" w:eastAsiaTheme="minorHAnsi" w:hAnsi="Roboto" w:cstheme="minorHAnsi"/>
                <w:sz w:val="18"/>
                <w:szCs w:val="18"/>
              </w:rPr>
            </w:pPr>
            <w:r w:rsidRPr="00157DE6">
              <w:rPr>
                <w:rFonts w:ascii="Roboto" w:eastAsiaTheme="minorHAnsi" w:hAnsi="Roboto" w:cstheme="minorHAnsi"/>
                <w:sz w:val="18"/>
                <w:szCs w:val="18"/>
              </w:rPr>
              <w:t>N/A</w:t>
            </w:r>
          </w:p>
        </w:tc>
      </w:tr>
      <w:tr w:rsidR="00962D60" w:rsidRPr="00157DE6" w14:paraId="731C006C" w14:textId="77777777" w:rsidTr="00700076">
        <w:trPr>
          <w:trHeight w:val="288"/>
        </w:trPr>
        <w:tc>
          <w:tcPr>
            <w:tcW w:w="1452" w:type="pct"/>
            <w:tcBorders>
              <w:top w:val="single" w:sz="4" w:space="0" w:color="auto"/>
              <w:left w:val="single" w:sz="4" w:space="0" w:color="auto"/>
              <w:bottom w:val="single" w:sz="4" w:space="0" w:color="auto"/>
              <w:right w:val="single" w:sz="4" w:space="0" w:color="auto"/>
            </w:tcBorders>
            <w:shd w:val="clear" w:color="auto" w:fill="auto"/>
            <w:vAlign w:val="center"/>
          </w:tcPr>
          <w:p w14:paraId="6DC3E322" w14:textId="77777777" w:rsidR="00962D60" w:rsidRPr="00157DE6" w:rsidRDefault="00962D60" w:rsidP="00381E63">
            <w:pPr>
              <w:keepNext/>
              <w:keepLines/>
              <w:jc w:val="left"/>
              <w:rPr>
                <w:rFonts w:ascii="Roboto" w:eastAsiaTheme="minorHAnsi" w:hAnsi="Roboto" w:cstheme="minorHAnsi"/>
                <w:b/>
                <w:sz w:val="18"/>
                <w:szCs w:val="18"/>
              </w:rPr>
            </w:pPr>
            <w:r w:rsidRPr="00157DE6">
              <w:rPr>
                <w:rFonts w:ascii="Roboto" w:eastAsiaTheme="minorHAnsi" w:hAnsi="Roboto" w:cstheme="minorHAnsi"/>
                <w:b/>
                <w:sz w:val="18"/>
                <w:szCs w:val="18"/>
              </w:rPr>
              <w:t>No. of revisions:</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14:paraId="0EED8E82" w14:textId="0FFC4890" w:rsidR="00962D60" w:rsidRPr="00157DE6" w:rsidRDefault="00BD163E" w:rsidP="00381E63">
            <w:pPr>
              <w:keepNext/>
              <w:keepLines/>
              <w:jc w:val="left"/>
              <w:rPr>
                <w:rFonts w:ascii="Roboto" w:eastAsiaTheme="minorHAnsi" w:hAnsi="Roboto" w:cstheme="minorHAnsi"/>
                <w:sz w:val="18"/>
                <w:szCs w:val="18"/>
              </w:rPr>
            </w:pPr>
            <w:r w:rsidRPr="00157DE6">
              <w:rPr>
                <w:rFonts w:ascii="Roboto" w:eastAsiaTheme="minorHAnsi" w:hAnsi="Roboto" w:cstheme="minorHAnsi"/>
                <w:sz w:val="18"/>
                <w:szCs w:val="18"/>
              </w:rPr>
              <w:t>1</w:t>
            </w:r>
          </w:p>
        </w:tc>
        <w:tc>
          <w:tcPr>
            <w:tcW w:w="1344" w:type="pct"/>
            <w:tcBorders>
              <w:top w:val="single" w:sz="4" w:space="0" w:color="auto"/>
              <w:left w:val="single" w:sz="4" w:space="0" w:color="auto"/>
              <w:bottom w:val="single" w:sz="4" w:space="0" w:color="auto"/>
              <w:right w:val="single" w:sz="4" w:space="0" w:color="auto"/>
            </w:tcBorders>
            <w:shd w:val="clear" w:color="auto" w:fill="auto"/>
            <w:vAlign w:val="center"/>
          </w:tcPr>
          <w:p w14:paraId="4A80CE25" w14:textId="77777777" w:rsidR="00962D60" w:rsidRPr="00157DE6" w:rsidRDefault="00962D60" w:rsidP="00381E63">
            <w:pPr>
              <w:keepNext/>
              <w:keepLines/>
              <w:jc w:val="left"/>
              <w:rPr>
                <w:rFonts w:ascii="Roboto" w:eastAsiaTheme="minorHAnsi" w:hAnsi="Roboto" w:cstheme="minorHAnsi"/>
                <w:b/>
                <w:sz w:val="18"/>
                <w:szCs w:val="18"/>
              </w:rPr>
            </w:pPr>
            <w:r w:rsidRPr="00157DE6">
              <w:rPr>
                <w:rFonts w:ascii="Roboto" w:eastAsiaTheme="minorHAnsi" w:hAnsi="Roboto" w:cstheme="minorHAnsi"/>
                <w:b/>
                <w:sz w:val="18"/>
                <w:szCs w:val="18"/>
              </w:rPr>
              <w:t>Date of last revision:</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14:paraId="4A712EC4" w14:textId="59E3A099" w:rsidR="00962D60" w:rsidRPr="00157DE6" w:rsidRDefault="00BD163E" w:rsidP="00381E63">
            <w:pPr>
              <w:keepNext/>
              <w:keepLines/>
              <w:jc w:val="left"/>
              <w:rPr>
                <w:rFonts w:ascii="Roboto" w:eastAsiaTheme="minorHAnsi" w:hAnsi="Roboto" w:cstheme="minorHAnsi"/>
                <w:sz w:val="18"/>
                <w:szCs w:val="18"/>
              </w:rPr>
            </w:pPr>
            <w:r w:rsidRPr="00157DE6">
              <w:rPr>
                <w:rFonts w:ascii="Roboto" w:eastAsiaTheme="minorHAnsi" w:hAnsi="Roboto" w:cstheme="minorHAnsi"/>
                <w:sz w:val="18"/>
                <w:szCs w:val="18"/>
              </w:rPr>
              <w:t>August 2017</w:t>
            </w:r>
          </w:p>
        </w:tc>
      </w:tr>
      <w:tr w:rsidR="00CF26C1" w:rsidRPr="00157DE6" w14:paraId="289002C4" w14:textId="77777777" w:rsidTr="00700076">
        <w:trPr>
          <w:trHeight w:val="288"/>
        </w:trPr>
        <w:tc>
          <w:tcPr>
            <w:tcW w:w="1452" w:type="pct"/>
            <w:tcBorders>
              <w:top w:val="single" w:sz="4" w:space="0" w:color="auto"/>
              <w:left w:val="single" w:sz="4" w:space="0" w:color="auto"/>
              <w:bottom w:val="single" w:sz="4" w:space="0" w:color="auto"/>
              <w:right w:val="single" w:sz="4" w:space="0" w:color="auto"/>
            </w:tcBorders>
            <w:shd w:val="clear" w:color="auto" w:fill="auto"/>
            <w:vAlign w:val="center"/>
          </w:tcPr>
          <w:p w14:paraId="14492CAB" w14:textId="6CD39851" w:rsidR="00CF26C1" w:rsidRPr="00157DE6" w:rsidRDefault="00CF26C1" w:rsidP="00381E63">
            <w:pPr>
              <w:keepNext/>
              <w:keepLines/>
              <w:jc w:val="left"/>
              <w:rPr>
                <w:rFonts w:ascii="Roboto" w:eastAsiaTheme="minorHAnsi" w:hAnsi="Roboto" w:cstheme="minorHAnsi"/>
                <w:b/>
                <w:sz w:val="18"/>
                <w:szCs w:val="18"/>
              </w:rPr>
            </w:pPr>
            <w:r w:rsidRPr="00157DE6">
              <w:rPr>
                <w:rFonts w:ascii="Roboto" w:eastAsiaTheme="minorHAnsi" w:hAnsi="Roboto" w:cstheme="minorHAnsi"/>
                <w:b/>
                <w:sz w:val="18"/>
                <w:szCs w:val="18"/>
              </w:rPr>
              <w:t xml:space="preserve">No. of </w:t>
            </w:r>
            <w:r w:rsidR="00E84B5E" w:rsidRPr="00157DE6">
              <w:rPr>
                <w:rFonts w:ascii="Roboto" w:eastAsiaTheme="minorHAnsi" w:hAnsi="Roboto" w:cstheme="minorHAnsi"/>
                <w:b/>
                <w:sz w:val="18"/>
                <w:szCs w:val="18"/>
              </w:rPr>
              <w:t>Project Board</w:t>
            </w:r>
            <w:r w:rsidR="00212310" w:rsidRPr="00157DE6">
              <w:rPr>
                <w:rFonts w:ascii="Roboto" w:eastAsiaTheme="minorHAnsi" w:hAnsi="Roboto" w:cstheme="minorHAnsi"/>
                <w:b/>
                <w:sz w:val="18"/>
                <w:szCs w:val="18"/>
              </w:rPr>
              <w:t xml:space="preserve"> Meetings</w:t>
            </w:r>
            <w:r w:rsidRPr="00157DE6">
              <w:rPr>
                <w:rFonts w:ascii="Roboto" w:eastAsiaTheme="minorHAnsi" w:hAnsi="Roboto" w:cstheme="minorHAnsi"/>
                <w:b/>
                <w:sz w:val="18"/>
                <w:szCs w:val="18"/>
              </w:rPr>
              <w:t>:</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14:paraId="5643524B" w14:textId="72E3C2FC" w:rsidR="00CF26C1" w:rsidRPr="00157DE6" w:rsidRDefault="00212310" w:rsidP="00381E63">
            <w:pPr>
              <w:keepNext/>
              <w:keepLines/>
              <w:jc w:val="left"/>
              <w:rPr>
                <w:rFonts w:ascii="Roboto" w:eastAsiaTheme="minorHAnsi" w:hAnsi="Roboto" w:cstheme="minorHAnsi"/>
                <w:sz w:val="18"/>
                <w:szCs w:val="18"/>
              </w:rPr>
            </w:pPr>
            <w:r w:rsidRPr="00157DE6">
              <w:rPr>
                <w:rFonts w:ascii="Roboto" w:eastAsiaTheme="minorHAnsi" w:hAnsi="Roboto" w:cstheme="minorHAnsi"/>
                <w:sz w:val="18"/>
                <w:szCs w:val="18"/>
              </w:rPr>
              <w:t>4</w:t>
            </w:r>
          </w:p>
        </w:tc>
        <w:tc>
          <w:tcPr>
            <w:tcW w:w="1344" w:type="pct"/>
            <w:tcBorders>
              <w:top w:val="single" w:sz="4" w:space="0" w:color="auto"/>
              <w:left w:val="single" w:sz="4" w:space="0" w:color="auto"/>
              <w:bottom w:val="single" w:sz="4" w:space="0" w:color="auto"/>
              <w:right w:val="single" w:sz="4" w:space="0" w:color="auto"/>
            </w:tcBorders>
            <w:shd w:val="clear" w:color="auto" w:fill="auto"/>
            <w:vAlign w:val="center"/>
          </w:tcPr>
          <w:p w14:paraId="6FB8ED98" w14:textId="698F8194" w:rsidR="00CF26C1" w:rsidRPr="00157DE6" w:rsidRDefault="00CF26C1" w:rsidP="00381E63">
            <w:pPr>
              <w:keepNext/>
              <w:keepLines/>
              <w:jc w:val="left"/>
              <w:rPr>
                <w:rFonts w:ascii="Roboto" w:eastAsiaTheme="minorHAnsi" w:hAnsi="Roboto" w:cstheme="minorHAnsi"/>
                <w:b/>
                <w:sz w:val="18"/>
                <w:szCs w:val="18"/>
              </w:rPr>
            </w:pPr>
            <w:r w:rsidRPr="00157DE6">
              <w:rPr>
                <w:rFonts w:ascii="Roboto" w:eastAsiaTheme="minorHAnsi" w:hAnsi="Roboto" w:cstheme="minorHAnsi"/>
                <w:b/>
                <w:sz w:val="18"/>
                <w:szCs w:val="18"/>
              </w:rPr>
              <w:t xml:space="preserve">Date of last </w:t>
            </w:r>
            <w:r w:rsidR="00E84B5E" w:rsidRPr="00157DE6">
              <w:rPr>
                <w:rFonts w:ascii="Roboto" w:eastAsiaTheme="minorHAnsi" w:hAnsi="Roboto" w:cstheme="minorHAnsi"/>
                <w:b/>
                <w:sz w:val="18"/>
                <w:szCs w:val="18"/>
              </w:rPr>
              <w:t>Project Board</w:t>
            </w:r>
            <w:r w:rsidRPr="00157DE6">
              <w:rPr>
                <w:rFonts w:ascii="Roboto" w:eastAsiaTheme="minorHAnsi" w:hAnsi="Roboto" w:cstheme="minorHAnsi"/>
                <w:b/>
                <w:sz w:val="18"/>
                <w:szCs w:val="18"/>
              </w:rPr>
              <w:t xml:space="preserve"> meeting:</w:t>
            </w:r>
          </w:p>
        </w:tc>
        <w:tc>
          <w:tcPr>
            <w:tcW w:w="1156" w:type="pct"/>
            <w:tcBorders>
              <w:top w:val="single" w:sz="4" w:space="0" w:color="auto"/>
              <w:left w:val="single" w:sz="4" w:space="0" w:color="auto"/>
              <w:bottom w:val="single" w:sz="4" w:space="0" w:color="auto"/>
              <w:right w:val="single" w:sz="4" w:space="0" w:color="auto"/>
            </w:tcBorders>
            <w:shd w:val="clear" w:color="auto" w:fill="auto"/>
          </w:tcPr>
          <w:p w14:paraId="598398F6" w14:textId="4276BEEE" w:rsidR="00CF26C1" w:rsidRPr="00157DE6" w:rsidRDefault="00CF26C1" w:rsidP="00381E63">
            <w:pPr>
              <w:keepNext/>
              <w:keepLines/>
              <w:jc w:val="left"/>
              <w:rPr>
                <w:rFonts w:ascii="Roboto" w:eastAsiaTheme="minorHAnsi" w:hAnsi="Roboto" w:cstheme="minorHAnsi"/>
                <w:sz w:val="18"/>
                <w:szCs w:val="18"/>
              </w:rPr>
            </w:pPr>
            <w:r w:rsidRPr="00157DE6">
              <w:rPr>
                <w:rFonts w:ascii="Roboto" w:eastAsiaTheme="minorHAnsi" w:hAnsi="Roboto" w:cstheme="minorHAnsi"/>
                <w:sz w:val="18"/>
                <w:szCs w:val="18"/>
              </w:rPr>
              <w:t>February 201</w:t>
            </w:r>
            <w:r w:rsidR="00E84B5E" w:rsidRPr="00157DE6">
              <w:rPr>
                <w:rFonts w:ascii="Roboto" w:eastAsiaTheme="minorHAnsi" w:hAnsi="Roboto" w:cstheme="minorHAnsi"/>
                <w:sz w:val="18"/>
                <w:szCs w:val="18"/>
              </w:rPr>
              <w:t>9</w:t>
            </w:r>
          </w:p>
        </w:tc>
      </w:tr>
      <w:tr w:rsidR="00962D60" w:rsidRPr="00157DE6" w14:paraId="798F8BA6" w14:textId="77777777" w:rsidTr="00700076">
        <w:trPr>
          <w:trHeight w:val="288"/>
        </w:trPr>
        <w:tc>
          <w:tcPr>
            <w:tcW w:w="1452" w:type="pct"/>
            <w:tcBorders>
              <w:top w:val="single" w:sz="4" w:space="0" w:color="auto"/>
              <w:left w:val="single" w:sz="4" w:space="0" w:color="auto"/>
              <w:bottom w:val="single" w:sz="4" w:space="0" w:color="auto"/>
              <w:right w:val="single" w:sz="4" w:space="0" w:color="auto"/>
            </w:tcBorders>
            <w:shd w:val="clear" w:color="auto" w:fill="auto"/>
            <w:vAlign w:val="center"/>
          </w:tcPr>
          <w:p w14:paraId="37C6D42C" w14:textId="77777777" w:rsidR="00962D60" w:rsidRPr="00157DE6" w:rsidRDefault="00962D60" w:rsidP="00381E63">
            <w:pPr>
              <w:keepNext/>
              <w:keepLines/>
              <w:jc w:val="left"/>
              <w:rPr>
                <w:rFonts w:ascii="Roboto" w:eastAsiaTheme="minorHAnsi" w:hAnsi="Roboto" w:cstheme="minorHAnsi"/>
                <w:b/>
                <w:sz w:val="18"/>
                <w:szCs w:val="18"/>
              </w:rPr>
            </w:pPr>
            <w:r w:rsidRPr="00157DE6">
              <w:rPr>
                <w:rFonts w:ascii="Roboto" w:eastAsiaTheme="minorHAnsi" w:hAnsi="Roboto" w:cstheme="minorHAnsi"/>
                <w:b/>
                <w:sz w:val="18"/>
                <w:szCs w:val="18"/>
              </w:rPr>
              <w:t xml:space="preserve">Mid-term Review/ Evaluation </w:t>
            </w:r>
            <w:r w:rsidRPr="00157DE6">
              <w:rPr>
                <w:rFonts w:ascii="Roboto" w:eastAsiaTheme="minorHAnsi" w:hAnsi="Roboto" w:cstheme="minorHAnsi"/>
                <w:b/>
                <w:i/>
                <w:sz w:val="18"/>
                <w:szCs w:val="18"/>
              </w:rPr>
              <w:t>(planned date):</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14:paraId="61C673F3" w14:textId="2ED3B81A" w:rsidR="00962D60" w:rsidRPr="00157DE6" w:rsidRDefault="00BE5551" w:rsidP="00381E63">
            <w:pPr>
              <w:keepNext/>
              <w:keepLines/>
              <w:jc w:val="left"/>
              <w:rPr>
                <w:rFonts w:ascii="Roboto" w:eastAsiaTheme="minorHAnsi" w:hAnsi="Roboto" w:cstheme="minorHAnsi"/>
                <w:sz w:val="18"/>
                <w:szCs w:val="18"/>
              </w:rPr>
            </w:pPr>
            <w:r w:rsidRPr="00157DE6">
              <w:rPr>
                <w:rFonts w:ascii="Roboto" w:eastAsiaTheme="minorHAnsi" w:hAnsi="Roboto" w:cstheme="minorHAnsi"/>
                <w:sz w:val="18"/>
                <w:szCs w:val="18"/>
              </w:rPr>
              <w:t>Q1</w:t>
            </w:r>
            <w:r w:rsidR="00044F12" w:rsidRPr="00157DE6">
              <w:rPr>
                <w:rFonts w:ascii="Roboto" w:eastAsiaTheme="minorHAnsi" w:hAnsi="Roboto" w:cstheme="minorHAnsi"/>
                <w:sz w:val="18"/>
                <w:szCs w:val="18"/>
              </w:rPr>
              <w:t>.</w:t>
            </w:r>
            <w:r w:rsidRPr="00157DE6">
              <w:rPr>
                <w:rFonts w:ascii="Roboto" w:eastAsiaTheme="minorHAnsi" w:hAnsi="Roboto" w:cstheme="minorHAnsi"/>
                <w:sz w:val="18"/>
                <w:szCs w:val="18"/>
              </w:rPr>
              <w:t xml:space="preserve"> 2016</w:t>
            </w:r>
          </w:p>
        </w:tc>
        <w:tc>
          <w:tcPr>
            <w:tcW w:w="1344" w:type="pct"/>
            <w:tcBorders>
              <w:top w:val="single" w:sz="4" w:space="0" w:color="auto"/>
              <w:left w:val="single" w:sz="4" w:space="0" w:color="auto"/>
              <w:bottom w:val="single" w:sz="4" w:space="0" w:color="auto"/>
              <w:right w:val="single" w:sz="4" w:space="0" w:color="auto"/>
            </w:tcBorders>
            <w:shd w:val="clear" w:color="auto" w:fill="auto"/>
            <w:vAlign w:val="center"/>
          </w:tcPr>
          <w:p w14:paraId="155B148F" w14:textId="77777777" w:rsidR="00962D60" w:rsidRPr="00157DE6" w:rsidRDefault="00962D60" w:rsidP="00381E63">
            <w:pPr>
              <w:keepNext/>
              <w:keepLines/>
              <w:jc w:val="left"/>
              <w:rPr>
                <w:rFonts w:ascii="Roboto" w:eastAsiaTheme="minorHAnsi" w:hAnsi="Roboto" w:cstheme="minorHAnsi"/>
                <w:b/>
                <w:sz w:val="18"/>
                <w:szCs w:val="18"/>
              </w:rPr>
            </w:pPr>
            <w:r w:rsidRPr="00157DE6">
              <w:rPr>
                <w:rFonts w:ascii="Roboto" w:eastAsiaTheme="minorHAnsi" w:hAnsi="Roboto" w:cstheme="minorHAnsi"/>
                <w:b/>
                <w:sz w:val="18"/>
                <w:szCs w:val="18"/>
              </w:rPr>
              <w:t>Mid-term Review/ Evaluation (actual date):</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14:paraId="62307F46" w14:textId="0B4A7DBD" w:rsidR="00962D60" w:rsidRPr="00157DE6" w:rsidRDefault="000961E2" w:rsidP="00381E63">
            <w:pPr>
              <w:keepNext/>
              <w:keepLines/>
              <w:jc w:val="left"/>
              <w:rPr>
                <w:rFonts w:ascii="Roboto" w:eastAsiaTheme="minorHAnsi" w:hAnsi="Roboto" w:cstheme="minorHAnsi"/>
                <w:sz w:val="18"/>
                <w:szCs w:val="18"/>
              </w:rPr>
            </w:pPr>
            <w:r w:rsidRPr="00157DE6">
              <w:rPr>
                <w:rFonts w:ascii="Roboto" w:eastAsiaTheme="minorHAnsi" w:hAnsi="Roboto" w:cstheme="minorHAnsi"/>
                <w:sz w:val="18"/>
                <w:szCs w:val="18"/>
              </w:rPr>
              <w:t>Q2</w:t>
            </w:r>
            <w:r w:rsidR="00044F12" w:rsidRPr="00157DE6">
              <w:rPr>
                <w:rFonts w:ascii="Roboto" w:eastAsiaTheme="minorHAnsi" w:hAnsi="Roboto" w:cstheme="minorHAnsi"/>
                <w:sz w:val="18"/>
                <w:szCs w:val="18"/>
              </w:rPr>
              <w:t>.</w:t>
            </w:r>
            <w:r w:rsidR="00BE5551" w:rsidRPr="00157DE6">
              <w:rPr>
                <w:rFonts w:ascii="Roboto" w:eastAsiaTheme="minorHAnsi" w:hAnsi="Roboto" w:cstheme="minorHAnsi"/>
                <w:sz w:val="18"/>
                <w:szCs w:val="18"/>
              </w:rPr>
              <w:t xml:space="preserve"> </w:t>
            </w:r>
            <w:r w:rsidRPr="00157DE6">
              <w:rPr>
                <w:rFonts w:ascii="Roboto" w:eastAsiaTheme="minorHAnsi" w:hAnsi="Roboto" w:cstheme="minorHAnsi"/>
                <w:sz w:val="18"/>
                <w:szCs w:val="18"/>
              </w:rPr>
              <w:t>2018</w:t>
            </w:r>
          </w:p>
        </w:tc>
      </w:tr>
      <w:tr w:rsidR="00962D60" w:rsidRPr="00157DE6" w14:paraId="08261596" w14:textId="77777777" w:rsidTr="00700076">
        <w:trPr>
          <w:trHeight w:val="288"/>
        </w:trPr>
        <w:tc>
          <w:tcPr>
            <w:tcW w:w="1452" w:type="pct"/>
            <w:tcBorders>
              <w:top w:val="single" w:sz="4" w:space="0" w:color="auto"/>
              <w:left w:val="single" w:sz="4" w:space="0" w:color="auto"/>
              <w:bottom w:val="single" w:sz="4" w:space="0" w:color="auto"/>
              <w:right w:val="single" w:sz="4" w:space="0" w:color="auto"/>
            </w:tcBorders>
            <w:shd w:val="clear" w:color="auto" w:fill="auto"/>
            <w:vAlign w:val="center"/>
          </w:tcPr>
          <w:p w14:paraId="12ED5CBD" w14:textId="77777777" w:rsidR="00962D60" w:rsidRPr="00157DE6" w:rsidRDefault="00962D60" w:rsidP="00381E63">
            <w:pPr>
              <w:keepNext/>
              <w:keepLines/>
              <w:jc w:val="left"/>
              <w:rPr>
                <w:rFonts w:ascii="Roboto" w:eastAsiaTheme="minorHAnsi" w:hAnsi="Roboto" w:cstheme="minorHAnsi"/>
                <w:b/>
                <w:sz w:val="18"/>
                <w:szCs w:val="18"/>
              </w:rPr>
            </w:pPr>
            <w:r w:rsidRPr="00157DE6">
              <w:rPr>
                <w:rFonts w:ascii="Roboto" w:eastAsiaTheme="minorHAnsi" w:hAnsi="Roboto" w:cstheme="minorHAnsi"/>
                <w:b/>
                <w:sz w:val="18"/>
                <w:szCs w:val="18"/>
              </w:rPr>
              <w:t xml:space="preserve">Terminal Evaluation </w:t>
            </w:r>
            <w:r w:rsidRPr="00157DE6">
              <w:rPr>
                <w:rFonts w:ascii="Roboto" w:eastAsiaTheme="minorHAnsi" w:hAnsi="Roboto" w:cstheme="minorHAnsi"/>
                <w:b/>
                <w:i/>
                <w:sz w:val="18"/>
                <w:szCs w:val="18"/>
              </w:rPr>
              <w:t>(planned date):</w:t>
            </w:r>
            <w:r w:rsidRPr="00157DE6">
              <w:rPr>
                <w:rFonts w:ascii="Roboto" w:eastAsiaTheme="minorHAnsi" w:hAnsi="Roboto" w:cstheme="minorHAnsi"/>
                <w:b/>
                <w:sz w:val="18"/>
                <w:szCs w:val="18"/>
              </w:rPr>
              <w:t xml:space="preserve">  </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14:paraId="370B74D6" w14:textId="199B0626" w:rsidR="00962D60" w:rsidRPr="00157DE6" w:rsidRDefault="00523768" w:rsidP="00381E63">
            <w:pPr>
              <w:keepNext/>
              <w:keepLines/>
              <w:jc w:val="left"/>
              <w:rPr>
                <w:rFonts w:ascii="Roboto" w:eastAsiaTheme="minorHAnsi" w:hAnsi="Roboto" w:cstheme="minorHAnsi"/>
                <w:sz w:val="18"/>
                <w:szCs w:val="18"/>
              </w:rPr>
            </w:pPr>
            <w:r w:rsidRPr="00157DE6">
              <w:rPr>
                <w:rFonts w:ascii="Roboto" w:eastAsiaTheme="minorHAnsi" w:hAnsi="Roboto" w:cstheme="minorHAnsi"/>
                <w:sz w:val="18"/>
                <w:szCs w:val="18"/>
              </w:rPr>
              <w:t>September 2019</w:t>
            </w:r>
          </w:p>
        </w:tc>
        <w:tc>
          <w:tcPr>
            <w:tcW w:w="1344" w:type="pct"/>
            <w:tcBorders>
              <w:top w:val="single" w:sz="4" w:space="0" w:color="auto"/>
              <w:left w:val="single" w:sz="4" w:space="0" w:color="auto"/>
              <w:bottom w:val="single" w:sz="4" w:space="0" w:color="auto"/>
              <w:right w:val="single" w:sz="4" w:space="0" w:color="auto"/>
            </w:tcBorders>
            <w:shd w:val="clear" w:color="auto" w:fill="auto"/>
            <w:vAlign w:val="center"/>
          </w:tcPr>
          <w:p w14:paraId="4D8DF5BB" w14:textId="77777777" w:rsidR="00962D60" w:rsidRPr="00157DE6" w:rsidRDefault="00962D60" w:rsidP="00381E63">
            <w:pPr>
              <w:keepNext/>
              <w:keepLines/>
              <w:jc w:val="left"/>
              <w:rPr>
                <w:rFonts w:ascii="Roboto" w:eastAsiaTheme="minorHAnsi" w:hAnsi="Roboto" w:cstheme="minorHAnsi"/>
                <w:b/>
                <w:i/>
                <w:sz w:val="18"/>
                <w:szCs w:val="18"/>
              </w:rPr>
            </w:pPr>
            <w:r w:rsidRPr="00157DE6">
              <w:rPr>
                <w:rFonts w:ascii="Roboto" w:eastAsiaTheme="minorHAnsi" w:hAnsi="Roboto" w:cstheme="minorHAnsi"/>
                <w:b/>
                <w:sz w:val="18"/>
                <w:szCs w:val="18"/>
              </w:rPr>
              <w:t xml:space="preserve">Terminal Evaluation (actual date):  </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14:paraId="5A18E56B" w14:textId="43C6694B" w:rsidR="00962D60" w:rsidRPr="00157DE6" w:rsidRDefault="000961E2" w:rsidP="00381E63">
            <w:pPr>
              <w:keepNext/>
              <w:keepLines/>
              <w:jc w:val="left"/>
              <w:rPr>
                <w:rFonts w:ascii="Roboto" w:eastAsiaTheme="minorHAnsi" w:hAnsi="Roboto" w:cstheme="minorHAnsi"/>
                <w:sz w:val="18"/>
                <w:szCs w:val="18"/>
              </w:rPr>
            </w:pPr>
            <w:r w:rsidRPr="00157DE6">
              <w:rPr>
                <w:rFonts w:ascii="Roboto" w:eastAsiaTheme="minorHAnsi" w:hAnsi="Roboto" w:cstheme="minorHAnsi"/>
                <w:sz w:val="18"/>
                <w:szCs w:val="18"/>
              </w:rPr>
              <w:t>Q3</w:t>
            </w:r>
            <w:r w:rsidR="00044F12" w:rsidRPr="00157DE6">
              <w:rPr>
                <w:rFonts w:ascii="Roboto" w:eastAsiaTheme="minorHAnsi" w:hAnsi="Roboto" w:cstheme="minorHAnsi"/>
                <w:sz w:val="18"/>
                <w:szCs w:val="18"/>
              </w:rPr>
              <w:t>.</w:t>
            </w:r>
            <w:r w:rsidRPr="00157DE6">
              <w:rPr>
                <w:rFonts w:ascii="Roboto" w:eastAsiaTheme="minorHAnsi" w:hAnsi="Roboto" w:cstheme="minorHAnsi"/>
                <w:sz w:val="18"/>
                <w:szCs w:val="18"/>
              </w:rPr>
              <w:t xml:space="preserve"> 2019</w:t>
            </w:r>
          </w:p>
        </w:tc>
      </w:tr>
      <w:tr w:rsidR="00962D60" w:rsidRPr="00157DE6" w14:paraId="0CC66529" w14:textId="77777777" w:rsidTr="00700076">
        <w:trPr>
          <w:trHeight w:val="288"/>
        </w:trPr>
        <w:tc>
          <w:tcPr>
            <w:tcW w:w="1452" w:type="pct"/>
            <w:tcBorders>
              <w:top w:val="single" w:sz="4" w:space="0" w:color="auto"/>
              <w:left w:val="single" w:sz="4" w:space="0" w:color="auto"/>
              <w:bottom w:val="single" w:sz="4" w:space="0" w:color="auto"/>
              <w:right w:val="single" w:sz="4" w:space="0" w:color="auto"/>
            </w:tcBorders>
            <w:shd w:val="clear" w:color="auto" w:fill="auto"/>
            <w:vAlign w:val="center"/>
          </w:tcPr>
          <w:p w14:paraId="3816DB8F" w14:textId="6B3791EE" w:rsidR="00962D60" w:rsidRPr="00157DE6" w:rsidRDefault="00962D60" w:rsidP="00381E63">
            <w:pPr>
              <w:keepNext/>
              <w:keepLines/>
              <w:jc w:val="left"/>
              <w:rPr>
                <w:rFonts w:ascii="Roboto" w:eastAsiaTheme="minorHAnsi" w:hAnsi="Roboto" w:cstheme="minorHAnsi"/>
                <w:b/>
                <w:sz w:val="18"/>
                <w:szCs w:val="18"/>
              </w:rPr>
            </w:pPr>
            <w:r w:rsidRPr="00157DE6">
              <w:rPr>
                <w:rFonts w:ascii="Roboto" w:eastAsiaTheme="minorHAnsi" w:hAnsi="Roboto" w:cstheme="minorHAnsi"/>
                <w:b/>
                <w:sz w:val="18"/>
                <w:szCs w:val="18"/>
              </w:rPr>
              <w:t>Coverage:</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14:paraId="5FF1BC0A" w14:textId="0F872C2E" w:rsidR="00962D60" w:rsidRPr="00157DE6" w:rsidRDefault="00667E5F" w:rsidP="00381E63">
            <w:pPr>
              <w:keepNext/>
              <w:keepLines/>
              <w:jc w:val="left"/>
              <w:rPr>
                <w:rFonts w:ascii="Roboto" w:eastAsiaTheme="minorHAnsi" w:hAnsi="Roboto" w:cstheme="minorHAnsi"/>
                <w:sz w:val="18"/>
                <w:szCs w:val="18"/>
              </w:rPr>
            </w:pPr>
            <w:r w:rsidRPr="00157DE6">
              <w:rPr>
                <w:rFonts w:ascii="Roboto" w:eastAsiaTheme="minorHAnsi" w:hAnsi="Roboto" w:cstheme="minorHAnsi"/>
                <w:sz w:val="18"/>
                <w:szCs w:val="18"/>
              </w:rPr>
              <w:t>Non</w:t>
            </w:r>
            <w:r w:rsidR="0093266D" w:rsidRPr="00157DE6">
              <w:rPr>
                <w:rFonts w:ascii="Roboto" w:eastAsiaTheme="minorHAnsi" w:hAnsi="Roboto" w:cstheme="minorHAnsi"/>
                <w:sz w:val="18"/>
                <w:szCs w:val="18"/>
              </w:rPr>
              <w:t>-</w:t>
            </w:r>
            <w:r w:rsidRPr="00157DE6">
              <w:rPr>
                <w:rFonts w:ascii="Roboto" w:eastAsiaTheme="minorHAnsi" w:hAnsi="Roboto" w:cstheme="minorHAnsi"/>
                <w:sz w:val="18"/>
                <w:szCs w:val="18"/>
              </w:rPr>
              <w:t xml:space="preserve">LDC </w:t>
            </w:r>
            <w:r w:rsidR="008353EA" w:rsidRPr="00157DE6">
              <w:rPr>
                <w:rFonts w:ascii="Roboto" w:eastAsiaTheme="minorHAnsi" w:hAnsi="Roboto" w:cstheme="minorHAnsi"/>
                <w:sz w:val="18"/>
                <w:szCs w:val="18"/>
              </w:rPr>
              <w:t>Developing Countries</w:t>
            </w:r>
          </w:p>
        </w:tc>
        <w:tc>
          <w:tcPr>
            <w:tcW w:w="1344" w:type="pct"/>
            <w:tcBorders>
              <w:top w:val="single" w:sz="4" w:space="0" w:color="auto"/>
              <w:left w:val="single" w:sz="4" w:space="0" w:color="auto"/>
              <w:bottom w:val="single" w:sz="4" w:space="0" w:color="auto"/>
              <w:right w:val="single" w:sz="4" w:space="0" w:color="auto"/>
            </w:tcBorders>
            <w:shd w:val="clear" w:color="auto" w:fill="auto"/>
            <w:vAlign w:val="center"/>
          </w:tcPr>
          <w:p w14:paraId="57C7A339" w14:textId="77777777" w:rsidR="00962D60" w:rsidRPr="00157DE6" w:rsidRDefault="00962D60" w:rsidP="00381E63">
            <w:pPr>
              <w:keepNext/>
              <w:keepLines/>
              <w:jc w:val="left"/>
              <w:rPr>
                <w:rFonts w:ascii="Roboto" w:eastAsiaTheme="minorHAnsi" w:hAnsi="Roboto" w:cstheme="minorHAnsi"/>
                <w:b/>
                <w:sz w:val="18"/>
                <w:szCs w:val="18"/>
              </w:rPr>
            </w:pPr>
            <w:r w:rsidRPr="00157DE6">
              <w:rPr>
                <w:rFonts w:ascii="Roboto" w:eastAsiaTheme="minorHAnsi" w:hAnsi="Roboto" w:cstheme="minorHAnsi"/>
                <w:b/>
                <w:sz w:val="18"/>
                <w:szCs w:val="18"/>
              </w:rPr>
              <w:t>Coverage - Region(s):</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14:paraId="20CDA883" w14:textId="339F1A03" w:rsidR="00962D60" w:rsidRPr="00157DE6" w:rsidRDefault="001C2D02" w:rsidP="00381E63">
            <w:pPr>
              <w:keepNext/>
              <w:keepLines/>
              <w:jc w:val="left"/>
              <w:rPr>
                <w:rFonts w:ascii="Roboto" w:eastAsiaTheme="minorHAnsi" w:hAnsi="Roboto" w:cstheme="minorHAnsi"/>
                <w:sz w:val="18"/>
                <w:szCs w:val="18"/>
              </w:rPr>
            </w:pPr>
            <w:r w:rsidRPr="00157DE6">
              <w:rPr>
                <w:rFonts w:ascii="Roboto" w:eastAsiaTheme="minorHAnsi" w:hAnsi="Roboto" w:cstheme="minorHAnsi"/>
                <w:sz w:val="18"/>
                <w:szCs w:val="18"/>
              </w:rPr>
              <w:t xml:space="preserve">Global </w:t>
            </w:r>
          </w:p>
        </w:tc>
      </w:tr>
    </w:tbl>
    <w:p w14:paraId="77544C54" w14:textId="1BC1FE86" w:rsidR="002348C9" w:rsidRPr="00157DE6" w:rsidRDefault="002348C9" w:rsidP="00586875">
      <w:pPr>
        <w:pStyle w:val="Heading2"/>
      </w:pPr>
      <w:r w:rsidRPr="00157DE6">
        <w:t>Project rationale</w:t>
      </w:r>
    </w:p>
    <w:p w14:paraId="2EE5B323" w14:textId="496803B7" w:rsidR="00C75FC0" w:rsidRPr="00157DE6" w:rsidRDefault="00C75FC0" w:rsidP="00586875">
      <w:pPr>
        <w:pStyle w:val="Numberedpara"/>
      </w:pPr>
      <w:r w:rsidRPr="00157DE6">
        <w:t xml:space="preserve">Climate change </w:t>
      </w:r>
      <w:r w:rsidR="003C7307" w:rsidRPr="00157DE6">
        <w:t>and</w:t>
      </w:r>
      <w:r w:rsidRPr="00157DE6">
        <w:t xml:space="preserve"> </w:t>
      </w:r>
      <w:r w:rsidR="00B21868" w:rsidRPr="00157DE6">
        <w:t xml:space="preserve">associated </w:t>
      </w:r>
      <w:r w:rsidRPr="00157DE6">
        <w:t xml:space="preserve">climate variability </w:t>
      </w:r>
      <w:r w:rsidR="00F05F64" w:rsidRPr="00157DE6">
        <w:t>pose a serious challenge to poverty reduction efforts and sustainable development in developing countries</w:t>
      </w:r>
      <w:r w:rsidR="009064C3" w:rsidRPr="00157DE6">
        <w:t>.</w:t>
      </w:r>
      <w:r w:rsidR="008B14F9" w:rsidRPr="00157DE6">
        <w:t xml:space="preserve"> </w:t>
      </w:r>
      <w:r w:rsidR="009064C3" w:rsidRPr="00157DE6">
        <w:t>I</w:t>
      </w:r>
      <w:r w:rsidRPr="00157DE6">
        <w:t xml:space="preserve">ncreasing temperatures, changing rainfall patterns, rising sea levels and an increasing frequency and intensity of extreme weather events adversely affect </w:t>
      </w:r>
      <w:r w:rsidRPr="00157DE6">
        <w:rPr>
          <w:i/>
          <w:iCs/>
        </w:rPr>
        <w:t>inter alia</w:t>
      </w:r>
      <w:r w:rsidRPr="00157DE6">
        <w:t xml:space="preserve"> ecosystem functioning, water resources, food security, infrastructure and human health. </w:t>
      </w:r>
      <w:r w:rsidR="00531AB2" w:rsidRPr="00157DE6">
        <w:t xml:space="preserve">In </w:t>
      </w:r>
      <w:r w:rsidR="00314FBE" w:rsidRPr="00157DE6">
        <w:t>developing countries, t</w:t>
      </w:r>
      <w:r w:rsidR="00AD3040" w:rsidRPr="00157DE6">
        <w:t>he</w:t>
      </w:r>
      <w:r w:rsidR="003C7307" w:rsidRPr="00157DE6">
        <w:t>se</w:t>
      </w:r>
      <w:r w:rsidR="00237184" w:rsidRPr="00157DE6">
        <w:t xml:space="preserve"> impacts are projected to slow down economic growt</w:t>
      </w:r>
      <w:r w:rsidR="006A6575" w:rsidRPr="00157DE6">
        <w:t>h</w:t>
      </w:r>
      <w:r w:rsidR="00B112E0" w:rsidRPr="00157DE6">
        <w:t xml:space="preserve">, </w:t>
      </w:r>
      <w:r w:rsidR="006A6575" w:rsidRPr="00157DE6">
        <w:t xml:space="preserve">and the </w:t>
      </w:r>
      <w:r w:rsidR="00F2485D" w:rsidRPr="00157DE6">
        <w:t xml:space="preserve">capacity of </w:t>
      </w:r>
      <w:r w:rsidR="002A1B40" w:rsidRPr="00157DE6">
        <w:t xml:space="preserve">these </w:t>
      </w:r>
      <w:r w:rsidR="00F2485D" w:rsidRPr="00157DE6">
        <w:t>countries to manage the impacts of climate change will continue to be overwhelmed, likely reversing years of progress and achievements made on Millennium Development Goals (MDG</w:t>
      </w:r>
      <w:r w:rsidR="00DA0829" w:rsidRPr="00157DE6">
        <w:t>s</w:t>
      </w:r>
      <w:r w:rsidR="00F2485D" w:rsidRPr="00157DE6">
        <w:t>)</w:t>
      </w:r>
      <w:r w:rsidR="006655D4" w:rsidRPr="00157DE6">
        <w:t xml:space="preserve">. </w:t>
      </w:r>
    </w:p>
    <w:p w14:paraId="162B38E3" w14:textId="20021176" w:rsidR="00CD7F90" w:rsidRPr="00157DE6" w:rsidRDefault="00FA5EE9" w:rsidP="00586875">
      <w:pPr>
        <w:pStyle w:val="Numberedpara"/>
      </w:pPr>
      <w:r w:rsidRPr="00157DE6">
        <w:lastRenderedPageBreak/>
        <w:t>In non</w:t>
      </w:r>
      <w:r w:rsidR="00C867AE" w:rsidRPr="00157DE6">
        <w:t>-Least Developed Countries (</w:t>
      </w:r>
      <w:r w:rsidRPr="00157DE6">
        <w:t>n</w:t>
      </w:r>
      <w:r w:rsidR="004D425A" w:rsidRPr="00157DE6">
        <w:t>on-LDC</w:t>
      </w:r>
      <w:r w:rsidR="00C867AE" w:rsidRPr="00157DE6">
        <w:t>)</w:t>
      </w:r>
      <w:r w:rsidR="004D425A" w:rsidRPr="00157DE6">
        <w:rPr>
          <w:vertAlign w:val="superscript"/>
        </w:rPr>
        <w:footnoteReference w:id="1"/>
      </w:r>
      <w:r w:rsidR="00C867AE" w:rsidRPr="00157DE6">
        <w:t>, na</w:t>
      </w:r>
      <w:r w:rsidR="00794245" w:rsidRPr="00157DE6">
        <w:t>tional and sectoral planning processes</w:t>
      </w:r>
      <w:r w:rsidR="00313A3D" w:rsidRPr="00157DE6">
        <w:t xml:space="preserve"> -</w:t>
      </w:r>
      <w:r w:rsidR="00794245" w:rsidRPr="00157DE6">
        <w:t xml:space="preserve"> a central means by which public policy responses are formulated, budgeted and implemented, have not systematically incorporated climate change risks and opportunities. </w:t>
      </w:r>
      <w:r w:rsidR="002C4BC2" w:rsidRPr="00157DE6">
        <w:t xml:space="preserve">As a result, </w:t>
      </w:r>
      <w:r w:rsidR="001C644C" w:rsidRPr="00157DE6">
        <w:t>n</w:t>
      </w:r>
      <w:r w:rsidR="00F554F2" w:rsidRPr="00157DE6">
        <w:t>on-LDC</w:t>
      </w:r>
      <w:r w:rsidR="002F67BB" w:rsidRPr="00157DE6">
        <w:t xml:space="preserve"> developing countries</w:t>
      </w:r>
      <w:r w:rsidR="004A7B9D" w:rsidRPr="00157DE6">
        <w:t xml:space="preserve"> </w:t>
      </w:r>
      <w:r w:rsidR="00794245" w:rsidRPr="00157DE6">
        <w:t xml:space="preserve">need </w:t>
      </w:r>
      <w:r w:rsidR="00434B66" w:rsidRPr="00157DE6">
        <w:t xml:space="preserve">to </w:t>
      </w:r>
      <w:r w:rsidR="007A0284" w:rsidRPr="00157DE6">
        <w:t>consider</w:t>
      </w:r>
      <w:r w:rsidR="00434B66" w:rsidRPr="00157DE6">
        <w:t xml:space="preserve"> </w:t>
      </w:r>
      <w:r w:rsidR="00794245" w:rsidRPr="00157DE6">
        <w:t>medium- to long-term planning for low emissions and climate resilient development</w:t>
      </w:r>
      <w:r w:rsidR="00A07049" w:rsidRPr="00157DE6">
        <w:t xml:space="preserve"> within the</w:t>
      </w:r>
      <w:r w:rsidR="007A0284" w:rsidRPr="00157DE6">
        <w:t>ir</w:t>
      </w:r>
      <w:r w:rsidR="00A07049" w:rsidRPr="00157DE6">
        <w:t xml:space="preserve"> national priorities</w:t>
      </w:r>
      <w:r w:rsidR="00794245" w:rsidRPr="00157DE6">
        <w:t xml:space="preserve">. The primary </w:t>
      </w:r>
      <w:r w:rsidR="006E73B4" w:rsidRPr="00157DE6">
        <w:t>problem,</w:t>
      </w:r>
      <w:r w:rsidR="007950CE" w:rsidRPr="00157DE6">
        <w:t xml:space="preserve"> however,</w:t>
      </w:r>
      <w:r w:rsidR="00794245" w:rsidRPr="00157DE6">
        <w:t xml:space="preserve"> is that these countries have</w:t>
      </w:r>
      <w:r w:rsidR="00F53932" w:rsidRPr="00157DE6">
        <w:t xml:space="preserve"> not had</w:t>
      </w:r>
      <w:r w:rsidR="00794245" w:rsidRPr="00157DE6">
        <w:t xml:space="preserve"> </w:t>
      </w:r>
      <w:r w:rsidR="00644E0A" w:rsidRPr="00157DE6">
        <w:t>adequate</w:t>
      </w:r>
      <w:r w:rsidR="00794245" w:rsidRPr="00157DE6">
        <w:t xml:space="preserve"> institutional structures, knowledge and </w:t>
      </w:r>
      <w:r w:rsidR="004E60E9" w:rsidRPr="00157DE6">
        <w:t xml:space="preserve">the </w:t>
      </w:r>
      <w:r w:rsidR="00794245" w:rsidRPr="00157DE6">
        <w:t xml:space="preserve">technical capacity </w:t>
      </w:r>
      <w:r w:rsidR="00487263" w:rsidRPr="00157DE6">
        <w:t xml:space="preserve">required </w:t>
      </w:r>
      <w:r w:rsidR="00794245" w:rsidRPr="00157DE6">
        <w:t xml:space="preserve">for a functional, cross-sectoral and iterative process </w:t>
      </w:r>
      <w:r w:rsidR="00487263" w:rsidRPr="00157DE6">
        <w:t>that</w:t>
      </w:r>
      <w:r w:rsidR="00794245" w:rsidRPr="00157DE6">
        <w:t xml:space="preserve"> </w:t>
      </w:r>
      <w:r w:rsidR="00644E0A" w:rsidRPr="00157DE6">
        <w:t>sufficiently incorporate</w:t>
      </w:r>
      <w:r w:rsidR="00DD6B76" w:rsidRPr="00157DE6">
        <w:t>s</w:t>
      </w:r>
      <w:r w:rsidR="00794245" w:rsidRPr="00157DE6">
        <w:t xml:space="preserve"> climate </w:t>
      </w:r>
      <w:r w:rsidR="00487263" w:rsidRPr="00157DE6">
        <w:t xml:space="preserve">change </w:t>
      </w:r>
      <w:r w:rsidR="00794245" w:rsidRPr="00157DE6">
        <w:t xml:space="preserve">into </w:t>
      </w:r>
      <w:r w:rsidR="0064407B" w:rsidRPr="00157DE6">
        <w:t>national</w:t>
      </w:r>
      <w:r w:rsidR="00487263" w:rsidRPr="00157DE6">
        <w:t xml:space="preserve"> </w:t>
      </w:r>
      <w:r w:rsidR="00794245" w:rsidRPr="00157DE6">
        <w:t>planning.</w:t>
      </w:r>
    </w:p>
    <w:p w14:paraId="0DCBB8C4" w14:textId="305D971B" w:rsidR="00363186" w:rsidRPr="00157DE6" w:rsidRDefault="008A78B2" w:rsidP="00586875">
      <w:pPr>
        <w:pStyle w:val="Numberedpara"/>
      </w:pPr>
      <w:r w:rsidRPr="00157DE6">
        <w:t>At the 16</w:t>
      </w:r>
      <w:r w:rsidRPr="00157DE6">
        <w:rPr>
          <w:vertAlign w:val="superscript"/>
        </w:rPr>
        <w:t>th</w:t>
      </w:r>
      <w:r w:rsidR="002C392F" w:rsidRPr="00157DE6">
        <w:t xml:space="preserve"> </w:t>
      </w:r>
      <w:r w:rsidRPr="00157DE6">
        <w:t>session of the Conference of the Parties (COP</w:t>
      </w:r>
      <w:r w:rsidR="00DC223B" w:rsidRPr="00157DE6">
        <w:t>-</w:t>
      </w:r>
      <w:r w:rsidRPr="00157DE6">
        <w:t>1</w:t>
      </w:r>
      <w:r w:rsidR="00DC223B" w:rsidRPr="00157DE6">
        <w:t>6</w:t>
      </w:r>
      <w:r w:rsidRPr="00157DE6">
        <w:t xml:space="preserve">) of the United Nations Framework Convention on Climate Change (UNFCCC) held in </w:t>
      </w:r>
      <w:r w:rsidR="00DC223B" w:rsidRPr="00157DE6">
        <w:t>Cancun, Mexico</w:t>
      </w:r>
      <w:r w:rsidR="00C565D8" w:rsidRPr="00157DE6">
        <w:t xml:space="preserve"> (2010), </w:t>
      </w:r>
      <w:r w:rsidR="00DC223B" w:rsidRPr="00157DE6">
        <w:t xml:space="preserve"> </w:t>
      </w:r>
      <w:r w:rsidR="00C565D8" w:rsidRPr="00157DE6">
        <w:t>t</w:t>
      </w:r>
      <w:r w:rsidR="000D32AC" w:rsidRPr="00157DE6">
        <w:t xml:space="preserve">he National Adaptation Plan process </w:t>
      </w:r>
      <w:r w:rsidR="00A35807" w:rsidRPr="00157DE6">
        <w:t xml:space="preserve">was </w:t>
      </w:r>
      <w:r w:rsidR="000D32AC" w:rsidRPr="00157DE6">
        <w:t xml:space="preserve">established under the Cancun Adaptation Framework (CAF) </w:t>
      </w:r>
      <w:r w:rsidR="00D619F0" w:rsidRPr="00157DE6">
        <w:t xml:space="preserve">to enable </w:t>
      </w:r>
      <w:r w:rsidR="00DF5267" w:rsidRPr="00157DE6">
        <w:t xml:space="preserve">developing countries </w:t>
      </w:r>
      <w:r w:rsidR="00D619F0" w:rsidRPr="00157DE6">
        <w:t>to formulate and implement National Adaptation Plans (NAPs)</w:t>
      </w:r>
      <w:r w:rsidR="00DF5267" w:rsidRPr="00157DE6">
        <w:t xml:space="preserve">. </w:t>
      </w:r>
      <w:r w:rsidR="00B81694" w:rsidRPr="00157DE6">
        <w:t xml:space="preserve">Under the UNFCCC, all signatories to the </w:t>
      </w:r>
      <w:r w:rsidR="000E0F1F" w:rsidRPr="00157DE6">
        <w:t>C</w:t>
      </w:r>
      <w:r w:rsidR="00B81694" w:rsidRPr="00157DE6">
        <w:t>onvention are required to produce periodic National Communications (NCs) which report national greenhouse gas inventories and describe national activities to implement the Convention.</w:t>
      </w:r>
      <w:r w:rsidR="00363186" w:rsidRPr="00157DE6">
        <w:t xml:space="preserve"> </w:t>
      </w:r>
      <w:r w:rsidR="00DF5267" w:rsidRPr="00157DE6">
        <w:t>Thi</w:t>
      </w:r>
      <w:r w:rsidR="000D32AC" w:rsidRPr="00157DE6">
        <w:t xml:space="preserve">s </w:t>
      </w:r>
      <w:r w:rsidR="00B5406D" w:rsidRPr="00157DE6">
        <w:t xml:space="preserve">is </w:t>
      </w:r>
      <w:r w:rsidR="000D32AC" w:rsidRPr="00157DE6">
        <w:t xml:space="preserve">one of several processes that </w:t>
      </w:r>
      <w:r w:rsidR="004D3235" w:rsidRPr="00157DE6">
        <w:t xml:space="preserve">have </w:t>
      </w:r>
      <w:r w:rsidR="000D32AC" w:rsidRPr="00157DE6">
        <w:t xml:space="preserve">created both the political and financial space for countries to make systematic efforts to mainstream climate change into national development planning processes. </w:t>
      </w:r>
    </w:p>
    <w:p w14:paraId="1C9EA3DD" w14:textId="77777777" w:rsidR="007229B9" w:rsidRPr="00157DE6" w:rsidRDefault="007229B9" w:rsidP="00586875">
      <w:pPr>
        <w:pStyle w:val="Numberedpara"/>
      </w:pPr>
      <w:r w:rsidRPr="00157DE6">
        <w:t>The main barriers that have been known to constrain developing countries from initiating and sustaining their NAP processes are summarised below:</w:t>
      </w:r>
    </w:p>
    <w:p w14:paraId="0D01108F" w14:textId="77777777" w:rsidR="007229B9" w:rsidRPr="00157DE6" w:rsidRDefault="007229B9" w:rsidP="00586875">
      <w:pPr>
        <w:pStyle w:val="bulletlist"/>
      </w:pPr>
      <w:r w:rsidRPr="00157DE6">
        <w:t xml:space="preserve">Planning ministries in developing countries seldom have access to well-organized and robust scientific data or evidence-based technical guidelines on managing climate change risks; </w:t>
      </w:r>
    </w:p>
    <w:p w14:paraId="7CE4E50F" w14:textId="77777777" w:rsidR="007229B9" w:rsidRPr="00157DE6" w:rsidRDefault="007229B9" w:rsidP="00586875">
      <w:pPr>
        <w:pStyle w:val="bulletlist"/>
      </w:pPr>
      <w:r w:rsidRPr="00157DE6">
        <w:t>The mandate for addressing climate change often lies within ministries of environment/natural resources rather than ministries of development planning;</w:t>
      </w:r>
    </w:p>
    <w:p w14:paraId="7434699B" w14:textId="77777777" w:rsidR="007229B9" w:rsidRPr="00157DE6" w:rsidRDefault="007229B9" w:rsidP="00586875">
      <w:pPr>
        <w:pStyle w:val="bulletlist"/>
      </w:pPr>
      <w:r w:rsidRPr="00157DE6">
        <w:t xml:space="preserve">Planning officials are often not sensitised on the complex nature of climate change and its associated effects, consequently planning ministries have not been adequately capacitated to include climate change risks within development planning processes; </w:t>
      </w:r>
    </w:p>
    <w:p w14:paraId="6E9AE654" w14:textId="72C2DB5F" w:rsidR="0081181A" w:rsidRPr="00157DE6" w:rsidRDefault="007229B9" w:rsidP="00586875">
      <w:pPr>
        <w:pStyle w:val="bulletlist"/>
      </w:pPr>
      <w:r w:rsidRPr="00157DE6">
        <w:t xml:space="preserve">There </w:t>
      </w:r>
      <w:r w:rsidR="0081181A" w:rsidRPr="00157DE6">
        <w:t>is</w:t>
      </w:r>
      <w:r w:rsidRPr="00157DE6">
        <w:t xml:space="preserve"> often a disconnect between political cycles, planning cycles and the long-term nature of climate change concerns</w:t>
      </w:r>
      <w:r w:rsidR="003D6D08" w:rsidRPr="00157DE6">
        <w:t>;</w:t>
      </w:r>
    </w:p>
    <w:p w14:paraId="19C45493" w14:textId="5E8C2C0F" w:rsidR="007229B9" w:rsidRPr="00157DE6" w:rsidRDefault="0081181A" w:rsidP="00586875">
      <w:pPr>
        <w:pStyle w:val="bulletlist"/>
      </w:pPr>
      <w:r w:rsidRPr="00157DE6">
        <w:t>C</w:t>
      </w:r>
      <w:r w:rsidR="007229B9" w:rsidRPr="00157DE6">
        <w:t>limate-resilient development has not always been considered a national priority, and budgetary support to advance adaptation planning and implementation is also not prioritised; and</w:t>
      </w:r>
    </w:p>
    <w:p w14:paraId="1BED4939" w14:textId="3866B83C" w:rsidR="007229B9" w:rsidRPr="00157DE6" w:rsidRDefault="007229B9" w:rsidP="00586875">
      <w:pPr>
        <w:pStyle w:val="bulletlist"/>
      </w:pPr>
      <w:r w:rsidRPr="00157DE6">
        <w:t>There have been relatively few collaborative partnerships that exist between developing country governments and global/regional institutions, networks and platforms</w:t>
      </w:r>
      <w:r w:rsidR="0081181A" w:rsidRPr="00157DE6">
        <w:t>,</w:t>
      </w:r>
      <w:r w:rsidRPr="00157DE6">
        <w:t xml:space="preserve"> to address adaptation needs.</w:t>
      </w:r>
    </w:p>
    <w:p w14:paraId="59C9A1DA" w14:textId="1C865284" w:rsidR="007C09D7" w:rsidRPr="00157DE6" w:rsidRDefault="00AE45F5" w:rsidP="00586875">
      <w:pPr>
        <w:pStyle w:val="Numberedpara"/>
      </w:pPr>
      <w:r w:rsidRPr="00157DE6">
        <w:t>T</w:t>
      </w:r>
      <w:r w:rsidR="004F55AA" w:rsidRPr="00157DE6">
        <w:t xml:space="preserve">he funding required for </w:t>
      </w:r>
      <w:r w:rsidR="0008373B" w:rsidRPr="00157DE6">
        <w:t xml:space="preserve">climate change </w:t>
      </w:r>
      <w:r w:rsidR="004F55AA" w:rsidRPr="00157DE6">
        <w:t xml:space="preserve">adaptation is </w:t>
      </w:r>
      <w:r w:rsidRPr="00157DE6">
        <w:t xml:space="preserve">also </w:t>
      </w:r>
      <w:r w:rsidR="00E573E1" w:rsidRPr="00157DE6">
        <w:t xml:space="preserve">quite </w:t>
      </w:r>
      <w:r w:rsidR="004F55AA" w:rsidRPr="00157DE6">
        <w:t>considerable</w:t>
      </w:r>
      <w:r w:rsidR="00AF7497" w:rsidRPr="00157DE6">
        <w:t xml:space="preserve"> and o</w:t>
      </w:r>
      <w:r w:rsidR="00394EBF" w:rsidRPr="00157DE6">
        <w:t xml:space="preserve">vercoming financial barriers to support adaptation is therefore of paramount interest. </w:t>
      </w:r>
      <w:r w:rsidR="004F55AA" w:rsidRPr="00157DE6">
        <w:t>In developing countries</w:t>
      </w:r>
      <w:r w:rsidR="00AF7497" w:rsidRPr="00157DE6">
        <w:t>,</w:t>
      </w:r>
      <w:r w:rsidR="00E87EBA" w:rsidRPr="00157DE6">
        <w:t xml:space="preserve"> </w:t>
      </w:r>
      <w:r w:rsidR="002C3435" w:rsidRPr="00157DE6">
        <w:t>it has been estimated that</w:t>
      </w:r>
      <w:r w:rsidR="004F55AA" w:rsidRPr="00157DE6">
        <w:t xml:space="preserve"> over the period 2010 </w:t>
      </w:r>
      <w:r w:rsidR="002C3435" w:rsidRPr="00157DE6">
        <w:t>-</w:t>
      </w:r>
      <w:r w:rsidR="004F55AA" w:rsidRPr="00157DE6">
        <w:t xml:space="preserve"> 2050</w:t>
      </w:r>
      <w:r w:rsidR="00E87EBA" w:rsidRPr="00157DE6">
        <w:t xml:space="preserve"> the</w:t>
      </w:r>
      <w:r w:rsidR="004F55AA" w:rsidRPr="00157DE6">
        <w:t xml:space="preserve"> necessary adaptation investments could average </w:t>
      </w:r>
      <w:r w:rsidR="00ED4A0D" w:rsidRPr="00157DE6">
        <w:t>US</w:t>
      </w:r>
      <w:r w:rsidR="004F55AA" w:rsidRPr="00157DE6">
        <w:t>$</w:t>
      </w:r>
      <w:r w:rsidR="00ED4A0D" w:rsidRPr="00157DE6">
        <w:t xml:space="preserve"> </w:t>
      </w:r>
      <w:r w:rsidR="004F55AA" w:rsidRPr="00157DE6">
        <w:t>30</w:t>
      </w:r>
      <w:r w:rsidR="00ED4A0D" w:rsidRPr="00157DE6">
        <w:t>-</w:t>
      </w:r>
      <w:r w:rsidR="004F55AA" w:rsidRPr="00157DE6">
        <w:t xml:space="preserve">100 </w:t>
      </w:r>
      <w:r w:rsidR="00ED4A0D" w:rsidRPr="00157DE6">
        <w:t>B</w:t>
      </w:r>
      <w:r w:rsidR="004F55AA" w:rsidRPr="00157DE6">
        <w:t xml:space="preserve">illion </w:t>
      </w:r>
      <w:r w:rsidR="00ED4A0D" w:rsidRPr="00157DE6">
        <w:t>per</w:t>
      </w:r>
      <w:r w:rsidR="004F55AA" w:rsidRPr="00157DE6">
        <w:t xml:space="preserve"> year. This funding gap is especially pronounced in non-LDCs due to their limited options to access financial support for adaptation initiatives. </w:t>
      </w:r>
    </w:p>
    <w:p w14:paraId="455E6828" w14:textId="0245C998" w:rsidR="00745DAB" w:rsidRPr="00157DE6" w:rsidRDefault="00363186" w:rsidP="00586875">
      <w:pPr>
        <w:pStyle w:val="Numberedpara"/>
      </w:pPr>
      <w:r w:rsidRPr="00157DE6">
        <w:t>At the UNFCCC COP-18 held in Doha, Qatar (201</w:t>
      </w:r>
      <w:r w:rsidR="007C09D7" w:rsidRPr="00157DE6">
        <w:t>2</w:t>
      </w:r>
      <w:r w:rsidRPr="00157DE6">
        <w:t xml:space="preserve">), Parties requested the Global Environmental Facility (GEF) to consider how to support non-LDC developing </w:t>
      </w:r>
      <w:r w:rsidR="00311F7F" w:rsidRPr="00157DE6">
        <w:t xml:space="preserve">countries </w:t>
      </w:r>
      <w:r w:rsidRPr="00157DE6">
        <w:t xml:space="preserve">advance their </w:t>
      </w:r>
      <w:bookmarkStart w:id="1" w:name="_Hlk14100362"/>
      <w:r w:rsidRPr="00157DE6">
        <w:t xml:space="preserve">NAP </w:t>
      </w:r>
      <w:bookmarkEnd w:id="1"/>
      <w:r w:rsidRPr="00157DE6">
        <w:t>processes through the Special Climate Change Fund (SCCF).</w:t>
      </w:r>
      <w:r w:rsidR="00A419F4" w:rsidRPr="00157DE6">
        <w:t xml:space="preserve"> </w:t>
      </w:r>
      <w:r w:rsidR="00D10C78" w:rsidRPr="00157DE6">
        <w:t xml:space="preserve">Through </w:t>
      </w:r>
      <w:r w:rsidRPr="00157DE6">
        <w:t>the</w:t>
      </w:r>
      <w:r w:rsidR="00D10C78" w:rsidRPr="00157DE6">
        <w:t xml:space="preserve"> </w:t>
      </w:r>
      <w:r w:rsidR="00F27C45" w:rsidRPr="00157DE6">
        <w:t xml:space="preserve">GEF </w:t>
      </w:r>
      <w:r w:rsidR="00D10C78" w:rsidRPr="00157DE6">
        <w:t>Global Support Programme</w:t>
      </w:r>
      <w:r w:rsidR="00784774" w:rsidRPr="00157DE6">
        <w:t xml:space="preserve"> (GSP)</w:t>
      </w:r>
      <w:r w:rsidR="00D10C78" w:rsidRPr="00157DE6">
        <w:t xml:space="preserve">, SCCF resources </w:t>
      </w:r>
      <w:r w:rsidR="009F7433" w:rsidRPr="00157DE6">
        <w:t>have been</w:t>
      </w:r>
      <w:r w:rsidR="00A1151C" w:rsidRPr="00157DE6">
        <w:t xml:space="preserve"> set up </w:t>
      </w:r>
      <w:r w:rsidR="00C016EB" w:rsidRPr="00157DE6">
        <w:t xml:space="preserve">to </w:t>
      </w:r>
      <w:r w:rsidR="00107500" w:rsidRPr="00157DE6">
        <w:t xml:space="preserve">finance a </w:t>
      </w:r>
      <w:r w:rsidR="00D10C78" w:rsidRPr="00157DE6">
        <w:t xml:space="preserve">support mechanism </w:t>
      </w:r>
      <w:r w:rsidR="002E0681" w:rsidRPr="00157DE6">
        <w:t xml:space="preserve">that is </w:t>
      </w:r>
      <w:r w:rsidR="00D10C78" w:rsidRPr="00157DE6">
        <w:t xml:space="preserve">focused on three main pillars, namely: </w:t>
      </w:r>
      <w:r w:rsidR="00C016EB" w:rsidRPr="00157DE6">
        <w:t>(</w:t>
      </w:r>
      <w:r w:rsidR="00D10C78" w:rsidRPr="00157DE6">
        <w:t xml:space="preserve">i) institutional support; </w:t>
      </w:r>
      <w:r w:rsidR="00C016EB" w:rsidRPr="00157DE6">
        <w:t>(</w:t>
      </w:r>
      <w:r w:rsidR="00D10C78" w:rsidRPr="00157DE6">
        <w:t xml:space="preserve">ii) technical capacity building; and </w:t>
      </w:r>
      <w:r w:rsidR="00C016EB" w:rsidRPr="00157DE6">
        <w:t>(</w:t>
      </w:r>
      <w:r w:rsidR="00D10C78" w:rsidRPr="00157DE6">
        <w:t>iii) knowledge brokerage</w:t>
      </w:r>
      <w:r w:rsidR="008101E6" w:rsidRPr="00157DE6">
        <w:t xml:space="preserve"> in developing countries</w:t>
      </w:r>
      <w:r w:rsidR="00D10C78" w:rsidRPr="00157DE6">
        <w:t>.</w:t>
      </w:r>
    </w:p>
    <w:p w14:paraId="4121450A" w14:textId="7F197774" w:rsidR="00B54AF7" w:rsidRPr="00157DE6" w:rsidRDefault="00A67345" w:rsidP="00586875">
      <w:pPr>
        <w:pStyle w:val="Numberedpara"/>
        <w:keepNext/>
        <w:keepLines w:val="0"/>
      </w:pPr>
      <w:r w:rsidRPr="00157DE6">
        <w:rPr>
          <w:b/>
          <w:bCs/>
        </w:rPr>
        <w:t>Institutional Coordination Mechanisms</w:t>
      </w:r>
      <w:r w:rsidRPr="00157DE6">
        <w:t xml:space="preserve">: </w:t>
      </w:r>
      <w:r w:rsidR="005053C6" w:rsidRPr="00157DE6">
        <w:t xml:space="preserve">The multi-faceted and complex nature of climate change requires its integration across </w:t>
      </w:r>
      <w:r w:rsidR="00D02024" w:rsidRPr="00157DE6">
        <w:t xml:space="preserve">multiple </w:t>
      </w:r>
      <w:r w:rsidR="005053C6" w:rsidRPr="00157DE6">
        <w:t xml:space="preserve">sectors and levels of government in a coordinated manner. </w:t>
      </w:r>
      <w:r w:rsidR="00D02024" w:rsidRPr="00157DE6">
        <w:t>While m</w:t>
      </w:r>
      <w:r w:rsidR="003C597A" w:rsidRPr="00157DE6">
        <w:t xml:space="preserve">ost non-LDCs developed </w:t>
      </w:r>
      <w:r w:rsidR="0077199D" w:rsidRPr="00157DE6">
        <w:t xml:space="preserve">their </w:t>
      </w:r>
      <w:r w:rsidR="00D02024" w:rsidRPr="00157DE6">
        <w:t xml:space="preserve">adaptation </w:t>
      </w:r>
      <w:r w:rsidR="003C597A" w:rsidRPr="00157DE6">
        <w:t>plans during National Communications and Technology Needs Assessments</w:t>
      </w:r>
      <w:r w:rsidR="00D02024" w:rsidRPr="00157DE6">
        <w:t xml:space="preserve">, </w:t>
      </w:r>
      <w:r w:rsidR="003C597A" w:rsidRPr="00157DE6">
        <w:t xml:space="preserve">most of these plans </w:t>
      </w:r>
      <w:r w:rsidR="00547882" w:rsidRPr="00157DE6">
        <w:t>were</w:t>
      </w:r>
      <w:r w:rsidR="003C597A" w:rsidRPr="00157DE6">
        <w:t xml:space="preserve"> limited to a single ministry domain</w:t>
      </w:r>
      <w:r w:rsidR="006F70BC" w:rsidRPr="00157DE6">
        <w:t>,</w:t>
      </w:r>
      <w:r w:rsidR="003C597A" w:rsidRPr="00157DE6">
        <w:t xml:space="preserve"> </w:t>
      </w:r>
      <w:r w:rsidR="001262BB" w:rsidRPr="00157DE6">
        <w:t>and</w:t>
      </w:r>
      <w:r w:rsidR="003C597A" w:rsidRPr="00157DE6">
        <w:t xml:space="preserve"> climate change </w:t>
      </w:r>
      <w:r w:rsidR="00547882" w:rsidRPr="00157DE6">
        <w:t>was</w:t>
      </w:r>
      <w:r w:rsidR="003C597A" w:rsidRPr="00157DE6">
        <w:t xml:space="preserve"> not fully integrated across all economic sectors’ planning. Climate change </w:t>
      </w:r>
      <w:r w:rsidR="00547882" w:rsidRPr="00157DE6">
        <w:t xml:space="preserve">was therefore </w:t>
      </w:r>
      <w:r w:rsidR="001262BB" w:rsidRPr="00157DE6">
        <w:t xml:space="preserve">being </w:t>
      </w:r>
      <w:r w:rsidR="00547882" w:rsidRPr="00157DE6">
        <w:t>considered</w:t>
      </w:r>
      <w:r w:rsidR="003C597A" w:rsidRPr="00157DE6">
        <w:t xml:space="preserve"> in a cursory manner during planning </w:t>
      </w:r>
      <w:r w:rsidR="00825225" w:rsidRPr="00157DE6">
        <w:t>as well as</w:t>
      </w:r>
      <w:r w:rsidR="003C597A" w:rsidRPr="00157DE6">
        <w:t xml:space="preserve"> budgeting process</w:t>
      </w:r>
      <w:r w:rsidR="00547882" w:rsidRPr="00157DE6">
        <w:t>es</w:t>
      </w:r>
      <w:r w:rsidR="003C597A" w:rsidRPr="00157DE6">
        <w:t>.</w:t>
      </w:r>
    </w:p>
    <w:p w14:paraId="622D4160" w14:textId="77777777" w:rsidR="002174C3" w:rsidRPr="00157DE6" w:rsidRDefault="00B77812" w:rsidP="00586875">
      <w:pPr>
        <w:pStyle w:val="Numberedpara"/>
        <w:keepNext/>
        <w:keepLines w:val="0"/>
      </w:pPr>
      <w:r w:rsidRPr="00157DE6">
        <w:rPr>
          <w:b/>
          <w:bCs/>
        </w:rPr>
        <w:t>Technical Capacity for Adaptation Planning:</w:t>
      </w:r>
      <w:r w:rsidRPr="00157DE6">
        <w:t xml:space="preserve"> </w:t>
      </w:r>
      <w:r w:rsidR="00070824" w:rsidRPr="00157DE6">
        <w:t xml:space="preserve">Planning ministries in developing countries </w:t>
      </w:r>
      <w:r w:rsidR="00437A20" w:rsidRPr="00157DE6">
        <w:t>often lack</w:t>
      </w:r>
      <w:r w:rsidR="00070824" w:rsidRPr="00157DE6">
        <w:t xml:space="preserve"> well-organized, user-friendly and robust scientific data</w:t>
      </w:r>
      <w:r w:rsidR="00C83CAB" w:rsidRPr="00157DE6">
        <w:t>,</w:t>
      </w:r>
      <w:r w:rsidR="00070824" w:rsidRPr="00157DE6">
        <w:t xml:space="preserve"> and evidence-based technical guidelines on managing climate change risks</w:t>
      </w:r>
      <w:r w:rsidR="00164E5E" w:rsidRPr="00157DE6">
        <w:t xml:space="preserve">. In some </w:t>
      </w:r>
      <w:r w:rsidR="00D35D2E" w:rsidRPr="00157DE6">
        <w:t>cases,</w:t>
      </w:r>
      <w:r w:rsidR="00164E5E" w:rsidRPr="00157DE6">
        <w:t xml:space="preserve"> they </w:t>
      </w:r>
      <w:r w:rsidR="00A53EEF" w:rsidRPr="00157DE6">
        <w:t>have</w:t>
      </w:r>
      <w:r w:rsidR="00070824" w:rsidRPr="00157DE6">
        <w:t xml:space="preserve"> not command</w:t>
      </w:r>
      <w:r w:rsidR="00B20208" w:rsidRPr="00157DE6">
        <w:t>ed</w:t>
      </w:r>
      <w:r w:rsidR="00070824" w:rsidRPr="00157DE6">
        <w:t xml:space="preserve"> the requisite national ownership when developing climate policies and strategies. As a result, appropriate measures for medium- to long-term climate change adaptation </w:t>
      </w:r>
      <w:r w:rsidR="00437A20" w:rsidRPr="00157DE6">
        <w:t>are</w:t>
      </w:r>
      <w:r w:rsidR="00B20208" w:rsidRPr="00157DE6">
        <w:t xml:space="preserve"> seldom</w:t>
      </w:r>
      <w:r w:rsidR="00070824" w:rsidRPr="00157DE6">
        <w:t xml:space="preserve"> included in national, sectoral and local policies and plans.</w:t>
      </w:r>
    </w:p>
    <w:p w14:paraId="2810E302" w14:textId="15FB3BAE" w:rsidR="00070824" w:rsidRPr="00157DE6" w:rsidRDefault="00BD745F" w:rsidP="00586875">
      <w:pPr>
        <w:pStyle w:val="Numberedpara"/>
      </w:pPr>
      <w:r w:rsidRPr="00157DE6">
        <w:rPr>
          <w:b/>
          <w:bCs/>
        </w:rPr>
        <w:t>Access to Information and Knowledge:</w:t>
      </w:r>
      <w:r w:rsidRPr="00157DE6">
        <w:t xml:space="preserve"> </w:t>
      </w:r>
      <w:r w:rsidR="00443975" w:rsidRPr="00157DE6">
        <w:t xml:space="preserve">For countries that share borders, regional cooperation is extremely important as climate change does not respect political boundaries. </w:t>
      </w:r>
      <w:r w:rsidR="00BF2AB0" w:rsidRPr="00157DE6">
        <w:t>However</w:t>
      </w:r>
      <w:r w:rsidR="00830C49" w:rsidRPr="00157DE6">
        <w:t xml:space="preserve">, there </w:t>
      </w:r>
      <w:r w:rsidR="00BF2AB0" w:rsidRPr="00157DE6">
        <w:t>have been</w:t>
      </w:r>
      <w:r w:rsidR="00830C49" w:rsidRPr="00157DE6">
        <w:t xml:space="preserve"> limited partnerships, communication and outreach strategies between developing country governments and regional</w:t>
      </w:r>
      <w:r w:rsidR="00996DA8" w:rsidRPr="00157DE6">
        <w:t>/</w:t>
      </w:r>
      <w:r w:rsidR="00C638F7" w:rsidRPr="00157DE6">
        <w:t xml:space="preserve">global </w:t>
      </w:r>
      <w:r w:rsidR="00830C49" w:rsidRPr="00157DE6">
        <w:t xml:space="preserve">institutions, networks and platforms for addressing adaptation needs in a collaborative manner. </w:t>
      </w:r>
      <w:r w:rsidR="00A93A86" w:rsidRPr="00157DE6">
        <w:t xml:space="preserve">Efforts to share knowledge, best practices and lessons learned </w:t>
      </w:r>
      <w:r w:rsidR="002C6885" w:rsidRPr="00157DE6">
        <w:t>through</w:t>
      </w:r>
      <w:r w:rsidR="00A93A86" w:rsidRPr="00157DE6">
        <w:t xml:space="preserve"> </w:t>
      </w:r>
      <w:r w:rsidR="002C6885" w:rsidRPr="00157DE6">
        <w:t xml:space="preserve">South-south exchange </w:t>
      </w:r>
      <w:r w:rsidR="00BF2AB0" w:rsidRPr="00157DE6">
        <w:t xml:space="preserve">have </w:t>
      </w:r>
      <w:r w:rsidR="00EC75D9" w:rsidRPr="00157DE6">
        <w:t xml:space="preserve">accordingly </w:t>
      </w:r>
      <w:r w:rsidR="00BF2AB0" w:rsidRPr="00157DE6">
        <w:t>been</w:t>
      </w:r>
      <w:r w:rsidR="00A93A86" w:rsidRPr="00157DE6">
        <w:t xml:space="preserve"> limited. </w:t>
      </w:r>
    </w:p>
    <w:p w14:paraId="551148EC" w14:textId="5AF6633D" w:rsidR="00737E18" w:rsidRPr="00157DE6" w:rsidRDefault="00996DA8" w:rsidP="00586875">
      <w:pPr>
        <w:pStyle w:val="Numberedpara"/>
      </w:pPr>
      <w:r w:rsidRPr="00157DE6">
        <w:t>This project (“</w:t>
      </w:r>
      <w:r w:rsidRPr="00157DE6">
        <w:rPr>
          <w:i/>
          <w:iCs/>
        </w:rPr>
        <w:t>Assisting non- LDC developing countries with country-driven processes to advance National Adaptation Plans</w:t>
      </w:r>
      <w:r w:rsidRPr="00157DE6">
        <w:t xml:space="preserve">”) focuses on developing countries, which are not least developed countries (LDCs) under the list of Non-Annex 1 parties to the UNFCCC. This includes middle income countries which are not only challenged by the impacts of climate </w:t>
      </w:r>
      <w:r w:rsidR="00757615" w:rsidRPr="00157DE6">
        <w:t>change but</w:t>
      </w:r>
      <w:r w:rsidRPr="00157DE6">
        <w:t xml:space="preserve"> are themselves contributors to global greenhouse gas emissions. </w:t>
      </w:r>
      <w:r w:rsidR="00737E18" w:rsidRPr="00157DE6">
        <w:t xml:space="preserve">Through a Global Support Programme, SCCF resources </w:t>
      </w:r>
      <w:r w:rsidR="00485C21" w:rsidRPr="00157DE6">
        <w:t>have been used</w:t>
      </w:r>
      <w:r w:rsidR="00737E18" w:rsidRPr="00157DE6">
        <w:t xml:space="preserve"> to establish a support mechanism for assist</w:t>
      </w:r>
      <w:r w:rsidR="00485C21" w:rsidRPr="00157DE6">
        <w:t>ing</w:t>
      </w:r>
      <w:r w:rsidR="00737E18" w:rsidRPr="00157DE6">
        <w:t xml:space="preserve"> developing countries to adapt to the impacts of climate change by providing these countries with an enhanced capacity to plan, finance, and implement adaptation interventions through integration of climate change into medium- to long-term development frameworks. </w:t>
      </w:r>
    </w:p>
    <w:p w14:paraId="7220457C" w14:textId="59DF1E90" w:rsidR="00E94702" w:rsidRPr="00157DE6" w:rsidRDefault="000F3379" w:rsidP="00586875">
      <w:pPr>
        <w:pStyle w:val="Numberedpara"/>
      </w:pPr>
      <w:r w:rsidRPr="00157DE6">
        <w:t>The support provided by UNDP and UNEP includes experience and technical expertise that exists within the two organisations</w:t>
      </w:r>
      <w:r w:rsidR="00F778B0" w:rsidRPr="00157DE6">
        <w:t>,</w:t>
      </w:r>
      <w:r w:rsidRPr="00157DE6">
        <w:t xml:space="preserve"> in assisting countries to </w:t>
      </w:r>
      <w:r w:rsidR="00133942" w:rsidRPr="00157DE6">
        <w:t>pursue</w:t>
      </w:r>
      <w:r w:rsidRPr="00157DE6">
        <w:t xml:space="preserve"> climate-resilient </w:t>
      </w:r>
      <w:r w:rsidR="00F778B0" w:rsidRPr="00157DE6">
        <w:t>development and</w:t>
      </w:r>
      <w:r w:rsidRPr="00157DE6">
        <w:t xml:space="preserve"> making sure that adaptation measures are environmentally sound and sustainable. </w:t>
      </w:r>
      <w:r w:rsidR="001755CD" w:rsidRPr="00157DE6">
        <w:t xml:space="preserve">UNDP and UNEP recognize that the SCCF-funded programme will operate in a time where, regardless of this programme, countries are likely to escalate and improve their ongoing efforts towards low-emission and climate resilient development plans, policies and programmes at national and sub-national levels. </w:t>
      </w:r>
      <w:r w:rsidR="00A4720A" w:rsidRPr="00157DE6">
        <w:t xml:space="preserve">The project </w:t>
      </w:r>
      <w:r w:rsidR="001755CD" w:rsidRPr="00157DE6">
        <w:t xml:space="preserve">therefore </w:t>
      </w:r>
      <w:r w:rsidR="00A4720A" w:rsidRPr="00157DE6">
        <w:t>builds up</w:t>
      </w:r>
      <w:r w:rsidR="004046D8" w:rsidRPr="00157DE6">
        <w:t xml:space="preserve">on </w:t>
      </w:r>
      <w:r w:rsidR="00FA7B2B" w:rsidRPr="00157DE6">
        <w:t xml:space="preserve">current </w:t>
      </w:r>
      <w:r w:rsidR="00F778B0" w:rsidRPr="00157DE6">
        <w:t xml:space="preserve">initiatives and </w:t>
      </w:r>
      <w:r w:rsidR="004046D8" w:rsidRPr="00157DE6">
        <w:t xml:space="preserve">platforms that were established for </w:t>
      </w:r>
      <w:r w:rsidR="009B3E4E" w:rsidRPr="00157DE6">
        <w:t>National Communications and Technology Needs Assessments</w:t>
      </w:r>
      <w:r w:rsidR="004046D8" w:rsidRPr="00157DE6">
        <w:t xml:space="preserve">, to enhance the coordination of climate change efforts in a manner that is country-driven, iterative and participatory. </w:t>
      </w:r>
    </w:p>
    <w:p w14:paraId="646FD39D" w14:textId="34466E61" w:rsidR="00AD5BE3" w:rsidRPr="00157DE6" w:rsidRDefault="008D22C5" w:rsidP="00586875">
      <w:pPr>
        <w:pStyle w:val="Numberedpara"/>
      </w:pPr>
      <w:r w:rsidRPr="00157DE6">
        <w:t xml:space="preserve">This evaluation will assess project performance </w:t>
      </w:r>
      <w:r w:rsidR="00C16DC6" w:rsidRPr="00157DE6">
        <w:t>against</w:t>
      </w:r>
      <w:r w:rsidRPr="00157DE6">
        <w:t xml:space="preserve"> the </w:t>
      </w:r>
      <w:r w:rsidR="008B4AA3" w:rsidRPr="00157DE6">
        <w:t>approved results framework</w:t>
      </w:r>
      <w:r w:rsidR="00756C80" w:rsidRPr="00157DE6">
        <w:t xml:space="preserve"> in the Pro</w:t>
      </w:r>
      <w:r w:rsidR="00C16DC6" w:rsidRPr="00157DE6">
        <w:t>ject Document</w:t>
      </w:r>
      <w:r w:rsidR="00756C80" w:rsidRPr="00157DE6">
        <w:t>,</w:t>
      </w:r>
      <w:r w:rsidR="00F571FB" w:rsidRPr="00157DE6">
        <w:t xml:space="preserve"> </w:t>
      </w:r>
      <w:r w:rsidR="0009320E" w:rsidRPr="00157DE6">
        <w:t>for the period leading to operational closure</w:t>
      </w:r>
      <w:r w:rsidR="004B57C9" w:rsidRPr="00157DE6">
        <w:t xml:space="preserve"> (Q3. 2019)</w:t>
      </w:r>
      <w:r w:rsidR="0009320E" w:rsidRPr="00157DE6">
        <w:t xml:space="preserve">, </w:t>
      </w:r>
      <w:r w:rsidR="00991399" w:rsidRPr="00157DE6">
        <w:t>and based on</w:t>
      </w:r>
      <w:r w:rsidR="008B4AA3" w:rsidRPr="00157DE6">
        <w:t xml:space="preserve"> the </w:t>
      </w:r>
      <w:r w:rsidR="00015D2F" w:rsidRPr="00157DE6">
        <w:t>evaluation</w:t>
      </w:r>
      <w:r w:rsidR="008B4AA3" w:rsidRPr="00157DE6">
        <w:t xml:space="preserve"> criteria detailed in </w:t>
      </w:r>
      <w:r w:rsidR="0009320E" w:rsidRPr="00157DE6">
        <w:t xml:space="preserve">section </w:t>
      </w:r>
      <w:r w:rsidR="002E474B" w:rsidRPr="00157DE6">
        <w:t>B.4 of this TOR</w:t>
      </w:r>
      <w:r w:rsidR="00F571FB" w:rsidRPr="00157DE6">
        <w:t>.</w:t>
      </w:r>
      <w:r w:rsidRPr="00157DE6">
        <w:t xml:space="preserve"> </w:t>
      </w:r>
    </w:p>
    <w:p w14:paraId="60A4B2EE" w14:textId="6066D7C0" w:rsidR="002348C9" w:rsidRPr="00157DE6" w:rsidRDefault="002348C9" w:rsidP="00586875">
      <w:pPr>
        <w:pStyle w:val="Heading2"/>
      </w:pPr>
      <w:r w:rsidRPr="00157DE6">
        <w:t>Project objectives and components</w:t>
      </w:r>
    </w:p>
    <w:p w14:paraId="6413C1A2" w14:textId="77777777" w:rsidR="00A41BB5" w:rsidRPr="00157DE6" w:rsidRDefault="008E0829" w:rsidP="00586875">
      <w:pPr>
        <w:pStyle w:val="Numberedpara"/>
        <w:rPr>
          <w:b/>
        </w:rPr>
      </w:pPr>
      <w:r w:rsidRPr="00157DE6">
        <w:t xml:space="preserve">The overall objective of adaptation is to reduce vulnerability to the impacts of climate change </w:t>
      </w:r>
      <w:r w:rsidR="00BD3B46" w:rsidRPr="00157DE6">
        <w:t xml:space="preserve">and associated climate variability </w:t>
      </w:r>
      <w:r w:rsidRPr="00157DE6">
        <w:t xml:space="preserve">by minimizing, reducing or avoiding risks. </w:t>
      </w:r>
      <w:r w:rsidR="007D1F6E" w:rsidRPr="00157DE6">
        <w:t>The problem is that many non-LDC</w:t>
      </w:r>
      <w:r w:rsidR="00811489" w:rsidRPr="00157DE6">
        <w:t xml:space="preserve"> developing countries</w:t>
      </w:r>
      <w:r w:rsidR="007D1F6E" w:rsidRPr="00157DE6">
        <w:t xml:space="preserve"> </w:t>
      </w:r>
      <w:r w:rsidR="00811489" w:rsidRPr="00157DE6">
        <w:t>have not had</w:t>
      </w:r>
      <w:r w:rsidR="007D1F6E" w:rsidRPr="00157DE6">
        <w:t xml:space="preserve"> the requisite coordination mechanisms, knowledge and technical capacity for initiating a functional, cross-sectoral and iterative process </w:t>
      </w:r>
      <w:r w:rsidR="0083533C" w:rsidRPr="00157DE6">
        <w:t>for mainstreaming</w:t>
      </w:r>
      <w:r w:rsidR="007D1F6E" w:rsidRPr="00157DE6">
        <w:t xml:space="preserve"> climate change in</w:t>
      </w:r>
      <w:r w:rsidR="0083533C" w:rsidRPr="00157DE6">
        <w:t>to</w:t>
      </w:r>
      <w:r w:rsidR="007D1F6E" w:rsidRPr="00157DE6">
        <w:t xml:space="preserve"> national development planning. </w:t>
      </w:r>
    </w:p>
    <w:p w14:paraId="1321B050" w14:textId="3576804D" w:rsidR="00E005A1" w:rsidRPr="00157DE6" w:rsidRDefault="00D30433" w:rsidP="00586875">
      <w:pPr>
        <w:pStyle w:val="Numberedpara"/>
      </w:pPr>
      <w:r w:rsidRPr="00157DE6">
        <w:t xml:space="preserve">The </w:t>
      </w:r>
      <w:r w:rsidRPr="00157DE6">
        <w:rPr>
          <w:b/>
          <w:bCs/>
        </w:rPr>
        <w:t>objective</w:t>
      </w:r>
      <w:r w:rsidRPr="00157DE6">
        <w:t xml:space="preserve"> of the project is </w:t>
      </w:r>
      <w:r w:rsidRPr="00157DE6">
        <w:rPr>
          <w:b/>
          <w:bCs/>
        </w:rPr>
        <w:t>to</w:t>
      </w:r>
      <w:r w:rsidRPr="00157DE6">
        <w:t xml:space="preserve"> </w:t>
      </w:r>
      <w:r w:rsidRPr="00157DE6">
        <w:rPr>
          <w:b/>
        </w:rPr>
        <w:t xml:space="preserve">strengthen institutional and technical capacities for iterative development of comprehensive NAPs in non-LDCs. </w:t>
      </w:r>
      <w:r w:rsidR="00C57D9F" w:rsidRPr="00157DE6">
        <w:t>The SCCF-financed project supports targeted countries to advance their NAP processes by strengthening institutional and technical capacities as well as increasing access to the sharing of knowledge and lessons learned on adaptation planning through improved North-South and South-South collaboration.</w:t>
      </w:r>
      <w:r w:rsidR="00BB7F9F" w:rsidRPr="00157DE6">
        <w:t xml:space="preserve"> </w:t>
      </w:r>
      <w:r w:rsidR="00566D22" w:rsidRPr="00157DE6">
        <w:t xml:space="preserve">The project intended to address this objective </w:t>
      </w:r>
      <w:r w:rsidR="006C0C64" w:rsidRPr="00157DE6">
        <w:t>using the three approaches (comp</w:t>
      </w:r>
      <w:r w:rsidR="002B19B6" w:rsidRPr="00157DE6">
        <w:t>onents) described below</w:t>
      </w:r>
      <w:r w:rsidR="006C0C64" w:rsidRPr="00157DE6">
        <w:t>:</w:t>
      </w:r>
    </w:p>
    <w:p w14:paraId="2DCD671C" w14:textId="11E2D8E7" w:rsidR="007C6A02" w:rsidRPr="00157DE6" w:rsidRDefault="00D64036" w:rsidP="00E07FD8">
      <w:pPr>
        <w:pStyle w:val="BlockText"/>
        <w:keepNext/>
        <w:rPr>
          <w:color w:val="auto"/>
        </w:rPr>
      </w:pPr>
      <w:r w:rsidRPr="00157DE6">
        <w:rPr>
          <w:color w:val="auto"/>
        </w:rPr>
        <w:t>Component 1. Institutional support to develop national-level roadmaps (Overseen by UNDP)</w:t>
      </w:r>
    </w:p>
    <w:p w14:paraId="78D84B7B" w14:textId="22E65C6D" w:rsidR="00CA6766" w:rsidRPr="00157DE6" w:rsidRDefault="0037334F" w:rsidP="00586875">
      <w:pPr>
        <w:pStyle w:val="Numberedpara"/>
      </w:pPr>
      <w:r w:rsidRPr="00157DE6">
        <w:t>This component was overseen by</w:t>
      </w:r>
      <w:r w:rsidR="00544863" w:rsidRPr="00157DE6">
        <w:t xml:space="preserve"> UNDP</w:t>
      </w:r>
      <w:r w:rsidRPr="00157DE6">
        <w:t xml:space="preserve"> </w:t>
      </w:r>
      <w:r w:rsidR="00173CEA" w:rsidRPr="00157DE6">
        <w:t xml:space="preserve">and </w:t>
      </w:r>
      <w:r w:rsidR="00544863" w:rsidRPr="00157DE6">
        <w:t>focus</w:t>
      </w:r>
      <w:r w:rsidR="00173CEA" w:rsidRPr="00157DE6">
        <w:t>ed</w:t>
      </w:r>
      <w:r w:rsidR="00544863" w:rsidRPr="00157DE6">
        <w:t xml:space="preserve"> on in-country support. </w:t>
      </w:r>
      <w:r w:rsidRPr="00157DE6">
        <w:t>Under this component, a</w:t>
      </w:r>
      <w:r w:rsidR="00544863" w:rsidRPr="00157DE6">
        <w:t xml:space="preserve">ssistance </w:t>
      </w:r>
      <w:r w:rsidRPr="00157DE6">
        <w:t>was</w:t>
      </w:r>
      <w:r w:rsidR="00544863" w:rsidRPr="00157DE6">
        <w:t xml:space="preserve"> provided to countries based on demand, </w:t>
      </w:r>
      <w:r w:rsidRPr="00157DE6">
        <w:t>taking into consideration the</w:t>
      </w:r>
      <w:r w:rsidR="00544863" w:rsidRPr="00157DE6">
        <w:t xml:space="preserve"> country priorities representing different stages of the NAP process. </w:t>
      </w:r>
      <w:r w:rsidR="007E3624" w:rsidRPr="00157DE6">
        <w:t xml:space="preserve">This tailored approach </w:t>
      </w:r>
      <w:r w:rsidR="0014129E" w:rsidRPr="00157DE6">
        <w:t xml:space="preserve">would </w:t>
      </w:r>
      <w:r w:rsidR="007E3624" w:rsidRPr="00157DE6">
        <w:t>address</w:t>
      </w:r>
      <w:r w:rsidR="0056434F" w:rsidRPr="00157DE6">
        <w:t xml:space="preserve"> the </w:t>
      </w:r>
      <w:r w:rsidR="007E3624" w:rsidRPr="00157DE6">
        <w:t xml:space="preserve">concern expressed by countries about a one-size-fits-all approach to traditional technical assistance </w:t>
      </w:r>
      <w:r w:rsidR="00AF76C5" w:rsidRPr="00157DE6">
        <w:t>programmes</w:t>
      </w:r>
      <w:r w:rsidR="007E3624" w:rsidRPr="00157DE6">
        <w:t xml:space="preserve">.  </w:t>
      </w:r>
      <w:r w:rsidR="0094367A" w:rsidRPr="00157DE6">
        <w:t xml:space="preserve">The project </w:t>
      </w:r>
      <w:r w:rsidR="00D40344" w:rsidRPr="00157DE6">
        <w:t>sought</w:t>
      </w:r>
      <w:r w:rsidR="0094367A" w:rsidRPr="00157DE6">
        <w:t xml:space="preserve"> to support countries through: </w:t>
      </w:r>
      <w:r w:rsidR="0056434F" w:rsidRPr="00157DE6">
        <w:t>(</w:t>
      </w:r>
      <w:r w:rsidR="0094367A" w:rsidRPr="00157DE6">
        <w:t>i) taking stock of information and processes of relevance to the NAP and identify</w:t>
      </w:r>
      <w:r w:rsidR="00906810" w:rsidRPr="00157DE6">
        <w:t>ing</w:t>
      </w:r>
      <w:r w:rsidR="0094367A" w:rsidRPr="00157DE6">
        <w:t xml:space="preserve"> gaps: </w:t>
      </w:r>
      <w:r w:rsidR="0056434F" w:rsidRPr="00157DE6">
        <w:t>(</w:t>
      </w:r>
      <w:r w:rsidR="0094367A" w:rsidRPr="00157DE6">
        <w:t xml:space="preserve">ii) providing technical training to address those gaps; and </w:t>
      </w:r>
      <w:r w:rsidR="0056434F" w:rsidRPr="00157DE6">
        <w:t>(</w:t>
      </w:r>
      <w:r w:rsidR="0094367A" w:rsidRPr="00157DE6">
        <w:t>iii) providing support towards developing country-specific NAP roadmaps.</w:t>
      </w:r>
      <w:r w:rsidR="009D7257" w:rsidRPr="00157DE6">
        <w:t xml:space="preserve"> The lessons learned from delivering one</w:t>
      </w:r>
      <w:r w:rsidR="00FE31BF" w:rsidRPr="00157DE6">
        <w:t>-</w:t>
      </w:r>
      <w:r w:rsidR="009D7257" w:rsidRPr="00157DE6">
        <w:t xml:space="preserve">on-one support </w:t>
      </w:r>
      <w:r w:rsidR="00D33EE8" w:rsidRPr="00157DE6">
        <w:t>would then</w:t>
      </w:r>
      <w:r w:rsidR="009D7257" w:rsidRPr="00157DE6">
        <w:t xml:space="preserve"> feed into the training package to be developed under Component 2, and further disseminated under</w:t>
      </w:r>
      <w:r w:rsidR="00741471" w:rsidRPr="00157DE6">
        <w:t xml:space="preserve"> Component 3 in order to ensure that lessons learned from NAP preparation and implementation, including from baseline projects, </w:t>
      </w:r>
      <w:r w:rsidR="008257C5" w:rsidRPr="00157DE6">
        <w:t>would be</w:t>
      </w:r>
      <w:r w:rsidR="00741471" w:rsidRPr="00157DE6">
        <w:t xml:space="preserve"> captured.</w:t>
      </w:r>
    </w:p>
    <w:p w14:paraId="0DCC413D" w14:textId="68D65460" w:rsidR="004271DA" w:rsidRPr="00157DE6" w:rsidRDefault="005A798C" w:rsidP="009757BA">
      <w:pPr>
        <w:pStyle w:val="BlockText"/>
        <w:rPr>
          <w:color w:val="auto"/>
        </w:rPr>
      </w:pPr>
      <w:r w:rsidRPr="00157DE6">
        <w:rPr>
          <w:color w:val="auto"/>
        </w:rPr>
        <w:t>Component 2. Training on relevant tools, methods and guidelines to support effective climate planning (overseen by UNEP)</w:t>
      </w:r>
    </w:p>
    <w:p w14:paraId="31FD98F0" w14:textId="1144C14D" w:rsidR="005A798C" w:rsidRPr="00157DE6" w:rsidRDefault="00E87C54" w:rsidP="00586875">
      <w:pPr>
        <w:pStyle w:val="Numberedpara"/>
      </w:pPr>
      <w:r w:rsidRPr="00157DE6">
        <w:t>The baseline was</w:t>
      </w:r>
      <w:r w:rsidR="006E6738" w:rsidRPr="00157DE6">
        <w:t xml:space="preserve"> </w:t>
      </w:r>
      <w:r w:rsidRPr="00157DE6">
        <w:t xml:space="preserve">that </w:t>
      </w:r>
      <w:r w:rsidR="00990928" w:rsidRPr="00157DE6">
        <w:t xml:space="preserve">planning ministries within non-LDCs seldom </w:t>
      </w:r>
      <w:r w:rsidRPr="00157DE6">
        <w:t>had</w:t>
      </w:r>
      <w:r w:rsidR="00990928" w:rsidRPr="00157DE6">
        <w:t xml:space="preserve"> access to evidence-based technical tools, methods, guidelines and supplementary material </w:t>
      </w:r>
      <w:r w:rsidR="006E6738" w:rsidRPr="00157DE6">
        <w:t>(referred to as ‘</w:t>
      </w:r>
      <w:r w:rsidR="00990928" w:rsidRPr="00157DE6">
        <w:t>toolkits</w:t>
      </w:r>
      <w:r w:rsidR="006E6738" w:rsidRPr="00157DE6">
        <w:t>’)</w:t>
      </w:r>
      <w:r w:rsidR="00990928" w:rsidRPr="00157DE6">
        <w:t xml:space="preserve"> for integration of adaptation priorities into medium- to long-term development planning, despite the existence of a number of toolkits applicable to the NAP process. </w:t>
      </w:r>
      <w:r w:rsidR="005602BC" w:rsidRPr="00157DE6">
        <w:t xml:space="preserve">Under Component 2, support </w:t>
      </w:r>
      <w:r w:rsidR="00B849A6" w:rsidRPr="00157DE6">
        <w:t xml:space="preserve">was </w:t>
      </w:r>
      <w:r w:rsidR="005602BC" w:rsidRPr="00157DE6">
        <w:t>provided to non-LDCs to access an improved package of toolkits to</w:t>
      </w:r>
      <w:r w:rsidR="00000BF9" w:rsidRPr="00157DE6">
        <w:t xml:space="preserve"> cover topics such as: </w:t>
      </w:r>
      <w:r w:rsidR="00B849A6" w:rsidRPr="00157DE6">
        <w:t>(</w:t>
      </w:r>
      <w:r w:rsidR="00000BF9" w:rsidRPr="00157DE6">
        <w:t xml:space="preserve">i) development and application of climate scenarios; </w:t>
      </w:r>
      <w:r w:rsidR="00416607" w:rsidRPr="00157DE6">
        <w:t>(</w:t>
      </w:r>
      <w:r w:rsidR="00000BF9" w:rsidRPr="00157DE6">
        <w:t xml:space="preserve">ii) vulnerability and risk assessments; </w:t>
      </w:r>
      <w:r w:rsidR="00416607" w:rsidRPr="00157DE6">
        <w:t>(</w:t>
      </w:r>
      <w:r w:rsidR="00000BF9" w:rsidRPr="00157DE6">
        <w:t xml:space="preserve">iii) cost-benefit analyses of adaptation interventions; </w:t>
      </w:r>
      <w:r w:rsidR="00416607" w:rsidRPr="00157DE6">
        <w:t>(</w:t>
      </w:r>
      <w:r w:rsidR="00000BF9" w:rsidRPr="00157DE6">
        <w:t xml:space="preserve">iv) Climate Public Expenditure and Institutional Reviews (CPEIRs); and </w:t>
      </w:r>
      <w:r w:rsidR="00416607" w:rsidRPr="00157DE6">
        <w:t>(</w:t>
      </w:r>
      <w:r w:rsidR="00000BF9" w:rsidRPr="00157DE6">
        <w:t>v) financial costing of adaptation interventions.</w:t>
      </w:r>
      <w:r w:rsidR="007544D6" w:rsidRPr="00157DE6">
        <w:t xml:space="preserve"> This </w:t>
      </w:r>
      <w:r w:rsidR="00E731CB" w:rsidRPr="00157DE6">
        <w:t>would</w:t>
      </w:r>
      <w:r w:rsidR="007544D6" w:rsidRPr="00157DE6">
        <w:t xml:space="preserve"> enhance the capacity of non-LDCs to undertake the NAP process through improving the availability and awareness of the toolkits</w:t>
      </w:r>
      <w:r w:rsidR="00E731CB" w:rsidRPr="00157DE6">
        <w:t>,</w:t>
      </w:r>
      <w:r w:rsidR="007544D6" w:rsidRPr="00157DE6">
        <w:t xml:space="preserve"> as well as increasing national stakeholders’ technical skills to apply the toolkit to inform medium- to long-term adaptation planning.</w:t>
      </w:r>
    </w:p>
    <w:p w14:paraId="16F8758D" w14:textId="42A610BA" w:rsidR="00901BFD" w:rsidRPr="00157DE6" w:rsidRDefault="007C325F" w:rsidP="00E07FD8">
      <w:pPr>
        <w:pStyle w:val="BlockText"/>
        <w:keepNext/>
        <w:rPr>
          <w:color w:val="auto"/>
        </w:rPr>
      </w:pPr>
      <w:r w:rsidRPr="00157DE6">
        <w:rPr>
          <w:color w:val="auto"/>
        </w:rPr>
        <w:t>Component 3. Knowledge dissemination to enhance international and regional cooperation (overseen jointly by UNDP and UNEP)</w:t>
      </w:r>
    </w:p>
    <w:p w14:paraId="4D2A8713" w14:textId="4A2E08FF" w:rsidR="00C7264D" w:rsidRPr="00157DE6" w:rsidRDefault="00403474" w:rsidP="00586875">
      <w:pPr>
        <w:pStyle w:val="Numberedpara"/>
      </w:pPr>
      <w:r w:rsidRPr="00157DE6">
        <w:t xml:space="preserve">While various platforms exist for sharing information </w:t>
      </w:r>
      <w:r w:rsidR="00D7510D" w:rsidRPr="00157DE6">
        <w:t xml:space="preserve">they are not necessarily tailored enough so that information a) </w:t>
      </w:r>
      <w:r w:rsidR="005B5AAD" w:rsidRPr="00157DE6">
        <w:t xml:space="preserve">is </w:t>
      </w:r>
      <w:r w:rsidR="00D7510D" w:rsidRPr="00157DE6">
        <w:t>specific or applicable to the country’s own NAP process</w:t>
      </w:r>
      <w:r w:rsidR="005B5AAD" w:rsidRPr="00157DE6">
        <w:t>:</w:t>
      </w:r>
      <w:r w:rsidR="00D7510D" w:rsidRPr="00157DE6">
        <w:t xml:space="preserve"> b) demonstrat</w:t>
      </w:r>
      <w:r w:rsidR="005B5AAD" w:rsidRPr="00157DE6">
        <w:t>es</w:t>
      </w:r>
      <w:r w:rsidR="00D7510D" w:rsidRPr="00157DE6">
        <w:t xml:space="preserve"> the value of NAP to reduce vulnerability</w:t>
      </w:r>
      <w:r w:rsidR="005B5AAD" w:rsidRPr="00157DE6">
        <w:t xml:space="preserve">; </w:t>
      </w:r>
      <w:r w:rsidR="00D7510D" w:rsidRPr="00157DE6">
        <w:t>or c) showcas</w:t>
      </w:r>
      <w:r w:rsidR="00922A41" w:rsidRPr="00157DE6">
        <w:t>es</w:t>
      </w:r>
      <w:r w:rsidR="00D7510D" w:rsidRPr="00157DE6">
        <w:t xml:space="preserve"> how challenges such as sustainability and access to finance </w:t>
      </w:r>
      <w:r w:rsidR="00922A41" w:rsidRPr="00157DE6">
        <w:t>can be</w:t>
      </w:r>
      <w:r w:rsidR="00D7510D" w:rsidRPr="00157DE6">
        <w:t xml:space="preserve"> addressed. </w:t>
      </w:r>
      <w:r w:rsidR="00EA69B2" w:rsidRPr="00157DE6">
        <w:t>Under this Outcome, the SCCF-financed project focus</w:t>
      </w:r>
      <w:r w:rsidR="00922A41" w:rsidRPr="00157DE6">
        <w:t>ed</w:t>
      </w:r>
      <w:r w:rsidR="00EA69B2" w:rsidRPr="00157DE6">
        <w:t xml:space="preserve"> on making existing knowledge widely available</w:t>
      </w:r>
      <w:r w:rsidR="00724A50" w:rsidRPr="00157DE6">
        <w:t xml:space="preserve">. </w:t>
      </w:r>
      <w:r w:rsidR="009E3291" w:rsidRPr="00157DE6">
        <w:t xml:space="preserve">The project </w:t>
      </w:r>
      <w:r w:rsidR="00F16806" w:rsidRPr="00157DE6">
        <w:t>would build</w:t>
      </w:r>
      <w:r w:rsidR="009E3291" w:rsidRPr="00157DE6">
        <w:t xml:space="preserve"> upon existing communities of practice to promote South-South and North-South cooperation. </w:t>
      </w:r>
      <w:r w:rsidR="003252D7" w:rsidRPr="00157DE6">
        <w:t xml:space="preserve">Sustained access to knowledge and lessons learned generated/collated by the project </w:t>
      </w:r>
      <w:r w:rsidR="00B8392A" w:rsidRPr="00157DE6">
        <w:t>is expected to</w:t>
      </w:r>
      <w:r w:rsidR="003252D7" w:rsidRPr="00157DE6">
        <w:t xml:space="preserve"> help to maintain the technical and institutional capacities required by countries to undertake the NAP process.</w:t>
      </w:r>
      <w:r w:rsidR="00ED0E75" w:rsidRPr="00157DE6">
        <w:t xml:space="preserve"> Responding to the concern related to access to finance, this component </w:t>
      </w:r>
      <w:r w:rsidR="00B8392A" w:rsidRPr="00157DE6">
        <w:t>would</w:t>
      </w:r>
      <w:r w:rsidR="00ED0E75" w:rsidRPr="00157DE6">
        <w:t xml:space="preserve"> also pilot a public-private platform in a small number of countries, to facilitate private sector investment in adaptation. Best practices and lessons learned </w:t>
      </w:r>
      <w:r w:rsidR="00B8392A" w:rsidRPr="00157DE6">
        <w:t>were to</w:t>
      </w:r>
      <w:r w:rsidR="00ED0E75" w:rsidRPr="00157DE6">
        <w:t xml:space="preserve"> be disseminated to inform potential replication in other countries.</w:t>
      </w:r>
      <w:r w:rsidR="00D56DC7" w:rsidRPr="00157DE6">
        <w:t xml:space="preserve"> </w:t>
      </w:r>
    </w:p>
    <w:p w14:paraId="5D202D10" w14:textId="6FC50B3B" w:rsidR="00C7264D" w:rsidRPr="00157DE6" w:rsidRDefault="00C7264D" w:rsidP="00586875">
      <w:pPr>
        <w:pStyle w:val="Numberedpara"/>
      </w:pPr>
      <w:r w:rsidRPr="00157DE6">
        <w:t xml:space="preserve">Table </w:t>
      </w:r>
      <w:r w:rsidR="0046796D" w:rsidRPr="00157DE6">
        <w:t>2</w:t>
      </w:r>
      <w:r w:rsidRPr="00157DE6">
        <w:t xml:space="preserve"> below presents a summary of the </w:t>
      </w:r>
      <w:r w:rsidR="002D1B90" w:rsidRPr="00157DE6">
        <w:t>results framework of this project:</w:t>
      </w:r>
    </w:p>
    <w:p w14:paraId="60855AD9" w14:textId="24953299" w:rsidR="00524603" w:rsidRPr="00157DE6" w:rsidRDefault="00524603" w:rsidP="00381E63">
      <w:pPr>
        <w:pStyle w:val="Caption"/>
        <w:keepLines/>
        <w:rPr>
          <w:color w:val="auto"/>
        </w:rPr>
      </w:pPr>
      <w:r w:rsidRPr="00157DE6">
        <w:rPr>
          <w:color w:val="auto"/>
        </w:rPr>
        <w:t xml:space="preserve">Table </w:t>
      </w:r>
      <w:r w:rsidR="0046796D" w:rsidRPr="00157DE6">
        <w:rPr>
          <w:color w:val="auto"/>
        </w:rPr>
        <w:t>2</w:t>
      </w:r>
      <w:r w:rsidRPr="00157DE6">
        <w:rPr>
          <w:color w:val="auto"/>
        </w:rPr>
        <w:t>. Results framework (abridged version)</w:t>
      </w:r>
    </w:p>
    <w:tbl>
      <w:tblPr>
        <w:tblStyle w:val="TableGrid"/>
        <w:tblW w:w="5000" w:type="pct"/>
        <w:tblLayout w:type="fixed"/>
        <w:tblCellMar>
          <w:left w:w="115" w:type="dxa"/>
          <w:right w:w="115" w:type="dxa"/>
        </w:tblCellMar>
        <w:tblLook w:val="04A0" w:firstRow="1" w:lastRow="0" w:firstColumn="1" w:lastColumn="0" w:noHBand="0" w:noVBand="1"/>
      </w:tblPr>
      <w:tblGrid>
        <w:gridCol w:w="2467"/>
        <w:gridCol w:w="4326"/>
        <w:gridCol w:w="2799"/>
      </w:tblGrid>
      <w:tr w:rsidR="00AD5BE3" w:rsidRPr="00157DE6" w14:paraId="02B15E1B" w14:textId="77777777" w:rsidTr="00AD5BE3">
        <w:trPr>
          <w:tblHeader/>
        </w:trPr>
        <w:tc>
          <w:tcPr>
            <w:tcW w:w="1286" w:type="pct"/>
            <w:shd w:val="clear" w:color="auto" w:fill="B8CCE4" w:themeFill="accent1" w:themeFillTint="66"/>
          </w:tcPr>
          <w:p w14:paraId="315EF779" w14:textId="7B706273" w:rsidR="00AD5BE3" w:rsidRPr="00157DE6" w:rsidRDefault="00AD5BE3" w:rsidP="009757BA">
            <w:pPr>
              <w:pStyle w:val="Tables"/>
              <w:keepLines/>
              <w:rPr>
                <w:b/>
                <w:bCs/>
              </w:rPr>
            </w:pPr>
            <w:r w:rsidRPr="00157DE6">
              <w:rPr>
                <w:b/>
                <w:bCs/>
              </w:rPr>
              <w:t>Component</w:t>
            </w:r>
          </w:p>
        </w:tc>
        <w:tc>
          <w:tcPr>
            <w:tcW w:w="2255" w:type="pct"/>
            <w:shd w:val="clear" w:color="auto" w:fill="B8CCE4" w:themeFill="accent1" w:themeFillTint="66"/>
          </w:tcPr>
          <w:p w14:paraId="2348996D" w14:textId="766676E2" w:rsidR="00AD5BE3" w:rsidRPr="00157DE6" w:rsidRDefault="00AD5BE3" w:rsidP="009757BA">
            <w:pPr>
              <w:pStyle w:val="Tables"/>
              <w:keepLines/>
              <w:rPr>
                <w:b/>
                <w:bCs/>
              </w:rPr>
            </w:pPr>
            <w:r w:rsidRPr="00157DE6">
              <w:rPr>
                <w:b/>
                <w:bCs/>
              </w:rPr>
              <w:t>Programmed Outputs</w:t>
            </w:r>
          </w:p>
        </w:tc>
        <w:tc>
          <w:tcPr>
            <w:tcW w:w="1459" w:type="pct"/>
            <w:shd w:val="clear" w:color="auto" w:fill="B8CCE4" w:themeFill="accent1" w:themeFillTint="66"/>
          </w:tcPr>
          <w:p w14:paraId="3332B47A" w14:textId="2E39E20D" w:rsidR="00AD5BE3" w:rsidRPr="00157DE6" w:rsidRDefault="00AD5BE3" w:rsidP="009757BA">
            <w:pPr>
              <w:pStyle w:val="Tables"/>
              <w:keepLines/>
              <w:rPr>
                <w:b/>
                <w:bCs/>
              </w:rPr>
            </w:pPr>
            <w:r w:rsidRPr="00157DE6">
              <w:rPr>
                <w:b/>
                <w:bCs/>
              </w:rPr>
              <w:t>Expected Outcomes</w:t>
            </w:r>
          </w:p>
        </w:tc>
      </w:tr>
      <w:tr w:rsidR="00AD5BE3" w:rsidRPr="00157DE6" w14:paraId="2A1EF668" w14:textId="77777777" w:rsidTr="00AD5BE3">
        <w:trPr>
          <w:trHeight w:val="2645"/>
        </w:trPr>
        <w:tc>
          <w:tcPr>
            <w:tcW w:w="1286" w:type="pct"/>
            <w:shd w:val="clear" w:color="auto" w:fill="auto"/>
          </w:tcPr>
          <w:p w14:paraId="6973D699" w14:textId="00474794" w:rsidR="00AD5BE3" w:rsidRPr="00157DE6" w:rsidRDefault="00AD5BE3" w:rsidP="009757BA">
            <w:pPr>
              <w:pStyle w:val="Tables"/>
              <w:keepLines/>
            </w:pPr>
            <w:r w:rsidRPr="00157DE6">
              <w:rPr>
                <w:b/>
                <w:bCs/>
              </w:rPr>
              <w:t>Component 1:</w:t>
            </w:r>
            <w:r w:rsidRPr="00157DE6">
              <w:t xml:space="preserve"> Institutional support to develop national-level roadmaps </w:t>
            </w:r>
            <w:r w:rsidRPr="00157DE6">
              <w:rPr>
                <w:b/>
                <w:bCs/>
              </w:rPr>
              <w:t>(Overseen by UNDP).</w:t>
            </w:r>
          </w:p>
        </w:tc>
        <w:tc>
          <w:tcPr>
            <w:tcW w:w="2255" w:type="pct"/>
            <w:tcBorders>
              <w:top w:val="single" w:sz="4" w:space="0" w:color="auto"/>
              <w:left w:val="single" w:sz="4" w:space="0" w:color="auto"/>
              <w:right w:val="single" w:sz="4" w:space="0" w:color="auto"/>
            </w:tcBorders>
            <w:shd w:val="clear" w:color="auto" w:fill="auto"/>
          </w:tcPr>
          <w:p w14:paraId="6CCDE143" w14:textId="71E3710D" w:rsidR="00AD5BE3" w:rsidRPr="00157DE6" w:rsidRDefault="00AD5BE3" w:rsidP="009757BA">
            <w:pPr>
              <w:pStyle w:val="Tables"/>
              <w:keepLines/>
            </w:pPr>
            <w:r w:rsidRPr="00157DE6">
              <w:rPr>
                <w:b/>
                <w:bCs/>
              </w:rPr>
              <w:t>Output 1.1</w:t>
            </w:r>
            <w:r w:rsidRPr="00157DE6">
              <w:t xml:space="preserve"> Information and processes that are of relevance to the NAP process in the country are taken stock and key gaps to integrate climate change into medium to long-term planning processes are identified.</w:t>
            </w:r>
          </w:p>
          <w:p w14:paraId="3147BE8D" w14:textId="77777777" w:rsidR="00AD5BE3" w:rsidRPr="00157DE6" w:rsidRDefault="00AD5BE3" w:rsidP="009757BA">
            <w:pPr>
              <w:pStyle w:val="Tables"/>
              <w:keepLines/>
            </w:pPr>
            <w:r w:rsidRPr="00157DE6">
              <w:rPr>
                <w:b/>
                <w:bCs/>
              </w:rPr>
              <w:t>Output 1.2</w:t>
            </w:r>
            <w:r w:rsidRPr="00157DE6">
              <w:t xml:space="preserve"> Institutional coordination and financial arrangements are strengthened/established to support NAP process</w:t>
            </w:r>
          </w:p>
          <w:p w14:paraId="1BFC8C8B" w14:textId="09E69FE5" w:rsidR="00AD5BE3" w:rsidRPr="00157DE6" w:rsidRDefault="00AD5BE3" w:rsidP="009757BA">
            <w:pPr>
              <w:pStyle w:val="Tables"/>
              <w:keepLines/>
            </w:pPr>
            <w:r w:rsidRPr="00157DE6">
              <w:rPr>
                <w:b/>
                <w:bCs/>
              </w:rPr>
              <w:t>Output 1.3</w:t>
            </w:r>
            <w:r w:rsidRPr="00157DE6">
              <w:t xml:space="preserve"> NAP roadmaps are developed to advance the NAP process, including elements for monitoring the progress of their implementation</w:t>
            </w:r>
          </w:p>
        </w:tc>
        <w:tc>
          <w:tcPr>
            <w:tcW w:w="1459" w:type="pct"/>
            <w:shd w:val="clear" w:color="auto" w:fill="auto"/>
          </w:tcPr>
          <w:p w14:paraId="42A87CA0" w14:textId="56A0E9B8" w:rsidR="00AD5BE3" w:rsidRPr="00157DE6" w:rsidRDefault="00AD5BE3" w:rsidP="009757BA">
            <w:pPr>
              <w:pStyle w:val="Tables"/>
              <w:keepLines/>
            </w:pPr>
            <w:r w:rsidRPr="00157DE6">
              <w:rPr>
                <w:b/>
                <w:bCs/>
              </w:rPr>
              <w:t>Outcome 1:</w:t>
            </w:r>
            <w:r w:rsidRPr="00157DE6">
              <w:t xml:space="preserve"> Non-LDC developing countries are capacitated to advance medium to long-term adaptation planning processes in the context of their national development strategies and budgets.</w:t>
            </w:r>
          </w:p>
        </w:tc>
      </w:tr>
      <w:tr w:rsidR="00AD5BE3" w:rsidRPr="00157DE6" w14:paraId="2DA3A00B" w14:textId="77777777" w:rsidTr="00AD5BE3">
        <w:trPr>
          <w:trHeight w:val="3032"/>
        </w:trPr>
        <w:tc>
          <w:tcPr>
            <w:tcW w:w="1286" w:type="pct"/>
            <w:shd w:val="clear" w:color="auto" w:fill="auto"/>
          </w:tcPr>
          <w:p w14:paraId="38C7FED3" w14:textId="0F0A71C5" w:rsidR="00AD5BE3" w:rsidRPr="00157DE6" w:rsidRDefault="00AD5BE3" w:rsidP="009757BA">
            <w:pPr>
              <w:pStyle w:val="Tables"/>
              <w:keepLines/>
            </w:pPr>
            <w:r w:rsidRPr="00157DE6">
              <w:rPr>
                <w:b/>
                <w:bCs/>
              </w:rPr>
              <w:t>Component 2:</w:t>
            </w:r>
            <w:r w:rsidRPr="00157DE6">
              <w:t xml:space="preserve"> Training on relevant tools and methods to support effective climate planning </w:t>
            </w:r>
            <w:r w:rsidRPr="00157DE6">
              <w:rPr>
                <w:b/>
                <w:bCs/>
              </w:rPr>
              <w:t>(Overseen by UNEP).</w:t>
            </w:r>
          </w:p>
        </w:tc>
        <w:tc>
          <w:tcPr>
            <w:tcW w:w="2255" w:type="pct"/>
            <w:tcBorders>
              <w:top w:val="single" w:sz="4" w:space="0" w:color="auto"/>
              <w:left w:val="single" w:sz="4" w:space="0" w:color="auto"/>
              <w:right w:val="single" w:sz="4" w:space="0" w:color="auto"/>
            </w:tcBorders>
            <w:shd w:val="clear" w:color="auto" w:fill="auto"/>
          </w:tcPr>
          <w:p w14:paraId="69D88408" w14:textId="77777777" w:rsidR="00AD5BE3" w:rsidRPr="00157DE6" w:rsidRDefault="00AD5BE3" w:rsidP="009757BA">
            <w:pPr>
              <w:pStyle w:val="Tables"/>
              <w:keepLines/>
            </w:pPr>
            <w:r w:rsidRPr="00157DE6">
              <w:rPr>
                <w:b/>
                <w:bCs/>
              </w:rPr>
              <w:t>Output 2.1</w:t>
            </w:r>
            <w:r w:rsidRPr="00157DE6">
              <w:t xml:space="preserve"> Tools, methods and guidelines to advance the NAP process are developed and/or adapted for non-LDCs in partnership with other agencies and organisations.</w:t>
            </w:r>
          </w:p>
          <w:p w14:paraId="324E12E1" w14:textId="77777777" w:rsidR="00AD5BE3" w:rsidRPr="00157DE6" w:rsidRDefault="00AD5BE3" w:rsidP="009757BA">
            <w:pPr>
              <w:pStyle w:val="Tables"/>
              <w:keepLines/>
            </w:pPr>
            <w:r w:rsidRPr="00157DE6">
              <w:rPr>
                <w:b/>
                <w:bCs/>
              </w:rPr>
              <w:t>Output 2.2</w:t>
            </w:r>
            <w:r w:rsidRPr="00157DE6">
              <w:t xml:space="preserve"> National technicians trained through sub-regional or thematic workshops in the use of tools and methods to advance the NAP process including budgeting for medium- to long-term adaptation.</w:t>
            </w:r>
          </w:p>
          <w:p w14:paraId="6B87C8D4" w14:textId="783711C2" w:rsidR="00AD5BE3" w:rsidRPr="00157DE6" w:rsidRDefault="00AD5BE3" w:rsidP="009757BA">
            <w:pPr>
              <w:pStyle w:val="Tables"/>
              <w:keepLines/>
            </w:pPr>
            <w:r w:rsidRPr="00157DE6">
              <w:rPr>
                <w:b/>
                <w:bCs/>
              </w:rPr>
              <w:t>Output 2.3</w:t>
            </w:r>
            <w:r w:rsidRPr="00157DE6">
              <w:t xml:space="preserve"> Web-based training materials developed on the application of tools, methods and guidelines as non-LDCs commence their respective NAP processes.</w:t>
            </w:r>
          </w:p>
        </w:tc>
        <w:tc>
          <w:tcPr>
            <w:tcW w:w="1459" w:type="pct"/>
            <w:shd w:val="clear" w:color="auto" w:fill="auto"/>
          </w:tcPr>
          <w:p w14:paraId="53306799" w14:textId="4DAA9744" w:rsidR="00AD5BE3" w:rsidRPr="00157DE6" w:rsidRDefault="00AD5BE3" w:rsidP="009757BA">
            <w:pPr>
              <w:pStyle w:val="Tables"/>
              <w:keepLines/>
            </w:pPr>
            <w:r w:rsidRPr="00157DE6">
              <w:rPr>
                <w:b/>
                <w:bCs/>
              </w:rPr>
              <w:t>Outcome 2:</w:t>
            </w:r>
            <w:r w:rsidRPr="00157DE6">
              <w:t xml:space="preserve"> Technical capacity to support key steps of the National Adaptation Plan process is developed and relevant tools and methods are accessible to all non- LDC developing countries.</w:t>
            </w:r>
          </w:p>
        </w:tc>
      </w:tr>
      <w:tr w:rsidR="00AD5BE3" w:rsidRPr="00157DE6" w14:paraId="052D0FEE" w14:textId="77777777" w:rsidTr="00AD5BE3">
        <w:trPr>
          <w:trHeight w:val="2762"/>
        </w:trPr>
        <w:tc>
          <w:tcPr>
            <w:tcW w:w="1286" w:type="pct"/>
            <w:shd w:val="clear" w:color="auto" w:fill="auto"/>
          </w:tcPr>
          <w:p w14:paraId="1167A908" w14:textId="34225574" w:rsidR="00AD5BE3" w:rsidRPr="00157DE6" w:rsidRDefault="00AD5BE3" w:rsidP="009757BA">
            <w:pPr>
              <w:pStyle w:val="Tables"/>
              <w:keepLines/>
            </w:pPr>
            <w:r w:rsidRPr="00157DE6">
              <w:rPr>
                <w:b/>
                <w:bCs/>
              </w:rPr>
              <w:t xml:space="preserve">Component 3: </w:t>
            </w:r>
            <w:r w:rsidRPr="00157DE6">
              <w:t xml:space="preserve">Knowledge Dissemination to Enhance International and Regional Cooperation </w:t>
            </w:r>
            <w:r w:rsidRPr="00157DE6">
              <w:rPr>
                <w:b/>
                <w:bCs/>
              </w:rPr>
              <w:t>(Overseen by UNEP and UNDP).</w:t>
            </w:r>
          </w:p>
        </w:tc>
        <w:tc>
          <w:tcPr>
            <w:tcW w:w="2255" w:type="pct"/>
            <w:tcBorders>
              <w:top w:val="single" w:sz="4" w:space="0" w:color="auto"/>
              <w:left w:val="single" w:sz="4" w:space="0" w:color="auto"/>
              <w:right w:val="single" w:sz="4" w:space="0" w:color="auto"/>
            </w:tcBorders>
            <w:shd w:val="clear" w:color="auto" w:fill="auto"/>
          </w:tcPr>
          <w:p w14:paraId="6AFFB134" w14:textId="77777777" w:rsidR="00AD5BE3" w:rsidRPr="00157DE6" w:rsidRDefault="00AD5BE3" w:rsidP="009757BA">
            <w:pPr>
              <w:pStyle w:val="Tables"/>
              <w:keepLines/>
            </w:pPr>
            <w:r w:rsidRPr="00157DE6">
              <w:rPr>
                <w:b/>
                <w:bCs/>
              </w:rPr>
              <w:t>Output 3.1</w:t>
            </w:r>
            <w:r w:rsidRPr="00157DE6">
              <w:t xml:space="preserve"> Systems established/further developed for information and knowledge on advancing NAP processes to mainstream adaptation into medium-to long term development planning (Overseen by UNEP).</w:t>
            </w:r>
          </w:p>
          <w:p w14:paraId="50CC6156" w14:textId="6E3E10E6" w:rsidR="00AD5BE3" w:rsidRPr="00157DE6" w:rsidRDefault="00AD5BE3" w:rsidP="009757BA">
            <w:pPr>
              <w:pStyle w:val="Tables"/>
              <w:keepLines/>
            </w:pPr>
            <w:r w:rsidRPr="00157DE6">
              <w:rPr>
                <w:b/>
                <w:bCs/>
              </w:rPr>
              <w:t>Output 3.2</w:t>
            </w:r>
            <w:r w:rsidRPr="00157DE6">
              <w:t xml:space="preserve"> South-South and North-South transfer of technical and process-oriented information on experiences and lessons relevant to medium to long-term national, sectoral and local plans and planning and budgeting processes are captured, synthesized and made available to all non-LDC developing countries (Overseen by UNDP).  </w:t>
            </w:r>
          </w:p>
        </w:tc>
        <w:tc>
          <w:tcPr>
            <w:tcW w:w="1459" w:type="pct"/>
            <w:shd w:val="clear" w:color="auto" w:fill="auto"/>
          </w:tcPr>
          <w:p w14:paraId="4BBEFA61" w14:textId="28A365BB" w:rsidR="00AD5BE3" w:rsidRPr="00157DE6" w:rsidRDefault="00AD5BE3" w:rsidP="009757BA">
            <w:pPr>
              <w:pStyle w:val="Tables"/>
              <w:keepLines/>
            </w:pPr>
            <w:r w:rsidRPr="00157DE6">
              <w:rPr>
                <w:b/>
                <w:bCs/>
              </w:rPr>
              <w:t xml:space="preserve">Outcome 3: </w:t>
            </w:r>
            <w:r w:rsidRPr="00157DE6">
              <w:t>Lessons</w:t>
            </w:r>
            <w:r w:rsidRPr="00157DE6">
              <w:rPr>
                <w:b/>
                <w:bCs/>
              </w:rPr>
              <w:t xml:space="preserve"> </w:t>
            </w:r>
            <w:r w:rsidRPr="00157DE6">
              <w:t>and knowledge sharing through South-South and North-South cooperation to enhance international and regional cooperation to formulate and advance NAP process.</w:t>
            </w:r>
          </w:p>
        </w:tc>
      </w:tr>
    </w:tbl>
    <w:p w14:paraId="7B345627" w14:textId="77777777" w:rsidR="002348C9" w:rsidRPr="00157DE6" w:rsidRDefault="002348C9" w:rsidP="00586875">
      <w:pPr>
        <w:pStyle w:val="Heading2"/>
      </w:pPr>
      <w:r w:rsidRPr="00157DE6">
        <w:t>Executing Arrangements</w:t>
      </w:r>
    </w:p>
    <w:p w14:paraId="6E2072C0" w14:textId="32ADA709" w:rsidR="00D63235" w:rsidRPr="00157DE6" w:rsidRDefault="00A015DC" w:rsidP="00586875">
      <w:pPr>
        <w:pStyle w:val="Numberedpara"/>
      </w:pPr>
      <w:r w:rsidRPr="00157DE6">
        <w:t xml:space="preserve">At a global level, the </w:t>
      </w:r>
      <w:r w:rsidR="00FA34E3" w:rsidRPr="00157DE6">
        <w:t>project</w:t>
      </w:r>
      <w:r w:rsidRPr="00157DE6">
        <w:t xml:space="preserve"> </w:t>
      </w:r>
      <w:r w:rsidR="00C002CE" w:rsidRPr="00157DE6">
        <w:t>was</w:t>
      </w:r>
      <w:r w:rsidRPr="00157DE6">
        <w:t xml:space="preserve"> overseen by </w:t>
      </w:r>
      <w:r w:rsidR="00C20B39" w:rsidRPr="00157DE6">
        <w:t xml:space="preserve">both </w:t>
      </w:r>
      <w:r w:rsidRPr="00157DE6">
        <w:t xml:space="preserve">UNDP and UNEP as GEF </w:t>
      </w:r>
      <w:r w:rsidRPr="00157DE6">
        <w:rPr>
          <w:b/>
          <w:bCs/>
        </w:rPr>
        <w:t>Implementing Agencies</w:t>
      </w:r>
      <w:r w:rsidRPr="00157DE6">
        <w:t xml:space="preserve"> (IAs)</w:t>
      </w:r>
      <w:r w:rsidR="00F80B7A" w:rsidRPr="00157DE6">
        <w:t>.</w:t>
      </w:r>
      <w:r w:rsidR="001B413E" w:rsidRPr="00157DE6">
        <w:t xml:space="preserve"> However, there </w:t>
      </w:r>
      <w:r w:rsidR="00711220" w:rsidRPr="00157DE6">
        <w:t>were</w:t>
      </w:r>
      <w:r w:rsidR="001B413E" w:rsidRPr="00157DE6">
        <w:t xml:space="preserve"> two distinct project documents that outline</w:t>
      </w:r>
      <w:r w:rsidR="00711220" w:rsidRPr="00157DE6">
        <w:t>d</w:t>
      </w:r>
      <w:r w:rsidR="001B413E" w:rsidRPr="00157DE6">
        <w:t xml:space="preserve"> what each agency </w:t>
      </w:r>
      <w:r w:rsidR="00C002CE" w:rsidRPr="00157DE6">
        <w:t>would be</w:t>
      </w:r>
      <w:r w:rsidR="001B413E" w:rsidRPr="00157DE6">
        <w:t xml:space="preserve"> responsible for within the framework of a common logical framework.</w:t>
      </w:r>
      <w:r w:rsidR="00D63235" w:rsidRPr="00157DE6">
        <w:t xml:space="preserve"> Close collaboration between UNDP and UNEP ensured linkages to other related projects, which were either under development or commencing activities during the implementation of this SCCF-financed project.</w:t>
      </w:r>
    </w:p>
    <w:p w14:paraId="69CCD82C" w14:textId="36343DA2" w:rsidR="00122F99" w:rsidRPr="00157DE6" w:rsidRDefault="00A83789" w:rsidP="00586875">
      <w:pPr>
        <w:pStyle w:val="Numberedpara"/>
      </w:pPr>
      <w:r w:rsidRPr="00157DE6">
        <w:t xml:space="preserve">Outcome 1 and Outcome 3/Output 3.2 </w:t>
      </w:r>
      <w:r w:rsidR="00E9511A" w:rsidRPr="00157DE6">
        <w:t>were</w:t>
      </w:r>
      <w:r w:rsidRPr="00157DE6">
        <w:t xml:space="preserve"> implemented following UNDP’s Direct Implementation Modality (DIM)</w:t>
      </w:r>
      <w:r w:rsidR="00680130" w:rsidRPr="00157DE6">
        <w:rPr>
          <w:rStyle w:val="FootnoteReference"/>
          <w:rFonts w:eastAsia="SimSun" w:cs="Arial"/>
          <w:vertAlign w:val="superscript"/>
          <w:lang w:val="en-GB" w:eastAsia="zh-CN"/>
        </w:rPr>
        <w:footnoteReference w:id="2"/>
      </w:r>
      <w:r w:rsidR="00711220" w:rsidRPr="00157DE6">
        <w:t xml:space="preserve"> </w:t>
      </w:r>
      <w:r w:rsidR="009C4C9C" w:rsidRPr="00157DE6">
        <w:t>and the</w:t>
      </w:r>
      <w:r w:rsidR="00E87215" w:rsidRPr="00157DE6">
        <w:t xml:space="preserve"> UNDP</w:t>
      </w:r>
      <w:r w:rsidR="009C4C9C" w:rsidRPr="00157DE6">
        <w:t xml:space="preserve"> </w:t>
      </w:r>
      <w:r w:rsidR="00E87215" w:rsidRPr="00157DE6">
        <w:t>Bangkok Regional Hub (BRH) function</w:t>
      </w:r>
      <w:r w:rsidR="0094779E" w:rsidRPr="00157DE6">
        <w:t>ed</w:t>
      </w:r>
      <w:r w:rsidR="00E87215" w:rsidRPr="00157DE6">
        <w:t xml:space="preserve"> as </w:t>
      </w:r>
      <w:r w:rsidR="0094779E" w:rsidRPr="00157DE6">
        <w:t xml:space="preserve">the </w:t>
      </w:r>
      <w:r w:rsidR="00E87215" w:rsidRPr="00157DE6">
        <w:t>responsible party.</w:t>
      </w:r>
      <w:r w:rsidR="003044C9" w:rsidRPr="00157DE6">
        <w:t xml:space="preserve"> The UNDP-led project components </w:t>
      </w:r>
      <w:r w:rsidR="005A693C" w:rsidRPr="00157DE6">
        <w:t>were</w:t>
      </w:r>
      <w:r w:rsidR="003044C9" w:rsidRPr="00157DE6">
        <w:t xml:space="preserve"> overseen by the UNDP-GEF Task Manager.</w:t>
      </w:r>
      <w:r w:rsidR="005754A6" w:rsidRPr="00157DE6">
        <w:t xml:space="preserve"> </w:t>
      </w:r>
      <w:r w:rsidR="008A3243" w:rsidRPr="00157DE6">
        <w:t xml:space="preserve">A </w:t>
      </w:r>
      <w:r w:rsidR="008A3243" w:rsidRPr="00157DE6">
        <w:rPr>
          <w:b/>
          <w:bCs/>
        </w:rPr>
        <w:t>Lead Technical Specialist</w:t>
      </w:r>
      <w:r w:rsidR="008A3243" w:rsidRPr="00157DE6">
        <w:t xml:space="preserve"> from the UNDP global adaptation team was responsible for overseeing the overall UNDP NAP portfolio.</w:t>
      </w:r>
    </w:p>
    <w:p w14:paraId="221D39D8" w14:textId="33DF7C48" w:rsidR="00512A9A" w:rsidRPr="00157DE6" w:rsidRDefault="00A625F3" w:rsidP="00586875">
      <w:pPr>
        <w:pStyle w:val="Numberedpara"/>
      </w:pPr>
      <w:r w:rsidRPr="00157DE6">
        <w:t xml:space="preserve">Outcome 2 and Outcome 3/Output 3.1 </w:t>
      </w:r>
      <w:r w:rsidR="00E9511A" w:rsidRPr="00157DE6">
        <w:t>were</w:t>
      </w:r>
      <w:r w:rsidRPr="00157DE6">
        <w:t xml:space="preserve"> implemented by UNEP </w:t>
      </w:r>
      <w:r w:rsidR="009C4C9C" w:rsidRPr="00157DE6">
        <w:t xml:space="preserve">under </w:t>
      </w:r>
      <w:r w:rsidR="00A03986" w:rsidRPr="00157DE6">
        <w:t>the responsibility of the</w:t>
      </w:r>
      <w:r w:rsidR="009C4C9C" w:rsidRPr="00157DE6">
        <w:t xml:space="preserve"> </w:t>
      </w:r>
      <w:r w:rsidR="005754A6" w:rsidRPr="00157DE6">
        <w:t>Policy Division</w:t>
      </w:r>
      <w:r w:rsidRPr="00157DE6">
        <w:t>.</w:t>
      </w:r>
      <w:r w:rsidR="005B4EC3" w:rsidRPr="00157DE6">
        <w:t xml:space="preserve"> The </w:t>
      </w:r>
      <w:r w:rsidR="00122F99" w:rsidRPr="00157DE6">
        <w:t xml:space="preserve">UNEP-led project components </w:t>
      </w:r>
      <w:r w:rsidR="002153C2" w:rsidRPr="00157DE6">
        <w:t>were overseen by a UNEP GEF Task Manager</w:t>
      </w:r>
      <w:r w:rsidR="000129BA" w:rsidRPr="00157DE6">
        <w:t xml:space="preserve"> whereas the day-to-day</w:t>
      </w:r>
      <w:r w:rsidR="00512A9A" w:rsidRPr="00157DE6">
        <w:t xml:space="preserve"> </w:t>
      </w:r>
      <w:r w:rsidR="00982367" w:rsidRPr="00157DE6">
        <w:t xml:space="preserve">execution of the </w:t>
      </w:r>
      <w:r w:rsidR="00512A9A" w:rsidRPr="00157DE6">
        <w:t xml:space="preserve">project was </w:t>
      </w:r>
      <w:r w:rsidR="000129BA" w:rsidRPr="00157DE6">
        <w:t>led</w:t>
      </w:r>
      <w:r w:rsidR="00512A9A" w:rsidRPr="00157DE6">
        <w:t xml:space="preserve"> by a </w:t>
      </w:r>
      <w:r w:rsidR="00512A9A" w:rsidRPr="00157DE6">
        <w:rPr>
          <w:b/>
          <w:bCs/>
        </w:rPr>
        <w:t>Technical Specialist</w:t>
      </w:r>
      <w:r w:rsidR="00512A9A" w:rsidRPr="00157DE6">
        <w:t xml:space="preserve"> based in UN Environment Regional Office for Asia and the Pacific (ROAP)</w:t>
      </w:r>
      <w:r w:rsidR="000129BA" w:rsidRPr="00157DE6">
        <w:t xml:space="preserve">. Teamwork </w:t>
      </w:r>
      <w:r w:rsidR="00DB3C3D" w:rsidRPr="00157DE6">
        <w:t>with the global UNDP adaptation team who were executing the project in Bangkok</w:t>
      </w:r>
      <w:r w:rsidR="00717440" w:rsidRPr="00157DE6">
        <w:t xml:space="preserve"> was envisaged through this </w:t>
      </w:r>
      <w:r w:rsidR="00E07FD8" w:rsidRPr="00157DE6">
        <w:t>arrangement</w:t>
      </w:r>
      <w:r w:rsidR="00DB3C3D" w:rsidRPr="00157DE6">
        <w:t>.</w:t>
      </w:r>
      <w:r w:rsidR="00953E65" w:rsidRPr="00157DE6">
        <w:t xml:space="preserve"> </w:t>
      </w:r>
    </w:p>
    <w:p w14:paraId="2F18A13E" w14:textId="34D60CAA" w:rsidR="00A73038" w:rsidRPr="00157DE6" w:rsidRDefault="00540A47" w:rsidP="00586875">
      <w:pPr>
        <w:pStyle w:val="Numberedpara"/>
      </w:pPr>
      <w:r w:rsidRPr="00157DE6">
        <w:t>UNDP-GEF provide</w:t>
      </w:r>
      <w:r w:rsidR="00C32BC6" w:rsidRPr="00157DE6">
        <w:t>d</w:t>
      </w:r>
      <w:r w:rsidRPr="00157DE6">
        <w:t xml:space="preserve"> financial and technical oversight services for </w:t>
      </w:r>
      <w:r w:rsidR="00C32BC6" w:rsidRPr="00157DE6">
        <w:t xml:space="preserve">the </w:t>
      </w:r>
      <w:r w:rsidRPr="00157DE6">
        <w:t xml:space="preserve">UNDP-implemented outcomes and outputs of the project. UNDP </w:t>
      </w:r>
      <w:r w:rsidR="003C778A" w:rsidRPr="00157DE6">
        <w:t xml:space="preserve">was </w:t>
      </w:r>
      <w:r w:rsidR="00AC20D9" w:rsidRPr="00157DE6">
        <w:t xml:space="preserve">expected </w:t>
      </w:r>
      <w:r w:rsidR="003C778A" w:rsidRPr="00157DE6">
        <w:t>to ensure</w:t>
      </w:r>
      <w:r w:rsidRPr="00157DE6">
        <w:t xml:space="preserve"> that project monitoring and evaluation </w:t>
      </w:r>
      <w:r w:rsidR="003C778A" w:rsidRPr="00157DE6">
        <w:t>ran</w:t>
      </w:r>
      <w:r w:rsidRPr="00157DE6">
        <w:t xml:space="preserve"> according to </w:t>
      </w:r>
      <w:r w:rsidR="003C778A" w:rsidRPr="00157DE6">
        <w:t>the</w:t>
      </w:r>
      <w:r w:rsidRPr="00157DE6">
        <w:t xml:space="preserve"> agreed schedule, and in line with UNDP and GEF requirements.</w:t>
      </w:r>
      <w:r w:rsidR="00345570" w:rsidRPr="00157DE6">
        <w:t xml:space="preserve"> Similarly, UNEP </w:t>
      </w:r>
      <w:r w:rsidR="00AC20D9" w:rsidRPr="00157DE6">
        <w:t>was expected to</w:t>
      </w:r>
      <w:r w:rsidR="00345570" w:rsidRPr="00157DE6">
        <w:t xml:space="preserve"> provide technical oversight services for the UNEP-implemented outcomes and outputs of the project, including management of its financial resources and tracking of indicators</w:t>
      </w:r>
      <w:r w:rsidR="00A34CD1" w:rsidRPr="00157DE6">
        <w:t>.</w:t>
      </w:r>
    </w:p>
    <w:p w14:paraId="683CDD10" w14:textId="3021B770" w:rsidR="003B0AA2" w:rsidRPr="00157DE6" w:rsidRDefault="003B0AA2" w:rsidP="00586875">
      <w:pPr>
        <w:pStyle w:val="Numberedpara"/>
      </w:pPr>
      <w:r w:rsidRPr="00157DE6">
        <w:t xml:space="preserve">A </w:t>
      </w:r>
      <w:r w:rsidRPr="00157DE6">
        <w:rPr>
          <w:b/>
          <w:bCs/>
        </w:rPr>
        <w:t xml:space="preserve">Project Board </w:t>
      </w:r>
      <w:r w:rsidRPr="00157DE6">
        <w:t xml:space="preserve">was established as the strategic decision-making body of the project, and was comprised of consisting of representatives from UNDP (co-chair), UN Environment (co-chair) and the GEF </w:t>
      </w:r>
      <w:r w:rsidR="00E56D6E" w:rsidRPr="00157DE6">
        <w:t>S</w:t>
      </w:r>
      <w:r w:rsidRPr="00157DE6">
        <w:t xml:space="preserve">ecretariat. This board was expected to provide overall guidance and direction to the project, and also be responsible for making decisions on a consensus basis when high-level strategic guidance was required, including the approval of major revisions in project strategy or implementation approach. The board would review progress towards project implementation at regular intervals, or at the request of the Lead Technical Specialist. The board was also required to approve annual work plans prepared by the Lead Technical Specialist, with the assistance of the Project Management Unit. </w:t>
      </w:r>
    </w:p>
    <w:p w14:paraId="01F98F8D" w14:textId="77777777" w:rsidR="003B0AA2" w:rsidRPr="00157DE6" w:rsidRDefault="003B0AA2" w:rsidP="00586875">
      <w:pPr>
        <w:pStyle w:val="Numberedpara"/>
      </w:pPr>
      <w:r w:rsidRPr="00157DE6">
        <w:t xml:space="preserve">The </w:t>
      </w:r>
      <w:r w:rsidRPr="00157DE6">
        <w:rPr>
          <w:b/>
          <w:bCs/>
        </w:rPr>
        <w:t>Technical Advisory Group</w:t>
      </w:r>
      <w:r w:rsidRPr="00157DE6">
        <w:t xml:space="preserve"> was established to provide technical guidance to project activities, including review of the annual work plan with recommendations, for endorsement by the Project Board. The Technical Advisory Group was expected to comprise of representatives from the Adaptation Committee, the UNFCCC Secretariat and development partners engaged in activities to support the NAP process in countries </w:t>
      </w:r>
      <w:r w:rsidRPr="00157DE6">
        <w:rPr>
          <w:szCs w:val="20"/>
        </w:rPr>
        <w:t>(e.g. UNITAR, GIZ, FAO, IFAD, WHO, etc)</w:t>
      </w:r>
      <w:r w:rsidRPr="00157DE6">
        <w:t>. These partners would assume responsibility for the delivery of project Outputs based on agreed Terms of Reference.</w:t>
      </w:r>
    </w:p>
    <w:p w14:paraId="5E04B471" w14:textId="77777777" w:rsidR="003B0AA2" w:rsidRPr="00157DE6" w:rsidRDefault="003B0AA2" w:rsidP="00586875">
      <w:pPr>
        <w:pStyle w:val="Numberedpara"/>
      </w:pPr>
      <w:r w:rsidRPr="00157DE6">
        <w:t>A</w:t>
      </w:r>
      <w:r w:rsidRPr="00157DE6">
        <w:rPr>
          <w:b/>
          <w:bCs/>
        </w:rPr>
        <w:t xml:space="preserve"> Technical Support Unit was </w:t>
      </w:r>
      <w:r w:rsidRPr="00157DE6">
        <w:t>set up to provide technical support in the delivery of the project’s objective and outcomes. The unit comprised of: Lead Technical Specialist (UNDP), Technical Specialists (UNEP), and a part-time Portfolio Analyst (UNDP). Additional technical expertise, communication and logistical support was contracted on a consultancy basis.</w:t>
      </w:r>
    </w:p>
    <w:p w14:paraId="758B30EF" w14:textId="0818F849" w:rsidR="003B0AA2" w:rsidRPr="00157DE6" w:rsidRDefault="003B0AA2" w:rsidP="00586875">
      <w:pPr>
        <w:pStyle w:val="Numberedpara"/>
      </w:pPr>
      <w:r w:rsidRPr="00157DE6">
        <w:rPr>
          <w:b/>
          <w:bCs/>
        </w:rPr>
        <w:t>National partners</w:t>
      </w:r>
      <w:r w:rsidRPr="00157DE6">
        <w:t xml:space="preserve"> included relevant planning ministries (e.g. Finance and Planning/Development), as well as key line ministries (e.g. Agriculture, Water, Public Works, Energy, Environment, Health, Women’s Affairs and Forestry).</w:t>
      </w:r>
    </w:p>
    <w:p w14:paraId="7BA05DB5" w14:textId="033FFE1E" w:rsidR="00A34CD1" w:rsidRPr="00157DE6" w:rsidRDefault="00A34CD1" w:rsidP="00586875">
      <w:pPr>
        <w:pStyle w:val="Numberedpara"/>
      </w:pPr>
      <w:r w:rsidRPr="00157DE6">
        <w:t>Project monitoring was to be conducted in accordance with established UNDP, UNEP and GEF procedures, and undertaken by the project team under the oversight of the UNDP-GEF unit based in Bangkok and UNEP Division for Programme Implementation (DEPI). The Annual Project Review/Project Implementation Reports (APR/PIR) would combine UNDP, UNEP and GEF reporting requirements and was to be completed by the project following a prescribed report format. The UNEP Evaluation Office in Nairobi is responsible for conducting the terminal evaluation.</w:t>
      </w:r>
      <w:r w:rsidR="00B53486" w:rsidRPr="00157DE6">
        <w:t xml:space="preserve"> </w:t>
      </w:r>
      <w:r w:rsidRPr="00157DE6">
        <w:t>Figure 1 below illustrates the project’s operational structure.</w:t>
      </w:r>
    </w:p>
    <w:p w14:paraId="28BB7812" w14:textId="67569C55" w:rsidR="00A07728" w:rsidRPr="00157DE6" w:rsidRDefault="00A07728" w:rsidP="00E07FD8">
      <w:pPr>
        <w:pStyle w:val="Caption"/>
        <w:keepNext/>
        <w:keepLines/>
        <w:rPr>
          <w:color w:val="auto"/>
        </w:rPr>
      </w:pPr>
      <w:r w:rsidRPr="00157DE6">
        <w:rPr>
          <w:color w:val="auto"/>
        </w:rPr>
        <w:t>Figure 1: Project operational structure</w:t>
      </w:r>
    </w:p>
    <w:p w14:paraId="3AFA2222" w14:textId="4D6B0D0A" w:rsidR="00A07728" w:rsidRPr="00157DE6" w:rsidRDefault="00A07728" w:rsidP="00E07FD8">
      <w:pPr>
        <w:keepNext/>
        <w:keepLines/>
        <w:rPr>
          <w:rFonts w:ascii="Roboto" w:hAnsi="Roboto"/>
        </w:rPr>
      </w:pPr>
      <w:r w:rsidRPr="00157DE6">
        <w:rPr>
          <w:rFonts w:ascii="Roboto" w:hAnsi="Roboto"/>
          <w:noProof/>
        </w:rPr>
        <mc:AlternateContent>
          <mc:Choice Requires="wpc">
            <w:drawing>
              <wp:inline distT="0" distB="0" distL="0" distR="0" wp14:anchorId="6E355150" wp14:editId="4A615E65">
                <wp:extent cx="5784215" cy="3196424"/>
                <wp:effectExtent l="0" t="0" r="102235" b="4445"/>
                <wp:docPr id="119" name="Canvas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 name="AutoShape 13"/>
                        <wps:cNvCnPr>
                          <a:cxnSpLocks noChangeShapeType="1"/>
                        </wps:cNvCnPr>
                        <wps:spPr bwMode="auto">
                          <a:xfrm>
                            <a:off x="3724275" y="1979672"/>
                            <a:ext cx="635" cy="5607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9"/>
                        <wps:cNvSpPr>
                          <a:spLocks noChangeArrowheads="1"/>
                        </wps:cNvSpPr>
                        <wps:spPr bwMode="auto">
                          <a:xfrm>
                            <a:off x="1947987" y="1150638"/>
                            <a:ext cx="3829050" cy="334645"/>
                          </a:xfrm>
                          <a:prstGeom prst="rect">
                            <a:avLst/>
                          </a:prstGeom>
                          <a:solidFill>
                            <a:srgbClr val="5B9BD5">
                              <a:lumMod val="75000"/>
                            </a:srgb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08D496D7" w14:textId="77777777" w:rsidR="00FB5534" w:rsidRPr="00860DE9" w:rsidRDefault="00FB5534" w:rsidP="00A07728">
                              <w:pPr>
                                <w:shd w:val="clear" w:color="auto" w:fill="2E74B5"/>
                                <w:spacing w:before="120" w:after="120"/>
                                <w:jc w:val="center"/>
                                <w:rPr>
                                  <w:rFonts w:ascii="Arial" w:hAnsi="Arial" w:cs="Arial"/>
                                  <w:b/>
                                  <w:color w:val="FFFFFF"/>
                                  <w:sz w:val="18"/>
                                  <w:szCs w:val="18"/>
                                </w:rPr>
                              </w:pPr>
                              <w:r w:rsidRPr="00860DE9">
                                <w:rPr>
                                  <w:rFonts w:ascii="Arial" w:hAnsi="Arial" w:cs="Arial"/>
                                  <w:b/>
                                  <w:color w:val="FFFFFF"/>
                                  <w:sz w:val="18"/>
                                  <w:szCs w:val="18"/>
                                </w:rPr>
                                <w:t>Project Board</w:t>
                              </w:r>
                            </w:p>
                          </w:txbxContent>
                        </wps:txbx>
                        <wps:bodyPr rot="0" vert="horz" wrap="square" lIns="91440" tIns="45720" rIns="91440" bIns="45720" anchor="t" anchorCtr="0" upright="1">
                          <a:noAutofit/>
                        </wps:bodyPr>
                      </wps:wsp>
                      <wps:wsp>
                        <wps:cNvPr id="17" name="Rectangle 10"/>
                        <wps:cNvSpPr>
                          <a:spLocks noChangeArrowheads="1"/>
                        </wps:cNvSpPr>
                        <wps:spPr bwMode="auto">
                          <a:xfrm>
                            <a:off x="1947987" y="1485286"/>
                            <a:ext cx="1819275" cy="335915"/>
                          </a:xfrm>
                          <a:prstGeom prst="rect">
                            <a:avLst/>
                          </a:prstGeom>
                          <a:solidFill>
                            <a:srgbClr val="5B9BD5">
                              <a:lumMod val="60000"/>
                              <a:lumOff val="40000"/>
                            </a:srgbClr>
                          </a:solidFill>
                          <a:ln w="9525">
                            <a:solidFill>
                              <a:srgbClr val="000000"/>
                            </a:solidFill>
                            <a:miter lim="800000"/>
                            <a:headEnd/>
                            <a:tailEnd/>
                          </a:ln>
                          <a:effectLst>
                            <a:outerShdw dist="107763" dir="2700000" algn="ctr" rotWithShape="0">
                              <a:srgbClr val="808080">
                                <a:alpha val="50000"/>
                              </a:srgbClr>
                            </a:outerShdw>
                          </a:effectLst>
                        </wps:spPr>
                        <wps:txbx>
                          <w:txbxContent>
                            <w:p w14:paraId="5EAB7B90" w14:textId="77777777" w:rsidR="00FB5534" w:rsidRPr="00860DE9" w:rsidRDefault="00FB5534" w:rsidP="00A07728">
                              <w:pPr>
                                <w:spacing w:before="120" w:after="120"/>
                                <w:jc w:val="center"/>
                                <w:rPr>
                                  <w:rFonts w:ascii="Arial" w:hAnsi="Arial" w:cs="Arial"/>
                                  <w:b/>
                                  <w:sz w:val="18"/>
                                  <w:szCs w:val="18"/>
                                </w:rPr>
                              </w:pPr>
                              <w:r w:rsidRPr="00860DE9">
                                <w:rPr>
                                  <w:rFonts w:ascii="Arial" w:hAnsi="Arial" w:cs="Arial"/>
                                  <w:b/>
                                  <w:sz w:val="18"/>
                                  <w:szCs w:val="18"/>
                                </w:rPr>
                                <w:t>UNDP (Co-chair)</w:t>
                              </w:r>
                            </w:p>
                          </w:txbxContent>
                        </wps:txbx>
                        <wps:bodyPr rot="0" vert="horz" wrap="square" lIns="91440" tIns="45720" rIns="91440" bIns="45720" anchor="t" anchorCtr="0" upright="1">
                          <a:noAutofit/>
                        </wps:bodyPr>
                      </wps:wsp>
                      <wps:wsp>
                        <wps:cNvPr id="18" name="Rectangle 11"/>
                        <wps:cNvSpPr>
                          <a:spLocks noChangeArrowheads="1"/>
                        </wps:cNvSpPr>
                        <wps:spPr bwMode="auto">
                          <a:xfrm>
                            <a:off x="3767262" y="1485286"/>
                            <a:ext cx="2009776" cy="335915"/>
                          </a:xfrm>
                          <a:prstGeom prst="rect">
                            <a:avLst/>
                          </a:prstGeom>
                          <a:solidFill>
                            <a:srgbClr val="5B9BD5">
                              <a:lumMod val="60000"/>
                              <a:lumOff val="40000"/>
                            </a:srgb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73B02BC2" w14:textId="77777777" w:rsidR="00FB5534" w:rsidRPr="00860DE9" w:rsidRDefault="00FB5534" w:rsidP="00A07728">
                              <w:pPr>
                                <w:spacing w:before="120" w:after="120"/>
                                <w:jc w:val="center"/>
                                <w:rPr>
                                  <w:rFonts w:ascii="Arial" w:hAnsi="Arial" w:cs="Arial"/>
                                  <w:sz w:val="18"/>
                                  <w:szCs w:val="18"/>
                                </w:rPr>
                              </w:pPr>
                              <w:r w:rsidRPr="00860DE9">
                                <w:rPr>
                                  <w:rFonts w:ascii="Arial" w:hAnsi="Arial" w:cs="Arial"/>
                                  <w:b/>
                                  <w:sz w:val="18"/>
                                  <w:szCs w:val="18"/>
                                </w:rPr>
                                <w:t>UNEP (Co-chair)</w:t>
                              </w:r>
                              <w:r w:rsidRPr="00860DE9">
                                <w:rPr>
                                  <w:rFonts w:ascii="Arial" w:hAnsi="Arial" w:cs="Arial"/>
                                  <w:sz w:val="18"/>
                                  <w:szCs w:val="18"/>
                                </w:rPr>
                                <w:t xml:space="preserve"> </w:t>
                              </w:r>
                            </w:p>
                          </w:txbxContent>
                        </wps:txbx>
                        <wps:bodyPr rot="0" vert="horz" wrap="square" lIns="91440" tIns="45720" rIns="91440" bIns="45720" anchor="t" anchorCtr="0" upright="1">
                          <a:noAutofit/>
                        </wps:bodyPr>
                      </wps:wsp>
                      <wps:wsp>
                        <wps:cNvPr id="19" name="Rectangle 16"/>
                        <wps:cNvSpPr>
                          <a:spLocks noChangeArrowheads="1"/>
                        </wps:cNvSpPr>
                        <wps:spPr bwMode="auto">
                          <a:xfrm>
                            <a:off x="1947987" y="1809741"/>
                            <a:ext cx="3829051" cy="369766"/>
                          </a:xfrm>
                          <a:prstGeom prst="rect">
                            <a:avLst/>
                          </a:prstGeom>
                          <a:solidFill>
                            <a:srgbClr val="5B9BD5">
                              <a:lumMod val="60000"/>
                              <a:lumOff val="40000"/>
                            </a:srgb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488BB99F" w14:textId="77777777" w:rsidR="00FB5534" w:rsidRPr="00860DE9" w:rsidRDefault="00FB5534" w:rsidP="00A07728">
                              <w:pPr>
                                <w:shd w:val="clear" w:color="auto" w:fill="9CC2E5"/>
                                <w:spacing w:before="120" w:after="120"/>
                                <w:jc w:val="center"/>
                                <w:rPr>
                                  <w:rFonts w:ascii="Arial" w:hAnsi="Arial" w:cs="Arial"/>
                                  <w:i/>
                                  <w:sz w:val="18"/>
                                  <w:szCs w:val="18"/>
                                </w:rPr>
                              </w:pPr>
                              <w:r w:rsidRPr="00860DE9">
                                <w:rPr>
                                  <w:rFonts w:ascii="Arial" w:hAnsi="Arial" w:cs="Arial"/>
                                  <w:b/>
                                  <w:sz w:val="18"/>
                                  <w:szCs w:val="18"/>
                                </w:rPr>
                                <w:t>GEF Secretariat</w:t>
                              </w:r>
                            </w:p>
                          </w:txbxContent>
                        </wps:txbx>
                        <wps:bodyPr rot="0" vert="horz" wrap="square" lIns="54000" tIns="36000" rIns="54000" bIns="36000" anchor="t" anchorCtr="0" upright="1">
                          <a:noAutofit/>
                        </wps:bodyPr>
                      </wps:wsp>
                      <wps:wsp>
                        <wps:cNvPr id="20" name="Rectangle 19"/>
                        <wps:cNvSpPr>
                          <a:spLocks noChangeArrowheads="1"/>
                        </wps:cNvSpPr>
                        <wps:spPr bwMode="auto">
                          <a:xfrm>
                            <a:off x="2543175" y="2333563"/>
                            <a:ext cx="2486025" cy="761999"/>
                          </a:xfrm>
                          <a:prstGeom prst="rect">
                            <a:avLst/>
                          </a:prstGeom>
                          <a:solidFill>
                            <a:srgbClr val="5B9BD5">
                              <a:lumMod val="20000"/>
                              <a:lumOff val="80000"/>
                            </a:srgb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335CE440" w14:textId="77777777" w:rsidR="00FB5534" w:rsidRPr="00860DE9" w:rsidRDefault="00FB5534" w:rsidP="00A07728">
                              <w:pPr>
                                <w:shd w:val="clear" w:color="auto" w:fill="DEEAF6"/>
                                <w:jc w:val="center"/>
                                <w:rPr>
                                  <w:rFonts w:ascii="Arial" w:hAnsi="Arial" w:cs="Arial"/>
                                  <w:b/>
                                  <w:sz w:val="18"/>
                                  <w:szCs w:val="18"/>
                                </w:rPr>
                              </w:pPr>
                              <w:r w:rsidRPr="00860DE9">
                                <w:rPr>
                                  <w:rFonts w:ascii="Arial" w:hAnsi="Arial" w:cs="Arial"/>
                                  <w:b/>
                                  <w:sz w:val="18"/>
                                  <w:szCs w:val="18"/>
                                </w:rPr>
                                <w:t>Technical Support Unit</w:t>
                              </w:r>
                            </w:p>
                            <w:p w14:paraId="0DAD3CC6" w14:textId="77777777" w:rsidR="00FB5534" w:rsidRPr="00860DE9" w:rsidRDefault="00FB5534" w:rsidP="00A07728">
                              <w:pPr>
                                <w:shd w:val="clear" w:color="auto" w:fill="DEEAF6"/>
                                <w:jc w:val="center"/>
                                <w:rPr>
                                  <w:rFonts w:ascii="Arial" w:hAnsi="Arial" w:cs="Arial"/>
                                  <w:sz w:val="18"/>
                                  <w:szCs w:val="18"/>
                                </w:rPr>
                              </w:pPr>
                              <w:r w:rsidRPr="00860DE9">
                                <w:rPr>
                                  <w:rFonts w:ascii="Arial" w:hAnsi="Arial" w:cs="Arial"/>
                                  <w:sz w:val="18"/>
                                  <w:szCs w:val="18"/>
                                </w:rPr>
                                <w:t>Lead Technical Specialist- UNDP</w:t>
                              </w:r>
                            </w:p>
                            <w:p w14:paraId="4A014362" w14:textId="77777777" w:rsidR="00FB5534" w:rsidRPr="00860DE9" w:rsidRDefault="00FB5534" w:rsidP="00A07728">
                              <w:pPr>
                                <w:shd w:val="clear" w:color="auto" w:fill="DEEAF6"/>
                                <w:jc w:val="center"/>
                                <w:rPr>
                                  <w:rFonts w:ascii="Arial" w:hAnsi="Arial" w:cs="Arial"/>
                                  <w:sz w:val="18"/>
                                  <w:szCs w:val="18"/>
                                </w:rPr>
                              </w:pPr>
                              <w:r w:rsidRPr="00860DE9">
                                <w:rPr>
                                  <w:rFonts w:ascii="Arial" w:hAnsi="Arial" w:cs="Arial"/>
                                  <w:sz w:val="18"/>
                                  <w:szCs w:val="18"/>
                                </w:rPr>
                                <w:t>Technical Specialist- UNEP</w:t>
                              </w:r>
                            </w:p>
                            <w:p w14:paraId="2D82DD12" w14:textId="77777777" w:rsidR="00FB5534" w:rsidRPr="00860DE9" w:rsidRDefault="00FB5534" w:rsidP="00A07728">
                              <w:pPr>
                                <w:shd w:val="clear" w:color="auto" w:fill="DEEAF6"/>
                                <w:jc w:val="center"/>
                                <w:rPr>
                                  <w:rFonts w:ascii="Arial" w:hAnsi="Arial" w:cs="Arial"/>
                                  <w:sz w:val="18"/>
                                  <w:szCs w:val="18"/>
                                </w:rPr>
                              </w:pPr>
                              <w:r w:rsidRPr="00860DE9">
                                <w:rPr>
                                  <w:rFonts w:ascii="Arial" w:hAnsi="Arial" w:cs="Arial"/>
                                  <w:sz w:val="18"/>
                                  <w:szCs w:val="18"/>
                                </w:rPr>
                                <w:t>Communications Specialist UNDP/UNEP</w:t>
                              </w:r>
                            </w:p>
                          </w:txbxContent>
                        </wps:txbx>
                        <wps:bodyPr rot="0" vert="horz" wrap="square" lIns="54000" tIns="54000" rIns="54000" bIns="54000" anchor="ctr" anchorCtr="0" upright="1">
                          <a:noAutofit/>
                        </wps:bodyPr>
                      </wps:wsp>
                      <wps:wsp>
                        <wps:cNvPr id="21" name="AutoShape 13"/>
                        <wps:cNvCnPr>
                          <a:cxnSpLocks noChangeShapeType="1"/>
                        </wps:cNvCnPr>
                        <wps:spPr bwMode="auto">
                          <a:xfrm>
                            <a:off x="2582601" y="824403"/>
                            <a:ext cx="0" cy="35008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Rectangle 34"/>
                        <wps:cNvSpPr>
                          <a:spLocks noChangeArrowheads="1"/>
                        </wps:cNvSpPr>
                        <wps:spPr bwMode="auto">
                          <a:xfrm>
                            <a:off x="1432008" y="36016"/>
                            <a:ext cx="2317115" cy="774633"/>
                          </a:xfrm>
                          <a:prstGeom prst="rect">
                            <a:avLst/>
                          </a:prstGeom>
                          <a:solidFill>
                            <a:srgbClr val="CCFF99"/>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1067C68C" w14:textId="77777777" w:rsidR="00FB5534" w:rsidRDefault="00FB5534" w:rsidP="00A07728">
                              <w:pPr>
                                <w:pStyle w:val="NormalWeb"/>
                                <w:shd w:val="clear" w:color="auto" w:fill="CCFF99"/>
                                <w:spacing w:before="0" w:beforeAutospacing="0" w:after="0" w:afterAutospacing="0"/>
                                <w:jc w:val="center"/>
                                <w:rPr>
                                  <w:rFonts w:ascii="Arial" w:hAnsi="Arial" w:cs="Arial"/>
                                  <w:b/>
                                  <w:bCs/>
                                  <w:sz w:val="18"/>
                                  <w:szCs w:val="18"/>
                                </w:rPr>
                              </w:pPr>
                              <w:r w:rsidRPr="00F02310">
                                <w:rPr>
                                  <w:rFonts w:ascii="Arial" w:hAnsi="Arial" w:cs="Arial"/>
                                  <w:b/>
                                  <w:bCs/>
                                  <w:sz w:val="18"/>
                                  <w:szCs w:val="18"/>
                                </w:rPr>
                                <w:t>UNFCCC Processes</w:t>
                              </w:r>
                            </w:p>
                            <w:p w14:paraId="78389583" w14:textId="77777777" w:rsidR="00FB5534" w:rsidRPr="00774FF6" w:rsidRDefault="00FB5534" w:rsidP="00A07728">
                              <w:pPr>
                                <w:pStyle w:val="NormalWeb"/>
                                <w:shd w:val="clear" w:color="auto" w:fill="CCFF99"/>
                                <w:spacing w:before="0" w:beforeAutospacing="0" w:after="0" w:afterAutospacing="0"/>
                                <w:jc w:val="center"/>
                                <w:rPr>
                                  <w:rFonts w:ascii="Arial" w:hAnsi="Arial" w:cs="Arial"/>
                                  <w:sz w:val="10"/>
                                  <w:szCs w:val="18"/>
                                </w:rPr>
                              </w:pPr>
                            </w:p>
                            <w:p w14:paraId="2DCCCCAF" w14:textId="77777777" w:rsidR="00FB5534" w:rsidRPr="00F02310" w:rsidRDefault="00FB5534" w:rsidP="00A07728">
                              <w:pPr>
                                <w:pStyle w:val="NormalWeb"/>
                                <w:shd w:val="clear" w:color="auto" w:fill="CCFF99"/>
                                <w:spacing w:before="0" w:beforeAutospacing="0" w:after="0" w:afterAutospacing="0"/>
                                <w:jc w:val="center"/>
                                <w:rPr>
                                  <w:rFonts w:ascii="Arial" w:hAnsi="Arial" w:cs="Arial"/>
                                  <w:iCs/>
                                  <w:sz w:val="18"/>
                                  <w:szCs w:val="18"/>
                                </w:rPr>
                              </w:pPr>
                              <w:r w:rsidRPr="00F02310">
                                <w:rPr>
                                  <w:rFonts w:ascii="Arial" w:hAnsi="Arial" w:cs="Arial"/>
                                  <w:iCs/>
                                  <w:sz w:val="18"/>
                                  <w:szCs w:val="18"/>
                                </w:rPr>
                                <w:t>COP guidance</w:t>
                              </w:r>
                            </w:p>
                            <w:p w14:paraId="24D5266D" w14:textId="77777777" w:rsidR="00FB5534" w:rsidRDefault="00FB5534" w:rsidP="00A07728">
                              <w:pPr>
                                <w:pStyle w:val="NormalWeb"/>
                                <w:shd w:val="clear" w:color="auto" w:fill="CCFF99"/>
                                <w:spacing w:before="0" w:beforeAutospacing="0" w:after="0" w:afterAutospacing="0"/>
                                <w:jc w:val="center"/>
                                <w:rPr>
                                  <w:rFonts w:ascii="Arial" w:hAnsi="Arial" w:cs="Arial"/>
                                  <w:iCs/>
                                  <w:sz w:val="18"/>
                                  <w:szCs w:val="18"/>
                                </w:rPr>
                              </w:pPr>
                              <w:r w:rsidRPr="00F02310">
                                <w:rPr>
                                  <w:rFonts w:ascii="Arial" w:hAnsi="Arial" w:cs="Arial"/>
                                  <w:iCs/>
                                  <w:sz w:val="18"/>
                                  <w:szCs w:val="18"/>
                                </w:rPr>
                                <w:t>Adaptation Committee</w:t>
                              </w:r>
                            </w:p>
                            <w:p w14:paraId="202FD6B3" w14:textId="77777777" w:rsidR="00FB5534" w:rsidRPr="00F02310" w:rsidRDefault="00FB5534" w:rsidP="00A07728">
                              <w:pPr>
                                <w:pStyle w:val="NormalWeb"/>
                                <w:shd w:val="clear" w:color="auto" w:fill="CCFF99"/>
                                <w:spacing w:before="0" w:beforeAutospacing="0" w:after="0" w:afterAutospacing="0"/>
                                <w:jc w:val="center"/>
                                <w:rPr>
                                  <w:rFonts w:ascii="Arial" w:hAnsi="Arial" w:cs="Arial"/>
                                  <w:sz w:val="18"/>
                                  <w:szCs w:val="18"/>
                                </w:rPr>
                              </w:pPr>
                              <w:r>
                                <w:rPr>
                                  <w:rFonts w:ascii="Arial" w:hAnsi="Arial" w:cs="Arial"/>
                                  <w:iCs/>
                                  <w:sz w:val="18"/>
                                  <w:szCs w:val="18"/>
                                </w:rPr>
                                <w:t>Other relevant bodies</w:t>
                              </w:r>
                            </w:p>
                            <w:p w14:paraId="664C6638" w14:textId="77777777" w:rsidR="00FB5534" w:rsidRPr="00F02310" w:rsidRDefault="00FB5534" w:rsidP="00A07728">
                              <w:pPr>
                                <w:pStyle w:val="NormalWeb"/>
                                <w:shd w:val="clear" w:color="auto" w:fill="CCFF99"/>
                                <w:spacing w:before="120" w:after="120"/>
                                <w:rPr>
                                  <w:rFonts w:ascii="Arial" w:hAnsi="Arial" w:cs="Arial"/>
                                  <w:sz w:val="18"/>
                                  <w:szCs w:val="18"/>
                                </w:rPr>
                              </w:pPr>
                            </w:p>
                            <w:p w14:paraId="1BFA6057" w14:textId="77777777" w:rsidR="00FB5534" w:rsidRPr="00F02310" w:rsidRDefault="00FB5534" w:rsidP="00A07728">
                              <w:pPr>
                                <w:pStyle w:val="NormalWeb"/>
                                <w:shd w:val="clear" w:color="auto" w:fill="CCFF99"/>
                                <w:spacing w:before="120" w:after="120"/>
                                <w:rPr>
                                  <w:rFonts w:ascii="Arial" w:hAnsi="Arial" w:cs="Arial"/>
                                  <w:sz w:val="18"/>
                                  <w:szCs w:val="18"/>
                                </w:rPr>
                              </w:pPr>
                              <w:r w:rsidRPr="00F02310">
                                <w:rPr>
                                  <w:rFonts w:ascii="Arial" w:hAnsi="Arial" w:cs="Arial"/>
                                  <w:i/>
                                  <w:iCs/>
                                  <w:sz w:val="18"/>
                                  <w:szCs w:val="18"/>
                                </w:rPr>
                                <w:t>Other relevant bodies</w:t>
                              </w:r>
                            </w:p>
                          </w:txbxContent>
                        </wps:txbx>
                        <wps:bodyPr rot="0" vert="horz" wrap="square" lIns="54000" tIns="54000" rIns="54000" bIns="54000" anchor="ctr" anchorCtr="0" upright="1">
                          <a:noAutofit/>
                        </wps:bodyPr>
                      </wps:wsp>
                      <wps:wsp>
                        <wps:cNvPr id="23" name="Rectangle 16"/>
                        <wps:cNvSpPr>
                          <a:spLocks noChangeArrowheads="1"/>
                        </wps:cNvSpPr>
                        <wps:spPr bwMode="auto">
                          <a:xfrm>
                            <a:off x="28575" y="1072811"/>
                            <a:ext cx="1649150" cy="1661938"/>
                          </a:xfrm>
                          <a:prstGeom prst="rect">
                            <a:avLst/>
                          </a:prstGeom>
                          <a:solidFill>
                            <a:srgbClr val="ED7D31">
                              <a:lumMod val="20000"/>
                              <a:lumOff val="80000"/>
                            </a:srgb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6F4EB5F4" w14:textId="77777777" w:rsidR="00FB5534" w:rsidRPr="00860DE9" w:rsidRDefault="00FB5534" w:rsidP="00A07728">
                              <w:pPr>
                                <w:shd w:val="clear" w:color="auto" w:fill="FBE4D5"/>
                                <w:spacing w:before="120" w:after="120"/>
                                <w:jc w:val="center"/>
                                <w:rPr>
                                  <w:rFonts w:ascii="Arial" w:hAnsi="Arial" w:cs="Arial"/>
                                </w:rPr>
                              </w:pPr>
                              <w:r w:rsidRPr="00860DE9">
                                <w:rPr>
                                  <w:rFonts w:ascii="Arial" w:hAnsi="Arial" w:cs="Arial"/>
                                  <w:b/>
                                  <w:sz w:val="18"/>
                                  <w:szCs w:val="18"/>
                                </w:rPr>
                                <w:t>Technical Advisory Group</w:t>
                              </w:r>
                            </w:p>
                            <w:p w14:paraId="39A7555E" w14:textId="77777777" w:rsidR="00FB5534" w:rsidRPr="00860DE9" w:rsidRDefault="00FB5534" w:rsidP="00A07728">
                              <w:pPr>
                                <w:shd w:val="clear" w:color="auto" w:fill="FBE4D5"/>
                                <w:spacing w:before="120" w:after="120"/>
                                <w:jc w:val="center"/>
                                <w:rPr>
                                  <w:rFonts w:ascii="Arial" w:hAnsi="Arial" w:cs="Arial"/>
                                  <w:i/>
                                  <w:sz w:val="18"/>
                                  <w:szCs w:val="18"/>
                                </w:rPr>
                              </w:pPr>
                              <w:r w:rsidRPr="00860DE9">
                                <w:rPr>
                                  <w:rFonts w:ascii="Arial" w:hAnsi="Arial" w:cs="Arial"/>
                                  <w:sz w:val="18"/>
                                  <w:szCs w:val="18"/>
                                </w:rPr>
                                <w:t xml:space="preserve">Adaptation Committee, UNFCCC Sec, Development Partner representatives </w:t>
                              </w:r>
                              <w:r>
                                <w:rPr>
                                  <w:rFonts w:ascii="Arial" w:hAnsi="Arial" w:cs="Arial"/>
                                  <w:sz w:val="18"/>
                                  <w:szCs w:val="18"/>
                                </w:rPr>
                                <w:t>(</w:t>
                              </w:r>
                              <w:r w:rsidRPr="005E238B">
                                <w:rPr>
                                  <w:rFonts w:ascii="Arial" w:hAnsi="Arial" w:cs="Arial"/>
                                  <w:sz w:val="18"/>
                                  <w:szCs w:val="18"/>
                                </w:rPr>
                                <w:t>UNDP, IFAD, FAO, WHO, GIZ, UNITAR, bilateral/multilateral organizations, national planning ministries, line ministries</w:t>
                              </w:r>
                            </w:p>
                          </w:txbxContent>
                        </wps:txbx>
                        <wps:bodyPr rot="0" vert="horz" wrap="square" lIns="54000" tIns="36000" rIns="54000" bIns="36000" anchor="t" anchorCtr="0" upright="1">
                          <a:noAutofit/>
                        </wps:bodyPr>
                      </wps:wsp>
                      <wps:wsp>
                        <wps:cNvPr id="24" name="Straight Connector 4"/>
                        <wps:cNvCnPr/>
                        <wps:spPr>
                          <a:xfrm>
                            <a:off x="1685677" y="1684027"/>
                            <a:ext cx="262310" cy="0"/>
                          </a:xfrm>
                          <a:prstGeom prst="line">
                            <a:avLst/>
                          </a:prstGeom>
                          <a:noFill/>
                          <a:ln w="15875" cap="flat" cmpd="sng" algn="ctr">
                            <a:solidFill>
                              <a:sysClr val="windowText" lastClr="000000"/>
                            </a:solidFill>
                            <a:prstDash val="solid"/>
                            <a:miter lim="800000"/>
                          </a:ln>
                          <a:effectLst/>
                        </wps:spPr>
                        <wps:bodyPr/>
                      </wps:wsp>
                    </wpc:wpc>
                  </a:graphicData>
                </a:graphic>
              </wp:inline>
            </w:drawing>
          </mc:Choice>
          <mc:Fallback>
            <w:pict>
              <v:group w14:anchorId="6E355150" id="Canvas 20" o:spid="_x0000_s1026" editas="canvas" style="width:455.45pt;height:251.7pt;mso-position-horizontal-relative:char;mso-position-vertical-relative:line" coordsize="57842,31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842;height:31959;visibility:visible;mso-wrap-style:square">
                  <v:fill o:detectmouseclick="t"/>
                  <v:path o:connecttype="none"/>
                </v:shape>
                <v:shapetype id="_x0000_t32" coordsize="21600,21600" o:spt="32" o:oned="t" path="m,l21600,21600e" filled="f">
                  <v:path arrowok="t" fillok="f" o:connecttype="none"/>
                  <o:lock v:ext="edit" shapetype="t"/>
                </v:shapetype>
                <v:shape id="AutoShape 13" o:spid="_x0000_s1028" type="#_x0000_t32" style="position:absolute;left:37242;top:19796;width:7;height:56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" strokeweight="1.5pt"/>
                <v:rect id="Rectangle 9" o:spid="_x0000_s1029" style="position:absolute;left:19479;top:11506;width:38291;height:3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" fillcolor="#2e75b6">
                  <v:shadow on="t" color="black" opacity="26214f" origin="-.5,-.5" offset=".74836mm,.74836mm"/>
                  <v:textbox>
                    <w:txbxContent>
                      <w:p w14:paraId="08D496D7" w14:textId="77777777" w:rsidR="00FB5534" w:rsidRPr="00860DE9" w:rsidRDefault="00FB5534" w:rsidP="00A07728">
                        <w:pPr>
                          <w:shd w:val="clear" w:color="auto" w:fill="2E74B5"/>
                          <w:spacing w:before="120" w:after="120"/>
                          <w:jc w:val="center"/>
                          <w:rPr>
                            <w:rFonts w:ascii="Arial" w:hAnsi="Arial" w:cs="Arial"/>
                            <w:b/>
                            <w:color w:val="FFFFFF"/>
                            <w:sz w:val="18"/>
                            <w:szCs w:val="18"/>
                          </w:rPr>
                        </w:pPr>
                        <w:r w:rsidRPr="00860DE9">
                          <w:rPr>
                            <w:rFonts w:ascii="Arial" w:hAnsi="Arial" w:cs="Arial"/>
                            <w:b/>
                            <w:color w:val="FFFFFF"/>
                            <w:sz w:val="18"/>
                            <w:szCs w:val="18"/>
                          </w:rPr>
                          <w:t>Project Board</w:t>
                        </w:r>
                      </w:p>
                    </w:txbxContent>
                  </v:textbox>
                </v:rect>
                <v:rect id="Rectangle 10" o:spid="_x0000_s1030" style="position:absolute;left:19479;top:14852;width:18193;height:3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" fillcolor="#9dc3e6">
                  <v:shadow on="t" opacity=".5" offset="6pt,6pt"/>
                  <v:textbox>
                    <w:txbxContent>
                      <w:p w14:paraId="5EAB7B90" w14:textId="77777777" w:rsidR="00FB5534" w:rsidRPr="00860DE9" w:rsidRDefault="00FB5534" w:rsidP="00A07728">
                        <w:pPr>
                          <w:spacing w:before="120" w:after="120"/>
                          <w:jc w:val="center"/>
                          <w:rPr>
                            <w:rFonts w:ascii="Arial" w:hAnsi="Arial" w:cs="Arial"/>
                            <w:b/>
                            <w:sz w:val="18"/>
                            <w:szCs w:val="18"/>
                          </w:rPr>
                        </w:pPr>
                        <w:r w:rsidRPr="00860DE9">
                          <w:rPr>
                            <w:rFonts w:ascii="Arial" w:hAnsi="Arial" w:cs="Arial"/>
                            <w:b/>
                            <w:sz w:val="18"/>
                            <w:szCs w:val="18"/>
                          </w:rPr>
                          <w:t>UNDP (Co-chair)</w:t>
                        </w:r>
                      </w:p>
                    </w:txbxContent>
                  </v:textbox>
                </v:rect>
                <v:rect id="Rectangle 11" o:spid="_x0000_s1031" style="position:absolute;left:37672;top:14852;width:20098;height:3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" fillcolor="#9dc3e6">
                  <v:shadow on="t" color="black" opacity="26214f" origin="-.5,-.5" offset=".74836mm,.74836mm"/>
                  <v:textbox>
                    <w:txbxContent>
                      <w:p w14:paraId="73B02BC2" w14:textId="77777777" w:rsidR="00FB5534" w:rsidRPr="00860DE9" w:rsidRDefault="00FB5534" w:rsidP="00A07728">
                        <w:pPr>
                          <w:spacing w:before="120" w:after="120"/>
                          <w:jc w:val="center"/>
                          <w:rPr>
                            <w:rFonts w:ascii="Arial" w:hAnsi="Arial" w:cs="Arial"/>
                            <w:sz w:val="18"/>
                            <w:szCs w:val="18"/>
                          </w:rPr>
                        </w:pPr>
                        <w:r w:rsidRPr="00860DE9">
                          <w:rPr>
                            <w:rFonts w:ascii="Arial" w:hAnsi="Arial" w:cs="Arial"/>
                            <w:b/>
                            <w:sz w:val="18"/>
                            <w:szCs w:val="18"/>
                          </w:rPr>
                          <w:t>UNEP (Co-chair)</w:t>
                        </w:r>
                        <w:r w:rsidRPr="00860DE9">
                          <w:rPr>
                            <w:rFonts w:ascii="Arial" w:hAnsi="Arial" w:cs="Arial"/>
                            <w:sz w:val="18"/>
                            <w:szCs w:val="18"/>
                          </w:rPr>
                          <w:t xml:space="preserve"> </w:t>
                        </w:r>
                      </w:p>
                    </w:txbxContent>
                  </v:textbox>
                </v:rect>
                <v:rect id="Rectangle 16" o:spid="_x0000_s1032" style="position:absolute;left:19479;top:18097;width:38291;height:3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" fillcolor="#9dc3e6">
                  <v:shadow on="t" color="black" opacity="26214f" origin="-.5,-.5" offset=".74836mm,.74836mm"/>
                  <v:textbox inset="1.5mm,1mm,1.5mm,1mm">
                    <w:txbxContent>
                      <w:p w14:paraId="488BB99F" w14:textId="77777777" w:rsidR="00FB5534" w:rsidRPr="00860DE9" w:rsidRDefault="00FB5534" w:rsidP="00A07728">
                        <w:pPr>
                          <w:shd w:val="clear" w:color="auto" w:fill="9CC2E5"/>
                          <w:spacing w:before="120" w:after="120"/>
                          <w:jc w:val="center"/>
                          <w:rPr>
                            <w:rFonts w:ascii="Arial" w:hAnsi="Arial" w:cs="Arial"/>
                            <w:i/>
                            <w:sz w:val="18"/>
                            <w:szCs w:val="18"/>
                          </w:rPr>
                        </w:pPr>
                        <w:r w:rsidRPr="00860DE9">
                          <w:rPr>
                            <w:rFonts w:ascii="Arial" w:hAnsi="Arial" w:cs="Arial"/>
                            <w:b/>
                            <w:sz w:val="18"/>
                            <w:szCs w:val="18"/>
                          </w:rPr>
                          <w:t>GEF Secretariat</w:t>
                        </w:r>
                      </w:p>
                    </w:txbxContent>
                  </v:textbox>
                </v:rect>
                <v:rect id="Rectangle 19" o:spid="_x0000_s1033" style="position:absolute;left:25431;top:23335;width:24861;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" fillcolor="#deebf7">
                  <v:shadow on="t" color="black" opacity="26214f" origin="-.5,-.5" offset=".74836mm,.74836mm"/>
                  <v:textbox inset="1.5mm,1.5mm,1.5mm,1.5mm">
                    <w:txbxContent>
                      <w:p w14:paraId="335CE440" w14:textId="77777777" w:rsidR="00FB5534" w:rsidRPr="00860DE9" w:rsidRDefault="00FB5534" w:rsidP="00A07728">
                        <w:pPr>
                          <w:shd w:val="clear" w:color="auto" w:fill="DEEAF6"/>
                          <w:jc w:val="center"/>
                          <w:rPr>
                            <w:rFonts w:ascii="Arial" w:hAnsi="Arial" w:cs="Arial"/>
                            <w:b/>
                            <w:sz w:val="18"/>
                            <w:szCs w:val="18"/>
                          </w:rPr>
                        </w:pPr>
                        <w:r w:rsidRPr="00860DE9">
                          <w:rPr>
                            <w:rFonts w:ascii="Arial" w:hAnsi="Arial" w:cs="Arial"/>
                            <w:b/>
                            <w:sz w:val="18"/>
                            <w:szCs w:val="18"/>
                          </w:rPr>
                          <w:t>Technical Support Unit</w:t>
                        </w:r>
                      </w:p>
                      <w:p w14:paraId="0DAD3CC6" w14:textId="77777777" w:rsidR="00FB5534" w:rsidRPr="00860DE9" w:rsidRDefault="00FB5534" w:rsidP="00A07728">
                        <w:pPr>
                          <w:shd w:val="clear" w:color="auto" w:fill="DEEAF6"/>
                          <w:jc w:val="center"/>
                          <w:rPr>
                            <w:rFonts w:ascii="Arial" w:hAnsi="Arial" w:cs="Arial"/>
                            <w:sz w:val="18"/>
                            <w:szCs w:val="18"/>
                          </w:rPr>
                        </w:pPr>
                        <w:r w:rsidRPr="00860DE9">
                          <w:rPr>
                            <w:rFonts w:ascii="Arial" w:hAnsi="Arial" w:cs="Arial"/>
                            <w:sz w:val="18"/>
                            <w:szCs w:val="18"/>
                          </w:rPr>
                          <w:t>Lead Technical Specialist- UNDP</w:t>
                        </w:r>
                      </w:p>
                      <w:p w14:paraId="4A014362" w14:textId="77777777" w:rsidR="00FB5534" w:rsidRPr="00860DE9" w:rsidRDefault="00FB5534" w:rsidP="00A07728">
                        <w:pPr>
                          <w:shd w:val="clear" w:color="auto" w:fill="DEEAF6"/>
                          <w:jc w:val="center"/>
                          <w:rPr>
                            <w:rFonts w:ascii="Arial" w:hAnsi="Arial" w:cs="Arial"/>
                            <w:sz w:val="18"/>
                            <w:szCs w:val="18"/>
                          </w:rPr>
                        </w:pPr>
                        <w:r w:rsidRPr="00860DE9">
                          <w:rPr>
                            <w:rFonts w:ascii="Arial" w:hAnsi="Arial" w:cs="Arial"/>
                            <w:sz w:val="18"/>
                            <w:szCs w:val="18"/>
                          </w:rPr>
                          <w:t>Technical Specialist- UNEP</w:t>
                        </w:r>
                      </w:p>
                      <w:p w14:paraId="2D82DD12" w14:textId="77777777" w:rsidR="00FB5534" w:rsidRPr="00860DE9" w:rsidRDefault="00FB5534" w:rsidP="00A07728">
                        <w:pPr>
                          <w:shd w:val="clear" w:color="auto" w:fill="DEEAF6"/>
                          <w:jc w:val="center"/>
                          <w:rPr>
                            <w:rFonts w:ascii="Arial" w:hAnsi="Arial" w:cs="Arial"/>
                            <w:sz w:val="18"/>
                            <w:szCs w:val="18"/>
                          </w:rPr>
                        </w:pPr>
                        <w:r w:rsidRPr="00860DE9">
                          <w:rPr>
                            <w:rFonts w:ascii="Arial" w:hAnsi="Arial" w:cs="Arial"/>
                            <w:sz w:val="18"/>
                            <w:szCs w:val="18"/>
                          </w:rPr>
                          <w:t>Communications Specialist UNDP/UNEP</w:t>
                        </w:r>
                      </w:p>
                    </w:txbxContent>
                  </v:textbox>
                </v:rect>
                <v:shape id="AutoShape 13" o:spid="_x0000_s1034" type="#_x0000_t32" style="position:absolute;left:25826;top:8244;width:0;height:35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" strokeweight="1.5pt"/>
                <v:rect id="Rectangle 34" o:spid="_x0000_s1035" style="position:absolute;left:14320;top:360;width:23171;height:7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" fillcolor="#cf9">
                  <v:shadow on="t" color="black" opacity="26214f" origin="-.5,-.5" offset=".74836mm,.74836mm"/>
                  <v:textbox inset="1.5mm,1.5mm,1.5mm,1.5mm">
                    <w:txbxContent>
                      <w:p w14:paraId="1067C68C" w14:textId="77777777" w:rsidR="00FB5534" w:rsidRDefault="00FB5534" w:rsidP="00A07728">
                        <w:pPr>
                          <w:pStyle w:val="NormalWeb"/>
                          <w:shd w:val="clear" w:color="auto" w:fill="CCFF99"/>
                          <w:spacing w:before="0" w:beforeAutospacing="0" w:after="0" w:afterAutospacing="0"/>
                          <w:jc w:val="center"/>
                          <w:rPr>
                            <w:rFonts w:ascii="Arial" w:hAnsi="Arial" w:cs="Arial"/>
                            <w:b/>
                            <w:bCs/>
                            <w:sz w:val="18"/>
                            <w:szCs w:val="18"/>
                          </w:rPr>
                        </w:pPr>
                        <w:r w:rsidRPr="00F02310">
                          <w:rPr>
                            <w:rFonts w:ascii="Arial" w:hAnsi="Arial" w:cs="Arial"/>
                            <w:b/>
                            <w:bCs/>
                            <w:sz w:val="18"/>
                            <w:szCs w:val="18"/>
                          </w:rPr>
                          <w:t>UNFCCC Processes</w:t>
                        </w:r>
                      </w:p>
                      <w:p w14:paraId="78389583" w14:textId="77777777" w:rsidR="00FB5534" w:rsidRPr="00774FF6" w:rsidRDefault="00FB5534" w:rsidP="00A07728">
                        <w:pPr>
                          <w:pStyle w:val="NormalWeb"/>
                          <w:shd w:val="clear" w:color="auto" w:fill="CCFF99"/>
                          <w:spacing w:before="0" w:beforeAutospacing="0" w:after="0" w:afterAutospacing="0"/>
                          <w:jc w:val="center"/>
                          <w:rPr>
                            <w:rFonts w:ascii="Arial" w:hAnsi="Arial" w:cs="Arial"/>
                            <w:sz w:val="10"/>
                            <w:szCs w:val="18"/>
                          </w:rPr>
                        </w:pPr>
                      </w:p>
                      <w:p w14:paraId="2DCCCCAF" w14:textId="77777777" w:rsidR="00FB5534" w:rsidRPr="00F02310" w:rsidRDefault="00FB5534" w:rsidP="00A07728">
                        <w:pPr>
                          <w:pStyle w:val="NormalWeb"/>
                          <w:shd w:val="clear" w:color="auto" w:fill="CCFF99"/>
                          <w:spacing w:before="0" w:beforeAutospacing="0" w:after="0" w:afterAutospacing="0"/>
                          <w:jc w:val="center"/>
                          <w:rPr>
                            <w:rFonts w:ascii="Arial" w:hAnsi="Arial" w:cs="Arial"/>
                            <w:iCs/>
                            <w:sz w:val="18"/>
                            <w:szCs w:val="18"/>
                          </w:rPr>
                        </w:pPr>
                        <w:r w:rsidRPr="00F02310">
                          <w:rPr>
                            <w:rFonts w:ascii="Arial" w:hAnsi="Arial" w:cs="Arial"/>
                            <w:iCs/>
                            <w:sz w:val="18"/>
                            <w:szCs w:val="18"/>
                          </w:rPr>
                          <w:t>COP guidance</w:t>
                        </w:r>
                      </w:p>
                      <w:p w14:paraId="24D5266D" w14:textId="77777777" w:rsidR="00FB5534" w:rsidRDefault="00FB5534" w:rsidP="00A07728">
                        <w:pPr>
                          <w:pStyle w:val="NormalWeb"/>
                          <w:shd w:val="clear" w:color="auto" w:fill="CCFF99"/>
                          <w:spacing w:before="0" w:beforeAutospacing="0" w:after="0" w:afterAutospacing="0"/>
                          <w:jc w:val="center"/>
                          <w:rPr>
                            <w:rFonts w:ascii="Arial" w:hAnsi="Arial" w:cs="Arial"/>
                            <w:iCs/>
                            <w:sz w:val="18"/>
                            <w:szCs w:val="18"/>
                          </w:rPr>
                        </w:pPr>
                        <w:r w:rsidRPr="00F02310">
                          <w:rPr>
                            <w:rFonts w:ascii="Arial" w:hAnsi="Arial" w:cs="Arial"/>
                            <w:iCs/>
                            <w:sz w:val="18"/>
                            <w:szCs w:val="18"/>
                          </w:rPr>
                          <w:t>Adaptation Committee</w:t>
                        </w:r>
                      </w:p>
                      <w:p w14:paraId="202FD6B3" w14:textId="77777777" w:rsidR="00FB5534" w:rsidRPr="00F02310" w:rsidRDefault="00FB5534" w:rsidP="00A07728">
                        <w:pPr>
                          <w:pStyle w:val="NormalWeb"/>
                          <w:shd w:val="clear" w:color="auto" w:fill="CCFF99"/>
                          <w:spacing w:before="0" w:beforeAutospacing="0" w:after="0" w:afterAutospacing="0"/>
                          <w:jc w:val="center"/>
                          <w:rPr>
                            <w:rFonts w:ascii="Arial" w:hAnsi="Arial" w:cs="Arial"/>
                            <w:sz w:val="18"/>
                            <w:szCs w:val="18"/>
                          </w:rPr>
                        </w:pPr>
                        <w:r>
                          <w:rPr>
                            <w:rFonts w:ascii="Arial" w:hAnsi="Arial" w:cs="Arial"/>
                            <w:iCs/>
                            <w:sz w:val="18"/>
                            <w:szCs w:val="18"/>
                          </w:rPr>
                          <w:t>Other relevant bodies</w:t>
                        </w:r>
                      </w:p>
                      <w:p w14:paraId="664C6638" w14:textId="77777777" w:rsidR="00FB5534" w:rsidRPr="00F02310" w:rsidRDefault="00FB5534" w:rsidP="00A07728">
                        <w:pPr>
                          <w:pStyle w:val="NormalWeb"/>
                          <w:shd w:val="clear" w:color="auto" w:fill="CCFF99"/>
                          <w:spacing w:before="120" w:after="120"/>
                          <w:rPr>
                            <w:rFonts w:ascii="Arial" w:hAnsi="Arial" w:cs="Arial"/>
                            <w:sz w:val="18"/>
                            <w:szCs w:val="18"/>
                          </w:rPr>
                        </w:pPr>
                      </w:p>
                      <w:p w14:paraId="1BFA6057" w14:textId="77777777" w:rsidR="00FB5534" w:rsidRPr="00F02310" w:rsidRDefault="00FB5534" w:rsidP="00A07728">
                        <w:pPr>
                          <w:pStyle w:val="NormalWeb"/>
                          <w:shd w:val="clear" w:color="auto" w:fill="CCFF99"/>
                          <w:spacing w:before="120" w:after="120"/>
                          <w:rPr>
                            <w:rFonts w:ascii="Arial" w:hAnsi="Arial" w:cs="Arial"/>
                            <w:sz w:val="18"/>
                            <w:szCs w:val="18"/>
                          </w:rPr>
                        </w:pPr>
                        <w:r w:rsidRPr="00F02310">
                          <w:rPr>
                            <w:rFonts w:ascii="Arial" w:hAnsi="Arial" w:cs="Arial"/>
                            <w:i/>
                            <w:iCs/>
                            <w:sz w:val="18"/>
                            <w:szCs w:val="18"/>
                          </w:rPr>
                          <w:t>Other relevant bodies</w:t>
                        </w:r>
                      </w:p>
                    </w:txbxContent>
                  </v:textbox>
                </v:rect>
                <v:rect id="Rectangle 16" o:spid="_x0000_s1036" style="position:absolute;left:285;top:10728;width:16492;height:16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" fillcolor="#fbe5d6">
                  <v:shadow on="t" color="black" opacity="26214f" origin="-.5,-.5" offset=".74836mm,.74836mm"/>
                  <v:textbox inset="1.5mm,1mm,1.5mm,1mm">
                    <w:txbxContent>
                      <w:p w14:paraId="6F4EB5F4" w14:textId="77777777" w:rsidR="00FB5534" w:rsidRPr="00860DE9" w:rsidRDefault="00FB5534" w:rsidP="00A07728">
                        <w:pPr>
                          <w:shd w:val="clear" w:color="auto" w:fill="FBE4D5"/>
                          <w:spacing w:before="120" w:after="120"/>
                          <w:jc w:val="center"/>
                          <w:rPr>
                            <w:rFonts w:ascii="Arial" w:hAnsi="Arial" w:cs="Arial"/>
                          </w:rPr>
                        </w:pPr>
                        <w:r w:rsidRPr="00860DE9">
                          <w:rPr>
                            <w:rFonts w:ascii="Arial" w:hAnsi="Arial" w:cs="Arial"/>
                            <w:b/>
                            <w:sz w:val="18"/>
                            <w:szCs w:val="18"/>
                          </w:rPr>
                          <w:t>Technical Advisory Group</w:t>
                        </w:r>
                      </w:p>
                      <w:p w14:paraId="39A7555E" w14:textId="77777777" w:rsidR="00FB5534" w:rsidRPr="00860DE9" w:rsidRDefault="00FB5534" w:rsidP="00A07728">
                        <w:pPr>
                          <w:shd w:val="clear" w:color="auto" w:fill="FBE4D5"/>
                          <w:spacing w:before="120" w:after="120"/>
                          <w:jc w:val="center"/>
                          <w:rPr>
                            <w:rFonts w:ascii="Arial" w:hAnsi="Arial" w:cs="Arial"/>
                            <w:i/>
                            <w:sz w:val="18"/>
                            <w:szCs w:val="18"/>
                          </w:rPr>
                        </w:pPr>
                        <w:r w:rsidRPr="00860DE9">
                          <w:rPr>
                            <w:rFonts w:ascii="Arial" w:hAnsi="Arial" w:cs="Arial"/>
                            <w:sz w:val="18"/>
                            <w:szCs w:val="18"/>
                          </w:rPr>
                          <w:t xml:space="preserve">Adaptation Committee, UNFCCC Sec, Development Partner representatives </w:t>
                        </w:r>
                        <w:r>
                          <w:rPr>
                            <w:rFonts w:ascii="Arial" w:hAnsi="Arial" w:cs="Arial"/>
                            <w:sz w:val="18"/>
                            <w:szCs w:val="18"/>
                          </w:rPr>
                          <w:t>(</w:t>
                        </w:r>
                        <w:r w:rsidRPr="005E238B">
                          <w:rPr>
                            <w:rFonts w:ascii="Arial" w:hAnsi="Arial" w:cs="Arial"/>
                            <w:sz w:val="18"/>
                            <w:szCs w:val="18"/>
                          </w:rPr>
                          <w:t>UNDP, IFAD, FAO, WHO, GIZ, UNITAR, bilateral/multilateral organizations, national planning ministries, line ministries</w:t>
                        </w:r>
                      </w:p>
                    </w:txbxContent>
                  </v:textbox>
                </v:rect>
                <v:line id="Straight Connector 4" o:spid="_x0000_s1037" style="position:absolute;visibility:visible;mso-wrap-style:square" from="16856,16840" to="19479,1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" strokecolor="windowText" strokeweight="1.25pt">
                  <v:stroke joinstyle="miter"/>
                </v:line>
                <w10:anchorlock/>
              </v:group>
            </w:pict>
          </mc:Fallback>
        </mc:AlternateContent>
      </w:r>
    </w:p>
    <w:p w14:paraId="44266874" w14:textId="10AC7D7E" w:rsidR="002348C9" w:rsidRPr="00157DE6" w:rsidRDefault="002348C9" w:rsidP="00586875">
      <w:pPr>
        <w:pStyle w:val="Heading2"/>
      </w:pPr>
      <w:r w:rsidRPr="00157DE6">
        <w:t>Project Cost and Financing</w:t>
      </w:r>
    </w:p>
    <w:p w14:paraId="33C6909A" w14:textId="3737CE74" w:rsidR="00594885" w:rsidRPr="00157DE6" w:rsidRDefault="0008272A" w:rsidP="00586875">
      <w:pPr>
        <w:pStyle w:val="Numberedpara"/>
      </w:pPr>
      <w:r w:rsidRPr="00157DE6">
        <w:t>This is a Full</w:t>
      </w:r>
      <w:r w:rsidR="00FA16E6" w:rsidRPr="00157DE6">
        <w:t>-</w:t>
      </w:r>
      <w:r w:rsidRPr="00157DE6">
        <w:t>Size Project (FSP</w:t>
      </w:r>
      <w:r w:rsidR="005F0200" w:rsidRPr="00157DE6">
        <w:t xml:space="preserve">) with funding </w:t>
      </w:r>
      <w:r w:rsidR="008B02FD" w:rsidRPr="00157DE6">
        <w:t>from the GEF Special Climate Change Fund</w:t>
      </w:r>
      <w:r w:rsidR="00905B1F" w:rsidRPr="00157DE6">
        <w:t xml:space="preserve"> (SCCF)</w:t>
      </w:r>
      <w:r w:rsidR="008B02FD" w:rsidRPr="00157DE6">
        <w:t>.</w:t>
      </w:r>
      <w:r w:rsidR="005F0200" w:rsidRPr="00157DE6">
        <w:t xml:space="preserve"> </w:t>
      </w:r>
      <w:r w:rsidR="00D70265" w:rsidRPr="00157DE6">
        <w:t>The SCCF complements the Least Developed Countries Fund (LDCF)</w:t>
      </w:r>
      <w:r w:rsidR="009533E6" w:rsidRPr="00157DE6">
        <w:t xml:space="preserve"> – a fund </w:t>
      </w:r>
      <w:r w:rsidR="005A22A3" w:rsidRPr="00157DE6">
        <w:t>established</w:t>
      </w:r>
      <w:r w:rsidR="009533E6" w:rsidRPr="00157DE6">
        <w:t xml:space="preserve"> by GEF to support </w:t>
      </w:r>
      <w:r w:rsidR="005A22A3" w:rsidRPr="00157DE6">
        <w:t>the world’s most vulnerable countries in their efforts to adapt to the effects of climate change</w:t>
      </w:r>
      <w:r w:rsidR="00D70265" w:rsidRPr="00157DE6">
        <w:t xml:space="preserve">. </w:t>
      </w:r>
      <w:r w:rsidR="00B741B1" w:rsidRPr="00157DE6">
        <w:t>Unlike the LDCF, the SCCF is open to all vulnerable developing countries</w:t>
      </w:r>
      <w:r w:rsidR="004A4BAA" w:rsidRPr="00157DE6">
        <w:t xml:space="preserve">, </w:t>
      </w:r>
      <w:r w:rsidR="00B741B1" w:rsidRPr="00157DE6">
        <w:t>and it funds a wider range of activities related to climate change</w:t>
      </w:r>
      <w:r w:rsidR="00631338" w:rsidRPr="00157DE6">
        <w:t xml:space="preserve">, </w:t>
      </w:r>
      <w:r w:rsidR="00483016" w:rsidRPr="00157DE6">
        <w:t>although Adaptation is the top priority.</w:t>
      </w:r>
      <w:r w:rsidR="00B91A13" w:rsidRPr="00157DE6">
        <w:t xml:space="preserve"> </w:t>
      </w:r>
      <w:r w:rsidR="00E62E30" w:rsidRPr="00157DE6">
        <w:t xml:space="preserve">LDCF/SCCF funds provide financing only for </w:t>
      </w:r>
      <w:r w:rsidR="00E62E30" w:rsidRPr="00157DE6">
        <w:rPr>
          <w:b/>
          <w:bCs/>
        </w:rPr>
        <w:t>additional costs</w:t>
      </w:r>
      <w:r w:rsidR="00E62E30" w:rsidRPr="00157DE6">
        <w:t xml:space="preserve"> (i.e. new activities/changes to planned activities that are necessary to adapt to climate change) as opposed to </w:t>
      </w:r>
      <w:r w:rsidR="00E62E30" w:rsidRPr="00157DE6">
        <w:rPr>
          <w:i/>
          <w:iCs/>
        </w:rPr>
        <w:t>incremental costs</w:t>
      </w:r>
      <w:r w:rsidR="00E62E30" w:rsidRPr="00157DE6">
        <w:t xml:space="preserve"> of a project.</w:t>
      </w:r>
    </w:p>
    <w:p w14:paraId="1997AA1F" w14:textId="4C3D646C" w:rsidR="000819C7" w:rsidRPr="00157DE6" w:rsidRDefault="00970F0A" w:rsidP="00586875">
      <w:pPr>
        <w:pStyle w:val="Numberedpara"/>
      </w:pPr>
      <w:r w:rsidRPr="00157DE6">
        <w:t xml:space="preserve">SCCF resources </w:t>
      </w:r>
      <w:r w:rsidR="00594885" w:rsidRPr="00157DE6">
        <w:t>were</w:t>
      </w:r>
      <w:r w:rsidRPr="00157DE6">
        <w:t xml:space="preserve"> used to establish a Global Support Programme (GSP) to promote medium- to long-term planning for climate change adaptation in non-LDC developing countries.</w:t>
      </w:r>
      <w:r w:rsidR="00594885" w:rsidRPr="00157DE6">
        <w:t xml:space="preserve"> </w:t>
      </w:r>
      <w:r w:rsidR="00FA16E6" w:rsidRPr="00157DE6">
        <w:t>This</w:t>
      </w:r>
      <w:r w:rsidR="00E723A7" w:rsidRPr="00157DE6">
        <w:t xml:space="preserve"> project received direct funding from the </w:t>
      </w:r>
      <w:r w:rsidR="00B91A13" w:rsidRPr="00157DE6">
        <w:t>SCCF</w:t>
      </w:r>
      <w:r w:rsidR="00E723A7" w:rsidRPr="00157DE6">
        <w:t xml:space="preserve"> </w:t>
      </w:r>
      <w:r w:rsidR="00DE7900" w:rsidRPr="00157DE6">
        <w:t>totaling</w:t>
      </w:r>
      <w:r w:rsidR="00E723A7" w:rsidRPr="00157DE6">
        <w:rPr>
          <w:b/>
          <w:bCs/>
        </w:rPr>
        <w:t xml:space="preserve"> USD </w:t>
      </w:r>
      <w:r w:rsidR="00B91A13" w:rsidRPr="00157DE6">
        <w:rPr>
          <w:b/>
          <w:bCs/>
        </w:rPr>
        <w:t>US$ 4,500,000</w:t>
      </w:r>
      <w:r w:rsidR="00B91A13" w:rsidRPr="00157DE6">
        <w:t xml:space="preserve"> in total – US$2,250,000 for administration by UNEP and US$2,250,000 for administration by UNDP</w:t>
      </w:r>
      <w:r w:rsidR="00641CCE" w:rsidRPr="00157DE6">
        <w:t xml:space="preserve">.  Table </w:t>
      </w:r>
      <w:r w:rsidR="008D4D4C" w:rsidRPr="00157DE6">
        <w:t>4</w:t>
      </w:r>
      <w:r w:rsidR="00641CCE" w:rsidRPr="00157DE6">
        <w:t xml:space="preserve"> below shows the breakdown of the project’s cost across the expected outcomes (based on the data in the Project Document of March 2015).</w:t>
      </w:r>
      <w:r w:rsidR="00B91A13" w:rsidRPr="00157DE6">
        <w:t xml:space="preserve"> </w:t>
      </w:r>
    </w:p>
    <w:p w14:paraId="510F53DB" w14:textId="20A083C1" w:rsidR="00EA5712" w:rsidRPr="00157DE6" w:rsidRDefault="00805F8B" w:rsidP="009757BA">
      <w:pPr>
        <w:pStyle w:val="Caption"/>
        <w:keepLines/>
        <w:rPr>
          <w:color w:val="auto"/>
        </w:rPr>
      </w:pPr>
      <w:r w:rsidRPr="00157DE6">
        <w:rPr>
          <w:color w:val="auto"/>
        </w:rPr>
        <w:t xml:space="preserve">Table </w:t>
      </w:r>
      <w:r w:rsidR="0046796D" w:rsidRPr="00157DE6">
        <w:rPr>
          <w:color w:val="auto"/>
        </w:rPr>
        <w:t>3</w:t>
      </w:r>
      <w:r w:rsidRPr="00157DE6">
        <w:rPr>
          <w:color w:val="auto"/>
        </w:rPr>
        <w:t>. Project estimated budget by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A0" w:firstRow="1" w:lastRow="0" w:firstColumn="1" w:lastColumn="0" w:noHBand="0" w:noVBand="0"/>
      </w:tblPr>
      <w:tblGrid>
        <w:gridCol w:w="6744"/>
        <w:gridCol w:w="950"/>
        <w:gridCol w:w="950"/>
        <w:gridCol w:w="948"/>
      </w:tblGrid>
      <w:tr w:rsidR="0008272A" w:rsidRPr="00157DE6" w14:paraId="0ACF3DD7" w14:textId="77777777" w:rsidTr="00641CCE">
        <w:trPr>
          <w:trHeight w:val="304"/>
          <w:tblHeader/>
        </w:trPr>
        <w:tc>
          <w:tcPr>
            <w:tcW w:w="3516" w:type="pct"/>
            <w:shd w:val="clear" w:color="auto" w:fill="DBE5F1" w:themeFill="accent1" w:themeFillTint="33"/>
          </w:tcPr>
          <w:p w14:paraId="625741B0" w14:textId="77777777" w:rsidR="0008272A" w:rsidRPr="00157DE6" w:rsidRDefault="0008272A" w:rsidP="00586875">
            <w:pPr>
              <w:pStyle w:val="Tables"/>
              <w:keepLines/>
              <w:rPr>
                <w:b/>
                <w:bCs/>
              </w:rPr>
            </w:pPr>
            <w:r w:rsidRPr="00157DE6">
              <w:rPr>
                <w:b/>
                <w:bCs/>
              </w:rPr>
              <w:t>SCCF funding</w:t>
            </w:r>
          </w:p>
        </w:tc>
        <w:tc>
          <w:tcPr>
            <w:tcW w:w="495" w:type="pct"/>
            <w:shd w:val="clear" w:color="auto" w:fill="DBE5F1" w:themeFill="accent1" w:themeFillTint="33"/>
          </w:tcPr>
          <w:p w14:paraId="487FE5B0" w14:textId="77777777" w:rsidR="0008272A" w:rsidRPr="00157DE6" w:rsidRDefault="0008272A" w:rsidP="00586875">
            <w:pPr>
              <w:pStyle w:val="Tables"/>
              <w:keepLines/>
              <w:rPr>
                <w:b/>
                <w:bCs/>
              </w:rPr>
            </w:pPr>
            <w:r w:rsidRPr="00157DE6">
              <w:rPr>
                <w:b/>
                <w:bCs/>
              </w:rPr>
              <w:t>UNDP</w:t>
            </w:r>
          </w:p>
        </w:tc>
        <w:tc>
          <w:tcPr>
            <w:tcW w:w="495" w:type="pct"/>
            <w:shd w:val="clear" w:color="auto" w:fill="DBE5F1" w:themeFill="accent1" w:themeFillTint="33"/>
          </w:tcPr>
          <w:p w14:paraId="6D9B683A" w14:textId="77777777" w:rsidR="0008272A" w:rsidRPr="00157DE6" w:rsidRDefault="0008272A" w:rsidP="00586875">
            <w:pPr>
              <w:pStyle w:val="Tables"/>
              <w:keepLines/>
              <w:rPr>
                <w:b/>
                <w:bCs/>
              </w:rPr>
            </w:pPr>
            <w:r w:rsidRPr="00157DE6">
              <w:rPr>
                <w:b/>
                <w:bCs/>
              </w:rPr>
              <w:t>UNEP</w:t>
            </w:r>
          </w:p>
        </w:tc>
        <w:tc>
          <w:tcPr>
            <w:tcW w:w="495" w:type="pct"/>
            <w:shd w:val="clear" w:color="auto" w:fill="DBE5F1" w:themeFill="accent1" w:themeFillTint="33"/>
          </w:tcPr>
          <w:p w14:paraId="7DFA6A5C" w14:textId="77777777" w:rsidR="0008272A" w:rsidRPr="00157DE6" w:rsidRDefault="0008272A" w:rsidP="00586875">
            <w:pPr>
              <w:pStyle w:val="Tables"/>
              <w:keepLines/>
              <w:rPr>
                <w:b/>
                <w:bCs/>
              </w:rPr>
            </w:pPr>
            <w:r w:rsidRPr="00157DE6">
              <w:rPr>
                <w:b/>
                <w:bCs/>
              </w:rPr>
              <w:t>Total</w:t>
            </w:r>
          </w:p>
        </w:tc>
      </w:tr>
      <w:tr w:rsidR="0008272A" w:rsidRPr="00157DE6" w14:paraId="431F915B" w14:textId="77777777" w:rsidTr="00641CCE">
        <w:tc>
          <w:tcPr>
            <w:tcW w:w="3516" w:type="pct"/>
            <w:vAlign w:val="center"/>
          </w:tcPr>
          <w:p w14:paraId="4B8422AB" w14:textId="77777777" w:rsidR="0008272A" w:rsidRPr="00157DE6" w:rsidRDefault="0008272A" w:rsidP="00586875">
            <w:pPr>
              <w:pStyle w:val="Tables"/>
              <w:keepLines/>
            </w:pPr>
            <w:r w:rsidRPr="00157DE6">
              <w:t>Component 1: Institutional support to develop national-level roadmaps (Overseen by UNDP)</w:t>
            </w:r>
          </w:p>
          <w:p w14:paraId="2732D17D" w14:textId="77777777" w:rsidR="0008272A" w:rsidRPr="00157DE6" w:rsidRDefault="0008272A" w:rsidP="00586875">
            <w:pPr>
              <w:pStyle w:val="Tables"/>
              <w:keepLines/>
            </w:pPr>
            <w:r w:rsidRPr="00157DE6">
              <w:t>Outcome 1: Non-LDC developing countries are capacitated to advance medium to long-term adaptation planning processes in the context of their national development strategies and budgets</w:t>
            </w:r>
          </w:p>
        </w:tc>
        <w:tc>
          <w:tcPr>
            <w:tcW w:w="495" w:type="pct"/>
            <w:vAlign w:val="center"/>
          </w:tcPr>
          <w:p w14:paraId="639B7A4E" w14:textId="77777777" w:rsidR="0008272A" w:rsidRPr="00157DE6" w:rsidRDefault="0008272A" w:rsidP="00586875">
            <w:pPr>
              <w:pStyle w:val="Tables"/>
              <w:keepLines/>
              <w:jc w:val="right"/>
            </w:pPr>
            <w:r w:rsidRPr="00157DE6">
              <w:t>1,388,889</w:t>
            </w:r>
          </w:p>
        </w:tc>
        <w:tc>
          <w:tcPr>
            <w:tcW w:w="495" w:type="pct"/>
            <w:vAlign w:val="center"/>
          </w:tcPr>
          <w:p w14:paraId="5EAFF0A1" w14:textId="77777777" w:rsidR="0008272A" w:rsidRPr="00157DE6" w:rsidRDefault="0008272A" w:rsidP="00586875">
            <w:pPr>
              <w:pStyle w:val="Tables"/>
              <w:keepLines/>
              <w:jc w:val="right"/>
            </w:pPr>
          </w:p>
        </w:tc>
        <w:tc>
          <w:tcPr>
            <w:tcW w:w="495" w:type="pct"/>
            <w:vAlign w:val="center"/>
          </w:tcPr>
          <w:p w14:paraId="1EAF38B7" w14:textId="77777777" w:rsidR="0008272A" w:rsidRPr="00157DE6" w:rsidRDefault="0008272A" w:rsidP="00586875">
            <w:pPr>
              <w:pStyle w:val="Tables"/>
              <w:keepLines/>
              <w:jc w:val="right"/>
            </w:pPr>
            <w:r w:rsidRPr="00157DE6">
              <w:t>1,388,889</w:t>
            </w:r>
          </w:p>
        </w:tc>
      </w:tr>
      <w:tr w:rsidR="0008272A" w:rsidRPr="00157DE6" w14:paraId="56260346" w14:textId="77777777" w:rsidTr="00641CCE">
        <w:tc>
          <w:tcPr>
            <w:tcW w:w="3516" w:type="pct"/>
          </w:tcPr>
          <w:p w14:paraId="2D1837D6" w14:textId="77777777" w:rsidR="0008272A" w:rsidRPr="00157DE6" w:rsidRDefault="0008272A" w:rsidP="00586875">
            <w:pPr>
              <w:pStyle w:val="Tables"/>
              <w:keepLines/>
            </w:pPr>
            <w:r w:rsidRPr="00157DE6">
              <w:t>Component 2: Training on relevant tools and methods to support effective climate planning (Overseen UNEP).</w:t>
            </w:r>
          </w:p>
          <w:p w14:paraId="1522D62D" w14:textId="77777777" w:rsidR="0008272A" w:rsidRPr="00157DE6" w:rsidRDefault="0008272A" w:rsidP="00586875">
            <w:pPr>
              <w:pStyle w:val="Tables"/>
              <w:keepLines/>
            </w:pPr>
            <w:r w:rsidRPr="00157DE6">
              <w:t>Outcome 2: Technical capacity to support key steps of the National Adaptation Plan process is developed and relevant tools and methods are accessible to all non- LDC developing countries.</w:t>
            </w:r>
          </w:p>
        </w:tc>
        <w:tc>
          <w:tcPr>
            <w:tcW w:w="495" w:type="pct"/>
            <w:vAlign w:val="center"/>
          </w:tcPr>
          <w:p w14:paraId="747F301F" w14:textId="77777777" w:rsidR="0008272A" w:rsidRPr="00157DE6" w:rsidRDefault="0008272A" w:rsidP="00586875">
            <w:pPr>
              <w:pStyle w:val="Tables"/>
              <w:keepLines/>
              <w:jc w:val="right"/>
            </w:pPr>
          </w:p>
        </w:tc>
        <w:tc>
          <w:tcPr>
            <w:tcW w:w="495" w:type="pct"/>
            <w:vAlign w:val="center"/>
          </w:tcPr>
          <w:p w14:paraId="4E6602CE" w14:textId="06F2E054" w:rsidR="0008272A" w:rsidRPr="00157DE6" w:rsidRDefault="0008272A" w:rsidP="00586875">
            <w:pPr>
              <w:pStyle w:val="Tables"/>
              <w:keepLines/>
              <w:jc w:val="right"/>
            </w:pPr>
            <w:r w:rsidRPr="00157DE6">
              <w:t>1,8</w:t>
            </w:r>
            <w:r w:rsidR="00F04163" w:rsidRPr="00157DE6">
              <w:t>5</w:t>
            </w:r>
            <w:r w:rsidRPr="00157DE6">
              <w:t>6,992</w:t>
            </w:r>
          </w:p>
        </w:tc>
        <w:tc>
          <w:tcPr>
            <w:tcW w:w="495" w:type="pct"/>
            <w:vAlign w:val="center"/>
          </w:tcPr>
          <w:p w14:paraId="3A868841" w14:textId="77777777" w:rsidR="0008272A" w:rsidRPr="00157DE6" w:rsidRDefault="0008272A" w:rsidP="00586875">
            <w:pPr>
              <w:pStyle w:val="Tables"/>
              <w:keepLines/>
              <w:jc w:val="right"/>
            </w:pPr>
            <w:r w:rsidRPr="00157DE6">
              <w:t>1,896,992</w:t>
            </w:r>
          </w:p>
        </w:tc>
      </w:tr>
      <w:tr w:rsidR="0008272A" w:rsidRPr="00157DE6" w14:paraId="217D8274" w14:textId="77777777" w:rsidTr="00450109">
        <w:tc>
          <w:tcPr>
            <w:tcW w:w="3516" w:type="pct"/>
            <w:tcBorders>
              <w:bottom w:val="single" w:sz="4" w:space="0" w:color="auto"/>
            </w:tcBorders>
          </w:tcPr>
          <w:p w14:paraId="0B587038" w14:textId="77777777" w:rsidR="0008272A" w:rsidRPr="00157DE6" w:rsidRDefault="0008272A" w:rsidP="00586875">
            <w:pPr>
              <w:pStyle w:val="Tables"/>
              <w:keepLines/>
            </w:pPr>
            <w:r w:rsidRPr="00157DE6">
              <w:t>Component 3: Knowledge Dissemination to Enhance International and Regional Cooperation (Overseen by UNEP and UNDP).</w:t>
            </w:r>
          </w:p>
          <w:p w14:paraId="5AD5DB60" w14:textId="77777777" w:rsidR="0008272A" w:rsidRPr="00157DE6" w:rsidRDefault="0008272A" w:rsidP="00586875">
            <w:pPr>
              <w:pStyle w:val="Tables"/>
              <w:keepLines/>
            </w:pPr>
            <w:r w:rsidRPr="00157DE6">
              <w:t>Outcome 3: Lessons and knowledge sharing through South-South and North-South cooperation to enhance international and regional cooperation to formulate and advance NAP process.</w:t>
            </w:r>
          </w:p>
        </w:tc>
        <w:tc>
          <w:tcPr>
            <w:tcW w:w="495" w:type="pct"/>
            <w:tcBorders>
              <w:bottom w:val="single" w:sz="4" w:space="0" w:color="auto"/>
            </w:tcBorders>
            <w:vAlign w:val="center"/>
          </w:tcPr>
          <w:p w14:paraId="594DD335" w14:textId="77777777" w:rsidR="0008272A" w:rsidRPr="00157DE6" w:rsidRDefault="0008272A" w:rsidP="00586875">
            <w:pPr>
              <w:pStyle w:val="Tables"/>
              <w:keepLines/>
              <w:jc w:val="right"/>
            </w:pPr>
            <w:r w:rsidRPr="00157DE6">
              <w:t>674,444</w:t>
            </w:r>
          </w:p>
        </w:tc>
        <w:tc>
          <w:tcPr>
            <w:tcW w:w="495" w:type="pct"/>
            <w:tcBorders>
              <w:bottom w:val="single" w:sz="4" w:space="0" w:color="auto"/>
            </w:tcBorders>
            <w:vAlign w:val="center"/>
          </w:tcPr>
          <w:p w14:paraId="19AC7039" w14:textId="59346E2E" w:rsidR="0008272A" w:rsidRPr="00157DE6" w:rsidRDefault="00F04163" w:rsidP="00586875">
            <w:pPr>
              <w:pStyle w:val="Tables"/>
              <w:keepLines/>
              <w:jc w:val="right"/>
            </w:pPr>
            <w:r w:rsidRPr="00157DE6">
              <w:t>186,342</w:t>
            </w:r>
          </w:p>
        </w:tc>
        <w:tc>
          <w:tcPr>
            <w:tcW w:w="495" w:type="pct"/>
            <w:tcBorders>
              <w:bottom w:val="single" w:sz="4" w:space="0" w:color="auto"/>
            </w:tcBorders>
            <w:vAlign w:val="center"/>
          </w:tcPr>
          <w:p w14:paraId="0759F7A1" w14:textId="77777777" w:rsidR="0008272A" w:rsidRPr="00157DE6" w:rsidRDefault="0008272A" w:rsidP="00586875">
            <w:pPr>
              <w:pStyle w:val="Tables"/>
              <w:keepLines/>
              <w:jc w:val="right"/>
            </w:pPr>
            <w:r w:rsidRPr="00157DE6">
              <w:t>880,786</w:t>
            </w:r>
          </w:p>
        </w:tc>
      </w:tr>
      <w:tr w:rsidR="0008272A" w:rsidRPr="00157DE6" w14:paraId="3BC30E4C" w14:textId="77777777" w:rsidTr="00450109">
        <w:trPr>
          <w:trHeight w:val="307"/>
        </w:trPr>
        <w:tc>
          <w:tcPr>
            <w:tcW w:w="3516" w:type="pct"/>
            <w:tcBorders>
              <w:bottom w:val="double" w:sz="4" w:space="0" w:color="auto"/>
            </w:tcBorders>
          </w:tcPr>
          <w:p w14:paraId="670260FF" w14:textId="77777777" w:rsidR="0008272A" w:rsidRPr="00157DE6" w:rsidRDefault="0008272A" w:rsidP="00586875">
            <w:pPr>
              <w:pStyle w:val="Tables"/>
              <w:keepLines/>
            </w:pPr>
            <w:r w:rsidRPr="00157DE6">
              <w:t>Project management costs</w:t>
            </w:r>
          </w:p>
        </w:tc>
        <w:tc>
          <w:tcPr>
            <w:tcW w:w="495" w:type="pct"/>
            <w:tcBorders>
              <w:bottom w:val="double" w:sz="4" w:space="0" w:color="auto"/>
            </w:tcBorders>
            <w:vAlign w:val="center"/>
          </w:tcPr>
          <w:p w14:paraId="61501411" w14:textId="77777777" w:rsidR="0008272A" w:rsidRPr="00157DE6" w:rsidRDefault="0008272A" w:rsidP="00586875">
            <w:pPr>
              <w:pStyle w:val="Tables"/>
              <w:keepLines/>
              <w:jc w:val="right"/>
            </w:pPr>
            <w:r w:rsidRPr="00157DE6">
              <w:t>186,667</w:t>
            </w:r>
          </w:p>
        </w:tc>
        <w:tc>
          <w:tcPr>
            <w:tcW w:w="495" w:type="pct"/>
            <w:tcBorders>
              <w:bottom w:val="double" w:sz="4" w:space="0" w:color="auto"/>
            </w:tcBorders>
            <w:vAlign w:val="center"/>
          </w:tcPr>
          <w:p w14:paraId="581EAC90" w14:textId="77777777" w:rsidR="0008272A" w:rsidRPr="00157DE6" w:rsidRDefault="0008272A" w:rsidP="00586875">
            <w:pPr>
              <w:pStyle w:val="Tables"/>
              <w:keepLines/>
              <w:jc w:val="right"/>
            </w:pPr>
            <w:r w:rsidRPr="00157DE6">
              <w:t>146,666</w:t>
            </w:r>
          </w:p>
        </w:tc>
        <w:tc>
          <w:tcPr>
            <w:tcW w:w="495" w:type="pct"/>
            <w:tcBorders>
              <w:bottom w:val="double" w:sz="4" w:space="0" w:color="auto"/>
            </w:tcBorders>
            <w:vAlign w:val="center"/>
          </w:tcPr>
          <w:p w14:paraId="2BCEE8BB" w14:textId="77777777" w:rsidR="0008272A" w:rsidRPr="00157DE6" w:rsidRDefault="0008272A" w:rsidP="00586875">
            <w:pPr>
              <w:pStyle w:val="Tables"/>
              <w:keepLines/>
              <w:jc w:val="right"/>
            </w:pPr>
            <w:r w:rsidRPr="00157DE6">
              <w:t>333,333</w:t>
            </w:r>
          </w:p>
        </w:tc>
      </w:tr>
      <w:tr w:rsidR="00F04163" w:rsidRPr="00157DE6" w14:paraId="36FD26A8" w14:textId="77777777" w:rsidTr="00450109">
        <w:trPr>
          <w:trHeight w:val="307"/>
        </w:trPr>
        <w:tc>
          <w:tcPr>
            <w:tcW w:w="3516" w:type="pct"/>
            <w:tcBorders>
              <w:bottom w:val="double" w:sz="4" w:space="0" w:color="auto"/>
            </w:tcBorders>
          </w:tcPr>
          <w:p w14:paraId="0A138AFF" w14:textId="29340CA2" w:rsidR="00F04163" w:rsidRPr="00157DE6" w:rsidRDefault="00F04163" w:rsidP="00586875">
            <w:pPr>
              <w:pStyle w:val="Tables"/>
              <w:keepLines/>
            </w:pPr>
            <w:r w:rsidRPr="00157DE6">
              <w:t>M&amp;E</w:t>
            </w:r>
          </w:p>
        </w:tc>
        <w:tc>
          <w:tcPr>
            <w:tcW w:w="495" w:type="pct"/>
            <w:tcBorders>
              <w:bottom w:val="double" w:sz="4" w:space="0" w:color="auto"/>
            </w:tcBorders>
            <w:vAlign w:val="center"/>
          </w:tcPr>
          <w:p w14:paraId="2AC80E83" w14:textId="77777777" w:rsidR="00F04163" w:rsidRPr="00157DE6" w:rsidRDefault="00F04163" w:rsidP="00586875">
            <w:pPr>
              <w:pStyle w:val="Tables"/>
              <w:keepLines/>
              <w:jc w:val="right"/>
            </w:pPr>
          </w:p>
        </w:tc>
        <w:tc>
          <w:tcPr>
            <w:tcW w:w="495" w:type="pct"/>
            <w:tcBorders>
              <w:bottom w:val="double" w:sz="4" w:space="0" w:color="auto"/>
            </w:tcBorders>
            <w:vAlign w:val="center"/>
          </w:tcPr>
          <w:p w14:paraId="57E18211" w14:textId="0330F8C8" w:rsidR="00F04163" w:rsidRPr="00157DE6" w:rsidRDefault="00F04163" w:rsidP="00586875">
            <w:pPr>
              <w:pStyle w:val="Tables"/>
              <w:keepLines/>
              <w:jc w:val="right"/>
            </w:pPr>
            <w:r w:rsidRPr="00157DE6">
              <w:t>60,000</w:t>
            </w:r>
          </w:p>
        </w:tc>
        <w:tc>
          <w:tcPr>
            <w:tcW w:w="495" w:type="pct"/>
            <w:tcBorders>
              <w:bottom w:val="double" w:sz="4" w:space="0" w:color="auto"/>
            </w:tcBorders>
            <w:vAlign w:val="center"/>
          </w:tcPr>
          <w:p w14:paraId="0147B526" w14:textId="77777777" w:rsidR="00F04163" w:rsidRPr="00157DE6" w:rsidRDefault="00F04163" w:rsidP="00586875">
            <w:pPr>
              <w:pStyle w:val="Tables"/>
              <w:keepLines/>
              <w:jc w:val="right"/>
            </w:pPr>
          </w:p>
        </w:tc>
      </w:tr>
      <w:tr w:rsidR="00232D72" w:rsidRPr="00157DE6" w14:paraId="2900531F" w14:textId="77777777" w:rsidTr="00450109">
        <w:trPr>
          <w:trHeight w:val="305"/>
        </w:trPr>
        <w:tc>
          <w:tcPr>
            <w:tcW w:w="3516" w:type="pct"/>
            <w:tcBorders>
              <w:top w:val="double" w:sz="4" w:space="0" w:color="auto"/>
            </w:tcBorders>
            <w:vAlign w:val="center"/>
          </w:tcPr>
          <w:p w14:paraId="45085493" w14:textId="2FAE8FB9" w:rsidR="0008272A" w:rsidRPr="00157DE6" w:rsidRDefault="0008272A" w:rsidP="00586875">
            <w:pPr>
              <w:pStyle w:val="Tables"/>
              <w:keepLines/>
              <w:rPr>
                <w:b/>
                <w:bCs/>
              </w:rPr>
            </w:pPr>
            <w:r w:rsidRPr="00157DE6">
              <w:rPr>
                <w:b/>
                <w:bCs/>
              </w:rPr>
              <w:t>Total</w:t>
            </w:r>
            <w:r w:rsidR="00991399" w:rsidRPr="00157DE6">
              <w:rPr>
                <w:b/>
                <w:bCs/>
              </w:rPr>
              <w:t xml:space="preserve"> (US$)</w:t>
            </w:r>
          </w:p>
        </w:tc>
        <w:tc>
          <w:tcPr>
            <w:tcW w:w="495" w:type="pct"/>
            <w:tcBorders>
              <w:top w:val="double" w:sz="4" w:space="0" w:color="auto"/>
            </w:tcBorders>
            <w:vAlign w:val="center"/>
          </w:tcPr>
          <w:p w14:paraId="6BA15282" w14:textId="77777777" w:rsidR="0008272A" w:rsidRPr="00157DE6" w:rsidRDefault="0008272A" w:rsidP="00586875">
            <w:pPr>
              <w:pStyle w:val="Tables"/>
              <w:keepLines/>
              <w:jc w:val="right"/>
              <w:rPr>
                <w:b/>
                <w:bCs/>
              </w:rPr>
            </w:pPr>
            <w:r w:rsidRPr="00157DE6">
              <w:rPr>
                <w:b/>
                <w:bCs/>
              </w:rPr>
              <w:t>2,250,000</w:t>
            </w:r>
          </w:p>
        </w:tc>
        <w:tc>
          <w:tcPr>
            <w:tcW w:w="495" w:type="pct"/>
            <w:tcBorders>
              <w:top w:val="double" w:sz="4" w:space="0" w:color="auto"/>
            </w:tcBorders>
            <w:vAlign w:val="center"/>
          </w:tcPr>
          <w:p w14:paraId="26E72D87" w14:textId="77777777" w:rsidR="0008272A" w:rsidRPr="00157DE6" w:rsidRDefault="0008272A" w:rsidP="00586875">
            <w:pPr>
              <w:pStyle w:val="Tables"/>
              <w:keepLines/>
              <w:jc w:val="right"/>
              <w:rPr>
                <w:b/>
                <w:bCs/>
              </w:rPr>
            </w:pPr>
            <w:r w:rsidRPr="00157DE6">
              <w:rPr>
                <w:b/>
                <w:bCs/>
              </w:rPr>
              <w:t>2,250,000</w:t>
            </w:r>
          </w:p>
        </w:tc>
        <w:tc>
          <w:tcPr>
            <w:tcW w:w="495" w:type="pct"/>
            <w:tcBorders>
              <w:top w:val="double" w:sz="4" w:space="0" w:color="auto"/>
            </w:tcBorders>
            <w:vAlign w:val="center"/>
          </w:tcPr>
          <w:p w14:paraId="0DCA67E4" w14:textId="77777777" w:rsidR="0008272A" w:rsidRPr="00157DE6" w:rsidRDefault="0008272A" w:rsidP="00586875">
            <w:pPr>
              <w:pStyle w:val="Tables"/>
              <w:keepLines/>
              <w:jc w:val="right"/>
              <w:rPr>
                <w:b/>
                <w:bCs/>
              </w:rPr>
            </w:pPr>
            <w:r w:rsidRPr="00157DE6">
              <w:rPr>
                <w:b/>
                <w:bCs/>
              </w:rPr>
              <w:t>4,500,000</w:t>
            </w:r>
          </w:p>
        </w:tc>
      </w:tr>
    </w:tbl>
    <w:p w14:paraId="4D10B346" w14:textId="6A08B271" w:rsidR="00625497" w:rsidRPr="00157DE6" w:rsidRDefault="00625497" w:rsidP="00586875">
      <w:pPr>
        <w:pStyle w:val="Numberedpara"/>
        <w:numPr>
          <w:ilvl w:val="0"/>
          <w:numId w:val="0"/>
        </w:numPr>
      </w:pPr>
    </w:p>
    <w:p w14:paraId="6AB28CAA" w14:textId="18847A58" w:rsidR="00641CCE" w:rsidRPr="00157DE6" w:rsidRDefault="00641CCE" w:rsidP="00586875">
      <w:pPr>
        <w:pStyle w:val="Numberedpara"/>
      </w:pPr>
      <w:r w:rsidRPr="00157DE6">
        <w:t xml:space="preserve">In addition, in-kind contribution estimated at </w:t>
      </w:r>
      <w:r w:rsidRPr="00157DE6">
        <w:rPr>
          <w:b/>
          <w:bCs/>
        </w:rPr>
        <w:t>US$ 41,800,000</w:t>
      </w:r>
      <w:r w:rsidRPr="00157DE6">
        <w:t xml:space="preserve"> was to be provided through various grants (</w:t>
      </w:r>
      <w:r w:rsidR="007D6C40" w:rsidRPr="00157DE6">
        <w:t xml:space="preserve">see </w:t>
      </w:r>
      <w:r w:rsidRPr="00157DE6">
        <w:t xml:space="preserve">Table </w:t>
      </w:r>
      <w:r w:rsidR="00230E25" w:rsidRPr="00157DE6">
        <w:t>4</w:t>
      </w:r>
      <w:r w:rsidRPr="00157DE6">
        <w:t xml:space="preserve">), bringing the overall project budget to </w:t>
      </w:r>
      <w:r w:rsidRPr="00157DE6">
        <w:rPr>
          <w:b/>
          <w:bCs/>
        </w:rPr>
        <w:t>US$ 46,300,000</w:t>
      </w:r>
      <w:r w:rsidRPr="00157DE6">
        <w:t xml:space="preserve"> for a planned duration of 36 months.</w:t>
      </w:r>
    </w:p>
    <w:p w14:paraId="6A827D1D" w14:textId="636C189F" w:rsidR="00151A85" w:rsidRPr="00157DE6" w:rsidRDefault="00EA5712" w:rsidP="00F84BAB">
      <w:pPr>
        <w:pStyle w:val="Caption"/>
        <w:keepLines/>
        <w:rPr>
          <w:color w:val="auto"/>
        </w:rPr>
      </w:pPr>
      <w:r w:rsidRPr="00157DE6">
        <w:rPr>
          <w:color w:val="auto"/>
        </w:rPr>
        <w:t xml:space="preserve">Table </w:t>
      </w:r>
      <w:r w:rsidR="00230E25" w:rsidRPr="00157DE6">
        <w:rPr>
          <w:color w:val="auto"/>
        </w:rPr>
        <w:t>4</w:t>
      </w:r>
      <w:r w:rsidRPr="00157DE6">
        <w:rPr>
          <w:color w:val="auto"/>
        </w:rPr>
        <w:t>. Project co-financing initiatives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6"/>
        <w:gridCol w:w="1982"/>
        <w:gridCol w:w="1494"/>
      </w:tblGrid>
      <w:tr w:rsidR="00151A85" w:rsidRPr="00157DE6" w14:paraId="7F777DD3" w14:textId="77777777" w:rsidTr="00F84BAB">
        <w:trPr>
          <w:cantSplit/>
          <w:tblHeader/>
          <w:jc w:val="center"/>
        </w:trPr>
        <w:tc>
          <w:tcPr>
            <w:tcW w:w="318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5655F0C" w14:textId="77777777" w:rsidR="00151A85" w:rsidRPr="00157DE6" w:rsidRDefault="00151A85" w:rsidP="00F84BAB">
            <w:pPr>
              <w:pStyle w:val="Tables"/>
              <w:keepLines/>
              <w:rPr>
                <w:b/>
                <w:bCs/>
              </w:rPr>
            </w:pPr>
            <w:r w:rsidRPr="00157DE6">
              <w:rPr>
                <w:b/>
                <w:bCs/>
              </w:rPr>
              <w:t>Co-financing Initiative</w:t>
            </w:r>
          </w:p>
        </w:tc>
        <w:tc>
          <w:tcPr>
            <w:tcW w:w="103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CFC34F5" w14:textId="77777777" w:rsidR="00151A85" w:rsidRPr="00157DE6" w:rsidRDefault="00151A85" w:rsidP="00F84BAB">
            <w:pPr>
              <w:pStyle w:val="Tables"/>
              <w:keepLines/>
              <w:rPr>
                <w:b/>
                <w:bCs/>
              </w:rPr>
            </w:pPr>
            <w:r w:rsidRPr="00157DE6">
              <w:rPr>
                <w:b/>
                <w:bCs/>
              </w:rPr>
              <w:t>Type of Co-financing</w:t>
            </w:r>
          </w:p>
        </w:tc>
        <w:tc>
          <w:tcPr>
            <w:tcW w:w="7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288A6E4" w14:textId="77777777" w:rsidR="00151A85" w:rsidRPr="00157DE6" w:rsidRDefault="00151A85" w:rsidP="00F84BAB">
            <w:pPr>
              <w:pStyle w:val="Tables"/>
              <w:keepLines/>
              <w:rPr>
                <w:b/>
                <w:bCs/>
              </w:rPr>
            </w:pPr>
            <w:r w:rsidRPr="00157DE6">
              <w:rPr>
                <w:b/>
                <w:bCs/>
              </w:rPr>
              <w:t>Amount ($)</w:t>
            </w:r>
          </w:p>
        </w:tc>
      </w:tr>
      <w:tr w:rsidR="00151A85" w:rsidRPr="00157DE6" w14:paraId="4158E7F0" w14:textId="77777777" w:rsidTr="00F84BAB">
        <w:trPr>
          <w:cantSplit/>
          <w:jc w:val="center"/>
        </w:trPr>
        <w:tc>
          <w:tcPr>
            <w:tcW w:w="3188" w:type="pct"/>
            <w:tcBorders>
              <w:top w:val="single" w:sz="4" w:space="0" w:color="auto"/>
              <w:left w:val="single" w:sz="4" w:space="0" w:color="auto"/>
              <w:bottom w:val="single" w:sz="4" w:space="0" w:color="auto"/>
              <w:right w:val="single" w:sz="4" w:space="0" w:color="auto"/>
            </w:tcBorders>
          </w:tcPr>
          <w:p w14:paraId="2622F161" w14:textId="77777777" w:rsidR="00151A85" w:rsidRPr="00157DE6" w:rsidRDefault="00151A85" w:rsidP="00F84BAB">
            <w:pPr>
              <w:pStyle w:val="Tables"/>
              <w:keepLines/>
            </w:pPr>
            <w:r w:rsidRPr="00157DE6">
              <w:t xml:space="preserve">UNDP – Low-Emission Capacity-Building (LECB) Programme </w:t>
            </w:r>
          </w:p>
        </w:tc>
        <w:tc>
          <w:tcPr>
            <w:tcW w:w="1033" w:type="pct"/>
            <w:tcBorders>
              <w:top w:val="single" w:sz="4" w:space="0" w:color="auto"/>
              <w:left w:val="single" w:sz="4" w:space="0" w:color="auto"/>
              <w:bottom w:val="single" w:sz="4" w:space="0" w:color="auto"/>
              <w:right w:val="single" w:sz="4" w:space="0" w:color="auto"/>
            </w:tcBorders>
          </w:tcPr>
          <w:p w14:paraId="2592D51B" w14:textId="77777777" w:rsidR="00151A85" w:rsidRPr="00157DE6" w:rsidRDefault="00151A85" w:rsidP="00F84BAB">
            <w:pPr>
              <w:pStyle w:val="Tables"/>
              <w:keepLines/>
            </w:pPr>
            <w:r w:rsidRPr="00157DE6">
              <w:t>Grant</w:t>
            </w:r>
          </w:p>
        </w:tc>
        <w:tc>
          <w:tcPr>
            <w:tcW w:w="779" w:type="pct"/>
            <w:tcBorders>
              <w:top w:val="single" w:sz="4" w:space="0" w:color="auto"/>
              <w:left w:val="single" w:sz="4" w:space="0" w:color="auto"/>
              <w:bottom w:val="single" w:sz="4" w:space="0" w:color="auto"/>
              <w:right w:val="single" w:sz="4" w:space="0" w:color="auto"/>
            </w:tcBorders>
            <w:vAlign w:val="center"/>
          </w:tcPr>
          <w:p w14:paraId="0D062F80" w14:textId="77777777" w:rsidR="00151A85" w:rsidRPr="00157DE6" w:rsidRDefault="00151A85" w:rsidP="00F84BAB">
            <w:pPr>
              <w:pStyle w:val="Tables"/>
              <w:keepLines/>
              <w:jc w:val="right"/>
            </w:pPr>
            <w:r w:rsidRPr="00157DE6">
              <w:t>15,000,000</w:t>
            </w:r>
          </w:p>
        </w:tc>
      </w:tr>
      <w:tr w:rsidR="00151A85" w:rsidRPr="00157DE6" w14:paraId="4F728298" w14:textId="77777777" w:rsidTr="00F84BAB">
        <w:trPr>
          <w:cantSplit/>
          <w:jc w:val="center"/>
        </w:trPr>
        <w:tc>
          <w:tcPr>
            <w:tcW w:w="3188" w:type="pct"/>
            <w:tcBorders>
              <w:top w:val="single" w:sz="4" w:space="0" w:color="auto"/>
              <w:left w:val="single" w:sz="4" w:space="0" w:color="auto"/>
              <w:bottom w:val="single" w:sz="4" w:space="0" w:color="auto"/>
              <w:right w:val="single" w:sz="4" w:space="0" w:color="auto"/>
            </w:tcBorders>
          </w:tcPr>
          <w:p w14:paraId="0AC6C300" w14:textId="77777777" w:rsidR="00151A85" w:rsidRPr="00157DE6" w:rsidRDefault="00151A85" w:rsidP="00F84BAB">
            <w:pPr>
              <w:pStyle w:val="Tables"/>
              <w:keepLines/>
            </w:pPr>
            <w:r w:rsidRPr="00157DE6">
              <w:t>UNDP – Supporting developing countries to integrate the agricultural sectors into National Adaptation Plans (NAPs)</w:t>
            </w:r>
          </w:p>
        </w:tc>
        <w:tc>
          <w:tcPr>
            <w:tcW w:w="1033" w:type="pct"/>
            <w:tcBorders>
              <w:top w:val="single" w:sz="4" w:space="0" w:color="auto"/>
              <w:left w:val="single" w:sz="4" w:space="0" w:color="auto"/>
              <w:bottom w:val="single" w:sz="4" w:space="0" w:color="auto"/>
              <w:right w:val="single" w:sz="4" w:space="0" w:color="auto"/>
            </w:tcBorders>
          </w:tcPr>
          <w:p w14:paraId="06337E31" w14:textId="77777777" w:rsidR="00151A85" w:rsidRPr="00157DE6" w:rsidRDefault="00151A85" w:rsidP="00F84BAB">
            <w:pPr>
              <w:pStyle w:val="Tables"/>
              <w:keepLines/>
            </w:pPr>
            <w:r w:rsidRPr="00157DE6">
              <w:t>Grant</w:t>
            </w:r>
          </w:p>
        </w:tc>
        <w:tc>
          <w:tcPr>
            <w:tcW w:w="779" w:type="pct"/>
            <w:tcBorders>
              <w:top w:val="single" w:sz="4" w:space="0" w:color="auto"/>
              <w:left w:val="single" w:sz="4" w:space="0" w:color="auto"/>
              <w:bottom w:val="single" w:sz="4" w:space="0" w:color="auto"/>
              <w:right w:val="single" w:sz="4" w:space="0" w:color="auto"/>
            </w:tcBorders>
            <w:vAlign w:val="center"/>
          </w:tcPr>
          <w:p w14:paraId="007CD135" w14:textId="77777777" w:rsidR="00151A85" w:rsidRPr="00157DE6" w:rsidRDefault="00151A85" w:rsidP="00F84BAB">
            <w:pPr>
              <w:pStyle w:val="Tables"/>
              <w:keepLines/>
              <w:jc w:val="right"/>
            </w:pPr>
            <w:r w:rsidRPr="00157DE6">
              <w:t>8,000,000</w:t>
            </w:r>
          </w:p>
        </w:tc>
      </w:tr>
      <w:tr w:rsidR="00151A85" w:rsidRPr="00157DE6" w14:paraId="5F8ADE19" w14:textId="77777777" w:rsidTr="00F84BAB">
        <w:trPr>
          <w:cantSplit/>
          <w:jc w:val="center"/>
        </w:trPr>
        <w:tc>
          <w:tcPr>
            <w:tcW w:w="3188" w:type="pct"/>
            <w:tcBorders>
              <w:top w:val="single" w:sz="4" w:space="0" w:color="auto"/>
              <w:left w:val="single" w:sz="4" w:space="0" w:color="auto"/>
              <w:bottom w:val="single" w:sz="4" w:space="0" w:color="auto"/>
              <w:right w:val="single" w:sz="4" w:space="0" w:color="auto"/>
            </w:tcBorders>
          </w:tcPr>
          <w:p w14:paraId="7708DEBA" w14:textId="77777777" w:rsidR="00151A85" w:rsidRPr="00157DE6" w:rsidRDefault="00151A85" w:rsidP="00F84BAB">
            <w:pPr>
              <w:pStyle w:val="Tables"/>
              <w:keepLines/>
            </w:pPr>
            <w:r w:rsidRPr="00157DE6">
              <w:t>UNDP – Japan-Caribbean Climate Change Partnership</w:t>
            </w:r>
          </w:p>
        </w:tc>
        <w:tc>
          <w:tcPr>
            <w:tcW w:w="1033" w:type="pct"/>
            <w:tcBorders>
              <w:top w:val="single" w:sz="4" w:space="0" w:color="auto"/>
              <w:left w:val="single" w:sz="4" w:space="0" w:color="auto"/>
              <w:bottom w:val="single" w:sz="4" w:space="0" w:color="auto"/>
              <w:right w:val="single" w:sz="4" w:space="0" w:color="auto"/>
            </w:tcBorders>
          </w:tcPr>
          <w:p w14:paraId="2A558540" w14:textId="77777777" w:rsidR="00151A85" w:rsidRPr="00157DE6" w:rsidRDefault="00151A85" w:rsidP="00F84BAB">
            <w:pPr>
              <w:pStyle w:val="Tables"/>
              <w:keepLines/>
            </w:pPr>
            <w:r w:rsidRPr="00157DE6">
              <w:t xml:space="preserve">Grant </w:t>
            </w:r>
          </w:p>
        </w:tc>
        <w:tc>
          <w:tcPr>
            <w:tcW w:w="779" w:type="pct"/>
            <w:tcBorders>
              <w:top w:val="single" w:sz="4" w:space="0" w:color="auto"/>
              <w:left w:val="single" w:sz="4" w:space="0" w:color="auto"/>
              <w:bottom w:val="single" w:sz="4" w:space="0" w:color="auto"/>
              <w:right w:val="single" w:sz="4" w:space="0" w:color="auto"/>
            </w:tcBorders>
            <w:vAlign w:val="center"/>
          </w:tcPr>
          <w:p w14:paraId="2DE5AF82" w14:textId="77777777" w:rsidR="00151A85" w:rsidRPr="00157DE6" w:rsidRDefault="00151A85" w:rsidP="00F84BAB">
            <w:pPr>
              <w:pStyle w:val="Tables"/>
              <w:keepLines/>
              <w:jc w:val="right"/>
            </w:pPr>
            <w:r w:rsidRPr="00157DE6">
              <w:t>15,000,000</w:t>
            </w:r>
          </w:p>
        </w:tc>
      </w:tr>
      <w:tr w:rsidR="00151A85" w:rsidRPr="00157DE6" w14:paraId="352AB780" w14:textId="77777777" w:rsidTr="00F84BAB">
        <w:trPr>
          <w:cantSplit/>
          <w:jc w:val="center"/>
        </w:trPr>
        <w:tc>
          <w:tcPr>
            <w:tcW w:w="3188" w:type="pct"/>
            <w:tcBorders>
              <w:top w:val="single" w:sz="4" w:space="0" w:color="auto"/>
              <w:left w:val="single" w:sz="4" w:space="0" w:color="auto"/>
              <w:bottom w:val="single" w:sz="4" w:space="0" w:color="auto"/>
              <w:right w:val="single" w:sz="4" w:space="0" w:color="auto"/>
            </w:tcBorders>
          </w:tcPr>
          <w:p w14:paraId="6D77570C" w14:textId="77777777" w:rsidR="00151A85" w:rsidRPr="00157DE6" w:rsidRDefault="00151A85" w:rsidP="00F84BAB">
            <w:pPr>
              <w:pStyle w:val="Tables"/>
              <w:keepLines/>
            </w:pPr>
            <w:r w:rsidRPr="00157DE6">
              <w:t>UNITAR – One UN Climate Change Learning Partnership (UN CC-Learn)</w:t>
            </w:r>
          </w:p>
        </w:tc>
        <w:tc>
          <w:tcPr>
            <w:tcW w:w="1033" w:type="pct"/>
            <w:tcBorders>
              <w:top w:val="single" w:sz="4" w:space="0" w:color="auto"/>
              <w:left w:val="single" w:sz="4" w:space="0" w:color="auto"/>
              <w:bottom w:val="single" w:sz="4" w:space="0" w:color="auto"/>
              <w:right w:val="single" w:sz="4" w:space="0" w:color="auto"/>
            </w:tcBorders>
          </w:tcPr>
          <w:p w14:paraId="16534BC4" w14:textId="77777777" w:rsidR="00151A85" w:rsidRPr="00157DE6" w:rsidRDefault="00151A85" w:rsidP="00F84BAB">
            <w:pPr>
              <w:pStyle w:val="Tables"/>
              <w:keepLines/>
            </w:pPr>
            <w:r w:rsidRPr="00157DE6">
              <w:t>Grant</w:t>
            </w:r>
          </w:p>
        </w:tc>
        <w:tc>
          <w:tcPr>
            <w:tcW w:w="779" w:type="pct"/>
            <w:tcBorders>
              <w:top w:val="single" w:sz="4" w:space="0" w:color="auto"/>
              <w:left w:val="single" w:sz="4" w:space="0" w:color="auto"/>
              <w:bottom w:val="single" w:sz="4" w:space="0" w:color="auto"/>
              <w:right w:val="single" w:sz="4" w:space="0" w:color="auto"/>
            </w:tcBorders>
            <w:vAlign w:val="center"/>
          </w:tcPr>
          <w:p w14:paraId="148E60F8" w14:textId="77777777" w:rsidR="00151A85" w:rsidRPr="00157DE6" w:rsidRDefault="00151A85" w:rsidP="00F84BAB">
            <w:pPr>
              <w:pStyle w:val="Tables"/>
              <w:keepLines/>
              <w:jc w:val="right"/>
            </w:pPr>
            <w:r w:rsidRPr="00157DE6">
              <w:t>3,000,000</w:t>
            </w:r>
          </w:p>
        </w:tc>
      </w:tr>
      <w:tr w:rsidR="00151A85" w:rsidRPr="00157DE6" w14:paraId="4CDAAC01" w14:textId="77777777" w:rsidTr="00F84BAB">
        <w:trPr>
          <w:cantSplit/>
          <w:jc w:val="center"/>
        </w:trPr>
        <w:tc>
          <w:tcPr>
            <w:tcW w:w="3188" w:type="pct"/>
            <w:tcBorders>
              <w:top w:val="single" w:sz="4" w:space="0" w:color="auto"/>
              <w:left w:val="single" w:sz="4" w:space="0" w:color="auto"/>
              <w:bottom w:val="single" w:sz="4" w:space="0" w:color="auto"/>
              <w:right w:val="single" w:sz="4" w:space="0" w:color="auto"/>
            </w:tcBorders>
          </w:tcPr>
          <w:p w14:paraId="42CE8630" w14:textId="77777777" w:rsidR="00151A85" w:rsidRPr="00157DE6" w:rsidRDefault="00151A85" w:rsidP="00F84BAB">
            <w:pPr>
              <w:pStyle w:val="Tables"/>
              <w:keepLines/>
            </w:pPr>
            <w:r w:rsidRPr="00157DE6">
              <w:t>UNEP – Global Adaptation Network, Asia-Pacific Adaptation Network, REGATTA, WARN-CC</w:t>
            </w:r>
          </w:p>
        </w:tc>
        <w:tc>
          <w:tcPr>
            <w:tcW w:w="1033" w:type="pct"/>
            <w:tcBorders>
              <w:top w:val="single" w:sz="4" w:space="0" w:color="auto"/>
              <w:left w:val="single" w:sz="4" w:space="0" w:color="auto"/>
              <w:bottom w:val="single" w:sz="4" w:space="0" w:color="auto"/>
              <w:right w:val="single" w:sz="4" w:space="0" w:color="auto"/>
            </w:tcBorders>
          </w:tcPr>
          <w:p w14:paraId="07FEAD5E" w14:textId="77777777" w:rsidR="00151A85" w:rsidRPr="00157DE6" w:rsidRDefault="00151A85" w:rsidP="00F84BAB">
            <w:pPr>
              <w:pStyle w:val="Tables"/>
              <w:keepLines/>
            </w:pPr>
            <w:r w:rsidRPr="00157DE6">
              <w:t>Grant</w:t>
            </w:r>
          </w:p>
        </w:tc>
        <w:tc>
          <w:tcPr>
            <w:tcW w:w="779" w:type="pct"/>
            <w:tcBorders>
              <w:top w:val="single" w:sz="4" w:space="0" w:color="auto"/>
              <w:left w:val="single" w:sz="4" w:space="0" w:color="auto"/>
              <w:bottom w:val="single" w:sz="4" w:space="0" w:color="auto"/>
              <w:right w:val="single" w:sz="4" w:space="0" w:color="auto"/>
            </w:tcBorders>
            <w:vAlign w:val="center"/>
          </w:tcPr>
          <w:p w14:paraId="504D9F07" w14:textId="77777777" w:rsidR="00151A85" w:rsidRPr="00157DE6" w:rsidRDefault="00151A85" w:rsidP="00F84BAB">
            <w:pPr>
              <w:pStyle w:val="Tables"/>
              <w:keepLines/>
              <w:jc w:val="right"/>
            </w:pPr>
            <w:r w:rsidRPr="00157DE6">
              <w:t>800,000</w:t>
            </w:r>
          </w:p>
        </w:tc>
      </w:tr>
      <w:tr w:rsidR="00151A85" w:rsidRPr="00157DE6" w14:paraId="3C629563" w14:textId="77777777" w:rsidTr="00F84BAB">
        <w:trPr>
          <w:cantSplit/>
          <w:jc w:val="center"/>
        </w:trPr>
        <w:tc>
          <w:tcPr>
            <w:tcW w:w="3188" w:type="pct"/>
            <w:tcBorders>
              <w:top w:val="double" w:sz="4" w:space="0" w:color="auto"/>
              <w:left w:val="single" w:sz="4" w:space="0" w:color="auto"/>
              <w:bottom w:val="double" w:sz="4" w:space="0" w:color="auto"/>
              <w:right w:val="single" w:sz="4" w:space="0" w:color="auto"/>
            </w:tcBorders>
            <w:shd w:val="clear" w:color="auto" w:fill="auto"/>
          </w:tcPr>
          <w:p w14:paraId="5D57AD42" w14:textId="1E369739" w:rsidR="00151A85" w:rsidRPr="00157DE6" w:rsidRDefault="00991399" w:rsidP="00F84BAB">
            <w:pPr>
              <w:pStyle w:val="Tables"/>
              <w:keepLines/>
              <w:rPr>
                <w:b/>
                <w:bCs/>
              </w:rPr>
            </w:pPr>
            <w:r w:rsidRPr="00157DE6">
              <w:rPr>
                <w:b/>
                <w:bCs/>
              </w:rPr>
              <w:t>Total (US$)</w:t>
            </w:r>
          </w:p>
        </w:tc>
        <w:tc>
          <w:tcPr>
            <w:tcW w:w="1033" w:type="pct"/>
            <w:tcBorders>
              <w:top w:val="double" w:sz="4" w:space="0" w:color="auto"/>
              <w:left w:val="single" w:sz="4" w:space="0" w:color="auto"/>
              <w:bottom w:val="double" w:sz="4" w:space="0" w:color="auto"/>
              <w:right w:val="single" w:sz="4" w:space="0" w:color="auto"/>
            </w:tcBorders>
            <w:shd w:val="clear" w:color="auto" w:fill="auto"/>
          </w:tcPr>
          <w:p w14:paraId="079EA38F" w14:textId="77777777" w:rsidR="00151A85" w:rsidRPr="00157DE6" w:rsidRDefault="00151A85" w:rsidP="00F84BAB">
            <w:pPr>
              <w:pStyle w:val="Tables"/>
              <w:keepLines/>
            </w:pPr>
          </w:p>
        </w:tc>
        <w:tc>
          <w:tcPr>
            <w:tcW w:w="779" w:type="pct"/>
            <w:tcBorders>
              <w:top w:val="double" w:sz="4" w:space="0" w:color="auto"/>
              <w:left w:val="single" w:sz="4" w:space="0" w:color="auto"/>
              <w:bottom w:val="double" w:sz="4" w:space="0" w:color="auto"/>
              <w:right w:val="single" w:sz="4" w:space="0" w:color="auto"/>
            </w:tcBorders>
            <w:vAlign w:val="center"/>
            <w:hideMark/>
          </w:tcPr>
          <w:p w14:paraId="6BF54B9C" w14:textId="77777777" w:rsidR="00151A85" w:rsidRPr="00157DE6" w:rsidRDefault="00151A85" w:rsidP="00F84BAB">
            <w:pPr>
              <w:pStyle w:val="Tables"/>
              <w:keepLines/>
              <w:jc w:val="right"/>
              <w:rPr>
                <w:b/>
                <w:bCs/>
              </w:rPr>
            </w:pPr>
            <w:r w:rsidRPr="00157DE6">
              <w:rPr>
                <w:b/>
                <w:bCs/>
              </w:rPr>
              <w:t>41,800,000</w:t>
            </w:r>
          </w:p>
        </w:tc>
      </w:tr>
    </w:tbl>
    <w:p w14:paraId="38CFB138" w14:textId="4DDA0474" w:rsidR="00F84BAB" w:rsidRPr="00157DE6" w:rsidRDefault="00F84BAB" w:rsidP="00586875">
      <w:pPr>
        <w:pStyle w:val="Heading2"/>
      </w:pPr>
      <w:r w:rsidRPr="00157DE6">
        <w:t>Implementation Issues</w:t>
      </w:r>
    </w:p>
    <w:p w14:paraId="12CE7216" w14:textId="77777777" w:rsidR="00F84BAB" w:rsidRPr="00157DE6" w:rsidRDefault="00F84BAB" w:rsidP="00586875">
      <w:pPr>
        <w:pStyle w:val="Numberedpara"/>
      </w:pPr>
      <w:r w:rsidRPr="00157DE6">
        <w:t xml:space="preserve">There were no significant implementation issues identified in the Progress Implementation Report (PIR) or during the pre-evaluation briefing with the project management at UNEP and UNDP. The performance assessment of most of the criteria in the in the latest Progress Implementation Report (PIR) are rated “Satisfactory”. The Mid-Term Review Report (July 2018) also gave the impression that the project was on track to achieving its set targets, with no major red flags noted. One of the risks identified in the UNEP GEF PIR Fiscal Year 2018 however, refers to sub-optimal co-financing actualized by the project partners, as compared to the initial co-finance commitments made at the project’s inception. The evaluation will help to determine the extent to which this funding shortfall might have affected effectiveness in project implementation. </w:t>
      </w:r>
    </w:p>
    <w:p w14:paraId="0FCE4CB9" w14:textId="438719E4" w:rsidR="002348C9" w:rsidRPr="00157DE6" w:rsidRDefault="00E2548F" w:rsidP="009757BA">
      <w:pPr>
        <w:pStyle w:val="Heading1"/>
      </w:pPr>
      <w:r w:rsidRPr="00157DE6">
        <w:t xml:space="preserve">Section </w:t>
      </w:r>
      <w:r w:rsidR="008E2EE2" w:rsidRPr="00157DE6">
        <w:t>II</w:t>
      </w:r>
      <w:r w:rsidRPr="00157DE6">
        <w:t xml:space="preserve">. </w:t>
      </w:r>
      <w:r w:rsidR="00BE1D7E" w:rsidRPr="00157DE6">
        <w:t>OBJECTIVE AND SCOPE OF</w:t>
      </w:r>
      <w:r w:rsidR="002348C9" w:rsidRPr="00157DE6">
        <w:t xml:space="preserve"> THE EVALUATION</w:t>
      </w:r>
    </w:p>
    <w:p w14:paraId="786208C1" w14:textId="77777777" w:rsidR="00BE1D7E" w:rsidRPr="00157DE6" w:rsidRDefault="00BE1D7E" w:rsidP="00586875">
      <w:pPr>
        <w:pStyle w:val="Heading2"/>
      </w:pPr>
      <w:r w:rsidRPr="00157DE6">
        <w:t>Key Evaluation principles</w:t>
      </w:r>
    </w:p>
    <w:p w14:paraId="63F6D31D" w14:textId="77777777" w:rsidR="00BE1D7E" w:rsidRPr="00157DE6" w:rsidRDefault="00BE1D7E" w:rsidP="00586875">
      <w:pPr>
        <w:pStyle w:val="Numberedpara"/>
      </w:pPr>
      <w:r w:rsidRPr="00157DE6">
        <w:t xml:space="preserve">Evaluation findings and judgements should be based on </w:t>
      </w:r>
      <w:r w:rsidRPr="00157DE6">
        <w:rPr>
          <w:b/>
        </w:rPr>
        <w:t>sound evidence and analysis</w:t>
      </w:r>
      <w:r w:rsidRPr="00157DE6">
        <w:t xml:space="preserve">, clearly documented in the evaluation report. Information will be triangulated (i.e. verified from different sources) as far as possible, and when verification is not possible, the single source will be mentioned (whilst anonymity is still protected). Analysis leading to evaluative judgements should always be clearly spelled out. </w:t>
      </w:r>
    </w:p>
    <w:p w14:paraId="0F0DFB3F" w14:textId="319F6CDB" w:rsidR="00EB452D" w:rsidRPr="00157DE6" w:rsidRDefault="00EB452D" w:rsidP="00586875">
      <w:pPr>
        <w:pStyle w:val="Numberedpara"/>
      </w:pPr>
      <w:r w:rsidRPr="00157DE6">
        <w:rPr>
          <w:b/>
        </w:rPr>
        <w:t>The “Why?” Question.</w:t>
      </w:r>
      <w:r w:rsidRPr="00157DE6">
        <w:t xml:space="preserve"> As this is a terminal evaluation and a follow-up project is likely [or similar interventions are envisaged for the future], particular attention should be given to learning from the experience. Therefore, the “</w:t>
      </w:r>
      <w:r w:rsidRPr="00157DE6">
        <w:rPr>
          <w:i/>
        </w:rPr>
        <w:t>Why?</w:t>
      </w:r>
      <w:r w:rsidRPr="00157DE6">
        <w:t>” question should be at the front of the consultants’ minds all through the evaluation exercise</w:t>
      </w:r>
      <w:r w:rsidR="00D63557" w:rsidRPr="00157DE6">
        <w:t xml:space="preserve"> and is supported by the use of a theory of change approach</w:t>
      </w:r>
      <w:r w:rsidRPr="00157DE6">
        <w:t>. This means that the consultants need to go beyond the assessment of “</w:t>
      </w:r>
      <w:r w:rsidRPr="00157DE6">
        <w:rPr>
          <w:i/>
        </w:rPr>
        <w:t>what</w:t>
      </w:r>
      <w:r w:rsidRPr="00157DE6">
        <w:t>” the project performance was, and make a serious effort to provide a deeper understanding of “</w:t>
      </w:r>
      <w:r w:rsidRPr="00157DE6">
        <w:rPr>
          <w:i/>
        </w:rPr>
        <w:t>why</w:t>
      </w:r>
      <w:r w:rsidRPr="00157DE6">
        <w:t xml:space="preserve">” the performance was as it was. This should provide the basis for the lessons that can be drawn from the project. </w:t>
      </w:r>
    </w:p>
    <w:p w14:paraId="266C4F18" w14:textId="6825CEB6" w:rsidR="00BE1D7E" w:rsidRPr="00157DE6" w:rsidRDefault="00BE1D7E" w:rsidP="00586875">
      <w:pPr>
        <w:pStyle w:val="Numberedpara"/>
      </w:pPr>
      <w:r w:rsidRPr="00157DE6">
        <w:rPr>
          <w:b/>
        </w:rPr>
        <w:t>Baselines and counterfactuals</w:t>
      </w:r>
      <w:r w:rsidRPr="00157DE6">
        <w:t xml:space="preserve">. In attempting to attribute any outcomes and impacts to the project intervention, the evaluators should consider the difference between </w:t>
      </w:r>
      <w:r w:rsidRPr="00157DE6">
        <w:rPr>
          <w:i/>
        </w:rPr>
        <w:t xml:space="preserve">what has happened with, </w:t>
      </w:r>
      <w:r w:rsidRPr="00157DE6">
        <w:rPr>
          <w:i/>
          <w:u w:val="single"/>
        </w:rPr>
        <w:t>and what would have happened without</w:t>
      </w:r>
      <w:r w:rsidRPr="00157DE6">
        <w:rPr>
          <w:i/>
        </w:rPr>
        <w:t>, the project</w:t>
      </w:r>
      <w:r w:rsidRPr="00157DE6">
        <w:t xml:space="preserve">. This implies that there should be consideration of the baseline conditions, trends and counterfactuals in relation to the intended project outcomes and impacts. It also means that there should be plausible evidence to attribute such outcomes and impacts to the actions of the project. Sometimes, adequate information on baseline conditions, trends or counterfactuals is lacking. In such cases this should be clearly highlighted by the evaluators, along with any simplifying assumptions that were taken to enable the evaluator to make informed judgements about project performance. </w:t>
      </w:r>
    </w:p>
    <w:p w14:paraId="313EA0E0" w14:textId="27C9E88F" w:rsidR="008357B2" w:rsidRPr="00157DE6" w:rsidRDefault="00BE1D7E" w:rsidP="00586875">
      <w:pPr>
        <w:pStyle w:val="Numberedpara"/>
      </w:pPr>
      <w:r w:rsidRPr="00157DE6">
        <w:rPr>
          <w:b/>
        </w:rPr>
        <w:t>Communicating evaluation results.</w:t>
      </w:r>
      <w:r w:rsidRPr="00157DE6">
        <w:t xml:space="preserve"> </w:t>
      </w:r>
      <w:r w:rsidR="00DE72BC" w:rsidRPr="00157DE6">
        <w:t xml:space="preserve">A key aim of the evaluation is to encourage reflection and learning by UN Environment staff and key project stakeholders.  The consultant should consider how reflection and learning can be promoted, both through the evaluation process and in the communication of evaluation findings and key lessons. Clear and concise writing is required on all evaluation deliverables. Draft and final versions of the main evaluation report will be shared </w:t>
      </w:r>
      <w:r w:rsidRPr="00157DE6">
        <w:rPr>
          <w:szCs w:val="20"/>
        </w:rPr>
        <w:t>with key stakeholders</w:t>
      </w:r>
      <w:r w:rsidR="00DE72BC" w:rsidRPr="00157DE6">
        <w:rPr>
          <w:szCs w:val="20"/>
        </w:rPr>
        <w:t xml:space="preserve"> by the Evaluation </w:t>
      </w:r>
      <w:r w:rsidR="0073438A" w:rsidRPr="00157DE6">
        <w:rPr>
          <w:szCs w:val="20"/>
        </w:rPr>
        <w:t>Manager</w:t>
      </w:r>
      <w:r w:rsidRPr="00157DE6">
        <w:rPr>
          <w:szCs w:val="20"/>
        </w:rPr>
        <w:t xml:space="preserve">. There may, however, be several intended audiences, each with different interests and needs regarding the report. The Evaluation Manager will plan with the </w:t>
      </w:r>
      <w:r w:rsidR="00D05F56" w:rsidRPr="00157DE6">
        <w:rPr>
          <w:szCs w:val="20"/>
        </w:rPr>
        <w:t>consultants</w:t>
      </w:r>
      <w:r w:rsidRPr="00157DE6">
        <w:rPr>
          <w:szCs w:val="20"/>
        </w:rPr>
        <w:t xml:space="preserve"> which audiences to target and the easiest and clearest way to communicate the key evaluation findings and lessons to them.  This may include some or all of the following; a webinar, conference calls with relevant stakeholders, the preparation of an evaluation brief or interactive presentation.</w:t>
      </w:r>
    </w:p>
    <w:p w14:paraId="7023161F" w14:textId="77777777" w:rsidR="002348C9" w:rsidRPr="00157DE6" w:rsidRDefault="002348C9" w:rsidP="00586875">
      <w:pPr>
        <w:pStyle w:val="Heading2"/>
      </w:pPr>
      <w:r w:rsidRPr="00157DE6">
        <w:t>Objective of the Evaluation</w:t>
      </w:r>
    </w:p>
    <w:p w14:paraId="2B189855" w14:textId="12C1E188" w:rsidR="00290529" w:rsidRPr="00157DE6" w:rsidRDefault="006C07BF" w:rsidP="00586875">
      <w:pPr>
        <w:pStyle w:val="Numberedpara"/>
      </w:pPr>
      <w:r w:rsidRPr="00157DE6">
        <w:t>Although</w:t>
      </w:r>
      <w:r w:rsidR="00F14423" w:rsidRPr="00157DE6">
        <w:t xml:space="preserve"> the project has been jointly implemented by UNEP and UNDP, the Evaluation Office of UNEP shall</w:t>
      </w:r>
      <w:r w:rsidR="00CC5804" w:rsidRPr="00157DE6">
        <w:t xml:space="preserve"> take the lead in overseeing t</w:t>
      </w:r>
      <w:r w:rsidR="00F14423" w:rsidRPr="00157DE6">
        <w:t>he</w:t>
      </w:r>
      <w:r w:rsidR="00347B54" w:rsidRPr="00157DE6">
        <w:t xml:space="preserve"> evaluation process</w:t>
      </w:r>
      <w:r w:rsidRPr="00157DE6">
        <w:t>, while</w:t>
      </w:r>
      <w:r w:rsidR="00347B54" w:rsidRPr="00157DE6">
        <w:t xml:space="preserve"> maintain</w:t>
      </w:r>
      <w:r w:rsidRPr="00157DE6">
        <w:t xml:space="preserve">ing ongoing consultations </w:t>
      </w:r>
      <w:r w:rsidR="00205663" w:rsidRPr="00157DE6">
        <w:t xml:space="preserve">with the UNDP counterpart </w:t>
      </w:r>
      <w:r w:rsidR="00CC5804" w:rsidRPr="00157DE6">
        <w:t>through</w:t>
      </w:r>
      <w:r w:rsidRPr="00157DE6">
        <w:t xml:space="preserve"> a collaborative approach. </w:t>
      </w:r>
    </w:p>
    <w:p w14:paraId="068C0A89" w14:textId="77777777" w:rsidR="009A7719" w:rsidRPr="00157DE6" w:rsidRDefault="002348C9" w:rsidP="00586875">
      <w:pPr>
        <w:pStyle w:val="Numberedpara"/>
      </w:pPr>
      <w:r w:rsidRPr="00157DE6">
        <w:t>In line wi</w:t>
      </w:r>
      <w:r w:rsidR="003C3262" w:rsidRPr="00157DE6">
        <w:t>th the UN Environment</w:t>
      </w:r>
      <w:r w:rsidRPr="00157DE6">
        <w:t xml:space="preserve"> Evaluation Policy</w:t>
      </w:r>
      <w:r w:rsidRPr="00157DE6">
        <w:rPr>
          <w:vertAlign w:val="superscript"/>
        </w:rPr>
        <w:footnoteReference w:id="3"/>
      </w:r>
      <w:r w:rsidRPr="00157DE6">
        <w:t>, the Terminal Evaluation</w:t>
      </w:r>
      <w:r w:rsidR="007C4F6B" w:rsidRPr="00157DE6">
        <w:t xml:space="preserve"> (TE)</w:t>
      </w:r>
      <w:r w:rsidRPr="00157DE6">
        <w:t xml:space="preserve"> is undertaken at completion of the project to assess project performance (in terms of relevance, effectiveness and efficiency), and determine outcomes and impacts (actual and potential) stemming from the project, including their sustainability. </w:t>
      </w:r>
    </w:p>
    <w:p w14:paraId="6C9ED4AA" w14:textId="50DF6019" w:rsidR="00BE1D7E" w:rsidRPr="00157DE6" w:rsidRDefault="002348C9" w:rsidP="00586875">
      <w:pPr>
        <w:pStyle w:val="Numberedpara"/>
      </w:pPr>
      <w:r w:rsidRPr="00157DE6">
        <w:t>The evaluation has two primary purposes: (i) to provide evidence of results to meet accountability requirements, and (ii) to promote operational improvement, learning and knowledge sharing through results and lessons learned among</w:t>
      </w:r>
      <w:r w:rsidR="009A7719" w:rsidRPr="00157DE6">
        <w:t>:</w:t>
      </w:r>
      <w:r w:rsidRPr="00157DE6">
        <w:t xml:space="preserve"> </w:t>
      </w:r>
      <w:r w:rsidR="003C3262" w:rsidRPr="00157DE6">
        <w:t>UN Environment</w:t>
      </w:r>
      <w:r w:rsidR="00E955B5" w:rsidRPr="00157DE6">
        <w:t xml:space="preserve">, UNDP, GEF </w:t>
      </w:r>
      <w:r w:rsidRPr="00157DE6">
        <w:t>and</w:t>
      </w:r>
      <w:r w:rsidR="00E955B5" w:rsidRPr="00157DE6">
        <w:t xml:space="preserve"> the main project partners (</w:t>
      </w:r>
      <w:r w:rsidR="0066797B" w:rsidRPr="00157DE6">
        <w:t>Food and Agriculture Organization (</w:t>
      </w:r>
      <w:r w:rsidR="001D241C" w:rsidRPr="00157DE6">
        <w:t>FAO</w:t>
      </w:r>
      <w:r w:rsidR="0066797B" w:rsidRPr="00157DE6">
        <w:t>)</w:t>
      </w:r>
      <w:r w:rsidR="001D241C" w:rsidRPr="00157DE6">
        <w:t xml:space="preserve">, </w:t>
      </w:r>
      <w:r w:rsidR="00EC59F0" w:rsidRPr="00157DE6">
        <w:t>World Health Organization (</w:t>
      </w:r>
      <w:r w:rsidR="001D241C" w:rsidRPr="00157DE6">
        <w:t>WHO</w:t>
      </w:r>
      <w:r w:rsidR="00EC59F0" w:rsidRPr="00157DE6">
        <w:t>)</w:t>
      </w:r>
      <w:r w:rsidR="001D241C" w:rsidRPr="00157DE6">
        <w:t xml:space="preserve">, </w:t>
      </w:r>
      <w:r w:rsidR="00C604ED" w:rsidRPr="00157DE6">
        <w:t>International Fund for Agricultural Development (</w:t>
      </w:r>
      <w:r w:rsidR="001D241C" w:rsidRPr="00157DE6">
        <w:t>IFAD</w:t>
      </w:r>
      <w:r w:rsidR="00C604ED" w:rsidRPr="00157DE6">
        <w:t>)</w:t>
      </w:r>
      <w:r w:rsidR="001D241C" w:rsidRPr="00157DE6">
        <w:t xml:space="preserve">, </w:t>
      </w:r>
      <w:r w:rsidR="00EC59F0" w:rsidRPr="00157DE6">
        <w:t>German Corporation for International Cooperation (</w:t>
      </w:r>
      <w:r w:rsidR="001D241C" w:rsidRPr="00157DE6">
        <w:t>GIZ</w:t>
      </w:r>
      <w:r w:rsidR="00EC59F0" w:rsidRPr="00157DE6">
        <w:t>)</w:t>
      </w:r>
      <w:r w:rsidR="001D241C" w:rsidRPr="00157DE6">
        <w:t xml:space="preserve">, United Nations Institute for Training and Research (UNITAR), </w:t>
      </w:r>
      <w:r w:rsidR="00530939" w:rsidRPr="00157DE6">
        <w:t>United Nations Office for Disaster Risk Reduction (UNISDR),</w:t>
      </w:r>
      <w:r w:rsidR="00AF3473" w:rsidRPr="00157DE6">
        <w:t xml:space="preserve"> </w:t>
      </w:r>
      <w:r w:rsidR="00AA38B9" w:rsidRPr="00157DE6">
        <w:t xml:space="preserve">Global Water Partnership (GWP), </w:t>
      </w:r>
      <w:r w:rsidR="00AF3473" w:rsidRPr="00157DE6">
        <w:t xml:space="preserve">UN Habitat, Secretariat of the Pacific Regional Environment Programme (SPREP), </w:t>
      </w:r>
      <w:r w:rsidR="00530939" w:rsidRPr="00157DE6">
        <w:t xml:space="preserve"> </w:t>
      </w:r>
      <w:r w:rsidR="00B12BC1" w:rsidRPr="00157DE6">
        <w:t xml:space="preserve">Global Adaptation Network (GAN), </w:t>
      </w:r>
      <w:r w:rsidR="002D60B3" w:rsidRPr="00157DE6">
        <w:t xml:space="preserve">West Asia Regional Network on Climate Change (WARN-CC), </w:t>
      </w:r>
      <w:r w:rsidR="001E57D7" w:rsidRPr="00157DE6">
        <w:t xml:space="preserve">Asia Pacific Adaptation Network (APAN), Regional Gateway for Technology Transfer and Climate Change Action (REGATTA), </w:t>
      </w:r>
      <w:r w:rsidR="0031449A" w:rsidRPr="00157DE6">
        <w:t xml:space="preserve"> </w:t>
      </w:r>
      <w:r w:rsidR="00555BB1" w:rsidRPr="00157DE6">
        <w:t>and UNFCCC national focal points</w:t>
      </w:r>
      <w:r w:rsidR="006E5A12" w:rsidRPr="00157DE6">
        <w:t xml:space="preserve">. </w:t>
      </w:r>
      <w:r w:rsidRPr="00157DE6">
        <w:t>Therefore, the evaluation will identify lessons of operational relevance for future project formulation and implementation.</w:t>
      </w:r>
    </w:p>
    <w:p w14:paraId="7CC20AB9" w14:textId="36A310EE" w:rsidR="001A00DF" w:rsidRPr="00157DE6" w:rsidRDefault="00604F80" w:rsidP="00586875">
      <w:pPr>
        <w:pStyle w:val="Numberedpara"/>
      </w:pPr>
      <w:r w:rsidRPr="00157DE6">
        <w:t>Evaluations for LDCF/SCCF projects should also incorporate the results-based management (RBM) framework that has specifically been developed for monitoring and evaluating adaptation projects i.e. use of the GEF-devised Adaptation Monitoring and Assessment Tool (AMAT) for LDCF/SCCF adaptation activities.</w:t>
      </w:r>
    </w:p>
    <w:p w14:paraId="2451684F" w14:textId="77777777" w:rsidR="00BE1D7E" w:rsidRPr="00157DE6" w:rsidRDefault="00BE1D7E" w:rsidP="00586875">
      <w:pPr>
        <w:pStyle w:val="Heading2"/>
      </w:pPr>
      <w:r w:rsidRPr="00157DE6">
        <w:t>Key Strategic Questions</w:t>
      </w:r>
    </w:p>
    <w:p w14:paraId="621B5D90" w14:textId="18694EC1" w:rsidR="002348C9" w:rsidRPr="00157DE6" w:rsidRDefault="007C4F6B" w:rsidP="00586875">
      <w:pPr>
        <w:pStyle w:val="Numberedpara"/>
      </w:pPr>
      <w:r w:rsidRPr="00157DE6">
        <w:t>In addition to the</w:t>
      </w:r>
      <w:r w:rsidR="00BE1D7E" w:rsidRPr="00157DE6">
        <w:t xml:space="preserve"> evaluation criteria outlined </w:t>
      </w:r>
      <w:r w:rsidR="00855A52" w:rsidRPr="00157DE6">
        <w:t>in Section 10</w:t>
      </w:r>
      <w:r w:rsidRPr="00157DE6">
        <w:t xml:space="preserve"> below, the evaluation </w:t>
      </w:r>
      <w:r w:rsidR="002348C9" w:rsidRPr="00157DE6">
        <w:t xml:space="preserve">will </w:t>
      </w:r>
      <w:r w:rsidRPr="00157DE6">
        <w:t xml:space="preserve">address </w:t>
      </w:r>
      <w:r w:rsidR="002348C9" w:rsidRPr="00157DE6">
        <w:t xml:space="preserve">the </w:t>
      </w:r>
      <w:r w:rsidRPr="00157DE6">
        <w:rPr>
          <w:b/>
        </w:rPr>
        <w:t>strategic</w:t>
      </w:r>
      <w:r w:rsidR="002348C9" w:rsidRPr="00157DE6">
        <w:rPr>
          <w:b/>
        </w:rPr>
        <w:t xml:space="preserve"> questions</w:t>
      </w:r>
      <w:r w:rsidRPr="00157DE6">
        <w:rPr>
          <w:b/>
        </w:rPr>
        <w:t xml:space="preserve"> </w:t>
      </w:r>
      <w:r w:rsidRPr="00157DE6">
        <w:t xml:space="preserve">listed below. These are questions </w:t>
      </w:r>
      <w:r w:rsidR="0028141C" w:rsidRPr="00157DE6">
        <w:t xml:space="preserve">of interest to </w:t>
      </w:r>
      <w:r w:rsidR="003C3262" w:rsidRPr="00157DE6">
        <w:t>UN</w:t>
      </w:r>
      <w:r w:rsidR="00E0160A" w:rsidRPr="00157DE6">
        <w:t>EP</w:t>
      </w:r>
      <w:r w:rsidR="0028141C" w:rsidRPr="00157DE6">
        <w:t xml:space="preserve"> and </w:t>
      </w:r>
      <w:r w:rsidR="00E0160A" w:rsidRPr="00157DE6">
        <w:t xml:space="preserve">UNDP, </w:t>
      </w:r>
      <w:r w:rsidRPr="00157DE6">
        <w:t>to which the project is believed to be able to make a substantive contribution:</w:t>
      </w:r>
    </w:p>
    <w:p w14:paraId="3C71813B" w14:textId="0171C821" w:rsidR="00DC50B1" w:rsidRPr="00157DE6" w:rsidRDefault="00496EF4" w:rsidP="00F10C9B">
      <w:pPr>
        <w:pStyle w:val="Letteredpara"/>
      </w:pPr>
      <w:r w:rsidRPr="00157DE6">
        <w:t>From the perspective of the project beneficiaries, w</w:t>
      </w:r>
      <w:r w:rsidR="00992C4B" w:rsidRPr="00157DE6">
        <w:t xml:space="preserve">hat </w:t>
      </w:r>
      <w:r w:rsidR="004F6561" w:rsidRPr="00157DE6">
        <w:t>were</w:t>
      </w:r>
      <w:r w:rsidR="00992C4B" w:rsidRPr="00157DE6">
        <w:t xml:space="preserve"> the</w:t>
      </w:r>
      <w:r w:rsidR="004F6561" w:rsidRPr="00157DE6">
        <w:t xml:space="preserve"> </w:t>
      </w:r>
      <w:r w:rsidR="002D246E" w:rsidRPr="00157DE6">
        <w:t xml:space="preserve">most </w:t>
      </w:r>
      <w:r w:rsidR="006A6E46" w:rsidRPr="00157DE6">
        <w:t>significant</w:t>
      </w:r>
      <w:r w:rsidR="00992C4B" w:rsidRPr="00157DE6">
        <w:t xml:space="preserve"> </w:t>
      </w:r>
      <w:r w:rsidR="001A4A15" w:rsidRPr="00157DE6">
        <w:t>gain</w:t>
      </w:r>
      <w:r w:rsidR="002E400F" w:rsidRPr="00157DE6">
        <w:t>s achieved</w:t>
      </w:r>
      <w:r w:rsidR="00992C4B" w:rsidRPr="00157DE6">
        <w:t xml:space="preserve"> </w:t>
      </w:r>
      <w:r w:rsidR="004C5956" w:rsidRPr="00157DE6">
        <w:t>from</w:t>
      </w:r>
      <w:r w:rsidR="00992C4B" w:rsidRPr="00157DE6">
        <w:t xml:space="preserve"> </w:t>
      </w:r>
      <w:r w:rsidR="002D246E" w:rsidRPr="00157DE6">
        <w:t>having</w:t>
      </w:r>
      <w:r w:rsidR="006A6E46" w:rsidRPr="00157DE6">
        <w:t xml:space="preserve"> the project jointly implemented by </w:t>
      </w:r>
      <w:r w:rsidR="00FF5744" w:rsidRPr="00157DE6">
        <w:t>UNEP and UNDP</w:t>
      </w:r>
      <w:r w:rsidR="006A6E46" w:rsidRPr="00157DE6">
        <w:t>?</w:t>
      </w:r>
    </w:p>
    <w:p w14:paraId="05175530" w14:textId="597B6C16" w:rsidR="00C35830" w:rsidRPr="00157DE6" w:rsidRDefault="00F55BB7" w:rsidP="00F10C9B">
      <w:pPr>
        <w:pStyle w:val="Letteredpara"/>
      </w:pPr>
      <w:r w:rsidRPr="00157DE6">
        <w:t xml:space="preserve">Access to finance </w:t>
      </w:r>
      <w:r w:rsidR="0078282A" w:rsidRPr="00157DE6">
        <w:t xml:space="preserve">to facilitate moving </w:t>
      </w:r>
      <w:r w:rsidR="006263CC" w:rsidRPr="00157DE6">
        <w:t>from</w:t>
      </w:r>
      <w:r w:rsidR="0078282A" w:rsidRPr="00157DE6">
        <w:t xml:space="preserve"> adaptation planning to implementation is a major concern raised by most non-LDCs. </w:t>
      </w:r>
      <w:r w:rsidR="00B86E44" w:rsidRPr="00157DE6">
        <w:t xml:space="preserve">To what extent has the </w:t>
      </w:r>
      <w:r w:rsidR="00E65F72" w:rsidRPr="00157DE6">
        <w:t xml:space="preserve">project </w:t>
      </w:r>
      <w:r w:rsidR="0047495E" w:rsidRPr="00157DE6">
        <w:t>succeeded in leveragin</w:t>
      </w:r>
      <w:r w:rsidR="00E65F72" w:rsidRPr="00157DE6">
        <w:t xml:space="preserve">g </w:t>
      </w:r>
      <w:r w:rsidR="00273F59" w:rsidRPr="00157DE6">
        <w:t>(domestic and/or external)</w:t>
      </w:r>
      <w:r w:rsidR="00273F59" w:rsidRPr="00157DE6">
        <w:rPr>
          <w:szCs w:val="20"/>
        </w:rPr>
        <w:t xml:space="preserve"> </w:t>
      </w:r>
      <w:r w:rsidR="00860D01" w:rsidRPr="00157DE6">
        <w:t xml:space="preserve">funding sources to support </w:t>
      </w:r>
      <w:r w:rsidR="0078282A" w:rsidRPr="00157DE6">
        <w:t>the countries</w:t>
      </w:r>
      <w:r w:rsidR="00860D01" w:rsidRPr="00157DE6">
        <w:t xml:space="preserve"> in sustaining </w:t>
      </w:r>
      <w:r w:rsidR="00FF6D4C" w:rsidRPr="00157DE6">
        <w:t xml:space="preserve">project </w:t>
      </w:r>
      <w:r w:rsidR="008D5ECB" w:rsidRPr="00157DE6">
        <w:t>O</w:t>
      </w:r>
      <w:r w:rsidR="00860D01" w:rsidRPr="00157DE6">
        <w:t>utcomes</w:t>
      </w:r>
      <w:r w:rsidR="000E6F4A" w:rsidRPr="00157DE6">
        <w:t xml:space="preserve"> </w:t>
      </w:r>
      <w:r w:rsidR="00782DA8" w:rsidRPr="00157DE6">
        <w:t xml:space="preserve">post </w:t>
      </w:r>
      <w:r w:rsidR="00322534" w:rsidRPr="00157DE6">
        <w:t>closure?</w:t>
      </w:r>
    </w:p>
    <w:p w14:paraId="6A8BC30F" w14:textId="00335818" w:rsidR="00322534" w:rsidRPr="00157DE6" w:rsidRDefault="00AC7C87" w:rsidP="00F10C9B">
      <w:pPr>
        <w:pStyle w:val="Letteredpara"/>
      </w:pPr>
      <w:r w:rsidRPr="00157DE6">
        <w:t>Another key challenge related to adaptation</w:t>
      </w:r>
      <w:r w:rsidR="007B4886" w:rsidRPr="00157DE6">
        <w:t xml:space="preserve"> initiatives</w:t>
      </w:r>
      <w:r w:rsidRPr="00157DE6">
        <w:t xml:space="preserve"> is the monitoring framework necessary for</w:t>
      </w:r>
      <w:r w:rsidR="00A53605" w:rsidRPr="00157DE6">
        <w:t xml:space="preserve"> </w:t>
      </w:r>
      <w:r w:rsidRPr="00157DE6">
        <w:t>informing an iterative planning and implementation process</w:t>
      </w:r>
      <w:r w:rsidR="00830645" w:rsidRPr="00157DE6">
        <w:t xml:space="preserve">. To what degree of success has the project put in place </w:t>
      </w:r>
      <w:r w:rsidR="00CB26CD" w:rsidRPr="00157DE6">
        <w:t xml:space="preserve">methods that can assist non-LDCs with </w:t>
      </w:r>
      <w:r w:rsidR="00A24ADD" w:rsidRPr="00157DE6">
        <w:t>monitoring, reporting, and verifying impacts of adaptation interventions?</w:t>
      </w:r>
    </w:p>
    <w:p w14:paraId="4CC74AB6" w14:textId="531A7149" w:rsidR="00D52B30" w:rsidRPr="00157DE6" w:rsidRDefault="0081113F" w:rsidP="00F10C9B">
      <w:pPr>
        <w:pStyle w:val="Letteredpara"/>
      </w:pPr>
      <w:r w:rsidRPr="00157DE6">
        <w:t xml:space="preserve">At COP-17 Parties agreed that </w:t>
      </w:r>
      <w:r w:rsidR="00CA7CFF" w:rsidRPr="00157DE6">
        <w:t xml:space="preserve">adaptation </w:t>
      </w:r>
      <w:r w:rsidRPr="00157DE6">
        <w:t xml:space="preserve">planning should </w:t>
      </w:r>
      <w:r w:rsidR="004C6C91" w:rsidRPr="00157DE6">
        <w:t>follow a gender-sensitive, participatory approach, taking into consideration vulnerable groups, communities and ecosystems</w:t>
      </w:r>
      <w:r w:rsidR="00E34CC5" w:rsidRPr="00157DE6">
        <w:t xml:space="preserve">. </w:t>
      </w:r>
      <w:r w:rsidR="00D52B30" w:rsidRPr="00157DE6">
        <w:t xml:space="preserve">To what extent </w:t>
      </w:r>
      <w:r w:rsidR="007B0B41" w:rsidRPr="00157DE6">
        <w:t>did</w:t>
      </w:r>
      <w:r w:rsidR="004A6647" w:rsidRPr="00157DE6">
        <w:t xml:space="preserve"> the project succeed in mainstreaming</w:t>
      </w:r>
      <w:r w:rsidR="00D52B30" w:rsidRPr="00157DE6">
        <w:t xml:space="preserve"> Gen</w:t>
      </w:r>
      <w:r w:rsidR="001D25A5" w:rsidRPr="00157DE6">
        <w:t xml:space="preserve">der, Environmental and Social Safeguards </w:t>
      </w:r>
      <w:r w:rsidR="004A6647" w:rsidRPr="00157DE6">
        <w:t>considerations in</w:t>
      </w:r>
      <w:r w:rsidR="006A3159" w:rsidRPr="00157DE6">
        <w:t>to</w:t>
      </w:r>
      <w:r w:rsidR="004A6647" w:rsidRPr="00157DE6">
        <w:t xml:space="preserve"> </w:t>
      </w:r>
      <w:r w:rsidR="00CF5EAE" w:rsidRPr="00157DE6">
        <w:t xml:space="preserve">the NAP process during </w:t>
      </w:r>
      <w:r w:rsidR="006520FF" w:rsidRPr="00157DE6">
        <w:t>implementatio</w:t>
      </w:r>
      <w:r w:rsidR="009F704E" w:rsidRPr="00157DE6">
        <w:t>n?</w:t>
      </w:r>
    </w:p>
    <w:p w14:paraId="33552A96" w14:textId="4E2399F4" w:rsidR="00BE1D7E" w:rsidRPr="00157DE6" w:rsidRDefault="00E07FD8" w:rsidP="00586875">
      <w:pPr>
        <w:pStyle w:val="Heading2"/>
      </w:pPr>
      <w:r w:rsidRPr="00157DE6">
        <w:t>E</w:t>
      </w:r>
      <w:r w:rsidR="00BE1D7E" w:rsidRPr="00157DE6">
        <w:t>valuation Criteria</w:t>
      </w:r>
    </w:p>
    <w:p w14:paraId="654F9D4C" w14:textId="506932A4" w:rsidR="00EB452D" w:rsidRPr="00157DE6" w:rsidRDefault="00AA6800" w:rsidP="00586875">
      <w:pPr>
        <w:pStyle w:val="Numberedpara"/>
      </w:pPr>
      <w:r w:rsidRPr="00157DE6">
        <w:t>All evaluation criteria will be rated on a six-point scale. Sections A-I below, outline the scope of the criteria and a link to a table for recording the ratings is provided in Annex 1). A weightings table will be provided in excel format (link provided in Annex 1) to support the determination of an overall project rating.</w:t>
      </w:r>
      <w:r w:rsidR="00EB452D" w:rsidRPr="00157DE6">
        <w:t xml:space="preserve"> The </w:t>
      </w:r>
      <w:r w:rsidR="007647E8" w:rsidRPr="00157DE6">
        <w:t xml:space="preserve">set of </w:t>
      </w:r>
      <w:r w:rsidR="00EB452D" w:rsidRPr="00157DE6">
        <w:t xml:space="preserve">evaluation criteria </w:t>
      </w:r>
      <w:r w:rsidR="007647E8" w:rsidRPr="00157DE6">
        <w:t xml:space="preserve">are </w:t>
      </w:r>
      <w:r w:rsidR="00EB452D" w:rsidRPr="00157DE6">
        <w:t xml:space="preserve">grouped in </w:t>
      </w:r>
      <w:r w:rsidR="00EB452D" w:rsidRPr="00157DE6">
        <w:rPr>
          <w:b/>
          <w:bCs/>
        </w:rPr>
        <w:t>nine categories</w:t>
      </w:r>
      <w:r w:rsidR="00EB452D" w:rsidRPr="00157DE6">
        <w:t xml:space="preserve">: (A) Strategic Relevance; (B) Quality of Project Design; (C) Nature of External Context; (D) Effectiveness, which comprises assessments of the </w:t>
      </w:r>
      <w:r w:rsidR="00E84AF7" w:rsidRPr="00157DE6">
        <w:t>delivery</w:t>
      </w:r>
      <w:r w:rsidR="00EB452D" w:rsidRPr="00157DE6">
        <w:t xml:space="preserve"> of outputs, achievement of outcomes and likelihood of impact; (E) Financial Management; (F) Efficiency; (G) Monitoring and Reporting; (H) Sustainability; and (I) Factors Affecting Project Performance. </w:t>
      </w:r>
      <w:r w:rsidR="00236A3A" w:rsidRPr="00157DE6">
        <w:t xml:space="preserve">Evaluation of LDCF/SCCF  require, at a minimum, the following criteria: Relevance, Effectiveness, Efficiency, Results (direct project outputs, short- to medium-term outcomes, progress toward longer term impacts, replication, and local effects) and Sustainability; these are all </w:t>
      </w:r>
      <w:r w:rsidR="006F0983" w:rsidRPr="00157DE6">
        <w:t xml:space="preserve">duly </w:t>
      </w:r>
      <w:r w:rsidR="00236A3A" w:rsidRPr="00157DE6">
        <w:t>captured in the criteria/sub-criteria outlined in this section.</w:t>
      </w:r>
    </w:p>
    <w:p w14:paraId="3A526086" w14:textId="1C49FC06" w:rsidR="007B793F" w:rsidRPr="00157DE6" w:rsidRDefault="007B793F" w:rsidP="005646E0">
      <w:pPr>
        <w:pStyle w:val="Heading3"/>
      </w:pPr>
      <w:bookmarkStart w:id="2" w:name="_Toc437944830"/>
      <w:r w:rsidRPr="00157DE6">
        <w:t>Strategic Relevance</w:t>
      </w:r>
    </w:p>
    <w:p w14:paraId="054DCE73" w14:textId="63D541F6" w:rsidR="007B793F" w:rsidRPr="00157DE6" w:rsidRDefault="007B793F" w:rsidP="00586875">
      <w:pPr>
        <w:pStyle w:val="Numberedpara"/>
      </w:pPr>
      <w:r w:rsidRPr="00157DE6">
        <w:t xml:space="preserve">The evaluation will assess, in line with the OECD/DAC definition of relevance, </w:t>
      </w:r>
      <w:r w:rsidRPr="00157DE6">
        <w:rPr>
          <w:i/>
        </w:rPr>
        <w:t>‘the extent to which the activity is suited to the priorities and policies of the target group, recipient and donor’.</w:t>
      </w:r>
      <w:r w:rsidRPr="00157DE6">
        <w:t xml:space="preserve"> The evaluation will include an assessment of the project’s relevance in relation to </w:t>
      </w:r>
      <w:r w:rsidR="00A55BEE" w:rsidRPr="00157DE6">
        <w:t>the</w:t>
      </w:r>
      <w:r w:rsidRPr="00157DE6">
        <w:t xml:space="preserve"> mandate</w:t>
      </w:r>
      <w:r w:rsidR="00B82B46" w:rsidRPr="00157DE6">
        <w:t>s</w:t>
      </w:r>
      <w:r w:rsidRPr="00157DE6">
        <w:t xml:space="preserve"> </w:t>
      </w:r>
      <w:r w:rsidR="00A55BEE" w:rsidRPr="00157DE6">
        <w:t xml:space="preserve">of UNEP and UNDP, </w:t>
      </w:r>
      <w:r w:rsidRPr="00157DE6">
        <w:t xml:space="preserve">and its alignment with </w:t>
      </w:r>
      <w:r w:rsidR="004449C4" w:rsidRPr="00157DE6">
        <w:t>these agencies'</w:t>
      </w:r>
      <w:r w:rsidRPr="00157DE6">
        <w:t xml:space="preserve"> policies and strategies at the time of project approval. Under strategic relevance an assessment of the complementarity of the project with other interventions addressing the needs of the same target groups will be made. This criterion comprises four elements:</w:t>
      </w:r>
    </w:p>
    <w:p w14:paraId="14F5B61F" w14:textId="3EE1F2AD" w:rsidR="007B793F" w:rsidRPr="00157DE6" w:rsidRDefault="007B793F" w:rsidP="003A3579">
      <w:pPr>
        <w:keepLines/>
        <w:rPr>
          <w:rFonts w:ascii="Roboto" w:hAnsi="Roboto" w:cs="Calibri"/>
          <w:sz w:val="20"/>
          <w:szCs w:val="22"/>
          <w:u w:val="single"/>
        </w:rPr>
      </w:pPr>
      <w:r w:rsidRPr="00157DE6">
        <w:rPr>
          <w:rFonts w:ascii="Roboto" w:hAnsi="Roboto" w:cs="Calibri"/>
          <w:i/>
          <w:sz w:val="20"/>
          <w:szCs w:val="22"/>
          <w:u w:val="single"/>
        </w:rPr>
        <w:t>Alignment to the UN</w:t>
      </w:r>
      <w:r w:rsidR="00943B2B" w:rsidRPr="00157DE6">
        <w:rPr>
          <w:rFonts w:ascii="Roboto" w:hAnsi="Roboto" w:cs="Calibri"/>
          <w:i/>
          <w:sz w:val="20"/>
          <w:szCs w:val="22"/>
          <w:u w:val="single"/>
        </w:rPr>
        <w:t xml:space="preserve">EP </w:t>
      </w:r>
      <w:r w:rsidRPr="00157DE6">
        <w:rPr>
          <w:rFonts w:ascii="Roboto" w:hAnsi="Roboto" w:cs="Calibri"/>
          <w:i/>
          <w:sz w:val="20"/>
          <w:szCs w:val="22"/>
          <w:u w:val="single"/>
        </w:rPr>
        <w:t>Medium Term Strategy</w:t>
      </w:r>
      <w:r w:rsidRPr="00157DE6">
        <w:rPr>
          <w:rFonts w:ascii="Roboto" w:hAnsi="Roboto" w:cs="Calibri"/>
          <w:i/>
          <w:sz w:val="20"/>
          <w:szCs w:val="22"/>
          <w:u w:val="single"/>
          <w:vertAlign w:val="superscript"/>
        </w:rPr>
        <w:footnoteReference w:id="4"/>
      </w:r>
      <w:r w:rsidRPr="00157DE6">
        <w:rPr>
          <w:rFonts w:ascii="Roboto" w:hAnsi="Roboto" w:cs="Calibri"/>
          <w:i/>
          <w:sz w:val="20"/>
          <w:szCs w:val="22"/>
          <w:u w:val="single"/>
        </w:rPr>
        <w:t xml:space="preserve"> (MTS) and </w:t>
      </w:r>
      <w:r w:rsidR="00943B2B" w:rsidRPr="00157DE6">
        <w:rPr>
          <w:rFonts w:ascii="Roboto" w:hAnsi="Roboto" w:cs="Calibri"/>
          <w:i/>
          <w:sz w:val="20"/>
          <w:szCs w:val="22"/>
          <w:u w:val="single"/>
        </w:rPr>
        <w:t>UNDP Strategic</w:t>
      </w:r>
      <w:r w:rsidR="000737A4" w:rsidRPr="00157DE6">
        <w:rPr>
          <w:rFonts w:ascii="Roboto" w:hAnsi="Roboto" w:cs="Calibri"/>
          <w:i/>
          <w:sz w:val="20"/>
          <w:szCs w:val="22"/>
          <w:u w:val="single"/>
        </w:rPr>
        <w:t xml:space="preserve"> Plan</w:t>
      </w:r>
      <w:r w:rsidR="00473DE2" w:rsidRPr="00157DE6">
        <w:rPr>
          <w:rStyle w:val="FootnoteReference"/>
          <w:rFonts w:ascii="Roboto" w:hAnsi="Roboto" w:cs="Calibri"/>
          <w:i/>
          <w:sz w:val="20"/>
          <w:szCs w:val="22"/>
          <w:u w:val="single"/>
          <w:vertAlign w:val="superscript"/>
        </w:rPr>
        <w:footnoteReference w:id="5"/>
      </w:r>
    </w:p>
    <w:p w14:paraId="31587A69" w14:textId="3A553220" w:rsidR="007B793F" w:rsidRPr="00157DE6" w:rsidRDefault="007B793F" w:rsidP="00586875">
      <w:pPr>
        <w:pStyle w:val="Numberedpara"/>
      </w:pPr>
      <w:r w:rsidRPr="00157DE6">
        <w:t xml:space="preserve">The evaluation should assess the project’s alignment with the </w:t>
      </w:r>
      <w:r w:rsidR="000737A4" w:rsidRPr="00157DE6">
        <w:t xml:space="preserve">UNEP </w:t>
      </w:r>
      <w:r w:rsidRPr="00157DE6">
        <w:t xml:space="preserve">MTS and </w:t>
      </w:r>
      <w:r w:rsidR="000737A4" w:rsidRPr="00157DE6">
        <w:t xml:space="preserve">UNDP Strategic Plan </w:t>
      </w:r>
      <w:r w:rsidR="00EB4EF1" w:rsidRPr="00157DE6">
        <w:t xml:space="preserve">for the period </w:t>
      </w:r>
      <w:r w:rsidRPr="00157DE6">
        <w:t xml:space="preserve">under which the project was </w:t>
      </w:r>
      <w:r w:rsidR="00E144F6" w:rsidRPr="00157DE6">
        <w:t>approved and</w:t>
      </w:r>
      <w:r w:rsidRPr="00157DE6">
        <w:t xml:space="preserve"> include</w:t>
      </w:r>
      <w:r w:rsidR="00EB4EF1" w:rsidRPr="00157DE6">
        <w:t xml:space="preserve"> </w:t>
      </w:r>
      <w:r w:rsidRPr="00157DE6">
        <w:t xml:space="preserve">reflections on the scale and scope of any contributions made to the planned results reflected in the relevant </w:t>
      </w:r>
      <w:r w:rsidR="00B16ACC" w:rsidRPr="00157DE6">
        <w:t xml:space="preserve">strategic priorities and </w:t>
      </w:r>
      <w:r w:rsidR="00EB4EF1" w:rsidRPr="00157DE6">
        <w:t>programmes of work</w:t>
      </w:r>
      <w:r w:rsidRPr="00157DE6">
        <w:t xml:space="preserve">. </w:t>
      </w:r>
    </w:p>
    <w:p w14:paraId="450D8F3A" w14:textId="77777777" w:rsidR="007B793F" w:rsidRPr="00157DE6" w:rsidRDefault="007B793F" w:rsidP="003A3579">
      <w:pPr>
        <w:keepLines/>
        <w:rPr>
          <w:rFonts w:ascii="Roboto" w:hAnsi="Roboto" w:cs="Calibri"/>
          <w:sz w:val="20"/>
          <w:szCs w:val="22"/>
          <w:u w:val="single"/>
        </w:rPr>
      </w:pPr>
      <w:r w:rsidRPr="00157DE6">
        <w:rPr>
          <w:rFonts w:ascii="Roboto" w:hAnsi="Roboto" w:cs="Calibri"/>
          <w:i/>
          <w:sz w:val="20"/>
          <w:szCs w:val="22"/>
          <w:u w:val="single"/>
        </w:rPr>
        <w:t>Relevance to Regional, Sub-regional and National Environmental Priorities</w:t>
      </w:r>
    </w:p>
    <w:p w14:paraId="343C8315" w14:textId="178F0DD5" w:rsidR="007B793F" w:rsidRPr="00157DE6" w:rsidRDefault="007B793F" w:rsidP="00586875">
      <w:pPr>
        <w:pStyle w:val="Numberedpara"/>
      </w:pPr>
      <w:r w:rsidRPr="00157DE6">
        <w:t xml:space="preserve">The evaluation will assess the extent to which the intervention </w:t>
      </w:r>
      <w:r w:rsidR="00187D5A" w:rsidRPr="00157DE6">
        <w:t>is</w:t>
      </w:r>
      <w:r w:rsidRPr="00157DE6">
        <w:t xml:space="preserve"> </w:t>
      </w:r>
      <w:r w:rsidR="00FE200E" w:rsidRPr="00157DE6">
        <w:t>suited</w:t>
      </w:r>
      <w:r w:rsidR="00187D5A" w:rsidRPr="00157DE6">
        <w:t>/</w:t>
      </w:r>
      <w:r w:rsidRPr="00157DE6">
        <w:t>responding to the stated environmental concerns and needs of the countries, sub-regions or regions where it is being implemented.</w:t>
      </w:r>
    </w:p>
    <w:p w14:paraId="107D7C65" w14:textId="77777777" w:rsidR="007B793F" w:rsidRPr="00157DE6" w:rsidRDefault="007B793F" w:rsidP="003A3579">
      <w:pPr>
        <w:keepLines/>
        <w:rPr>
          <w:rFonts w:ascii="Roboto" w:hAnsi="Roboto" w:cs="Calibri"/>
          <w:sz w:val="20"/>
          <w:szCs w:val="22"/>
          <w:u w:val="single"/>
        </w:rPr>
      </w:pPr>
      <w:r w:rsidRPr="00157DE6">
        <w:rPr>
          <w:rFonts w:ascii="Roboto" w:hAnsi="Roboto" w:cs="Calibri"/>
          <w:i/>
          <w:sz w:val="20"/>
          <w:szCs w:val="22"/>
          <w:u w:val="single"/>
        </w:rPr>
        <w:t xml:space="preserve">Complementarity with Existing Interventions </w:t>
      </w:r>
    </w:p>
    <w:p w14:paraId="3919F846" w14:textId="58036812" w:rsidR="007B793F" w:rsidRPr="00157DE6" w:rsidRDefault="007B793F" w:rsidP="00586875">
      <w:pPr>
        <w:pStyle w:val="Numberedpara"/>
      </w:pPr>
      <w:r w:rsidRPr="00157DE6">
        <w:t>An assessment will be made of how well the project, either at design stage or during the project mobilization, took account of ongoing and planned initiatives that address similar needs of the same target group. The evaluation will consider if the project made efforts to ensure their own intervention was complementary to other interventions, optimized any synergies</w:t>
      </w:r>
      <w:r w:rsidR="0090485D" w:rsidRPr="00157DE6">
        <w:t>,</w:t>
      </w:r>
      <w:r w:rsidRPr="00157DE6">
        <w:t xml:space="preserve"> and avoided duplication of effort</w:t>
      </w:r>
      <w:r w:rsidR="0090485D" w:rsidRPr="00157DE6">
        <w:t>s</w:t>
      </w:r>
      <w:r w:rsidRPr="00157DE6">
        <w:t>. Linkages with other interventions should be described</w:t>
      </w:r>
      <w:r w:rsidR="000D182D" w:rsidRPr="00157DE6">
        <w:t>,</w:t>
      </w:r>
      <w:r w:rsidRPr="00157DE6">
        <w:t xml:space="preserve"> and instances where </w:t>
      </w:r>
      <w:r w:rsidR="000D182D" w:rsidRPr="00157DE6">
        <w:t>UNEP and UNDP</w:t>
      </w:r>
      <w:r w:rsidRPr="00157DE6">
        <w:t xml:space="preserve"> comparative advantage has been particularly well applied should be highlighted.</w:t>
      </w:r>
    </w:p>
    <w:p w14:paraId="15BC5834" w14:textId="531868B7" w:rsidR="00664DD0" w:rsidRPr="00157DE6" w:rsidRDefault="00C17668" w:rsidP="00524A48">
      <w:pPr>
        <w:keepLines/>
        <w:rPr>
          <w:rFonts w:ascii="Roboto" w:hAnsi="Roboto" w:cs="Calibri"/>
          <w:i/>
          <w:sz w:val="20"/>
          <w:szCs w:val="22"/>
          <w:u w:val="single"/>
        </w:rPr>
      </w:pPr>
      <w:r w:rsidRPr="00157DE6">
        <w:rPr>
          <w:rFonts w:ascii="Roboto" w:hAnsi="Roboto" w:cs="Calibri"/>
          <w:i/>
          <w:sz w:val="20"/>
          <w:szCs w:val="22"/>
          <w:u w:val="single"/>
        </w:rPr>
        <w:t xml:space="preserve">Alignment </w:t>
      </w:r>
      <w:r w:rsidR="003E01C2" w:rsidRPr="00157DE6">
        <w:rPr>
          <w:rFonts w:ascii="Roboto" w:hAnsi="Roboto" w:cs="Calibri"/>
          <w:i/>
          <w:sz w:val="20"/>
          <w:szCs w:val="22"/>
          <w:u w:val="single"/>
        </w:rPr>
        <w:t xml:space="preserve">with the UNFCCC </w:t>
      </w:r>
      <w:r w:rsidR="00D406B9" w:rsidRPr="00157DE6">
        <w:rPr>
          <w:rFonts w:ascii="Roboto" w:hAnsi="Roboto" w:cs="Calibri"/>
          <w:i/>
          <w:sz w:val="20"/>
          <w:szCs w:val="22"/>
          <w:u w:val="single"/>
        </w:rPr>
        <w:t>COP Priorities</w:t>
      </w:r>
    </w:p>
    <w:p w14:paraId="212907E6" w14:textId="54DFAE7E" w:rsidR="00C17668" w:rsidRPr="00157DE6" w:rsidRDefault="00C17668" w:rsidP="00586875">
      <w:pPr>
        <w:pStyle w:val="Numberedpara"/>
      </w:pPr>
      <w:r w:rsidRPr="00157DE6">
        <w:t xml:space="preserve">The Evaluation will assess the extent to which the project </w:t>
      </w:r>
      <w:r w:rsidR="003E01C2" w:rsidRPr="00157DE6">
        <w:t>was aligned to the evolving UNFCCC</w:t>
      </w:r>
      <w:r w:rsidR="008E39EA" w:rsidRPr="00157DE6">
        <w:t xml:space="preserve"> COP</w:t>
      </w:r>
      <w:r w:rsidR="003E01C2" w:rsidRPr="00157DE6">
        <w:t xml:space="preserve"> decisions throughout the implementation of its activities.</w:t>
      </w:r>
    </w:p>
    <w:p w14:paraId="34565725" w14:textId="77777777" w:rsidR="007B793F" w:rsidRPr="00157DE6" w:rsidRDefault="007B793F" w:rsidP="003A3579">
      <w:pPr>
        <w:keepLines/>
        <w:rPr>
          <w:rFonts w:ascii="Roboto" w:hAnsi="Roboto" w:cs="Calibri"/>
          <w:i/>
          <w:sz w:val="20"/>
          <w:szCs w:val="22"/>
          <w:u w:val="single"/>
        </w:rPr>
      </w:pPr>
      <w:r w:rsidRPr="00157DE6">
        <w:rPr>
          <w:rFonts w:ascii="Roboto" w:hAnsi="Roboto" w:cs="Calibri"/>
          <w:i/>
          <w:sz w:val="20"/>
          <w:szCs w:val="22"/>
          <w:u w:val="single"/>
        </w:rPr>
        <w:t>Factors affecting this criterion may include:</w:t>
      </w:r>
    </w:p>
    <w:p w14:paraId="6F59E561" w14:textId="77777777" w:rsidR="007B793F" w:rsidRPr="00157DE6" w:rsidRDefault="007B793F" w:rsidP="003A3579">
      <w:pPr>
        <w:pStyle w:val="ListBullet"/>
        <w:keepLines/>
        <w:rPr>
          <w:lang w:val="en-GB"/>
        </w:rPr>
      </w:pPr>
      <w:r w:rsidRPr="00157DE6">
        <w:rPr>
          <w:lang w:val="en-GB"/>
        </w:rPr>
        <w:t>Stakeholders’ participation and cooperation</w:t>
      </w:r>
    </w:p>
    <w:p w14:paraId="66C1AA41" w14:textId="77777777" w:rsidR="007B793F" w:rsidRPr="00157DE6" w:rsidRDefault="007B793F" w:rsidP="003A3579">
      <w:pPr>
        <w:pStyle w:val="ListBullet"/>
        <w:keepLines/>
        <w:rPr>
          <w:lang w:val="en-GB"/>
        </w:rPr>
      </w:pPr>
      <w:r w:rsidRPr="00157DE6">
        <w:rPr>
          <w:lang w:val="en-GB"/>
        </w:rPr>
        <w:t>Responsiveness to human rights and gender equity</w:t>
      </w:r>
    </w:p>
    <w:p w14:paraId="2EAD6EBC" w14:textId="77777777" w:rsidR="007B793F" w:rsidRPr="00157DE6" w:rsidRDefault="007B793F" w:rsidP="003A3579">
      <w:pPr>
        <w:pStyle w:val="ListBullet"/>
        <w:keepLines/>
        <w:rPr>
          <w:lang w:val="en-GB"/>
        </w:rPr>
      </w:pPr>
      <w:r w:rsidRPr="00157DE6">
        <w:rPr>
          <w:lang w:val="en-GB"/>
        </w:rPr>
        <w:t>Country ownership and driven-ness</w:t>
      </w:r>
    </w:p>
    <w:p w14:paraId="4EA3E5E6" w14:textId="72D5CBBF" w:rsidR="007B793F" w:rsidRPr="00157DE6" w:rsidRDefault="007B793F" w:rsidP="005646E0">
      <w:pPr>
        <w:pStyle w:val="Heading3"/>
      </w:pPr>
      <w:r w:rsidRPr="00157DE6">
        <w:t>Quality of Project Design</w:t>
      </w:r>
    </w:p>
    <w:p w14:paraId="00B79475" w14:textId="710787A1" w:rsidR="007B793F" w:rsidRPr="00157DE6" w:rsidRDefault="007B793F" w:rsidP="00586875">
      <w:pPr>
        <w:pStyle w:val="Numberedpara"/>
      </w:pPr>
      <w:r w:rsidRPr="00157DE6">
        <w:t xml:space="preserve">The quality of project design is assessed using </w:t>
      </w:r>
      <w:r w:rsidR="001F1498" w:rsidRPr="00157DE6">
        <w:t>a</w:t>
      </w:r>
      <w:r w:rsidRPr="00157DE6">
        <w:t xml:space="preserve"> template during the evaluation inception phase, ratings are attributed to identified criteria and an overall Project Design Quality rating is established. In the Main Evaluation Report a summary of the project’s strengths and weaknesses at design stage is included, while the complete Project Design Quality template is annexed in the Inception Report.</w:t>
      </w:r>
    </w:p>
    <w:p w14:paraId="1DC6EF33" w14:textId="77777777" w:rsidR="007B793F" w:rsidRPr="00157DE6" w:rsidRDefault="007B793F" w:rsidP="003A3579">
      <w:pPr>
        <w:keepLines/>
        <w:rPr>
          <w:rFonts w:ascii="Roboto" w:hAnsi="Roboto" w:cs="Calibri"/>
          <w:i/>
          <w:sz w:val="20"/>
          <w:u w:val="single"/>
        </w:rPr>
      </w:pPr>
      <w:r w:rsidRPr="00157DE6">
        <w:rPr>
          <w:rFonts w:ascii="Roboto" w:hAnsi="Roboto" w:cs="Calibri"/>
          <w:i/>
          <w:sz w:val="20"/>
          <w:u w:val="single"/>
        </w:rPr>
        <w:t>Factors affecting this criterion may include (at the design stage):</w:t>
      </w:r>
    </w:p>
    <w:p w14:paraId="73D32ED3" w14:textId="77777777" w:rsidR="007B793F" w:rsidRPr="00157DE6" w:rsidRDefault="007B793F" w:rsidP="003A3579">
      <w:pPr>
        <w:pStyle w:val="ListBullet"/>
        <w:keepLines/>
        <w:rPr>
          <w:lang w:val="en-GB"/>
        </w:rPr>
      </w:pPr>
      <w:r w:rsidRPr="00157DE6">
        <w:rPr>
          <w:lang w:val="en-GB"/>
        </w:rPr>
        <w:t>Stakeholders participation and cooperation</w:t>
      </w:r>
    </w:p>
    <w:p w14:paraId="07B83BF2" w14:textId="77777777" w:rsidR="007B793F" w:rsidRPr="00157DE6" w:rsidRDefault="007B793F" w:rsidP="003A3579">
      <w:pPr>
        <w:pStyle w:val="ListBullet"/>
        <w:keepLines/>
        <w:rPr>
          <w:lang w:val="en-GB"/>
        </w:rPr>
      </w:pPr>
      <w:r w:rsidRPr="00157DE6">
        <w:rPr>
          <w:lang w:val="en-GB"/>
        </w:rPr>
        <w:t>Responsiveness to human rights and gender equity</w:t>
      </w:r>
    </w:p>
    <w:p w14:paraId="5829A2FB" w14:textId="057A9554" w:rsidR="007B793F" w:rsidRPr="00157DE6" w:rsidRDefault="007B793F" w:rsidP="005646E0">
      <w:pPr>
        <w:pStyle w:val="Heading3"/>
      </w:pPr>
      <w:r w:rsidRPr="00157DE6">
        <w:t>Nature of External Context</w:t>
      </w:r>
    </w:p>
    <w:p w14:paraId="505E6F4B" w14:textId="6ED5D029" w:rsidR="007B793F" w:rsidRPr="00157DE6" w:rsidRDefault="007B793F" w:rsidP="00586875">
      <w:pPr>
        <w:pStyle w:val="Numberedpara"/>
      </w:pPr>
      <w:r w:rsidRPr="00157DE6">
        <w:t xml:space="preserve">At evaluation inception stage a rating is established for the project’s external operating context (considering the prevalence of conflict, natural disasters and political upheaval). </w:t>
      </w:r>
      <w:r w:rsidR="00155FA0" w:rsidRPr="00157DE6">
        <w:t>Where a project has been rated as facing either an Unfavourable or Highly Unfavourable external operating context, and/or a negative external event has occurred during project implementation, the ratings for Effectiveness, Efficiency and/or Sustainability may be increased at the discretion of the Evaluation Consultant and Evaluation Manager together. A justification for such an increase must be given.</w:t>
      </w:r>
    </w:p>
    <w:p w14:paraId="51E0709A" w14:textId="0624CFAA" w:rsidR="007B793F" w:rsidRPr="00157DE6" w:rsidRDefault="007B793F" w:rsidP="005646E0">
      <w:pPr>
        <w:pStyle w:val="Heading3"/>
      </w:pPr>
      <w:r w:rsidRPr="00157DE6">
        <w:t>Effectiveness</w:t>
      </w:r>
    </w:p>
    <w:p w14:paraId="2A4CB46A" w14:textId="77777777" w:rsidR="007B793F" w:rsidRPr="00157DE6" w:rsidRDefault="00E84AF7" w:rsidP="00610779">
      <w:pPr>
        <w:pStyle w:val="Heading4"/>
        <w:tabs>
          <w:tab w:val="clear" w:pos="2520"/>
          <w:tab w:val="num" w:pos="720"/>
        </w:tabs>
        <w:spacing w:before="120" w:after="0"/>
        <w:ind w:left="0"/>
      </w:pPr>
      <w:r w:rsidRPr="00157DE6">
        <w:t xml:space="preserve">Delivery </w:t>
      </w:r>
      <w:r w:rsidR="007B793F" w:rsidRPr="00157DE6">
        <w:t xml:space="preserve">of Outputs </w:t>
      </w:r>
    </w:p>
    <w:p w14:paraId="5BB212A2" w14:textId="0D17BB93" w:rsidR="007B793F" w:rsidRPr="00157DE6" w:rsidRDefault="007B793F" w:rsidP="00586875">
      <w:pPr>
        <w:pStyle w:val="Numberedpara"/>
      </w:pPr>
      <w:r w:rsidRPr="00157DE6">
        <w:t xml:space="preserve">The evaluation will assess the project’s success in </w:t>
      </w:r>
      <w:r w:rsidR="0006170E" w:rsidRPr="00157DE6">
        <w:t xml:space="preserve">achieving milestones and </w:t>
      </w:r>
      <w:r w:rsidRPr="00157DE6">
        <w:t xml:space="preserve">producing programmed outputs </w:t>
      </w:r>
      <w:r w:rsidR="00BA09AE" w:rsidRPr="00157DE6">
        <w:t>(availability of products and services, gains in knowledge</w:t>
      </w:r>
      <w:r w:rsidR="00745B87" w:rsidRPr="00157DE6">
        <w:t>/</w:t>
      </w:r>
      <w:r w:rsidR="00BA09AE" w:rsidRPr="00157DE6">
        <w:t>abilities</w:t>
      </w:r>
      <w:r w:rsidR="00745B87" w:rsidRPr="00157DE6">
        <w:t>,</w:t>
      </w:r>
      <w:r w:rsidR="00BA09AE" w:rsidRPr="00157DE6">
        <w:t xml:space="preserve"> among intended beneficiaries</w:t>
      </w:r>
      <w:r w:rsidR="00226117" w:rsidRPr="00157DE6">
        <w:t xml:space="preserve"> </w:t>
      </w:r>
      <w:r w:rsidR="00BA09AE" w:rsidRPr="00157DE6">
        <w:t xml:space="preserve">which result from the completion of activities) </w:t>
      </w:r>
      <w:r w:rsidRPr="00157DE6">
        <w:t xml:space="preserve">as per the project design document (ProDoc). Any </w:t>
      </w:r>
      <w:r w:rsidRPr="00157DE6">
        <w:rPr>
          <w:iCs/>
        </w:rPr>
        <w:t>formal</w:t>
      </w:r>
      <w:r w:rsidRPr="00157DE6">
        <w:t xml:space="preserve"> modifications/revisions made during project implementation will be considered part of the project design. Where the project outputs are inappropriately or inaccurately stated in the ProDoc, reformulations may be necessary in the reconstruction of the </w:t>
      </w:r>
      <w:r w:rsidR="00707980" w:rsidRPr="00157DE6">
        <w:t>Theory of Change (</w:t>
      </w:r>
      <w:r w:rsidRPr="00157DE6">
        <w:t>TOC</w:t>
      </w:r>
      <w:r w:rsidR="00707980" w:rsidRPr="00157DE6">
        <w:t>)</w:t>
      </w:r>
      <w:r w:rsidRPr="00157DE6">
        <w:t xml:space="preserve">. In such cases a table should be provided </w:t>
      </w:r>
      <w:r w:rsidR="00707980" w:rsidRPr="00157DE6">
        <w:t xml:space="preserve">to show the comparison between </w:t>
      </w:r>
      <w:r w:rsidRPr="00157DE6">
        <w:t>the original and the reformulation of the output</w:t>
      </w:r>
      <w:r w:rsidR="0041762B" w:rsidRPr="00157DE6">
        <w:t>s</w:t>
      </w:r>
      <w:r w:rsidR="00707980" w:rsidRPr="00157DE6">
        <w:t>,</w:t>
      </w:r>
      <w:r w:rsidRPr="00157DE6">
        <w:t xml:space="preserve"> for transparency. The </w:t>
      </w:r>
      <w:r w:rsidR="00E84AF7" w:rsidRPr="00157DE6">
        <w:t xml:space="preserve">delivery </w:t>
      </w:r>
      <w:r w:rsidRPr="00157DE6">
        <w:t xml:space="preserve">of outputs will be assessed in terms of both quantity and quality, and the assessment will consider their ownership by, and usefulness to, intended beneficiaries and the timeliness of their delivery. The evaluation will briefly explain the reasons behind the success or shortcomings of the project in delivering its programmed outputs and meeting expected quality standards. </w:t>
      </w:r>
    </w:p>
    <w:p w14:paraId="5981BFAB" w14:textId="77777777" w:rsidR="007B793F" w:rsidRPr="00157DE6" w:rsidRDefault="007B793F" w:rsidP="003A3579">
      <w:pPr>
        <w:keepLines/>
        <w:rPr>
          <w:rFonts w:ascii="Roboto" w:hAnsi="Roboto" w:cs="Calibri"/>
          <w:sz w:val="20"/>
          <w:szCs w:val="20"/>
          <w:u w:val="single"/>
        </w:rPr>
      </w:pPr>
      <w:r w:rsidRPr="00157DE6">
        <w:rPr>
          <w:rFonts w:ascii="Roboto" w:hAnsi="Roboto" w:cs="Calibri"/>
          <w:i/>
          <w:sz w:val="20"/>
          <w:szCs w:val="22"/>
          <w:u w:val="single"/>
        </w:rPr>
        <w:t>Factors affecting this criterion may include:</w:t>
      </w:r>
    </w:p>
    <w:p w14:paraId="61A2F5C2" w14:textId="77777777" w:rsidR="007B793F" w:rsidRPr="00157DE6" w:rsidRDefault="007B793F" w:rsidP="003A3579">
      <w:pPr>
        <w:pStyle w:val="ListBullet"/>
        <w:keepLines/>
        <w:rPr>
          <w:lang w:val="en-GB"/>
        </w:rPr>
      </w:pPr>
      <w:r w:rsidRPr="00157DE6">
        <w:rPr>
          <w:lang w:val="en-GB"/>
        </w:rPr>
        <w:t>Preparation and readiness</w:t>
      </w:r>
    </w:p>
    <w:p w14:paraId="43BB103B" w14:textId="77777777" w:rsidR="007B793F" w:rsidRPr="00157DE6" w:rsidRDefault="007B793F" w:rsidP="003A3579">
      <w:pPr>
        <w:pStyle w:val="ListBullet"/>
        <w:keepLines/>
        <w:rPr>
          <w:lang w:val="en-GB"/>
        </w:rPr>
      </w:pPr>
      <w:r w:rsidRPr="00157DE6">
        <w:rPr>
          <w:lang w:val="en-GB"/>
        </w:rPr>
        <w:t>Quality of project management and supervision</w:t>
      </w:r>
      <w:r w:rsidRPr="00157DE6">
        <w:rPr>
          <w:vertAlign w:val="superscript"/>
          <w:lang w:val="en-GB"/>
        </w:rPr>
        <w:footnoteReference w:id="6"/>
      </w:r>
    </w:p>
    <w:p w14:paraId="65696F85" w14:textId="77777777" w:rsidR="007B793F" w:rsidRPr="00157DE6" w:rsidRDefault="007B793F" w:rsidP="00610779">
      <w:pPr>
        <w:pStyle w:val="Heading4"/>
        <w:tabs>
          <w:tab w:val="clear" w:pos="2520"/>
          <w:tab w:val="num" w:pos="720"/>
        </w:tabs>
        <w:spacing w:before="120" w:after="0"/>
        <w:ind w:left="0"/>
      </w:pPr>
      <w:r w:rsidRPr="00157DE6">
        <w:t>Achievement of Direct Outcomes</w:t>
      </w:r>
    </w:p>
    <w:p w14:paraId="18E824C0" w14:textId="66AA3A3B" w:rsidR="007B793F" w:rsidRPr="00157DE6" w:rsidRDefault="007B793F" w:rsidP="00586875">
      <w:pPr>
        <w:pStyle w:val="Numberedpara"/>
      </w:pPr>
      <w:r w:rsidRPr="00157DE6">
        <w:t>The achievement of direct outcomes (</w:t>
      </w:r>
      <w:r w:rsidR="008271A5" w:rsidRPr="00157DE6">
        <w:t>the use</w:t>
      </w:r>
      <w:r w:rsidR="00E579DE" w:rsidRPr="00157DE6">
        <w:t>/</w:t>
      </w:r>
      <w:r w:rsidR="008271A5" w:rsidRPr="00157DE6">
        <w:t xml:space="preserve">uptake/adoption/application of an output by intended beneficiaries, observed as changes in institutions or </w:t>
      </w:r>
      <w:r w:rsidR="003E3552" w:rsidRPr="00157DE6">
        <w:t>behaviour</w:t>
      </w:r>
      <w:r w:rsidR="008271A5" w:rsidRPr="00157DE6">
        <w:t>, attitude or condition</w:t>
      </w:r>
      <w:r w:rsidRPr="00157DE6">
        <w:t>) is assessed as performance against the direct outcomes as defined in the reconstructed</w:t>
      </w:r>
      <w:r w:rsidRPr="00157DE6">
        <w:rPr>
          <w:vertAlign w:val="superscript"/>
        </w:rPr>
        <w:footnoteReference w:id="7"/>
      </w:r>
      <w:r w:rsidRPr="00157DE6">
        <w:t xml:space="preserve"> Theory of Change. These are the first-level outcomes expected to be achieved as an immediate result of project outputs. As in </w:t>
      </w:r>
      <w:r w:rsidR="001508BF" w:rsidRPr="00157DE6">
        <w:t>(a)</w:t>
      </w:r>
      <w:r w:rsidRPr="00157DE6">
        <w:t xml:space="preserve">, above, a table can be used where substantive amendments to the formulation of direct outcomes is necessary. The evaluation should report evidence of attribution between </w:t>
      </w:r>
      <w:r w:rsidR="001508BF" w:rsidRPr="00157DE6">
        <w:t>the</w:t>
      </w:r>
      <w:r w:rsidRPr="00157DE6">
        <w:t xml:space="preserve"> intervention and the direct outcomes. In cases of normative work or where several actors are collaborating to achieve common outcomes, evidence of the nature and magnitude of </w:t>
      </w:r>
      <w:r w:rsidR="003C0425" w:rsidRPr="00157DE6">
        <w:t>UNEP/UNDP</w:t>
      </w:r>
      <w:r w:rsidRPr="00157DE6">
        <w:t xml:space="preserve"> ‘substantive contribution’ should be included and/or ‘credible association’ established between project efforts and the direct outcomes realised.</w:t>
      </w:r>
    </w:p>
    <w:p w14:paraId="6E2B5948" w14:textId="77777777" w:rsidR="007B793F" w:rsidRPr="00157DE6" w:rsidRDefault="007B793F" w:rsidP="003A3579">
      <w:pPr>
        <w:keepLines/>
        <w:rPr>
          <w:rFonts w:ascii="Roboto" w:hAnsi="Roboto" w:cs="Calibri"/>
          <w:bCs/>
          <w:sz w:val="20"/>
          <w:szCs w:val="20"/>
          <w:u w:val="single"/>
        </w:rPr>
      </w:pPr>
      <w:r w:rsidRPr="00157DE6">
        <w:rPr>
          <w:rFonts w:ascii="Roboto" w:hAnsi="Roboto" w:cs="Calibri"/>
          <w:bCs/>
          <w:i/>
          <w:sz w:val="20"/>
          <w:szCs w:val="20"/>
          <w:u w:val="single"/>
        </w:rPr>
        <w:t>Factors affecting this criterion may include:</w:t>
      </w:r>
    </w:p>
    <w:p w14:paraId="100D1D57" w14:textId="77777777" w:rsidR="007B793F" w:rsidRPr="00157DE6" w:rsidRDefault="007B793F" w:rsidP="003A3579">
      <w:pPr>
        <w:pStyle w:val="ListBullet"/>
        <w:keepLines/>
        <w:rPr>
          <w:lang w:val="en-GB"/>
        </w:rPr>
      </w:pPr>
      <w:r w:rsidRPr="00157DE6">
        <w:rPr>
          <w:lang w:val="en-GB"/>
        </w:rPr>
        <w:t>Quality of project management and supervision</w:t>
      </w:r>
    </w:p>
    <w:p w14:paraId="622B4195" w14:textId="240863B9" w:rsidR="007B793F" w:rsidRPr="00157DE6" w:rsidRDefault="007B793F" w:rsidP="003A3579">
      <w:pPr>
        <w:pStyle w:val="ListBullet"/>
        <w:keepLines/>
        <w:rPr>
          <w:szCs w:val="22"/>
          <w:lang w:val="en-GB"/>
        </w:rPr>
      </w:pPr>
      <w:r w:rsidRPr="00157DE6">
        <w:rPr>
          <w:lang w:val="en-GB"/>
        </w:rPr>
        <w:t>Stakeholders’ participation and co</w:t>
      </w:r>
      <w:r w:rsidR="00F74D07" w:rsidRPr="00157DE6">
        <w:rPr>
          <w:lang w:val="en-GB"/>
        </w:rPr>
        <w:t>-</w:t>
      </w:r>
      <w:r w:rsidRPr="00157DE6">
        <w:rPr>
          <w:lang w:val="en-GB"/>
        </w:rPr>
        <w:t>operation</w:t>
      </w:r>
    </w:p>
    <w:p w14:paraId="307FED10" w14:textId="77777777" w:rsidR="007B793F" w:rsidRPr="00157DE6" w:rsidRDefault="007B793F" w:rsidP="003A3579">
      <w:pPr>
        <w:pStyle w:val="ListBullet"/>
        <w:keepLines/>
        <w:rPr>
          <w:szCs w:val="22"/>
          <w:lang w:val="en-GB"/>
        </w:rPr>
      </w:pPr>
      <w:r w:rsidRPr="00157DE6">
        <w:rPr>
          <w:lang w:val="en-GB"/>
        </w:rPr>
        <w:t>Responsiveness to human rights and gender equity</w:t>
      </w:r>
    </w:p>
    <w:p w14:paraId="36B642EC" w14:textId="77777777" w:rsidR="007B793F" w:rsidRPr="00157DE6" w:rsidRDefault="007B793F" w:rsidP="003A3579">
      <w:pPr>
        <w:pStyle w:val="ListBullet"/>
        <w:keepLines/>
        <w:rPr>
          <w:szCs w:val="22"/>
          <w:lang w:val="en-GB"/>
        </w:rPr>
      </w:pPr>
      <w:r w:rsidRPr="00157DE6">
        <w:rPr>
          <w:lang w:val="en-GB"/>
        </w:rPr>
        <w:t>Communication and public awareness</w:t>
      </w:r>
    </w:p>
    <w:p w14:paraId="66487EB3" w14:textId="77777777" w:rsidR="007B793F" w:rsidRPr="00157DE6" w:rsidRDefault="007B793F" w:rsidP="00610779">
      <w:pPr>
        <w:pStyle w:val="Heading4"/>
        <w:tabs>
          <w:tab w:val="clear" w:pos="2520"/>
          <w:tab w:val="num" w:pos="720"/>
        </w:tabs>
        <w:spacing w:before="120" w:after="0"/>
        <w:ind w:left="0"/>
      </w:pPr>
      <w:r w:rsidRPr="00157DE6">
        <w:t xml:space="preserve">Likelihood of Impact </w:t>
      </w:r>
    </w:p>
    <w:p w14:paraId="06319410" w14:textId="5AB95779" w:rsidR="007B793F" w:rsidRPr="00157DE6" w:rsidRDefault="007B793F" w:rsidP="00586875">
      <w:pPr>
        <w:pStyle w:val="Numberedpara"/>
      </w:pPr>
      <w:r w:rsidRPr="00157DE6">
        <w:t>Based on the articulation of longer</w:t>
      </w:r>
      <w:r w:rsidR="00F74D07" w:rsidRPr="00157DE6">
        <w:t>-</w:t>
      </w:r>
      <w:r w:rsidRPr="00157DE6">
        <w:t xml:space="preserve">term effects in the reconstructed TOC </w:t>
      </w:r>
      <w:r w:rsidRPr="00157DE6">
        <w:rPr>
          <w:i/>
        </w:rPr>
        <w:t>(i.e. from direct outcomes, via intermediate states, to impact),</w:t>
      </w:r>
      <w:r w:rsidRPr="00157DE6">
        <w:t xml:space="preserve"> the evaluation will assess the likelihood of the intended, positive impacts becoming a reality. Project objectives or goals should be incorporated in the TOC, possibly as intermediate states or long</w:t>
      </w:r>
      <w:r w:rsidR="008104C8" w:rsidRPr="00157DE6">
        <w:t>-</w:t>
      </w:r>
      <w:r w:rsidRPr="00157DE6">
        <w:t xml:space="preserve">term impacts. The </w:t>
      </w:r>
      <w:r w:rsidR="0096321F" w:rsidRPr="00157DE6">
        <w:t xml:space="preserve">UNEP </w:t>
      </w:r>
      <w:r w:rsidRPr="00157DE6">
        <w:t>Evaluation Office’s approach to the use of TOC in project evaluations is outlined in a guidance note available on the E</w:t>
      </w:r>
      <w:r w:rsidR="003F45D7" w:rsidRPr="00157DE6">
        <w:t>valuation Office</w:t>
      </w:r>
      <w:r w:rsidRPr="00157DE6">
        <w:t xml:space="preserve"> website, </w:t>
      </w:r>
      <w:r w:rsidR="002B66B7" w:rsidRPr="00157DE6">
        <w:t>(</w:t>
      </w:r>
      <w:hyperlink r:id="rId11" w:history="1">
        <w:r w:rsidR="002B66B7" w:rsidRPr="00157DE6">
          <w:rPr>
            <w:rStyle w:val="Hyperlink"/>
            <w:color w:val="auto"/>
            <w:lang w:val="en-GB"/>
          </w:rPr>
          <w:t>https://www.unenvironment.org/about-un-environment/evaluation/our-evaluation-approach/theory-change</w:t>
        </w:r>
      </w:hyperlink>
      <w:r w:rsidR="002B66B7" w:rsidRPr="00157DE6">
        <w:t xml:space="preserve">) </w:t>
      </w:r>
      <w:r w:rsidRPr="00157DE6">
        <w:t xml:space="preserve">and is supported by an excel-based flow chart, ‘Likelihood of Impact Assessment Decision Tree’. Essentially the approach follows a ‘likelihood tree’ from direct outcomes to impacts, taking account of whether the assumptions and drivers identified in the reconstructed TOC </w:t>
      </w:r>
      <w:r w:rsidR="008826DF" w:rsidRPr="00157DE6">
        <w:t xml:space="preserve">have </w:t>
      </w:r>
      <w:r w:rsidRPr="00157DE6">
        <w:t xml:space="preserve">held. </w:t>
      </w:r>
    </w:p>
    <w:p w14:paraId="57255DA8" w14:textId="6F163F3A" w:rsidR="00604F80" w:rsidRPr="00157DE6" w:rsidRDefault="00604F80" w:rsidP="00586875">
      <w:pPr>
        <w:pStyle w:val="Numberedpara"/>
      </w:pPr>
      <w:r w:rsidRPr="00157DE6">
        <w:t xml:space="preserve">Whereas the GEF M&amp;E Policy emphasizes a project’s or program’s global environmental benefits, the LDCF/SCCF requires analysis of a project’s </w:t>
      </w:r>
      <w:r w:rsidRPr="00157DE6">
        <w:rPr>
          <w:u w:val="single"/>
        </w:rPr>
        <w:t>adaptation benefits</w:t>
      </w:r>
      <w:r w:rsidRPr="00157DE6">
        <w:t>.</w:t>
      </w:r>
      <w:r w:rsidR="00E62E30" w:rsidRPr="00157DE6">
        <w:t xml:space="preserve"> With regard to Impact, the evaluation will focus on the project’s contributions to increasing adaptive capacities and reducing vulnerabilities to climate change effects among the participating countries.</w:t>
      </w:r>
    </w:p>
    <w:p w14:paraId="3709E708" w14:textId="2FD0F926" w:rsidR="007B793F" w:rsidRPr="00157DE6" w:rsidRDefault="00E62E30" w:rsidP="00586875">
      <w:pPr>
        <w:pStyle w:val="Numberedpara"/>
      </w:pPr>
      <w:r w:rsidRPr="00157DE6">
        <w:t xml:space="preserve">Any </w:t>
      </w:r>
      <w:r w:rsidRPr="00157DE6">
        <w:rPr>
          <w:u w:val="single"/>
        </w:rPr>
        <w:t>unintended positive effects</w:t>
      </w:r>
      <w:r w:rsidRPr="00157DE6">
        <w:t xml:space="preserve"> should be identified and their causal linkages to the intended impact described. </w:t>
      </w:r>
      <w:r w:rsidR="007B793F" w:rsidRPr="00157DE6">
        <w:t xml:space="preserve">The evaluation will also consider the likelihood that the intervention may </w:t>
      </w:r>
      <w:r w:rsidR="00551C0A" w:rsidRPr="00157DE6">
        <w:t xml:space="preserve">have </w:t>
      </w:r>
      <w:r w:rsidR="007B793F" w:rsidRPr="00157DE6">
        <w:t>led, or contribute</w:t>
      </w:r>
      <w:r w:rsidR="00551C0A" w:rsidRPr="00157DE6">
        <w:t>d</w:t>
      </w:r>
      <w:r w:rsidR="00121974" w:rsidRPr="00157DE6">
        <w:t>,</w:t>
      </w:r>
      <w:r w:rsidR="007B793F" w:rsidRPr="00157DE6">
        <w:t xml:space="preserve"> to </w:t>
      </w:r>
      <w:r w:rsidR="007B793F" w:rsidRPr="00157DE6">
        <w:rPr>
          <w:u w:val="single"/>
        </w:rPr>
        <w:t>unintended negative effects</w:t>
      </w:r>
      <w:r w:rsidR="007B793F" w:rsidRPr="00157DE6">
        <w:t>. Some of these potential negative effects may have been identified in the project design as risks or as part of the analysis of Environmental, Social and Economic Safeguards.</w:t>
      </w:r>
      <w:r w:rsidR="0039354E" w:rsidRPr="00157DE6">
        <w:t xml:space="preserve"> </w:t>
      </w:r>
    </w:p>
    <w:p w14:paraId="11F0E0BF" w14:textId="79D178C4" w:rsidR="007B793F" w:rsidRPr="00157DE6" w:rsidRDefault="007B793F" w:rsidP="00586875">
      <w:pPr>
        <w:pStyle w:val="Numberedpara"/>
      </w:pPr>
      <w:r w:rsidRPr="00157DE6">
        <w:t xml:space="preserve">The evaluation will consider the extent to which the project has played a </w:t>
      </w:r>
      <w:r w:rsidRPr="00157DE6">
        <w:rPr>
          <w:u w:val="single"/>
        </w:rPr>
        <w:t>catalytic role or has promoted scaling up and/or replication</w:t>
      </w:r>
      <w:r w:rsidRPr="00157DE6">
        <w:rPr>
          <w:vertAlign w:val="superscript"/>
        </w:rPr>
        <w:footnoteReference w:id="8"/>
      </w:r>
      <w:r w:rsidRPr="00157DE6">
        <w:t xml:space="preserve"> as part of its Theory of Change</w:t>
      </w:r>
      <w:r w:rsidR="00853D17" w:rsidRPr="00157DE6">
        <w:t>,</w:t>
      </w:r>
      <w:r w:rsidRPr="00157DE6">
        <w:t xml:space="preserve"> and </w:t>
      </w:r>
      <w:r w:rsidR="00F5326C" w:rsidRPr="00157DE6">
        <w:t>the</w:t>
      </w:r>
      <w:r w:rsidRPr="00157DE6">
        <w:t xml:space="preserve"> factors that are likely to contribute to longer term impact.</w:t>
      </w:r>
    </w:p>
    <w:p w14:paraId="60EAB3C3" w14:textId="5E4D76C3" w:rsidR="007B793F" w:rsidRPr="00157DE6" w:rsidRDefault="007B793F" w:rsidP="009E57D1">
      <w:pPr>
        <w:pStyle w:val="Numberedpara"/>
        <w:keepNext/>
        <w:keepLines w:val="0"/>
      </w:pPr>
      <w:r w:rsidRPr="00157DE6">
        <w:t xml:space="preserve">Ultimately </w:t>
      </w:r>
      <w:r w:rsidR="001E23C2" w:rsidRPr="00157DE6">
        <w:t>UNEP, UNDP</w:t>
      </w:r>
      <w:r w:rsidRPr="00157DE6">
        <w:t xml:space="preserve"> and </w:t>
      </w:r>
      <w:r w:rsidR="001E23C2" w:rsidRPr="00157DE6">
        <w:t>their</w:t>
      </w:r>
      <w:r w:rsidRPr="00157DE6">
        <w:t xml:space="preserve"> partners aim to bring about benefits to the environment and human well-being. Few projects are likely to have impact statements that reflect such long-term or broad-based changes. However, the evaluation will assess the likelihood of the project to make a substantive contribution to the high</w:t>
      </w:r>
      <w:r w:rsidR="003F45D7" w:rsidRPr="00157DE6">
        <w:t>-</w:t>
      </w:r>
      <w:r w:rsidRPr="00157DE6">
        <w:t>level changes represented by the Sustainable Development Goals</w:t>
      </w:r>
      <w:r w:rsidRPr="00157DE6">
        <w:rPr>
          <w:vertAlign w:val="superscript"/>
        </w:rPr>
        <w:footnoteReference w:id="9"/>
      </w:r>
      <w:r w:rsidRPr="00157DE6">
        <w:t xml:space="preserve"> and/or the high</w:t>
      </w:r>
      <w:r w:rsidR="00D16A56" w:rsidRPr="00157DE6">
        <w:t>-</w:t>
      </w:r>
      <w:r w:rsidRPr="00157DE6">
        <w:t xml:space="preserve">level results prioritised by the </w:t>
      </w:r>
      <w:r w:rsidR="007A590D" w:rsidRPr="00157DE6">
        <w:t>United Nations Framework Convention on Climate Change (UNFCCC)</w:t>
      </w:r>
      <w:r w:rsidR="00D41511" w:rsidRPr="00157DE6">
        <w:t xml:space="preserve">, </w:t>
      </w:r>
      <w:r w:rsidR="00BB38B0" w:rsidRPr="00157DE6">
        <w:t>Hyogo Framework for Action (HFA)</w:t>
      </w:r>
      <w:r w:rsidR="0007015E" w:rsidRPr="00157DE6">
        <w:t xml:space="preserve">, </w:t>
      </w:r>
      <w:r w:rsidR="00226FCA" w:rsidRPr="00157DE6">
        <w:t xml:space="preserve">GEF Global Support Programme, </w:t>
      </w:r>
      <w:r w:rsidR="0057679F" w:rsidRPr="00157DE6">
        <w:t>Green Climate Fund (GCF), etc</w:t>
      </w:r>
      <w:r w:rsidRPr="00157DE6">
        <w:t>.</w:t>
      </w:r>
    </w:p>
    <w:p w14:paraId="26FF1868" w14:textId="77777777" w:rsidR="007B793F" w:rsidRPr="00157DE6" w:rsidRDefault="007B793F" w:rsidP="009E57D1">
      <w:pPr>
        <w:keepNext/>
        <w:rPr>
          <w:rFonts w:ascii="Roboto" w:hAnsi="Roboto" w:cs="Calibri"/>
          <w:i/>
          <w:sz w:val="20"/>
          <w:szCs w:val="22"/>
          <w:u w:val="single"/>
        </w:rPr>
      </w:pPr>
      <w:r w:rsidRPr="00157DE6">
        <w:rPr>
          <w:rFonts w:ascii="Roboto" w:hAnsi="Roboto" w:cs="Calibri"/>
          <w:bCs/>
          <w:i/>
          <w:sz w:val="20"/>
          <w:szCs w:val="20"/>
          <w:u w:val="single"/>
        </w:rPr>
        <w:t>Factors affecting this criterion may include:</w:t>
      </w:r>
    </w:p>
    <w:p w14:paraId="23581C15" w14:textId="77777777" w:rsidR="007B793F" w:rsidRPr="00157DE6" w:rsidRDefault="007B793F" w:rsidP="009E57D1">
      <w:pPr>
        <w:pStyle w:val="ListBullet"/>
        <w:keepNext/>
        <w:rPr>
          <w:lang w:val="en-GB"/>
        </w:rPr>
      </w:pPr>
      <w:r w:rsidRPr="00157DE6">
        <w:rPr>
          <w:lang w:val="en-GB"/>
        </w:rPr>
        <w:t xml:space="preserve">Quality of Project Management and Supervision (including adaptive management) </w:t>
      </w:r>
    </w:p>
    <w:p w14:paraId="063A245B" w14:textId="7AC92AF5" w:rsidR="007B793F" w:rsidRPr="00157DE6" w:rsidRDefault="007B793F" w:rsidP="009E57D1">
      <w:pPr>
        <w:pStyle w:val="ListBullet"/>
        <w:keepNext/>
        <w:rPr>
          <w:szCs w:val="22"/>
          <w:lang w:val="en-GB"/>
        </w:rPr>
      </w:pPr>
      <w:r w:rsidRPr="00157DE6">
        <w:rPr>
          <w:lang w:val="en-GB"/>
        </w:rPr>
        <w:t>Stakeholders participation and co</w:t>
      </w:r>
      <w:r w:rsidR="0057679F" w:rsidRPr="00157DE6">
        <w:rPr>
          <w:lang w:val="en-GB"/>
        </w:rPr>
        <w:t>-</w:t>
      </w:r>
      <w:r w:rsidRPr="00157DE6">
        <w:rPr>
          <w:lang w:val="en-GB"/>
        </w:rPr>
        <w:t>operation</w:t>
      </w:r>
    </w:p>
    <w:p w14:paraId="7F91588C" w14:textId="77777777" w:rsidR="007B793F" w:rsidRPr="00157DE6" w:rsidRDefault="007B793F" w:rsidP="009E57D1">
      <w:pPr>
        <w:pStyle w:val="ListBullet"/>
        <w:keepNext/>
        <w:rPr>
          <w:szCs w:val="22"/>
          <w:lang w:val="en-GB"/>
        </w:rPr>
      </w:pPr>
      <w:r w:rsidRPr="00157DE6">
        <w:rPr>
          <w:lang w:val="en-GB"/>
        </w:rPr>
        <w:t>Responsiveness to human rights and gender equity</w:t>
      </w:r>
    </w:p>
    <w:p w14:paraId="05FEFA7C" w14:textId="77777777" w:rsidR="007B793F" w:rsidRPr="00157DE6" w:rsidRDefault="007B793F" w:rsidP="009E57D1">
      <w:pPr>
        <w:pStyle w:val="ListBullet"/>
        <w:keepNext/>
        <w:rPr>
          <w:szCs w:val="22"/>
          <w:lang w:val="en-GB"/>
        </w:rPr>
      </w:pPr>
      <w:r w:rsidRPr="00157DE6">
        <w:rPr>
          <w:szCs w:val="22"/>
          <w:lang w:val="en-GB"/>
        </w:rPr>
        <w:t>Country ownership and driven-ness</w:t>
      </w:r>
    </w:p>
    <w:p w14:paraId="21DC11D5" w14:textId="63A1258A" w:rsidR="007B793F" w:rsidRPr="00157DE6" w:rsidRDefault="007B793F" w:rsidP="009E57D1">
      <w:pPr>
        <w:pStyle w:val="ListBullet"/>
        <w:keepNext/>
        <w:rPr>
          <w:szCs w:val="22"/>
          <w:lang w:val="en-GB"/>
        </w:rPr>
      </w:pPr>
      <w:r w:rsidRPr="00157DE6">
        <w:rPr>
          <w:lang w:val="en-GB"/>
        </w:rPr>
        <w:t>Communication and public awareness</w:t>
      </w:r>
    </w:p>
    <w:p w14:paraId="5B4C52C4" w14:textId="49491AB1" w:rsidR="007B793F" w:rsidRPr="00157DE6" w:rsidRDefault="007B793F" w:rsidP="009E57D1">
      <w:pPr>
        <w:pStyle w:val="Heading3"/>
      </w:pPr>
      <w:r w:rsidRPr="00157DE6">
        <w:t>Financial Management</w:t>
      </w:r>
    </w:p>
    <w:p w14:paraId="1A1018B3" w14:textId="26BD309D" w:rsidR="007B793F" w:rsidRPr="00157DE6" w:rsidRDefault="007B793F" w:rsidP="009E57D1">
      <w:pPr>
        <w:pStyle w:val="Numberedpara"/>
        <w:keepNext/>
        <w:keepLines w:val="0"/>
      </w:pPr>
      <w:r w:rsidRPr="00157DE6">
        <w:t xml:space="preserve">Financial management will be assessed under two themes: </w:t>
      </w:r>
      <w:r w:rsidRPr="00157DE6">
        <w:rPr>
          <w:b/>
          <w:bCs/>
          <w:iCs/>
        </w:rPr>
        <w:t>completeness</w:t>
      </w:r>
      <w:r w:rsidRPr="00157DE6">
        <w:t xml:space="preserve"> of financial information and </w:t>
      </w:r>
      <w:r w:rsidRPr="00157DE6">
        <w:rPr>
          <w:b/>
          <w:bCs/>
          <w:iCs/>
        </w:rPr>
        <w:t>communication</w:t>
      </w:r>
      <w:r w:rsidRPr="00157DE6">
        <w:t xml:space="preserve"> between financial and project management staff. The evaluation will establish the actual spend across the life of the project of funds secured from all donors. This expenditure will be reported, where possible, at output level and will be compared with the approved budget. The evaluation will assess the level of communication between the Project/Task Manager and the Fund Management Officer as it relates to the effective delivery of the planned project and the needs of a responsive, adaptive management approach. The evaluation will verify the application of proper financial management standards and adherence to </w:t>
      </w:r>
      <w:r w:rsidR="00AD06F7" w:rsidRPr="00157DE6">
        <w:t xml:space="preserve">UNEP and UNDP </w:t>
      </w:r>
      <w:r w:rsidRPr="00157DE6">
        <w:t>financial management policies. Any financial management issues that have affected the timely delivery of the project or the quality of its performance will be highlighted.</w:t>
      </w:r>
    </w:p>
    <w:p w14:paraId="185899EA" w14:textId="77777777" w:rsidR="007B793F" w:rsidRPr="00157DE6" w:rsidRDefault="007B793F" w:rsidP="00586875">
      <w:pPr>
        <w:keepLines/>
        <w:rPr>
          <w:rFonts w:ascii="Roboto" w:hAnsi="Roboto" w:cs="Calibri"/>
          <w:i/>
          <w:sz w:val="20"/>
          <w:szCs w:val="22"/>
          <w:u w:val="single"/>
        </w:rPr>
      </w:pPr>
      <w:r w:rsidRPr="00157DE6">
        <w:rPr>
          <w:rFonts w:ascii="Roboto" w:hAnsi="Roboto" w:cs="Calibri"/>
          <w:i/>
          <w:sz w:val="20"/>
          <w:szCs w:val="22"/>
          <w:u w:val="single"/>
        </w:rPr>
        <w:t>Factors affecting this criterion may include:</w:t>
      </w:r>
    </w:p>
    <w:p w14:paraId="1A156D91" w14:textId="77777777" w:rsidR="007B793F" w:rsidRPr="00157DE6" w:rsidRDefault="007B793F" w:rsidP="00586875">
      <w:pPr>
        <w:pStyle w:val="ListBullet"/>
        <w:keepLines/>
        <w:rPr>
          <w:lang w:val="en-GB"/>
        </w:rPr>
      </w:pPr>
      <w:r w:rsidRPr="00157DE6">
        <w:rPr>
          <w:lang w:val="en-GB"/>
        </w:rPr>
        <w:t>Preparation and readiness</w:t>
      </w:r>
    </w:p>
    <w:p w14:paraId="4319190F" w14:textId="77777777" w:rsidR="007B793F" w:rsidRPr="00157DE6" w:rsidRDefault="007B793F" w:rsidP="00586875">
      <w:pPr>
        <w:pStyle w:val="ListBullet"/>
        <w:keepLines/>
        <w:rPr>
          <w:lang w:val="en-GB"/>
        </w:rPr>
      </w:pPr>
      <w:r w:rsidRPr="00157DE6">
        <w:rPr>
          <w:lang w:val="en-GB"/>
        </w:rPr>
        <w:t>Quality of project management and supervision</w:t>
      </w:r>
    </w:p>
    <w:p w14:paraId="0B98D15E" w14:textId="04E56C73" w:rsidR="007B793F" w:rsidRPr="00157DE6" w:rsidRDefault="007B793F" w:rsidP="00586875">
      <w:pPr>
        <w:pStyle w:val="Heading3"/>
        <w:keepNext w:val="0"/>
        <w:keepLines/>
      </w:pPr>
      <w:r w:rsidRPr="00157DE6">
        <w:t>Efficiency</w:t>
      </w:r>
    </w:p>
    <w:p w14:paraId="00A4B7D4" w14:textId="77777777" w:rsidR="007B793F" w:rsidRPr="00157DE6" w:rsidRDefault="007B793F" w:rsidP="00586875">
      <w:pPr>
        <w:pStyle w:val="Numberedpara"/>
      </w:pPr>
      <w:r w:rsidRPr="00157DE6">
        <w:t xml:space="preserve">In keeping with the OECD/DAC definition of efficiency the evaluation will assess the extent to which the project delivered maximum results from the given resources. This will include an assessment of the </w:t>
      </w:r>
      <w:r w:rsidRPr="00157DE6">
        <w:rPr>
          <w:b/>
          <w:bCs/>
        </w:rPr>
        <w:t>cost-effectiveness</w:t>
      </w:r>
      <w:r w:rsidRPr="00157DE6">
        <w:t xml:space="preserve"> and </w:t>
      </w:r>
      <w:r w:rsidRPr="00157DE6">
        <w:rPr>
          <w:b/>
          <w:bCs/>
        </w:rPr>
        <w:t>timeliness</w:t>
      </w:r>
      <w:r w:rsidRPr="00157DE6">
        <w:t xml:space="preserve"> of project execution. Focussing on the translation of inputs into outputs, cost-effectiveness is the extent to which an intervention has achieved, or is expected to achieve, its results at the lowest possible cost. Timeliness refers to whether planned activities were delivered according to expected timeframes as well as whether events were sequenced efficiently. The evaluation will also assess to what extent any project extension could have been avoided through stronger project management and identify any negative impacts caused by project delays or extensions. The evaluation will describe any cost or time-saving measures put in place to maximise results within the secured budget and agreed project timeframe and consider whether the project was implemented in the most efficient way compared to alternative interventions or approaches. </w:t>
      </w:r>
    </w:p>
    <w:p w14:paraId="4A2CE7BA" w14:textId="2AA08EA5" w:rsidR="007B793F" w:rsidRPr="00157DE6" w:rsidRDefault="007B793F" w:rsidP="00586875">
      <w:pPr>
        <w:pStyle w:val="Numberedpara"/>
      </w:pPr>
      <w:r w:rsidRPr="00157DE6">
        <w:t xml:space="preserve">The evaluation will give special attention to efforts by the project teams to make use of/build upon pre-existing institutions, agreements and partnerships, data sources, synergies and complementarities with other initiatives, programmes and projects etc. to increase project efficiency. The evaluation will also consider the extent to which the management of the project </w:t>
      </w:r>
      <w:r w:rsidRPr="00157DE6">
        <w:rPr>
          <w:u w:val="single"/>
        </w:rPr>
        <w:t xml:space="preserve">minimised </w:t>
      </w:r>
      <w:r w:rsidR="00742362" w:rsidRPr="00157DE6">
        <w:rPr>
          <w:u w:val="single"/>
        </w:rPr>
        <w:t xml:space="preserve">UNEP and UNDP </w:t>
      </w:r>
      <w:r w:rsidRPr="00157DE6">
        <w:rPr>
          <w:u w:val="single"/>
        </w:rPr>
        <w:t>environmental footprint</w:t>
      </w:r>
      <w:r w:rsidRPr="00157DE6">
        <w:t>.</w:t>
      </w:r>
    </w:p>
    <w:p w14:paraId="37C2AEC0" w14:textId="4DD1F668" w:rsidR="007B793F" w:rsidRPr="00157DE6" w:rsidRDefault="007B793F" w:rsidP="00586875">
      <w:pPr>
        <w:pStyle w:val="Numberedpara"/>
      </w:pPr>
      <w:r w:rsidRPr="00157DE6">
        <w:t xml:space="preserve">The factors underpinning the need for any project extensions will also be explored and discussed. As management or project support costs cannot be increased in cases of ‘no cost extensions’, such extensions represent an increase in unstated costs to </w:t>
      </w:r>
      <w:r w:rsidR="00D376C4" w:rsidRPr="00157DE6">
        <w:t>the im</w:t>
      </w:r>
      <w:r w:rsidRPr="00157DE6">
        <w:t>plementing parties.</w:t>
      </w:r>
    </w:p>
    <w:p w14:paraId="7C0D0970" w14:textId="77777777" w:rsidR="007B793F" w:rsidRPr="00157DE6" w:rsidRDefault="007B793F" w:rsidP="003A3579">
      <w:pPr>
        <w:keepLines/>
        <w:rPr>
          <w:rFonts w:ascii="Roboto" w:hAnsi="Roboto" w:cs="Calibri"/>
          <w:i/>
          <w:sz w:val="20"/>
          <w:szCs w:val="22"/>
          <w:u w:val="single"/>
        </w:rPr>
      </w:pPr>
      <w:r w:rsidRPr="00157DE6">
        <w:rPr>
          <w:rFonts w:ascii="Roboto" w:hAnsi="Roboto" w:cs="Calibri"/>
          <w:i/>
          <w:sz w:val="20"/>
          <w:szCs w:val="22"/>
          <w:u w:val="single"/>
        </w:rPr>
        <w:t>Factors affecting this criterion may include:</w:t>
      </w:r>
    </w:p>
    <w:p w14:paraId="1B2FFEE8" w14:textId="77777777" w:rsidR="007B793F" w:rsidRPr="00157DE6" w:rsidRDefault="007B793F" w:rsidP="00D376C4">
      <w:pPr>
        <w:pStyle w:val="ListBullet"/>
        <w:rPr>
          <w:lang w:val="en-GB"/>
        </w:rPr>
      </w:pPr>
      <w:r w:rsidRPr="00157DE6">
        <w:rPr>
          <w:lang w:val="en-GB"/>
        </w:rPr>
        <w:t>Preparation and readiness (e.g. timeliness)</w:t>
      </w:r>
    </w:p>
    <w:p w14:paraId="1B52CF71" w14:textId="77777777" w:rsidR="007B793F" w:rsidRPr="00157DE6" w:rsidRDefault="007B793F" w:rsidP="00D376C4">
      <w:pPr>
        <w:pStyle w:val="ListBullet"/>
        <w:rPr>
          <w:lang w:val="en-GB"/>
        </w:rPr>
      </w:pPr>
      <w:r w:rsidRPr="00157DE6">
        <w:rPr>
          <w:lang w:val="en-GB"/>
        </w:rPr>
        <w:t>Quality of project management and supervision</w:t>
      </w:r>
    </w:p>
    <w:p w14:paraId="52ECEEA0" w14:textId="3B788A87" w:rsidR="007B793F" w:rsidRPr="00157DE6" w:rsidRDefault="007B793F" w:rsidP="00D376C4">
      <w:pPr>
        <w:pStyle w:val="ListBullet"/>
        <w:rPr>
          <w:lang w:val="en-GB"/>
        </w:rPr>
      </w:pPr>
      <w:r w:rsidRPr="00157DE6">
        <w:rPr>
          <w:lang w:val="en-GB"/>
        </w:rPr>
        <w:t>Stakeholders participation and cooperation</w:t>
      </w:r>
    </w:p>
    <w:p w14:paraId="0C4A703F" w14:textId="6968EBF9" w:rsidR="007B793F" w:rsidRPr="00157DE6" w:rsidRDefault="007B793F" w:rsidP="005646E0">
      <w:pPr>
        <w:pStyle w:val="Heading3"/>
      </w:pPr>
      <w:r w:rsidRPr="00157DE6">
        <w:t>Monitoring and Reporting</w:t>
      </w:r>
    </w:p>
    <w:p w14:paraId="1EC0D32A" w14:textId="77777777" w:rsidR="007B793F" w:rsidRPr="00157DE6" w:rsidRDefault="007B793F" w:rsidP="00586875">
      <w:pPr>
        <w:pStyle w:val="Numberedpara"/>
      </w:pPr>
      <w:r w:rsidRPr="00157DE6">
        <w:t xml:space="preserve">The evaluation will assess monitoring and reporting across three sub-categories: monitoring design and budgeting, monitoring implementation and project reporting. </w:t>
      </w:r>
    </w:p>
    <w:p w14:paraId="6671C786" w14:textId="77777777" w:rsidR="007B793F" w:rsidRPr="00157DE6" w:rsidRDefault="007B793F" w:rsidP="00096E63">
      <w:pPr>
        <w:pStyle w:val="Heading4"/>
        <w:numPr>
          <w:ilvl w:val="3"/>
          <w:numId w:val="20"/>
        </w:numPr>
        <w:tabs>
          <w:tab w:val="left" w:pos="720"/>
        </w:tabs>
        <w:spacing w:before="120" w:after="0"/>
        <w:ind w:left="0"/>
      </w:pPr>
      <w:r w:rsidRPr="00157DE6">
        <w:t>Monitoring Design and Budgeting</w:t>
      </w:r>
    </w:p>
    <w:p w14:paraId="360054A5" w14:textId="52E52609" w:rsidR="007B793F" w:rsidRPr="00157DE6" w:rsidRDefault="007B793F" w:rsidP="00586875">
      <w:pPr>
        <w:pStyle w:val="Numberedpara"/>
      </w:pPr>
      <w:r w:rsidRPr="00157DE6">
        <w:t>Each project should be supported by a sound monitoring plan that is designed to track progress against SMART</w:t>
      </w:r>
      <w:r w:rsidRPr="00157DE6">
        <w:rPr>
          <w:vertAlign w:val="superscript"/>
        </w:rPr>
        <w:footnoteReference w:id="10"/>
      </w:r>
      <w:r w:rsidRPr="00157DE6">
        <w:t xml:space="preserve"> indicators towards the </w:t>
      </w:r>
      <w:r w:rsidR="00E84AF7" w:rsidRPr="00157DE6">
        <w:t>delivery</w:t>
      </w:r>
      <w:r w:rsidRPr="00157DE6">
        <w:t xml:space="preserve"> of the project</w:t>
      </w:r>
      <w:r w:rsidR="00AE457F" w:rsidRPr="00157DE6">
        <w:t>’</w:t>
      </w:r>
      <w:r w:rsidRPr="00157DE6">
        <w:t xml:space="preserve">s outputs and </w:t>
      </w:r>
      <w:r w:rsidR="00E84AF7" w:rsidRPr="00157DE6">
        <w:t xml:space="preserve">achievement of </w:t>
      </w:r>
      <w:r w:rsidRPr="00157DE6">
        <w:t xml:space="preserve">direct outcomes, including at a level disaggregated by gender, vulnerability or marginalisation. The evaluation will assess the quality of the design of the monitoring plan as well as the funds allocated for its implementation. The adequacy of resources for mid-term and terminal evaluation/review should be discussed if applicable.  </w:t>
      </w:r>
    </w:p>
    <w:p w14:paraId="45BC062C" w14:textId="77777777" w:rsidR="007B793F" w:rsidRPr="00157DE6" w:rsidRDefault="007B793F" w:rsidP="00096E63">
      <w:pPr>
        <w:pStyle w:val="Heading4"/>
        <w:numPr>
          <w:ilvl w:val="3"/>
          <w:numId w:val="20"/>
        </w:numPr>
        <w:tabs>
          <w:tab w:val="left" w:pos="720"/>
        </w:tabs>
        <w:spacing w:before="120" w:after="0"/>
        <w:ind w:left="0"/>
      </w:pPr>
      <w:r w:rsidRPr="00157DE6">
        <w:t>Monitoring of Project Implementation</w:t>
      </w:r>
    </w:p>
    <w:p w14:paraId="5945A3B8" w14:textId="77777777" w:rsidR="007B793F" w:rsidRPr="00157DE6" w:rsidRDefault="007B793F" w:rsidP="00586875">
      <w:pPr>
        <w:pStyle w:val="Numberedpara"/>
      </w:pPr>
      <w:r w:rsidRPr="00157DE6">
        <w:t xml:space="preserve">The evaluation will assess whether the monitoring system was operational and facilitated the timely tracking of results and progress towards projects objectives throughout the project implementation period. This should include monitoring the representation and participation of disaggregated groups </w:t>
      </w:r>
      <w:bookmarkStart w:id="3" w:name="_Hlk511906278"/>
      <w:r w:rsidR="00BC12F3" w:rsidRPr="00157DE6">
        <w:t xml:space="preserve">(including gendered, vulnerable and marginalised groups) </w:t>
      </w:r>
      <w:bookmarkEnd w:id="3"/>
      <w:r w:rsidRPr="00157DE6">
        <w:t>in project activities. It will also consider how information generated by the monitoring system during project implementation was used to adapt and improve project execution, achievement of outcomes and ensure sustainability. The evaluation should confirm that funds allocated for monitoring were used to support this activity.</w:t>
      </w:r>
    </w:p>
    <w:p w14:paraId="5FA6AC99" w14:textId="77777777" w:rsidR="007B793F" w:rsidRPr="00157DE6" w:rsidRDefault="007B793F" w:rsidP="00096E63">
      <w:pPr>
        <w:pStyle w:val="Heading4"/>
        <w:numPr>
          <w:ilvl w:val="3"/>
          <w:numId w:val="20"/>
        </w:numPr>
        <w:tabs>
          <w:tab w:val="left" w:pos="720"/>
        </w:tabs>
        <w:spacing w:before="120" w:after="0"/>
        <w:ind w:left="0"/>
      </w:pPr>
      <w:r w:rsidRPr="00157DE6">
        <w:t>Project Reporting</w:t>
      </w:r>
    </w:p>
    <w:p w14:paraId="439E7CB9" w14:textId="5DBC03FF" w:rsidR="00F36E06" w:rsidRPr="00157DE6" w:rsidRDefault="00B2253B" w:rsidP="00586875">
      <w:pPr>
        <w:pStyle w:val="Numberedpara"/>
      </w:pPr>
      <w:r w:rsidRPr="00157DE6">
        <w:t xml:space="preserve">For the UNDP-led </w:t>
      </w:r>
      <w:r w:rsidR="00133A9D" w:rsidRPr="00157DE6">
        <w:t xml:space="preserve">components, quarterly progress </w:t>
      </w:r>
      <w:r w:rsidR="00F06A72" w:rsidRPr="00157DE6">
        <w:t>was</w:t>
      </w:r>
      <w:r w:rsidR="00133A9D" w:rsidRPr="00157DE6">
        <w:t xml:space="preserve"> monitored using the UNDP Enhanced Results Based Management Platform</w:t>
      </w:r>
      <w:r w:rsidR="00016DF0" w:rsidRPr="00157DE6">
        <w:t xml:space="preserve">. Based on the initial risk analysis submitted, the risk log </w:t>
      </w:r>
      <w:r w:rsidR="00F76721" w:rsidRPr="00157DE6">
        <w:t xml:space="preserve">should be </w:t>
      </w:r>
      <w:r w:rsidR="00016DF0" w:rsidRPr="00157DE6">
        <w:t>regularly updated in ATLAS</w:t>
      </w:r>
      <w:r w:rsidR="00FF2789" w:rsidRPr="00157DE6">
        <w:t xml:space="preserve">, </w:t>
      </w:r>
      <w:r w:rsidR="00F76721" w:rsidRPr="00157DE6">
        <w:t>from</w:t>
      </w:r>
      <w:r w:rsidR="00FF2789" w:rsidRPr="00157DE6">
        <w:t xml:space="preserve"> which Project Progress Reports (PPR) can be generated. Annual progress </w:t>
      </w:r>
      <w:r w:rsidR="00F76721" w:rsidRPr="00157DE6">
        <w:t>should be</w:t>
      </w:r>
      <w:r w:rsidR="00FF2789" w:rsidRPr="00157DE6">
        <w:t xml:space="preserve"> </w:t>
      </w:r>
      <w:r w:rsidR="00D07029" w:rsidRPr="00157DE6">
        <w:t>reported in the Annual Project Review/Project Implementation Reports (APR/PIR)</w:t>
      </w:r>
      <w:r w:rsidR="000811DB" w:rsidRPr="00157DE6">
        <w:t xml:space="preserve">, which combines both UNDP and GEF reporting requirements. </w:t>
      </w:r>
      <w:r w:rsidR="00DA2580" w:rsidRPr="00157DE6">
        <w:t>UNEP</w:t>
      </w:r>
      <w:r w:rsidR="00F36E06" w:rsidRPr="00157DE6">
        <w:t xml:space="preserve"> has a centralised Project Information Management System (PIMS) in which project managers </w:t>
      </w:r>
      <w:r w:rsidR="00A74B95" w:rsidRPr="00157DE6">
        <w:t xml:space="preserve">are required to </w:t>
      </w:r>
      <w:r w:rsidR="00F36E06" w:rsidRPr="00157DE6">
        <w:t xml:space="preserve">upload six-monthly status reports against agreed project milestones. </w:t>
      </w:r>
      <w:r w:rsidR="00DA2580" w:rsidRPr="00157DE6">
        <w:t>For the UNEP-led components, t</w:t>
      </w:r>
      <w:r w:rsidR="00F36E06" w:rsidRPr="00157DE6">
        <w:t xml:space="preserve">his information </w:t>
      </w:r>
      <w:r w:rsidR="00A74B95" w:rsidRPr="00157DE6">
        <w:t>should</w:t>
      </w:r>
      <w:r w:rsidR="00F36E06" w:rsidRPr="00157DE6">
        <w:t xml:space="preserve"> be provided to the Evaluation Consultants by the Evaluation Manager.</w:t>
      </w:r>
      <w:bookmarkStart w:id="4" w:name="_Hlk511906288"/>
      <w:r w:rsidR="00A74B95" w:rsidRPr="00157DE6">
        <w:t xml:space="preserve"> Consideration will be given as to whether reporting has been carried out with respect to the effects on disaggregated groups.</w:t>
      </w:r>
      <w:bookmarkEnd w:id="4"/>
    </w:p>
    <w:p w14:paraId="183852DC" w14:textId="504B39E8" w:rsidR="007B793F" w:rsidRPr="00157DE6" w:rsidRDefault="00EA6A85" w:rsidP="00586875">
      <w:pPr>
        <w:pStyle w:val="Numberedpara"/>
      </w:pPr>
      <w:r w:rsidRPr="00157DE6">
        <w:t>In addition to UNEP and UNDP reporting requirements, t</w:t>
      </w:r>
      <w:r w:rsidR="007B793F" w:rsidRPr="00157DE6">
        <w:t xml:space="preserve">he evaluation will assess the extent to which </w:t>
      </w:r>
      <w:r w:rsidR="00DA2580" w:rsidRPr="00157DE6">
        <w:t>SCCF</w:t>
      </w:r>
      <w:r w:rsidR="007B793F" w:rsidRPr="00157DE6">
        <w:t xml:space="preserve"> reporting commitments have been fulfilled.</w:t>
      </w:r>
      <w:bookmarkStart w:id="5" w:name="_Hlk511739218"/>
      <w:r w:rsidR="007B793F" w:rsidRPr="00157DE6">
        <w:t xml:space="preserve"> </w:t>
      </w:r>
      <w:bookmarkEnd w:id="5"/>
      <w:r w:rsidR="00236A3A" w:rsidRPr="00157DE6">
        <w:t>LDCF/SCCF M&amp;E policy requires that the established RBM Framework is observed for adaptation activities; in this regard, the evaluation will assess the quality of reporting against the Adaptation Monitoring and Assessment Tool (AMAT) as a basis for enhanced results-based management (RBM) of climate change adaptation under the SCCF.</w:t>
      </w:r>
    </w:p>
    <w:p w14:paraId="0A056E27" w14:textId="77777777" w:rsidR="007B793F" w:rsidRPr="00157DE6" w:rsidRDefault="007B793F" w:rsidP="003A3579">
      <w:pPr>
        <w:keepLines/>
        <w:rPr>
          <w:rFonts w:ascii="Roboto" w:eastAsia="SymbolMT" w:hAnsi="Roboto" w:cs="Calibri"/>
          <w:i/>
          <w:sz w:val="20"/>
          <w:szCs w:val="22"/>
          <w:u w:val="single"/>
        </w:rPr>
      </w:pPr>
      <w:r w:rsidRPr="00157DE6">
        <w:rPr>
          <w:rFonts w:ascii="Roboto" w:eastAsia="SymbolMT" w:hAnsi="Roboto" w:cs="Calibri"/>
          <w:i/>
          <w:sz w:val="20"/>
          <w:szCs w:val="22"/>
          <w:u w:val="single"/>
        </w:rPr>
        <w:t>Factors affecting this criterion may include:</w:t>
      </w:r>
    </w:p>
    <w:p w14:paraId="0D5F767C" w14:textId="77777777" w:rsidR="007B793F" w:rsidRPr="00157DE6" w:rsidRDefault="007B793F" w:rsidP="003A3579">
      <w:pPr>
        <w:pStyle w:val="ListBullet"/>
        <w:keepLines/>
        <w:rPr>
          <w:rFonts w:eastAsia="SymbolMT"/>
          <w:lang w:val="en-GB"/>
        </w:rPr>
      </w:pPr>
      <w:r w:rsidRPr="00157DE6">
        <w:rPr>
          <w:rFonts w:eastAsia="SymbolMT"/>
          <w:lang w:val="en-GB"/>
        </w:rPr>
        <w:t>Quality of project management and supervision</w:t>
      </w:r>
    </w:p>
    <w:p w14:paraId="22511BE3" w14:textId="3749E7CC" w:rsidR="007B793F" w:rsidRPr="00157DE6" w:rsidRDefault="007B793F" w:rsidP="003A3579">
      <w:pPr>
        <w:pStyle w:val="ListBullet"/>
        <w:keepLines/>
        <w:rPr>
          <w:rFonts w:eastAsia="SymbolMT"/>
          <w:lang w:val="en-GB"/>
        </w:rPr>
      </w:pPr>
      <w:r w:rsidRPr="00157DE6">
        <w:rPr>
          <w:rFonts w:eastAsia="SymbolMT"/>
          <w:lang w:val="en-GB"/>
        </w:rPr>
        <w:t>Responsiveness to human rights and gender equity (e.g</w:t>
      </w:r>
      <w:r w:rsidR="007673A8" w:rsidRPr="00157DE6">
        <w:rPr>
          <w:rFonts w:eastAsia="SymbolMT"/>
          <w:lang w:val="en-GB"/>
        </w:rPr>
        <w:t>.</w:t>
      </w:r>
      <w:r w:rsidRPr="00157DE6">
        <w:rPr>
          <w:rFonts w:eastAsia="SymbolMT"/>
          <w:lang w:val="en-GB"/>
        </w:rPr>
        <w:t xml:space="preserve"> disaggregated </w:t>
      </w:r>
      <w:r w:rsidR="000D221E" w:rsidRPr="00157DE6">
        <w:rPr>
          <w:rFonts w:eastAsia="SymbolMT"/>
          <w:lang w:val="en-GB"/>
        </w:rPr>
        <w:t xml:space="preserve">data and </w:t>
      </w:r>
      <w:r w:rsidRPr="00157DE6">
        <w:rPr>
          <w:rFonts w:eastAsia="SymbolMT"/>
          <w:lang w:val="en-GB"/>
        </w:rPr>
        <w:t>indicators)</w:t>
      </w:r>
    </w:p>
    <w:p w14:paraId="1CA786B8" w14:textId="43AEFAFC" w:rsidR="007B793F" w:rsidRPr="00157DE6" w:rsidRDefault="007B793F" w:rsidP="005646E0">
      <w:pPr>
        <w:pStyle w:val="Heading3"/>
      </w:pPr>
      <w:r w:rsidRPr="00157DE6">
        <w:t xml:space="preserve">Sustainability </w:t>
      </w:r>
    </w:p>
    <w:p w14:paraId="61E7FD9C" w14:textId="6822ACBA" w:rsidR="007B793F" w:rsidRPr="00157DE6" w:rsidRDefault="007B793F" w:rsidP="00586875">
      <w:pPr>
        <w:pStyle w:val="Numberedpara"/>
      </w:pPr>
      <w:r w:rsidRPr="00157DE6">
        <w:t>Sustainability is understood as the probability of direct outcomes being maintained and developed after the close of the intervention. The evaluation will identify and assess the key conditions or factors that are likely to undermine or contribute to the persistence of achieved direct outcomes (i</w:t>
      </w:r>
      <w:r w:rsidR="008B1917" w:rsidRPr="00157DE6">
        <w:t>.</w:t>
      </w:r>
      <w:r w:rsidRPr="00157DE6">
        <w:t xml:space="preserve">e. ‘assumptions’ and ‘drivers’). Some factors of sustainability may be embedded in the project design and implementation approaches while others may be contextual circumstances or conditions that evolve over the life of the intervention. </w:t>
      </w:r>
    </w:p>
    <w:p w14:paraId="1BF92F6D" w14:textId="77777777" w:rsidR="007B793F" w:rsidRPr="00157DE6" w:rsidRDefault="007B793F" w:rsidP="00096E63">
      <w:pPr>
        <w:pStyle w:val="Heading4"/>
        <w:numPr>
          <w:ilvl w:val="3"/>
          <w:numId w:val="21"/>
        </w:numPr>
        <w:tabs>
          <w:tab w:val="clear" w:pos="2520"/>
          <w:tab w:val="num" w:pos="720"/>
        </w:tabs>
        <w:spacing w:before="120" w:after="0"/>
        <w:ind w:left="0"/>
      </w:pPr>
      <w:r w:rsidRPr="00157DE6">
        <w:t>Socio-political Sustainability</w:t>
      </w:r>
    </w:p>
    <w:p w14:paraId="419D35B3" w14:textId="77777777" w:rsidR="007B793F" w:rsidRPr="00157DE6" w:rsidRDefault="007B793F" w:rsidP="00586875">
      <w:pPr>
        <w:pStyle w:val="Numberedpara"/>
      </w:pPr>
      <w:r w:rsidRPr="00157DE6">
        <w:t xml:space="preserve">The evaluation will assess the extent to which social or political factors support the continuation and further development of project direct outcomes. It will consider the level of ownership, interest and commitment among government and other stakeholders to take the project achievements forwards. In particular the evaluation will consider whether individual capacity development efforts are likely to be sustained. </w:t>
      </w:r>
    </w:p>
    <w:p w14:paraId="4721EA58" w14:textId="77777777" w:rsidR="007B793F" w:rsidRPr="00157DE6" w:rsidRDefault="007B793F" w:rsidP="00096E63">
      <w:pPr>
        <w:pStyle w:val="Heading4"/>
        <w:numPr>
          <w:ilvl w:val="3"/>
          <w:numId w:val="21"/>
        </w:numPr>
        <w:tabs>
          <w:tab w:val="clear" w:pos="2520"/>
          <w:tab w:val="num" w:pos="720"/>
        </w:tabs>
        <w:spacing w:before="120" w:after="0"/>
        <w:ind w:left="0"/>
      </w:pPr>
      <w:r w:rsidRPr="00157DE6">
        <w:t>Financial Sustainability</w:t>
      </w:r>
    </w:p>
    <w:p w14:paraId="7B281565" w14:textId="47DC5A33" w:rsidR="007B793F" w:rsidRPr="00157DE6" w:rsidRDefault="007B793F" w:rsidP="00586875">
      <w:pPr>
        <w:pStyle w:val="Numberedpara"/>
      </w:pPr>
      <w:r w:rsidRPr="00157DE6">
        <w:t xml:space="preserve">The evaluation will assess the extent to which project outcomes are dependent on future funding for the benefits they bring to be sustained. Secured future funding is only relevant to financial sustainability where the direct outcomes of a project have been extended into a future project phase. </w:t>
      </w:r>
      <w:r w:rsidRPr="00157DE6">
        <w:rPr>
          <w:u w:val="single"/>
        </w:rPr>
        <w:t>Even where future funding has been secured, the question still remains as to whether the project outcomes are financially sustainable.</w:t>
      </w:r>
    </w:p>
    <w:p w14:paraId="4BC9C551" w14:textId="77777777" w:rsidR="007B793F" w:rsidRPr="00157DE6" w:rsidRDefault="007B793F" w:rsidP="00096E63">
      <w:pPr>
        <w:pStyle w:val="Heading4"/>
        <w:numPr>
          <w:ilvl w:val="3"/>
          <w:numId w:val="21"/>
        </w:numPr>
        <w:tabs>
          <w:tab w:val="clear" w:pos="2520"/>
          <w:tab w:val="num" w:pos="720"/>
        </w:tabs>
        <w:spacing w:before="120" w:after="0"/>
        <w:ind w:left="0"/>
      </w:pPr>
      <w:r w:rsidRPr="00157DE6">
        <w:t>Institutional Sustainability</w:t>
      </w:r>
    </w:p>
    <w:p w14:paraId="16A3978F" w14:textId="77777777" w:rsidR="007B793F" w:rsidRPr="00157DE6" w:rsidRDefault="007B793F" w:rsidP="00586875">
      <w:pPr>
        <w:pStyle w:val="Numberedpara"/>
      </w:pPr>
      <w:r w:rsidRPr="00157DE6">
        <w:t>The evaluation will assess the extent to which the sustainability of project outcomes (especially those relating to policies and laws) is dependent on issues relating to institutional frameworks and governance. It will consider whether institutional achievements such as governance structures and processes, policies, sub-regional agreements, legal and accountability frameworks etc. are robust enough to continue delivering the benefits associated with the project outcomes after project closure. In particular, the evaluation will consider whether institutional capacity development efforts are likely to be sustained.</w:t>
      </w:r>
    </w:p>
    <w:p w14:paraId="3F1EBEB5" w14:textId="77777777" w:rsidR="007B793F" w:rsidRPr="00157DE6" w:rsidRDefault="007B793F" w:rsidP="003A3579">
      <w:pPr>
        <w:keepLines/>
        <w:rPr>
          <w:rFonts w:ascii="Roboto" w:hAnsi="Roboto" w:cs="Calibri"/>
          <w:i/>
          <w:sz w:val="20"/>
          <w:u w:val="single"/>
        </w:rPr>
      </w:pPr>
      <w:r w:rsidRPr="00157DE6">
        <w:rPr>
          <w:rFonts w:ascii="Roboto" w:hAnsi="Roboto" w:cs="Calibri"/>
          <w:i/>
          <w:sz w:val="20"/>
          <w:u w:val="single"/>
        </w:rPr>
        <w:t>Factors affecting this criterion may include:</w:t>
      </w:r>
    </w:p>
    <w:p w14:paraId="1986FC13" w14:textId="77777777" w:rsidR="007B793F" w:rsidRPr="00157DE6" w:rsidRDefault="007B793F" w:rsidP="009B63B2">
      <w:pPr>
        <w:pStyle w:val="ListBullet"/>
      </w:pPr>
      <w:r w:rsidRPr="00157DE6">
        <w:t>Stakeholders participation and cooperation</w:t>
      </w:r>
    </w:p>
    <w:p w14:paraId="6A8121F7" w14:textId="77777777" w:rsidR="007B793F" w:rsidRPr="00157DE6" w:rsidRDefault="007B793F" w:rsidP="009B63B2">
      <w:pPr>
        <w:pStyle w:val="ListBullet"/>
      </w:pPr>
      <w:r w:rsidRPr="00157DE6">
        <w:t>Responsiveness to human rights and gender equity (e.g. where interventions are not inclusive, their sustainability may be undermined)</w:t>
      </w:r>
    </w:p>
    <w:p w14:paraId="7701025A" w14:textId="77777777" w:rsidR="007B793F" w:rsidRPr="00157DE6" w:rsidRDefault="007B793F" w:rsidP="009B63B2">
      <w:pPr>
        <w:pStyle w:val="ListBullet"/>
      </w:pPr>
      <w:r w:rsidRPr="00157DE6">
        <w:t>Communication and public awareness</w:t>
      </w:r>
    </w:p>
    <w:p w14:paraId="7CC44009" w14:textId="154949F1" w:rsidR="007B793F" w:rsidRPr="00157DE6" w:rsidRDefault="007B793F" w:rsidP="009B63B2">
      <w:pPr>
        <w:pStyle w:val="ListBullet"/>
      </w:pPr>
      <w:r w:rsidRPr="00157DE6">
        <w:t>Country ownership and driven-ness</w:t>
      </w:r>
    </w:p>
    <w:p w14:paraId="3E530F91" w14:textId="0AA21FEE" w:rsidR="007576C3" w:rsidRPr="00157DE6" w:rsidRDefault="007576C3" w:rsidP="007576C3">
      <w:pPr>
        <w:pStyle w:val="Heading4"/>
        <w:numPr>
          <w:ilvl w:val="3"/>
          <w:numId w:val="21"/>
        </w:numPr>
        <w:tabs>
          <w:tab w:val="clear" w:pos="2520"/>
          <w:tab w:val="num" w:pos="720"/>
        </w:tabs>
        <w:spacing w:before="120" w:after="0"/>
        <w:ind w:left="0"/>
      </w:pPr>
      <w:r w:rsidRPr="00157DE6">
        <w:t>Environmental Sustainability</w:t>
      </w:r>
    </w:p>
    <w:p w14:paraId="7AFA74D6" w14:textId="52F0A798" w:rsidR="007576C3" w:rsidRPr="00157DE6" w:rsidRDefault="007576C3" w:rsidP="00586875">
      <w:pPr>
        <w:pStyle w:val="Numberedpara"/>
      </w:pPr>
      <w:r w:rsidRPr="00157DE6">
        <w:t>The evaluation will assess whether any ongoing activities that may pose an environmental threat to the sustainability of project outcomes and/or any environmental risks are present that can undermine the future flow of the project benefits.</w:t>
      </w:r>
    </w:p>
    <w:p w14:paraId="2996CC11" w14:textId="77777777" w:rsidR="007B793F" w:rsidRPr="00157DE6" w:rsidRDefault="007B793F" w:rsidP="00586875">
      <w:pPr>
        <w:pStyle w:val="Heading2"/>
        <w:rPr>
          <w:lang w:bidi="ar-TN"/>
        </w:rPr>
      </w:pPr>
      <w:r w:rsidRPr="00157DE6">
        <w:rPr>
          <w:lang w:bidi="ar-TN"/>
        </w:rPr>
        <w:t xml:space="preserve">Factors and Processes Affecting Project Performance </w:t>
      </w:r>
    </w:p>
    <w:p w14:paraId="191F8098" w14:textId="54D0E72A" w:rsidR="007B793F" w:rsidRPr="00157DE6" w:rsidRDefault="007B793F" w:rsidP="003A3579">
      <w:pPr>
        <w:keepLines/>
        <w:rPr>
          <w:rFonts w:ascii="Roboto" w:hAnsi="Roboto" w:cs="Calibri"/>
          <w:b/>
          <w:bCs/>
          <w:i/>
          <w:sz w:val="20"/>
          <w:szCs w:val="20"/>
          <w:lang w:eastAsia="fr-FR" w:bidi="ar-TN"/>
        </w:rPr>
      </w:pPr>
      <w:r w:rsidRPr="00157DE6">
        <w:rPr>
          <w:rFonts w:ascii="Roboto" w:hAnsi="Roboto" w:cs="Calibri"/>
          <w:bCs/>
          <w:i/>
          <w:sz w:val="20"/>
          <w:szCs w:val="20"/>
          <w:lang w:eastAsia="fr-FR" w:bidi="ar-TN"/>
        </w:rPr>
        <w:t>(These factors are rated in the ratings table, but are discussed within the Main Evaluation Report as cross-cutting themes under the other evaluation criteria, above)</w:t>
      </w:r>
    </w:p>
    <w:p w14:paraId="68950794" w14:textId="77777777" w:rsidR="007B793F" w:rsidRPr="00157DE6" w:rsidRDefault="007B793F" w:rsidP="00096E63">
      <w:pPr>
        <w:pStyle w:val="Heading3"/>
        <w:numPr>
          <w:ilvl w:val="0"/>
          <w:numId w:val="22"/>
        </w:numPr>
        <w:ind w:left="3960"/>
      </w:pPr>
      <w:r w:rsidRPr="00157DE6">
        <w:t>Preparation and Readiness</w:t>
      </w:r>
    </w:p>
    <w:p w14:paraId="3850BA18" w14:textId="237C8A64" w:rsidR="007B793F" w:rsidRPr="00157DE6" w:rsidRDefault="007B793F" w:rsidP="00586875">
      <w:pPr>
        <w:pStyle w:val="Numberedpara"/>
      </w:pPr>
      <w:r w:rsidRPr="00157DE6">
        <w:t>This criterion focuses on the inception or mobilisation stage of the project (i</w:t>
      </w:r>
      <w:r w:rsidR="002F6703" w:rsidRPr="00157DE6">
        <w:t>.</w:t>
      </w:r>
      <w:r w:rsidRPr="00157DE6">
        <w:t xml:space="preserve">e. the time between project approval and first disbursement). The evaluation will assess whether appropriate measures were taken to either address weaknesses in the project design or respond to changes that took place between project approval, the securing of funds and project mobilisation. In particular the evaluation will consider the nature and quality of engagement with stakeholder groups by the project team, the confirmation of partner capacity and development of partnership agreements as well as initial staffing and financing arrangements. </w:t>
      </w:r>
      <w:r w:rsidRPr="00157DE6">
        <w:rPr>
          <w:i/>
        </w:rPr>
        <w:t>(Project preparation is included in the template for the assessment of Project Design Quality).</w:t>
      </w:r>
    </w:p>
    <w:p w14:paraId="0BFFF1D4" w14:textId="77777777" w:rsidR="007B793F" w:rsidRPr="00157DE6" w:rsidRDefault="007B793F" w:rsidP="005646E0">
      <w:pPr>
        <w:pStyle w:val="Heading3"/>
      </w:pPr>
      <w:r w:rsidRPr="00157DE6">
        <w:t xml:space="preserve">Quality of Project Management and Supervision </w:t>
      </w:r>
    </w:p>
    <w:p w14:paraId="46234B7C" w14:textId="175A608B" w:rsidR="007B793F" w:rsidRPr="00157DE6" w:rsidRDefault="007B793F" w:rsidP="00586875">
      <w:pPr>
        <w:pStyle w:val="Numberedpara"/>
      </w:pPr>
      <w:r w:rsidRPr="00157DE6">
        <w:t xml:space="preserve">In </w:t>
      </w:r>
      <w:r w:rsidR="007F1DAE" w:rsidRPr="00157DE6">
        <w:t>this</w:t>
      </w:r>
      <w:r w:rsidRPr="00157DE6">
        <w:t xml:space="preserve"> case</w:t>
      </w:r>
      <w:r w:rsidR="00AC1E20" w:rsidRPr="00157DE6">
        <w:t>,</w:t>
      </w:r>
      <w:r w:rsidRPr="00157DE6">
        <w:t xml:space="preserve"> </w:t>
      </w:r>
      <w:r w:rsidR="00F64C32" w:rsidRPr="00157DE6">
        <w:t>UNDP and UNEP serve as both Impl</w:t>
      </w:r>
      <w:r w:rsidR="00701FE7" w:rsidRPr="00157DE6">
        <w:t>e</w:t>
      </w:r>
      <w:r w:rsidR="00F64C32" w:rsidRPr="00157DE6">
        <w:t>menting and Executing a</w:t>
      </w:r>
      <w:r w:rsidR="00701FE7" w:rsidRPr="00157DE6">
        <w:t xml:space="preserve">gencies for </w:t>
      </w:r>
      <w:r w:rsidR="002C4B4F" w:rsidRPr="00157DE6">
        <w:t>the</w:t>
      </w:r>
      <w:r w:rsidR="00701FE7" w:rsidRPr="00157DE6">
        <w:t xml:space="preserve"> project. </w:t>
      </w:r>
      <w:r w:rsidR="00D92349" w:rsidRPr="00157DE6">
        <w:t xml:space="preserve">For this </w:t>
      </w:r>
      <w:r w:rsidR="00B97265" w:rsidRPr="00157DE6">
        <w:t>evaluation</w:t>
      </w:r>
      <w:r w:rsidR="00D92349" w:rsidRPr="00157DE6">
        <w:t>,</w:t>
      </w:r>
      <w:r w:rsidR="002C4B4F" w:rsidRPr="00157DE6">
        <w:t xml:space="preserve"> </w:t>
      </w:r>
      <w:r w:rsidRPr="00157DE6">
        <w:t xml:space="preserve">‘project management and supervision’ will refer to the management performance </w:t>
      </w:r>
      <w:r w:rsidR="001F4056" w:rsidRPr="00157DE6">
        <w:t>by</w:t>
      </w:r>
      <w:r w:rsidRPr="00157DE6">
        <w:t xml:space="preserve"> </w:t>
      </w:r>
      <w:r w:rsidR="00B47B8F" w:rsidRPr="00157DE6">
        <w:t>UNEP and UNDP,</w:t>
      </w:r>
      <w:r w:rsidRPr="00157DE6">
        <w:t xml:space="preserve"> </w:t>
      </w:r>
      <w:r w:rsidR="00B47B8F" w:rsidRPr="00157DE6">
        <w:t>including</w:t>
      </w:r>
      <w:r w:rsidRPr="00157DE6">
        <w:t xml:space="preserve"> the technical backstopping and supervision provided </w:t>
      </w:r>
      <w:r w:rsidR="00197978" w:rsidRPr="00157DE6">
        <w:t xml:space="preserve">to </w:t>
      </w:r>
      <w:r w:rsidR="009872B6" w:rsidRPr="00157DE6">
        <w:t>the pro</w:t>
      </w:r>
      <w:r w:rsidR="007A782D" w:rsidRPr="00157DE6">
        <w:t>j</w:t>
      </w:r>
      <w:r w:rsidR="009872B6" w:rsidRPr="00157DE6">
        <w:t xml:space="preserve">ect’s </w:t>
      </w:r>
      <w:r w:rsidR="0095617D" w:rsidRPr="00157DE6">
        <w:t xml:space="preserve">partners and </w:t>
      </w:r>
      <w:r w:rsidR="00197978" w:rsidRPr="00157DE6">
        <w:t xml:space="preserve">the </w:t>
      </w:r>
      <w:r w:rsidR="0095617D" w:rsidRPr="00157DE6">
        <w:t>national focal points</w:t>
      </w:r>
      <w:r w:rsidRPr="00157DE6">
        <w:t>.</w:t>
      </w:r>
      <w:r w:rsidR="007F5B8A" w:rsidRPr="00157DE6">
        <w:t xml:space="preserve"> </w:t>
      </w:r>
      <w:r w:rsidRPr="00157DE6">
        <w:t xml:space="preserve">The evaluation will assess the effectiveness of project management with regard to: providing leadership towards achieving the planned outcomes; managing team structures; maintaining productive partner relationships (including </w:t>
      </w:r>
      <w:r w:rsidR="007F5B8A" w:rsidRPr="00157DE6">
        <w:t>advisory</w:t>
      </w:r>
      <w:r w:rsidRPr="00157DE6">
        <w:t xml:space="preserve"> </w:t>
      </w:r>
      <w:r w:rsidR="007F5B8A" w:rsidRPr="00157DE6">
        <w:t>g</w:t>
      </w:r>
      <w:r w:rsidRPr="00157DE6">
        <w:t>roups</w:t>
      </w:r>
      <w:r w:rsidR="007F5B8A" w:rsidRPr="00157DE6">
        <w:t>,</w:t>
      </w:r>
      <w:r w:rsidRPr="00157DE6">
        <w:t xml:space="preserve"> etc.); communication and collaboration with </w:t>
      </w:r>
      <w:r w:rsidR="00813C94" w:rsidRPr="00157DE6">
        <w:t xml:space="preserve">UNEP and UNDP </w:t>
      </w:r>
      <w:r w:rsidRPr="00157DE6">
        <w:t>colleagues; risk management; problem-solving; and overall project execution. Evidence of adaptive management should be highlighted.</w:t>
      </w:r>
    </w:p>
    <w:p w14:paraId="5313B7C7" w14:textId="77777777" w:rsidR="007B793F" w:rsidRPr="00157DE6" w:rsidRDefault="007B793F" w:rsidP="005646E0">
      <w:pPr>
        <w:pStyle w:val="Heading3"/>
      </w:pPr>
      <w:r w:rsidRPr="00157DE6">
        <w:t xml:space="preserve">Stakeholder Participation and Cooperation </w:t>
      </w:r>
    </w:p>
    <w:p w14:paraId="367E1E11" w14:textId="31F8A099" w:rsidR="007B793F" w:rsidRPr="00157DE6" w:rsidRDefault="007B793F" w:rsidP="00586875">
      <w:pPr>
        <w:pStyle w:val="Numberedpara"/>
      </w:pPr>
      <w:r w:rsidRPr="00157DE6">
        <w:t>Here the term ‘stakeholder’ should be considered in a broad sense, encompassing all project partners, duty</w:t>
      </w:r>
      <w:r w:rsidR="00260F63" w:rsidRPr="00157DE6">
        <w:t>-</w:t>
      </w:r>
      <w:r w:rsidRPr="00157DE6">
        <w:t>bearers with a role in delivering project outputs</w:t>
      </w:r>
      <w:r w:rsidR="00EA314B" w:rsidRPr="00157DE6">
        <w:t>,</w:t>
      </w:r>
      <w:r w:rsidRPr="00157DE6">
        <w:t xml:space="preserve"> </w:t>
      </w:r>
      <w:r w:rsidR="00523768" w:rsidRPr="00157DE6">
        <w:t xml:space="preserve">national focal points, </w:t>
      </w:r>
      <w:r w:rsidRPr="00157DE6">
        <w:t>target users of project outputs</w:t>
      </w:r>
      <w:r w:rsidR="00EA314B" w:rsidRPr="00157DE6">
        <w:t>,</w:t>
      </w:r>
      <w:r w:rsidRPr="00157DE6">
        <w:t xml:space="preserve"> and any other collaborating agents external to </w:t>
      </w:r>
      <w:r w:rsidR="00EA314B" w:rsidRPr="00157DE6">
        <w:t>UNEP and UNDP</w:t>
      </w:r>
      <w:r w:rsidRPr="00157DE6">
        <w:t xml:space="preserve">. The assessment will consider the quality and effectiveness of all forms of communication and consultation with stakeholders throughout the project life and the support given to maximise collaboration and coherence between various stakeholders, including sharing plans, pooling resources and exchanging learning. The inclusion and participation of all </w:t>
      </w:r>
      <w:r w:rsidRPr="00157DE6">
        <w:rPr>
          <w:b/>
          <w:bCs/>
        </w:rPr>
        <w:t>differentiated groups</w:t>
      </w:r>
      <w:r w:rsidRPr="00157DE6">
        <w:t>, including gender groups should be considered.</w:t>
      </w:r>
    </w:p>
    <w:p w14:paraId="1F5444AD" w14:textId="77777777" w:rsidR="007B793F" w:rsidRPr="00157DE6" w:rsidRDefault="007B793F" w:rsidP="005646E0">
      <w:pPr>
        <w:pStyle w:val="Heading3"/>
      </w:pPr>
      <w:r w:rsidRPr="00157DE6">
        <w:t xml:space="preserve">Responsiveness to Human Rights and Gender Equity </w:t>
      </w:r>
    </w:p>
    <w:p w14:paraId="3F2AA6BB" w14:textId="7C4A2168" w:rsidR="007B793F" w:rsidRPr="00157DE6" w:rsidRDefault="007B793F" w:rsidP="00586875">
      <w:pPr>
        <w:pStyle w:val="Numberedpara"/>
      </w:pPr>
      <w:r w:rsidRPr="00157DE6">
        <w:t>The evaluation will ascertain to what extent the project has applied the UN Common Understanding on the human rights</w:t>
      </w:r>
      <w:r w:rsidR="00380007" w:rsidRPr="00157DE6">
        <w:t>-</w:t>
      </w:r>
      <w:r w:rsidRPr="00157DE6">
        <w:t>based approach (HRBA) and the UN Declaration on the Rights of Indigenous People.</w:t>
      </w:r>
      <w:r w:rsidR="002B242F" w:rsidRPr="00157DE6">
        <w:t xml:space="preserve"> </w:t>
      </w:r>
      <w:r w:rsidRPr="00157DE6">
        <w:t xml:space="preserve">In particular the evaluation will consider to what extent project design, implementation and monitoring have taken into consideration: (i) possible gender inequalities in access to, and the control over, natural resources; (ii) specific vulnerabilities of women and children to environmental degradation or disasters; and (iii) the role of women in mitigating or adapting to environmental changes and engaging in environmental protection and rehabilitation. </w:t>
      </w:r>
    </w:p>
    <w:p w14:paraId="624B23E1" w14:textId="77777777" w:rsidR="007B793F" w:rsidRPr="00157DE6" w:rsidRDefault="007B793F" w:rsidP="0099791F">
      <w:pPr>
        <w:pStyle w:val="Heading3"/>
      </w:pPr>
      <w:r w:rsidRPr="00157DE6">
        <w:t>Country Ownership and Driven-ness</w:t>
      </w:r>
    </w:p>
    <w:p w14:paraId="77AC67AB" w14:textId="664AF044" w:rsidR="007B793F" w:rsidRPr="00157DE6" w:rsidRDefault="000E06D7" w:rsidP="0099791F">
      <w:pPr>
        <w:pStyle w:val="Numberedpara"/>
        <w:keepNext/>
        <w:keepLines w:val="0"/>
      </w:pPr>
      <w:r w:rsidRPr="00157DE6">
        <w:t xml:space="preserve">This factor is concerned with the level of ownership generated by the project over outputs and outcomes and that is necessary for long term impact to be realised. This ownership should adequately represent the needs of interest of all gendered and marginalised groups. </w:t>
      </w:r>
      <w:r w:rsidR="007B793F" w:rsidRPr="00157DE6">
        <w:t xml:space="preserve">The evaluation will assess the quality and degree of engagement of government / public sector agencies in the project. The evaluation will consider the involvement not only of those directly involved in project execution and those participating in technical or leadership groups, but also those official representatives whose cooperation is needed for change to be embedded in their respective institutions and offices.  </w:t>
      </w:r>
    </w:p>
    <w:p w14:paraId="2C1211C5" w14:textId="77777777" w:rsidR="007B793F" w:rsidRPr="00157DE6" w:rsidRDefault="007B793F" w:rsidP="0099791F">
      <w:pPr>
        <w:pStyle w:val="Heading3"/>
      </w:pPr>
      <w:r w:rsidRPr="00157DE6">
        <w:t>Communication and Public Awareness</w:t>
      </w:r>
    </w:p>
    <w:p w14:paraId="4C4075C7" w14:textId="4C6EA0B1" w:rsidR="007B793F" w:rsidRPr="00157DE6" w:rsidRDefault="007B793F" w:rsidP="0099791F">
      <w:pPr>
        <w:pStyle w:val="Numberedpara"/>
        <w:keepNext/>
        <w:keepLines w:val="0"/>
      </w:pPr>
      <w:r w:rsidRPr="00157DE6">
        <w:t>The evaluation will assess the effectiveness of: a) communication of learning and experience</w:t>
      </w:r>
      <w:r w:rsidR="002970E3" w:rsidRPr="00157DE6">
        <w:t>-</w:t>
      </w:r>
      <w:r w:rsidRPr="00157DE6">
        <w:t xml:space="preserve">sharing between project partners and interested groups arising from the project during its life and b) public awareness activities that were undertaken during the implementation of the project to influence attitudes or shape behaviour among wider communities and civil society at large. The evaluation should consider whether existing communication channels and networks were used effectively, including meeting the differentiated needs of gendered or marginalised groups, and whether any feedback channels were established. </w:t>
      </w:r>
      <w:r w:rsidRPr="00157DE6">
        <w:rPr>
          <w:u w:val="single"/>
        </w:rPr>
        <w:t>Where knowledge sharing platforms have been established under a project the evaluation will comment on the sustainability of the communication channel under either socio-political, institutional or financial sustainability, as appropriate.</w:t>
      </w:r>
    </w:p>
    <w:bookmarkEnd w:id="2"/>
    <w:p w14:paraId="5FF32A82" w14:textId="2FEE92A8" w:rsidR="00AC075F" w:rsidRPr="00157DE6" w:rsidRDefault="00AC075F" w:rsidP="009757BA">
      <w:pPr>
        <w:pStyle w:val="Heading1"/>
        <w:rPr>
          <w:highlight w:val="lightGray"/>
        </w:rPr>
      </w:pPr>
      <w:r w:rsidRPr="00157DE6">
        <w:t>Section 3. EVALUATION APPROACH, METHODS AND DELIVERABLES</w:t>
      </w:r>
    </w:p>
    <w:p w14:paraId="08C6B62C" w14:textId="5A56CDE0" w:rsidR="00AC075F" w:rsidRPr="00157DE6" w:rsidRDefault="00AC075F" w:rsidP="00586875">
      <w:pPr>
        <w:pStyle w:val="Numberedpara"/>
      </w:pPr>
      <w:r w:rsidRPr="00157DE6">
        <w:t xml:space="preserve">The Terminal Evaluation will be an </w:t>
      </w:r>
      <w:r w:rsidRPr="00157DE6">
        <w:rPr>
          <w:b/>
          <w:bCs/>
        </w:rPr>
        <w:t>in-depth evaluation</w:t>
      </w:r>
      <w:r w:rsidRPr="00157DE6">
        <w:t xml:space="preserve"> using a participatory approach whereby key stakeholders are kept informed and consulted throughout the evaluation process. Both quantitative and qualitative evaluation methods will be used as appropriate to determine project </w:t>
      </w:r>
      <w:r w:rsidR="00E84AF7" w:rsidRPr="00157DE6">
        <w:t>achievements</w:t>
      </w:r>
      <w:r w:rsidRPr="00157DE6">
        <w:t xml:space="preserve"> against the expected outputs, outcomes and impacts. It is highly recommended that the </w:t>
      </w:r>
      <w:r w:rsidR="00D05F56" w:rsidRPr="00157DE6">
        <w:t>consultants</w:t>
      </w:r>
      <w:r w:rsidRPr="00157DE6">
        <w:t xml:space="preserve"> maintain close communication with the project team and promote information exchange throughout the evaluation implementation phase in order to increase their (and other stakeholder) ownership of the evaluation findings.</w:t>
      </w:r>
      <w:r w:rsidR="00782E50" w:rsidRPr="00157DE6">
        <w:t xml:space="preserve"> </w:t>
      </w:r>
      <w:r w:rsidRPr="00157DE6">
        <w:t>The findings of the evaluation will be based on the following:</w:t>
      </w:r>
    </w:p>
    <w:p w14:paraId="4A47639E" w14:textId="77777777" w:rsidR="00AC075F" w:rsidRPr="00157DE6" w:rsidRDefault="00AC075F" w:rsidP="00F10C9B">
      <w:pPr>
        <w:pStyle w:val="Letteredpara"/>
        <w:numPr>
          <w:ilvl w:val="1"/>
          <w:numId w:val="23"/>
        </w:numPr>
        <w:tabs>
          <w:tab w:val="clear" w:pos="1134"/>
          <w:tab w:val="num" w:pos="1080"/>
        </w:tabs>
        <w:ind w:left="1080" w:hanging="360"/>
      </w:pPr>
      <w:r w:rsidRPr="00157DE6">
        <w:t xml:space="preserve">A </w:t>
      </w:r>
      <w:r w:rsidRPr="00157DE6">
        <w:rPr>
          <w:b/>
          <w:bCs/>
        </w:rPr>
        <w:t>desk review</w:t>
      </w:r>
      <w:r w:rsidRPr="00157DE6">
        <w:t xml:space="preserve"> of:</w:t>
      </w:r>
    </w:p>
    <w:p w14:paraId="2FC56FA1" w14:textId="314731B0" w:rsidR="00AC075F" w:rsidRPr="00157DE6" w:rsidRDefault="00AC075F" w:rsidP="00586875">
      <w:pPr>
        <w:pStyle w:val="bulletlist"/>
      </w:pPr>
      <w:r w:rsidRPr="00157DE6">
        <w:t xml:space="preserve">Relevant background documentation, inter alia </w:t>
      </w:r>
      <w:r w:rsidR="00647AA3" w:rsidRPr="00157DE6">
        <w:t>UNEP MTS</w:t>
      </w:r>
      <w:r w:rsidR="005E05AC" w:rsidRPr="00157DE6">
        <w:t>;</w:t>
      </w:r>
      <w:r w:rsidR="00647AA3" w:rsidRPr="00157DE6">
        <w:t xml:space="preserve"> UNDP Strategic Plan</w:t>
      </w:r>
      <w:r w:rsidR="005E05AC" w:rsidRPr="00157DE6">
        <w:t>;</w:t>
      </w:r>
      <w:r w:rsidR="00846FED" w:rsidRPr="00157DE6">
        <w:t xml:space="preserve"> </w:t>
      </w:r>
      <w:r w:rsidR="0038001D" w:rsidRPr="00157DE6">
        <w:t xml:space="preserve">UNFCCC </w:t>
      </w:r>
      <w:r w:rsidR="005E05AC" w:rsidRPr="00157DE6">
        <w:t xml:space="preserve">decision 7/CP.7; </w:t>
      </w:r>
      <w:r w:rsidR="00581A87" w:rsidRPr="00157DE6">
        <w:t>GEF Programming Strategy on Adaptation to Climate Change for the LDCF and the SCCF</w:t>
      </w:r>
      <w:r w:rsidR="005E05AC" w:rsidRPr="00157DE6">
        <w:t xml:space="preserve">; </w:t>
      </w:r>
      <w:r w:rsidR="00883B7F" w:rsidRPr="00157DE6">
        <w:t>GEF Guidance on Monitoring and Evaluation in the LDCF/SCCF; etc.</w:t>
      </w:r>
    </w:p>
    <w:p w14:paraId="4458350D" w14:textId="63A9B7B6" w:rsidR="00AC075F" w:rsidRPr="00157DE6" w:rsidRDefault="00AC075F" w:rsidP="00586875">
      <w:pPr>
        <w:pStyle w:val="bulletlist"/>
      </w:pPr>
      <w:r w:rsidRPr="00157DE6">
        <w:t xml:space="preserve">Project design documents (including minutes of the project design review meeting at approval); Annual Work Plans and Budgets or equivalent, revisions to the project, </w:t>
      </w:r>
      <w:r w:rsidR="00883B7F" w:rsidRPr="00157DE6">
        <w:t>approved</w:t>
      </w:r>
      <w:r w:rsidRPr="00157DE6">
        <w:t xml:space="preserve"> logical framework and budget;</w:t>
      </w:r>
    </w:p>
    <w:p w14:paraId="06F80B18" w14:textId="1A4ADDBA" w:rsidR="00AC075F" w:rsidRPr="00157DE6" w:rsidRDefault="00AC075F" w:rsidP="00586875">
      <w:pPr>
        <w:pStyle w:val="bulletlist"/>
      </w:pPr>
      <w:r w:rsidRPr="00157DE6">
        <w:t xml:space="preserve">Project reports such as six-monthly progress and financial reports, progress reports from collaborating partners, </w:t>
      </w:r>
      <w:r w:rsidR="00A163A6" w:rsidRPr="00157DE6">
        <w:t>and including t</w:t>
      </w:r>
      <w:r w:rsidR="00DA400F" w:rsidRPr="00157DE6">
        <w:t>he Project Implementation Review</w:t>
      </w:r>
      <w:r w:rsidR="00A163A6" w:rsidRPr="00157DE6">
        <w:t xml:space="preserve">s and </w:t>
      </w:r>
      <w:r w:rsidR="00567E21" w:rsidRPr="00157DE6">
        <w:t>the Adaptation Monitoring and Assessment Tool (AMAT)</w:t>
      </w:r>
      <w:r w:rsidRPr="00157DE6">
        <w:t>;</w:t>
      </w:r>
    </w:p>
    <w:p w14:paraId="27F6DC8C" w14:textId="64C5EB25" w:rsidR="00AC075F" w:rsidRPr="00157DE6" w:rsidRDefault="00AC075F" w:rsidP="00586875">
      <w:pPr>
        <w:pStyle w:val="bulletlist"/>
      </w:pPr>
      <w:r w:rsidRPr="00157DE6">
        <w:t xml:space="preserve">Mid-Term Review </w:t>
      </w:r>
      <w:r w:rsidR="003F0F9D" w:rsidRPr="00157DE6">
        <w:t>report</w:t>
      </w:r>
      <w:r w:rsidRPr="00157DE6">
        <w:t>;</w:t>
      </w:r>
    </w:p>
    <w:p w14:paraId="4477A8B9" w14:textId="2B37091C" w:rsidR="00AC075F" w:rsidRPr="00157DE6" w:rsidRDefault="003F0F9D" w:rsidP="00586875">
      <w:pPr>
        <w:pStyle w:val="bulletlist"/>
      </w:pPr>
      <w:r w:rsidRPr="00157DE6">
        <w:t xml:space="preserve">Studies, </w:t>
      </w:r>
      <w:r w:rsidR="000C3A4E" w:rsidRPr="00157DE6">
        <w:t>training/</w:t>
      </w:r>
      <w:r w:rsidRPr="00157DE6">
        <w:t xml:space="preserve">workshop reports, </w:t>
      </w:r>
      <w:r w:rsidR="000C3A4E" w:rsidRPr="00157DE6">
        <w:t>publications, meeting minutes, formal presentations, relevant correspondence, etc.</w:t>
      </w:r>
    </w:p>
    <w:p w14:paraId="6DA7A367" w14:textId="77777777" w:rsidR="00AC075F" w:rsidRPr="00157DE6" w:rsidRDefault="00AC075F" w:rsidP="00F10C9B">
      <w:pPr>
        <w:pStyle w:val="Letteredpara"/>
      </w:pPr>
      <w:r w:rsidRPr="00157DE6">
        <w:rPr>
          <w:b/>
        </w:rPr>
        <w:t>Interviews</w:t>
      </w:r>
      <w:r w:rsidRPr="00157DE6">
        <w:t xml:space="preserve"> (individual or in group) with:</w:t>
      </w:r>
    </w:p>
    <w:p w14:paraId="23736FC2" w14:textId="13252EEF" w:rsidR="00AC075F" w:rsidRPr="00157DE6" w:rsidRDefault="00AC075F" w:rsidP="00586875">
      <w:pPr>
        <w:pStyle w:val="bulletlist"/>
      </w:pPr>
      <w:r w:rsidRPr="00157DE6">
        <w:t>Project management team</w:t>
      </w:r>
      <w:r w:rsidR="00966194" w:rsidRPr="00157DE6">
        <w:t>s at UNEP and UNDP</w:t>
      </w:r>
      <w:r w:rsidR="0065229D" w:rsidRPr="00157DE6">
        <w:t>, and other relevant staff</w:t>
      </w:r>
      <w:r w:rsidRPr="00157DE6">
        <w:t>;</w:t>
      </w:r>
    </w:p>
    <w:p w14:paraId="5889216A" w14:textId="6B9BAD79" w:rsidR="00062C3D" w:rsidRPr="00157DE6" w:rsidRDefault="00062C3D" w:rsidP="00586875">
      <w:pPr>
        <w:pStyle w:val="bulletlist"/>
      </w:pPr>
      <w:r w:rsidRPr="00157DE6">
        <w:t>Technical Specialists</w:t>
      </w:r>
      <w:r w:rsidR="001D243E" w:rsidRPr="00157DE6">
        <w:t xml:space="preserve"> and Technical Support Unit</w:t>
      </w:r>
      <w:r w:rsidRPr="00157DE6">
        <w:t xml:space="preserve"> (UNDP and UNEP)</w:t>
      </w:r>
      <w:r w:rsidR="001D243E" w:rsidRPr="00157DE6">
        <w:t>;</w:t>
      </w:r>
    </w:p>
    <w:p w14:paraId="2820EF96" w14:textId="00E9B150" w:rsidR="001D243E" w:rsidRPr="00157DE6" w:rsidRDefault="007E0E08" w:rsidP="00586875">
      <w:pPr>
        <w:pStyle w:val="bulletlist"/>
      </w:pPr>
      <w:r w:rsidRPr="00157DE6">
        <w:t xml:space="preserve">Representatives from the </w:t>
      </w:r>
      <w:r w:rsidR="001D243E" w:rsidRPr="00157DE6">
        <w:t>Technical Advisory Group</w:t>
      </w:r>
      <w:r w:rsidRPr="00157DE6">
        <w:t xml:space="preserve"> and Project Board</w:t>
      </w:r>
      <w:r w:rsidR="001D243E" w:rsidRPr="00157DE6">
        <w:t xml:space="preserve"> </w:t>
      </w:r>
    </w:p>
    <w:p w14:paraId="1E932CA9" w14:textId="6DB56E08" w:rsidR="00AC075F" w:rsidRPr="00157DE6" w:rsidRDefault="00AC075F" w:rsidP="00586875">
      <w:pPr>
        <w:pStyle w:val="bulletlist"/>
      </w:pPr>
      <w:r w:rsidRPr="00157DE6">
        <w:t>Fund Management Officer</w:t>
      </w:r>
      <w:r w:rsidR="00966194" w:rsidRPr="00157DE6">
        <w:t>s</w:t>
      </w:r>
      <w:r w:rsidRPr="00157DE6">
        <w:t>;</w:t>
      </w:r>
    </w:p>
    <w:p w14:paraId="1D2211B3" w14:textId="13A0BCD8" w:rsidR="00AC075F" w:rsidRPr="00157DE6" w:rsidRDefault="00AC075F" w:rsidP="00586875">
      <w:pPr>
        <w:pStyle w:val="bulletlist"/>
      </w:pPr>
      <w:r w:rsidRPr="00157DE6">
        <w:t>Project partners</w:t>
      </w:r>
      <w:r w:rsidR="00BD1789" w:rsidRPr="00157DE6">
        <w:t>,</w:t>
      </w:r>
      <w:r w:rsidRPr="00157DE6">
        <w:t xml:space="preserve"> including</w:t>
      </w:r>
      <w:r w:rsidR="00865E7D" w:rsidRPr="00157DE6">
        <w:t xml:space="preserve"> FAO, WHO, IFAD, GIZ, UNITAR, UNISDR, GWP, UN Habitat, SPREP, GAN, WARN-CC, APAN, REGATTA,  </w:t>
      </w:r>
    </w:p>
    <w:p w14:paraId="3F0DBDB2" w14:textId="0FAB173D" w:rsidR="00AC075F" w:rsidRPr="00157DE6" w:rsidRDefault="00966194" w:rsidP="00586875">
      <w:pPr>
        <w:pStyle w:val="bulletlist"/>
      </w:pPr>
      <w:r w:rsidRPr="00157DE6">
        <w:t xml:space="preserve">Other </w:t>
      </w:r>
      <w:r w:rsidR="00AC075F" w:rsidRPr="00157DE6">
        <w:t>Relevant resource persons.</w:t>
      </w:r>
    </w:p>
    <w:p w14:paraId="7CC3FB49" w14:textId="241A2211" w:rsidR="00AC075F" w:rsidRPr="00157DE6" w:rsidRDefault="00AC075F" w:rsidP="00F10C9B">
      <w:pPr>
        <w:pStyle w:val="Letteredpara"/>
        <w:rPr>
          <w:bCs/>
          <w:i/>
          <w:iCs/>
        </w:rPr>
      </w:pPr>
      <w:r w:rsidRPr="00157DE6">
        <w:rPr>
          <w:b/>
        </w:rPr>
        <w:t>Surveys</w:t>
      </w:r>
      <w:r w:rsidR="00194D1F" w:rsidRPr="00157DE6">
        <w:rPr>
          <w:b/>
        </w:rPr>
        <w:t xml:space="preserve">: </w:t>
      </w:r>
      <w:r w:rsidR="00157DE6" w:rsidRPr="00157DE6">
        <w:rPr>
          <w:bCs/>
        </w:rPr>
        <w:t xml:space="preserve">an end-of-the project survey was completed, and the results were collected and analysed. The evaluation will consider the findings of this survey as secondary data. </w:t>
      </w:r>
    </w:p>
    <w:p w14:paraId="05DF6AB6" w14:textId="3E4F0362" w:rsidR="00AC075F" w:rsidRPr="00157DE6" w:rsidRDefault="00AC075F" w:rsidP="001A00DF">
      <w:pPr>
        <w:pStyle w:val="Letteredpara"/>
      </w:pPr>
      <w:r w:rsidRPr="00157DE6">
        <w:rPr>
          <w:b/>
          <w:bCs/>
        </w:rPr>
        <w:t>Other data collection tools</w:t>
      </w:r>
      <w:r w:rsidR="00980A56" w:rsidRPr="00157DE6">
        <w:t xml:space="preserve"> </w:t>
      </w:r>
      <w:r w:rsidR="00180D10" w:rsidRPr="00157DE6">
        <w:t xml:space="preserve">as will be </w:t>
      </w:r>
      <w:r w:rsidR="00980A56" w:rsidRPr="00157DE6">
        <w:t>deemed necessary and within available funds</w:t>
      </w:r>
    </w:p>
    <w:p w14:paraId="2C7E6424" w14:textId="77777777" w:rsidR="00AC075F" w:rsidRPr="00157DE6" w:rsidRDefault="00AC075F" w:rsidP="00586875">
      <w:pPr>
        <w:pStyle w:val="Heading2"/>
      </w:pPr>
      <w:r w:rsidRPr="00157DE6">
        <w:t>Evaluation Deliverables and Review Procedures</w:t>
      </w:r>
    </w:p>
    <w:p w14:paraId="07D483DC" w14:textId="499A6484" w:rsidR="00AC075F" w:rsidRPr="00157DE6" w:rsidRDefault="00AC075F" w:rsidP="00586875">
      <w:pPr>
        <w:pStyle w:val="Numberedpara"/>
      </w:pPr>
      <w:r w:rsidRPr="00157DE6">
        <w:t>The evaluation team will prepare</w:t>
      </w:r>
      <w:r w:rsidR="008A5EFC" w:rsidRPr="00157DE6">
        <w:t xml:space="preserve"> and submit</w:t>
      </w:r>
      <w:r w:rsidR="00934CA7" w:rsidRPr="00157DE6">
        <w:t xml:space="preserve"> the following deliverables</w:t>
      </w:r>
      <w:r w:rsidRPr="00157DE6">
        <w:t>:</w:t>
      </w:r>
    </w:p>
    <w:p w14:paraId="7ED34D09" w14:textId="364C05EA" w:rsidR="00AC075F" w:rsidRPr="00157DE6" w:rsidRDefault="00AC075F" w:rsidP="00586875">
      <w:pPr>
        <w:pStyle w:val="Numberedpara"/>
      </w:pPr>
      <w:r w:rsidRPr="00157DE6">
        <w:rPr>
          <w:b/>
        </w:rPr>
        <w:t>Inception Report:</w:t>
      </w:r>
      <w:r w:rsidRPr="00157DE6">
        <w:t xml:space="preserve"> containing an assessment of project design quality, a draft reconstructed Theory of Change of the project, project stakeholder analysis, evaluation framework and a tentative evaluation schedule</w:t>
      </w:r>
      <w:r w:rsidR="00BB3A6D" w:rsidRPr="00157DE6">
        <w:t xml:space="preserve"> </w:t>
      </w:r>
      <w:r w:rsidR="00105D41" w:rsidRPr="00157DE6">
        <w:t>(see Annex 1 for links to all templates, tables and guidance notes)</w:t>
      </w:r>
      <w:r w:rsidRPr="00157DE6">
        <w:t xml:space="preserve">. </w:t>
      </w:r>
    </w:p>
    <w:p w14:paraId="0B3F425E" w14:textId="29D5B8D8" w:rsidR="00AC075F" w:rsidRPr="00157DE6" w:rsidRDefault="00AC075F" w:rsidP="00586875">
      <w:pPr>
        <w:pStyle w:val="Numberedpara"/>
        <w:rPr>
          <w:b/>
        </w:rPr>
      </w:pPr>
      <w:r w:rsidRPr="00157DE6">
        <w:rPr>
          <w:b/>
        </w:rPr>
        <w:t xml:space="preserve">Preliminary Findings Note: </w:t>
      </w:r>
      <w:r w:rsidR="006D0733" w:rsidRPr="00157DE6">
        <w:t>typically</w:t>
      </w:r>
      <w:r w:rsidR="005B2FAB" w:rsidRPr="00157DE6">
        <w:t xml:space="preserve"> </w:t>
      </w:r>
      <w:r w:rsidRPr="00157DE6">
        <w:t xml:space="preserve">in the form of a </w:t>
      </w:r>
      <w:r w:rsidR="00C51772" w:rsidRPr="00157DE6">
        <w:t>PowerPoint</w:t>
      </w:r>
      <w:r w:rsidRPr="00157DE6">
        <w:t xml:space="preserve"> presentation, the sharing of preliminary findings is intended to support the participation of the project team, act as a means to ensure all information sources have been accessed and provide an opportunity to verify emerging findings. In the case of highly strategic project/portfolio evaluations, the preliminary findings may be presented as a </w:t>
      </w:r>
      <w:r w:rsidR="0051284A" w:rsidRPr="00157DE6">
        <w:t>W</w:t>
      </w:r>
      <w:r w:rsidRPr="00157DE6">
        <w:t>ord document for review and comment.</w:t>
      </w:r>
    </w:p>
    <w:p w14:paraId="14E1B970" w14:textId="3508A096" w:rsidR="00AC075F" w:rsidRPr="00157DE6" w:rsidRDefault="00AC075F" w:rsidP="00586875">
      <w:pPr>
        <w:pStyle w:val="Numberedpara"/>
        <w:rPr>
          <w:b/>
        </w:rPr>
      </w:pPr>
      <w:r w:rsidRPr="00157DE6">
        <w:rPr>
          <w:b/>
        </w:rPr>
        <w:t xml:space="preserve">Draft and Final Evaluation Report: </w:t>
      </w:r>
      <w:r w:rsidRPr="00157DE6">
        <w:t>containing an executive summary that can act as a stand</w:t>
      </w:r>
      <w:r w:rsidR="00BD1789" w:rsidRPr="00157DE6">
        <w:t>-</w:t>
      </w:r>
      <w:r w:rsidRPr="00157DE6">
        <w:t>alone document; detailed analysis of the evaluation findings organised by evaluation criteria and supported with evidence; lessons learned and recommendations and an annotated ratings table</w:t>
      </w:r>
      <w:r w:rsidR="006D0733" w:rsidRPr="00157DE6">
        <w:t xml:space="preserve"> (see links in Annex 1)</w:t>
      </w:r>
      <w:r w:rsidRPr="00157DE6">
        <w:t>.</w:t>
      </w:r>
    </w:p>
    <w:p w14:paraId="3293B463" w14:textId="080AB9EC" w:rsidR="00AC075F" w:rsidRPr="00157DE6" w:rsidRDefault="00AC075F" w:rsidP="00586875">
      <w:pPr>
        <w:pStyle w:val="Numberedpara"/>
        <w:rPr>
          <w:b/>
        </w:rPr>
      </w:pPr>
      <w:r w:rsidRPr="00157DE6">
        <w:rPr>
          <w:b/>
        </w:rPr>
        <w:t xml:space="preserve">Evaluation </w:t>
      </w:r>
      <w:r w:rsidR="00AE07CB" w:rsidRPr="00157DE6">
        <w:rPr>
          <w:b/>
        </w:rPr>
        <w:t>Brief</w:t>
      </w:r>
      <w:r w:rsidRPr="00157DE6">
        <w:rPr>
          <w:b/>
        </w:rPr>
        <w:t xml:space="preserve">: </w:t>
      </w:r>
      <w:r w:rsidRPr="00157DE6">
        <w:t xml:space="preserve">a 2-page summary of key evaluation findings for wider dissemination through the </w:t>
      </w:r>
      <w:r w:rsidR="002D6C0A" w:rsidRPr="00157DE6">
        <w:t xml:space="preserve">Evaluation Office </w:t>
      </w:r>
      <w:r w:rsidRPr="00157DE6">
        <w:t>website.</w:t>
      </w:r>
      <w:r w:rsidRPr="00157DE6" w:rsidDel="00686571">
        <w:rPr>
          <w:b/>
        </w:rPr>
        <w:t xml:space="preserve"> </w:t>
      </w:r>
    </w:p>
    <w:p w14:paraId="677C045E" w14:textId="77777777" w:rsidR="00AC075F" w:rsidRPr="00157DE6" w:rsidRDefault="00AC075F" w:rsidP="00586875">
      <w:pPr>
        <w:pStyle w:val="Numberedpara"/>
        <w:rPr>
          <w:u w:val="single"/>
        </w:rPr>
      </w:pPr>
      <w:r w:rsidRPr="00157DE6">
        <w:rPr>
          <w:b/>
        </w:rPr>
        <w:t>Review of the draft evaluation report</w:t>
      </w:r>
      <w:r w:rsidRPr="00157DE6">
        <w:t xml:space="preserve">. The evaluation team will submit a draft report to the Evaluation Manager and revise the draft in response to their comments and suggestions. Once </w:t>
      </w:r>
      <w:r w:rsidRPr="00157DE6">
        <w:rPr>
          <w:u w:val="single"/>
        </w:rPr>
        <w:t>a draft of adequate quality has been peer-reviewed and accepted</w:t>
      </w:r>
      <w:r w:rsidRPr="00157DE6">
        <w:t>, the Evaluation Manager will share the cleared draft report with the Project Manager, who will alert the Evaluation Manager in case the report contains any blatant factual errors. The Evaluation Manager will then forward revised draft report (corrected by the evaluation team where necessary) to other project stakeholders, for their review and comments. Stakeholders may provide feedback on any errors of fact and may highlight the significance of such errors in any conclusions as well as providing feedback on the proposed recommendations and lessons. Any comments or responses to draft reports will be sent to the Evaluation Manager for consolidation. The Evaluation Manager will provide all comments to the evaluation team for consideration in preparing the final repor</w:t>
      </w:r>
      <w:r w:rsidR="00FC6893" w:rsidRPr="00157DE6">
        <w:t xml:space="preserve">t, along with guidance on areas </w:t>
      </w:r>
      <w:r w:rsidRPr="00157DE6">
        <w:t>of contradiction or issues requiring an institutional response.</w:t>
      </w:r>
    </w:p>
    <w:p w14:paraId="1BC07227" w14:textId="77777777" w:rsidR="00AC075F" w:rsidRPr="00157DE6" w:rsidRDefault="00AC075F" w:rsidP="00586875">
      <w:pPr>
        <w:pStyle w:val="Numberedpara"/>
      </w:pPr>
      <w:r w:rsidRPr="00157DE6">
        <w:t>Based on a careful review of the evidence collated by the evaluation consultants and the internal consistency of the report, the Evaluation Manager will provide an assessment of the ratings in the final evaluation report. Where there are differences of opinion between the evaluator and the Evaluation Manager on project ratings, both viewpoints will be clearly presented in the final report. The Evaluation Office ratings will be considered the final ratings for the project.</w:t>
      </w:r>
    </w:p>
    <w:p w14:paraId="40E7FA24" w14:textId="77777777" w:rsidR="00AC075F" w:rsidRPr="00157DE6" w:rsidRDefault="00AC075F" w:rsidP="00586875">
      <w:pPr>
        <w:pStyle w:val="Numberedpara"/>
      </w:pPr>
      <w:r w:rsidRPr="00157DE6">
        <w:t xml:space="preserve">The Evaluation Manager will prepare a </w:t>
      </w:r>
      <w:r w:rsidRPr="00157DE6">
        <w:rPr>
          <w:b/>
        </w:rPr>
        <w:t>quality assessment</w:t>
      </w:r>
      <w:r w:rsidRPr="00157DE6">
        <w:t xml:space="preserve"> of the first and final drafts of the main evaluation report, which acts as a tool for providing structured feedback to the evaluation consultants. The quality of the report will be assessed and rated against the criteria specified in template listed in Annex 1</w:t>
      </w:r>
      <w:r w:rsidR="00E53CD0" w:rsidRPr="00157DE6">
        <w:t xml:space="preserve"> and </w:t>
      </w:r>
      <w:r w:rsidR="00194893" w:rsidRPr="00157DE6">
        <w:t xml:space="preserve">this assessment </w:t>
      </w:r>
      <w:r w:rsidR="00E53CD0" w:rsidRPr="00157DE6">
        <w:t>will be appended to the Final Evaluation Report</w:t>
      </w:r>
      <w:r w:rsidRPr="00157DE6">
        <w:t xml:space="preserve">. </w:t>
      </w:r>
    </w:p>
    <w:p w14:paraId="63EB0DDD" w14:textId="0B993B7B" w:rsidR="00AC075F" w:rsidRPr="00157DE6" w:rsidRDefault="00AC075F" w:rsidP="00586875">
      <w:pPr>
        <w:pStyle w:val="Numberedpara"/>
      </w:pPr>
      <w:r w:rsidRPr="00157DE6">
        <w:t xml:space="preserve">At the end of the evaluation process, the Evaluation Office will prepare a </w:t>
      </w:r>
      <w:r w:rsidRPr="00157DE6">
        <w:rPr>
          <w:b/>
        </w:rPr>
        <w:t xml:space="preserve">Recommendations Implementation Plan </w:t>
      </w:r>
      <w:r w:rsidRPr="00157DE6">
        <w:t>in the format of a table, to be completed and updated at regular intervals by the Task Manager. The Evaluation Office will track compliance against this plan on a six</w:t>
      </w:r>
      <w:r w:rsidR="00054756" w:rsidRPr="00157DE6">
        <w:t>-</w:t>
      </w:r>
      <w:r w:rsidRPr="00157DE6">
        <w:t>monthly basis.</w:t>
      </w:r>
    </w:p>
    <w:p w14:paraId="4B7FBBFD" w14:textId="4BACB3BD" w:rsidR="00AC075F" w:rsidRPr="00157DE6" w:rsidRDefault="00AC075F" w:rsidP="00586875">
      <w:pPr>
        <w:pStyle w:val="Heading2"/>
      </w:pPr>
      <w:r w:rsidRPr="00157DE6">
        <w:t xml:space="preserve">The </w:t>
      </w:r>
      <w:r w:rsidR="0073438A" w:rsidRPr="00157DE6">
        <w:t>Evaluation Team</w:t>
      </w:r>
    </w:p>
    <w:p w14:paraId="5BB112A3" w14:textId="77777777" w:rsidR="00DA63F3" w:rsidRPr="00157DE6" w:rsidRDefault="00AC075F" w:rsidP="00586875">
      <w:pPr>
        <w:pStyle w:val="Numberedpara"/>
      </w:pPr>
      <w:r w:rsidRPr="00157DE6">
        <w:t>For this evaluation, the evaluation team will consist of a Team Leader and one Supporting Consultant who will work under the overall responsibility of the Evaluation Office represented by an Evaluation Manager</w:t>
      </w:r>
      <w:r w:rsidR="00AE3508" w:rsidRPr="00157DE6">
        <w:t xml:space="preserve">, </w:t>
      </w:r>
      <w:r w:rsidRPr="00157DE6">
        <w:t xml:space="preserve"> </w:t>
      </w:r>
      <w:r w:rsidR="00AE3508" w:rsidRPr="00157DE6">
        <w:t>Pauline Marima (Evaluation Office of UNEP)</w:t>
      </w:r>
      <w:r w:rsidRPr="00157DE6">
        <w:t>, in consultation with the Task Manager</w:t>
      </w:r>
      <w:r w:rsidR="00EF2C7A" w:rsidRPr="00157DE6">
        <w:t>s</w:t>
      </w:r>
      <w:r w:rsidR="00321C38" w:rsidRPr="00157DE6">
        <w:t xml:space="preserve"> (Tunnie</w:t>
      </w:r>
      <w:r w:rsidR="00C01EB5" w:rsidRPr="00157DE6">
        <w:t xml:space="preserve"> </w:t>
      </w:r>
      <w:r w:rsidR="00260D60" w:rsidRPr="00157DE6">
        <w:t xml:space="preserve">Srisakulchairak - </w:t>
      </w:r>
      <w:r w:rsidR="00C01EB5" w:rsidRPr="00157DE6">
        <w:t xml:space="preserve">UNEP, </w:t>
      </w:r>
      <w:r w:rsidR="00312394" w:rsidRPr="00157DE6">
        <w:t xml:space="preserve">Rohini Kohli </w:t>
      </w:r>
      <w:r w:rsidR="00260D60" w:rsidRPr="00157DE6">
        <w:t xml:space="preserve">- </w:t>
      </w:r>
      <w:r w:rsidR="00C01EB5" w:rsidRPr="00157DE6">
        <w:t>UNDP), the Oversight Officers (</w:t>
      </w:r>
      <w:r w:rsidR="00AA68C0" w:rsidRPr="00157DE6">
        <w:t xml:space="preserve">Yusuke </w:t>
      </w:r>
      <w:r w:rsidR="00554410" w:rsidRPr="00157DE6">
        <w:t xml:space="preserve">Taishi </w:t>
      </w:r>
      <w:r w:rsidR="00A84884" w:rsidRPr="00157DE6">
        <w:t xml:space="preserve">- </w:t>
      </w:r>
      <w:r w:rsidR="00AA68C0" w:rsidRPr="00157DE6">
        <w:t>UNDP, and Jessica Tronni</w:t>
      </w:r>
      <w:r w:rsidR="00A84884" w:rsidRPr="00157DE6">
        <w:t xml:space="preserve"> -</w:t>
      </w:r>
      <w:r w:rsidR="00AA68C0" w:rsidRPr="00157DE6">
        <w:t xml:space="preserve"> UNEP), </w:t>
      </w:r>
      <w:r w:rsidR="00A84884" w:rsidRPr="00157DE6">
        <w:t>F</w:t>
      </w:r>
      <w:r w:rsidRPr="00157DE6">
        <w:t xml:space="preserve">und Management Officer </w:t>
      </w:r>
      <w:r w:rsidR="00DD1446" w:rsidRPr="00157DE6">
        <w:t>(Bwiza Wameyo-Odemba – UNEP)</w:t>
      </w:r>
      <w:r w:rsidR="00172087" w:rsidRPr="00157DE6">
        <w:t xml:space="preserve">, </w:t>
      </w:r>
      <w:r w:rsidR="00DA63F3" w:rsidRPr="00157DE6">
        <w:t xml:space="preserve">the </w:t>
      </w:r>
      <w:r w:rsidR="00172087" w:rsidRPr="00157DE6">
        <w:t xml:space="preserve">Climate Change Sub-programme Coordinator for UNEP </w:t>
      </w:r>
      <w:r w:rsidR="000A71CF" w:rsidRPr="00157DE6">
        <w:t>(Niklas Hagelberg</w:t>
      </w:r>
      <w:r w:rsidR="00172087" w:rsidRPr="00157DE6">
        <w:t>)</w:t>
      </w:r>
      <w:r w:rsidR="000A71CF" w:rsidRPr="00157DE6">
        <w:t>,</w:t>
      </w:r>
      <w:r w:rsidR="00B651DE" w:rsidRPr="00157DE6">
        <w:t xml:space="preserve"> and </w:t>
      </w:r>
      <w:r w:rsidR="00172087" w:rsidRPr="00157DE6">
        <w:t xml:space="preserve">the </w:t>
      </w:r>
      <w:r w:rsidR="000203DD" w:rsidRPr="00157DE6">
        <w:t xml:space="preserve"> CCA Principal Technical Advisor</w:t>
      </w:r>
      <w:r w:rsidR="00172087" w:rsidRPr="00157DE6">
        <w:t xml:space="preserve"> for</w:t>
      </w:r>
      <w:r w:rsidR="000A71CF" w:rsidRPr="00157DE6">
        <w:t xml:space="preserve"> UNDP</w:t>
      </w:r>
      <w:r w:rsidR="00172087" w:rsidRPr="00157DE6">
        <w:t xml:space="preserve"> </w:t>
      </w:r>
      <w:r w:rsidR="00DA63F3" w:rsidRPr="00157DE6">
        <w:t>(</w:t>
      </w:r>
      <w:r w:rsidR="00172087" w:rsidRPr="00157DE6">
        <w:t>Srilata Kammila</w:t>
      </w:r>
      <w:r w:rsidR="00B651DE" w:rsidRPr="00157DE6">
        <w:t>)</w:t>
      </w:r>
      <w:r w:rsidRPr="00157DE6">
        <w:rPr>
          <w:bCs/>
        </w:rPr>
        <w:t xml:space="preserve">. </w:t>
      </w:r>
    </w:p>
    <w:p w14:paraId="7E5BB78B" w14:textId="0E25D034" w:rsidR="00D41D32" w:rsidRPr="00157DE6" w:rsidRDefault="00AC075F" w:rsidP="00586875">
      <w:pPr>
        <w:pStyle w:val="Numberedpara"/>
      </w:pPr>
      <w:r w:rsidRPr="00157DE6">
        <w:rPr>
          <w:bCs/>
        </w:rPr>
        <w:t xml:space="preserve">The </w:t>
      </w:r>
      <w:r w:rsidR="00D05F56" w:rsidRPr="00157DE6">
        <w:rPr>
          <w:bCs/>
        </w:rPr>
        <w:t>consultants</w:t>
      </w:r>
      <w:r w:rsidRPr="00157DE6">
        <w:t xml:space="preserve"> will liaise with the Evaluation Manager on any procedural and methodological matters related to the evaluation. </w:t>
      </w:r>
      <w:r w:rsidR="00615159" w:rsidRPr="00157DE6">
        <w:t xml:space="preserve">It is, however, the consultants’ individual responsibility to arrange for their visas and immunizations as well as to plan meetings with stakeholders, organize online surveys, obtain documentary evidence and any other logistical matters related to the assignment. </w:t>
      </w:r>
      <w:r w:rsidRPr="00157DE6">
        <w:t xml:space="preserve">The </w:t>
      </w:r>
      <w:r w:rsidR="00883BCD" w:rsidRPr="00157DE6">
        <w:t>UNEP and UNDP</w:t>
      </w:r>
      <w:r w:rsidRPr="00157DE6">
        <w:t xml:space="preserve"> Task Manager</w:t>
      </w:r>
      <w:r w:rsidR="00883BCD" w:rsidRPr="00157DE6">
        <w:t>s</w:t>
      </w:r>
      <w:r w:rsidRPr="00157DE6">
        <w:t xml:space="preserve"> and project team will, where possible, provide logistical support (introductions, meetings etc.) allowing the consultants to conduct the evaluation as efficiently and independently as possible.</w:t>
      </w:r>
    </w:p>
    <w:p w14:paraId="6DA61EC6" w14:textId="2EF75D1F" w:rsidR="0073438A" w:rsidRPr="00157DE6" w:rsidRDefault="00AC075F" w:rsidP="00586875">
      <w:pPr>
        <w:pStyle w:val="Numberedpara"/>
      </w:pPr>
      <w:r w:rsidRPr="00157DE6">
        <w:t xml:space="preserve"> The Team Leader will be hired over the </w:t>
      </w:r>
      <w:r w:rsidR="00953E7C" w:rsidRPr="00157DE6">
        <w:t xml:space="preserve">period </w:t>
      </w:r>
      <w:r w:rsidR="00F90482" w:rsidRPr="00157DE6">
        <w:t>mid-August 2019 to mid-February 2020</w:t>
      </w:r>
      <w:r w:rsidR="00953E7C" w:rsidRPr="00157DE6">
        <w:t>. S/he</w:t>
      </w:r>
      <w:r w:rsidRPr="00157DE6">
        <w:t xml:space="preserve"> should have: an advanced university degree </w:t>
      </w:r>
      <w:r w:rsidR="008B23BF" w:rsidRPr="00157DE6">
        <w:t>in environmental sciences, or other relevant sciences area;  a minimum of 1</w:t>
      </w:r>
      <w:r w:rsidR="00AF2BD2" w:rsidRPr="00157DE6">
        <w:t>0</w:t>
      </w:r>
      <w:r w:rsidR="008B23BF" w:rsidRPr="00157DE6">
        <w:t xml:space="preserve"> years</w:t>
      </w:r>
      <w:r w:rsidR="00AF2BD2" w:rsidRPr="00157DE6">
        <w:t xml:space="preserve"> of experience in </w:t>
      </w:r>
      <w:r w:rsidR="009256AF" w:rsidRPr="00157DE6">
        <w:t xml:space="preserve">work related to </w:t>
      </w:r>
      <w:r w:rsidR="00AF2BD2" w:rsidRPr="00157DE6">
        <w:t>climate change</w:t>
      </w:r>
      <w:r w:rsidR="009256AF" w:rsidRPr="00157DE6">
        <w:t xml:space="preserve"> (adaptation); familiarity with the UN</w:t>
      </w:r>
      <w:r w:rsidR="007F15C8" w:rsidRPr="00157DE6">
        <w:t xml:space="preserve"> </w:t>
      </w:r>
      <w:r w:rsidR="009256AF" w:rsidRPr="00157DE6">
        <w:t>F</w:t>
      </w:r>
      <w:r w:rsidR="007F15C8" w:rsidRPr="00157DE6">
        <w:t>ramework Convention on Climate change (UNF</w:t>
      </w:r>
      <w:r w:rsidR="009256AF" w:rsidRPr="00157DE6">
        <w:t>CCC</w:t>
      </w:r>
      <w:r w:rsidR="007F15C8" w:rsidRPr="00157DE6">
        <w:t xml:space="preserve">), Kyoto </w:t>
      </w:r>
      <w:r w:rsidR="00087A2B" w:rsidRPr="00157DE6">
        <w:t xml:space="preserve">Protocol and/or the National Adaptation </w:t>
      </w:r>
      <w:r w:rsidR="000C7462" w:rsidRPr="00157DE6">
        <w:t>P</w:t>
      </w:r>
      <w:r w:rsidR="00087A2B" w:rsidRPr="00157DE6">
        <w:t>lan (NAP) process;</w:t>
      </w:r>
      <w:r w:rsidR="009256AF" w:rsidRPr="00157DE6">
        <w:t xml:space="preserve"> experience</w:t>
      </w:r>
      <w:r w:rsidR="00087A2B" w:rsidRPr="00157DE6">
        <w:t xml:space="preserve"> conducting project</w:t>
      </w:r>
      <w:r w:rsidR="009256AF" w:rsidRPr="00157DE6">
        <w:t xml:space="preserve"> </w:t>
      </w:r>
      <w:r w:rsidR="008B23BF" w:rsidRPr="00157DE6">
        <w:t>evaluatio</w:t>
      </w:r>
      <w:r w:rsidR="00087A2B" w:rsidRPr="00157DE6">
        <w:t>n</w:t>
      </w:r>
      <w:r w:rsidR="008B23BF" w:rsidRPr="00157DE6">
        <w:t xml:space="preserve">, including </w:t>
      </w:r>
      <w:r w:rsidR="00412A79" w:rsidRPr="00157DE6">
        <w:t xml:space="preserve">use of </w:t>
      </w:r>
      <w:r w:rsidR="008B23BF" w:rsidRPr="00157DE6">
        <w:t>Theory of Change approach; excellent writing skills in English</w:t>
      </w:r>
      <w:r w:rsidR="00BA538B" w:rsidRPr="00157DE6">
        <w:t xml:space="preserve">, knowledge of </w:t>
      </w:r>
      <w:r w:rsidR="00197CA1" w:rsidRPr="00157DE6">
        <w:t>additional</w:t>
      </w:r>
      <w:r w:rsidR="00BA538B" w:rsidRPr="00157DE6">
        <w:t xml:space="preserve"> UN languages is desirable</w:t>
      </w:r>
      <w:r w:rsidR="008B23BF" w:rsidRPr="00157DE6">
        <w:t xml:space="preserve">; team leadership experience and, where possible, knowledge of the UN system, specifically of the work of </w:t>
      </w:r>
      <w:r w:rsidR="00412A79" w:rsidRPr="00157DE6">
        <w:t>UNEP and/or UNDP</w:t>
      </w:r>
      <w:r w:rsidR="008B23BF" w:rsidRPr="00157DE6">
        <w:t>.</w:t>
      </w:r>
      <w:r w:rsidRPr="00157DE6">
        <w:t xml:space="preserve"> </w:t>
      </w:r>
    </w:p>
    <w:p w14:paraId="18F78612" w14:textId="650D170A" w:rsidR="00AC075F" w:rsidRPr="00157DE6" w:rsidRDefault="00AC075F" w:rsidP="00586875">
      <w:pPr>
        <w:pStyle w:val="Numberedpara"/>
      </w:pPr>
      <w:r w:rsidRPr="00157DE6">
        <w:t xml:space="preserve">The Supporting Consultant will be hired </w:t>
      </w:r>
      <w:r w:rsidR="00A62850" w:rsidRPr="00157DE6">
        <w:t xml:space="preserve">will be hired over the period </w:t>
      </w:r>
      <w:r w:rsidR="007A70F0" w:rsidRPr="00157DE6">
        <w:t>mid-</w:t>
      </w:r>
      <w:r w:rsidR="00207399" w:rsidRPr="00157DE6">
        <w:t xml:space="preserve">August 2019 to </w:t>
      </w:r>
      <w:r w:rsidR="007A70F0" w:rsidRPr="00157DE6">
        <w:t>mid-</w:t>
      </w:r>
      <w:r w:rsidR="00F90482" w:rsidRPr="00157DE6">
        <w:t>February</w:t>
      </w:r>
      <w:r w:rsidR="00207399" w:rsidRPr="00157DE6">
        <w:t xml:space="preserve"> 2020</w:t>
      </w:r>
      <w:r w:rsidR="000C7462" w:rsidRPr="00157DE6">
        <w:t>. S/he</w:t>
      </w:r>
      <w:r w:rsidRPr="00157DE6">
        <w:t xml:space="preserve"> should have: an undergraduate university degree in environmental sciences, </w:t>
      </w:r>
      <w:r w:rsidR="000C7462" w:rsidRPr="00157DE6">
        <w:t xml:space="preserve">or other relevant sciences area;  a minimum of </w:t>
      </w:r>
      <w:r w:rsidR="00B836B6" w:rsidRPr="00157DE6">
        <w:t>5</w:t>
      </w:r>
      <w:r w:rsidR="000C7462" w:rsidRPr="00157DE6">
        <w:t xml:space="preserve"> years of experience in work related to climate change (adaptation);</w:t>
      </w:r>
      <w:r w:rsidR="00BA538B" w:rsidRPr="00157DE6">
        <w:t xml:space="preserve"> </w:t>
      </w:r>
      <w:r w:rsidRPr="00157DE6">
        <w:t>excellent writing skills in English</w:t>
      </w:r>
      <w:r w:rsidR="00BA538B" w:rsidRPr="00157DE6">
        <w:t xml:space="preserve">, knowledge of </w:t>
      </w:r>
      <w:r w:rsidR="00197CA1" w:rsidRPr="00157DE6">
        <w:t xml:space="preserve">additional </w:t>
      </w:r>
      <w:r w:rsidR="00BA538B" w:rsidRPr="00157DE6">
        <w:t>UN languages is desirable;</w:t>
      </w:r>
      <w:r w:rsidRPr="00157DE6">
        <w:t xml:space="preserve"> where possible, knowledge of the UN system, specifically of the work of </w:t>
      </w:r>
      <w:r w:rsidR="00AB75AF" w:rsidRPr="00157DE6">
        <w:t>UNEP and/or UNDP</w:t>
      </w:r>
      <w:r w:rsidRPr="00157DE6">
        <w:t>. Experience in managing partnerships, knowledge management and communication is desirable for all evaluation consultants.</w:t>
      </w:r>
    </w:p>
    <w:p w14:paraId="6ADF28FE" w14:textId="34ABB289" w:rsidR="00AC075F" w:rsidRPr="00157DE6" w:rsidRDefault="00AC075F" w:rsidP="00586875">
      <w:pPr>
        <w:pStyle w:val="Numberedpara"/>
      </w:pPr>
      <w:r w:rsidRPr="00157DE6">
        <w:t>The Team Leader</w:t>
      </w:r>
      <w:r w:rsidR="00403307" w:rsidRPr="00157DE6">
        <w:t xml:space="preserve"> </w:t>
      </w:r>
      <w:r w:rsidRPr="00157DE6">
        <w:t>will be responsible, in close consultation with the Evaluation Office of UN Environment, for overall management of the evaluation and timely delivery of its outputs, described above in Section 1</w:t>
      </w:r>
      <w:r w:rsidR="0094035D" w:rsidRPr="00157DE6">
        <w:t>2</w:t>
      </w:r>
      <w:r w:rsidRPr="00157DE6">
        <w:t xml:space="preserve"> Evaluation Deliverables, above. The Supporting Consultant will make substantive and high quality contributions to the evaluation process and outputs. </w:t>
      </w:r>
      <w:r w:rsidR="00403307" w:rsidRPr="00157DE6">
        <w:t xml:space="preserve">Both </w:t>
      </w:r>
      <w:r w:rsidRPr="00157DE6">
        <w:t xml:space="preserve">consultants will ensure together that all evaluation criteria and questions are adequately covered. </w:t>
      </w:r>
    </w:p>
    <w:p w14:paraId="10C2098E" w14:textId="68EAFBF8" w:rsidR="0073438A" w:rsidRPr="00157DE6" w:rsidRDefault="0073438A" w:rsidP="00586875">
      <w:pPr>
        <w:pStyle w:val="Numberedpara"/>
        <w:rPr>
          <w:lang w:val="en-GB"/>
        </w:rPr>
      </w:pPr>
      <w:r w:rsidRPr="00157DE6">
        <w:rPr>
          <w:lang w:val="en-GB"/>
        </w:rPr>
        <w:t>Specifically</w:t>
      </w:r>
      <w:r w:rsidR="00403307" w:rsidRPr="00157DE6">
        <w:rPr>
          <w:lang w:val="en-GB"/>
        </w:rPr>
        <w:t>, the</w:t>
      </w:r>
      <w:r w:rsidRPr="00157DE6">
        <w:rPr>
          <w:lang w:val="en-GB"/>
        </w:rPr>
        <w:t xml:space="preserve"> </w:t>
      </w:r>
      <w:r w:rsidR="0074343E" w:rsidRPr="00157DE6">
        <w:t xml:space="preserve">the </w:t>
      </w:r>
      <w:r w:rsidR="0074343E" w:rsidRPr="00157DE6">
        <w:rPr>
          <w:b/>
          <w:bCs/>
        </w:rPr>
        <w:t>Team Leader</w:t>
      </w:r>
      <w:r w:rsidR="0074343E" w:rsidRPr="00157DE6">
        <w:t xml:space="preserve"> will ensure the following steps are followed as appropriate:</w:t>
      </w:r>
    </w:p>
    <w:p w14:paraId="5B1C455C" w14:textId="77777777" w:rsidR="001647A5" w:rsidRPr="00157DE6" w:rsidRDefault="001647A5" w:rsidP="001647A5">
      <w:pPr>
        <w:jc w:val="left"/>
        <w:rPr>
          <w:rFonts w:ascii="Roboto" w:hAnsi="Roboto" w:cs="Calibri"/>
          <w:sz w:val="20"/>
          <w:szCs w:val="22"/>
          <w:u w:val="single"/>
        </w:rPr>
      </w:pPr>
      <w:r w:rsidRPr="00157DE6">
        <w:rPr>
          <w:rFonts w:ascii="Roboto" w:hAnsi="Roboto" w:cs="Calibri"/>
          <w:sz w:val="20"/>
          <w:szCs w:val="22"/>
          <w:u w:val="single"/>
        </w:rPr>
        <w:t>Inception phase of the evaluation, including:</w:t>
      </w:r>
    </w:p>
    <w:p w14:paraId="669DC09F" w14:textId="69093721" w:rsidR="001647A5" w:rsidRPr="00157DE6" w:rsidRDefault="001647A5" w:rsidP="00415ED6">
      <w:pPr>
        <w:pStyle w:val="ListParagraph"/>
        <w:numPr>
          <w:ilvl w:val="3"/>
          <w:numId w:val="25"/>
        </w:numPr>
        <w:ind w:left="360"/>
        <w:rPr>
          <w:rFonts w:ascii="Roboto" w:hAnsi="Roboto" w:cs="Calibri"/>
          <w:sz w:val="20"/>
        </w:rPr>
      </w:pPr>
      <w:r w:rsidRPr="00157DE6">
        <w:rPr>
          <w:rFonts w:ascii="Roboto" w:hAnsi="Roboto" w:cs="Calibri"/>
          <w:sz w:val="20"/>
        </w:rPr>
        <w:t xml:space="preserve">preliminary desk review and introductory interviews with project staff; </w:t>
      </w:r>
    </w:p>
    <w:p w14:paraId="4CF38AAC" w14:textId="0FFE5641" w:rsidR="001647A5" w:rsidRPr="00157DE6" w:rsidRDefault="001647A5" w:rsidP="00415ED6">
      <w:pPr>
        <w:pStyle w:val="ListParagraph"/>
        <w:numPr>
          <w:ilvl w:val="3"/>
          <w:numId w:val="25"/>
        </w:numPr>
        <w:ind w:left="360"/>
        <w:rPr>
          <w:rFonts w:ascii="Roboto" w:hAnsi="Roboto" w:cs="Calibri"/>
          <w:sz w:val="20"/>
        </w:rPr>
      </w:pPr>
      <w:r w:rsidRPr="00157DE6">
        <w:rPr>
          <w:rFonts w:ascii="Roboto" w:hAnsi="Roboto" w:cs="Calibri"/>
          <w:sz w:val="20"/>
        </w:rPr>
        <w:t xml:space="preserve">draft the reconstructed Theory of Change of the project; </w:t>
      </w:r>
    </w:p>
    <w:p w14:paraId="361BCC71" w14:textId="6BD1DD7E" w:rsidR="001647A5" w:rsidRPr="00157DE6" w:rsidRDefault="001647A5" w:rsidP="00415ED6">
      <w:pPr>
        <w:pStyle w:val="ListParagraph"/>
        <w:numPr>
          <w:ilvl w:val="3"/>
          <w:numId w:val="25"/>
        </w:numPr>
        <w:ind w:left="360"/>
        <w:rPr>
          <w:rFonts w:ascii="Roboto" w:hAnsi="Roboto" w:cs="Calibri"/>
          <w:sz w:val="20"/>
        </w:rPr>
      </w:pPr>
      <w:r w:rsidRPr="00157DE6">
        <w:rPr>
          <w:rFonts w:ascii="Roboto" w:hAnsi="Roboto" w:cs="Calibri"/>
          <w:sz w:val="20"/>
        </w:rPr>
        <w:t>prepare the evaluation framework;</w:t>
      </w:r>
    </w:p>
    <w:p w14:paraId="637ECA5D" w14:textId="23E51810" w:rsidR="001647A5" w:rsidRPr="00157DE6" w:rsidRDefault="001647A5" w:rsidP="00415ED6">
      <w:pPr>
        <w:pStyle w:val="ListParagraph"/>
        <w:numPr>
          <w:ilvl w:val="3"/>
          <w:numId w:val="25"/>
        </w:numPr>
        <w:ind w:left="360"/>
        <w:rPr>
          <w:rFonts w:ascii="Roboto" w:hAnsi="Roboto" w:cs="Calibri"/>
          <w:sz w:val="20"/>
        </w:rPr>
      </w:pPr>
      <w:r w:rsidRPr="00157DE6">
        <w:rPr>
          <w:rFonts w:ascii="Roboto" w:hAnsi="Roboto" w:cs="Calibri"/>
          <w:sz w:val="20"/>
        </w:rPr>
        <w:t xml:space="preserve">develop the desk review and interview protocols; </w:t>
      </w:r>
    </w:p>
    <w:p w14:paraId="12263E49" w14:textId="02E5D43F" w:rsidR="001647A5" w:rsidRPr="00157DE6" w:rsidRDefault="001647A5" w:rsidP="00415ED6">
      <w:pPr>
        <w:pStyle w:val="ListParagraph"/>
        <w:numPr>
          <w:ilvl w:val="3"/>
          <w:numId w:val="25"/>
        </w:numPr>
        <w:ind w:left="360"/>
        <w:rPr>
          <w:rFonts w:ascii="Roboto" w:hAnsi="Roboto" w:cs="Calibri"/>
          <w:sz w:val="20"/>
        </w:rPr>
      </w:pPr>
      <w:r w:rsidRPr="00157DE6">
        <w:rPr>
          <w:rFonts w:ascii="Roboto" w:hAnsi="Roboto" w:cs="Calibri"/>
          <w:sz w:val="20"/>
        </w:rPr>
        <w:t xml:space="preserve">draft the survey protocols (if relevant); </w:t>
      </w:r>
    </w:p>
    <w:p w14:paraId="60302A98" w14:textId="6E1DF2EB" w:rsidR="001647A5" w:rsidRPr="00157DE6" w:rsidRDefault="001647A5" w:rsidP="00415ED6">
      <w:pPr>
        <w:pStyle w:val="ListParagraph"/>
        <w:numPr>
          <w:ilvl w:val="3"/>
          <w:numId w:val="25"/>
        </w:numPr>
        <w:ind w:left="360"/>
        <w:rPr>
          <w:rFonts w:ascii="Roboto" w:hAnsi="Roboto" w:cs="Calibri"/>
          <w:sz w:val="20"/>
        </w:rPr>
      </w:pPr>
      <w:r w:rsidRPr="00157DE6">
        <w:rPr>
          <w:rFonts w:ascii="Roboto" w:hAnsi="Roboto" w:cs="Calibri"/>
          <w:sz w:val="20"/>
        </w:rPr>
        <w:t>develop and present criteria for country and/or site selection for the evaluation mission;</w:t>
      </w:r>
    </w:p>
    <w:p w14:paraId="32DEEC46" w14:textId="7C7F87EB" w:rsidR="001647A5" w:rsidRPr="00157DE6" w:rsidRDefault="001647A5" w:rsidP="00415ED6">
      <w:pPr>
        <w:pStyle w:val="ListParagraph"/>
        <w:numPr>
          <w:ilvl w:val="3"/>
          <w:numId w:val="25"/>
        </w:numPr>
        <w:ind w:left="360"/>
        <w:rPr>
          <w:rFonts w:ascii="Roboto" w:hAnsi="Roboto" w:cs="Calibri"/>
          <w:sz w:val="20"/>
        </w:rPr>
      </w:pPr>
      <w:r w:rsidRPr="00157DE6">
        <w:rPr>
          <w:rFonts w:ascii="Roboto" w:hAnsi="Roboto" w:cs="Calibri"/>
          <w:sz w:val="20"/>
        </w:rPr>
        <w:t>plan the evaluation schedule;</w:t>
      </w:r>
    </w:p>
    <w:p w14:paraId="2D1B1837" w14:textId="68BE82AB" w:rsidR="001647A5" w:rsidRPr="00157DE6" w:rsidRDefault="001647A5" w:rsidP="00415ED6">
      <w:pPr>
        <w:pStyle w:val="ListParagraph"/>
        <w:numPr>
          <w:ilvl w:val="3"/>
          <w:numId w:val="25"/>
        </w:numPr>
        <w:ind w:left="360"/>
        <w:rPr>
          <w:rFonts w:ascii="Roboto" w:hAnsi="Roboto" w:cs="Calibri"/>
          <w:sz w:val="20"/>
        </w:rPr>
      </w:pPr>
      <w:r w:rsidRPr="00157DE6">
        <w:rPr>
          <w:rFonts w:ascii="Roboto" w:hAnsi="Roboto" w:cs="Calibri"/>
          <w:sz w:val="20"/>
        </w:rPr>
        <w:t>prepare the Inception Report, incorporating comments until approved by the Evaluation Manager</w:t>
      </w:r>
    </w:p>
    <w:p w14:paraId="64F2EBD5" w14:textId="77777777" w:rsidR="001647A5" w:rsidRPr="00157DE6" w:rsidRDefault="001647A5" w:rsidP="001647A5">
      <w:pPr>
        <w:jc w:val="left"/>
        <w:rPr>
          <w:rFonts w:ascii="Roboto" w:hAnsi="Roboto" w:cs="Calibri"/>
          <w:sz w:val="20"/>
          <w:szCs w:val="22"/>
          <w:u w:val="single"/>
        </w:rPr>
      </w:pPr>
      <w:r w:rsidRPr="00157DE6">
        <w:rPr>
          <w:rFonts w:ascii="Roboto" w:hAnsi="Roboto" w:cs="Calibri"/>
          <w:sz w:val="20"/>
          <w:szCs w:val="22"/>
          <w:u w:val="single"/>
        </w:rPr>
        <w:t xml:space="preserve">Data collection and analysis phase of the evaluation, including: </w:t>
      </w:r>
    </w:p>
    <w:p w14:paraId="564E3154" w14:textId="047722C6" w:rsidR="001647A5" w:rsidRPr="00157DE6" w:rsidRDefault="001647A5" w:rsidP="00415ED6">
      <w:pPr>
        <w:pStyle w:val="ListParagraph"/>
        <w:numPr>
          <w:ilvl w:val="3"/>
          <w:numId w:val="25"/>
        </w:numPr>
        <w:ind w:left="360"/>
        <w:rPr>
          <w:rFonts w:ascii="Roboto" w:hAnsi="Roboto" w:cs="Calibri"/>
          <w:sz w:val="20"/>
        </w:rPr>
      </w:pPr>
      <w:r w:rsidRPr="00157DE6">
        <w:rPr>
          <w:rFonts w:ascii="Roboto" w:hAnsi="Roboto" w:cs="Calibri"/>
          <w:sz w:val="20"/>
        </w:rPr>
        <w:t xml:space="preserve">conduct further desk review and in-depth interviews with project implementing and executing agencies, project partners and project stakeholders; </w:t>
      </w:r>
    </w:p>
    <w:p w14:paraId="10C75363" w14:textId="14B4F9AF" w:rsidR="001647A5" w:rsidRPr="00157DE6" w:rsidRDefault="001647A5" w:rsidP="00415ED6">
      <w:pPr>
        <w:pStyle w:val="ListParagraph"/>
        <w:numPr>
          <w:ilvl w:val="3"/>
          <w:numId w:val="25"/>
        </w:numPr>
        <w:ind w:left="360"/>
        <w:rPr>
          <w:rFonts w:ascii="Roboto" w:hAnsi="Roboto" w:cs="Calibri"/>
          <w:sz w:val="20"/>
        </w:rPr>
      </w:pPr>
      <w:r w:rsidRPr="00157DE6">
        <w:rPr>
          <w:rFonts w:ascii="Roboto" w:hAnsi="Roboto" w:cs="Calibri"/>
          <w:sz w:val="20"/>
        </w:rPr>
        <w:t>(where appropriate and agreed) conduct an evaluation mission(s) to interview</w:t>
      </w:r>
      <w:r w:rsidR="00B321CB" w:rsidRPr="00157DE6">
        <w:rPr>
          <w:rFonts w:ascii="Roboto" w:hAnsi="Roboto" w:cs="Calibri"/>
          <w:sz w:val="20"/>
        </w:rPr>
        <w:t xml:space="preserve"> the executing/implementing teams </w:t>
      </w:r>
      <w:r w:rsidR="00FC73C1" w:rsidRPr="00157DE6">
        <w:rPr>
          <w:rFonts w:ascii="Roboto" w:hAnsi="Roboto" w:cs="Calibri"/>
          <w:sz w:val="20"/>
        </w:rPr>
        <w:t>from</w:t>
      </w:r>
      <w:r w:rsidR="00B321CB" w:rsidRPr="00157DE6">
        <w:rPr>
          <w:rFonts w:ascii="Roboto" w:hAnsi="Roboto" w:cs="Calibri"/>
          <w:sz w:val="20"/>
        </w:rPr>
        <w:t xml:space="preserve"> UNEP and UNDP</w:t>
      </w:r>
      <w:r w:rsidRPr="00157DE6">
        <w:rPr>
          <w:rFonts w:ascii="Roboto" w:hAnsi="Roboto" w:cs="Calibri"/>
          <w:sz w:val="20"/>
        </w:rPr>
        <w:t xml:space="preserve">; </w:t>
      </w:r>
    </w:p>
    <w:p w14:paraId="77EC8A73" w14:textId="65D44CCE" w:rsidR="00626322" w:rsidRPr="00157DE6" w:rsidRDefault="00626322" w:rsidP="00415ED6">
      <w:pPr>
        <w:pStyle w:val="ListParagraph"/>
        <w:numPr>
          <w:ilvl w:val="3"/>
          <w:numId w:val="25"/>
        </w:numPr>
        <w:ind w:left="360"/>
        <w:rPr>
          <w:rFonts w:ascii="Roboto" w:hAnsi="Roboto" w:cs="Calibri"/>
          <w:sz w:val="20"/>
        </w:rPr>
      </w:pPr>
      <w:r w:rsidRPr="00157DE6">
        <w:rPr>
          <w:rFonts w:ascii="Roboto" w:hAnsi="Roboto" w:cs="Calibri"/>
          <w:sz w:val="20"/>
        </w:rPr>
        <w:t>conduct surveys</w:t>
      </w:r>
      <w:r w:rsidR="0063358A" w:rsidRPr="00157DE6">
        <w:rPr>
          <w:rFonts w:ascii="Roboto" w:hAnsi="Roboto" w:cs="Calibri"/>
          <w:sz w:val="20"/>
        </w:rPr>
        <w:t xml:space="preserve"> and interviews (online</w:t>
      </w:r>
      <w:r w:rsidR="007651F4" w:rsidRPr="00157DE6">
        <w:rPr>
          <w:rFonts w:ascii="Roboto" w:hAnsi="Roboto" w:cs="Calibri"/>
          <w:sz w:val="20"/>
        </w:rPr>
        <w:t xml:space="preserve"> or by telephone) </w:t>
      </w:r>
      <w:r w:rsidR="00FC73C1" w:rsidRPr="00157DE6">
        <w:rPr>
          <w:rFonts w:ascii="Roboto" w:hAnsi="Roboto" w:cs="Calibri"/>
          <w:sz w:val="20"/>
        </w:rPr>
        <w:t>with</w:t>
      </w:r>
      <w:r w:rsidR="007651F4" w:rsidRPr="00157DE6">
        <w:rPr>
          <w:rFonts w:ascii="Roboto" w:hAnsi="Roboto" w:cs="Calibri"/>
          <w:sz w:val="20"/>
        </w:rPr>
        <w:t xml:space="preserve"> various national focal points </w:t>
      </w:r>
    </w:p>
    <w:p w14:paraId="49D6B7B5" w14:textId="0701D448" w:rsidR="001647A5" w:rsidRPr="00157DE6" w:rsidRDefault="001647A5" w:rsidP="00415ED6">
      <w:pPr>
        <w:pStyle w:val="ListParagraph"/>
        <w:numPr>
          <w:ilvl w:val="3"/>
          <w:numId w:val="25"/>
        </w:numPr>
        <w:ind w:left="360"/>
        <w:rPr>
          <w:rFonts w:ascii="Roboto" w:hAnsi="Roboto" w:cs="Calibri"/>
          <w:sz w:val="20"/>
        </w:rPr>
      </w:pPr>
      <w:r w:rsidRPr="00157DE6">
        <w:rPr>
          <w:rFonts w:ascii="Roboto" w:hAnsi="Roboto" w:cs="Calibri"/>
          <w:sz w:val="20"/>
        </w:rPr>
        <w:t>ensure independence of the evaluation and confidentiality of evaluation interviews;</w:t>
      </w:r>
    </w:p>
    <w:p w14:paraId="4D52842D" w14:textId="72F2EF42" w:rsidR="001647A5" w:rsidRPr="00157DE6" w:rsidRDefault="001647A5" w:rsidP="00415ED6">
      <w:pPr>
        <w:pStyle w:val="ListParagraph"/>
        <w:numPr>
          <w:ilvl w:val="3"/>
          <w:numId w:val="25"/>
        </w:numPr>
        <w:ind w:left="360"/>
        <w:rPr>
          <w:rFonts w:ascii="Roboto" w:hAnsi="Roboto" w:cs="Calibri"/>
          <w:sz w:val="20"/>
        </w:rPr>
      </w:pPr>
      <w:r w:rsidRPr="00157DE6">
        <w:rPr>
          <w:rFonts w:ascii="Roboto" w:hAnsi="Roboto" w:cs="Calibri"/>
          <w:sz w:val="20"/>
        </w:rPr>
        <w:t>regularly report back to the Evaluation Manager on progress and inform of any possible problems or issues encountered and;</w:t>
      </w:r>
    </w:p>
    <w:p w14:paraId="71A5A1FD" w14:textId="13F48819" w:rsidR="001647A5" w:rsidRPr="00157DE6" w:rsidRDefault="001647A5" w:rsidP="00415ED6">
      <w:pPr>
        <w:pStyle w:val="ListParagraph"/>
        <w:numPr>
          <w:ilvl w:val="3"/>
          <w:numId w:val="25"/>
        </w:numPr>
        <w:ind w:left="360"/>
        <w:rPr>
          <w:rFonts w:ascii="Roboto" w:hAnsi="Roboto" w:cs="Calibri"/>
          <w:sz w:val="20"/>
        </w:rPr>
      </w:pPr>
      <w:r w:rsidRPr="00157DE6">
        <w:rPr>
          <w:rFonts w:ascii="Roboto" w:hAnsi="Roboto" w:cs="Calibri"/>
          <w:sz w:val="20"/>
        </w:rPr>
        <w:t>keep the Project/Task Manager</w:t>
      </w:r>
      <w:r w:rsidR="00FC73C1" w:rsidRPr="00157DE6">
        <w:rPr>
          <w:rFonts w:ascii="Roboto" w:hAnsi="Roboto" w:cs="Calibri"/>
          <w:sz w:val="20"/>
        </w:rPr>
        <w:t>s</w:t>
      </w:r>
      <w:r w:rsidRPr="00157DE6">
        <w:rPr>
          <w:rFonts w:ascii="Roboto" w:hAnsi="Roboto" w:cs="Calibri"/>
          <w:sz w:val="20"/>
        </w:rPr>
        <w:t xml:space="preserve"> informed of the evaluation progress and engage </w:t>
      </w:r>
      <w:r w:rsidR="00B0532C" w:rsidRPr="00157DE6">
        <w:rPr>
          <w:rFonts w:ascii="Roboto" w:hAnsi="Roboto" w:cs="Calibri"/>
          <w:sz w:val="20"/>
        </w:rPr>
        <w:t>them</w:t>
      </w:r>
      <w:r w:rsidRPr="00157DE6">
        <w:rPr>
          <w:rFonts w:ascii="Roboto" w:hAnsi="Roboto" w:cs="Calibri"/>
          <w:sz w:val="20"/>
        </w:rPr>
        <w:t xml:space="preserve"> in discussions on emerging findings throughout the evaluation process. </w:t>
      </w:r>
    </w:p>
    <w:p w14:paraId="2B296CD2" w14:textId="77777777" w:rsidR="001647A5" w:rsidRPr="00157DE6" w:rsidRDefault="001647A5" w:rsidP="001647A5">
      <w:pPr>
        <w:jc w:val="left"/>
        <w:rPr>
          <w:rFonts w:ascii="Roboto" w:hAnsi="Roboto" w:cs="Calibri"/>
          <w:sz w:val="20"/>
          <w:szCs w:val="22"/>
          <w:u w:val="single"/>
        </w:rPr>
      </w:pPr>
      <w:r w:rsidRPr="00157DE6">
        <w:rPr>
          <w:rFonts w:ascii="Roboto" w:hAnsi="Roboto" w:cs="Calibri"/>
          <w:sz w:val="20"/>
          <w:szCs w:val="22"/>
          <w:u w:val="single"/>
        </w:rPr>
        <w:t xml:space="preserve">Reporting phase, including: </w:t>
      </w:r>
    </w:p>
    <w:p w14:paraId="6F40837C" w14:textId="147BBA5B" w:rsidR="001647A5" w:rsidRPr="00157DE6" w:rsidRDefault="001647A5" w:rsidP="00415ED6">
      <w:pPr>
        <w:pStyle w:val="ListParagraph"/>
        <w:numPr>
          <w:ilvl w:val="3"/>
          <w:numId w:val="25"/>
        </w:numPr>
        <w:ind w:left="360"/>
        <w:rPr>
          <w:rFonts w:ascii="Roboto" w:hAnsi="Roboto" w:cs="Calibri"/>
          <w:sz w:val="20"/>
        </w:rPr>
      </w:pPr>
      <w:r w:rsidRPr="00157DE6">
        <w:rPr>
          <w:rFonts w:ascii="Roboto" w:hAnsi="Roboto" w:cs="Calibri"/>
          <w:sz w:val="20"/>
        </w:rPr>
        <w:t>draft the Main Evaluation Report, ensuring that the evaluation report is complete, coherent and consistent with the Evaluation Manager guidelines both in substance and style;</w:t>
      </w:r>
    </w:p>
    <w:p w14:paraId="19012C07" w14:textId="2DA6DAEB" w:rsidR="001647A5" w:rsidRPr="00157DE6" w:rsidRDefault="001647A5" w:rsidP="00415ED6">
      <w:pPr>
        <w:pStyle w:val="ListParagraph"/>
        <w:numPr>
          <w:ilvl w:val="3"/>
          <w:numId w:val="25"/>
        </w:numPr>
        <w:ind w:left="360"/>
        <w:rPr>
          <w:rFonts w:ascii="Roboto" w:hAnsi="Roboto" w:cs="Calibri"/>
          <w:sz w:val="20"/>
        </w:rPr>
      </w:pPr>
      <w:r w:rsidRPr="00157DE6">
        <w:rPr>
          <w:rFonts w:ascii="Roboto" w:hAnsi="Roboto" w:cs="Calibri"/>
          <w:sz w:val="20"/>
        </w:rPr>
        <w:t>liaise with the Evaluation Manager on comments received and finalize the Main Evaluation Report, ensuring that comments are taken into account until approved by the Evaluation Manager and;</w:t>
      </w:r>
    </w:p>
    <w:p w14:paraId="5D02C54F" w14:textId="73EA74BB" w:rsidR="001647A5" w:rsidRPr="00157DE6" w:rsidRDefault="001647A5" w:rsidP="00415ED6">
      <w:pPr>
        <w:pStyle w:val="ListParagraph"/>
        <w:numPr>
          <w:ilvl w:val="3"/>
          <w:numId w:val="25"/>
        </w:numPr>
        <w:ind w:left="360"/>
        <w:rPr>
          <w:rFonts w:ascii="Roboto" w:hAnsi="Roboto" w:cs="Calibri"/>
          <w:sz w:val="20"/>
        </w:rPr>
      </w:pPr>
      <w:r w:rsidRPr="00157DE6">
        <w:rPr>
          <w:rFonts w:ascii="Roboto" w:hAnsi="Roboto" w:cs="Calibri"/>
          <w:sz w:val="20"/>
        </w:rPr>
        <w:t>prepare a Response to Comments annex for the main report, listing those comments not accepted by the Evaluation Consultant and indicating the reason for the rejection.</w:t>
      </w:r>
    </w:p>
    <w:p w14:paraId="2CA0283E" w14:textId="1DDFF15E" w:rsidR="001647A5" w:rsidRPr="00157DE6" w:rsidRDefault="009B1FD3" w:rsidP="009B1FD3">
      <w:pPr>
        <w:jc w:val="left"/>
        <w:rPr>
          <w:rFonts w:ascii="Roboto" w:hAnsi="Roboto" w:cs="Calibri"/>
          <w:sz w:val="20"/>
          <w:szCs w:val="22"/>
          <w:u w:val="single"/>
        </w:rPr>
      </w:pPr>
      <w:r w:rsidRPr="00157DE6">
        <w:rPr>
          <w:rFonts w:ascii="Roboto" w:hAnsi="Roboto" w:cs="Calibri"/>
          <w:sz w:val="20"/>
          <w:szCs w:val="22"/>
          <w:u w:val="single"/>
        </w:rPr>
        <w:t>M</w:t>
      </w:r>
      <w:r w:rsidR="001647A5" w:rsidRPr="00157DE6">
        <w:rPr>
          <w:rFonts w:ascii="Roboto" w:hAnsi="Roboto" w:cs="Calibri"/>
          <w:sz w:val="20"/>
          <w:szCs w:val="22"/>
          <w:u w:val="single"/>
        </w:rPr>
        <w:t>anaging relations, including:</w:t>
      </w:r>
    </w:p>
    <w:p w14:paraId="1734A8D8" w14:textId="32C7BBC2" w:rsidR="001647A5" w:rsidRPr="00157DE6" w:rsidRDefault="001647A5" w:rsidP="00415ED6">
      <w:pPr>
        <w:pStyle w:val="ListParagraph"/>
        <w:numPr>
          <w:ilvl w:val="3"/>
          <w:numId w:val="25"/>
        </w:numPr>
        <w:ind w:left="360"/>
        <w:rPr>
          <w:rFonts w:ascii="Roboto" w:hAnsi="Roboto" w:cs="Calibri"/>
          <w:sz w:val="20"/>
        </w:rPr>
      </w:pPr>
      <w:r w:rsidRPr="00157DE6">
        <w:rPr>
          <w:rFonts w:ascii="Roboto" w:hAnsi="Roboto" w:cs="Calibri"/>
          <w:sz w:val="20"/>
        </w:rPr>
        <w:t>maintain a positive relationship with evaluation stakeholders, ensuring that the evaluation process is as participatory as possible but at the same time maintains its independence;</w:t>
      </w:r>
    </w:p>
    <w:p w14:paraId="5A3E2389" w14:textId="44A35B08" w:rsidR="001647A5" w:rsidRPr="00157DE6" w:rsidRDefault="001647A5" w:rsidP="00415ED6">
      <w:pPr>
        <w:pStyle w:val="ListParagraph"/>
        <w:numPr>
          <w:ilvl w:val="3"/>
          <w:numId w:val="25"/>
        </w:numPr>
        <w:ind w:left="360"/>
        <w:rPr>
          <w:rFonts w:ascii="Roboto" w:hAnsi="Roboto" w:cs="Calibri"/>
          <w:sz w:val="20"/>
        </w:rPr>
      </w:pPr>
      <w:r w:rsidRPr="00157DE6">
        <w:rPr>
          <w:rFonts w:ascii="Roboto" w:hAnsi="Roboto" w:cs="Calibri"/>
          <w:sz w:val="20"/>
        </w:rPr>
        <w:t>communicate in a timely manner with the Evaluation Manager on any issues requiring attention and intervention.</w:t>
      </w:r>
    </w:p>
    <w:p w14:paraId="694150F5" w14:textId="454E7575" w:rsidR="0073438A" w:rsidRPr="00157DE6" w:rsidRDefault="0073438A" w:rsidP="00586875">
      <w:pPr>
        <w:pStyle w:val="Numberedpara"/>
      </w:pPr>
      <w:r w:rsidRPr="00157DE6">
        <w:t xml:space="preserve">The </w:t>
      </w:r>
      <w:r w:rsidRPr="00157DE6">
        <w:rPr>
          <w:b/>
          <w:bCs/>
        </w:rPr>
        <w:t>Supporting Consultant</w:t>
      </w:r>
      <w:r w:rsidRPr="00157DE6">
        <w:t xml:space="preserve"> will make substantive and high</w:t>
      </w:r>
      <w:r w:rsidR="00632FE2" w:rsidRPr="00157DE6">
        <w:t>-</w:t>
      </w:r>
      <w:r w:rsidRPr="00157DE6">
        <w:t>quality contributions to the evaluation process and outputs.</w:t>
      </w:r>
      <w:r w:rsidRPr="00157DE6" w:rsidDel="002E0145">
        <w:t xml:space="preserve"> </w:t>
      </w:r>
      <w:r w:rsidR="00632FE2" w:rsidRPr="00157DE6">
        <w:t xml:space="preserve">The </w:t>
      </w:r>
      <w:r w:rsidR="00457311" w:rsidRPr="00157DE6">
        <w:t>contributions</w:t>
      </w:r>
      <w:r w:rsidR="00632FE2" w:rsidRPr="00157DE6">
        <w:t xml:space="preserve"> </w:t>
      </w:r>
      <w:r w:rsidR="00D415BF" w:rsidRPr="00157DE6">
        <w:t xml:space="preserve">to the evaluation </w:t>
      </w:r>
      <w:r w:rsidR="00F25DA2" w:rsidRPr="00157DE6">
        <w:t xml:space="preserve">by the supporting consultant </w:t>
      </w:r>
      <w:r w:rsidR="00D415BF" w:rsidRPr="00157DE6">
        <w:t>are detailed in Document 2</w:t>
      </w:r>
      <w:r w:rsidR="00E247CA" w:rsidRPr="00157DE6">
        <w:t xml:space="preserve"> </w:t>
      </w:r>
      <w:r w:rsidR="00D415BF" w:rsidRPr="00157DE6">
        <w:t>of Annex 1</w:t>
      </w:r>
      <w:r w:rsidR="00F25DA2" w:rsidRPr="00157DE6">
        <w:t>.</w:t>
      </w:r>
    </w:p>
    <w:p w14:paraId="2EF3E259" w14:textId="77777777" w:rsidR="00AC075F" w:rsidRPr="00157DE6" w:rsidRDefault="00AC075F" w:rsidP="00586875">
      <w:pPr>
        <w:pStyle w:val="Heading2"/>
      </w:pPr>
      <w:r w:rsidRPr="00157DE6">
        <w:t>Schedule of the evaluation</w:t>
      </w:r>
    </w:p>
    <w:p w14:paraId="5D3F33FE" w14:textId="3CA7DD5E" w:rsidR="00AC075F" w:rsidRPr="00157DE6" w:rsidRDefault="00230E25" w:rsidP="00586875">
      <w:pPr>
        <w:pStyle w:val="Numberedpara"/>
      </w:pPr>
      <w:r w:rsidRPr="00157DE6">
        <w:t>T</w:t>
      </w:r>
      <w:r w:rsidR="00AC075F" w:rsidRPr="00157DE6">
        <w:t xml:space="preserve">able </w:t>
      </w:r>
      <w:r w:rsidRPr="00157DE6">
        <w:t xml:space="preserve">5 </w:t>
      </w:r>
      <w:r w:rsidR="00AC075F" w:rsidRPr="00157DE6">
        <w:t>below presents the tentative schedule for the evaluation.</w:t>
      </w:r>
    </w:p>
    <w:p w14:paraId="5CBA71EF" w14:textId="31FA513E" w:rsidR="00AC075F" w:rsidRPr="00157DE6" w:rsidRDefault="00AC075F" w:rsidP="00230E25">
      <w:pPr>
        <w:pStyle w:val="Caption"/>
        <w:rPr>
          <w:color w:val="auto"/>
        </w:rPr>
      </w:pPr>
      <w:r w:rsidRPr="00157DE6">
        <w:rPr>
          <w:color w:val="auto"/>
        </w:rPr>
        <w:t xml:space="preserve">Table </w:t>
      </w:r>
      <w:r w:rsidR="00230E25" w:rsidRPr="00157DE6">
        <w:rPr>
          <w:color w:val="auto"/>
        </w:rPr>
        <w:t>5</w:t>
      </w:r>
      <w:r w:rsidRPr="00157DE6">
        <w:rPr>
          <w:color w:val="auto"/>
        </w:rPr>
        <w:t>. Tentative schedule for the evaluation</w:t>
      </w:r>
    </w:p>
    <w:tbl>
      <w:tblPr>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6876"/>
        <w:gridCol w:w="2716"/>
      </w:tblGrid>
      <w:tr w:rsidR="00682B22" w:rsidRPr="00157DE6" w14:paraId="0363D164" w14:textId="77777777" w:rsidTr="00682B22">
        <w:trPr>
          <w:tblHeader/>
        </w:trPr>
        <w:tc>
          <w:tcPr>
            <w:tcW w:w="3584" w:type="pct"/>
            <w:tcBorders>
              <w:top w:val="single" w:sz="4" w:space="0" w:color="0070C0"/>
              <w:left w:val="single" w:sz="4" w:space="0" w:color="0070C0"/>
              <w:bottom w:val="single" w:sz="4" w:space="0" w:color="0070C0"/>
              <w:right w:val="single" w:sz="4" w:space="0" w:color="0070C0"/>
            </w:tcBorders>
            <w:shd w:val="clear" w:color="auto" w:fill="DBE5F1" w:themeFill="accent1" w:themeFillTint="33"/>
            <w:hideMark/>
          </w:tcPr>
          <w:p w14:paraId="2A1F971C" w14:textId="77777777" w:rsidR="00682B22" w:rsidRPr="00157DE6" w:rsidRDefault="00682B22">
            <w:pPr>
              <w:suppressAutoHyphens/>
              <w:spacing w:line="276" w:lineRule="auto"/>
              <w:rPr>
                <w:rFonts w:ascii="Roboto" w:hAnsi="Roboto" w:cs="Calibri"/>
                <w:b/>
                <w:sz w:val="20"/>
                <w:szCs w:val="20"/>
                <w:lang w:val="en-US" w:eastAsia="x-none"/>
              </w:rPr>
            </w:pPr>
            <w:r w:rsidRPr="00157DE6">
              <w:rPr>
                <w:rFonts w:ascii="Roboto" w:hAnsi="Roboto" w:cs="Calibri"/>
                <w:b/>
                <w:sz w:val="20"/>
                <w:szCs w:val="20"/>
                <w:lang w:val="en-US" w:eastAsia="x-none"/>
              </w:rPr>
              <w:t>Milestone</w:t>
            </w:r>
          </w:p>
        </w:tc>
        <w:tc>
          <w:tcPr>
            <w:tcW w:w="1416" w:type="pct"/>
            <w:tcBorders>
              <w:top w:val="single" w:sz="4" w:space="0" w:color="0070C0"/>
              <w:left w:val="single" w:sz="4" w:space="0" w:color="0070C0"/>
              <w:bottom w:val="single" w:sz="4" w:space="0" w:color="0070C0"/>
              <w:right w:val="single" w:sz="4" w:space="0" w:color="0070C0"/>
            </w:tcBorders>
            <w:shd w:val="clear" w:color="auto" w:fill="DBE5F1" w:themeFill="accent1" w:themeFillTint="33"/>
            <w:hideMark/>
          </w:tcPr>
          <w:p w14:paraId="18F4D388" w14:textId="77777777" w:rsidR="00682B22" w:rsidRPr="00157DE6" w:rsidRDefault="00682B22">
            <w:pPr>
              <w:suppressAutoHyphens/>
              <w:spacing w:line="276" w:lineRule="auto"/>
              <w:rPr>
                <w:rFonts w:ascii="Roboto" w:hAnsi="Roboto" w:cs="Calibri"/>
                <w:b/>
                <w:sz w:val="20"/>
                <w:szCs w:val="20"/>
                <w:lang w:val="en-US" w:eastAsia="x-none"/>
              </w:rPr>
            </w:pPr>
            <w:r w:rsidRPr="00157DE6">
              <w:rPr>
                <w:rFonts w:ascii="Roboto" w:hAnsi="Roboto" w:cs="Calibri"/>
                <w:b/>
                <w:sz w:val="20"/>
                <w:szCs w:val="20"/>
                <w:lang w:val="en-US" w:eastAsia="x-none"/>
              </w:rPr>
              <w:t>Tentative schedule*</w:t>
            </w:r>
          </w:p>
        </w:tc>
      </w:tr>
      <w:tr w:rsidR="00682B22" w:rsidRPr="00157DE6" w14:paraId="77BC6135" w14:textId="77777777" w:rsidTr="00682B22">
        <w:tc>
          <w:tcPr>
            <w:tcW w:w="3584" w:type="pct"/>
            <w:tcBorders>
              <w:top w:val="single" w:sz="4" w:space="0" w:color="0070C0"/>
              <w:left w:val="single" w:sz="4" w:space="0" w:color="0070C0"/>
              <w:bottom w:val="single" w:sz="4" w:space="0" w:color="0070C0"/>
              <w:right w:val="single" w:sz="4" w:space="0" w:color="0070C0"/>
            </w:tcBorders>
            <w:hideMark/>
          </w:tcPr>
          <w:p w14:paraId="276499A9" w14:textId="77777777" w:rsidR="00682B22" w:rsidRPr="00157DE6" w:rsidRDefault="00682B22">
            <w:pPr>
              <w:suppressAutoHyphens/>
              <w:spacing w:line="276" w:lineRule="auto"/>
              <w:rPr>
                <w:rFonts w:ascii="Roboto" w:hAnsi="Roboto" w:cs="Calibri"/>
                <w:sz w:val="20"/>
                <w:szCs w:val="20"/>
                <w:lang w:val="en-US" w:eastAsia="x-none"/>
              </w:rPr>
            </w:pPr>
            <w:r w:rsidRPr="00157DE6">
              <w:rPr>
                <w:rFonts w:ascii="Roboto" w:hAnsi="Roboto" w:cs="Calibri"/>
                <w:sz w:val="20"/>
                <w:szCs w:val="20"/>
                <w:lang w:val="en-US" w:eastAsia="x-none"/>
              </w:rPr>
              <w:t>Consultant recruitment process</w:t>
            </w:r>
          </w:p>
        </w:tc>
        <w:tc>
          <w:tcPr>
            <w:tcW w:w="1416" w:type="pct"/>
            <w:tcBorders>
              <w:top w:val="single" w:sz="4" w:space="0" w:color="0070C0"/>
              <w:left w:val="single" w:sz="4" w:space="0" w:color="0070C0"/>
              <w:bottom w:val="single" w:sz="4" w:space="0" w:color="0070C0"/>
              <w:right w:val="single" w:sz="4" w:space="0" w:color="0070C0"/>
            </w:tcBorders>
            <w:hideMark/>
          </w:tcPr>
          <w:p w14:paraId="5967A1F0" w14:textId="059D3CD8" w:rsidR="00682B22" w:rsidRPr="00157DE6" w:rsidRDefault="00682B22">
            <w:pPr>
              <w:suppressAutoHyphens/>
              <w:spacing w:line="276" w:lineRule="auto"/>
              <w:rPr>
                <w:rFonts w:ascii="Roboto" w:hAnsi="Roboto" w:cs="Calibri"/>
                <w:sz w:val="20"/>
                <w:szCs w:val="20"/>
                <w:lang w:val="en-US" w:eastAsia="x-none"/>
              </w:rPr>
            </w:pPr>
            <w:r w:rsidRPr="00157DE6">
              <w:rPr>
                <w:rFonts w:ascii="Roboto" w:hAnsi="Roboto" w:cs="Calibri"/>
                <w:sz w:val="20"/>
                <w:szCs w:val="20"/>
                <w:lang w:val="en-US" w:eastAsia="x-none"/>
              </w:rPr>
              <w:t>July-August 2019</w:t>
            </w:r>
          </w:p>
        </w:tc>
      </w:tr>
      <w:tr w:rsidR="00682B22" w:rsidRPr="00157DE6" w14:paraId="39EB2D63" w14:textId="77777777" w:rsidTr="00682B22">
        <w:tc>
          <w:tcPr>
            <w:tcW w:w="3584" w:type="pct"/>
            <w:tcBorders>
              <w:top w:val="single" w:sz="4" w:space="0" w:color="0070C0"/>
              <w:left w:val="single" w:sz="4" w:space="0" w:color="0070C0"/>
              <w:bottom w:val="single" w:sz="4" w:space="0" w:color="0070C0"/>
              <w:right w:val="single" w:sz="4" w:space="0" w:color="0070C0"/>
            </w:tcBorders>
            <w:hideMark/>
          </w:tcPr>
          <w:p w14:paraId="10EA131C" w14:textId="77777777" w:rsidR="00682B22" w:rsidRPr="00157DE6" w:rsidRDefault="00682B22">
            <w:pPr>
              <w:suppressAutoHyphens/>
              <w:spacing w:line="276" w:lineRule="auto"/>
              <w:rPr>
                <w:rFonts w:ascii="Roboto" w:hAnsi="Roboto" w:cs="Calibri"/>
                <w:sz w:val="20"/>
                <w:szCs w:val="20"/>
                <w:lang w:val="en-US" w:eastAsia="x-none"/>
              </w:rPr>
            </w:pPr>
            <w:r w:rsidRPr="00157DE6">
              <w:rPr>
                <w:rFonts w:ascii="Roboto" w:hAnsi="Roboto" w:cs="Calibri"/>
                <w:sz w:val="20"/>
                <w:szCs w:val="20"/>
                <w:lang w:val="en-US" w:eastAsia="x-none"/>
              </w:rPr>
              <w:t>Kick-off meeting (via Skype)</w:t>
            </w:r>
          </w:p>
        </w:tc>
        <w:tc>
          <w:tcPr>
            <w:tcW w:w="1416" w:type="pct"/>
            <w:tcBorders>
              <w:top w:val="single" w:sz="4" w:space="0" w:color="0070C0"/>
              <w:left w:val="single" w:sz="4" w:space="0" w:color="0070C0"/>
              <w:bottom w:val="single" w:sz="4" w:space="0" w:color="0070C0"/>
              <w:right w:val="single" w:sz="4" w:space="0" w:color="0070C0"/>
            </w:tcBorders>
            <w:hideMark/>
          </w:tcPr>
          <w:p w14:paraId="7EEBDF87" w14:textId="7EC6867E" w:rsidR="00682B22" w:rsidRPr="00157DE6" w:rsidRDefault="00F90482">
            <w:pPr>
              <w:suppressAutoHyphens/>
              <w:spacing w:line="276" w:lineRule="auto"/>
              <w:rPr>
                <w:rFonts w:ascii="Roboto" w:hAnsi="Roboto" w:cs="Calibri"/>
                <w:sz w:val="20"/>
                <w:szCs w:val="20"/>
                <w:lang w:val="en-US" w:eastAsia="x-none"/>
              </w:rPr>
            </w:pPr>
            <w:r w:rsidRPr="00157DE6">
              <w:rPr>
                <w:rFonts w:ascii="Roboto" w:hAnsi="Roboto" w:cs="Calibri"/>
                <w:sz w:val="20"/>
                <w:szCs w:val="20"/>
                <w:lang w:val="en-US" w:eastAsia="x-none"/>
              </w:rPr>
              <w:t>August</w:t>
            </w:r>
            <w:r w:rsidR="00682B22" w:rsidRPr="00157DE6">
              <w:rPr>
                <w:rFonts w:ascii="Roboto" w:hAnsi="Roboto" w:cs="Calibri"/>
                <w:sz w:val="20"/>
                <w:szCs w:val="20"/>
                <w:lang w:val="en-US" w:eastAsia="x-none"/>
              </w:rPr>
              <w:t xml:space="preserve"> 2019</w:t>
            </w:r>
          </w:p>
        </w:tc>
      </w:tr>
      <w:tr w:rsidR="00682B22" w:rsidRPr="00157DE6" w14:paraId="64A9EF75" w14:textId="77777777" w:rsidTr="00682B22">
        <w:tc>
          <w:tcPr>
            <w:tcW w:w="3584" w:type="pct"/>
            <w:tcBorders>
              <w:top w:val="single" w:sz="4" w:space="0" w:color="0070C0"/>
              <w:left w:val="single" w:sz="4" w:space="0" w:color="0070C0"/>
              <w:bottom w:val="single" w:sz="4" w:space="0" w:color="0070C0"/>
              <w:right w:val="single" w:sz="4" w:space="0" w:color="0070C0"/>
            </w:tcBorders>
            <w:hideMark/>
          </w:tcPr>
          <w:p w14:paraId="1208CF84" w14:textId="77777777" w:rsidR="00682B22" w:rsidRPr="00157DE6" w:rsidRDefault="00682B22">
            <w:pPr>
              <w:suppressAutoHyphens/>
              <w:spacing w:line="276" w:lineRule="auto"/>
              <w:rPr>
                <w:rFonts w:ascii="Roboto" w:hAnsi="Roboto" w:cs="Calibri"/>
                <w:sz w:val="20"/>
                <w:szCs w:val="20"/>
                <w:lang w:val="en-US" w:eastAsia="x-none"/>
              </w:rPr>
            </w:pPr>
            <w:r w:rsidRPr="00157DE6">
              <w:rPr>
                <w:rFonts w:ascii="Roboto" w:hAnsi="Roboto" w:cs="Calibri"/>
                <w:sz w:val="20"/>
                <w:szCs w:val="20"/>
                <w:lang w:val="en-US" w:eastAsia="x-none"/>
              </w:rPr>
              <w:t xml:space="preserve">Data collection and analysis, desk-based interviews and surveys </w:t>
            </w:r>
          </w:p>
        </w:tc>
        <w:tc>
          <w:tcPr>
            <w:tcW w:w="1416" w:type="pct"/>
            <w:tcBorders>
              <w:top w:val="single" w:sz="4" w:space="0" w:color="0070C0"/>
              <w:left w:val="single" w:sz="4" w:space="0" w:color="0070C0"/>
              <w:bottom w:val="single" w:sz="4" w:space="0" w:color="0070C0"/>
              <w:right w:val="single" w:sz="4" w:space="0" w:color="0070C0"/>
            </w:tcBorders>
            <w:hideMark/>
          </w:tcPr>
          <w:p w14:paraId="770DBA1D" w14:textId="7838F387" w:rsidR="00682B22" w:rsidRPr="00157DE6" w:rsidRDefault="00682B22">
            <w:pPr>
              <w:suppressAutoHyphens/>
              <w:spacing w:line="276" w:lineRule="auto"/>
              <w:rPr>
                <w:rFonts w:ascii="Roboto" w:hAnsi="Roboto" w:cs="Calibri"/>
                <w:sz w:val="20"/>
                <w:szCs w:val="20"/>
                <w:lang w:val="en-US" w:eastAsia="x-none"/>
              </w:rPr>
            </w:pPr>
            <w:r w:rsidRPr="00157DE6">
              <w:rPr>
                <w:rFonts w:ascii="Roboto" w:hAnsi="Roboto" w:cs="Calibri"/>
                <w:sz w:val="20"/>
                <w:szCs w:val="20"/>
                <w:lang w:val="en-US" w:eastAsia="x-none"/>
              </w:rPr>
              <w:t>August-</w:t>
            </w:r>
            <w:r w:rsidR="00703532" w:rsidRPr="00157DE6">
              <w:rPr>
                <w:rFonts w:ascii="Roboto" w:hAnsi="Roboto" w:cs="Calibri"/>
                <w:sz w:val="20"/>
                <w:szCs w:val="20"/>
                <w:lang w:val="en-US" w:eastAsia="x-none"/>
              </w:rPr>
              <w:t>October</w:t>
            </w:r>
            <w:r w:rsidRPr="00157DE6">
              <w:rPr>
                <w:rFonts w:ascii="Roboto" w:hAnsi="Roboto" w:cs="Calibri"/>
                <w:sz w:val="20"/>
                <w:szCs w:val="20"/>
                <w:lang w:val="en-US" w:eastAsia="x-none"/>
              </w:rPr>
              <w:t xml:space="preserve"> 2019</w:t>
            </w:r>
          </w:p>
        </w:tc>
      </w:tr>
      <w:tr w:rsidR="00703532" w:rsidRPr="00157DE6" w14:paraId="209699A7" w14:textId="77777777" w:rsidTr="001A00DF">
        <w:tc>
          <w:tcPr>
            <w:tcW w:w="3584" w:type="pct"/>
            <w:tcBorders>
              <w:top w:val="single" w:sz="4" w:space="0" w:color="0070C0"/>
              <w:left w:val="single" w:sz="4" w:space="0" w:color="0070C0"/>
              <w:bottom w:val="single" w:sz="4" w:space="0" w:color="0070C0"/>
              <w:right w:val="single" w:sz="4" w:space="0" w:color="0070C0"/>
            </w:tcBorders>
            <w:hideMark/>
          </w:tcPr>
          <w:p w14:paraId="1D525067" w14:textId="77777777" w:rsidR="00703532" w:rsidRPr="00157DE6" w:rsidRDefault="00703532" w:rsidP="001A00DF">
            <w:pPr>
              <w:suppressAutoHyphens/>
              <w:spacing w:line="276" w:lineRule="auto"/>
              <w:rPr>
                <w:rFonts w:ascii="Roboto" w:hAnsi="Roboto" w:cs="Calibri"/>
                <w:sz w:val="20"/>
                <w:szCs w:val="20"/>
                <w:lang w:val="en-US" w:eastAsia="x-none"/>
              </w:rPr>
            </w:pPr>
            <w:r w:rsidRPr="00157DE6">
              <w:rPr>
                <w:rFonts w:ascii="Roboto" w:hAnsi="Roboto" w:cs="Calibri"/>
                <w:sz w:val="20"/>
                <w:szCs w:val="20"/>
                <w:lang w:val="en-US" w:eastAsia="x-none"/>
              </w:rPr>
              <w:t>Inception Report</w:t>
            </w:r>
          </w:p>
        </w:tc>
        <w:tc>
          <w:tcPr>
            <w:tcW w:w="1416" w:type="pct"/>
            <w:tcBorders>
              <w:top w:val="single" w:sz="4" w:space="0" w:color="0070C0"/>
              <w:left w:val="single" w:sz="4" w:space="0" w:color="0070C0"/>
              <w:bottom w:val="single" w:sz="4" w:space="0" w:color="0070C0"/>
              <w:right w:val="single" w:sz="4" w:space="0" w:color="0070C0"/>
            </w:tcBorders>
            <w:hideMark/>
          </w:tcPr>
          <w:p w14:paraId="79E35090" w14:textId="77777777" w:rsidR="00703532" w:rsidRPr="00157DE6" w:rsidRDefault="00703532" w:rsidP="001A00DF">
            <w:pPr>
              <w:suppressAutoHyphens/>
              <w:spacing w:line="276" w:lineRule="auto"/>
              <w:rPr>
                <w:rFonts w:ascii="Roboto" w:hAnsi="Roboto" w:cs="Calibri"/>
                <w:sz w:val="20"/>
                <w:szCs w:val="20"/>
                <w:lang w:val="en-US" w:eastAsia="x-none"/>
              </w:rPr>
            </w:pPr>
            <w:r w:rsidRPr="00157DE6">
              <w:rPr>
                <w:rFonts w:ascii="Roboto" w:hAnsi="Roboto" w:cs="Calibri"/>
                <w:sz w:val="20"/>
                <w:szCs w:val="20"/>
                <w:lang w:val="en-US" w:eastAsia="x-none"/>
              </w:rPr>
              <w:t>September 2019</w:t>
            </w:r>
          </w:p>
        </w:tc>
      </w:tr>
      <w:tr w:rsidR="00682B22" w:rsidRPr="00157DE6" w14:paraId="0EFE09DA" w14:textId="77777777" w:rsidTr="00682B22">
        <w:tc>
          <w:tcPr>
            <w:tcW w:w="3584" w:type="pct"/>
            <w:tcBorders>
              <w:top w:val="single" w:sz="4" w:space="0" w:color="0070C0"/>
              <w:left w:val="single" w:sz="4" w:space="0" w:color="0070C0"/>
              <w:bottom w:val="single" w:sz="4" w:space="0" w:color="0070C0"/>
              <w:right w:val="single" w:sz="4" w:space="0" w:color="0070C0"/>
            </w:tcBorders>
            <w:hideMark/>
          </w:tcPr>
          <w:p w14:paraId="66543E55" w14:textId="7057C9F1" w:rsidR="00682B22" w:rsidRPr="00157DE6" w:rsidRDefault="00682B22">
            <w:pPr>
              <w:suppressAutoHyphens/>
              <w:spacing w:line="276" w:lineRule="auto"/>
              <w:rPr>
                <w:rFonts w:ascii="Roboto" w:hAnsi="Roboto" w:cs="Calibri"/>
                <w:sz w:val="20"/>
                <w:szCs w:val="20"/>
                <w:lang w:val="en-US" w:eastAsia="x-none"/>
              </w:rPr>
            </w:pPr>
            <w:r w:rsidRPr="00157DE6">
              <w:rPr>
                <w:rFonts w:ascii="Roboto" w:hAnsi="Roboto" w:cs="Calibri"/>
                <w:sz w:val="20"/>
                <w:szCs w:val="20"/>
                <w:lang w:val="en-US" w:eastAsia="x-none"/>
              </w:rPr>
              <w:t xml:space="preserve">Field Mission (based on meeting arrangements </w:t>
            </w:r>
            <w:r w:rsidR="00703532" w:rsidRPr="00157DE6">
              <w:rPr>
                <w:rFonts w:ascii="Roboto" w:hAnsi="Roboto" w:cs="Calibri"/>
                <w:sz w:val="20"/>
                <w:szCs w:val="20"/>
                <w:lang w:val="en-US" w:eastAsia="x-none"/>
              </w:rPr>
              <w:t>with UNEP and UNDP</w:t>
            </w:r>
            <w:r w:rsidRPr="00157DE6">
              <w:rPr>
                <w:rFonts w:ascii="Roboto" w:hAnsi="Roboto" w:cs="Calibri"/>
                <w:sz w:val="20"/>
                <w:szCs w:val="20"/>
                <w:lang w:val="en-US" w:eastAsia="x-none"/>
              </w:rPr>
              <w:t>)</w:t>
            </w:r>
          </w:p>
        </w:tc>
        <w:tc>
          <w:tcPr>
            <w:tcW w:w="1416" w:type="pct"/>
            <w:tcBorders>
              <w:top w:val="single" w:sz="4" w:space="0" w:color="0070C0"/>
              <w:left w:val="single" w:sz="4" w:space="0" w:color="0070C0"/>
              <w:bottom w:val="single" w:sz="4" w:space="0" w:color="0070C0"/>
              <w:right w:val="single" w:sz="4" w:space="0" w:color="0070C0"/>
            </w:tcBorders>
            <w:hideMark/>
          </w:tcPr>
          <w:p w14:paraId="48E8331F" w14:textId="77777777" w:rsidR="00682B22" w:rsidRPr="00157DE6" w:rsidRDefault="00682B22">
            <w:pPr>
              <w:suppressAutoHyphens/>
              <w:spacing w:line="276" w:lineRule="auto"/>
              <w:rPr>
                <w:rFonts w:ascii="Roboto" w:hAnsi="Roboto" w:cs="Calibri"/>
                <w:sz w:val="20"/>
                <w:szCs w:val="20"/>
                <w:lang w:val="en-US" w:eastAsia="x-none"/>
              </w:rPr>
            </w:pPr>
            <w:r w:rsidRPr="00157DE6">
              <w:rPr>
                <w:rFonts w:ascii="Roboto" w:hAnsi="Roboto" w:cs="Calibri"/>
                <w:sz w:val="20"/>
                <w:szCs w:val="20"/>
                <w:lang w:val="en-US" w:eastAsia="x-none"/>
              </w:rPr>
              <w:t>October 2019</w:t>
            </w:r>
          </w:p>
        </w:tc>
      </w:tr>
      <w:tr w:rsidR="00682B22" w:rsidRPr="00157DE6" w14:paraId="7A3D543E" w14:textId="77777777" w:rsidTr="00682B22">
        <w:tc>
          <w:tcPr>
            <w:tcW w:w="3584" w:type="pct"/>
            <w:tcBorders>
              <w:top w:val="single" w:sz="4" w:space="0" w:color="0070C0"/>
              <w:left w:val="single" w:sz="4" w:space="0" w:color="0070C0"/>
              <w:bottom w:val="single" w:sz="4" w:space="0" w:color="0070C0"/>
              <w:right w:val="single" w:sz="4" w:space="0" w:color="0070C0"/>
            </w:tcBorders>
            <w:hideMark/>
          </w:tcPr>
          <w:p w14:paraId="42CC9EA7" w14:textId="77777777" w:rsidR="00682B22" w:rsidRPr="00157DE6" w:rsidRDefault="00682B22">
            <w:pPr>
              <w:suppressAutoHyphens/>
              <w:spacing w:line="276" w:lineRule="auto"/>
              <w:rPr>
                <w:rFonts w:ascii="Roboto" w:hAnsi="Roboto" w:cs="Calibri"/>
                <w:sz w:val="20"/>
                <w:szCs w:val="20"/>
                <w:lang w:val="en-US" w:eastAsia="x-none"/>
              </w:rPr>
            </w:pPr>
            <w:r w:rsidRPr="00157DE6">
              <w:rPr>
                <w:rFonts w:ascii="Roboto" w:hAnsi="Roboto" w:cs="Calibri"/>
                <w:sz w:val="20"/>
                <w:szCs w:val="20"/>
                <w:lang w:val="en-US" w:eastAsia="x-none"/>
              </w:rPr>
              <w:t>Draft report to UN Environment (Evaluation Manager and Peer Reviewer)</w:t>
            </w:r>
          </w:p>
        </w:tc>
        <w:tc>
          <w:tcPr>
            <w:tcW w:w="1416" w:type="pct"/>
            <w:tcBorders>
              <w:top w:val="single" w:sz="4" w:space="0" w:color="0070C0"/>
              <w:left w:val="single" w:sz="4" w:space="0" w:color="0070C0"/>
              <w:bottom w:val="single" w:sz="4" w:space="0" w:color="0070C0"/>
              <w:right w:val="single" w:sz="4" w:space="0" w:color="0070C0"/>
            </w:tcBorders>
            <w:hideMark/>
          </w:tcPr>
          <w:p w14:paraId="3EEF37D2" w14:textId="77777777" w:rsidR="00682B22" w:rsidRPr="00157DE6" w:rsidRDefault="00682B22">
            <w:pPr>
              <w:suppressAutoHyphens/>
              <w:spacing w:line="276" w:lineRule="auto"/>
              <w:rPr>
                <w:rFonts w:ascii="Roboto" w:hAnsi="Roboto" w:cs="Calibri"/>
                <w:sz w:val="20"/>
                <w:szCs w:val="20"/>
                <w:lang w:val="en-US" w:eastAsia="x-none"/>
              </w:rPr>
            </w:pPr>
            <w:r w:rsidRPr="00157DE6">
              <w:rPr>
                <w:rFonts w:ascii="Roboto" w:hAnsi="Roboto" w:cs="Calibri"/>
                <w:sz w:val="20"/>
                <w:szCs w:val="20"/>
                <w:lang w:val="en-US" w:eastAsia="x-none"/>
              </w:rPr>
              <w:t>November 2019</w:t>
            </w:r>
          </w:p>
        </w:tc>
      </w:tr>
      <w:tr w:rsidR="00682B22" w:rsidRPr="00157DE6" w14:paraId="75292860" w14:textId="77777777" w:rsidTr="00682B22">
        <w:tc>
          <w:tcPr>
            <w:tcW w:w="3584" w:type="pct"/>
            <w:tcBorders>
              <w:top w:val="single" w:sz="4" w:space="0" w:color="0070C0"/>
              <w:left w:val="single" w:sz="4" w:space="0" w:color="0070C0"/>
              <w:bottom w:val="single" w:sz="4" w:space="0" w:color="0070C0"/>
              <w:right w:val="single" w:sz="4" w:space="0" w:color="0070C0"/>
            </w:tcBorders>
            <w:hideMark/>
          </w:tcPr>
          <w:p w14:paraId="1DD5D060" w14:textId="77777777" w:rsidR="00682B22" w:rsidRPr="00157DE6" w:rsidRDefault="00682B22">
            <w:pPr>
              <w:suppressAutoHyphens/>
              <w:spacing w:line="276" w:lineRule="auto"/>
              <w:rPr>
                <w:rFonts w:ascii="Roboto" w:hAnsi="Roboto" w:cs="Calibri"/>
                <w:sz w:val="20"/>
                <w:szCs w:val="20"/>
                <w:lang w:val="en-US" w:eastAsia="x-none"/>
              </w:rPr>
            </w:pPr>
            <w:r w:rsidRPr="00157DE6">
              <w:rPr>
                <w:rFonts w:ascii="Roboto" w:hAnsi="Roboto" w:cs="Calibri"/>
                <w:sz w:val="20"/>
                <w:szCs w:val="20"/>
                <w:lang w:val="en-US" w:eastAsia="x-none"/>
              </w:rPr>
              <w:t>Draft Report shared with UN Environment Task Manager and Project Team</w:t>
            </w:r>
          </w:p>
        </w:tc>
        <w:tc>
          <w:tcPr>
            <w:tcW w:w="1416" w:type="pct"/>
            <w:tcBorders>
              <w:top w:val="single" w:sz="4" w:space="0" w:color="0070C0"/>
              <w:left w:val="single" w:sz="4" w:space="0" w:color="0070C0"/>
              <w:bottom w:val="single" w:sz="4" w:space="0" w:color="0070C0"/>
              <w:right w:val="single" w:sz="4" w:space="0" w:color="0070C0"/>
            </w:tcBorders>
            <w:hideMark/>
          </w:tcPr>
          <w:p w14:paraId="2EA7C479" w14:textId="3C388F0A" w:rsidR="00682B22" w:rsidRPr="00157DE6" w:rsidRDefault="00703532">
            <w:pPr>
              <w:suppressAutoHyphens/>
              <w:spacing w:line="276" w:lineRule="auto"/>
              <w:rPr>
                <w:rFonts w:ascii="Roboto" w:hAnsi="Roboto" w:cs="Calibri"/>
                <w:sz w:val="20"/>
                <w:szCs w:val="20"/>
                <w:lang w:val="en-US" w:eastAsia="x-none"/>
              </w:rPr>
            </w:pPr>
            <w:r w:rsidRPr="00157DE6">
              <w:rPr>
                <w:rFonts w:ascii="Roboto" w:hAnsi="Roboto" w:cs="Calibri"/>
                <w:sz w:val="20"/>
                <w:szCs w:val="20"/>
                <w:lang w:val="en-US" w:eastAsia="x-none"/>
              </w:rPr>
              <w:t>December</w:t>
            </w:r>
            <w:r w:rsidR="00682B22" w:rsidRPr="00157DE6">
              <w:rPr>
                <w:rFonts w:ascii="Roboto" w:hAnsi="Roboto" w:cs="Calibri"/>
                <w:sz w:val="20"/>
                <w:szCs w:val="20"/>
                <w:lang w:val="en-US" w:eastAsia="x-none"/>
              </w:rPr>
              <w:t xml:space="preserve"> 2019</w:t>
            </w:r>
          </w:p>
        </w:tc>
      </w:tr>
      <w:tr w:rsidR="00682B22" w:rsidRPr="00157DE6" w14:paraId="7BF66661" w14:textId="77777777" w:rsidTr="00682B22">
        <w:tc>
          <w:tcPr>
            <w:tcW w:w="3584" w:type="pct"/>
            <w:tcBorders>
              <w:top w:val="single" w:sz="4" w:space="0" w:color="0070C0"/>
              <w:left w:val="single" w:sz="4" w:space="0" w:color="0070C0"/>
              <w:bottom w:val="single" w:sz="4" w:space="0" w:color="0070C0"/>
              <w:right w:val="single" w:sz="4" w:space="0" w:color="0070C0"/>
            </w:tcBorders>
            <w:hideMark/>
          </w:tcPr>
          <w:p w14:paraId="46FEE396" w14:textId="77777777" w:rsidR="00682B22" w:rsidRPr="00157DE6" w:rsidRDefault="00682B22">
            <w:pPr>
              <w:suppressAutoHyphens/>
              <w:spacing w:line="276" w:lineRule="auto"/>
              <w:rPr>
                <w:rFonts w:ascii="Roboto" w:hAnsi="Roboto" w:cs="Calibri"/>
                <w:sz w:val="20"/>
                <w:szCs w:val="20"/>
                <w:lang w:val="en-US" w:eastAsia="x-none"/>
              </w:rPr>
            </w:pPr>
            <w:r w:rsidRPr="00157DE6">
              <w:rPr>
                <w:rFonts w:ascii="Roboto" w:hAnsi="Roboto" w:cs="Calibri"/>
                <w:sz w:val="20"/>
                <w:szCs w:val="20"/>
                <w:lang w:val="en-US" w:eastAsia="x-none"/>
              </w:rPr>
              <w:t>Draft Report shared with wider group of stakeholders</w:t>
            </w:r>
          </w:p>
        </w:tc>
        <w:tc>
          <w:tcPr>
            <w:tcW w:w="1416" w:type="pct"/>
            <w:tcBorders>
              <w:top w:val="single" w:sz="4" w:space="0" w:color="0070C0"/>
              <w:left w:val="single" w:sz="4" w:space="0" w:color="0070C0"/>
              <w:bottom w:val="single" w:sz="4" w:space="0" w:color="0070C0"/>
              <w:right w:val="single" w:sz="4" w:space="0" w:color="0070C0"/>
            </w:tcBorders>
            <w:hideMark/>
          </w:tcPr>
          <w:p w14:paraId="3B6DBCF2" w14:textId="383652A9" w:rsidR="00682B22" w:rsidRPr="00157DE6" w:rsidRDefault="00703532">
            <w:pPr>
              <w:suppressAutoHyphens/>
              <w:spacing w:line="276" w:lineRule="auto"/>
              <w:rPr>
                <w:rFonts w:ascii="Roboto" w:hAnsi="Roboto" w:cs="Calibri"/>
                <w:sz w:val="20"/>
                <w:szCs w:val="20"/>
                <w:lang w:val="en-US" w:eastAsia="x-none"/>
              </w:rPr>
            </w:pPr>
            <w:r w:rsidRPr="00157DE6">
              <w:rPr>
                <w:rFonts w:ascii="Roboto" w:hAnsi="Roboto" w:cs="Calibri"/>
                <w:sz w:val="20"/>
                <w:szCs w:val="20"/>
                <w:lang w:val="en-US" w:eastAsia="x-none"/>
              </w:rPr>
              <w:t>January</w:t>
            </w:r>
            <w:r w:rsidR="00682B22" w:rsidRPr="00157DE6">
              <w:rPr>
                <w:rFonts w:ascii="Roboto" w:hAnsi="Roboto" w:cs="Calibri"/>
                <w:sz w:val="20"/>
                <w:szCs w:val="20"/>
                <w:lang w:val="en-US" w:eastAsia="x-none"/>
              </w:rPr>
              <w:t xml:space="preserve"> 20</w:t>
            </w:r>
            <w:r w:rsidRPr="00157DE6">
              <w:rPr>
                <w:rFonts w:ascii="Roboto" w:hAnsi="Roboto" w:cs="Calibri"/>
                <w:sz w:val="20"/>
                <w:szCs w:val="20"/>
                <w:lang w:val="en-US" w:eastAsia="x-none"/>
              </w:rPr>
              <w:t>20</w:t>
            </w:r>
          </w:p>
        </w:tc>
      </w:tr>
      <w:tr w:rsidR="00682B22" w:rsidRPr="00157DE6" w14:paraId="6647DB1D" w14:textId="77777777" w:rsidTr="00682B22">
        <w:tc>
          <w:tcPr>
            <w:tcW w:w="3584" w:type="pct"/>
            <w:tcBorders>
              <w:top w:val="single" w:sz="4" w:space="0" w:color="0070C0"/>
              <w:left w:val="single" w:sz="4" w:space="0" w:color="0070C0"/>
              <w:bottom w:val="single" w:sz="4" w:space="0" w:color="0070C0"/>
              <w:right w:val="single" w:sz="4" w:space="0" w:color="0070C0"/>
            </w:tcBorders>
            <w:hideMark/>
          </w:tcPr>
          <w:p w14:paraId="36C2889B" w14:textId="77777777" w:rsidR="00682B22" w:rsidRPr="00157DE6" w:rsidRDefault="00682B22">
            <w:pPr>
              <w:suppressAutoHyphens/>
              <w:spacing w:line="276" w:lineRule="auto"/>
              <w:rPr>
                <w:rFonts w:ascii="Roboto" w:hAnsi="Roboto" w:cs="Calibri"/>
                <w:sz w:val="20"/>
                <w:szCs w:val="20"/>
                <w:lang w:val="en-US" w:eastAsia="x-none"/>
              </w:rPr>
            </w:pPr>
            <w:r w:rsidRPr="00157DE6">
              <w:rPr>
                <w:rFonts w:ascii="Roboto" w:hAnsi="Roboto" w:cs="Calibri"/>
                <w:sz w:val="20"/>
                <w:szCs w:val="20"/>
                <w:lang w:val="en-US" w:eastAsia="x-none"/>
              </w:rPr>
              <w:t>Final Report</w:t>
            </w:r>
          </w:p>
        </w:tc>
        <w:tc>
          <w:tcPr>
            <w:tcW w:w="1416" w:type="pct"/>
            <w:tcBorders>
              <w:top w:val="single" w:sz="4" w:space="0" w:color="0070C0"/>
              <w:left w:val="single" w:sz="4" w:space="0" w:color="0070C0"/>
              <w:bottom w:val="single" w:sz="4" w:space="0" w:color="0070C0"/>
              <w:right w:val="single" w:sz="4" w:space="0" w:color="0070C0"/>
            </w:tcBorders>
            <w:hideMark/>
          </w:tcPr>
          <w:p w14:paraId="5FFF7567" w14:textId="71567666" w:rsidR="00682B22" w:rsidRPr="00157DE6" w:rsidRDefault="00703532">
            <w:pPr>
              <w:suppressAutoHyphens/>
              <w:spacing w:line="276" w:lineRule="auto"/>
              <w:rPr>
                <w:rFonts w:ascii="Roboto" w:hAnsi="Roboto" w:cs="Calibri"/>
                <w:sz w:val="20"/>
                <w:szCs w:val="20"/>
                <w:lang w:val="en-US" w:eastAsia="x-none"/>
              </w:rPr>
            </w:pPr>
            <w:r w:rsidRPr="00157DE6">
              <w:rPr>
                <w:rFonts w:ascii="Roboto" w:hAnsi="Roboto" w:cs="Calibri"/>
                <w:sz w:val="20"/>
                <w:szCs w:val="20"/>
                <w:lang w:val="en-US" w:eastAsia="x-none"/>
              </w:rPr>
              <w:t>February</w:t>
            </w:r>
            <w:r w:rsidR="00682B22" w:rsidRPr="00157DE6">
              <w:rPr>
                <w:rFonts w:ascii="Roboto" w:hAnsi="Roboto" w:cs="Calibri"/>
                <w:sz w:val="20"/>
                <w:szCs w:val="20"/>
                <w:lang w:val="en-US" w:eastAsia="x-none"/>
              </w:rPr>
              <w:t xml:space="preserve"> 20</w:t>
            </w:r>
            <w:r w:rsidRPr="00157DE6">
              <w:rPr>
                <w:rFonts w:ascii="Roboto" w:hAnsi="Roboto" w:cs="Calibri"/>
                <w:sz w:val="20"/>
                <w:szCs w:val="20"/>
                <w:lang w:val="en-US" w:eastAsia="x-none"/>
              </w:rPr>
              <w:t>20</w:t>
            </w:r>
          </w:p>
        </w:tc>
      </w:tr>
    </w:tbl>
    <w:p w14:paraId="6DADDA8C" w14:textId="164FD7CE" w:rsidR="00682B22" w:rsidRPr="00157DE6" w:rsidRDefault="00682B22" w:rsidP="00682B22">
      <w:pPr>
        <w:rPr>
          <w:rFonts w:ascii="Roboto" w:hAnsi="Roboto"/>
          <w:sz w:val="18"/>
          <w:szCs w:val="18"/>
          <w:lang w:eastAsia="x-none"/>
        </w:rPr>
      </w:pPr>
      <w:r w:rsidRPr="00157DE6">
        <w:rPr>
          <w:rFonts w:ascii="Roboto" w:hAnsi="Roboto"/>
          <w:sz w:val="18"/>
          <w:szCs w:val="18"/>
          <w:lang w:eastAsia="x-none"/>
        </w:rPr>
        <w:t>*Allowances have been provided for incidental and</w:t>
      </w:r>
      <w:r w:rsidR="00396E48" w:rsidRPr="00157DE6">
        <w:rPr>
          <w:rFonts w:ascii="Roboto" w:hAnsi="Roboto"/>
          <w:sz w:val="18"/>
          <w:szCs w:val="18"/>
          <w:lang w:eastAsia="x-none"/>
        </w:rPr>
        <w:t xml:space="preserve">/or </w:t>
      </w:r>
      <w:r w:rsidR="005122DD" w:rsidRPr="00157DE6">
        <w:rPr>
          <w:rFonts w:ascii="Roboto" w:hAnsi="Roboto"/>
          <w:sz w:val="18"/>
          <w:szCs w:val="18"/>
          <w:lang w:eastAsia="x-none"/>
        </w:rPr>
        <w:t xml:space="preserve">unanticipated </w:t>
      </w:r>
      <w:r w:rsidRPr="00157DE6">
        <w:rPr>
          <w:rFonts w:ascii="Roboto" w:hAnsi="Roboto"/>
          <w:sz w:val="18"/>
          <w:szCs w:val="18"/>
          <w:lang w:eastAsia="x-none"/>
        </w:rPr>
        <w:t xml:space="preserve">delays </w:t>
      </w:r>
    </w:p>
    <w:p w14:paraId="63DCEA8B" w14:textId="77777777" w:rsidR="00AC075F" w:rsidRPr="00157DE6" w:rsidRDefault="00AC075F" w:rsidP="00586875">
      <w:pPr>
        <w:pStyle w:val="Heading2"/>
      </w:pPr>
      <w:r w:rsidRPr="00157DE6">
        <w:t>Contractual Arrangements</w:t>
      </w:r>
    </w:p>
    <w:p w14:paraId="2D1ECA69" w14:textId="473995DA" w:rsidR="00AC075F" w:rsidRPr="00157DE6" w:rsidRDefault="00AC075F" w:rsidP="00586875">
      <w:pPr>
        <w:pStyle w:val="Numberedpara"/>
      </w:pPr>
      <w:r w:rsidRPr="00157DE6">
        <w:t xml:space="preserve">Evaluation Consultants will be selected and recruited by the Evaluation Office of UN Environment under an individual Special Service Agreement (SSA) on a “fees only” basis (see below). By signing the service contract with UN Environment/UNON, the </w:t>
      </w:r>
      <w:r w:rsidR="00D05F56" w:rsidRPr="00157DE6">
        <w:t>consultants</w:t>
      </w:r>
      <w:r w:rsidRPr="00157DE6">
        <w:t xml:space="preserve"> certify that they have not been associated with the design and implementation of the project in any way which may jeopardize their independence and impartiality towards project achievements and project partner performance. In addition, they will not have any future interests (within six months after completion of the contract) with the project’s executing or implementing units. All consultants are required to sigh the Code of Conduct Agreement Form.</w:t>
      </w:r>
    </w:p>
    <w:p w14:paraId="1147F7E9" w14:textId="46B94611" w:rsidR="00AC075F" w:rsidRPr="00157DE6" w:rsidRDefault="00AC075F" w:rsidP="00586875">
      <w:pPr>
        <w:pStyle w:val="Numberedpara"/>
      </w:pPr>
      <w:r w:rsidRPr="00157DE6">
        <w:t xml:space="preserve">Fees will be paid on an instalment basis, paid on acceptance by the Evaluation </w:t>
      </w:r>
      <w:r w:rsidR="004E687B" w:rsidRPr="00157DE6">
        <w:t>Manager</w:t>
      </w:r>
      <w:r w:rsidRPr="00157DE6">
        <w:t xml:space="preserve"> of expected key deliverables. The schedule of payment is as follows:</w:t>
      </w:r>
    </w:p>
    <w:p w14:paraId="0A327D5B" w14:textId="77777777" w:rsidR="00E93944" w:rsidRPr="00157DE6" w:rsidRDefault="00E93944" w:rsidP="00230E25">
      <w:pPr>
        <w:pStyle w:val="Caption"/>
        <w:rPr>
          <w:color w:val="auto"/>
        </w:rPr>
      </w:pPr>
      <w:r w:rsidRPr="00157DE6">
        <w:rPr>
          <w:color w:val="auto"/>
        </w:rPr>
        <w:t>Schedule of Payment for the Team Leader:</w:t>
      </w:r>
    </w:p>
    <w:tbl>
      <w:tblPr>
        <w:tblStyle w:val="ArepoTabellen2"/>
        <w:tblW w:w="0" w:type="auto"/>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6335"/>
        <w:gridCol w:w="3257"/>
      </w:tblGrid>
      <w:tr w:rsidR="00854113" w:rsidRPr="00157DE6" w14:paraId="038B4FB8" w14:textId="77777777" w:rsidTr="0085411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498" w:type="dxa"/>
            <w:shd w:val="clear" w:color="auto" w:fill="DBE5F1" w:themeFill="accent1" w:themeFillTint="33"/>
            <w:hideMark/>
          </w:tcPr>
          <w:p w14:paraId="4DFFD497" w14:textId="77777777" w:rsidR="00E93944" w:rsidRPr="00157DE6" w:rsidRDefault="00E93944" w:rsidP="00854113">
            <w:pPr>
              <w:suppressAutoHyphens/>
              <w:spacing w:before="0" w:beforeAutospacing="0" w:afterAutospacing="0" w:line="276" w:lineRule="auto"/>
              <w:rPr>
                <w:rFonts w:ascii="Roboto" w:hAnsi="Roboto" w:cs="Calibri"/>
                <w:bCs/>
                <w:color w:val="auto"/>
                <w:szCs w:val="20"/>
                <w:lang w:val="en-US" w:eastAsia="x-none"/>
              </w:rPr>
            </w:pPr>
            <w:r w:rsidRPr="00157DE6">
              <w:rPr>
                <w:rFonts w:ascii="Roboto" w:hAnsi="Roboto" w:cs="Calibri"/>
                <w:bCs/>
                <w:color w:val="auto"/>
                <w:szCs w:val="20"/>
                <w:lang w:val="en-US" w:eastAsia="x-none"/>
              </w:rPr>
              <w:t>Deliverable</w:t>
            </w:r>
          </w:p>
        </w:tc>
        <w:tc>
          <w:tcPr>
            <w:tcW w:w="3320" w:type="dxa"/>
            <w:shd w:val="clear" w:color="auto" w:fill="DBE5F1" w:themeFill="accent1" w:themeFillTint="33"/>
            <w:hideMark/>
          </w:tcPr>
          <w:p w14:paraId="6A8B7819" w14:textId="77777777" w:rsidR="00E93944" w:rsidRPr="00157DE6" w:rsidRDefault="00E93944" w:rsidP="00854113">
            <w:pPr>
              <w:suppressAutoHyphens/>
              <w:spacing w:before="0" w:beforeAutospacing="0" w:afterAutospacing="0" w:line="276" w:lineRule="auto"/>
              <w:cnfStyle w:val="100000000000" w:firstRow="1" w:lastRow="0" w:firstColumn="0" w:lastColumn="0" w:oddVBand="0" w:evenVBand="0" w:oddHBand="0" w:evenHBand="0" w:firstRowFirstColumn="0" w:firstRowLastColumn="0" w:lastRowFirstColumn="0" w:lastRowLastColumn="0"/>
              <w:rPr>
                <w:rFonts w:ascii="Roboto" w:hAnsi="Roboto" w:cs="Calibri"/>
                <w:bCs/>
                <w:color w:val="auto"/>
                <w:szCs w:val="20"/>
                <w:lang w:val="en-US" w:eastAsia="x-none"/>
              </w:rPr>
            </w:pPr>
            <w:r w:rsidRPr="00157DE6">
              <w:rPr>
                <w:rFonts w:ascii="Roboto" w:hAnsi="Roboto" w:cs="Calibri"/>
                <w:bCs/>
                <w:color w:val="auto"/>
                <w:szCs w:val="20"/>
                <w:lang w:val="en-US" w:eastAsia="x-none"/>
              </w:rPr>
              <w:t>Percentage Payment</w:t>
            </w:r>
          </w:p>
        </w:tc>
      </w:tr>
      <w:tr w:rsidR="00E93944" w:rsidRPr="00157DE6" w14:paraId="5426538C" w14:textId="77777777" w:rsidTr="00854113">
        <w:trPr>
          <w:cantSplit/>
        </w:trPr>
        <w:tc>
          <w:tcPr>
            <w:cnfStyle w:val="001000000000" w:firstRow="0" w:lastRow="0" w:firstColumn="1" w:lastColumn="0" w:oddVBand="0" w:evenVBand="0" w:oddHBand="0" w:evenHBand="0" w:firstRowFirstColumn="0" w:firstRowLastColumn="0" w:lastRowFirstColumn="0" w:lastRowLastColumn="0"/>
            <w:tcW w:w="6498" w:type="dxa"/>
            <w:hideMark/>
          </w:tcPr>
          <w:p w14:paraId="127E0A42" w14:textId="0AD4A9EE" w:rsidR="00E93944" w:rsidRPr="00157DE6" w:rsidRDefault="00E93944" w:rsidP="00854113">
            <w:pPr>
              <w:suppressAutoHyphens/>
              <w:spacing w:before="0" w:line="276" w:lineRule="auto"/>
              <w:rPr>
                <w:rFonts w:ascii="Roboto" w:hAnsi="Roboto" w:cs="Calibri"/>
                <w:bCs/>
                <w:szCs w:val="20"/>
                <w:lang w:val="en-US" w:eastAsia="x-none"/>
              </w:rPr>
            </w:pPr>
            <w:r w:rsidRPr="00157DE6">
              <w:rPr>
                <w:rFonts w:ascii="Roboto" w:hAnsi="Roboto" w:cs="Calibri"/>
                <w:bCs/>
                <w:szCs w:val="20"/>
                <w:lang w:val="en-US" w:eastAsia="x-none"/>
              </w:rPr>
              <w:t xml:space="preserve">Approved Inception Report (as per </w:t>
            </w:r>
            <w:r w:rsidR="00E66DAC" w:rsidRPr="00157DE6">
              <w:rPr>
                <w:rFonts w:ascii="Roboto" w:hAnsi="Roboto" w:cs="Calibri"/>
                <w:bCs/>
                <w:szCs w:val="20"/>
                <w:lang w:val="en-US" w:eastAsia="x-none"/>
              </w:rPr>
              <w:t>A</w:t>
            </w:r>
            <w:r w:rsidRPr="00157DE6">
              <w:rPr>
                <w:rFonts w:ascii="Roboto" w:hAnsi="Roboto" w:cs="Calibri"/>
                <w:bCs/>
                <w:szCs w:val="20"/>
                <w:lang w:val="en-US" w:eastAsia="x-none"/>
              </w:rPr>
              <w:t>nnex</w:t>
            </w:r>
            <w:r w:rsidR="00E66DAC" w:rsidRPr="00157DE6">
              <w:rPr>
                <w:rFonts w:ascii="Roboto" w:hAnsi="Roboto" w:cs="Calibri"/>
                <w:bCs/>
                <w:szCs w:val="20"/>
                <w:lang w:val="en-US" w:eastAsia="x-none"/>
              </w:rPr>
              <w:t xml:space="preserve"> 1</w:t>
            </w:r>
            <w:r w:rsidR="00055A66" w:rsidRPr="00157DE6">
              <w:rPr>
                <w:rFonts w:ascii="Roboto" w:hAnsi="Roboto" w:cs="Calibri"/>
                <w:bCs/>
                <w:szCs w:val="20"/>
                <w:lang w:val="en-US" w:eastAsia="x-none"/>
              </w:rPr>
              <w:t xml:space="preserve"> </w:t>
            </w:r>
            <w:r w:rsidRPr="00157DE6">
              <w:rPr>
                <w:rFonts w:ascii="Roboto" w:hAnsi="Roboto" w:cs="Calibri"/>
                <w:bCs/>
                <w:szCs w:val="20"/>
                <w:lang w:val="en-US" w:eastAsia="x-none"/>
              </w:rPr>
              <w:t xml:space="preserve">document </w:t>
            </w:r>
            <w:r w:rsidR="00E66DAC" w:rsidRPr="00157DE6">
              <w:rPr>
                <w:rFonts w:ascii="Roboto" w:hAnsi="Roboto" w:cs="Calibri"/>
                <w:bCs/>
                <w:szCs w:val="20"/>
                <w:lang w:val="en-US" w:eastAsia="x-none"/>
              </w:rPr>
              <w:t>9</w:t>
            </w:r>
            <w:r w:rsidRPr="00157DE6">
              <w:rPr>
                <w:rFonts w:ascii="Roboto" w:hAnsi="Roboto" w:cs="Calibri"/>
                <w:bCs/>
                <w:szCs w:val="20"/>
                <w:lang w:val="en-US" w:eastAsia="x-none"/>
              </w:rPr>
              <w:t>)</w:t>
            </w:r>
          </w:p>
        </w:tc>
        <w:tc>
          <w:tcPr>
            <w:tcW w:w="3320" w:type="dxa"/>
            <w:hideMark/>
          </w:tcPr>
          <w:p w14:paraId="085C333D" w14:textId="77777777" w:rsidR="00E93944" w:rsidRPr="00157DE6" w:rsidRDefault="00E93944" w:rsidP="00854113">
            <w:pPr>
              <w:suppressAutoHyphens/>
              <w:spacing w:before="0" w:line="276" w:lineRule="auto"/>
              <w:ind w:left="0"/>
              <w:cnfStyle w:val="000000000000" w:firstRow="0" w:lastRow="0" w:firstColumn="0" w:lastColumn="0" w:oddVBand="0" w:evenVBand="0" w:oddHBand="0" w:evenHBand="0" w:firstRowFirstColumn="0" w:firstRowLastColumn="0" w:lastRowFirstColumn="0" w:lastRowLastColumn="0"/>
              <w:rPr>
                <w:rFonts w:ascii="Roboto" w:hAnsi="Roboto" w:cs="Calibri"/>
                <w:bCs/>
                <w:szCs w:val="20"/>
                <w:lang w:val="en-US" w:eastAsia="x-none"/>
              </w:rPr>
            </w:pPr>
            <w:r w:rsidRPr="00157DE6">
              <w:rPr>
                <w:rFonts w:ascii="Roboto" w:hAnsi="Roboto" w:cs="Calibri"/>
                <w:bCs/>
                <w:szCs w:val="20"/>
                <w:lang w:val="en-US" w:eastAsia="x-none"/>
              </w:rPr>
              <w:t>30%</w:t>
            </w:r>
          </w:p>
        </w:tc>
      </w:tr>
      <w:tr w:rsidR="00E93944" w:rsidRPr="00157DE6" w14:paraId="31170EC7" w14:textId="77777777" w:rsidTr="00854113">
        <w:trPr>
          <w:cantSplit/>
        </w:trPr>
        <w:tc>
          <w:tcPr>
            <w:cnfStyle w:val="001000000000" w:firstRow="0" w:lastRow="0" w:firstColumn="1" w:lastColumn="0" w:oddVBand="0" w:evenVBand="0" w:oddHBand="0" w:evenHBand="0" w:firstRowFirstColumn="0" w:firstRowLastColumn="0" w:lastRowFirstColumn="0" w:lastRowLastColumn="0"/>
            <w:tcW w:w="6498" w:type="dxa"/>
            <w:hideMark/>
          </w:tcPr>
          <w:p w14:paraId="5D5FF807" w14:textId="58981D97" w:rsidR="00E93944" w:rsidRPr="00157DE6" w:rsidRDefault="00E93944" w:rsidP="00854113">
            <w:pPr>
              <w:suppressAutoHyphens/>
              <w:spacing w:before="0" w:line="276" w:lineRule="auto"/>
              <w:rPr>
                <w:rFonts w:ascii="Roboto" w:hAnsi="Roboto" w:cs="Calibri"/>
                <w:bCs/>
                <w:szCs w:val="20"/>
                <w:lang w:val="en-US" w:eastAsia="x-none"/>
              </w:rPr>
            </w:pPr>
            <w:r w:rsidRPr="00157DE6">
              <w:rPr>
                <w:rFonts w:ascii="Roboto" w:hAnsi="Roboto" w:cs="Calibri"/>
                <w:bCs/>
                <w:szCs w:val="20"/>
                <w:lang w:val="en-US" w:eastAsia="x-none"/>
              </w:rPr>
              <w:t xml:space="preserve">Approved Draft Main Evaluation Report (as per </w:t>
            </w:r>
            <w:r w:rsidR="00E66DAC" w:rsidRPr="00157DE6">
              <w:rPr>
                <w:rFonts w:ascii="Roboto" w:hAnsi="Roboto" w:cs="Calibri"/>
                <w:bCs/>
                <w:szCs w:val="20"/>
                <w:lang w:val="en-US" w:eastAsia="x-none"/>
              </w:rPr>
              <w:t>Annex 1</w:t>
            </w:r>
            <w:r w:rsidRPr="00157DE6">
              <w:rPr>
                <w:rFonts w:ascii="Roboto" w:hAnsi="Roboto" w:cs="Calibri"/>
                <w:bCs/>
                <w:szCs w:val="20"/>
                <w:lang w:val="en-US" w:eastAsia="x-none"/>
              </w:rPr>
              <w:t xml:space="preserve"> document 1</w:t>
            </w:r>
            <w:r w:rsidR="00E442ED" w:rsidRPr="00157DE6">
              <w:rPr>
                <w:rFonts w:ascii="Roboto" w:hAnsi="Roboto" w:cs="Calibri"/>
                <w:bCs/>
                <w:szCs w:val="20"/>
                <w:lang w:val="en-US" w:eastAsia="x-none"/>
              </w:rPr>
              <w:t>6</w:t>
            </w:r>
            <w:r w:rsidRPr="00157DE6">
              <w:rPr>
                <w:rFonts w:ascii="Roboto" w:hAnsi="Roboto" w:cs="Calibri"/>
                <w:bCs/>
                <w:szCs w:val="20"/>
                <w:lang w:val="en-US" w:eastAsia="x-none"/>
              </w:rPr>
              <w:t>)</w:t>
            </w:r>
          </w:p>
        </w:tc>
        <w:tc>
          <w:tcPr>
            <w:tcW w:w="3320" w:type="dxa"/>
            <w:hideMark/>
          </w:tcPr>
          <w:p w14:paraId="45BAFA09" w14:textId="531F3FCE" w:rsidR="00E93944" w:rsidRPr="00157DE6" w:rsidRDefault="00854113" w:rsidP="00854113">
            <w:pPr>
              <w:suppressAutoHyphens/>
              <w:spacing w:before="0" w:line="276" w:lineRule="auto"/>
              <w:ind w:left="0"/>
              <w:cnfStyle w:val="000000000000" w:firstRow="0" w:lastRow="0" w:firstColumn="0" w:lastColumn="0" w:oddVBand="0" w:evenVBand="0" w:oddHBand="0" w:evenHBand="0" w:firstRowFirstColumn="0" w:firstRowLastColumn="0" w:lastRowFirstColumn="0" w:lastRowLastColumn="0"/>
              <w:rPr>
                <w:rFonts w:ascii="Roboto" w:hAnsi="Roboto" w:cs="Calibri"/>
                <w:bCs/>
                <w:szCs w:val="20"/>
                <w:lang w:val="en-US" w:eastAsia="x-none"/>
              </w:rPr>
            </w:pPr>
            <w:r w:rsidRPr="00157DE6">
              <w:rPr>
                <w:rFonts w:ascii="Roboto" w:hAnsi="Roboto" w:cs="Calibri"/>
                <w:bCs/>
                <w:szCs w:val="20"/>
                <w:lang w:val="en-US" w:eastAsia="x-none"/>
              </w:rPr>
              <w:t>4</w:t>
            </w:r>
            <w:r w:rsidR="00E93944" w:rsidRPr="00157DE6">
              <w:rPr>
                <w:rFonts w:ascii="Roboto" w:hAnsi="Roboto" w:cs="Calibri"/>
                <w:bCs/>
                <w:szCs w:val="20"/>
                <w:lang w:val="en-US" w:eastAsia="x-none"/>
              </w:rPr>
              <w:t>0%</w:t>
            </w:r>
          </w:p>
        </w:tc>
      </w:tr>
      <w:tr w:rsidR="00232D72" w:rsidRPr="00157DE6" w14:paraId="77269F4D" w14:textId="77777777" w:rsidTr="00854113">
        <w:trPr>
          <w:cantSplit/>
        </w:trPr>
        <w:tc>
          <w:tcPr>
            <w:cnfStyle w:val="001000000000" w:firstRow="0" w:lastRow="0" w:firstColumn="1" w:lastColumn="0" w:oddVBand="0" w:evenVBand="0" w:oddHBand="0" w:evenHBand="0" w:firstRowFirstColumn="0" w:firstRowLastColumn="0" w:lastRowFirstColumn="0" w:lastRowLastColumn="0"/>
            <w:tcW w:w="6498" w:type="dxa"/>
            <w:hideMark/>
          </w:tcPr>
          <w:p w14:paraId="5C9EA429" w14:textId="77777777" w:rsidR="00E93944" w:rsidRPr="00157DE6" w:rsidRDefault="00E93944" w:rsidP="00854113">
            <w:pPr>
              <w:suppressAutoHyphens/>
              <w:spacing w:before="0" w:line="276" w:lineRule="auto"/>
              <w:rPr>
                <w:rFonts w:ascii="Roboto" w:hAnsi="Roboto" w:cs="Calibri"/>
                <w:bCs/>
                <w:szCs w:val="20"/>
                <w:lang w:val="en-US" w:eastAsia="x-none"/>
              </w:rPr>
            </w:pPr>
            <w:r w:rsidRPr="00157DE6">
              <w:rPr>
                <w:rFonts w:ascii="Roboto" w:hAnsi="Roboto" w:cs="Calibri"/>
                <w:bCs/>
                <w:szCs w:val="20"/>
                <w:lang w:val="en-US" w:eastAsia="x-none"/>
              </w:rPr>
              <w:t>Approved Final Main Evaluation Report</w:t>
            </w:r>
          </w:p>
        </w:tc>
        <w:tc>
          <w:tcPr>
            <w:tcW w:w="3320" w:type="dxa"/>
            <w:hideMark/>
          </w:tcPr>
          <w:p w14:paraId="4D0C97C1" w14:textId="4B17F6B7" w:rsidR="00E93944" w:rsidRPr="00157DE6" w:rsidRDefault="00854113" w:rsidP="00854113">
            <w:pPr>
              <w:suppressAutoHyphens/>
              <w:spacing w:before="0" w:line="276" w:lineRule="auto"/>
              <w:ind w:left="0"/>
              <w:cnfStyle w:val="000000000000" w:firstRow="0" w:lastRow="0" w:firstColumn="0" w:lastColumn="0" w:oddVBand="0" w:evenVBand="0" w:oddHBand="0" w:evenHBand="0" w:firstRowFirstColumn="0" w:firstRowLastColumn="0" w:lastRowFirstColumn="0" w:lastRowLastColumn="0"/>
              <w:rPr>
                <w:rFonts w:ascii="Roboto" w:hAnsi="Roboto" w:cs="Calibri"/>
                <w:bCs/>
                <w:szCs w:val="20"/>
                <w:lang w:val="en-US" w:eastAsia="x-none"/>
              </w:rPr>
            </w:pPr>
            <w:r w:rsidRPr="00157DE6">
              <w:rPr>
                <w:rFonts w:ascii="Roboto" w:hAnsi="Roboto" w:cs="Calibri"/>
                <w:bCs/>
                <w:szCs w:val="20"/>
                <w:lang w:val="en-US" w:eastAsia="x-none"/>
              </w:rPr>
              <w:t>3</w:t>
            </w:r>
            <w:r w:rsidR="00E93944" w:rsidRPr="00157DE6">
              <w:rPr>
                <w:rFonts w:ascii="Roboto" w:hAnsi="Roboto" w:cs="Calibri"/>
                <w:bCs/>
                <w:szCs w:val="20"/>
                <w:lang w:val="en-US" w:eastAsia="x-none"/>
              </w:rPr>
              <w:t>0%</w:t>
            </w:r>
          </w:p>
        </w:tc>
      </w:tr>
    </w:tbl>
    <w:p w14:paraId="1FBA4529" w14:textId="77777777" w:rsidR="00E93944" w:rsidRPr="00157DE6" w:rsidRDefault="00E93944" w:rsidP="00586875">
      <w:pPr>
        <w:pStyle w:val="Numberedpara"/>
        <w:numPr>
          <w:ilvl w:val="0"/>
          <w:numId w:val="0"/>
        </w:numPr>
      </w:pPr>
    </w:p>
    <w:p w14:paraId="47FBF6DB" w14:textId="77777777" w:rsidR="00E93944" w:rsidRPr="00157DE6" w:rsidRDefault="00E93944" w:rsidP="00230E25">
      <w:pPr>
        <w:pStyle w:val="Caption"/>
        <w:rPr>
          <w:color w:val="auto"/>
        </w:rPr>
      </w:pPr>
      <w:r w:rsidRPr="00157DE6">
        <w:rPr>
          <w:color w:val="auto"/>
        </w:rPr>
        <w:t>Schedule of Payment for the Support Consultant:</w:t>
      </w:r>
    </w:p>
    <w:tbl>
      <w:tblPr>
        <w:tblStyle w:val="ArepoTabellen2"/>
        <w:tblW w:w="0" w:type="auto"/>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6335"/>
        <w:gridCol w:w="3257"/>
      </w:tblGrid>
      <w:tr w:rsidR="00854113" w:rsidRPr="00157DE6" w14:paraId="2B6066F5" w14:textId="77777777" w:rsidTr="00E442E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335" w:type="dxa"/>
            <w:shd w:val="clear" w:color="auto" w:fill="DBE5F1" w:themeFill="accent1" w:themeFillTint="33"/>
            <w:hideMark/>
          </w:tcPr>
          <w:p w14:paraId="283A1BE8" w14:textId="77777777" w:rsidR="00E93944" w:rsidRPr="00157DE6" w:rsidRDefault="00E93944">
            <w:pPr>
              <w:autoSpaceDE w:val="0"/>
              <w:autoSpaceDN w:val="0"/>
              <w:adjustRightInd w:val="0"/>
              <w:spacing w:before="0" w:beforeAutospacing="0" w:after="120" w:afterAutospacing="0"/>
              <w:jc w:val="left"/>
              <w:rPr>
                <w:rFonts w:ascii="Roboto" w:hAnsi="Roboto" w:cs="Calibri"/>
                <w:color w:val="auto"/>
                <w:szCs w:val="22"/>
                <w:lang w:eastAsia="en-US"/>
              </w:rPr>
            </w:pPr>
            <w:r w:rsidRPr="00157DE6">
              <w:rPr>
                <w:rFonts w:ascii="Roboto" w:hAnsi="Roboto" w:cs="Calibri"/>
                <w:color w:val="auto"/>
                <w:szCs w:val="22"/>
                <w:lang w:eastAsia="en-US"/>
              </w:rPr>
              <w:t>Deliverable</w:t>
            </w:r>
          </w:p>
        </w:tc>
        <w:tc>
          <w:tcPr>
            <w:tcW w:w="3257" w:type="dxa"/>
            <w:shd w:val="clear" w:color="auto" w:fill="DBE5F1" w:themeFill="accent1" w:themeFillTint="33"/>
            <w:hideMark/>
          </w:tcPr>
          <w:p w14:paraId="584D5FC8" w14:textId="77777777" w:rsidR="00E93944" w:rsidRPr="00157DE6" w:rsidRDefault="00E93944">
            <w:pPr>
              <w:autoSpaceDE w:val="0"/>
              <w:autoSpaceDN w:val="0"/>
              <w:adjustRightInd w:val="0"/>
              <w:spacing w:before="0" w:beforeAutospacing="0" w:after="120" w:afterAutospacing="0"/>
              <w:jc w:val="left"/>
              <w:cnfStyle w:val="100000000000" w:firstRow="1" w:lastRow="0" w:firstColumn="0" w:lastColumn="0" w:oddVBand="0" w:evenVBand="0" w:oddHBand="0" w:evenHBand="0" w:firstRowFirstColumn="0" w:firstRowLastColumn="0" w:lastRowFirstColumn="0" w:lastRowLastColumn="0"/>
              <w:rPr>
                <w:rFonts w:ascii="Roboto" w:hAnsi="Roboto" w:cs="Calibri"/>
                <w:color w:val="auto"/>
                <w:szCs w:val="22"/>
                <w:lang w:eastAsia="en-US"/>
              </w:rPr>
            </w:pPr>
            <w:r w:rsidRPr="00157DE6">
              <w:rPr>
                <w:rFonts w:ascii="Roboto" w:hAnsi="Roboto" w:cs="Calibri"/>
                <w:color w:val="auto"/>
                <w:szCs w:val="22"/>
                <w:lang w:eastAsia="en-US"/>
              </w:rPr>
              <w:t>Percentage Payment</w:t>
            </w:r>
          </w:p>
        </w:tc>
      </w:tr>
      <w:tr w:rsidR="00E442ED" w:rsidRPr="00157DE6" w14:paraId="5DFC1E53" w14:textId="77777777" w:rsidTr="00E442ED">
        <w:trPr>
          <w:cantSplit/>
        </w:trPr>
        <w:tc>
          <w:tcPr>
            <w:cnfStyle w:val="001000000000" w:firstRow="0" w:lastRow="0" w:firstColumn="1" w:lastColumn="0" w:oddVBand="0" w:evenVBand="0" w:oddHBand="0" w:evenHBand="0" w:firstRowFirstColumn="0" w:firstRowLastColumn="0" w:lastRowFirstColumn="0" w:lastRowLastColumn="0"/>
            <w:tcW w:w="6335" w:type="dxa"/>
            <w:hideMark/>
          </w:tcPr>
          <w:p w14:paraId="2C5A7CAD" w14:textId="17E087B1" w:rsidR="00E442ED" w:rsidRPr="00157DE6" w:rsidRDefault="00E442ED" w:rsidP="00055A66">
            <w:pPr>
              <w:suppressAutoHyphens/>
              <w:spacing w:before="0" w:line="276" w:lineRule="auto"/>
              <w:rPr>
                <w:rFonts w:ascii="Roboto" w:hAnsi="Roboto" w:cs="Calibri"/>
                <w:bCs/>
                <w:szCs w:val="20"/>
                <w:lang w:val="en-US" w:eastAsia="x-none"/>
              </w:rPr>
            </w:pPr>
            <w:r w:rsidRPr="00157DE6">
              <w:rPr>
                <w:rFonts w:ascii="Roboto" w:hAnsi="Roboto" w:cs="Calibri"/>
                <w:bCs/>
                <w:szCs w:val="20"/>
                <w:lang w:val="en-US" w:eastAsia="x-none"/>
              </w:rPr>
              <w:t>Approved Inception Report (as per Annex 1</w:t>
            </w:r>
            <w:r w:rsidR="00055A66" w:rsidRPr="00157DE6">
              <w:rPr>
                <w:rFonts w:ascii="Roboto" w:hAnsi="Roboto" w:cs="Calibri"/>
                <w:bCs/>
                <w:szCs w:val="20"/>
                <w:lang w:val="en-US" w:eastAsia="x-none"/>
              </w:rPr>
              <w:t xml:space="preserve"> </w:t>
            </w:r>
            <w:r w:rsidRPr="00157DE6">
              <w:rPr>
                <w:rFonts w:ascii="Roboto" w:hAnsi="Roboto" w:cs="Calibri"/>
                <w:bCs/>
                <w:szCs w:val="20"/>
                <w:lang w:val="en-US" w:eastAsia="x-none"/>
              </w:rPr>
              <w:t>document 9)</w:t>
            </w:r>
          </w:p>
        </w:tc>
        <w:tc>
          <w:tcPr>
            <w:tcW w:w="3257" w:type="dxa"/>
            <w:hideMark/>
          </w:tcPr>
          <w:p w14:paraId="266DD11D" w14:textId="77777777" w:rsidR="00E442ED" w:rsidRPr="00157DE6" w:rsidRDefault="00E442ED" w:rsidP="00E442ED">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Roboto" w:hAnsi="Roboto" w:cs="Calibri"/>
                <w:szCs w:val="22"/>
                <w:lang w:eastAsia="en-US"/>
              </w:rPr>
            </w:pPr>
            <w:r w:rsidRPr="00157DE6">
              <w:rPr>
                <w:rFonts w:ascii="Roboto" w:hAnsi="Roboto" w:cs="Calibri"/>
                <w:szCs w:val="22"/>
                <w:lang w:eastAsia="en-US"/>
              </w:rPr>
              <w:t>30%</w:t>
            </w:r>
          </w:p>
        </w:tc>
      </w:tr>
      <w:tr w:rsidR="00E442ED" w:rsidRPr="00157DE6" w14:paraId="529075A3" w14:textId="77777777" w:rsidTr="00E442ED">
        <w:trPr>
          <w:cantSplit/>
        </w:trPr>
        <w:tc>
          <w:tcPr>
            <w:cnfStyle w:val="001000000000" w:firstRow="0" w:lastRow="0" w:firstColumn="1" w:lastColumn="0" w:oddVBand="0" w:evenVBand="0" w:oddHBand="0" w:evenHBand="0" w:firstRowFirstColumn="0" w:firstRowLastColumn="0" w:lastRowFirstColumn="0" w:lastRowLastColumn="0"/>
            <w:tcW w:w="6335" w:type="dxa"/>
            <w:hideMark/>
          </w:tcPr>
          <w:p w14:paraId="2C24395C" w14:textId="3BD10592" w:rsidR="00E442ED" w:rsidRPr="00157DE6" w:rsidRDefault="00E442ED" w:rsidP="00055A66">
            <w:pPr>
              <w:suppressAutoHyphens/>
              <w:spacing w:before="0" w:line="276" w:lineRule="auto"/>
              <w:rPr>
                <w:rFonts w:ascii="Roboto" w:hAnsi="Roboto" w:cs="Calibri"/>
                <w:bCs/>
                <w:szCs w:val="20"/>
                <w:lang w:val="en-US" w:eastAsia="x-none"/>
              </w:rPr>
            </w:pPr>
            <w:r w:rsidRPr="00157DE6">
              <w:rPr>
                <w:rFonts w:ascii="Roboto" w:hAnsi="Roboto" w:cs="Calibri"/>
                <w:bCs/>
                <w:szCs w:val="20"/>
                <w:lang w:val="en-US" w:eastAsia="x-none"/>
              </w:rPr>
              <w:t>Approved Draft Main Evaluation Report (as per Annex 1 document 16)</w:t>
            </w:r>
          </w:p>
        </w:tc>
        <w:tc>
          <w:tcPr>
            <w:tcW w:w="3257" w:type="dxa"/>
            <w:hideMark/>
          </w:tcPr>
          <w:p w14:paraId="04B944C9" w14:textId="516EDEF6" w:rsidR="00E442ED" w:rsidRPr="00157DE6" w:rsidRDefault="00E442ED" w:rsidP="00E442ED">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Roboto" w:hAnsi="Roboto" w:cs="Calibri"/>
                <w:szCs w:val="22"/>
                <w:lang w:eastAsia="en-US"/>
              </w:rPr>
            </w:pPr>
            <w:r w:rsidRPr="00157DE6">
              <w:rPr>
                <w:rFonts w:ascii="Roboto" w:hAnsi="Roboto" w:cs="Calibri"/>
                <w:szCs w:val="22"/>
                <w:lang w:eastAsia="en-US"/>
              </w:rPr>
              <w:t>40%</w:t>
            </w:r>
          </w:p>
        </w:tc>
      </w:tr>
      <w:tr w:rsidR="00E93944" w:rsidRPr="00157DE6" w14:paraId="44AD9675" w14:textId="77777777" w:rsidTr="00E442ED">
        <w:trPr>
          <w:cantSplit/>
        </w:trPr>
        <w:tc>
          <w:tcPr>
            <w:cnfStyle w:val="001000000000" w:firstRow="0" w:lastRow="0" w:firstColumn="1" w:lastColumn="0" w:oddVBand="0" w:evenVBand="0" w:oddHBand="0" w:evenHBand="0" w:firstRowFirstColumn="0" w:firstRowLastColumn="0" w:lastRowFirstColumn="0" w:lastRowLastColumn="0"/>
            <w:tcW w:w="6335" w:type="dxa"/>
            <w:hideMark/>
          </w:tcPr>
          <w:p w14:paraId="0AFDC4E9" w14:textId="77777777" w:rsidR="00E93944" w:rsidRPr="00157DE6" w:rsidRDefault="00E93944" w:rsidP="00055A66">
            <w:pPr>
              <w:suppressAutoHyphens/>
              <w:spacing w:before="0" w:line="276" w:lineRule="auto"/>
              <w:rPr>
                <w:rFonts w:ascii="Roboto" w:hAnsi="Roboto" w:cs="Calibri"/>
                <w:bCs/>
                <w:szCs w:val="20"/>
                <w:lang w:val="en-US" w:eastAsia="x-none"/>
              </w:rPr>
            </w:pPr>
            <w:r w:rsidRPr="00157DE6">
              <w:rPr>
                <w:rFonts w:ascii="Roboto" w:hAnsi="Roboto" w:cs="Calibri"/>
                <w:bCs/>
                <w:szCs w:val="20"/>
                <w:lang w:val="en-US" w:eastAsia="x-none"/>
              </w:rPr>
              <w:t>Approved Final Main Evaluation Report</w:t>
            </w:r>
          </w:p>
        </w:tc>
        <w:tc>
          <w:tcPr>
            <w:tcW w:w="3257" w:type="dxa"/>
            <w:hideMark/>
          </w:tcPr>
          <w:p w14:paraId="4477D831" w14:textId="25AED6E4" w:rsidR="00E93944" w:rsidRPr="00157DE6" w:rsidRDefault="00854113">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Roboto" w:hAnsi="Roboto" w:cs="Calibri"/>
                <w:szCs w:val="22"/>
                <w:lang w:eastAsia="en-US"/>
              </w:rPr>
            </w:pPr>
            <w:r w:rsidRPr="00157DE6">
              <w:rPr>
                <w:rFonts w:ascii="Roboto" w:hAnsi="Roboto" w:cs="Calibri"/>
                <w:szCs w:val="22"/>
                <w:lang w:eastAsia="en-US"/>
              </w:rPr>
              <w:t>3</w:t>
            </w:r>
            <w:r w:rsidR="00E93944" w:rsidRPr="00157DE6">
              <w:rPr>
                <w:rFonts w:ascii="Roboto" w:hAnsi="Roboto" w:cs="Calibri"/>
                <w:szCs w:val="22"/>
                <w:lang w:eastAsia="en-US"/>
              </w:rPr>
              <w:t>0%</w:t>
            </w:r>
          </w:p>
        </w:tc>
      </w:tr>
    </w:tbl>
    <w:p w14:paraId="4CC1CED8" w14:textId="77777777" w:rsidR="00E93944" w:rsidRPr="00157DE6" w:rsidRDefault="00E93944" w:rsidP="00E93944">
      <w:pPr>
        <w:rPr>
          <w:rFonts w:ascii="Roboto" w:hAnsi="Roboto"/>
        </w:rPr>
      </w:pPr>
    </w:p>
    <w:p w14:paraId="1825EB57" w14:textId="309E7D9B" w:rsidR="00AC075F" w:rsidRPr="00157DE6" w:rsidRDefault="00AC075F" w:rsidP="00586875">
      <w:pPr>
        <w:pStyle w:val="Numberedpara"/>
      </w:pPr>
      <w:r w:rsidRPr="00157DE6">
        <w:rPr>
          <w:u w:val="single"/>
        </w:rPr>
        <w:t>Fees only contracts:</w:t>
      </w:r>
      <w:r w:rsidRPr="00157DE6">
        <w:t xml:space="preserve"> Air tickets will be purchased by </w:t>
      </w:r>
      <w:r w:rsidR="00055A66" w:rsidRPr="00157DE6">
        <w:t>UNEP</w:t>
      </w:r>
      <w:r w:rsidRPr="00157DE6">
        <w:t xml:space="preserve"> and 75% of the D</w:t>
      </w:r>
      <w:r w:rsidR="00E53CD0" w:rsidRPr="00157DE6">
        <w:t xml:space="preserve">aily </w:t>
      </w:r>
      <w:r w:rsidRPr="00157DE6">
        <w:t>S</w:t>
      </w:r>
      <w:r w:rsidR="00E53CD0" w:rsidRPr="00157DE6">
        <w:t xml:space="preserve">ubsistence </w:t>
      </w:r>
      <w:r w:rsidRPr="00157DE6">
        <w:t>A</w:t>
      </w:r>
      <w:r w:rsidR="00E53CD0" w:rsidRPr="00157DE6">
        <w:t>llowance</w:t>
      </w:r>
      <w:r w:rsidRPr="00157DE6">
        <w:t xml:space="preserve"> for each authorised travel mission will be paid up front. Local in-country travel will only be reimbursed where agreed in advance with the Evaluation </w:t>
      </w:r>
      <w:r w:rsidR="004E687B" w:rsidRPr="00157DE6">
        <w:t>Manager</w:t>
      </w:r>
      <w:r w:rsidRPr="00157DE6">
        <w:t xml:space="preserve"> and on the production of acceptable receipts. Terminal expenses and residual DSA entitlements (25%) will be paid after mission completion.</w:t>
      </w:r>
    </w:p>
    <w:p w14:paraId="01C2272D" w14:textId="219614DD" w:rsidR="00AC075F" w:rsidRPr="00157DE6" w:rsidRDefault="00AC075F" w:rsidP="00586875">
      <w:pPr>
        <w:pStyle w:val="Numberedpara"/>
      </w:pPr>
      <w:r w:rsidRPr="00157DE6">
        <w:t xml:space="preserve">The consultants </w:t>
      </w:r>
      <w:r w:rsidR="007138D3" w:rsidRPr="00157DE6">
        <w:t>will</w:t>
      </w:r>
      <w:r w:rsidRPr="00157DE6">
        <w:t xml:space="preserve"> be provided with access to </w:t>
      </w:r>
      <w:r w:rsidR="00FA2AC6" w:rsidRPr="00157DE6">
        <w:t>UNEP and UNDP documents</w:t>
      </w:r>
      <w:r w:rsidRPr="00157DE6">
        <w:t>, the consultants agree not to disclose information to third parties beyond information required for, and included in, the evaluation report.</w:t>
      </w:r>
    </w:p>
    <w:p w14:paraId="1065902A" w14:textId="3442BAE9" w:rsidR="00AC075F" w:rsidRPr="00157DE6" w:rsidRDefault="00AC075F" w:rsidP="00586875">
      <w:pPr>
        <w:pStyle w:val="Numberedpara"/>
      </w:pPr>
      <w:r w:rsidRPr="00157DE6">
        <w:t>In case the consultants are not able to provide the deliverables in accordance with these guidelines, and in line with the expected quality standards by the Evaluation Office</w:t>
      </w:r>
      <w:r w:rsidR="000005C7" w:rsidRPr="00157DE6">
        <w:t xml:space="preserve"> of UNEP</w:t>
      </w:r>
      <w:r w:rsidRPr="00157DE6">
        <w:t xml:space="preserve">, payment may be withheld at the discretion of the Director of the Evaluation Office until the consultants have improved the deliverables to meet </w:t>
      </w:r>
      <w:r w:rsidR="000005C7" w:rsidRPr="00157DE6">
        <w:t>required</w:t>
      </w:r>
      <w:r w:rsidRPr="00157DE6">
        <w:t xml:space="preserve"> quality standards. </w:t>
      </w:r>
    </w:p>
    <w:p w14:paraId="2358522F" w14:textId="1B936C74" w:rsidR="00AC075F" w:rsidRPr="00157DE6" w:rsidRDefault="00AC075F" w:rsidP="00586875">
      <w:pPr>
        <w:pStyle w:val="Numberedpara"/>
      </w:pPr>
      <w:r w:rsidRPr="00157DE6">
        <w:t xml:space="preserve">If the </w:t>
      </w:r>
      <w:r w:rsidR="00D05F56" w:rsidRPr="00157DE6">
        <w:t>consultants</w:t>
      </w:r>
      <w:r w:rsidRPr="00157DE6">
        <w:t xml:space="preserve"> fail to submit a satisfactory final product to </w:t>
      </w:r>
      <w:r w:rsidR="00054D7C" w:rsidRPr="00157DE6">
        <w:t>UNEP</w:t>
      </w:r>
      <w:r w:rsidRPr="00157DE6">
        <w:t xml:space="preserve"> in a timely manner, i.e. before the end date of their contract, the Evaluation Office reserves the right to employ additional human resources to finalize the report, and to reduce the consultants’ fees by an amount equal to the additional costs borne by the Evaluation Office to bring the report </w:t>
      </w:r>
      <w:r w:rsidR="00C60783" w:rsidRPr="00157DE6">
        <w:t xml:space="preserve">to completion and </w:t>
      </w:r>
      <w:r w:rsidRPr="00157DE6">
        <w:t xml:space="preserve">up to standard. </w:t>
      </w:r>
    </w:p>
    <w:p w14:paraId="0049ADF1" w14:textId="77777777" w:rsidR="00C60783" w:rsidRPr="00157DE6" w:rsidRDefault="00C60783" w:rsidP="00F84BAB">
      <w:pPr>
        <w:keepLines/>
        <w:rPr>
          <w:rFonts w:ascii="Roboto" w:hAnsi="Roboto"/>
        </w:rPr>
        <w:sectPr w:rsidR="00C60783" w:rsidRPr="00157DE6" w:rsidSect="00F84BAB">
          <w:headerReference w:type="default" r:id="rId12"/>
          <w:footerReference w:type="even" r:id="rId13"/>
          <w:footerReference w:type="default" r:id="rId14"/>
          <w:pgSz w:w="11906" w:h="16838"/>
          <w:pgMar w:top="1152" w:right="1152" w:bottom="1152" w:left="1152" w:header="706" w:footer="493" w:gutter="0"/>
          <w:cols w:space="708"/>
          <w:docGrid w:linePitch="360"/>
        </w:sectPr>
      </w:pPr>
    </w:p>
    <w:p w14:paraId="0BD7967D" w14:textId="77777777" w:rsidR="00F7170D" w:rsidRPr="00157DE6" w:rsidRDefault="00F7170D" w:rsidP="00586875">
      <w:pPr>
        <w:pStyle w:val="Heading2"/>
        <w:numPr>
          <w:ilvl w:val="0"/>
          <w:numId w:val="0"/>
        </w:numPr>
      </w:pPr>
      <w:r w:rsidRPr="00157DE6">
        <w:t>Annex 1: Tools, Templates and Guidance Notes for use in the Evaluation</w:t>
      </w:r>
    </w:p>
    <w:p w14:paraId="2D0E1F0C" w14:textId="77777777" w:rsidR="00806999" w:rsidRPr="00157DE6" w:rsidRDefault="00F7170D" w:rsidP="00F7170D">
      <w:pPr>
        <w:rPr>
          <w:rFonts w:ascii="Roboto" w:hAnsi="Roboto" w:cs="Calibri"/>
          <w:sz w:val="20"/>
          <w:szCs w:val="22"/>
        </w:rPr>
      </w:pPr>
      <w:r w:rsidRPr="00157DE6">
        <w:rPr>
          <w:rFonts w:ascii="Roboto" w:hAnsi="Roboto" w:cs="Calibri"/>
          <w:sz w:val="20"/>
          <w:szCs w:val="22"/>
        </w:rPr>
        <w:t>The tools, templates and guidance notes listed in the table below, and available on the Evaluation Office website (</w:t>
      </w:r>
      <w:r w:rsidR="009D0D3D" w:rsidRPr="00157DE6">
        <w:rPr>
          <w:rFonts w:ascii="Roboto" w:hAnsi="Roboto" w:cs="Calibri"/>
          <w:sz w:val="20"/>
          <w:szCs w:val="22"/>
        </w:rPr>
        <w:t>https://www.unenvironment.org/about-un-environment/evaluation/our-evaluation-approach</w:t>
      </w:r>
      <w:r w:rsidRPr="00157DE6">
        <w:rPr>
          <w:rFonts w:ascii="Roboto" w:hAnsi="Roboto" w:cs="Calibri"/>
          <w:sz w:val="20"/>
          <w:szCs w:val="22"/>
        </w:rPr>
        <w:t xml:space="preserve">), are intended to help Evaluation Managers and Evaluation Consultants to produce evaluation products that are consistent with each other and which can be compiled into a biennial Evaluation Synthesis Report. The biennial summary is used to provide an overview of progress to UN Environment and the UN Environmental Assembly. </w:t>
      </w:r>
    </w:p>
    <w:p w14:paraId="054711C7" w14:textId="77777777" w:rsidR="00806999" w:rsidRPr="00157DE6" w:rsidRDefault="00806999" w:rsidP="00F7170D">
      <w:pPr>
        <w:rPr>
          <w:rFonts w:ascii="Roboto" w:hAnsi="Roboto" w:cs="Calibri"/>
          <w:sz w:val="20"/>
          <w:szCs w:val="22"/>
        </w:rPr>
      </w:pPr>
    </w:p>
    <w:p w14:paraId="68B4F6A0" w14:textId="11C9C995" w:rsidR="00F7170D" w:rsidRPr="00157DE6" w:rsidRDefault="00F7170D" w:rsidP="00F7170D">
      <w:pPr>
        <w:rPr>
          <w:rFonts w:ascii="Roboto" w:hAnsi="Roboto" w:cs="Calibri"/>
          <w:sz w:val="20"/>
          <w:szCs w:val="22"/>
        </w:rPr>
      </w:pPr>
      <w:r w:rsidRPr="00157DE6">
        <w:rPr>
          <w:rFonts w:ascii="Roboto" w:hAnsi="Roboto" w:cs="Calibri"/>
          <w:sz w:val="20"/>
          <w:szCs w:val="22"/>
        </w:rPr>
        <w:t>This suite of documents is also intended to make the evaluation process as transparent as possible so that all those involved in the process can participate on an informed basis. It is recognised that the evaluation needs of projects and portfolio vary and adjustments may be necessary so that the purpose of the evaluation process (broadly, accountability and lesson learning), can be met. Such adjustments should be decided between the Evaluation Manager and the Evaluation Consultant</w:t>
      </w:r>
      <w:r w:rsidR="00E247CA" w:rsidRPr="00157DE6">
        <w:rPr>
          <w:rFonts w:ascii="Roboto" w:hAnsi="Roboto" w:cs="Calibri"/>
          <w:sz w:val="20"/>
          <w:szCs w:val="22"/>
        </w:rPr>
        <w:t>s</w:t>
      </w:r>
      <w:r w:rsidRPr="00157DE6">
        <w:rPr>
          <w:rFonts w:ascii="Roboto" w:hAnsi="Roboto" w:cs="Calibri"/>
          <w:sz w:val="20"/>
          <w:szCs w:val="22"/>
        </w:rPr>
        <w:t xml:space="preserve"> in order to produce evaluation reports that are both useful to project implementers and that produce credible findings. </w:t>
      </w:r>
    </w:p>
    <w:p w14:paraId="01664154" w14:textId="77777777" w:rsidR="00F7170D" w:rsidRPr="00157DE6" w:rsidRDefault="00F7170D" w:rsidP="00F7170D">
      <w:pPr>
        <w:rPr>
          <w:rFonts w:ascii="Roboto" w:hAnsi="Roboto" w:cs="Calibri"/>
          <w:sz w:val="20"/>
          <w:szCs w:val="22"/>
        </w:rPr>
      </w:pPr>
    </w:p>
    <w:p w14:paraId="4AE4E7E4" w14:textId="168B6C08" w:rsidR="00F7170D" w:rsidRPr="00157DE6" w:rsidRDefault="00F7170D" w:rsidP="00F7170D">
      <w:pPr>
        <w:rPr>
          <w:rFonts w:ascii="Roboto" w:hAnsi="Roboto" w:cs="Calibri"/>
          <w:sz w:val="20"/>
          <w:szCs w:val="22"/>
        </w:rPr>
      </w:pPr>
      <w:r w:rsidRPr="00157DE6">
        <w:rPr>
          <w:rFonts w:ascii="Roboto" w:hAnsi="Roboto" w:cs="Calibri"/>
          <w:sz w:val="20"/>
          <w:szCs w:val="22"/>
        </w:rPr>
        <w:t>ADVICE TO CONSULTANTS: As ou</w:t>
      </w:r>
      <w:r w:rsidR="00806999" w:rsidRPr="00157DE6">
        <w:rPr>
          <w:rFonts w:ascii="Roboto" w:hAnsi="Roboto" w:cs="Calibri"/>
          <w:sz w:val="20"/>
          <w:szCs w:val="22"/>
        </w:rPr>
        <w:t>r</w:t>
      </w:r>
      <w:r w:rsidRPr="00157DE6">
        <w:rPr>
          <w:rFonts w:ascii="Roboto" w:hAnsi="Roboto" w:cs="Calibri"/>
          <w:sz w:val="20"/>
          <w:szCs w:val="22"/>
        </w:rPr>
        <w:t xml:space="preserve"> tools, templates and guidance notes are updated on a continuous basis, kindly </w:t>
      </w:r>
      <w:r w:rsidRPr="00157DE6">
        <w:rPr>
          <w:rFonts w:ascii="Roboto" w:hAnsi="Roboto" w:cs="Calibri"/>
          <w:sz w:val="20"/>
          <w:szCs w:val="22"/>
          <w:u w:val="single"/>
        </w:rPr>
        <w:t>download</w:t>
      </w:r>
      <w:r w:rsidRPr="00157DE6">
        <w:rPr>
          <w:rFonts w:ascii="Roboto" w:hAnsi="Roboto" w:cs="Calibri"/>
          <w:sz w:val="20"/>
          <w:szCs w:val="22"/>
        </w:rPr>
        <w:t xml:space="preserve"> documents from these links during the Inception Phase and use those versions throughout the evaluation.</w:t>
      </w:r>
    </w:p>
    <w:p w14:paraId="4AA0EE65" w14:textId="77777777" w:rsidR="00F7170D" w:rsidRPr="00157DE6" w:rsidRDefault="00F7170D" w:rsidP="00F7170D">
      <w:pPr>
        <w:rPr>
          <w:rFonts w:ascii="Roboto" w:hAnsi="Roboto" w:cs="Calibri"/>
          <w:sz w:val="20"/>
          <w:szCs w:val="22"/>
        </w:rPr>
      </w:pPr>
      <w:bookmarkStart w:id="6" w:name="_Hlk509558876"/>
    </w:p>
    <w:tbl>
      <w:tblPr>
        <w:tblStyle w:val="TableGrid"/>
        <w:tblW w:w="5000" w:type="pct"/>
        <w:tblLook w:val="04A0" w:firstRow="1" w:lastRow="0" w:firstColumn="1" w:lastColumn="0" w:noHBand="0" w:noVBand="1"/>
      </w:tblPr>
      <w:tblGrid>
        <w:gridCol w:w="1194"/>
        <w:gridCol w:w="7109"/>
        <w:gridCol w:w="1289"/>
      </w:tblGrid>
      <w:tr w:rsidR="00F7170D" w:rsidRPr="00157DE6" w14:paraId="28F3680E" w14:textId="77777777" w:rsidTr="00137360">
        <w:tc>
          <w:tcPr>
            <w:tcW w:w="594"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AE67275" w14:textId="77777777" w:rsidR="00F7170D" w:rsidRPr="00157DE6" w:rsidRDefault="00F7170D">
            <w:pPr>
              <w:jc w:val="left"/>
              <w:rPr>
                <w:rFonts w:ascii="Roboto" w:hAnsi="Roboto" w:cstheme="minorHAnsi"/>
                <w:b/>
                <w:szCs w:val="20"/>
                <w:lang w:val="en-US" w:eastAsia="x-none"/>
              </w:rPr>
            </w:pPr>
            <w:r w:rsidRPr="00157DE6">
              <w:rPr>
                <w:rFonts w:ascii="Roboto" w:hAnsi="Roboto" w:cstheme="minorHAnsi"/>
                <w:b/>
                <w:szCs w:val="20"/>
                <w:lang w:val="en-US" w:eastAsia="x-none"/>
              </w:rPr>
              <w:t>Document</w:t>
            </w:r>
          </w:p>
        </w:tc>
        <w:tc>
          <w:tcPr>
            <w:tcW w:w="3720"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5C1BD36" w14:textId="77777777" w:rsidR="00F7170D" w:rsidRPr="00157DE6" w:rsidRDefault="00F7170D">
            <w:pPr>
              <w:rPr>
                <w:rFonts w:ascii="Roboto" w:hAnsi="Roboto" w:cstheme="minorHAnsi"/>
                <w:b/>
                <w:szCs w:val="20"/>
                <w:lang w:val="en-US" w:eastAsia="x-none"/>
              </w:rPr>
            </w:pPr>
            <w:r w:rsidRPr="00157DE6">
              <w:rPr>
                <w:rFonts w:ascii="Roboto" w:hAnsi="Roboto" w:cstheme="minorHAnsi"/>
                <w:b/>
                <w:szCs w:val="20"/>
                <w:lang w:val="en-US" w:eastAsia="x-none"/>
              </w:rPr>
              <w:t xml:space="preserve">Name </w:t>
            </w:r>
          </w:p>
        </w:tc>
        <w:tc>
          <w:tcPr>
            <w:tcW w:w="686"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48477C4" w14:textId="77777777" w:rsidR="00F7170D" w:rsidRPr="00157DE6" w:rsidRDefault="00F7170D">
            <w:pPr>
              <w:rPr>
                <w:rFonts w:ascii="Roboto" w:hAnsi="Roboto" w:cstheme="minorHAnsi"/>
                <w:b/>
                <w:szCs w:val="20"/>
                <w:lang w:val="en-US" w:eastAsia="x-none"/>
              </w:rPr>
            </w:pPr>
            <w:r w:rsidRPr="00157DE6">
              <w:rPr>
                <w:rFonts w:ascii="Roboto" w:hAnsi="Roboto" w:cstheme="minorHAnsi"/>
                <w:b/>
                <w:szCs w:val="20"/>
                <w:lang w:val="en-US" w:eastAsia="x-none"/>
              </w:rPr>
              <w:t xml:space="preserve">URL link </w:t>
            </w:r>
          </w:p>
        </w:tc>
      </w:tr>
      <w:tr w:rsidR="00F7170D" w:rsidRPr="00157DE6" w14:paraId="7A86A63B" w14:textId="77777777" w:rsidTr="00137360">
        <w:trPr>
          <w:trHeight w:val="288"/>
        </w:trPr>
        <w:tc>
          <w:tcPr>
            <w:tcW w:w="594" w:type="pct"/>
            <w:tcBorders>
              <w:top w:val="single" w:sz="4" w:space="0" w:color="auto"/>
              <w:left w:val="single" w:sz="4" w:space="0" w:color="auto"/>
              <w:bottom w:val="single" w:sz="4" w:space="0" w:color="auto"/>
              <w:right w:val="single" w:sz="4" w:space="0" w:color="auto"/>
            </w:tcBorders>
            <w:hideMark/>
          </w:tcPr>
          <w:p w14:paraId="1CEBB05D" w14:textId="77777777" w:rsidR="00F7170D" w:rsidRPr="00157DE6" w:rsidRDefault="00F7170D">
            <w:pPr>
              <w:rPr>
                <w:rFonts w:ascii="Roboto" w:hAnsi="Roboto" w:cstheme="minorHAnsi"/>
                <w:szCs w:val="20"/>
                <w:lang w:val="en-US" w:eastAsia="x-none"/>
              </w:rPr>
            </w:pPr>
            <w:r w:rsidRPr="00157DE6">
              <w:rPr>
                <w:rFonts w:ascii="Roboto" w:hAnsi="Roboto" w:cstheme="minorHAnsi"/>
                <w:szCs w:val="20"/>
                <w:lang w:val="en-US" w:eastAsia="x-none"/>
              </w:rPr>
              <w:t>1</w:t>
            </w:r>
          </w:p>
        </w:tc>
        <w:tc>
          <w:tcPr>
            <w:tcW w:w="3720" w:type="pct"/>
            <w:tcBorders>
              <w:top w:val="single" w:sz="4" w:space="0" w:color="auto"/>
              <w:left w:val="single" w:sz="4" w:space="0" w:color="auto"/>
              <w:bottom w:val="single" w:sz="4" w:space="0" w:color="auto"/>
              <w:right w:val="single" w:sz="4" w:space="0" w:color="auto"/>
            </w:tcBorders>
            <w:hideMark/>
          </w:tcPr>
          <w:p w14:paraId="18D99A02" w14:textId="77777777" w:rsidR="00F7170D" w:rsidRPr="00157DE6" w:rsidRDefault="00F7170D">
            <w:pPr>
              <w:rPr>
                <w:rFonts w:ascii="Roboto" w:hAnsi="Roboto" w:cstheme="minorHAnsi"/>
                <w:bCs/>
                <w:szCs w:val="20"/>
                <w:lang w:val="en-US" w:eastAsia="x-none"/>
              </w:rPr>
            </w:pPr>
            <w:r w:rsidRPr="00157DE6">
              <w:rPr>
                <w:rFonts w:ascii="Roboto" w:hAnsi="Roboto" w:cstheme="minorHAnsi"/>
                <w:bCs/>
                <w:szCs w:val="20"/>
                <w:lang w:val="en-US" w:eastAsia="x-none"/>
              </w:rPr>
              <w:t>Evaluation Process Guidelines for Consultants</w:t>
            </w:r>
          </w:p>
        </w:tc>
        <w:tc>
          <w:tcPr>
            <w:tcW w:w="686" w:type="pct"/>
            <w:tcBorders>
              <w:top w:val="single" w:sz="4" w:space="0" w:color="auto"/>
              <w:left w:val="single" w:sz="4" w:space="0" w:color="auto"/>
              <w:bottom w:val="single" w:sz="4" w:space="0" w:color="auto"/>
              <w:right w:val="single" w:sz="4" w:space="0" w:color="auto"/>
            </w:tcBorders>
          </w:tcPr>
          <w:p w14:paraId="6D1FDDA3" w14:textId="77777777" w:rsidR="00F7170D" w:rsidRPr="00157DE6" w:rsidRDefault="007965A7">
            <w:pPr>
              <w:rPr>
                <w:rFonts w:ascii="Roboto" w:hAnsi="Roboto" w:cstheme="minorHAnsi"/>
                <w:bCs/>
                <w:szCs w:val="20"/>
                <w:lang w:eastAsia="x-none"/>
              </w:rPr>
            </w:pPr>
            <w:hyperlink r:id="rId15" w:history="1">
              <w:r w:rsidR="00F7170D" w:rsidRPr="00157DE6">
                <w:rPr>
                  <w:rStyle w:val="Hyperlink"/>
                  <w:rFonts w:ascii="Roboto" w:hAnsi="Roboto" w:cstheme="minorHAnsi"/>
                  <w:color w:val="auto"/>
                  <w:szCs w:val="20"/>
                  <w:lang w:val="en-US"/>
                </w:rPr>
                <w:t>Link</w:t>
              </w:r>
            </w:hyperlink>
            <w:r w:rsidR="00F7170D" w:rsidRPr="00157DE6">
              <w:rPr>
                <w:rFonts w:ascii="Roboto" w:hAnsi="Roboto" w:cstheme="minorHAnsi"/>
                <w:bCs/>
                <w:szCs w:val="20"/>
                <w:lang w:val="en-US" w:eastAsia="x-none"/>
              </w:rPr>
              <w:t xml:space="preserve"> </w:t>
            </w:r>
          </w:p>
        </w:tc>
      </w:tr>
      <w:tr w:rsidR="00F7170D" w:rsidRPr="00157DE6" w14:paraId="40714B72" w14:textId="77777777" w:rsidTr="00137360">
        <w:trPr>
          <w:trHeight w:val="288"/>
        </w:trPr>
        <w:tc>
          <w:tcPr>
            <w:tcW w:w="594" w:type="pct"/>
            <w:tcBorders>
              <w:top w:val="single" w:sz="4" w:space="0" w:color="auto"/>
              <w:left w:val="single" w:sz="4" w:space="0" w:color="auto"/>
              <w:bottom w:val="single" w:sz="4" w:space="0" w:color="auto"/>
              <w:right w:val="single" w:sz="4" w:space="0" w:color="auto"/>
            </w:tcBorders>
            <w:hideMark/>
          </w:tcPr>
          <w:p w14:paraId="1AA4148E" w14:textId="77777777" w:rsidR="00F7170D" w:rsidRPr="00157DE6" w:rsidRDefault="00F7170D">
            <w:pPr>
              <w:rPr>
                <w:rFonts w:ascii="Roboto" w:hAnsi="Roboto" w:cstheme="minorHAnsi"/>
                <w:szCs w:val="20"/>
                <w:lang w:val="en-US" w:eastAsia="x-none"/>
              </w:rPr>
            </w:pPr>
            <w:r w:rsidRPr="00157DE6">
              <w:rPr>
                <w:rFonts w:ascii="Roboto" w:hAnsi="Roboto" w:cstheme="minorHAnsi"/>
                <w:szCs w:val="20"/>
                <w:lang w:val="en-US" w:eastAsia="x-none"/>
              </w:rPr>
              <w:t>2</w:t>
            </w:r>
          </w:p>
        </w:tc>
        <w:tc>
          <w:tcPr>
            <w:tcW w:w="3720" w:type="pct"/>
            <w:tcBorders>
              <w:top w:val="single" w:sz="4" w:space="0" w:color="auto"/>
              <w:left w:val="single" w:sz="4" w:space="0" w:color="auto"/>
              <w:bottom w:val="single" w:sz="4" w:space="0" w:color="auto"/>
              <w:right w:val="single" w:sz="4" w:space="0" w:color="auto"/>
            </w:tcBorders>
            <w:hideMark/>
          </w:tcPr>
          <w:p w14:paraId="23B54D73" w14:textId="77777777" w:rsidR="00F7170D" w:rsidRPr="00157DE6" w:rsidRDefault="00F7170D">
            <w:pPr>
              <w:rPr>
                <w:rFonts w:ascii="Roboto" w:hAnsi="Roboto" w:cstheme="minorHAnsi"/>
                <w:szCs w:val="20"/>
                <w:lang w:val="en-US" w:eastAsia="x-none"/>
              </w:rPr>
            </w:pPr>
            <w:r w:rsidRPr="00157DE6">
              <w:rPr>
                <w:rFonts w:ascii="Roboto" w:hAnsi="Roboto" w:cstheme="minorHAnsi"/>
                <w:szCs w:val="20"/>
                <w:lang w:val="en-US" w:eastAsia="x-none"/>
              </w:rPr>
              <w:t xml:space="preserve">Evaluation Consultants Team Roles </w:t>
            </w:r>
            <w:r w:rsidRPr="00157DE6">
              <w:rPr>
                <w:rFonts w:ascii="Roboto" w:hAnsi="Roboto" w:cstheme="minorHAnsi"/>
                <w:i/>
                <w:szCs w:val="20"/>
                <w:lang w:val="en-US" w:eastAsia="x-none"/>
              </w:rPr>
              <w:t>(Team Leader and Supporting Consultant)</w:t>
            </w:r>
          </w:p>
        </w:tc>
        <w:tc>
          <w:tcPr>
            <w:tcW w:w="686" w:type="pct"/>
            <w:tcBorders>
              <w:top w:val="single" w:sz="4" w:space="0" w:color="auto"/>
              <w:left w:val="single" w:sz="4" w:space="0" w:color="auto"/>
              <w:bottom w:val="single" w:sz="4" w:space="0" w:color="auto"/>
              <w:right w:val="single" w:sz="4" w:space="0" w:color="auto"/>
            </w:tcBorders>
            <w:hideMark/>
          </w:tcPr>
          <w:p w14:paraId="7D6901A6" w14:textId="77777777" w:rsidR="00F7170D" w:rsidRPr="00157DE6" w:rsidRDefault="007965A7">
            <w:pPr>
              <w:rPr>
                <w:rFonts w:ascii="Roboto" w:hAnsi="Roboto" w:cstheme="minorHAnsi"/>
                <w:szCs w:val="20"/>
                <w:lang w:val="en-US" w:eastAsia="x-none"/>
              </w:rPr>
            </w:pPr>
            <w:hyperlink r:id="rId16" w:history="1">
              <w:r w:rsidR="00F7170D" w:rsidRPr="00157DE6">
                <w:rPr>
                  <w:rStyle w:val="Hyperlink"/>
                  <w:rFonts w:ascii="Roboto" w:hAnsi="Roboto" w:cstheme="minorHAnsi"/>
                  <w:color w:val="auto"/>
                  <w:szCs w:val="20"/>
                  <w:lang w:val="en-US"/>
                </w:rPr>
                <w:t>Link</w:t>
              </w:r>
            </w:hyperlink>
            <w:r w:rsidR="00F7170D" w:rsidRPr="00157DE6">
              <w:rPr>
                <w:rFonts w:ascii="Roboto" w:hAnsi="Roboto" w:cstheme="minorHAnsi"/>
                <w:szCs w:val="20"/>
                <w:lang w:val="en-US" w:eastAsia="x-none"/>
              </w:rPr>
              <w:t xml:space="preserve"> </w:t>
            </w:r>
          </w:p>
        </w:tc>
      </w:tr>
      <w:tr w:rsidR="00F7170D" w:rsidRPr="00157DE6" w14:paraId="41EF9EAB" w14:textId="77777777" w:rsidTr="00137360">
        <w:trPr>
          <w:trHeight w:val="288"/>
        </w:trPr>
        <w:tc>
          <w:tcPr>
            <w:tcW w:w="594" w:type="pct"/>
            <w:tcBorders>
              <w:top w:val="single" w:sz="4" w:space="0" w:color="auto"/>
              <w:left w:val="single" w:sz="4" w:space="0" w:color="auto"/>
              <w:bottom w:val="single" w:sz="4" w:space="0" w:color="auto"/>
              <w:right w:val="single" w:sz="4" w:space="0" w:color="auto"/>
            </w:tcBorders>
            <w:hideMark/>
          </w:tcPr>
          <w:p w14:paraId="55681DEB" w14:textId="77777777" w:rsidR="00F7170D" w:rsidRPr="00157DE6" w:rsidRDefault="00F7170D">
            <w:pPr>
              <w:rPr>
                <w:rFonts w:ascii="Roboto" w:hAnsi="Roboto" w:cstheme="minorHAnsi"/>
                <w:szCs w:val="20"/>
                <w:lang w:val="en-US" w:eastAsia="x-none"/>
              </w:rPr>
            </w:pPr>
            <w:r w:rsidRPr="00157DE6">
              <w:rPr>
                <w:rFonts w:ascii="Roboto" w:hAnsi="Roboto" w:cstheme="minorHAnsi"/>
                <w:szCs w:val="20"/>
                <w:lang w:val="en-US" w:eastAsia="x-none"/>
              </w:rPr>
              <w:t>3</w:t>
            </w:r>
          </w:p>
        </w:tc>
        <w:tc>
          <w:tcPr>
            <w:tcW w:w="3720" w:type="pct"/>
            <w:tcBorders>
              <w:top w:val="single" w:sz="4" w:space="0" w:color="auto"/>
              <w:left w:val="single" w:sz="4" w:space="0" w:color="auto"/>
              <w:bottom w:val="single" w:sz="4" w:space="0" w:color="auto"/>
              <w:right w:val="single" w:sz="4" w:space="0" w:color="auto"/>
            </w:tcBorders>
            <w:hideMark/>
          </w:tcPr>
          <w:p w14:paraId="1650A17B" w14:textId="77777777" w:rsidR="00F7170D" w:rsidRPr="00157DE6" w:rsidRDefault="00F7170D">
            <w:pPr>
              <w:rPr>
                <w:rFonts w:ascii="Roboto" w:hAnsi="Roboto" w:cstheme="minorHAnsi"/>
                <w:szCs w:val="20"/>
                <w:lang w:val="en-US" w:eastAsia="x-none"/>
              </w:rPr>
            </w:pPr>
            <w:r w:rsidRPr="00157DE6">
              <w:rPr>
                <w:rFonts w:ascii="Roboto" w:hAnsi="Roboto" w:cstheme="minorHAnsi"/>
                <w:szCs w:val="20"/>
                <w:lang w:val="en-US" w:eastAsia="x-none"/>
              </w:rPr>
              <w:t>List of documents required in the evaluation process</w:t>
            </w:r>
          </w:p>
        </w:tc>
        <w:tc>
          <w:tcPr>
            <w:tcW w:w="686" w:type="pct"/>
            <w:tcBorders>
              <w:top w:val="single" w:sz="4" w:space="0" w:color="auto"/>
              <w:left w:val="single" w:sz="4" w:space="0" w:color="auto"/>
              <w:bottom w:val="single" w:sz="4" w:space="0" w:color="auto"/>
              <w:right w:val="single" w:sz="4" w:space="0" w:color="auto"/>
            </w:tcBorders>
            <w:hideMark/>
          </w:tcPr>
          <w:p w14:paraId="2E4FAEBF" w14:textId="77777777" w:rsidR="00F7170D" w:rsidRPr="00157DE6" w:rsidRDefault="007965A7">
            <w:pPr>
              <w:rPr>
                <w:rFonts w:ascii="Roboto" w:hAnsi="Roboto"/>
                <w:szCs w:val="20"/>
                <w:lang w:val="en-US"/>
              </w:rPr>
            </w:pPr>
            <w:hyperlink r:id="rId17" w:history="1">
              <w:r w:rsidR="00F7170D" w:rsidRPr="00157DE6">
                <w:rPr>
                  <w:rStyle w:val="Hyperlink"/>
                  <w:rFonts w:ascii="Roboto" w:hAnsi="Roboto"/>
                  <w:color w:val="auto"/>
                  <w:szCs w:val="20"/>
                  <w:lang w:val="en-US"/>
                </w:rPr>
                <w:t>Link</w:t>
              </w:r>
            </w:hyperlink>
          </w:p>
        </w:tc>
      </w:tr>
      <w:tr w:rsidR="00F7170D" w:rsidRPr="00157DE6" w14:paraId="1FE8C681" w14:textId="77777777" w:rsidTr="00137360">
        <w:trPr>
          <w:trHeight w:val="288"/>
        </w:trPr>
        <w:tc>
          <w:tcPr>
            <w:tcW w:w="594" w:type="pct"/>
            <w:tcBorders>
              <w:top w:val="single" w:sz="4" w:space="0" w:color="auto"/>
              <w:left w:val="single" w:sz="4" w:space="0" w:color="auto"/>
              <w:bottom w:val="single" w:sz="4" w:space="0" w:color="auto"/>
              <w:right w:val="single" w:sz="4" w:space="0" w:color="auto"/>
            </w:tcBorders>
            <w:hideMark/>
          </w:tcPr>
          <w:p w14:paraId="20A6D253" w14:textId="77777777" w:rsidR="00F7170D" w:rsidRPr="00157DE6" w:rsidRDefault="00F7170D">
            <w:pPr>
              <w:rPr>
                <w:rFonts w:ascii="Roboto" w:hAnsi="Roboto" w:cstheme="minorHAnsi"/>
                <w:szCs w:val="20"/>
                <w:lang w:val="en-US" w:eastAsia="x-none"/>
              </w:rPr>
            </w:pPr>
            <w:r w:rsidRPr="00157DE6">
              <w:rPr>
                <w:rFonts w:ascii="Roboto" w:hAnsi="Roboto" w:cstheme="minorHAnsi"/>
                <w:szCs w:val="20"/>
                <w:lang w:val="en-US" w:eastAsia="x-none"/>
              </w:rPr>
              <w:t>4</w:t>
            </w:r>
          </w:p>
        </w:tc>
        <w:tc>
          <w:tcPr>
            <w:tcW w:w="3720" w:type="pct"/>
            <w:tcBorders>
              <w:top w:val="single" w:sz="4" w:space="0" w:color="auto"/>
              <w:left w:val="single" w:sz="4" w:space="0" w:color="auto"/>
              <w:bottom w:val="single" w:sz="4" w:space="0" w:color="auto"/>
              <w:right w:val="single" w:sz="4" w:space="0" w:color="auto"/>
            </w:tcBorders>
            <w:hideMark/>
          </w:tcPr>
          <w:p w14:paraId="3ADF8994" w14:textId="77777777" w:rsidR="00F7170D" w:rsidRPr="00157DE6" w:rsidRDefault="00F7170D">
            <w:pPr>
              <w:rPr>
                <w:rFonts w:ascii="Roboto" w:hAnsi="Roboto" w:cstheme="minorHAnsi"/>
                <w:szCs w:val="20"/>
                <w:lang w:val="en-US" w:eastAsia="x-none"/>
              </w:rPr>
            </w:pPr>
            <w:r w:rsidRPr="00157DE6">
              <w:rPr>
                <w:rFonts w:ascii="Roboto" w:hAnsi="Roboto" w:cstheme="minorHAnsi"/>
                <w:szCs w:val="20"/>
                <w:lang w:val="en-US" w:eastAsia="x-none"/>
              </w:rPr>
              <w:t xml:space="preserve">Evaluation Criteria </w:t>
            </w:r>
            <w:r w:rsidRPr="00157DE6">
              <w:rPr>
                <w:rFonts w:ascii="Roboto" w:hAnsi="Roboto" w:cstheme="minorHAnsi"/>
                <w:i/>
                <w:szCs w:val="20"/>
                <w:lang w:val="en-US" w:eastAsia="x-none"/>
              </w:rPr>
              <w:t>(summary of descriptions, as in these terms of reference)</w:t>
            </w:r>
          </w:p>
        </w:tc>
        <w:tc>
          <w:tcPr>
            <w:tcW w:w="686" w:type="pct"/>
            <w:tcBorders>
              <w:top w:val="single" w:sz="4" w:space="0" w:color="auto"/>
              <w:left w:val="single" w:sz="4" w:space="0" w:color="auto"/>
              <w:bottom w:val="single" w:sz="4" w:space="0" w:color="auto"/>
              <w:right w:val="single" w:sz="4" w:space="0" w:color="auto"/>
            </w:tcBorders>
            <w:hideMark/>
          </w:tcPr>
          <w:p w14:paraId="2CADBAEC" w14:textId="77777777" w:rsidR="00F7170D" w:rsidRPr="00157DE6" w:rsidRDefault="007965A7">
            <w:pPr>
              <w:rPr>
                <w:rFonts w:ascii="Roboto" w:hAnsi="Roboto" w:cstheme="minorHAnsi"/>
                <w:szCs w:val="20"/>
                <w:lang w:val="en-US" w:eastAsia="x-none"/>
              </w:rPr>
            </w:pPr>
            <w:hyperlink r:id="rId18" w:history="1">
              <w:r w:rsidR="00F7170D" w:rsidRPr="00157DE6">
                <w:rPr>
                  <w:rStyle w:val="Hyperlink"/>
                  <w:rFonts w:ascii="Roboto" w:hAnsi="Roboto" w:cstheme="minorHAnsi"/>
                  <w:color w:val="auto"/>
                  <w:szCs w:val="20"/>
                  <w:lang w:val="en-US"/>
                </w:rPr>
                <w:t>Link</w:t>
              </w:r>
            </w:hyperlink>
            <w:r w:rsidR="00F7170D" w:rsidRPr="00157DE6">
              <w:rPr>
                <w:rFonts w:ascii="Roboto" w:hAnsi="Roboto" w:cstheme="minorHAnsi"/>
                <w:szCs w:val="20"/>
                <w:lang w:val="en-US" w:eastAsia="x-none"/>
              </w:rPr>
              <w:t xml:space="preserve"> </w:t>
            </w:r>
          </w:p>
        </w:tc>
      </w:tr>
      <w:tr w:rsidR="00F7170D" w:rsidRPr="00157DE6" w14:paraId="0A988696" w14:textId="77777777" w:rsidTr="00137360">
        <w:trPr>
          <w:trHeight w:val="288"/>
        </w:trPr>
        <w:tc>
          <w:tcPr>
            <w:tcW w:w="594" w:type="pct"/>
            <w:tcBorders>
              <w:top w:val="single" w:sz="4" w:space="0" w:color="auto"/>
              <w:left w:val="single" w:sz="4" w:space="0" w:color="auto"/>
              <w:bottom w:val="single" w:sz="4" w:space="0" w:color="auto"/>
              <w:right w:val="single" w:sz="4" w:space="0" w:color="auto"/>
            </w:tcBorders>
            <w:hideMark/>
          </w:tcPr>
          <w:p w14:paraId="40140360" w14:textId="77777777" w:rsidR="00F7170D" w:rsidRPr="00157DE6" w:rsidRDefault="00F7170D">
            <w:pPr>
              <w:rPr>
                <w:rFonts w:ascii="Roboto" w:hAnsi="Roboto" w:cstheme="minorHAnsi"/>
                <w:szCs w:val="20"/>
                <w:lang w:val="en-US" w:eastAsia="x-none"/>
              </w:rPr>
            </w:pPr>
            <w:r w:rsidRPr="00157DE6">
              <w:rPr>
                <w:rFonts w:ascii="Roboto" w:hAnsi="Roboto" w:cstheme="minorHAnsi"/>
                <w:szCs w:val="20"/>
                <w:lang w:val="en-US" w:eastAsia="x-none"/>
              </w:rPr>
              <w:t>5</w:t>
            </w:r>
          </w:p>
        </w:tc>
        <w:tc>
          <w:tcPr>
            <w:tcW w:w="3720" w:type="pct"/>
            <w:tcBorders>
              <w:top w:val="single" w:sz="4" w:space="0" w:color="auto"/>
              <w:left w:val="single" w:sz="4" w:space="0" w:color="auto"/>
              <w:bottom w:val="single" w:sz="4" w:space="0" w:color="auto"/>
              <w:right w:val="single" w:sz="4" w:space="0" w:color="auto"/>
            </w:tcBorders>
            <w:hideMark/>
          </w:tcPr>
          <w:p w14:paraId="5AD262C6" w14:textId="77777777" w:rsidR="00F7170D" w:rsidRPr="00157DE6" w:rsidRDefault="00F7170D">
            <w:pPr>
              <w:rPr>
                <w:rFonts w:ascii="Roboto" w:hAnsi="Roboto" w:cstheme="minorHAnsi"/>
                <w:szCs w:val="20"/>
                <w:lang w:val="en-US" w:eastAsia="x-none"/>
              </w:rPr>
            </w:pPr>
            <w:r w:rsidRPr="00157DE6">
              <w:rPr>
                <w:rFonts w:ascii="Roboto" w:hAnsi="Roboto" w:cstheme="minorHAnsi"/>
                <w:bCs/>
                <w:szCs w:val="20"/>
                <w:lang w:val="en-US" w:eastAsia="x-none"/>
              </w:rPr>
              <w:t>Evaluation Ratings Table (only)</w:t>
            </w:r>
          </w:p>
        </w:tc>
        <w:tc>
          <w:tcPr>
            <w:tcW w:w="686" w:type="pct"/>
            <w:tcBorders>
              <w:top w:val="single" w:sz="4" w:space="0" w:color="auto"/>
              <w:left w:val="single" w:sz="4" w:space="0" w:color="auto"/>
              <w:bottom w:val="single" w:sz="4" w:space="0" w:color="auto"/>
              <w:right w:val="single" w:sz="4" w:space="0" w:color="auto"/>
            </w:tcBorders>
            <w:hideMark/>
          </w:tcPr>
          <w:p w14:paraId="54242B28" w14:textId="77777777" w:rsidR="00F7170D" w:rsidRPr="00157DE6" w:rsidRDefault="007965A7">
            <w:pPr>
              <w:rPr>
                <w:rFonts w:ascii="Roboto" w:hAnsi="Roboto" w:cstheme="minorHAnsi"/>
                <w:bCs/>
                <w:szCs w:val="20"/>
                <w:lang w:val="en-US" w:eastAsia="x-none"/>
              </w:rPr>
            </w:pPr>
            <w:hyperlink r:id="rId19" w:history="1">
              <w:r w:rsidR="00F7170D" w:rsidRPr="00157DE6">
                <w:rPr>
                  <w:rStyle w:val="Hyperlink"/>
                  <w:rFonts w:ascii="Roboto" w:hAnsi="Roboto" w:cstheme="minorHAnsi"/>
                  <w:color w:val="auto"/>
                  <w:szCs w:val="20"/>
                  <w:lang w:val="en-US"/>
                </w:rPr>
                <w:t>Link</w:t>
              </w:r>
            </w:hyperlink>
          </w:p>
        </w:tc>
      </w:tr>
      <w:tr w:rsidR="00F7170D" w:rsidRPr="00157DE6" w14:paraId="63BFC429" w14:textId="77777777" w:rsidTr="00137360">
        <w:trPr>
          <w:trHeight w:val="288"/>
        </w:trPr>
        <w:tc>
          <w:tcPr>
            <w:tcW w:w="594" w:type="pct"/>
            <w:tcBorders>
              <w:top w:val="single" w:sz="4" w:space="0" w:color="auto"/>
              <w:left w:val="single" w:sz="4" w:space="0" w:color="auto"/>
              <w:bottom w:val="single" w:sz="4" w:space="0" w:color="auto"/>
              <w:right w:val="single" w:sz="4" w:space="0" w:color="auto"/>
            </w:tcBorders>
            <w:hideMark/>
          </w:tcPr>
          <w:p w14:paraId="186FCEEF" w14:textId="77777777" w:rsidR="00F7170D" w:rsidRPr="00157DE6" w:rsidRDefault="00F7170D">
            <w:pPr>
              <w:rPr>
                <w:rFonts w:ascii="Roboto" w:hAnsi="Roboto" w:cstheme="minorHAnsi"/>
                <w:szCs w:val="20"/>
                <w:lang w:val="en-US" w:eastAsia="x-none"/>
              </w:rPr>
            </w:pPr>
            <w:r w:rsidRPr="00157DE6">
              <w:rPr>
                <w:rFonts w:ascii="Roboto" w:hAnsi="Roboto" w:cstheme="minorHAnsi"/>
                <w:bCs/>
                <w:szCs w:val="20"/>
                <w:lang w:val="en-US" w:eastAsia="x-none"/>
              </w:rPr>
              <w:t>6</w:t>
            </w:r>
          </w:p>
        </w:tc>
        <w:tc>
          <w:tcPr>
            <w:tcW w:w="3720" w:type="pct"/>
            <w:tcBorders>
              <w:top w:val="single" w:sz="4" w:space="0" w:color="auto"/>
              <w:left w:val="single" w:sz="4" w:space="0" w:color="auto"/>
              <w:bottom w:val="single" w:sz="4" w:space="0" w:color="auto"/>
              <w:right w:val="single" w:sz="4" w:space="0" w:color="auto"/>
            </w:tcBorders>
            <w:hideMark/>
          </w:tcPr>
          <w:p w14:paraId="14626145" w14:textId="77777777" w:rsidR="00F7170D" w:rsidRPr="00157DE6" w:rsidRDefault="00F7170D">
            <w:pPr>
              <w:rPr>
                <w:rFonts w:ascii="Roboto" w:hAnsi="Roboto" w:cstheme="minorHAnsi"/>
                <w:szCs w:val="20"/>
                <w:lang w:val="en-US" w:eastAsia="x-none"/>
              </w:rPr>
            </w:pPr>
            <w:r w:rsidRPr="00157DE6">
              <w:rPr>
                <w:rFonts w:ascii="Roboto" w:hAnsi="Roboto" w:cstheme="minorHAnsi"/>
                <w:szCs w:val="20"/>
                <w:lang w:val="en-US" w:eastAsia="x-none"/>
              </w:rPr>
              <w:t>Matrix Describing Ratings by Criteria</w:t>
            </w:r>
          </w:p>
        </w:tc>
        <w:tc>
          <w:tcPr>
            <w:tcW w:w="686" w:type="pct"/>
            <w:tcBorders>
              <w:top w:val="single" w:sz="4" w:space="0" w:color="auto"/>
              <w:left w:val="single" w:sz="4" w:space="0" w:color="auto"/>
              <w:bottom w:val="single" w:sz="4" w:space="0" w:color="auto"/>
              <w:right w:val="single" w:sz="4" w:space="0" w:color="auto"/>
            </w:tcBorders>
            <w:hideMark/>
          </w:tcPr>
          <w:p w14:paraId="1D3A619F" w14:textId="034833D6" w:rsidR="00F7170D" w:rsidRPr="00157DE6" w:rsidRDefault="007965A7">
            <w:pPr>
              <w:rPr>
                <w:rFonts w:ascii="Roboto" w:hAnsi="Roboto" w:cstheme="minorHAnsi"/>
                <w:szCs w:val="20"/>
                <w:lang w:val="en-US" w:eastAsia="x-none"/>
              </w:rPr>
            </w:pPr>
            <w:hyperlink r:id="rId20" w:history="1">
              <w:r w:rsidR="00F7170D" w:rsidRPr="00157DE6">
                <w:rPr>
                  <w:rStyle w:val="Hyperlink"/>
                  <w:rFonts w:ascii="Roboto" w:hAnsi="Roboto" w:cstheme="minorHAnsi"/>
                  <w:color w:val="auto"/>
                  <w:szCs w:val="20"/>
                  <w:lang w:val="en-US"/>
                </w:rPr>
                <w:t>Link</w:t>
              </w:r>
            </w:hyperlink>
          </w:p>
        </w:tc>
      </w:tr>
      <w:tr w:rsidR="00F7170D" w:rsidRPr="00157DE6" w14:paraId="0F573822" w14:textId="77777777" w:rsidTr="00137360">
        <w:trPr>
          <w:trHeight w:val="288"/>
        </w:trPr>
        <w:tc>
          <w:tcPr>
            <w:tcW w:w="594" w:type="pct"/>
            <w:tcBorders>
              <w:top w:val="single" w:sz="4" w:space="0" w:color="auto"/>
              <w:left w:val="single" w:sz="4" w:space="0" w:color="auto"/>
              <w:bottom w:val="single" w:sz="4" w:space="0" w:color="auto"/>
              <w:right w:val="single" w:sz="4" w:space="0" w:color="auto"/>
            </w:tcBorders>
            <w:hideMark/>
          </w:tcPr>
          <w:p w14:paraId="4ED549F6" w14:textId="77777777" w:rsidR="00F7170D" w:rsidRPr="00157DE6" w:rsidRDefault="00F7170D">
            <w:pPr>
              <w:rPr>
                <w:rFonts w:ascii="Roboto" w:hAnsi="Roboto" w:cstheme="minorHAnsi"/>
                <w:bCs/>
                <w:szCs w:val="20"/>
                <w:lang w:val="en-US" w:eastAsia="x-none"/>
              </w:rPr>
            </w:pPr>
            <w:r w:rsidRPr="00157DE6">
              <w:rPr>
                <w:rFonts w:ascii="Roboto" w:hAnsi="Roboto" w:cstheme="minorHAnsi"/>
                <w:szCs w:val="20"/>
                <w:lang w:val="en-US" w:eastAsia="x-none"/>
              </w:rPr>
              <w:t>7</w:t>
            </w:r>
          </w:p>
        </w:tc>
        <w:tc>
          <w:tcPr>
            <w:tcW w:w="3720" w:type="pct"/>
            <w:tcBorders>
              <w:top w:val="single" w:sz="4" w:space="0" w:color="auto"/>
              <w:left w:val="single" w:sz="4" w:space="0" w:color="auto"/>
              <w:bottom w:val="single" w:sz="4" w:space="0" w:color="auto"/>
              <w:right w:val="single" w:sz="4" w:space="0" w:color="auto"/>
            </w:tcBorders>
            <w:hideMark/>
          </w:tcPr>
          <w:p w14:paraId="67833FE0" w14:textId="77777777" w:rsidR="00F7170D" w:rsidRPr="00157DE6" w:rsidRDefault="00F7170D">
            <w:pPr>
              <w:rPr>
                <w:rFonts w:ascii="Roboto" w:hAnsi="Roboto" w:cstheme="minorHAnsi"/>
                <w:bCs/>
                <w:szCs w:val="20"/>
                <w:lang w:val="en-US" w:eastAsia="x-none"/>
              </w:rPr>
            </w:pPr>
            <w:r w:rsidRPr="00157DE6">
              <w:rPr>
                <w:rFonts w:ascii="Roboto" w:hAnsi="Roboto" w:cstheme="minorHAnsi"/>
                <w:bCs/>
                <w:szCs w:val="20"/>
                <w:lang w:val="en-US" w:eastAsia="x-none"/>
              </w:rPr>
              <w:t>Weighting of Ratings (excel)</w:t>
            </w:r>
          </w:p>
        </w:tc>
        <w:tc>
          <w:tcPr>
            <w:tcW w:w="686" w:type="pct"/>
            <w:tcBorders>
              <w:top w:val="single" w:sz="4" w:space="0" w:color="auto"/>
              <w:left w:val="single" w:sz="4" w:space="0" w:color="auto"/>
              <w:bottom w:val="single" w:sz="4" w:space="0" w:color="auto"/>
              <w:right w:val="single" w:sz="4" w:space="0" w:color="auto"/>
            </w:tcBorders>
            <w:hideMark/>
          </w:tcPr>
          <w:p w14:paraId="31366897" w14:textId="77777777" w:rsidR="00F7170D" w:rsidRPr="00157DE6" w:rsidRDefault="007965A7">
            <w:pPr>
              <w:rPr>
                <w:rFonts w:ascii="Roboto" w:hAnsi="Roboto"/>
                <w:szCs w:val="20"/>
                <w:lang w:val="en-US"/>
              </w:rPr>
            </w:pPr>
            <w:hyperlink r:id="rId21" w:history="1">
              <w:r w:rsidR="00F7170D" w:rsidRPr="00157DE6">
                <w:rPr>
                  <w:rStyle w:val="Hyperlink"/>
                  <w:rFonts w:ascii="Roboto" w:hAnsi="Roboto"/>
                  <w:color w:val="auto"/>
                  <w:szCs w:val="20"/>
                  <w:lang w:val="en-US"/>
                </w:rPr>
                <w:t>Link</w:t>
              </w:r>
            </w:hyperlink>
          </w:p>
        </w:tc>
      </w:tr>
      <w:tr w:rsidR="00F7170D" w:rsidRPr="00157DE6" w14:paraId="7B10C0FD" w14:textId="77777777" w:rsidTr="00137360">
        <w:trPr>
          <w:trHeight w:val="288"/>
        </w:trPr>
        <w:tc>
          <w:tcPr>
            <w:tcW w:w="594" w:type="pct"/>
            <w:tcBorders>
              <w:top w:val="single" w:sz="4" w:space="0" w:color="auto"/>
              <w:left w:val="single" w:sz="4" w:space="0" w:color="auto"/>
              <w:bottom w:val="single" w:sz="4" w:space="0" w:color="auto"/>
              <w:right w:val="single" w:sz="4" w:space="0" w:color="auto"/>
            </w:tcBorders>
            <w:hideMark/>
          </w:tcPr>
          <w:p w14:paraId="20112A93" w14:textId="77777777" w:rsidR="00F7170D" w:rsidRPr="00157DE6" w:rsidRDefault="00F7170D">
            <w:pPr>
              <w:rPr>
                <w:rFonts w:ascii="Roboto" w:hAnsi="Roboto" w:cstheme="minorHAnsi"/>
                <w:szCs w:val="20"/>
                <w:lang w:val="en-US" w:eastAsia="x-none"/>
              </w:rPr>
            </w:pPr>
            <w:r w:rsidRPr="00157DE6">
              <w:rPr>
                <w:rFonts w:ascii="Roboto" w:hAnsi="Roboto" w:cstheme="minorHAnsi"/>
                <w:szCs w:val="20"/>
                <w:lang w:val="en-US" w:eastAsia="x-none"/>
              </w:rPr>
              <w:t>8</w:t>
            </w:r>
          </w:p>
        </w:tc>
        <w:tc>
          <w:tcPr>
            <w:tcW w:w="3720" w:type="pct"/>
            <w:tcBorders>
              <w:top w:val="single" w:sz="4" w:space="0" w:color="auto"/>
              <w:left w:val="single" w:sz="4" w:space="0" w:color="auto"/>
              <w:bottom w:val="single" w:sz="4" w:space="0" w:color="auto"/>
              <w:right w:val="single" w:sz="4" w:space="0" w:color="auto"/>
            </w:tcBorders>
            <w:hideMark/>
          </w:tcPr>
          <w:p w14:paraId="4D9B020C" w14:textId="7F7D6575" w:rsidR="00F7170D" w:rsidRPr="00157DE6" w:rsidRDefault="00F7170D">
            <w:pPr>
              <w:rPr>
                <w:rFonts w:ascii="Roboto" w:hAnsi="Roboto" w:cstheme="minorHAnsi"/>
                <w:szCs w:val="20"/>
                <w:lang w:val="en-US" w:eastAsia="x-none"/>
              </w:rPr>
            </w:pPr>
            <w:r w:rsidRPr="00157DE6">
              <w:rPr>
                <w:rFonts w:ascii="Roboto" w:hAnsi="Roboto" w:cstheme="minorHAnsi"/>
                <w:szCs w:val="20"/>
                <w:lang w:val="en-US" w:eastAsia="x-none"/>
              </w:rPr>
              <w:t>Project Identification Tables</w:t>
            </w:r>
          </w:p>
        </w:tc>
        <w:tc>
          <w:tcPr>
            <w:tcW w:w="686" w:type="pct"/>
            <w:tcBorders>
              <w:top w:val="single" w:sz="4" w:space="0" w:color="auto"/>
              <w:left w:val="single" w:sz="4" w:space="0" w:color="auto"/>
              <w:bottom w:val="single" w:sz="4" w:space="0" w:color="auto"/>
              <w:right w:val="single" w:sz="4" w:space="0" w:color="auto"/>
            </w:tcBorders>
            <w:hideMark/>
          </w:tcPr>
          <w:p w14:paraId="4EAA6C7C" w14:textId="77777777" w:rsidR="00F7170D" w:rsidRPr="00157DE6" w:rsidRDefault="007965A7">
            <w:pPr>
              <w:rPr>
                <w:rFonts w:ascii="Roboto" w:hAnsi="Roboto"/>
                <w:szCs w:val="20"/>
                <w:lang w:val="en-US"/>
              </w:rPr>
            </w:pPr>
            <w:hyperlink r:id="rId22" w:history="1">
              <w:r w:rsidR="00F7170D" w:rsidRPr="00157DE6">
                <w:rPr>
                  <w:rStyle w:val="Hyperlink"/>
                  <w:rFonts w:ascii="Roboto" w:hAnsi="Roboto"/>
                  <w:color w:val="auto"/>
                  <w:szCs w:val="20"/>
                  <w:lang w:val="en-US"/>
                </w:rPr>
                <w:t>Link</w:t>
              </w:r>
            </w:hyperlink>
          </w:p>
        </w:tc>
      </w:tr>
      <w:tr w:rsidR="00F7170D" w:rsidRPr="00157DE6" w14:paraId="752FBEC3" w14:textId="77777777" w:rsidTr="00137360">
        <w:trPr>
          <w:trHeight w:val="288"/>
        </w:trPr>
        <w:tc>
          <w:tcPr>
            <w:tcW w:w="594" w:type="pct"/>
            <w:tcBorders>
              <w:top w:val="single" w:sz="4" w:space="0" w:color="auto"/>
              <w:left w:val="single" w:sz="4" w:space="0" w:color="auto"/>
              <w:bottom w:val="single" w:sz="4" w:space="0" w:color="auto"/>
              <w:right w:val="single" w:sz="4" w:space="0" w:color="auto"/>
            </w:tcBorders>
            <w:hideMark/>
          </w:tcPr>
          <w:p w14:paraId="4CC891FC" w14:textId="77777777" w:rsidR="00F7170D" w:rsidRPr="00157DE6" w:rsidRDefault="00F7170D">
            <w:pPr>
              <w:rPr>
                <w:rFonts w:ascii="Roboto" w:hAnsi="Roboto" w:cstheme="minorHAnsi"/>
                <w:szCs w:val="20"/>
                <w:lang w:val="en-US" w:eastAsia="x-none"/>
              </w:rPr>
            </w:pPr>
            <w:r w:rsidRPr="00157DE6">
              <w:rPr>
                <w:rFonts w:ascii="Roboto" w:hAnsi="Roboto" w:cstheme="minorHAnsi"/>
                <w:szCs w:val="20"/>
                <w:lang w:val="en-US" w:eastAsia="x-none"/>
              </w:rPr>
              <w:t>9</w:t>
            </w:r>
          </w:p>
        </w:tc>
        <w:tc>
          <w:tcPr>
            <w:tcW w:w="3720" w:type="pct"/>
            <w:tcBorders>
              <w:top w:val="single" w:sz="4" w:space="0" w:color="auto"/>
              <w:left w:val="single" w:sz="4" w:space="0" w:color="auto"/>
              <w:bottom w:val="single" w:sz="4" w:space="0" w:color="auto"/>
              <w:right w:val="single" w:sz="4" w:space="0" w:color="auto"/>
            </w:tcBorders>
            <w:hideMark/>
          </w:tcPr>
          <w:p w14:paraId="459555ED" w14:textId="77777777" w:rsidR="00F7170D" w:rsidRPr="00157DE6" w:rsidRDefault="00F7170D">
            <w:pPr>
              <w:rPr>
                <w:rFonts w:ascii="Roboto" w:hAnsi="Roboto" w:cstheme="minorHAnsi"/>
                <w:szCs w:val="20"/>
                <w:lang w:val="en-US" w:eastAsia="x-none"/>
              </w:rPr>
            </w:pPr>
            <w:r w:rsidRPr="00157DE6">
              <w:rPr>
                <w:rFonts w:ascii="Roboto" w:hAnsi="Roboto" w:cstheme="minorHAnsi"/>
                <w:szCs w:val="20"/>
                <w:lang w:val="en-US" w:eastAsia="x-none"/>
              </w:rPr>
              <w:t>Structure and Contents of the Inception Report</w:t>
            </w:r>
          </w:p>
        </w:tc>
        <w:tc>
          <w:tcPr>
            <w:tcW w:w="686" w:type="pct"/>
            <w:tcBorders>
              <w:top w:val="single" w:sz="4" w:space="0" w:color="auto"/>
              <w:left w:val="single" w:sz="4" w:space="0" w:color="auto"/>
              <w:bottom w:val="single" w:sz="4" w:space="0" w:color="auto"/>
              <w:right w:val="single" w:sz="4" w:space="0" w:color="auto"/>
            </w:tcBorders>
            <w:hideMark/>
          </w:tcPr>
          <w:p w14:paraId="0D0E35B9" w14:textId="6FF7E24C" w:rsidR="00F7170D" w:rsidRPr="00157DE6" w:rsidRDefault="007965A7">
            <w:pPr>
              <w:rPr>
                <w:rFonts w:ascii="Roboto" w:hAnsi="Roboto" w:cstheme="minorHAnsi"/>
                <w:szCs w:val="20"/>
                <w:lang w:val="en-US" w:eastAsia="x-none"/>
              </w:rPr>
            </w:pPr>
            <w:hyperlink r:id="rId23" w:history="1">
              <w:r w:rsidR="00F7170D" w:rsidRPr="00157DE6">
                <w:rPr>
                  <w:rStyle w:val="Hyperlink"/>
                  <w:rFonts w:ascii="Roboto" w:hAnsi="Roboto"/>
                  <w:color w:val="auto"/>
                  <w:szCs w:val="20"/>
                  <w:lang w:val="en-US"/>
                </w:rPr>
                <w:t>Link</w:t>
              </w:r>
            </w:hyperlink>
          </w:p>
        </w:tc>
      </w:tr>
      <w:tr w:rsidR="00F7170D" w:rsidRPr="00157DE6" w14:paraId="344F277B" w14:textId="77777777" w:rsidTr="00137360">
        <w:trPr>
          <w:trHeight w:val="288"/>
        </w:trPr>
        <w:tc>
          <w:tcPr>
            <w:tcW w:w="594" w:type="pct"/>
            <w:tcBorders>
              <w:top w:val="single" w:sz="4" w:space="0" w:color="auto"/>
              <w:left w:val="single" w:sz="4" w:space="0" w:color="auto"/>
              <w:bottom w:val="single" w:sz="4" w:space="0" w:color="auto"/>
              <w:right w:val="single" w:sz="4" w:space="0" w:color="auto"/>
            </w:tcBorders>
            <w:hideMark/>
          </w:tcPr>
          <w:p w14:paraId="43B646C3" w14:textId="181F6EC6" w:rsidR="00F7170D" w:rsidRPr="00157DE6" w:rsidRDefault="00F7170D">
            <w:pPr>
              <w:rPr>
                <w:rFonts w:ascii="Roboto" w:hAnsi="Roboto" w:cstheme="minorHAnsi"/>
                <w:szCs w:val="20"/>
                <w:lang w:val="en-US" w:eastAsia="x-none"/>
              </w:rPr>
            </w:pPr>
            <w:r w:rsidRPr="00157DE6">
              <w:rPr>
                <w:rFonts w:ascii="Roboto" w:hAnsi="Roboto" w:cstheme="minorHAnsi"/>
                <w:szCs w:val="20"/>
                <w:lang w:val="en-US" w:eastAsia="x-none"/>
              </w:rPr>
              <w:t>10</w:t>
            </w:r>
            <w:r w:rsidR="00F27EB1" w:rsidRPr="00157DE6">
              <w:rPr>
                <w:rFonts w:ascii="Roboto" w:hAnsi="Roboto" w:cstheme="minorHAnsi"/>
                <w:szCs w:val="20"/>
                <w:lang w:val="en-US" w:eastAsia="x-none"/>
              </w:rPr>
              <w:t>a</w:t>
            </w:r>
          </w:p>
        </w:tc>
        <w:tc>
          <w:tcPr>
            <w:tcW w:w="3720" w:type="pct"/>
            <w:tcBorders>
              <w:top w:val="single" w:sz="4" w:space="0" w:color="auto"/>
              <w:left w:val="single" w:sz="4" w:space="0" w:color="auto"/>
              <w:bottom w:val="single" w:sz="4" w:space="0" w:color="auto"/>
              <w:right w:val="single" w:sz="4" w:space="0" w:color="auto"/>
            </w:tcBorders>
            <w:hideMark/>
          </w:tcPr>
          <w:p w14:paraId="42C56D7F" w14:textId="77777777" w:rsidR="00F7170D" w:rsidRPr="00157DE6" w:rsidRDefault="00F7170D">
            <w:pPr>
              <w:rPr>
                <w:rFonts w:ascii="Roboto" w:hAnsi="Roboto" w:cstheme="minorHAnsi"/>
                <w:szCs w:val="20"/>
                <w:lang w:val="en-US" w:eastAsia="x-none"/>
              </w:rPr>
            </w:pPr>
            <w:r w:rsidRPr="00157DE6">
              <w:rPr>
                <w:rFonts w:ascii="Roboto" w:hAnsi="Roboto" w:cstheme="minorHAnsi"/>
                <w:szCs w:val="20"/>
                <w:lang w:val="en-US" w:eastAsia="x-none"/>
              </w:rPr>
              <w:t>Template for the Assessment of the Quality of Project Design (Word template)</w:t>
            </w:r>
          </w:p>
        </w:tc>
        <w:tc>
          <w:tcPr>
            <w:tcW w:w="686" w:type="pct"/>
            <w:tcBorders>
              <w:top w:val="single" w:sz="4" w:space="0" w:color="auto"/>
              <w:left w:val="single" w:sz="4" w:space="0" w:color="auto"/>
              <w:bottom w:val="single" w:sz="4" w:space="0" w:color="auto"/>
              <w:right w:val="single" w:sz="4" w:space="0" w:color="auto"/>
            </w:tcBorders>
            <w:hideMark/>
          </w:tcPr>
          <w:p w14:paraId="2B0685FE" w14:textId="77777777" w:rsidR="00F7170D" w:rsidRPr="00157DE6" w:rsidRDefault="007965A7">
            <w:pPr>
              <w:rPr>
                <w:rFonts w:ascii="Roboto" w:hAnsi="Roboto" w:cstheme="minorHAnsi"/>
                <w:szCs w:val="20"/>
                <w:lang w:val="en-US" w:eastAsia="x-none"/>
              </w:rPr>
            </w:pPr>
            <w:hyperlink r:id="rId24" w:history="1">
              <w:r w:rsidR="00F7170D" w:rsidRPr="00157DE6">
                <w:rPr>
                  <w:rStyle w:val="Hyperlink"/>
                  <w:rFonts w:ascii="Roboto" w:hAnsi="Roboto" w:cstheme="minorHAnsi"/>
                  <w:color w:val="auto"/>
                  <w:szCs w:val="20"/>
                  <w:lang w:val="en-US"/>
                </w:rPr>
                <w:t>Link</w:t>
              </w:r>
            </w:hyperlink>
          </w:p>
        </w:tc>
      </w:tr>
      <w:tr w:rsidR="00F7170D" w:rsidRPr="00157DE6" w14:paraId="174FD1B3" w14:textId="77777777" w:rsidTr="00137360">
        <w:trPr>
          <w:trHeight w:val="288"/>
        </w:trPr>
        <w:tc>
          <w:tcPr>
            <w:tcW w:w="594" w:type="pct"/>
            <w:tcBorders>
              <w:top w:val="single" w:sz="4" w:space="0" w:color="auto"/>
              <w:left w:val="single" w:sz="4" w:space="0" w:color="auto"/>
              <w:bottom w:val="single" w:sz="4" w:space="0" w:color="auto"/>
              <w:right w:val="single" w:sz="4" w:space="0" w:color="auto"/>
            </w:tcBorders>
          </w:tcPr>
          <w:p w14:paraId="5BAA7B17" w14:textId="25CCF3BC" w:rsidR="00F7170D" w:rsidRPr="00157DE6" w:rsidRDefault="00F27EB1">
            <w:pPr>
              <w:rPr>
                <w:rFonts w:ascii="Roboto" w:hAnsi="Roboto" w:cstheme="minorHAnsi"/>
                <w:szCs w:val="20"/>
                <w:lang w:val="en-US" w:eastAsia="x-none"/>
              </w:rPr>
            </w:pPr>
            <w:r w:rsidRPr="00157DE6">
              <w:rPr>
                <w:rFonts w:ascii="Roboto" w:hAnsi="Roboto" w:cstheme="minorHAnsi"/>
                <w:szCs w:val="20"/>
                <w:lang w:val="en-US" w:eastAsia="x-none"/>
              </w:rPr>
              <w:t>10b</w:t>
            </w:r>
          </w:p>
        </w:tc>
        <w:tc>
          <w:tcPr>
            <w:tcW w:w="3720" w:type="pct"/>
            <w:tcBorders>
              <w:top w:val="single" w:sz="4" w:space="0" w:color="auto"/>
              <w:left w:val="single" w:sz="4" w:space="0" w:color="auto"/>
              <w:bottom w:val="single" w:sz="4" w:space="0" w:color="auto"/>
              <w:right w:val="single" w:sz="4" w:space="0" w:color="auto"/>
            </w:tcBorders>
            <w:hideMark/>
          </w:tcPr>
          <w:p w14:paraId="3641004A" w14:textId="77777777" w:rsidR="00F7170D" w:rsidRPr="00157DE6" w:rsidRDefault="00F7170D">
            <w:pPr>
              <w:rPr>
                <w:rFonts w:ascii="Roboto" w:hAnsi="Roboto" w:cstheme="minorHAnsi"/>
                <w:szCs w:val="20"/>
                <w:lang w:val="en-US" w:eastAsia="x-none"/>
              </w:rPr>
            </w:pPr>
            <w:r w:rsidRPr="00157DE6">
              <w:rPr>
                <w:rFonts w:ascii="Roboto" w:hAnsi="Roboto" w:cstheme="minorHAnsi"/>
                <w:szCs w:val="20"/>
                <w:lang w:val="en-US" w:eastAsia="x-none"/>
              </w:rPr>
              <w:t>Template for the Assessment of the Quality of Project Design (Excel tool)</w:t>
            </w:r>
          </w:p>
        </w:tc>
        <w:tc>
          <w:tcPr>
            <w:tcW w:w="686" w:type="pct"/>
            <w:tcBorders>
              <w:top w:val="single" w:sz="4" w:space="0" w:color="auto"/>
              <w:left w:val="single" w:sz="4" w:space="0" w:color="auto"/>
              <w:bottom w:val="single" w:sz="4" w:space="0" w:color="auto"/>
              <w:right w:val="single" w:sz="4" w:space="0" w:color="auto"/>
            </w:tcBorders>
            <w:hideMark/>
          </w:tcPr>
          <w:p w14:paraId="76B4F60A" w14:textId="77777777" w:rsidR="00F7170D" w:rsidRPr="00157DE6" w:rsidRDefault="007965A7">
            <w:pPr>
              <w:rPr>
                <w:rStyle w:val="Hyperlink"/>
                <w:rFonts w:ascii="Roboto" w:hAnsi="Roboto"/>
                <w:color w:val="auto"/>
                <w:szCs w:val="20"/>
              </w:rPr>
            </w:pPr>
            <w:hyperlink r:id="rId25" w:history="1">
              <w:r w:rsidR="00F7170D" w:rsidRPr="00157DE6">
                <w:rPr>
                  <w:rStyle w:val="Hyperlink"/>
                  <w:rFonts w:ascii="Roboto" w:hAnsi="Roboto" w:cstheme="minorHAnsi"/>
                  <w:color w:val="auto"/>
                  <w:szCs w:val="20"/>
                  <w:lang w:val="en-US"/>
                </w:rPr>
                <w:t>Link</w:t>
              </w:r>
            </w:hyperlink>
          </w:p>
        </w:tc>
      </w:tr>
      <w:tr w:rsidR="00F7170D" w:rsidRPr="00157DE6" w14:paraId="520D8AD6" w14:textId="77777777" w:rsidTr="00137360">
        <w:trPr>
          <w:trHeight w:val="288"/>
        </w:trPr>
        <w:tc>
          <w:tcPr>
            <w:tcW w:w="594" w:type="pct"/>
            <w:tcBorders>
              <w:top w:val="single" w:sz="4" w:space="0" w:color="auto"/>
              <w:left w:val="single" w:sz="4" w:space="0" w:color="auto"/>
              <w:bottom w:val="single" w:sz="4" w:space="0" w:color="auto"/>
              <w:right w:val="single" w:sz="4" w:space="0" w:color="auto"/>
            </w:tcBorders>
            <w:hideMark/>
          </w:tcPr>
          <w:p w14:paraId="6C2C8170" w14:textId="77777777" w:rsidR="00F7170D" w:rsidRPr="00157DE6" w:rsidRDefault="00F7170D">
            <w:pPr>
              <w:rPr>
                <w:rFonts w:ascii="Roboto" w:hAnsi="Roboto"/>
                <w:szCs w:val="20"/>
              </w:rPr>
            </w:pPr>
            <w:r w:rsidRPr="00157DE6">
              <w:rPr>
                <w:rFonts w:ascii="Roboto" w:hAnsi="Roboto" w:cstheme="minorHAnsi"/>
                <w:szCs w:val="20"/>
                <w:lang w:val="en-US" w:eastAsia="x-none"/>
              </w:rPr>
              <w:t>11</w:t>
            </w:r>
          </w:p>
        </w:tc>
        <w:tc>
          <w:tcPr>
            <w:tcW w:w="3720" w:type="pct"/>
            <w:tcBorders>
              <w:top w:val="single" w:sz="4" w:space="0" w:color="auto"/>
              <w:left w:val="single" w:sz="4" w:space="0" w:color="auto"/>
              <w:bottom w:val="single" w:sz="4" w:space="0" w:color="auto"/>
              <w:right w:val="single" w:sz="4" w:space="0" w:color="auto"/>
            </w:tcBorders>
            <w:hideMark/>
          </w:tcPr>
          <w:p w14:paraId="026E957C" w14:textId="40217061" w:rsidR="00F7170D" w:rsidRPr="00157DE6" w:rsidRDefault="00A0160D">
            <w:pPr>
              <w:rPr>
                <w:rFonts w:ascii="Roboto" w:hAnsi="Roboto" w:cstheme="minorHAnsi"/>
                <w:szCs w:val="20"/>
                <w:lang w:val="en-US" w:eastAsia="x-none"/>
              </w:rPr>
            </w:pPr>
            <w:r w:rsidRPr="00157DE6">
              <w:rPr>
                <w:rFonts w:ascii="Roboto" w:hAnsi="Roboto" w:cstheme="minorHAnsi"/>
                <w:szCs w:val="20"/>
                <w:lang w:val="en-US" w:eastAsia="x-none"/>
              </w:rPr>
              <w:t xml:space="preserve">Guidance on </w:t>
            </w:r>
            <w:r w:rsidR="00F7170D" w:rsidRPr="00157DE6">
              <w:rPr>
                <w:rFonts w:ascii="Roboto" w:hAnsi="Roboto" w:cstheme="minorHAnsi"/>
                <w:szCs w:val="20"/>
                <w:lang w:val="en-US" w:eastAsia="x-none"/>
              </w:rPr>
              <w:t>Stakeholder Analysis</w:t>
            </w:r>
            <w:r w:rsidR="0078152E" w:rsidRPr="00157DE6">
              <w:rPr>
                <w:rFonts w:ascii="Roboto" w:hAnsi="Roboto" w:cstheme="minorHAnsi"/>
                <w:szCs w:val="20"/>
                <w:lang w:val="en-US" w:eastAsia="x-none"/>
              </w:rPr>
              <w:t xml:space="preserve"> </w:t>
            </w:r>
          </w:p>
        </w:tc>
        <w:tc>
          <w:tcPr>
            <w:tcW w:w="686" w:type="pct"/>
            <w:tcBorders>
              <w:top w:val="single" w:sz="4" w:space="0" w:color="auto"/>
              <w:left w:val="single" w:sz="4" w:space="0" w:color="auto"/>
              <w:bottom w:val="single" w:sz="4" w:space="0" w:color="auto"/>
              <w:right w:val="single" w:sz="4" w:space="0" w:color="auto"/>
            </w:tcBorders>
            <w:hideMark/>
          </w:tcPr>
          <w:p w14:paraId="676969D2" w14:textId="4A99C90B" w:rsidR="00F7170D" w:rsidRPr="00157DE6" w:rsidRDefault="007965A7">
            <w:pPr>
              <w:rPr>
                <w:rFonts w:ascii="Roboto" w:hAnsi="Roboto" w:cstheme="minorHAnsi"/>
                <w:szCs w:val="20"/>
                <w:lang w:val="en-US" w:eastAsia="x-none"/>
              </w:rPr>
            </w:pPr>
            <w:hyperlink r:id="rId26" w:history="1">
              <w:r w:rsidR="00F7170D" w:rsidRPr="00157DE6">
                <w:rPr>
                  <w:rStyle w:val="Hyperlink"/>
                  <w:rFonts w:ascii="Roboto" w:hAnsi="Roboto" w:cstheme="minorHAnsi"/>
                  <w:color w:val="auto"/>
                  <w:szCs w:val="20"/>
                  <w:lang w:val="en-US"/>
                </w:rPr>
                <w:t>Link</w:t>
              </w:r>
            </w:hyperlink>
          </w:p>
        </w:tc>
      </w:tr>
      <w:tr w:rsidR="00F7170D" w:rsidRPr="00157DE6" w14:paraId="58A527CE" w14:textId="77777777" w:rsidTr="00137360">
        <w:trPr>
          <w:trHeight w:val="288"/>
        </w:trPr>
        <w:tc>
          <w:tcPr>
            <w:tcW w:w="594" w:type="pct"/>
            <w:tcBorders>
              <w:top w:val="single" w:sz="4" w:space="0" w:color="auto"/>
              <w:left w:val="single" w:sz="4" w:space="0" w:color="auto"/>
              <w:bottom w:val="single" w:sz="4" w:space="0" w:color="auto"/>
              <w:right w:val="single" w:sz="4" w:space="0" w:color="auto"/>
            </w:tcBorders>
            <w:hideMark/>
          </w:tcPr>
          <w:p w14:paraId="6C9413A6" w14:textId="77777777" w:rsidR="00F7170D" w:rsidRPr="00157DE6" w:rsidRDefault="00F7170D">
            <w:pPr>
              <w:rPr>
                <w:rFonts w:ascii="Roboto" w:hAnsi="Roboto" w:cstheme="minorHAnsi"/>
                <w:szCs w:val="20"/>
                <w:lang w:val="en-US" w:eastAsia="x-none"/>
              </w:rPr>
            </w:pPr>
            <w:r w:rsidRPr="00157DE6">
              <w:rPr>
                <w:rFonts w:ascii="Roboto" w:hAnsi="Roboto" w:cstheme="minorHAnsi"/>
                <w:szCs w:val="20"/>
                <w:lang w:val="en-US" w:eastAsia="x-none"/>
              </w:rPr>
              <w:t>12</w:t>
            </w:r>
          </w:p>
        </w:tc>
        <w:tc>
          <w:tcPr>
            <w:tcW w:w="3720" w:type="pct"/>
            <w:tcBorders>
              <w:top w:val="single" w:sz="4" w:space="0" w:color="auto"/>
              <w:left w:val="single" w:sz="4" w:space="0" w:color="auto"/>
              <w:bottom w:val="single" w:sz="4" w:space="0" w:color="auto"/>
              <w:right w:val="single" w:sz="4" w:space="0" w:color="auto"/>
            </w:tcBorders>
            <w:hideMark/>
          </w:tcPr>
          <w:p w14:paraId="07C2B454" w14:textId="77777777" w:rsidR="00F7170D" w:rsidRPr="00157DE6" w:rsidRDefault="00F7170D">
            <w:pPr>
              <w:rPr>
                <w:rFonts w:ascii="Roboto" w:hAnsi="Roboto" w:cstheme="minorHAnsi"/>
                <w:szCs w:val="20"/>
                <w:lang w:val="en-US" w:eastAsia="x-none"/>
              </w:rPr>
            </w:pPr>
            <w:r w:rsidRPr="00157DE6">
              <w:rPr>
                <w:rFonts w:ascii="Roboto" w:hAnsi="Roboto" w:cstheme="minorHAnsi"/>
                <w:szCs w:val="20"/>
                <w:lang w:val="en-US" w:eastAsia="x-none"/>
              </w:rPr>
              <w:t>Gender Note for Evaluation Consultants</w:t>
            </w:r>
          </w:p>
        </w:tc>
        <w:tc>
          <w:tcPr>
            <w:tcW w:w="686" w:type="pct"/>
            <w:tcBorders>
              <w:top w:val="single" w:sz="4" w:space="0" w:color="auto"/>
              <w:left w:val="single" w:sz="4" w:space="0" w:color="auto"/>
              <w:bottom w:val="single" w:sz="4" w:space="0" w:color="auto"/>
              <w:right w:val="single" w:sz="4" w:space="0" w:color="auto"/>
            </w:tcBorders>
            <w:hideMark/>
          </w:tcPr>
          <w:p w14:paraId="538CB914" w14:textId="77777777" w:rsidR="00F7170D" w:rsidRPr="00157DE6" w:rsidRDefault="007965A7">
            <w:pPr>
              <w:rPr>
                <w:rFonts w:ascii="Roboto" w:hAnsi="Roboto"/>
                <w:szCs w:val="20"/>
                <w:lang w:val="en-US"/>
              </w:rPr>
            </w:pPr>
            <w:hyperlink r:id="rId27" w:history="1">
              <w:r w:rsidR="00F7170D" w:rsidRPr="00157DE6">
                <w:rPr>
                  <w:rStyle w:val="Hyperlink"/>
                  <w:rFonts w:ascii="Roboto" w:hAnsi="Roboto"/>
                  <w:color w:val="auto"/>
                  <w:szCs w:val="20"/>
                  <w:lang w:val="en-US"/>
                </w:rPr>
                <w:t>Link</w:t>
              </w:r>
            </w:hyperlink>
          </w:p>
        </w:tc>
      </w:tr>
      <w:tr w:rsidR="00F7170D" w:rsidRPr="00157DE6" w14:paraId="22223F4F" w14:textId="77777777" w:rsidTr="00137360">
        <w:trPr>
          <w:trHeight w:val="288"/>
        </w:trPr>
        <w:tc>
          <w:tcPr>
            <w:tcW w:w="594" w:type="pct"/>
            <w:tcBorders>
              <w:top w:val="single" w:sz="4" w:space="0" w:color="auto"/>
              <w:left w:val="single" w:sz="4" w:space="0" w:color="auto"/>
              <w:bottom w:val="single" w:sz="4" w:space="0" w:color="auto"/>
              <w:right w:val="single" w:sz="4" w:space="0" w:color="auto"/>
            </w:tcBorders>
            <w:hideMark/>
          </w:tcPr>
          <w:p w14:paraId="52F4E71F" w14:textId="77777777" w:rsidR="00F7170D" w:rsidRPr="00157DE6" w:rsidRDefault="00F7170D">
            <w:pPr>
              <w:rPr>
                <w:rFonts w:ascii="Roboto" w:hAnsi="Roboto" w:cstheme="minorHAnsi"/>
                <w:szCs w:val="20"/>
                <w:lang w:val="en-US" w:eastAsia="x-none"/>
              </w:rPr>
            </w:pPr>
            <w:r w:rsidRPr="00157DE6">
              <w:rPr>
                <w:rFonts w:ascii="Roboto" w:hAnsi="Roboto" w:cstheme="minorHAnsi"/>
                <w:szCs w:val="20"/>
                <w:lang w:val="en-US" w:eastAsia="x-none"/>
              </w:rPr>
              <w:t>13</w:t>
            </w:r>
          </w:p>
        </w:tc>
        <w:tc>
          <w:tcPr>
            <w:tcW w:w="3720" w:type="pct"/>
            <w:tcBorders>
              <w:top w:val="single" w:sz="4" w:space="0" w:color="auto"/>
              <w:left w:val="single" w:sz="4" w:space="0" w:color="auto"/>
              <w:bottom w:val="single" w:sz="4" w:space="0" w:color="auto"/>
              <w:right w:val="single" w:sz="4" w:space="0" w:color="auto"/>
            </w:tcBorders>
            <w:hideMark/>
          </w:tcPr>
          <w:p w14:paraId="18536F93" w14:textId="77777777" w:rsidR="00F7170D" w:rsidRPr="00157DE6" w:rsidRDefault="00F7170D">
            <w:pPr>
              <w:rPr>
                <w:rFonts w:ascii="Roboto" w:hAnsi="Roboto" w:cstheme="minorHAnsi"/>
                <w:szCs w:val="20"/>
                <w:lang w:val="en-US" w:eastAsia="x-none"/>
              </w:rPr>
            </w:pPr>
            <w:r w:rsidRPr="00157DE6">
              <w:rPr>
                <w:rFonts w:ascii="Roboto" w:hAnsi="Roboto" w:cstheme="minorHAnsi"/>
                <w:szCs w:val="20"/>
                <w:lang w:val="en-US" w:eastAsia="x-none"/>
              </w:rPr>
              <w:t>Use of Theory of Change in Project Evaluations</w:t>
            </w:r>
          </w:p>
        </w:tc>
        <w:tc>
          <w:tcPr>
            <w:tcW w:w="686" w:type="pct"/>
            <w:tcBorders>
              <w:top w:val="single" w:sz="4" w:space="0" w:color="auto"/>
              <w:left w:val="single" w:sz="4" w:space="0" w:color="auto"/>
              <w:bottom w:val="single" w:sz="4" w:space="0" w:color="auto"/>
              <w:right w:val="single" w:sz="4" w:space="0" w:color="auto"/>
            </w:tcBorders>
            <w:hideMark/>
          </w:tcPr>
          <w:p w14:paraId="53EC0FAD" w14:textId="77777777" w:rsidR="00F7170D" w:rsidRPr="00157DE6" w:rsidRDefault="007965A7">
            <w:pPr>
              <w:rPr>
                <w:rFonts w:ascii="Roboto" w:hAnsi="Roboto" w:cstheme="minorHAnsi"/>
                <w:szCs w:val="20"/>
                <w:lang w:val="en-US" w:eastAsia="x-none"/>
              </w:rPr>
            </w:pPr>
            <w:hyperlink r:id="rId28" w:history="1">
              <w:r w:rsidR="00F7170D" w:rsidRPr="00157DE6">
                <w:rPr>
                  <w:rStyle w:val="Hyperlink"/>
                  <w:rFonts w:ascii="Roboto" w:hAnsi="Roboto" w:cstheme="minorHAnsi"/>
                  <w:color w:val="auto"/>
                  <w:szCs w:val="20"/>
                  <w:lang w:val="en-US"/>
                </w:rPr>
                <w:t>Link</w:t>
              </w:r>
            </w:hyperlink>
          </w:p>
        </w:tc>
      </w:tr>
      <w:tr w:rsidR="00F7170D" w:rsidRPr="00157DE6" w14:paraId="429A500F" w14:textId="77777777" w:rsidTr="00137360">
        <w:trPr>
          <w:trHeight w:val="288"/>
        </w:trPr>
        <w:tc>
          <w:tcPr>
            <w:tcW w:w="594" w:type="pct"/>
            <w:tcBorders>
              <w:top w:val="single" w:sz="4" w:space="0" w:color="auto"/>
              <w:left w:val="single" w:sz="4" w:space="0" w:color="auto"/>
              <w:bottom w:val="single" w:sz="4" w:space="0" w:color="auto"/>
              <w:right w:val="single" w:sz="4" w:space="0" w:color="auto"/>
            </w:tcBorders>
            <w:hideMark/>
          </w:tcPr>
          <w:p w14:paraId="16E37CEA" w14:textId="77777777" w:rsidR="00F7170D" w:rsidRPr="00157DE6" w:rsidRDefault="00F7170D">
            <w:pPr>
              <w:rPr>
                <w:rFonts w:ascii="Roboto" w:hAnsi="Roboto" w:cstheme="minorHAnsi"/>
                <w:szCs w:val="20"/>
                <w:lang w:val="en-US" w:eastAsia="x-none"/>
              </w:rPr>
            </w:pPr>
            <w:r w:rsidRPr="00157DE6">
              <w:rPr>
                <w:rFonts w:ascii="Roboto" w:hAnsi="Roboto" w:cstheme="minorHAnsi"/>
                <w:szCs w:val="20"/>
                <w:lang w:val="en-US" w:eastAsia="x-none"/>
              </w:rPr>
              <w:t>14</w:t>
            </w:r>
          </w:p>
        </w:tc>
        <w:tc>
          <w:tcPr>
            <w:tcW w:w="3720" w:type="pct"/>
            <w:tcBorders>
              <w:top w:val="single" w:sz="4" w:space="0" w:color="auto"/>
              <w:left w:val="single" w:sz="4" w:space="0" w:color="auto"/>
              <w:bottom w:val="single" w:sz="4" w:space="0" w:color="auto"/>
              <w:right w:val="single" w:sz="4" w:space="0" w:color="auto"/>
            </w:tcBorders>
            <w:hideMark/>
          </w:tcPr>
          <w:p w14:paraId="303BCDDD" w14:textId="77777777" w:rsidR="00F7170D" w:rsidRPr="00157DE6" w:rsidRDefault="00F7170D">
            <w:pPr>
              <w:rPr>
                <w:rFonts w:ascii="Roboto" w:hAnsi="Roboto" w:cstheme="minorHAnsi"/>
                <w:szCs w:val="20"/>
                <w:lang w:val="en-US" w:eastAsia="x-none"/>
              </w:rPr>
            </w:pPr>
            <w:r w:rsidRPr="00157DE6">
              <w:rPr>
                <w:rFonts w:ascii="Roboto" w:hAnsi="Roboto" w:cstheme="minorHAnsi"/>
                <w:szCs w:val="20"/>
                <w:lang w:val="en-US" w:eastAsia="x-none"/>
              </w:rPr>
              <w:t>Assessment of the Likelihood of Impact Decision Tree (Excel)</w:t>
            </w:r>
          </w:p>
        </w:tc>
        <w:tc>
          <w:tcPr>
            <w:tcW w:w="686" w:type="pct"/>
            <w:tcBorders>
              <w:top w:val="single" w:sz="4" w:space="0" w:color="auto"/>
              <w:left w:val="single" w:sz="4" w:space="0" w:color="auto"/>
              <w:bottom w:val="single" w:sz="4" w:space="0" w:color="auto"/>
              <w:right w:val="single" w:sz="4" w:space="0" w:color="auto"/>
            </w:tcBorders>
            <w:hideMark/>
          </w:tcPr>
          <w:p w14:paraId="01555B40" w14:textId="77777777" w:rsidR="00F7170D" w:rsidRPr="00157DE6" w:rsidRDefault="007965A7">
            <w:pPr>
              <w:rPr>
                <w:rFonts w:ascii="Roboto" w:hAnsi="Roboto" w:cstheme="minorHAnsi"/>
                <w:szCs w:val="20"/>
                <w:lang w:val="en-US" w:eastAsia="x-none"/>
              </w:rPr>
            </w:pPr>
            <w:hyperlink r:id="rId29" w:history="1">
              <w:r w:rsidR="00F7170D" w:rsidRPr="00157DE6">
                <w:rPr>
                  <w:rStyle w:val="Hyperlink"/>
                  <w:rFonts w:ascii="Roboto" w:hAnsi="Roboto" w:cstheme="minorHAnsi"/>
                  <w:color w:val="auto"/>
                  <w:szCs w:val="20"/>
                  <w:lang w:val="en-US"/>
                </w:rPr>
                <w:t>Link</w:t>
              </w:r>
            </w:hyperlink>
          </w:p>
        </w:tc>
      </w:tr>
      <w:tr w:rsidR="00F7170D" w:rsidRPr="00157DE6" w14:paraId="2FBA2839" w14:textId="77777777" w:rsidTr="00137360">
        <w:trPr>
          <w:trHeight w:val="288"/>
        </w:trPr>
        <w:tc>
          <w:tcPr>
            <w:tcW w:w="594" w:type="pct"/>
            <w:tcBorders>
              <w:top w:val="single" w:sz="4" w:space="0" w:color="auto"/>
              <w:left w:val="single" w:sz="4" w:space="0" w:color="auto"/>
              <w:bottom w:val="single" w:sz="4" w:space="0" w:color="auto"/>
              <w:right w:val="single" w:sz="4" w:space="0" w:color="auto"/>
            </w:tcBorders>
            <w:hideMark/>
          </w:tcPr>
          <w:p w14:paraId="34FE36ED" w14:textId="77777777" w:rsidR="00F7170D" w:rsidRPr="00157DE6" w:rsidRDefault="00F7170D">
            <w:pPr>
              <w:rPr>
                <w:rFonts w:ascii="Roboto" w:hAnsi="Roboto" w:cstheme="minorHAnsi"/>
                <w:szCs w:val="20"/>
                <w:lang w:val="en-US" w:eastAsia="x-none"/>
              </w:rPr>
            </w:pPr>
            <w:r w:rsidRPr="00157DE6">
              <w:rPr>
                <w:rFonts w:ascii="Roboto" w:hAnsi="Roboto" w:cstheme="minorHAnsi"/>
                <w:szCs w:val="20"/>
                <w:lang w:val="en-US" w:eastAsia="x-none"/>
              </w:rPr>
              <w:t>15</w:t>
            </w:r>
          </w:p>
        </w:tc>
        <w:tc>
          <w:tcPr>
            <w:tcW w:w="3720" w:type="pct"/>
            <w:tcBorders>
              <w:top w:val="single" w:sz="4" w:space="0" w:color="auto"/>
              <w:left w:val="single" w:sz="4" w:space="0" w:color="auto"/>
              <w:bottom w:val="single" w:sz="4" w:space="0" w:color="auto"/>
              <w:right w:val="single" w:sz="4" w:space="0" w:color="auto"/>
            </w:tcBorders>
            <w:hideMark/>
          </w:tcPr>
          <w:p w14:paraId="178E017C" w14:textId="77777777" w:rsidR="00F7170D" w:rsidRPr="00157DE6" w:rsidRDefault="00F7170D">
            <w:pPr>
              <w:rPr>
                <w:rFonts w:ascii="Roboto" w:hAnsi="Roboto" w:cstheme="minorHAnsi"/>
                <w:szCs w:val="20"/>
                <w:lang w:val="en-US" w:eastAsia="x-none"/>
              </w:rPr>
            </w:pPr>
            <w:r w:rsidRPr="00157DE6">
              <w:rPr>
                <w:rFonts w:ascii="Roboto" w:hAnsi="Roboto" w:cstheme="minorHAnsi"/>
                <w:szCs w:val="20"/>
                <w:lang w:val="en-US" w:eastAsia="x-none"/>
              </w:rPr>
              <w:t>Possible Evaluation Questions</w:t>
            </w:r>
          </w:p>
        </w:tc>
        <w:tc>
          <w:tcPr>
            <w:tcW w:w="686" w:type="pct"/>
            <w:tcBorders>
              <w:top w:val="single" w:sz="4" w:space="0" w:color="auto"/>
              <w:left w:val="single" w:sz="4" w:space="0" w:color="auto"/>
              <w:bottom w:val="single" w:sz="4" w:space="0" w:color="auto"/>
              <w:right w:val="single" w:sz="4" w:space="0" w:color="auto"/>
            </w:tcBorders>
            <w:hideMark/>
          </w:tcPr>
          <w:p w14:paraId="3DDBAE4A" w14:textId="578A65AD" w:rsidR="00F7170D" w:rsidRPr="00157DE6" w:rsidRDefault="007965A7">
            <w:pPr>
              <w:rPr>
                <w:rFonts w:ascii="Roboto" w:hAnsi="Roboto" w:cstheme="minorHAnsi"/>
                <w:szCs w:val="20"/>
                <w:lang w:val="en-US" w:eastAsia="x-none"/>
              </w:rPr>
            </w:pPr>
            <w:hyperlink r:id="rId30" w:history="1">
              <w:r w:rsidR="00F7170D" w:rsidRPr="00157DE6">
                <w:rPr>
                  <w:rStyle w:val="Hyperlink"/>
                  <w:rFonts w:ascii="Roboto" w:hAnsi="Roboto" w:cstheme="minorHAnsi"/>
                  <w:color w:val="auto"/>
                  <w:szCs w:val="20"/>
                  <w:lang w:val="en-US"/>
                </w:rPr>
                <w:t>Link</w:t>
              </w:r>
            </w:hyperlink>
          </w:p>
        </w:tc>
      </w:tr>
      <w:tr w:rsidR="00F7170D" w:rsidRPr="00157DE6" w14:paraId="0D132E1E" w14:textId="77777777" w:rsidTr="00137360">
        <w:trPr>
          <w:trHeight w:val="288"/>
        </w:trPr>
        <w:tc>
          <w:tcPr>
            <w:tcW w:w="594" w:type="pct"/>
            <w:tcBorders>
              <w:top w:val="single" w:sz="4" w:space="0" w:color="auto"/>
              <w:left w:val="single" w:sz="4" w:space="0" w:color="auto"/>
              <w:bottom w:val="single" w:sz="4" w:space="0" w:color="auto"/>
              <w:right w:val="single" w:sz="4" w:space="0" w:color="auto"/>
            </w:tcBorders>
            <w:hideMark/>
          </w:tcPr>
          <w:p w14:paraId="13A5D64C" w14:textId="77777777" w:rsidR="00F7170D" w:rsidRPr="00157DE6" w:rsidRDefault="00F7170D">
            <w:pPr>
              <w:rPr>
                <w:rFonts w:ascii="Roboto" w:hAnsi="Roboto" w:cstheme="minorHAnsi"/>
                <w:szCs w:val="20"/>
                <w:lang w:val="en-US" w:eastAsia="x-none"/>
              </w:rPr>
            </w:pPr>
            <w:r w:rsidRPr="00157DE6">
              <w:rPr>
                <w:rFonts w:ascii="Roboto" w:hAnsi="Roboto" w:cstheme="minorHAnsi"/>
                <w:szCs w:val="20"/>
                <w:lang w:val="en-US" w:eastAsia="x-none"/>
              </w:rPr>
              <w:t>16</w:t>
            </w:r>
          </w:p>
        </w:tc>
        <w:tc>
          <w:tcPr>
            <w:tcW w:w="3720" w:type="pct"/>
            <w:tcBorders>
              <w:top w:val="single" w:sz="4" w:space="0" w:color="auto"/>
              <w:left w:val="single" w:sz="4" w:space="0" w:color="auto"/>
              <w:bottom w:val="single" w:sz="4" w:space="0" w:color="auto"/>
              <w:right w:val="single" w:sz="4" w:space="0" w:color="auto"/>
            </w:tcBorders>
            <w:hideMark/>
          </w:tcPr>
          <w:p w14:paraId="5C1ACEF1" w14:textId="77777777" w:rsidR="00F7170D" w:rsidRPr="00157DE6" w:rsidRDefault="00F7170D">
            <w:pPr>
              <w:rPr>
                <w:rFonts w:ascii="Roboto" w:hAnsi="Roboto" w:cstheme="minorHAnsi"/>
                <w:szCs w:val="20"/>
                <w:lang w:val="en-US" w:eastAsia="x-none"/>
              </w:rPr>
            </w:pPr>
            <w:r w:rsidRPr="00157DE6">
              <w:rPr>
                <w:rFonts w:ascii="Roboto" w:hAnsi="Roboto" w:cstheme="minorHAnsi"/>
                <w:szCs w:val="20"/>
                <w:lang w:val="en-US" w:eastAsia="x-none"/>
              </w:rPr>
              <w:t>Structure and Contents of the Main Evaluation Report</w:t>
            </w:r>
          </w:p>
        </w:tc>
        <w:tc>
          <w:tcPr>
            <w:tcW w:w="686" w:type="pct"/>
            <w:tcBorders>
              <w:top w:val="single" w:sz="4" w:space="0" w:color="auto"/>
              <w:left w:val="single" w:sz="4" w:space="0" w:color="auto"/>
              <w:bottom w:val="single" w:sz="4" w:space="0" w:color="auto"/>
              <w:right w:val="single" w:sz="4" w:space="0" w:color="auto"/>
            </w:tcBorders>
            <w:hideMark/>
          </w:tcPr>
          <w:p w14:paraId="0B81C946" w14:textId="66165BA0" w:rsidR="00F7170D" w:rsidRPr="00157DE6" w:rsidRDefault="007965A7">
            <w:pPr>
              <w:rPr>
                <w:rFonts w:ascii="Roboto" w:hAnsi="Roboto" w:cstheme="minorHAnsi"/>
                <w:szCs w:val="20"/>
                <w:lang w:val="en-US" w:eastAsia="x-none"/>
              </w:rPr>
            </w:pPr>
            <w:hyperlink r:id="rId31" w:history="1">
              <w:r w:rsidR="00F7170D" w:rsidRPr="00157DE6">
                <w:rPr>
                  <w:rStyle w:val="Hyperlink"/>
                  <w:rFonts w:ascii="Roboto" w:hAnsi="Roboto" w:cstheme="minorHAnsi"/>
                  <w:color w:val="auto"/>
                  <w:szCs w:val="20"/>
                  <w:lang w:val="en-US"/>
                </w:rPr>
                <w:t>Link</w:t>
              </w:r>
            </w:hyperlink>
          </w:p>
        </w:tc>
      </w:tr>
      <w:tr w:rsidR="00F7170D" w:rsidRPr="00157DE6" w14:paraId="475C2ABA" w14:textId="77777777" w:rsidTr="00137360">
        <w:trPr>
          <w:trHeight w:val="288"/>
        </w:trPr>
        <w:tc>
          <w:tcPr>
            <w:tcW w:w="594" w:type="pct"/>
            <w:tcBorders>
              <w:top w:val="single" w:sz="4" w:space="0" w:color="auto"/>
              <w:left w:val="single" w:sz="4" w:space="0" w:color="auto"/>
              <w:bottom w:val="single" w:sz="4" w:space="0" w:color="auto"/>
              <w:right w:val="single" w:sz="4" w:space="0" w:color="auto"/>
            </w:tcBorders>
            <w:hideMark/>
          </w:tcPr>
          <w:p w14:paraId="33DCE467" w14:textId="77777777" w:rsidR="00F7170D" w:rsidRPr="00157DE6" w:rsidRDefault="00F7170D">
            <w:pPr>
              <w:rPr>
                <w:rFonts w:ascii="Roboto" w:hAnsi="Roboto" w:cstheme="minorHAnsi"/>
                <w:szCs w:val="20"/>
                <w:lang w:val="en-US" w:eastAsia="x-none"/>
              </w:rPr>
            </w:pPr>
            <w:r w:rsidRPr="00157DE6">
              <w:rPr>
                <w:rFonts w:ascii="Roboto" w:hAnsi="Roboto" w:cstheme="minorHAnsi"/>
                <w:szCs w:val="20"/>
                <w:lang w:val="en-US" w:eastAsia="x-none"/>
              </w:rPr>
              <w:t>17</w:t>
            </w:r>
          </w:p>
        </w:tc>
        <w:tc>
          <w:tcPr>
            <w:tcW w:w="3720" w:type="pct"/>
            <w:tcBorders>
              <w:top w:val="single" w:sz="4" w:space="0" w:color="auto"/>
              <w:left w:val="single" w:sz="4" w:space="0" w:color="auto"/>
              <w:bottom w:val="single" w:sz="4" w:space="0" w:color="auto"/>
              <w:right w:val="single" w:sz="4" w:space="0" w:color="auto"/>
            </w:tcBorders>
            <w:hideMark/>
          </w:tcPr>
          <w:p w14:paraId="3C332367" w14:textId="77777777" w:rsidR="00F7170D" w:rsidRPr="00157DE6" w:rsidRDefault="00F7170D">
            <w:pPr>
              <w:rPr>
                <w:rFonts w:ascii="Roboto" w:hAnsi="Roboto" w:cstheme="minorHAnsi"/>
                <w:szCs w:val="20"/>
                <w:lang w:val="en-US" w:eastAsia="x-none"/>
              </w:rPr>
            </w:pPr>
            <w:r w:rsidRPr="00157DE6">
              <w:rPr>
                <w:rFonts w:ascii="Roboto" w:hAnsi="Roboto" w:cstheme="minorHAnsi"/>
                <w:szCs w:val="20"/>
                <w:lang w:val="en-US" w:eastAsia="x-none"/>
              </w:rPr>
              <w:t xml:space="preserve">Cover Page, Prelims and Style Sheet for Main Evaluation Report </w:t>
            </w:r>
          </w:p>
        </w:tc>
        <w:tc>
          <w:tcPr>
            <w:tcW w:w="686" w:type="pct"/>
            <w:tcBorders>
              <w:top w:val="single" w:sz="4" w:space="0" w:color="auto"/>
              <w:left w:val="single" w:sz="4" w:space="0" w:color="auto"/>
              <w:bottom w:val="single" w:sz="4" w:space="0" w:color="auto"/>
              <w:right w:val="single" w:sz="4" w:space="0" w:color="auto"/>
            </w:tcBorders>
            <w:hideMark/>
          </w:tcPr>
          <w:p w14:paraId="10E1F40C" w14:textId="77777777" w:rsidR="00F7170D" w:rsidRPr="00157DE6" w:rsidRDefault="007965A7">
            <w:pPr>
              <w:rPr>
                <w:rFonts w:ascii="Roboto" w:hAnsi="Roboto" w:cstheme="minorHAnsi"/>
                <w:szCs w:val="20"/>
                <w:lang w:val="en-US" w:eastAsia="x-none"/>
              </w:rPr>
            </w:pPr>
            <w:hyperlink r:id="rId32" w:history="1">
              <w:r w:rsidR="00F7170D" w:rsidRPr="00157DE6">
                <w:rPr>
                  <w:rStyle w:val="Hyperlink"/>
                  <w:rFonts w:ascii="Roboto" w:hAnsi="Roboto" w:cstheme="minorHAnsi"/>
                  <w:color w:val="auto"/>
                  <w:szCs w:val="20"/>
                  <w:lang w:val="en-US"/>
                </w:rPr>
                <w:t>Link</w:t>
              </w:r>
            </w:hyperlink>
          </w:p>
        </w:tc>
      </w:tr>
      <w:tr w:rsidR="00F7170D" w:rsidRPr="00157DE6" w14:paraId="4C86105B" w14:textId="77777777" w:rsidTr="00137360">
        <w:trPr>
          <w:trHeight w:val="288"/>
        </w:trPr>
        <w:tc>
          <w:tcPr>
            <w:tcW w:w="594" w:type="pct"/>
            <w:tcBorders>
              <w:top w:val="single" w:sz="4" w:space="0" w:color="auto"/>
              <w:left w:val="single" w:sz="4" w:space="0" w:color="auto"/>
              <w:bottom w:val="single" w:sz="4" w:space="0" w:color="auto"/>
              <w:right w:val="single" w:sz="4" w:space="0" w:color="auto"/>
            </w:tcBorders>
            <w:hideMark/>
          </w:tcPr>
          <w:p w14:paraId="35E00E84" w14:textId="77777777" w:rsidR="00F7170D" w:rsidRPr="00157DE6" w:rsidRDefault="00F7170D">
            <w:pPr>
              <w:rPr>
                <w:rFonts w:ascii="Roboto" w:hAnsi="Roboto" w:cstheme="minorHAnsi"/>
                <w:szCs w:val="20"/>
                <w:lang w:val="en-US" w:eastAsia="x-none"/>
              </w:rPr>
            </w:pPr>
            <w:r w:rsidRPr="00157DE6">
              <w:rPr>
                <w:rFonts w:ascii="Roboto" w:hAnsi="Roboto" w:cstheme="minorHAnsi"/>
                <w:szCs w:val="20"/>
                <w:lang w:val="en-US" w:eastAsia="x-none"/>
              </w:rPr>
              <w:t>18</w:t>
            </w:r>
          </w:p>
        </w:tc>
        <w:tc>
          <w:tcPr>
            <w:tcW w:w="3720" w:type="pct"/>
            <w:tcBorders>
              <w:top w:val="single" w:sz="4" w:space="0" w:color="auto"/>
              <w:left w:val="single" w:sz="4" w:space="0" w:color="auto"/>
              <w:bottom w:val="single" w:sz="4" w:space="0" w:color="auto"/>
              <w:right w:val="single" w:sz="4" w:space="0" w:color="auto"/>
            </w:tcBorders>
            <w:hideMark/>
          </w:tcPr>
          <w:p w14:paraId="6F99BBD6" w14:textId="77777777" w:rsidR="00F7170D" w:rsidRPr="00157DE6" w:rsidRDefault="00F7170D">
            <w:pPr>
              <w:rPr>
                <w:rFonts w:ascii="Roboto" w:hAnsi="Roboto" w:cstheme="minorHAnsi"/>
                <w:szCs w:val="20"/>
                <w:lang w:val="en-US" w:eastAsia="x-none"/>
              </w:rPr>
            </w:pPr>
            <w:r w:rsidRPr="00157DE6">
              <w:rPr>
                <w:rFonts w:ascii="Roboto" w:hAnsi="Roboto" w:cstheme="minorHAnsi"/>
                <w:szCs w:val="20"/>
                <w:lang w:val="en-US" w:eastAsia="x-none"/>
              </w:rPr>
              <w:t>Financial Tables</w:t>
            </w:r>
          </w:p>
        </w:tc>
        <w:tc>
          <w:tcPr>
            <w:tcW w:w="686" w:type="pct"/>
            <w:tcBorders>
              <w:top w:val="single" w:sz="4" w:space="0" w:color="auto"/>
              <w:left w:val="single" w:sz="4" w:space="0" w:color="auto"/>
              <w:bottom w:val="single" w:sz="4" w:space="0" w:color="auto"/>
              <w:right w:val="single" w:sz="4" w:space="0" w:color="auto"/>
            </w:tcBorders>
            <w:hideMark/>
          </w:tcPr>
          <w:p w14:paraId="77C7F16E" w14:textId="77777777" w:rsidR="00F7170D" w:rsidRPr="00157DE6" w:rsidRDefault="007965A7">
            <w:pPr>
              <w:rPr>
                <w:rFonts w:ascii="Roboto" w:hAnsi="Roboto" w:cstheme="minorHAnsi"/>
                <w:szCs w:val="20"/>
                <w:lang w:val="en-US" w:eastAsia="x-none"/>
              </w:rPr>
            </w:pPr>
            <w:hyperlink r:id="rId33" w:history="1">
              <w:r w:rsidR="00F7170D" w:rsidRPr="00157DE6">
                <w:rPr>
                  <w:rStyle w:val="Hyperlink"/>
                  <w:rFonts w:ascii="Roboto" w:hAnsi="Roboto" w:cstheme="minorHAnsi"/>
                  <w:color w:val="auto"/>
                  <w:szCs w:val="20"/>
                  <w:lang w:val="en-US"/>
                </w:rPr>
                <w:t>Link</w:t>
              </w:r>
            </w:hyperlink>
          </w:p>
        </w:tc>
      </w:tr>
      <w:tr w:rsidR="00F7170D" w:rsidRPr="00157DE6" w14:paraId="314EC39D" w14:textId="77777777" w:rsidTr="00137360">
        <w:trPr>
          <w:trHeight w:val="288"/>
        </w:trPr>
        <w:tc>
          <w:tcPr>
            <w:tcW w:w="594" w:type="pct"/>
            <w:tcBorders>
              <w:top w:val="single" w:sz="4" w:space="0" w:color="auto"/>
              <w:left w:val="single" w:sz="4" w:space="0" w:color="auto"/>
              <w:bottom w:val="single" w:sz="4" w:space="0" w:color="auto"/>
              <w:right w:val="single" w:sz="4" w:space="0" w:color="auto"/>
            </w:tcBorders>
            <w:hideMark/>
          </w:tcPr>
          <w:p w14:paraId="4E2E5597" w14:textId="77777777" w:rsidR="00F7170D" w:rsidRPr="00157DE6" w:rsidRDefault="00F7170D">
            <w:pPr>
              <w:rPr>
                <w:rFonts w:ascii="Roboto" w:hAnsi="Roboto" w:cstheme="minorHAnsi"/>
                <w:szCs w:val="20"/>
                <w:lang w:val="en-US" w:eastAsia="x-none"/>
              </w:rPr>
            </w:pPr>
            <w:r w:rsidRPr="00157DE6">
              <w:rPr>
                <w:rFonts w:ascii="Roboto" w:hAnsi="Roboto" w:cstheme="minorHAnsi"/>
                <w:szCs w:val="20"/>
                <w:lang w:val="en-US" w:eastAsia="x-none"/>
              </w:rPr>
              <w:t>19</w:t>
            </w:r>
          </w:p>
        </w:tc>
        <w:tc>
          <w:tcPr>
            <w:tcW w:w="3720" w:type="pct"/>
            <w:tcBorders>
              <w:top w:val="single" w:sz="4" w:space="0" w:color="auto"/>
              <w:left w:val="single" w:sz="4" w:space="0" w:color="auto"/>
              <w:bottom w:val="single" w:sz="4" w:space="0" w:color="auto"/>
              <w:right w:val="single" w:sz="4" w:space="0" w:color="auto"/>
            </w:tcBorders>
            <w:hideMark/>
          </w:tcPr>
          <w:p w14:paraId="62965639" w14:textId="77777777" w:rsidR="00F7170D" w:rsidRPr="00157DE6" w:rsidRDefault="00F7170D">
            <w:pPr>
              <w:rPr>
                <w:rFonts w:ascii="Roboto" w:hAnsi="Roboto" w:cstheme="minorHAnsi"/>
                <w:szCs w:val="20"/>
                <w:lang w:val="en-US" w:eastAsia="x-none"/>
              </w:rPr>
            </w:pPr>
            <w:r w:rsidRPr="00157DE6">
              <w:rPr>
                <w:rFonts w:ascii="Roboto" w:hAnsi="Roboto" w:cstheme="minorHAnsi"/>
                <w:szCs w:val="20"/>
                <w:lang w:val="en-US" w:eastAsia="x-none"/>
              </w:rPr>
              <w:t>Template for the Assessment of the Quality of the Evaluation Report</w:t>
            </w:r>
          </w:p>
        </w:tc>
        <w:tc>
          <w:tcPr>
            <w:tcW w:w="686" w:type="pct"/>
            <w:tcBorders>
              <w:top w:val="single" w:sz="4" w:space="0" w:color="auto"/>
              <w:left w:val="single" w:sz="4" w:space="0" w:color="auto"/>
              <w:bottom w:val="single" w:sz="4" w:space="0" w:color="auto"/>
              <w:right w:val="single" w:sz="4" w:space="0" w:color="auto"/>
            </w:tcBorders>
            <w:hideMark/>
          </w:tcPr>
          <w:p w14:paraId="3C76B6C7" w14:textId="700DCC54" w:rsidR="00F7170D" w:rsidRPr="00157DE6" w:rsidRDefault="007965A7">
            <w:pPr>
              <w:rPr>
                <w:rFonts w:ascii="Roboto" w:hAnsi="Roboto" w:cstheme="minorHAnsi"/>
                <w:szCs w:val="20"/>
                <w:lang w:val="en-US" w:eastAsia="x-none"/>
              </w:rPr>
            </w:pPr>
            <w:hyperlink r:id="rId34" w:history="1">
              <w:r w:rsidR="00F7170D" w:rsidRPr="00157DE6">
                <w:rPr>
                  <w:rStyle w:val="Hyperlink"/>
                  <w:rFonts w:ascii="Roboto" w:hAnsi="Roboto" w:cstheme="minorHAnsi"/>
                  <w:color w:val="auto"/>
                  <w:szCs w:val="20"/>
                  <w:lang w:val="en-US"/>
                </w:rPr>
                <w:t>Link</w:t>
              </w:r>
            </w:hyperlink>
          </w:p>
        </w:tc>
      </w:tr>
      <w:bookmarkEnd w:id="6"/>
    </w:tbl>
    <w:p w14:paraId="35B33747" w14:textId="77777777" w:rsidR="00F7170D" w:rsidRPr="00157DE6" w:rsidRDefault="00F7170D" w:rsidP="00F7170D">
      <w:pPr>
        <w:rPr>
          <w:rFonts w:ascii="Roboto" w:hAnsi="Roboto"/>
        </w:rPr>
      </w:pPr>
    </w:p>
    <w:p w14:paraId="375C5F15" w14:textId="77777777" w:rsidR="00F7170D" w:rsidRPr="00157DE6" w:rsidRDefault="00F7170D" w:rsidP="00F7170D">
      <w:pPr>
        <w:rPr>
          <w:rFonts w:ascii="Roboto" w:hAnsi="Roboto"/>
        </w:rPr>
      </w:pPr>
    </w:p>
    <w:p w14:paraId="0E55A507" w14:textId="2BBD40E1" w:rsidR="0073623E" w:rsidRPr="00157DE6" w:rsidRDefault="0073623E">
      <w:pPr>
        <w:spacing w:after="200" w:line="276" w:lineRule="auto"/>
        <w:jc w:val="left"/>
        <w:rPr>
          <w:rFonts w:ascii="Roboto" w:hAnsi="Roboto"/>
        </w:rPr>
      </w:pPr>
      <w:r w:rsidRPr="00157DE6">
        <w:rPr>
          <w:rFonts w:ascii="Roboto" w:hAnsi="Roboto"/>
        </w:rPr>
        <w:br w:type="page"/>
      </w:r>
    </w:p>
    <w:p w14:paraId="166EBABA" w14:textId="7B10964D" w:rsidR="002B190C" w:rsidRPr="00157DE6" w:rsidRDefault="0073623E" w:rsidP="00586875">
      <w:pPr>
        <w:pStyle w:val="Heading2"/>
        <w:numPr>
          <w:ilvl w:val="0"/>
          <w:numId w:val="0"/>
        </w:numPr>
      </w:pPr>
      <w:r w:rsidRPr="00157DE6">
        <w:t xml:space="preserve">Annex 2: Evaluation Consultant </w:t>
      </w:r>
      <w:r w:rsidR="00481F22" w:rsidRPr="00157DE6">
        <w:t xml:space="preserve">Code of Conduct </w:t>
      </w:r>
      <w:r w:rsidRPr="00157DE6">
        <w:t>Agreement Form</w:t>
      </w:r>
    </w:p>
    <w:p w14:paraId="369C7F9F" w14:textId="77777777" w:rsidR="00B62D7A" w:rsidRPr="00157DE6" w:rsidRDefault="00B62D7A">
      <w:pPr>
        <w:rPr>
          <w:rFonts w:ascii="Roboto" w:hAnsi="Roboto"/>
        </w:rPr>
      </w:pPr>
      <w:r w:rsidRPr="00157DE6">
        <w:rPr>
          <w:rFonts w:ascii="Roboto" w:hAnsi="Roboto"/>
          <w:noProof/>
        </w:rPr>
        <w:drawing>
          <wp:inline distT="0" distB="0" distL="0" distR="0" wp14:anchorId="2CD8C43D" wp14:editId="7C68DDFC">
            <wp:extent cx="5668086" cy="8169910"/>
            <wp:effectExtent l="57150" t="57150" r="66040" b="596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t="3324" b="2770"/>
                    <a:stretch/>
                  </pic:blipFill>
                  <pic:spPr bwMode="auto">
                    <a:xfrm>
                      <a:off x="0" y="0"/>
                      <a:ext cx="5670195" cy="8172950"/>
                    </a:xfrm>
                    <a:prstGeom prst="rect">
                      <a:avLst/>
                    </a:prstGeom>
                    <a:ln w="57150">
                      <a:solidFill>
                        <a:schemeClr val="accent1">
                          <a:lumMod val="50000"/>
                        </a:schemeClr>
                      </a:solidFill>
                    </a:ln>
                    <a:extLst>
                      <a:ext uri="{53640926-AAD7-44D8-BBD7-CCE9431645EC}">
                        <a14:shadowObscured xmlns:a14="http://schemas.microsoft.com/office/drawing/2010/main"/>
                      </a:ext>
                    </a:extLst>
                  </pic:spPr>
                </pic:pic>
              </a:graphicData>
            </a:graphic>
          </wp:inline>
        </w:drawing>
      </w:r>
    </w:p>
    <w:p w14:paraId="0EFC711C" w14:textId="48A49802" w:rsidR="0073623E" w:rsidRPr="00157DE6" w:rsidRDefault="0073623E" w:rsidP="00F84BAB">
      <w:pPr>
        <w:keepLines/>
        <w:rPr>
          <w:rFonts w:ascii="Roboto" w:hAnsi="Roboto"/>
        </w:rPr>
      </w:pPr>
    </w:p>
    <w:p w14:paraId="6D685905" w14:textId="5366BF53" w:rsidR="00E87C90" w:rsidRPr="00157DE6" w:rsidRDefault="00E87C90">
      <w:pPr>
        <w:spacing w:after="200" w:line="276" w:lineRule="auto"/>
        <w:jc w:val="left"/>
        <w:rPr>
          <w:rFonts w:ascii="Roboto" w:hAnsi="Roboto"/>
        </w:rPr>
      </w:pPr>
      <w:r w:rsidRPr="00157DE6">
        <w:rPr>
          <w:rFonts w:ascii="Roboto" w:hAnsi="Roboto"/>
        </w:rPr>
        <w:br w:type="page"/>
      </w:r>
    </w:p>
    <w:p w14:paraId="27C6B503" w14:textId="210E8F13" w:rsidR="007D094F" w:rsidRPr="00157DE6" w:rsidRDefault="00E87C90" w:rsidP="00586875">
      <w:pPr>
        <w:pStyle w:val="Heading2"/>
        <w:numPr>
          <w:ilvl w:val="0"/>
          <w:numId w:val="0"/>
        </w:numPr>
      </w:pPr>
      <w:r w:rsidRPr="00157DE6">
        <w:t xml:space="preserve">Annex 3: </w:t>
      </w:r>
      <w:r w:rsidR="00BC3507" w:rsidRPr="00157DE6">
        <w:t>Audit trail template for</w:t>
      </w:r>
      <w:r w:rsidRPr="00157DE6">
        <w:t xml:space="preserve"> received comments on draft TE </w:t>
      </w:r>
      <w:r w:rsidR="00BC3507" w:rsidRPr="00157DE6">
        <w:t>R</w:t>
      </w:r>
      <w:r w:rsidRPr="00157DE6">
        <w:t>eport</w:t>
      </w:r>
    </w:p>
    <w:p w14:paraId="6EA14C6A" w14:textId="3CFD5ECB" w:rsidR="00E87C90" w:rsidRPr="00157DE6" w:rsidRDefault="00E87C90" w:rsidP="00F84BAB">
      <w:pPr>
        <w:keepLines/>
        <w:rPr>
          <w:rFonts w:ascii="Roboto" w:hAnsi="Roboto"/>
        </w:rPr>
      </w:pPr>
    </w:p>
    <w:p w14:paraId="648505E0" w14:textId="5CF1FD50" w:rsidR="008D1A27" w:rsidRPr="00157DE6" w:rsidRDefault="008D1A27" w:rsidP="008D1A27">
      <w:pPr>
        <w:rPr>
          <w:rFonts w:ascii="Roboto" w:hAnsi="Roboto"/>
          <w:szCs w:val="22"/>
        </w:rPr>
      </w:pPr>
      <w:r w:rsidRPr="00157DE6">
        <w:rPr>
          <w:rFonts w:ascii="Roboto" w:hAnsi="Roboto"/>
          <w:szCs w:val="22"/>
        </w:rPr>
        <w:t xml:space="preserve">Note:  The following is a template for the TE Team to show how the received comments on the draft TE report have (or have not) been incorporated into the final TE </w:t>
      </w:r>
      <w:r w:rsidR="00417DBD" w:rsidRPr="00157DE6">
        <w:rPr>
          <w:rFonts w:ascii="Roboto" w:hAnsi="Roboto"/>
          <w:szCs w:val="22"/>
        </w:rPr>
        <w:t>R</w:t>
      </w:r>
      <w:r w:rsidRPr="00157DE6">
        <w:rPr>
          <w:rFonts w:ascii="Roboto" w:hAnsi="Roboto"/>
          <w:szCs w:val="22"/>
        </w:rPr>
        <w:t xml:space="preserve">eport. This audit trail should be included as an annex in the final TE </w:t>
      </w:r>
      <w:r w:rsidR="00417DBD" w:rsidRPr="00157DE6">
        <w:rPr>
          <w:rFonts w:ascii="Roboto" w:hAnsi="Roboto"/>
          <w:szCs w:val="22"/>
        </w:rPr>
        <w:t>R</w:t>
      </w:r>
      <w:r w:rsidRPr="00157DE6">
        <w:rPr>
          <w:rFonts w:ascii="Roboto" w:hAnsi="Roboto"/>
          <w:szCs w:val="22"/>
        </w:rPr>
        <w:t xml:space="preserve">eport. </w:t>
      </w:r>
    </w:p>
    <w:p w14:paraId="5E3F53D1" w14:textId="77777777" w:rsidR="008D1A27" w:rsidRPr="00157DE6" w:rsidRDefault="008D1A27" w:rsidP="008D1A27">
      <w:pPr>
        <w:rPr>
          <w:rFonts w:ascii="Roboto" w:hAnsi="Roboto"/>
          <w:szCs w:val="22"/>
        </w:rPr>
      </w:pPr>
    </w:p>
    <w:p w14:paraId="3E7F52EA" w14:textId="37DEBF2F" w:rsidR="008D1A27" w:rsidRPr="00157DE6" w:rsidRDefault="007965A7" w:rsidP="008D1A27">
      <w:pPr>
        <w:rPr>
          <w:rFonts w:ascii="Roboto" w:hAnsi="Roboto"/>
          <w:szCs w:val="22"/>
        </w:rPr>
      </w:pPr>
      <w:r>
        <w:rPr>
          <w:rFonts w:ascii="Roboto" w:hAnsi="Roboto"/>
          <w:szCs w:val="22"/>
        </w:rPr>
        <w:pict w14:anchorId="77592DE9">
          <v:rect id="_x0000_i1025" style="width:0;height:1.5pt" o:hralign="center" o:hrstd="t" o:hr="t" fillcolor="#a0a0a0" stroked="f"/>
        </w:pict>
      </w:r>
    </w:p>
    <w:p w14:paraId="359CBA9E" w14:textId="308A9CAF" w:rsidR="008D1A27" w:rsidRPr="00157DE6" w:rsidRDefault="008D1A27" w:rsidP="008D1A27">
      <w:pPr>
        <w:rPr>
          <w:rFonts w:ascii="Roboto" w:hAnsi="Roboto"/>
          <w:szCs w:val="22"/>
        </w:rPr>
      </w:pPr>
      <w:r w:rsidRPr="00157DE6">
        <w:rPr>
          <w:rFonts w:ascii="Roboto" w:hAnsi="Roboto"/>
          <w:szCs w:val="22"/>
        </w:rPr>
        <w:t>To the comments received on (</w:t>
      </w:r>
      <w:r w:rsidRPr="00157DE6">
        <w:rPr>
          <w:rFonts w:ascii="Roboto" w:hAnsi="Roboto"/>
          <w:szCs w:val="22"/>
          <w:highlight w:val="lightGray"/>
        </w:rPr>
        <w:t>date</w:t>
      </w:r>
      <w:r w:rsidRPr="00157DE6">
        <w:rPr>
          <w:rFonts w:ascii="Roboto" w:hAnsi="Roboto"/>
          <w:szCs w:val="22"/>
        </w:rPr>
        <w:t>) from the Terminal Evaluation of (</w:t>
      </w:r>
      <w:r w:rsidRPr="00157DE6">
        <w:rPr>
          <w:rFonts w:ascii="Roboto" w:hAnsi="Roboto"/>
          <w:szCs w:val="22"/>
          <w:highlight w:val="lightGray"/>
        </w:rPr>
        <w:t>project name</w:t>
      </w:r>
      <w:r w:rsidRPr="00157DE6">
        <w:rPr>
          <w:rFonts w:ascii="Roboto" w:hAnsi="Roboto"/>
          <w:szCs w:val="22"/>
        </w:rPr>
        <w:t>) (</w:t>
      </w:r>
      <w:r w:rsidRPr="00157DE6">
        <w:rPr>
          <w:rFonts w:ascii="Roboto" w:hAnsi="Roboto"/>
          <w:szCs w:val="22"/>
          <w:highlight w:val="lightGray"/>
        </w:rPr>
        <w:t>Project ID</w:t>
      </w:r>
      <w:r w:rsidRPr="00157DE6">
        <w:rPr>
          <w:rFonts w:ascii="Roboto" w:hAnsi="Roboto"/>
          <w:szCs w:val="22"/>
        </w:rPr>
        <w:t>)</w:t>
      </w:r>
    </w:p>
    <w:p w14:paraId="58B0108B" w14:textId="77777777" w:rsidR="008D1A27" w:rsidRPr="00157DE6" w:rsidRDefault="008D1A27" w:rsidP="008D1A27">
      <w:pPr>
        <w:rPr>
          <w:rFonts w:ascii="Roboto" w:hAnsi="Roboto"/>
          <w:szCs w:val="22"/>
        </w:rPr>
      </w:pPr>
    </w:p>
    <w:p w14:paraId="757799D5" w14:textId="77777777" w:rsidR="008D1A27" w:rsidRPr="00157DE6" w:rsidRDefault="008D1A27" w:rsidP="008D1A27">
      <w:pPr>
        <w:rPr>
          <w:rFonts w:ascii="Roboto" w:hAnsi="Roboto"/>
          <w:szCs w:val="22"/>
        </w:rPr>
      </w:pPr>
      <w:r w:rsidRPr="00157DE6">
        <w:rPr>
          <w:rFonts w:ascii="Roboto" w:hAnsi="Roboto"/>
          <w:szCs w:val="22"/>
        </w:rPr>
        <w:t>The following comments were provided in track changes to the draft Terminal Evaluation report; they are referenced by institution (“Author” column) and track change comment number (“#” column):</w:t>
      </w:r>
    </w:p>
    <w:p w14:paraId="08556B75" w14:textId="77777777" w:rsidR="008D1A27" w:rsidRPr="00157DE6" w:rsidRDefault="008D1A27" w:rsidP="008D1A27">
      <w:pPr>
        <w:rPr>
          <w:rFonts w:ascii="Roboto" w:hAnsi="Roboto"/>
          <w:szCs w:val="22"/>
        </w:rPr>
      </w:pPr>
    </w:p>
    <w:tbl>
      <w:tblPr>
        <w:tblStyle w:val="TableGrid"/>
        <w:tblW w:w="9540" w:type="dxa"/>
        <w:tblInd w:w="108" w:type="dxa"/>
        <w:tblLook w:val="04A0" w:firstRow="1" w:lastRow="0" w:firstColumn="1" w:lastColumn="0" w:noHBand="0" w:noVBand="1"/>
      </w:tblPr>
      <w:tblGrid>
        <w:gridCol w:w="1327"/>
        <w:gridCol w:w="630"/>
        <w:gridCol w:w="1890"/>
        <w:gridCol w:w="3083"/>
        <w:gridCol w:w="2610"/>
      </w:tblGrid>
      <w:tr w:rsidR="00527E14" w:rsidRPr="00157DE6" w14:paraId="5EF1F877" w14:textId="77777777" w:rsidTr="00527E14">
        <w:trPr>
          <w:trHeight w:val="350"/>
        </w:trPr>
        <w:tc>
          <w:tcPr>
            <w:tcW w:w="13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0080A58" w14:textId="77777777" w:rsidR="008D1A27" w:rsidRPr="00157DE6" w:rsidRDefault="008D1A27" w:rsidP="00527E14">
            <w:pPr>
              <w:jc w:val="left"/>
              <w:rPr>
                <w:rFonts w:ascii="Roboto" w:hAnsi="Roboto"/>
                <w:b/>
                <w:bCs/>
                <w:szCs w:val="20"/>
              </w:rPr>
            </w:pPr>
            <w:r w:rsidRPr="00157DE6">
              <w:rPr>
                <w:rFonts w:ascii="Roboto" w:hAnsi="Roboto"/>
                <w:b/>
                <w:bCs/>
                <w:szCs w:val="20"/>
              </w:rPr>
              <w:t>Author</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F81BD90" w14:textId="77777777" w:rsidR="008D1A27" w:rsidRPr="00157DE6" w:rsidRDefault="008D1A27" w:rsidP="00527E14">
            <w:pPr>
              <w:jc w:val="left"/>
              <w:rPr>
                <w:rFonts w:ascii="Roboto" w:hAnsi="Roboto"/>
                <w:b/>
                <w:bCs/>
                <w:szCs w:val="20"/>
              </w:rPr>
            </w:pPr>
            <w:r w:rsidRPr="00157DE6">
              <w:rPr>
                <w:rFonts w:ascii="Roboto" w:hAnsi="Roboto"/>
                <w:b/>
                <w:bCs/>
                <w:szCs w:val="20"/>
              </w:rPr>
              <w:t>#</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F523739" w14:textId="77777777" w:rsidR="008D1A27" w:rsidRPr="00157DE6" w:rsidRDefault="008D1A27" w:rsidP="00527E14">
            <w:pPr>
              <w:jc w:val="left"/>
              <w:rPr>
                <w:rFonts w:ascii="Roboto" w:hAnsi="Roboto"/>
                <w:b/>
                <w:bCs/>
                <w:szCs w:val="20"/>
              </w:rPr>
            </w:pPr>
            <w:r w:rsidRPr="00157DE6">
              <w:rPr>
                <w:rFonts w:ascii="Roboto" w:hAnsi="Roboto"/>
                <w:b/>
                <w:bCs/>
                <w:szCs w:val="20"/>
              </w:rPr>
              <w:t xml:space="preserve">Para No./ comment location </w:t>
            </w:r>
          </w:p>
        </w:tc>
        <w:tc>
          <w:tcPr>
            <w:tcW w:w="3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01D4D7D" w14:textId="77777777" w:rsidR="008D1A27" w:rsidRPr="00157DE6" w:rsidRDefault="008D1A27" w:rsidP="00527E14">
            <w:pPr>
              <w:jc w:val="left"/>
              <w:rPr>
                <w:rFonts w:ascii="Roboto" w:hAnsi="Roboto"/>
                <w:b/>
                <w:bCs/>
                <w:szCs w:val="20"/>
              </w:rPr>
            </w:pPr>
            <w:r w:rsidRPr="00157DE6">
              <w:rPr>
                <w:rFonts w:ascii="Roboto" w:hAnsi="Roboto"/>
                <w:b/>
                <w:bCs/>
                <w:szCs w:val="20"/>
              </w:rPr>
              <w:t>Comment/Feedback on the draft TE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1993E26" w14:textId="05742246" w:rsidR="008D1A27" w:rsidRPr="00157DE6" w:rsidRDefault="008D1A27" w:rsidP="00527E14">
            <w:pPr>
              <w:jc w:val="left"/>
              <w:rPr>
                <w:rFonts w:ascii="Roboto" w:hAnsi="Roboto"/>
                <w:b/>
                <w:bCs/>
                <w:szCs w:val="20"/>
              </w:rPr>
            </w:pPr>
            <w:r w:rsidRPr="00157DE6">
              <w:rPr>
                <w:rFonts w:ascii="Roboto" w:hAnsi="Roboto"/>
                <w:b/>
                <w:bCs/>
                <w:szCs w:val="20"/>
              </w:rPr>
              <w:t>TE team</w:t>
            </w:r>
            <w:r w:rsidR="00527E14" w:rsidRPr="00157DE6">
              <w:rPr>
                <w:rFonts w:ascii="Roboto" w:hAnsi="Roboto"/>
                <w:b/>
                <w:bCs/>
                <w:szCs w:val="20"/>
              </w:rPr>
              <w:t xml:space="preserve"> </w:t>
            </w:r>
            <w:r w:rsidRPr="00157DE6">
              <w:rPr>
                <w:rFonts w:ascii="Roboto" w:hAnsi="Roboto"/>
                <w:b/>
                <w:bCs/>
                <w:szCs w:val="20"/>
              </w:rPr>
              <w:t>response and actions taken</w:t>
            </w:r>
          </w:p>
        </w:tc>
      </w:tr>
      <w:tr w:rsidR="008D1A27" w:rsidRPr="00157DE6" w14:paraId="3B499D76" w14:textId="77777777" w:rsidTr="00527E14">
        <w:trPr>
          <w:trHeight w:val="432"/>
        </w:trPr>
        <w:tc>
          <w:tcPr>
            <w:tcW w:w="1327" w:type="dxa"/>
            <w:tcBorders>
              <w:top w:val="single" w:sz="4" w:space="0" w:color="FFFFFF" w:themeColor="background1"/>
            </w:tcBorders>
          </w:tcPr>
          <w:p w14:paraId="03D5E412" w14:textId="77777777" w:rsidR="008D1A27" w:rsidRPr="00157DE6" w:rsidRDefault="008D1A27" w:rsidP="00461111">
            <w:pPr>
              <w:jc w:val="left"/>
              <w:rPr>
                <w:rFonts w:ascii="Roboto" w:hAnsi="Roboto"/>
                <w:szCs w:val="20"/>
              </w:rPr>
            </w:pPr>
          </w:p>
        </w:tc>
        <w:tc>
          <w:tcPr>
            <w:tcW w:w="630" w:type="dxa"/>
            <w:tcBorders>
              <w:top w:val="single" w:sz="4" w:space="0" w:color="FFFFFF" w:themeColor="background1"/>
            </w:tcBorders>
          </w:tcPr>
          <w:p w14:paraId="3F9B3D2A" w14:textId="77777777" w:rsidR="008D1A27" w:rsidRPr="00157DE6" w:rsidRDefault="008D1A27" w:rsidP="00461111">
            <w:pPr>
              <w:jc w:val="left"/>
              <w:rPr>
                <w:rFonts w:ascii="Roboto" w:hAnsi="Roboto"/>
                <w:szCs w:val="20"/>
              </w:rPr>
            </w:pPr>
          </w:p>
        </w:tc>
        <w:tc>
          <w:tcPr>
            <w:tcW w:w="1890" w:type="dxa"/>
            <w:tcBorders>
              <w:top w:val="single" w:sz="4" w:space="0" w:color="FFFFFF" w:themeColor="background1"/>
            </w:tcBorders>
          </w:tcPr>
          <w:p w14:paraId="418637B2" w14:textId="77777777" w:rsidR="008D1A27" w:rsidRPr="00157DE6" w:rsidRDefault="008D1A27" w:rsidP="00461111">
            <w:pPr>
              <w:jc w:val="left"/>
              <w:rPr>
                <w:rFonts w:ascii="Roboto" w:hAnsi="Roboto"/>
                <w:szCs w:val="20"/>
              </w:rPr>
            </w:pPr>
          </w:p>
        </w:tc>
        <w:tc>
          <w:tcPr>
            <w:tcW w:w="3083" w:type="dxa"/>
            <w:tcBorders>
              <w:top w:val="single" w:sz="4" w:space="0" w:color="FFFFFF" w:themeColor="background1"/>
            </w:tcBorders>
          </w:tcPr>
          <w:p w14:paraId="55136D6C" w14:textId="77777777" w:rsidR="008D1A27" w:rsidRPr="00157DE6" w:rsidRDefault="008D1A27" w:rsidP="00461111">
            <w:pPr>
              <w:jc w:val="left"/>
              <w:rPr>
                <w:rFonts w:ascii="Roboto" w:hAnsi="Roboto"/>
                <w:szCs w:val="20"/>
              </w:rPr>
            </w:pPr>
          </w:p>
        </w:tc>
        <w:tc>
          <w:tcPr>
            <w:tcW w:w="2610" w:type="dxa"/>
            <w:tcBorders>
              <w:top w:val="single" w:sz="4" w:space="0" w:color="FFFFFF" w:themeColor="background1"/>
            </w:tcBorders>
          </w:tcPr>
          <w:p w14:paraId="6559A631" w14:textId="77777777" w:rsidR="008D1A27" w:rsidRPr="00157DE6" w:rsidRDefault="008D1A27" w:rsidP="00461111">
            <w:pPr>
              <w:jc w:val="left"/>
              <w:rPr>
                <w:rFonts w:ascii="Roboto" w:hAnsi="Roboto"/>
                <w:szCs w:val="20"/>
              </w:rPr>
            </w:pPr>
          </w:p>
        </w:tc>
      </w:tr>
      <w:tr w:rsidR="008D1A27" w:rsidRPr="00157DE6" w14:paraId="082F5C9C" w14:textId="77777777" w:rsidTr="00527E14">
        <w:trPr>
          <w:trHeight w:val="432"/>
        </w:trPr>
        <w:tc>
          <w:tcPr>
            <w:tcW w:w="1327" w:type="dxa"/>
          </w:tcPr>
          <w:p w14:paraId="122A94C8" w14:textId="77777777" w:rsidR="008D1A27" w:rsidRPr="00157DE6" w:rsidRDefault="008D1A27" w:rsidP="00461111">
            <w:pPr>
              <w:jc w:val="left"/>
              <w:rPr>
                <w:rFonts w:ascii="Roboto" w:hAnsi="Roboto"/>
                <w:szCs w:val="20"/>
              </w:rPr>
            </w:pPr>
          </w:p>
        </w:tc>
        <w:tc>
          <w:tcPr>
            <w:tcW w:w="630" w:type="dxa"/>
          </w:tcPr>
          <w:p w14:paraId="069A7921" w14:textId="77777777" w:rsidR="008D1A27" w:rsidRPr="00157DE6" w:rsidRDefault="008D1A27" w:rsidP="00461111">
            <w:pPr>
              <w:jc w:val="left"/>
              <w:rPr>
                <w:rFonts w:ascii="Roboto" w:hAnsi="Roboto"/>
                <w:szCs w:val="20"/>
              </w:rPr>
            </w:pPr>
          </w:p>
        </w:tc>
        <w:tc>
          <w:tcPr>
            <w:tcW w:w="1890" w:type="dxa"/>
          </w:tcPr>
          <w:p w14:paraId="6F258A80" w14:textId="77777777" w:rsidR="008D1A27" w:rsidRPr="00157DE6" w:rsidRDefault="008D1A27" w:rsidP="00461111">
            <w:pPr>
              <w:jc w:val="left"/>
              <w:rPr>
                <w:rFonts w:ascii="Roboto" w:hAnsi="Roboto"/>
                <w:szCs w:val="20"/>
              </w:rPr>
            </w:pPr>
          </w:p>
        </w:tc>
        <w:tc>
          <w:tcPr>
            <w:tcW w:w="3083" w:type="dxa"/>
          </w:tcPr>
          <w:p w14:paraId="0E3F5474" w14:textId="77777777" w:rsidR="008D1A27" w:rsidRPr="00157DE6" w:rsidRDefault="008D1A27" w:rsidP="00461111">
            <w:pPr>
              <w:jc w:val="left"/>
              <w:rPr>
                <w:rFonts w:ascii="Roboto" w:hAnsi="Roboto"/>
                <w:szCs w:val="20"/>
              </w:rPr>
            </w:pPr>
          </w:p>
        </w:tc>
        <w:tc>
          <w:tcPr>
            <w:tcW w:w="2610" w:type="dxa"/>
          </w:tcPr>
          <w:p w14:paraId="2E9794AC" w14:textId="77777777" w:rsidR="008D1A27" w:rsidRPr="00157DE6" w:rsidRDefault="008D1A27" w:rsidP="00461111">
            <w:pPr>
              <w:jc w:val="left"/>
              <w:rPr>
                <w:rFonts w:ascii="Roboto" w:hAnsi="Roboto"/>
                <w:szCs w:val="20"/>
              </w:rPr>
            </w:pPr>
          </w:p>
        </w:tc>
      </w:tr>
      <w:tr w:rsidR="008D1A27" w:rsidRPr="00157DE6" w14:paraId="37BCF471" w14:textId="77777777" w:rsidTr="00527E14">
        <w:trPr>
          <w:trHeight w:val="432"/>
        </w:trPr>
        <w:tc>
          <w:tcPr>
            <w:tcW w:w="1327" w:type="dxa"/>
          </w:tcPr>
          <w:p w14:paraId="1C008326" w14:textId="77777777" w:rsidR="008D1A27" w:rsidRPr="00157DE6" w:rsidRDefault="008D1A27" w:rsidP="00461111">
            <w:pPr>
              <w:jc w:val="left"/>
              <w:rPr>
                <w:rFonts w:ascii="Roboto" w:hAnsi="Roboto"/>
                <w:szCs w:val="20"/>
              </w:rPr>
            </w:pPr>
          </w:p>
        </w:tc>
        <w:tc>
          <w:tcPr>
            <w:tcW w:w="630" w:type="dxa"/>
          </w:tcPr>
          <w:p w14:paraId="5AB3FE4D" w14:textId="77777777" w:rsidR="008D1A27" w:rsidRPr="00157DE6" w:rsidRDefault="008D1A27" w:rsidP="00461111">
            <w:pPr>
              <w:jc w:val="left"/>
              <w:rPr>
                <w:rFonts w:ascii="Roboto" w:hAnsi="Roboto"/>
                <w:szCs w:val="20"/>
              </w:rPr>
            </w:pPr>
          </w:p>
        </w:tc>
        <w:tc>
          <w:tcPr>
            <w:tcW w:w="1890" w:type="dxa"/>
          </w:tcPr>
          <w:p w14:paraId="462FC456" w14:textId="77777777" w:rsidR="008D1A27" w:rsidRPr="00157DE6" w:rsidRDefault="008D1A27" w:rsidP="00461111">
            <w:pPr>
              <w:jc w:val="left"/>
              <w:rPr>
                <w:rFonts w:ascii="Roboto" w:hAnsi="Roboto"/>
                <w:szCs w:val="20"/>
              </w:rPr>
            </w:pPr>
          </w:p>
        </w:tc>
        <w:tc>
          <w:tcPr>
            <w:tcW w:w="3083" w:type="dxa"/>
          </w:tcPr>
          <w:p w14:paraId="318BF474" w14:textId="77777777" w:rsidR="008D1A27" w:rsidRPr="00157DE6" w:rsidRDefault="008D1A27" w:rsidP="00461111">
            <w:pPr>
              <w:jc w:val="left"/>
              <w:rPr>
                <w:rFonts w:ascii="Roboto" w:hAnsi="Roboto"/>
                <w:szCs w:val="20"/>
              </w:rPr>
            </w:pPr>
          </w:p>
        </w:tc>
        <w:tc>
          <w:tcPr>
            <w:tcW w:w="2610" w:type="dxa"/>
          </w:tcPr>
          <w:p w14:paraId="612DDE7B" w14:textId="77777777" w:rsidR="008D1A27" w:rsidRPr="00157DE6" w:rsidRDefault="008D1A27" w:rsidP="00461111">
            <w:pPr>
              <w:jc w:val="left"/>
              <w:rPr>
                <w:rFonts w:ascii="Roboto" w:hAnsi="Roboto"/>
                <w:szCs w:val="20"/>
              </w:rPr>
            </w:pPr>
          </w:p>
        </w:tc>
      </w:tr>
      <w:tr w:rsidR="008D1A27" w:rsidRPr="00157DE6" w14:paraId="4E1E3F46" w14:textId="77777777" w:rsidTr="00527E14">
        <w:trPr>
          <w:trHeight w:val="432"/>
        </w:trPr>
        <w:tc>
          <w:tcPr>
            <w:tcW w:w="1327" w:type="dxa"/>
          </w:tcPr>
          <w:p w14:paraId="66FA7222" w14:textId="77777777" w:rsidR="008D1A27" w:rsidRPr="00157DE6" w:rsidRDefault="008D1A27" w:rsidP="00461111">
            <w:pPr>
              <w:jc w:val="left"/>
              <w:rPr>
                <w:rFonts w:ascii="Roboto" w:hAnsi="Roboto"/>
                <w:szCs w:val="20"/>
              </w:rPr>
            </w:pPr>
          </w:p>
        </w:tc>
        <w:tc>
          <w:tcPr>
            <w:tcW w:w="630" w:type="dxa"/>
          </w:tcPr>
          <w:p w14:paraId="30F96F73" w14:textId="77777777" w:rsidR="008D1A27" w:rsidRPr="00157DE6" w:rsidRDefault="008D1A27" w:rsidP="00461111">
            <w:pPr>
              <w:jc w:val="left"/>
              <w:rPr>
                <w:rFonts w:ascii="Roboto" w:hAnsi="Roboto"/>
                <w:szCs w:val="20"/>
              </w:rPr>
            </w:pPr>
          </w:p>
        </w:tc>
        <w:tc>
          <w:tcPr>
            <w:tcW w:w="1890" w:type="dxa"/>
          </w:tcPr>
          <w:p w14:paraId="6C35543C" w14:textId="77777777" w:rsidR="008D1A27" w:rsidRPr="00157DE6" w:rsidRDefault="008D1A27" w:rsidP="00461111">
            <w:pPr>
              <w:jc w:val="left"/>
              <w:rPr>
                <w:rFonts w:ascii="Roboto" w:hAnsi="Roboto"/>
                <w:szCs w:val="20"/>
              </w:rPr>
            </w:pPr>
          </w:p>
        </w:tc>
        <w:tc>
          <w:tcPr>
            <w:tcW w:w="3083" w:type="dxa"/>
          </w:tcPr>
          <w:p w14:paraId="54ED6A3F" w14:textId="77777777" w:rsidR="008D1A27" w:rsidRPr="00157DE6" w:rsidRDefault="008D1A27" w:rsidP="00461111">
            <w:pPr>
              <w:jc w:val="left"/>
              <w:rPr>
                <w:rFonts w:ascii="Roboto" w:hAnsi="Roboto"/>
                <w:szCs w:val="20"/>
              </w:rPr>
            </w:pPr>
          </w:p>
        </w:tc>
        <w:tc>
          <w:tcPr>
            <w:tcW w:w="2610" w:type="dxa"/>
          </w:tcPr>
          <w:p w14:paraId="3311D4D2" w14:textId="77777777" w:rsidR="008D1A27" w:rsidRPr="00157DE6" w:rsidRDefault="008D1A27" w:rsidP="00461111">
            <w:pPr>
              <w:jc w:val="left"/>
              <w:rPr>
                <w:rFonts w:ascii="Roboto" w:hAnsi="Roboto"/>
                <w:szCs w:val="20"/>
              </w:rPr>
            </w:pPr>
          </w:p>
        </w:tc>
      </w:tr>
      <w:tr w:rsidR="008D1A27" w:rsidRPr="00157DE6" w14:paraId="5A30525C" w14:textId="77777777" w:rsidTr="00527E14">
        <w:trPr>
          <w:trHeight w:val="432"/>
        </w:trPr>
        <w:tc>
          <w:tcPr>
            <w:tcW w:w="1327" w:type="dxa"/>
          </w:tcPr>
          <w:p w14:paraId="796E491A" w14:textId="77777777" w:rsidR="008D1A27" w:rsidRPr="00157DE6" w:rsidRDefault="008D1A27" w:rsidP="00461111">
            <w:pPr>
              <w:jc w:val="left"/>
              <w:rPr>
                <w:rFonts w:ascii="Roboto" w:hAnsi="Roboto"/>
                <w:szCs w:val="20"/>
              </w:rPr>
            </w:pPr>
          </w:p>
        </w:tc>
        <w:tc>
          <w:tcPr>
            <w:tcW w:w="630" w:type="dxa"/>
          </w:tcPr>
          <w:p w14:paraId="16F76122" w14:textId="77777777" w:rsidR="008D1A27" w:rsidRPr="00157DE6" w:rsidRDefault="008D1A27" w:rsidP="00461111">
            <w:pPr>
              <w:jc w:val="left"/>
              <w:rPr>
                <w:rFonts w:ascii="Roboto" w:hAnsi="Roboto"/>
                <w:szCs w:val="20"/>
              </w:rPr>
            </w:pPr>
          </w:p>
        </w:tc>
        <w:tc>
          <w:tcPr>
            <w:tcW w:w="1890" w:type="dxa"/>
          </w:tcPr>
          <w:p w14:paraId="2B562467" w14:textId="77777777" w:rsidR="008D1A27" w:rsidRPr="00157DE6" w:rsidRDefault="008D1A27" w:rsidP="00461111">
            <w:pPr>
              <w:jc w:val="left"/>
              <w:rPr>
                <w:rFonts w:ascii="Roboto" w:hAnsi="Roboto"/>
                <w:szCs w:val="20"/>
              </w:rPr>
            </w:pPr>
          </w:p>
        </w:tc>
        <w:tc>
          <w:tcPr>
            <w:tcW w:w="3083" w:type="dxa"/>
          </w:tcPr>
          <w:p w14:paraId="22BF4F19" w14:textId="77777777" w:rsidR="008D1A27" w:rsidRPr="00157DE6" w:rsidRDefault="008D1A27" w:rsidP="00461111">
            <w:pPr>
              <w:jc w:val="left"/>
              <w:rPr>
                <w:rFonts w:ascii="Roboto" w:hAnsi="Roboto"/>
                <w:szCs w:val="20"/>
              </w:rPr>
            </w:pPr>
          </w:p>
        </w:tc>
        <w:tc>
          <w:tcPr>
            <w:tcW w:w="2610" w:type="dxa"/>
          </w:tcPr>
          <w:p w14:paraId="204A3718" w14:textId="77777777" w:rsidR="008D1A27" w:rsidRPr="00157DE6" w:rsidRDefault="008D1A27" w:rsidP="00461111">
            <w:pPr>
              <w:jc w:val="left"/>
              <w:rPr>
                <w:rFonts w:ascii="Roboto" w:hAnsi="Roboto"/>
                <w:szCs w:val="20"/>
              </w:rPr>
            </w:pPr>
          </w:p>
        </w:tc>
      </w:tr>
      <w:tr w:rsidR="008D1A27" w:rsidRPr="00157DE6" w14:paraId="2C707325" w14:textId="77777777" w:rsidTr="00527E14">
        <w:trPr>
          <w:trHeight w:val="432"/>
        </w:trPr>
        <w:tc>
          <w:tcPr>
            <w:tcW w:w="1327" w:type="dxa"/>
          </w:tcPr>
          <w:p w14:paraId="0AD46792" w14:textId="77777777" w:rsidR="008D1A27" w:rsidRPr="00157DE6" w:rsidRDefault="008D1A27" w:rsidP="00461111">
            <w:pPr>
              <w:jc w:val="left"/>
              <w:rPr>
                <w:rFonts w:ascii="Roboto" w:hAnsi="Roboto"/>
                <w:szCs w:val="20"/>
              </w:rPr>
            </w:pPr>
          </w:p>
        </w:tc>
        <w:tc>
          <w:tcPr>
            <w:tcW w:w="630" w:type="dxa"/>
          </w:tcPr>
          <w:p w14:paraId="1195FED8" w14:textId="77777777" w:rsidR="008D1A27" w:rsidRPr="00157DE6" w:rsidRDefault="008D1A27" w:rsidP="00461111">
            <w:pPr>
              <w:jc w:val="left"/>
              <w:rPr>
                <w:rFonts w:ascii="Roboto" w:hAnsi="Roboto"/>
                <w:szCs w:val="20"/>
              </w:rPr>
            </w:pPr>
          </w:p>
        </w:tc>
        <w:tc>
          <w:tcPr>
            <w:tcW w:w="1890" w:type="dxa"/>
          </w:tcPr>
          <w:p w14:paraId="425E5DCA" w14:textId="77777777" w:rsidR="008D1A27" w:rsidRPr="00157DE6" w:rsidRDefault="008D1A27" w:rsidP="00461111">
            <w:pPr>
              <w:jc w:val="left"/>
              <w:rPr>
                <w:rFonts w:ascii="Roboto" w:hAnsi="Roboto"/>
                <w:szCs w:val="20"/>
              </w:rPr>
            </w:pPr>
          </w:p>
        </w:tc>
        <w:tc>
          <w:tcPr>
            <w:tcW w:w="3083" w:type="dxa"/>
          </w:tcPr>
          <w:p w14:paraId="3940E680" w14:textId="77777777" w:rsidR="008D1A27" w:rsidRPr="00157DE6" w:rsidRDefault="008D1A27" w:rsidP="00461111">
            <w:pPr>
              <w:jc w:val="left"/>
              <w:rPr>
                <w:rFonts w:ascii="Roboto" w:hAnsi="Roboto"/>
                <w:szCs w:val="20"/>
              </w:rPr>
            </w:pPr>
          </w:p>
        </w:tc>
        <w:tc>
          <w:tcPr>
            <w:tcW w:w="2610" w:type="dxa"/>
          </w:tcPr>
          <w:p w14:paraId="09D7875B" w14:textId="77777777" w:rsidR="008D1A27" w:rsidRPr="00157DE6" w:rsidRDefault="008D1A27" w:rsidP="00461111">
            <w:pPr>
              <w:jc w:val="left"/>
              <w:rPr>
                <w:rFonts w:ascii="Roboto" w:hAnsi="Roboto"/>
                <w:szCs w:val="20"/>
              </w:rPr>
            </w:pPr>
          </w:p>
        </w:tc>
      </w:tr>
      <w:tr w:rsidR="008D1A27" w:rsidRPr="00157DE6" w14:paraId="264542ED" w14:textId="77777777" w:rsidTr="00527E14">
        <w:trPr>
          <w:trHeight w:val="432"/>
        </w:trPr>
        <w:tc>
          <w:tcPr>
            <w:tcW w:w="1327" w:type="dxa"/>
          </w:tcPr>
          <w:p w14:paraId="70FE180C" w14:textId="77777777" w:rsidR="008D1A27" w:rsidRPr="00157DE6" w:rsidRDefault="008D1A27" w:rsidP="00461111">
            <w:pPr>
              <w:jc w:val="left"/>
              <w:rPr>
                <w:rFonts w:ascii="Roboto" w:hAnsi="Roboto"/>
                <w:szCs w:val="20"/>
              </w:rPr>
            </w:pPr>
          </w:p>
        </w:tc>
        <w:tc>
          <w:tcPr>
            <w:tcW w:w="630" w:type="dxa"/>
          </w:tcPr>
          <w:p w14:paraId="5EED7ABF" w14:textId="77777777" w:rsidR="008D1A27" w:rsidRPr="00157DE6" w:rsidRDefault="008D1A27" w:rsidP="00461111">
            <w:pPr>
              <w:jc w:val="left"/>
              <w:rPr>
                <w:rFonts w:ascii="Roboto" w:hAnsi="Roboto"/>
                <w:szCs w:val="20"/>
              </w:rPr>
            </w:pPr>
          </w:p>
        </w:tc>
        <w:tc>
          <w:tcPr>
            <w:tcW w:w="1890" w:type="dxa"/>
          </w:tcPr>
          <w:p w14:paraId="578ACAED" w14:textId="77777777" w:rsidR="008D1A27" w:rsidRPr="00157DE6" w:rsidRDefault="008D1A27" w:rsidP="00461111">
            <w:pPr>
              <w:jc w:val="left"/>
              <w:rPr>
                <w:rFonts w:ascii="Roboto" w:hAnsi="Roboto"/>
                <w:szCs w:val="20"/>
              </w:rPr>
            </w:pPr>
          </w:p>
        </w:tc>
        <w:tc>
          <w:tcPr>
            <w:tcW w:w="3083" w:type="dxa"/>
          </w:tcPr>
          <w:p w14:paraId="0297C243" w14:textId="77777777" w:rsidR="008D1A27" w:rsidRPr="00157DE6" w:rsidRDefault="008D1A27" w:rsidP="00461111">
            <w:pPr>
              <w:jc w:val="left"/>
              <w:rPr>
                <w:rFonts w:ascii="Roboto" w:hAnsi="Roboto"/>
                <w:szCs w:val="20"/>
              </w:rPr>
            </w:pPr>
          </w:p>
        </w:tc>
        <w:tc>
          <w:tcPr>
            <w:tcW w:w="2610" w:type="dxa"/>
          </w:tcPr>
          <w:p w14:paraId="130447DA" w14:textId="77777777" w:rsidR="008D1A27" w:rsidRPr="00157DE6" w:rsidRDefault="008D1A27" w:rsidP="00461111">
            <w:pPr>
              <w:jc w:val="left"/>
              <w:rPr>
                <w:rFonts w:ascii="Roboto" w:hAnsi="Roboto"/>
                <w:szCs w:val="20"/>
              </w:rPr>
            </w:pPr>
          </w:p>
        </w:tc>
      </w:tr>
      <w:tr w:rsidR="008D1A27" w:rsidRPr="00157DE6" w14:paraId="29BF0A60" w14:textId="77777777" w:rsidTr="00527E14">
        <w:trPr>
          <w:trHeight w:val="432"/>
        </w:trPr>
        <w:tc>
          <w:tcPr>
            <w:tcW w:w="1327" w:type="dxa"/>
          </w:tcPr>
          <w:p w14:paraId="4A254893" w14:textId="77777777" w:rsidR="008D1A27" w:rsidRPr="00157DE6" w:rsidRDefault="008D1A27" w:rsidP="00461111">
            <w:pPr>
              <w:jc w:val="left"/>
              <w:rPr>
                <w:rFonts w:ascii="Roboto" w:hAnsi="Roboto"/>
                <w:szCs w:val="20"/>
              </w:rPr>
            </w:pPr>
          </w:p>
        </w:tc>
        <w:tc>
          <w:tcPr>
            <w:tcW w:w="630" w:type="dxa"/>
          </w:tcPr>
          <w:p w14:paraId="135E1E60" w14:textId="77777777" w:rsidR="008D1A27" w:rsidRPr="00157DE6" w:rsidRDefault="008D1A27" w:rsidP="00461111">
            <w:pPr>
              <w:jc w:val="left"/>
              <w:rPr>
                <w:rFonts w:ascii="Roboto" w:hAnsi="Roboto"/>
                <w:szCs w:val="20"/>
              </w:rPr>
            </w:pPr>
          </w:p>
        </w:tc>
        <w:tc>
          <w:tcPr>
            <w:tcW w:w="1890" w:type="dxa"/>
          </w:tcPr>
          <w:p w14:paraId="1CBFFCBA" w14:textId="77777777" w:rsidR="008D1A27" w:rsidRPr="00157DE6" w:rsidRDefault="008D1A27" w:rsidP="00461111">
            <w:pPr>
              <w:jc w:val="left"/>
              <w:rPr>
                <w:rFonts w:ascii="Roboto" w:hAnsi="Roboto"/>
                <w:szCs w:val="20"/>
              </w:rPr>
            </w:pPr>
          </w:p>
        </w:tc>
        <w:tc>
          <w:tcPr>
            <w:tcW w:w="3083" w:type="dxa"/>
          </w:tcPr>
          <w:p w14:paraId="0C4F39B9" w14:textId="77777777" w:rsidR="008D1A27" w:rsidRPr="00157DE6" w:rsidRDefault="008D1A27" w:rsidP="00461111">
            <w:pPr>
              <w:jc w:val="left"/>
              <w:rPr>
                <w:rFonts w:ascii="Roboto" w:hAnsi="Roboto"/>
                <w:szCs w:val="20"/>
              </w:rPr>
            </w:pPr>
          </w:p>
        </w:tc>
        <w:tc>
          <w:tcPr>
            <w:tcW w:w="2610" w:type="dxa"/>
          </w:tcPr>
          <w:p w14:paraId="566632FD" w14:textId="77777777" w:rsidR="008D1A27" w:rsidRPr="00157DE6" w:rsidRDefault="008D1A27" w:rsidP="00461111">
            <w:pPr>
              <w:jc w:val="left"/>
              <w:rPr>
                <w:rFonts w:ascii="Roboto" w:hAnsi="Roboto"/>
                <w:szCs w:val="20"/>
              </w:rPr>
            </w:pPr>
          </w:p>
        </w:tc>
      </w:tr>
      <w:tr w:rsidR="008D1A27" w:rsidRPr="00157DE6" w14:paraId="0E5AFB01" w14:textId="77777777" w:rsidTr="00527E14">
        <w:trPr>
          <w:trHeight w:val="432"/>
        </w:trPr>
        <w:tc>
          <w:tcPr>
            <w:tcW w:w="1327" w:type="dxa"/>
          </w:tcPr>
          <w:p w14:paraId="20FDBF06" w14:textId="77777777" w:rsidR="008D1A27" w:rsidRPr="00157DE6" w:rsidRDefault="008D1A27" w:rsidP="00461111">
            <w:pPr>
              <w:jc w:val="left"/>
              <w:rPr>
                <w:rFonts w:ascii="Roboto" w:hAnsi="Roboto"/>
                <w:szCs w:val="20"/>
              </w:rPr>
            </w:pPr>
          </w:p>
        </w:tc>
        <w:tc>
          <w:tcPr>
            <w:tcW w:w="630" w:type="dxa"/>
          </w:tcPr>
          <w:p w14:paraId="4195FADB" w14:textId="77777777" w:rsidR="008D1A27" w:rsidRPr="00157DE6" w:rsidRDefault="008D1A27" w:rsidP="00461111">
            <w:pPr>
              <w:jc w:val="left"/>
              <w:rPr>
                <w:rFonts w:ascii="Roboto" w:hAnsi="Roboto"/>
                <w:szCs w:val="20"/>
              </w:rPr>
            </w:pPr>
          </w:p>
        </w:tc>
        <w:tc>
          <w:tcPr>
            <w:tcW w:w="1890" w:type="dxa"/>
          </w:tcPr>
          <w:p w14:paraId="31C58DCF" w14:textId="77777777" w:rsidR="008D1A27" w:rsidRPr="00157DE6" w:rsidRDefault="008D1A27" w:rsidP="00461111">
            <w:pPr>
              <w:jc w:val="left"/>
              <w:rPr>
                <w:rFonts w:ascii="Roboto" w:hAnsi="Roboto"/>
                <w:szCs w:val="20"/>
              </w:rPr>
            </w:pPr>
          </w:p>
        </w:tc>
        <w:tc>
          <w:tcPr>
            <w:tcW w:w="3083" w:type="dxa"/>
          </w:tcPr>
          <w:p w14:paraId="02DE0769" w14:textId="77777777" w:rsidR="008D1A27" w:rsidRPr="00157DE6" w:rsidRDefault="008D1A27" w:rsidP="00461111">
            <w:pPr>
              <w:jc w:val="left"/>
              <w:rPr>
                <w:rFonts w:ascii="Roboto" w:hAnsi="Roboto"/>
                <w:szCs w:val="20"/>
              </w:rPr>
            </w:pPr>
          </w:p>
        </w:tc>
        <w:tc>
          <w:tcPr>
            <w:tcW w:w="2610" w:type="dxa"/>
          </w:tcPr>
          <w:p w14:paraId="1ACEE605" w14:textId="77777777" w:rsidR="008D1A27" w:rsidRPr="00157DE6" w:rsidRDefault="008D1A27" w:rsidP="00461111">
            <w:pPr>
              <w:jc w:val="left"/>
              <w:rPr>
                <w:rFonts w:ascii="Roboto" w:hAnsi="Roboto"/>
                <w:szCs w:val="20"/>
              </w:rPr>
            </w:pPr>
          </w:p>
        </w:tc>
      </w:tr>
      <w:tr w:rsidR="008D1A27" w:rsidRPr="00157DE6" w14:paraId="6393079D" w14:textId="77777777" w:rsidTr="00527E14">
        <w:trPr>
          <w:trHeight w:val="432"/>
        </w:trPr>
        <w:tc>
          <w:tcPr>
            <w:tcW w:w="1327" w:type="dxa"/>
          </w:tcPr>
          <w:p w14:paraId="535C0DC9" w14:textId="77777777" w:rsidR="008D1A27" w:rsidRPr="00157DE6" w:rsidRDefault="008D1A27" w:rsidP="00461111">
            <w:pPr>
              <w:jc w:val="left"/>
              <w:rPr>
                <w:rFonts w:ascii="Roboto" w:hAnsi="Roboto"/>
                <w:szCs w:val="20"/>
              </w:rPr>
            </w:pPr>
          </w:p>
        </w:tc>
        <w:tc>
          <w:tcPr>
            <w:tcW w:w="630" w:type="dxa"/>
          </w:tcPr>
          <w:p w14:paraId="0D89A93F" w14:textId="77777777" w:rsidR="008D1A27" w:rsidRPr="00157DE6" w:rsidRDefault="008D1A27" w:rsidP="00461111">
            <w:pPr>
              <w:jc w:val="left"/>
              <w:rPr>
                <w:rFonts w:ascii="Roboto" w:hAnsi="Roboto"/>
                <w:szCs w:val="20"/>
              </w:rPr>
            </w:pPr>
          </w:p>
        </w:tc>
        <w:tc>
          <w:tcPr>
            <w:tcW w:w="1890" w:type="dxa"/>
          </w:tcPr>
          <w:p w14:paraId="752E8577" w14:textId="77777777" w:rsidR="008D1A27" w:rsidRPr="00157DE6" w:rsidRDefault="008D1A27" w:rsidP="00461111">
            <w:pPr>
              <w:jc w:val="left"/>
              <w:rPr>
                <w:rFonts w:ascii="Roboto" w:hAnsi="Roboto"/>
                <w:szCs w:val="20"/>
              </w:rPr>
            </w:pPr>
          </w:p>
        </w:tc>
        <w:tc>
          <w:tcPr>
            <w:tcW w:w="3083" w:type="dxa"/>
          </w:tcPr>
          <w:p w14:paraId="14C30D2F" w14:textId="77777777" w:rsidR="008D1A27" w:rsidRPr="00157DE6" w:rsidRDefault="008D1A27" w:rsidP="00461111">
            <w:pPr>
              <w:jc w:val="left"/>
              <w:rPr>
                <w:rFonts w:ascii="Roboto" w:hAnsi="Roboto"/>
                <w:szCs w:val="20"/>
              </w:rPr>
            </w:pPr>
          </w:p>
        </w:tc>
        <w:tc>
          <w:tcPr>
            <w:tcW w:w="2610" w:type="dxa"/>
          </w:tcPr>
          <w:p w14:paraId="19DD8DBB" w14:textId="77777777" w:rsidR="008D1A27" w:rsidRPr="00157DE6" w:rsidRDefault="008D1A27" w:rsidP="00461111">
            <w:pPr>
              <w:jc w:val="left"/>
              <w:rPr>
                <w:rFonts w:ascii="Roboto" w:hAnsi="Roboto"/>
                <w:szCs w:val="20"/>
              </w:rPr>
            </w:pPr>
          </w:p>
        </w:tc>
      </w:tr>
    </w:tbl>
    <w:p w14:paraId="1A97F338" w14:textId="77777777" w:rsidR="008D1A27" w:rsidRPr="00157DE6" w:rsidRDefault="008D1A27" w:rsidP="008D1A27">
      <w:pPr>
        <w:rPr>
          <w:rFonts w:ascii="Roboto" w:hAnsi="Roboto"/>
          <w:szCs w:val="22"/>
        </w:rPr>
      </w:pPr>
    </w:p>
    <w:p w14:paraId="5F2A54F5" w14:textId="77777777" w:rsidR="00E87C90" w:rsidRPr="00157DE6" w:rsidRDefault="00E87C90" w:rsidP="008D1A27">
      <w:pPr>
        <w:rPr>
          <w:rFonts w:ascii="Roboto" w:hAnsi="Roboto"/>
          <w:szCs w:val="22"/>
        </w:rPr>
      </w:pPr>
    </w:p>
    <w:sectPr w:rsidR="00E87C90" w:rsidRPr="00157DE6" w:rsidSect="00F84BAB">
      <w:pgSz w:w="11906" w:h="16838"/>
      <w:pgMar w:top="1152" w:right="1152" w:bottom="1152" w:left="1152" w:header="706"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5F5F2" w14:textId="77777777" w:rsidR="00FB5534" w:rsidRDefault="00FB5534" w:rsidP="002348C9">
      <w:r>
        <w:separator/>
      </w:r>
    </w:p>
  </w:endnote>
  <w:endnote w:type="continuationSeparator" w:id="0">
    <w:p w14:paraId="6B862E97" w14:textId="77777777" w:rsidR="00FB5534" w:rsidRDefault="00FB5534" w:rsidP="0023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Univers">
    <w:charset w:val="00"/>
    <w:family w:val="swiss"/>
    <w:pitch w:val="variable"/>
    <w:sig w:usb0="80000287" w:usb1="00000000" w:usb2="00000000" w:usb3="00000000" w:csb0="0000000F"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SymbolMT">
    <w:altName w:val="Arial Unicode MS"/>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51539" w14:textId="77777777" w:rsidR="00FB5534" w:rsidRDefault="00FB55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28BF941" w14:textId="77777777" w:rsidR="00FB5534" w:rsidRDefault="00FB5534">
    <w:pPr>
      <w:pStyle w:val="Footer"/>
      <w:ind w:right="360"/>
    </w:pPr>
  </w:p>
  <w:p w14:paraId="7EE632BD" w14:textId="77777777" w:rsidR="00FB5534" w:rsidRDefault="00FB55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515E5" w14:textId="77777777" w:rsidR="00FB5534" w:rsidRPr="009E320F" w:rsidRDefault="00FB5534" w:rsidP="00006B56">
    <w:pPr>
      <w:pStyle w:val="Footer"/>
      <w:framePr w:w="1665" w:wrap="around" w:vAnchor="text" w:hAnchor="margin" w:xAlign="right" w:y="1"/>
      <w:ind w:left="360" w:right="-347"/>
      <w:rPr>
        <w:rStyle w:val="PageNumber"/>
        <w:rFonts w:ascii="Calibri" w:hAnsi="Calibri" w:cs="Calibri"/>
        <w:sz w:val="18"/>
        <w:szCs w:val="18"/>
      </w:rPr>
    </w:pPr>
    <w:r w:rsidRPr="009E320F">
      <w:rPr>
        <w:rStyle w:val="PageNumber"/>
        <w:rFonts w:ascii="Calibri" w:hAnsi="Calibri" w:cs="Calibri"/>
        <w:sz w:val="18"/>
        <w:szCs w:val="18"/>
      </w:rPr>
      <w:t xml:space="preserve">Page </w:t>
    </w:r>
    <w:r w:rsidRPr="009E320F">
      <w:rPr>
        <w:rStyle w:val="PageNumber"/>
        <w:rFonts w:ascii="Calibri" w:hAnsi="Calibri" w:cs="Calibri"/>
        <w:sz w:val="18"/>
        <w:szCs w:val="18"/>
      </w:rPr>
      <w:fldChar w:fldCharType="begin"/>
    </w:r>
    <w:r w:rsidRPr="009E320F">
      <w:rPr>
        <w:rStyle w:val="PageNumber"/>
        <w:rFonts w:ascii="Calibri" w:hAnsi="Calibri" w:cs="Calibri"/>
        <w:sz w:val="18"/>
        <w:szCs w:val="18"/>
      </w:rPr>
      <w:instrText xml:space="preserve"> PAGE </w:instrText>
    </w:r>
    <w:r w:rsidRPr="009E320F">
      <w:rPr>
        <w:rStyle w:val="PageNumber"/>
        <w:rFonts w:ascii="Calibri" w:hAnsi="Calibri" w:cs="Calibri"/>
        <w:sz w:val="18"/>
        <w:szCs w:val="18"/>
      </w:rPr>
      <w:fldChar w:fldCharType="separate"/>
    </w:r>
    <w:r>
      <w:rPr>
        <w:rStyle w:val="PageNumber"/>
        <w:rFonts w:ascii="Calibri" w:hAnsi="Calibri" w:cs="Calibri"/>
        <w:noProof/>
        <w:sz w:val="18"/>
        <w:szCs w:val="18"/>
      </w:rPr>
      <w:t>14</w:t>
    </w:r>
    <w:r w:rsidRPr="009E320F">
      <w:rPr>
        <w:rStyle w:val="PageNumber"/>
        <w:rFonts w:ascii="Calibri" w:hAnsi="Calibri" w:cs="Calibri"/>
        <w:sz w:val="18"/>
        <w:szCs w:val="18"/>
      </w:rPr>
      <w:fldChar w:fldCharType="end"/>
    </w:r>
    <w:r w:rsidRPr="009E320F">
      <w:rPr>
        <w:rStyle w:val="PageNumber"/>
        <w:rFonts w:ascii="Calibri" w:hAnsi="Calibri" w:cs="Calibri"/>
        <w:sz w:val="18"/>
        <w:szCs w:val="18"/>
      </w:rPr>
      <w:t xml:space="preserve"> of </w:t>
    </w:r>
    <w:r w:rsidRPr="009E320F">
      <w:rPr>
        <w:rStyle w:val="PageNumber"/>
        <w:rFonts w:ascii="Calibri" w:hAnsi="Calibri" w:cs="Calibri"/>
        <w:sz w:val="18"/>
        <w:szCs w:val="18"/>
      </w:rPr>
      <w:fldChar w:fldCharType="begin"/>
    </w:r>
    <w:r w:rsidRPr="009E320F">
      <w:rPr>
        <w:rStyle w:val="PageNumber"/>
        <w:rFonts w:ascii="Calibri" w:hAnsi="Calibri" w:cs="Calibri"/>
        <w:sz w:val="18"/>
        <w:szCs w:val="18"/>
      </w:rPr>
      <w:instrText xml:space="preserve"> NUMPAGES </w:instrText>
    </w:r>
    <w:r w:rsidRPr="009E320F">
      <w:rPr>
        <w:rStyle w:val="PageNumber"/>
        <w:rFonts w:ascii="Calibri" w:hAnsi="Calibri" w:cs="Calibri"/>
        <w:sz w:val="18"/>
        <w:szCs w:val="18"/>
      </w:rPr>
      <w:fldChar w:fldCharType="separate"/>
    </w:r>
    <w:r>
      <w:rPr>
        <w:rStyle w:val="PageNumber"/>
        <w:rFonts w:ascii="Calibri" w:hAnsi="Calibri" w:cs="Calibri"/>
        <w:noProof/>
        <w:sz w:val="18"/>
        <w:szCs w:val="18"/>
      </w:rPr>
      <w:t>14</w:t>
    </w:r>
    <w:r w:rsidRPr="009E320F">
      <w:rPr>
        <w:rStyle w:val="PageNumber"/>
        <w:rFonts w:ascii="Calibri" w:hAnsi="Calibri" w:cs="Calibri"/>
        <w:sz w:val="18"/>
        <w:szCs w:val="18"/>
      </w:rPr>
      <w:fldChar w:fldCharType="end"/>
    </w:r>
  </w:p>
  <w:p w14:paraId="2FE5E522" w14:textId="77777777" w:rsidR="00FB5534" w:rsidRDefault="00FB5534">
    <w:pPr>
      <w:pStyle w:val="Footer"/>
      <w:ind w:right="360"/>
    </w:pPr>
    <w:r>
      <w:tab/>
    </w:r>
  </w:p>
  <w:p w14:paraId="21941568" w14:textId="77777777" w:rsidR="00FB5534" w:rsidRDefault="00FB55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EFFE8" w14:textId="77777777" w:rsidR="00FB5534" w:rsidRDefault="00FB5534" w:rsidP="002348C9">
      <w:r>
        <w:separator/>
      </w:r>
    </w:p>
  </w:footnote>
  <w:footnote w:type="continuationSeparator" w:id="0">
    <w:p w14:paraId="58FA0038" w14:textId="77777777" w:rsidR="00FB5534" w:rsidRDefault="00FB5534" w:rsidP="002348C9">
      <w:r>
        <w:continuationSeparator/>
      </w:r>
    </w:p>
  </w:footnote>
  <w:footnote w:id="1">
    <w:p w14:paraId="315D2A4D" w14:textId="77777777" w:rsidR="00FB5534" w:rsidRPr="0057679F" w:rsidRDefault="00FB5534" w:rsidP="004D425A">
      <w:pPr>
        <w:pStyle w:val="FootnoteText"/>
        <w:rPr>
          <w:rFonts w:ascii="Arial" w:hAnsi="Arial"/>
          <w:lang w:val="en-GB" w:eastAsia="en-US"/>
        </w:rPr>
      </w:pPr>
      <w:r w:rsidRPr="0057679F">
        <w:rPr>
          <w:rStyle w:val="FootnoteReference"/>
          <w:vertAlign w:val="superscript"/>
          <w:lang w:val="en-GB"/>
        </w:rPr>
        <w:footnoteRef/>
      </w:r>
      <w:r w:rsidRPr="0057679F">
        <w:rPr>
          <w:vertAlign w:val="superscript"/>
          <w:lang w:val="en-GB"/>
        </w:rPr>
        <w:t xml:space="preserve"> </w:t>
      </w:r>
      <w:r w:rsidRPr="0057679F">
        <w:rPr>
          <w:rStyle w:val="FootnoteReference"/>
          <w:lang w:val="en-GB"/>
        </w:rPr>
        <w:t>In the context of this project, the term ‘non-LDCs’ is used to refer to developing countries which are not least developed countries (LDCs) under the list of Non-Annex 1 parties to the UNFCCC. These countries are not a specific grouping under the UNFCCC parties, rather they are eligible for SCCF resources hence eligible to receive support from this project.</w:t>
      </w:r>
    </w:p>
  </w:footnote>
  <w:footnote w:id="2">
    <w:p w14:paraId="1FE4554C" w14:textId="77777777" w:rsidR="00FB5534" w:rsidRPr="0057679F" w:rsidRDefault="00FB5534" w:rsidP="00700076">
      <w:pPr>
        <w:pStyle w:val="FootnoteText"/>
        <w:rPr>
          <w:lang w:val="en-GB"/>
        </w:rPr>
      </w:pPr>
      <w:r w:rsidRPr="00586875">
        <w:rPr>
          <w:rStyle w:val="FootnoteReference"/>
          <w:rFonts w:ascii="Arial" w:hAnsi="Arial"/>
          <w:vertAlign w:val="superscript"/>
          <w:lang w:val="en-GB"/>
        </w:rPr>
        <w:footnoteRef/>
      </w:r>
      <w:r w:rsidRPr="0057679F">
        <w:rPr>
          <w:lang w:val="en-GB"/>
        </w:rPr>
        <w:t xml:space="preserve"> For more information on the UNDP DIM modality, please visit: </w:t>
      </w:r>
      <w:hyperlink r:id="rId1" w:history="1">
        <w:r w:rsidRPr="0057679F">
          <w:rPr>
            <w:rStyle w:val="Hyperlink"/>
            <w:rFonts w:ascii="Arial" w:eastAsia="Calibri" w:hAnsi="Arial"/>
            <w:lang w:val="en-GB"/>
          </w:rPr>
          <w:t>https://info.undp.org/global/popp/frm/pages/direct-implementation-dim-modality.aspx</w:t>
        </w:r>
      </w:hyperlink>
      <w:r w:rsidRPr="0057679F">
        <w:rPr>
          <w:lang w:val="en-GB"/>
        </w:rPr>
        <w:t xml:space="preserve"> </w:t>
      </w:r>
    </w:p>
  </w:footnote>
  <w:footnote w:id="3">
    <w:p w14:paraId="7772F4CE" w14:textId="77777777" w:rsidR="00FB5534" w:rsidRPr="0057679F" w:rsidRDefault="00FB5534" w:rsidP="00700076">
      <w:pPr>
        <w:pStyle w:val="FootnoteText"/>
        <w:rPr>
          <w:lang w:val="en-GB"/>
        </w:rPr>
      </w:pPr>
      <w:r w:rsidRPr="0057679F">
        <w:rPr>
          <w:rStyle w:val="FootnoteReference"/>
          <w:rFonts w:ascii="Roboto" w:hAnsi="Roboto" w:cs="Calibri"/>
          <w:sz w:val="16"/>
          <w:szCs w:val="16"/>
          <w:vertAlign w:val="superscript"/>
          <w:lang w:val="en-GB"/>
        </w:rPr>
        <w:footnoteRef/>
      </w:r>
      <w:r w:rsidRPr="0057679F">
        <w:rPr>
          <w:lang w:val="en-GB"/>
        </w:rPr>
        <w:t xml:space="preserve"> http://www.unep.org/eou/StandardsPolicyandPractices/UNEPEvaluationPolicy/tabid/3050/language/en-US/Default.aspx</w:t>
      </w:r>
    </w:p>
  </w:footnote>
  <w:footnote w:id="4">
    <w:p w14:paraId="2D6D2BC3" w14:textId="10C40CEF" w:rsidR="00FB5534" w:rsidRPr="0057679F" w:rsidRDefault="00FB5534" w:rsidP="00700076">
      <w:pPr>
        <w:pStyle w:val="FootnoteText"/>
        <w:rPr>
          <w:lang w:val="en-GB"/>
        </w:rPr>
      </w:pPr>
      <w:r w:rsidRPr="0057679F">
        <w:rPr>
          <w:rStyle w:val="FootnoteReference"/>
          <w:vertAlign w:val="superscript"/>
          <w:lang w:val="en-GB"/>
        </w:rPr>
        <w:footnoteRef/>
      </w:r>
      <w:r w:rsidRPr="0057679F">
        <w:rPr>
          <w:rStyle w:val="FootnoteReference"/>
          <w:lang w:val="en-GB"/>
        </w:rPr>
        <w:t xml:space="preserve"> </w:t>
      </w:r>
      <w:r w:rsidRPr="0057679F">
        <w:rPr>
          <w:lang w:val="en-GB"/>
        </w:rPr>
        <w:t xml:space="preserve">UN Environment’s Medium-Term Strategy (MTS) is a document that guides UN Environment’s programme planning over a four-year period. It identifies UN Environment’s thematic priorities, known as Sub-programmes (SP), and sets out the desired outcomes, known as Expected Accomplishments (EAs), of the Sub-programmes.  </w:t>
      </w:r>
    </w:p>
  </w:footnote>
  <w:footnote w:id="5">
    <w:p w14:paraId="7D27A1D9" w14:textId="183A0DAC" w:rsidR="00FB5534" w:rsidRPr="0057679F" w:rsidRDefault="00FB5534" w:rsidP="00B05250">
      <w:pPr>
        <w:pStyle w:val="FootnoteText"/>
        <w:rPr>
          <w:lang w:val="en-GB"/>
        </w:rPr>
      </w:pPr>
      <w:r w:rsidRPr="0057679F">
        <w:rPr>
          <w:rStyle w:val="FootnoteReference"/>
          <w:vertAlign w:val="superscript"/>
          <w:lang w:val="en-GB"/>
        </w:rPr>
        <w:footnoteRef/>
      </w:r>
      <w:r w:rsidRPr="0057679F">
        <w:rPr>
          <w:lang w:val="en-GB"/>
        </w:rPr>
        <w:t xml:space="preserve"> The Strategic Plan sets out the direction for UNDP, optimized to help countries achieve the eradication of poverty and significant reduction of inequalities and exclusion</w:t>
      </w:r>
    </w:p>
  </w:footnote>
  <w:footnote w:id="6">
    <w:p w14:paraId="0EB6E73A" w14:textId="77777777" w:rsidR="00FB5534" w:rsidRPr="0057679F" w:rsidRDefault="00FB5534" w:rsidP="00FF412E">
      <w:pPr>
        <w:pStyle w:val="FootnoteText"/>
        <w:rPr>
          <w:rStyle w:val="FootnoteTextChar"/>
          <w:rFonts w:asciiTheme="minorHAnsi" w:hAnsiTheme="minorHAnsi" w:cs="Arial"/>
          <w:sz w:val="18"/>
          <w:szCs w:val="18"/>
          <w:lang w:val="en-GB"/>
        </w:rPr>
      </w:pPr>
      <w:r w:rsidRPr="0057679F">
        <w:rPr>
          <w:rStyle w:val="FootnoteTextChar"/>
          <w:rFonts w:asciiTheme="minorHAnsi" w:hAnsiTheme="minorHAnsi" w:cs="Arial"/>
          <w:sz w:val="18"/>
          <w:szCs w:val="18"/>
          <w:vertAlign w:val="superscript"/>
          <w:lang w:val="en-GB"/>
        </w:rPr>
        <w:footnoteRef/>
      </w:r>
      <w:r w:rsidRPr="0057679F">
        <w:rPr>
          <w:rStyle w:val="FootnoteTextChar"/>
          <w:rFonts w:asciiTheme="minorHAnsi" w:hAnsiTheme="minorHAnsi" w:cs="Arial"/>
          <w:sz w:val="18"/>
          <w:szCs w:val="18"/>
          <w:vertAlign w:val="superscript"/>
          <w:lang w:val="en-GB"/>
        </w:rPr>
        <w:t xml:space="preserve"> </w:t>
      </w:r>
      <w:r w:rsidRPr="0057679F">
        <w:rPr>
          <w:rStyle w:val="FootnoteTextChar"/>
          <w:rFonts w:asciiTheme="minorHAnsi" w:hAnsiTheme="minorHAnsi" w:cs="Arial"/>
          <w:sz w:val="18"/>
          <w:szCs w:val="18"/>
          <w:lang w:val="en-GB"/>
        </w:rPr>
        <w:t>In some cases ‘project management and supervision’ will refer to the supervision and guidance provided by UN Environment to implementing partners and national governments while in others, specifically for GEF funded projects, it will refer to the project management performance of the executing agency and the technical backstopping provided by UN Environment.</w:t>
      </w:r>
    </w:p>
  </w:footnote>
  <w:footnote w:id="7">
    <w:p w14:paraId="19D14489" w14:textId="40908052" w:rsidR="00FB5534" w:rsidRPr="0057679F" w:rsidRDefault="00FB5534" w:rsidP="00FF412E">
      <w:pPr>
        <w:pStyle w:val="FootnoteText"/>
        <w:rPr>
          <w:lang w:val="en-GB"/>
        </w:rPr>
      </w:pPr>
      <w:r w:rsidRPr="0057679F">
        <w:rPr>
          <w:rStyle w:val="FootnoteTextChar"/>
          <w:rFonts w:asciiTheme="minorHAnsi" w:hAnsiTheme="minorHAnsi" w:cs="Arial"/>
          <w:sz w:val="18"/>
          <w:szCs w:val="18"/>
          <w:vertAlign w:val="superscript"/>
          <w:lang w:val="en-GB"/>
        </w:rPr>
        <w:footnoteRef/>
      </w:r>
      <w:r w:rsidRPr="0057679F">
        <w:rPr>
          <w:rStyle w:val="FootnoteTextChar"/>
          <w:rFonts w:asciiTheme="minorHAnsi" w:hAnsiTheme="minorHAnsi" w:cs="Arial"/>
          <w:sz w:val="18"/>
          <w:szCs w:val="18"/>
          <w:lang w:val="en-GB"/>
        </w:rPr>
        <w:t xml:space="preserve"> The level of ‘reconstruction’ needed during an evaluation will depend on the quality of this initial TOC, the time that has lapsed between project design and implementation (which may be related to securing and disbursing funds) and the level of any changes made to the project design. In the case of [UNEP] projects pre-dating 2013 the intervention logic is often represented in a logical framework and a TOC will need to be constructed in the inception stage of the evaluation.</w:t>
      </w:r>
      <w:r w:rsidRPr="0057679F">
        <w:rPr>
          <w:lang w:val="en-GB"/>
        </w:rPr>
        <w:t xml:space="preserve"> </w:t>
      </w:r>
    </w:p>
  </w:footnote>
  <w:footnote w:id="8">
    <w:p w14:paraId="65EB8FDE" w14:textId="3BC5451E" w:rsidR="00FB5534" w:rsidRPr="00157DE6" w:rsidRDefault="00FB5534" w:rsidP="00700076">
      <w:pPr>
        <w:pStyle w:val="FootnoteText"/>
        <w:rPr>
          <w:lang w:val="en-GB"/>
        </w:rPr>
      </w:pPr>
      <w:r w:rsidRPr="00157DE6">
        <w:rPr>
          <w:rStyle w:val="FootnoteReference"/>
          <w:lang w:val="en-GB"/>
        </w:rPr>
        <w:footnoteRef/>
      </w:r>
      <w:r w:rsidRPr="00157DE6">
        <w:rPr>
          <w:lang w:val="en-GB"/>
        </w:rPr>
        <w:t xml:space="preserve"> </w:t>
      </w:r>
      <w:r w:rsidRPr="00157DE6">
        <w:rPr>
          <w:i/>
          <w:lang w:val="en-GB"/>
        </w:rPr>
        <w:t>Scaling up</w:t>
      </w:r>
      <w:r w:rsidRPr="00157DE6">
        <w:rPr>
          <w:lang w:val="en-GB"/>
        </w:rPr>
        <w:t xml:space="preserve"> refers to approaches being adopted on a much larger scale, but in a very similar context. Scaling up is often the longer-term objective of pilot initiatives. </w:t>
      </w:r>
      <w:r w:rsidRPr="00157DE6">
        <w:rPr>
          <w:i/>
          <w:lang w:val="en-GB"/>
        </w:rPr>
        <w:t>Replication</w:t>
      </w:r>
      <w:r w:rsidRPr="00157DE6">
        <w:rPr>
          <w:lang w:val="en-GB"/>
        </w:rPr>
        <w:t xml:space="preserve"> refers to approaches being repeated, or lessons being explicitly applied in new/different contexts e.g. other geographic areas, different target group etc. Effective replication typically requires some form of revision or adaptation to the new context. It is possible to replicate at either the same or a different scale. </w:t>
      </w:r>
    </w:p>
  </w:footnote>
  <w:footnote w:id="9">
    <w:p w14:paraId="18FB1B88" w14:textId="0925E090" w:rsidR="00FB5534" w:rsidRPr="0057679F" w:rsidRDefault="00FB5534" w:rsidP="00700076">
      <w:pPr>
        <w:pStyle w:val="FootnoteText"/>
        <w:rPr>
          <w:lang w:val="en-GB"/>
        </w:rPr>
      </w:pPr>
      <w:r w:rsidRPr="0057679F">
        <w:rPr>
          <w:rStyle w:val="FootnoteReference"/>
          <w:rFonts w:ascii="Roboto" w:hAnsi="Roboto"/>
          <w:sz w:val="16"/>
          <w:szCs w:val="16"/>
          <w:lang w:val="en-GB"/>
        </w:rPr>
        <w:footnoteRef/>
      </w:r>
      <w:r w:rsidRPr="0057679F">
        <w:rPr>
          <w:lang w:val="en-GB"/>
        </w:rPr>
        <w:t xml:space="preserve"> A list of relevant SDGs is available </w:t>
      </w:r>
      <w:r>
        <w:rPr>
          <w:lang w:val="en-GB"/>
        </w:rPr>
        <w:t xml:space="preserve">here </w:t>
      </w:r>
      <w:hyperlink r:id="rId2" w:history="1">
        <w:r w:rsidRPr="00025DEF">
          <w:rPr>
            <w:rStyle w:val="Hyperlink"/>
            <w:lang w:val="en-GB"/>
          </w:rPr>
          <w:t>https://www.unenvironment.org/about-un-environment/evaluation/our-evaluation-approach/sustainable-development-goals</w:t>
        </w:r>
      </w:hyperlink>
      <w:r>
        <w:rPr>
          <w:lang w:val="en-GB"/>
        </w:rPr>
        <w:t xml:space="preserve"> </w:t>
      </w:r>
    </w:p>
  </w:footnote>
  <w:footnote w:id="10">
    <w:p w14:paraId="745BE8C0" w14:textId="77777777" w:rsidR="00FB5534" w:rsidRPr="0057679F" w:rsidRDefault="00FB5534" w:rsidP="00700076">
      <w:pPr>
        <w:pStyle w:val="FootnoteText"/>
        <w:rPr>
          <w:lang w:val="en-GB"/>
        </w:rPr>
      </w:pPr>
      <w:r w:rsidRPr="00F1382E">
        <w:rPr>
          <w:rStyle w:val="FootnoteReference"/>
          <w:rFonts w:ascii="Roboto" w:hAnsi="Roboto"/>
          <w:vertAlign w:val="superscript"/>
          <w:lang w:val="en-GB"/>
        </w:rPr>
        <w:footnoteRef/>
      </w:r>
      <w:r w:rsidRPr="0057679F">
        <w:rPr>
          <w:lang w:val="en-GB"/>
        </w:rPr>
        <w:t xml:space="preserve"> SMART refers to indicators that are specific, measurable, assignable, realistic and time-specific.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9158C" w14:textId="7C13C0BF" w:rsidR="00FB5534" w:rsidRDefault="00FB5534" w:rsidP="000A0992">
    <w:pPr>
      <w:pStyle w:val="Header"/>
      <w:rPr>
        <w:rFonts w:asciiTheme="minorHAnsi" w:hAnsiTheme="minorHAnsi" w:cstheme="minorHAnsi"/>
        <w:color w:val="808080"/>
        <w:sz w:val="18"/>
        <w:lang w:val="en-US"/>
      </w:rPr>
    </w:pPr>
    <w:r>
      <w:rPr>
        <w:rFonts w:asciiTheme="minorHAnsi" w:hAnsiTheme="minorHAnsi" w:cstheme="minorHAnsi"/>
        <w:color w:val="808080"/>
        <w:sz w:val="18"/>
        <w:lang w:val="en-US"/>
      </w:rPr>
      <w:t>Evaluation Office of UN Environment</w:t>
    </w:r>
    <w:r>
      <w:rPr>
        <w:rFonts w:asciiTheme="minorHAnsi" w:hAnsiTheme="minorHAnsi" w:cstheme="minorHAnsi"/>
        <w:color w:val="808080"/>
        <w:sz w:val="18"/>
        <w:lang w:val="en-US"/>
      </w:rPr>
      <w:tab/>
    </w:r>
    <w:r>
      <w:rPr>
        <w:rFonts w:asciiTheme="minorHAnsi" w:hAnsiTheme="minorHAnsi" w:cstheme="minorHAnsi"/>
        <w:color w:val="808080"/>
        <w:sz w:val="18"/>
        <w:lang w:val="en-US"/>
      </w:rPr>
      <w:tab/>
    </w:r>
  </w:p>
  <w:p w14:paraId="45AC84E9" w14:textId="77777777" w:rsidR="00FB5534" w:rsidRPr="00194F11" w:rsidRDefault="00FB5534" w:rsidP="00006B56">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B2CE0E24"/>
    <w:lvl w:ilvl="0">
      <w:start w:val="1"/>
      <w:numFmt w:val="decimal"/>
      <w:pStyle w:val="ListNumber3"/>
      <w:lvlText w:val="%1."/>
      <w:lvlJc w:val="left"/>
      <w:pPr>
        <w:tabs>
          <w:tab w:val="num" w:pos="1080"/>
        </w:tabs>
        <w:ind w:left="1080" w:hanging="360"/>
      </w:pPr>
    </w:lvl>
  </w:abstractNum>
  <w:abstractNum w:abstractNumId="1" w15:restartNumberingAfterBreak="0">
    <w:nsid w:val="FFFFFF89"/>
    <w:multiLevelType w:val="singleLevel"/>
    <w:tmpl w:val="F87C42DC"/>
    <w:lvl w:ilvl="0">
      <w:start w:val="1"/>
      <w:numFmt w:val="bullet"/>
      <w:pStyle w:val="ListBullet"/>
      <w:lvlText w:val="o"/>
      <w:lvlJc w:val="left"/>
      <w:pPr>
        <w:tabs>
          <w:tab w:val="num" w:pos="360"/>
        </w:tabs>
        <w:ind w:left="360" w:hanging="360"/>
      </w:pPr>
      <w:rPr>
        <w:rFonts w:ascii="Courier New" w:hAnsi="Courier New" w:cs="Courier New" w:hint="default"/>
      </w:rPr>
    </w:lvl>
  </w:abstractNum>
  <w:abstractNum w:abstractNumId="2" w15:restartNumberingAfterBreak="0">
    <w:nsid w:val="03806B7C"/>
    <w:multiLevelType w:val="hybridMultilevel"/>
    <w:tmpl w:val="6B3A12F4"/>
    <w:lvl w:ilvl="0" w:tplc="A5ECBDC4">
      <w:start w:val="1"/>
      <w:numFmt w:val="lowerLetter"/>
      <w:pStyle w:val="BodySub1"/>
      <w:lvlText w:val="%1)"/>
      <w:lvlJc w:val="righ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9662CF"/>
    <w:multiLevelType w:val="multilevel"/>
    <w:tmpl w:val="7A1E4164"/>
    <w:lvl w:ilvl="0">
      <w:start w:val="1"/>
      <w:numFmt w:val="decimal"/>
      <w:lvlText w:val="%1."/>
      <w:lvlJc w:val="left"/>
      <w:pPr>
        <w:tabs>
          <w:tab w:val="num" w:pos="567"/>
        </w:tabs>
        <w:ind w:left="0" w:firstLine="0"/>
      </w:pPr>
      <w:rPr>
        <w:rFonts w:hint="default"/>
      </w:rPr>
    </w:lvl>
    <w:lvl w:ilvl="1">
      <w:start w:val="1"/>
      <w:numFmt w:val="lowerLetter"/>
      <w:pStyle w:val="Letteredpara"/>
      <w:lvlText w:val="(%2)"/>
      <w:lvlJc w:val="left"/>
      <w:pPr>
        <w:tabs>
          <w:tab w:val="num" w:pos="1134"/>
        </w:tabs>
        <w:ind w:left="1134" w:hanging="567"/>
      </w:pPr>
      <w:rPr>
        <w:rFonts w:hint="default"/>
        <w:i w:val="0"/>
        <w:iCs w:val="0"/>
      </w:rPr>
    </w:lvl>
    <w:lvl w:ilvl="2">
      <w:start w:val="1"/>
      <w:numFmt w:val="lowerRoman"/>
      <w:lvlText w:val="(%3)"/>
      <w:lvlJc w:val="right"/>
      <w:pPr>
        <w:tabs>
          <w:tab w:val="num" w:pos="1418"/>
        </w:tabs>
        <w:ind w:left="1418" w:hanging="284"/>
      </w:pPr>
      <w:rPr>
        <w:rFonts w:hint="default"/>
      </w:rPr>
    </w:lvl>
    <w:lvl w:ilvl="3">
      <w:start w:val="1"/>
      <w:numFmt w:val="bullet"/>
      <w:lvlText w:val="-"/>
      <w:lvlJc w:val="left"/>
      <w:pPr>
        <w:tabs>
          <w:tab w:val="num" w:pos="1701"/>
        </w:tabs>
        <w:ind w:left="1701" w:hanging="283"/>
      </w:pPr>
      <w:rPr>
        <w:rFonts w:ascii="Times New Roman" w:hAnsi="Times New Roman" w:cs="Times New Roman"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6216B63"/>
    <w:multiLevelType w:val="hybridMultilevel"/>
    <w:tmpl w:val="84728C40"/>
    <w:lvl w:ilvl="0" w:tplc="FFFFFFFF">
      <w:start w:val="1"/>
      <w:numFmt w:val="upperRoman"/>
      <w:pStyle w:val="TableofFigures"/>
      <w:lvlText w:val="%1."/>
      <w:lvlJc w:val="right"/>
      <w:pPr>
        <w:tabs>
          <w:tab w:val="num" w:pos="567"/>
        </w:tabs>
        <w:ind w:left="567" w:hanging="142"/>
      </w:pPr>
      <w:rPr>
        <w:rFonts w:ascii="Times New Roman" w:hAnsi="Times New Roman" w:hint="default"/>
        <w:b/>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B5B6D79"/>
    <w:multiLevelType w:val="hybridMultilevel"/>
    <w:tmpl w:val="0BF8A30A"/>
    <w:lvl w:ilvl="0" w:tplc="E606291A">
      <w:start w:val="1"/>
      <w:numFmt w:val="decimal"/>
      <w:pStyle w:val="Tablenumberedlist"/>
      <w:lvlText w:val="%1."/>
      <w:lvlJc w:val="left"/>
      <w:pPr>
        <w:tabs>
          <w:tab w:val="num" w:pos="360"/>
        </w:tabs>
        <w:ind w:left="360" w:hanging="360"/>
      </w:pPr>
      <w:rPr>
        <w:rFonts w:hint="default"/>
      </w:rPr>
    </w:lvl>
    <w:lvl w:ilvl="1" w:tplc="08090019">
      <w:start w:val="1"/>
      <w:numFmt w:val="lowerLetter"/>
      <w:pStyle w:val="00Paragraphno2ndlevel"/>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7671C66"/>
    <w:multiLevelType w:val="hybridMultilevel"/>
    <w:tmpl w:val="E184401A"/>
    <w:lvl w:ilvl="0" w:tplc="74EE7260">
      <w:start w:val="1"/>
      <w:numFmt w:val="upperLetter"/>
      <w:pStyle w:val="Heading3"/>
      <w:lvlText w:val="%1."/>
      <w:lvlJc w:val="left"/>
      <w:pPr>
        <w:ind w:left="4410" w:hanging="36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7" w15:restartNumberingAfterBreak="0">
    <w:nsid w:val="3F7E7BEE"/>
    <w:multiLevelType w:val="multilevel"/>
    <w:tmpl w:val="E33E3FE4"/>
    <w:lvl w:ilvl="0">
      <w:start w:val="1"/>
      <w:numFmt w:val="decimal"/>
      <w:pStyle w:val="TableCaption"/>
      <w:lvlText w:val="%1."/>
      <w:lvlJc w:val="left"/>
      <w:pPr>
        <w:tabs>
          <w:tab w:val="num" w:pos="567"/>
        </w:tabs>
        <w:ind w:left="0" w:firstLine="0"/>
      </w:pPr>
      <w:rPr>
        <w:rFonts w:hint="default"/>
      </w:rPr>
    </w:lvl>
    <w:lvl w:ilvl="1">
      <w:start w:val="1"/>
      <w:numFmt w:val="lowerLetter"/>
      <w:pStyle w:val="IFADparagraphno2ndlevel"/>
      <w:lvlText w:val="(%2)"/>
      <w:lvlJc w:val="left"/>
      <w:pPr>
        <w:tabs>
          <w:tab w:val="num" w:pos="1277"/>
        </w:tabs>
        <w:ind w:left="1277" w:hanging="567"/>
      </w:pPr>
      <w:rPr>
        <w:rFonts w:hint="default"/>
      </w:rPr>
    </w:lvl>
    <w:lvl w:ilvl="2">
      <w:start w:val="1"/>
      <w:numFmt w:val="lowerRoman"/>
      <w:pStyle w:val="IFADparagraphno3rdlevel"/>
      <w:lvlText w:val="(%3)"/>
      <w:lvlJc w:val="right"/>
      <w:pPr>
        <w:tabs>
          <w:tab w:val="num" w:pos="1418"/>
        </w:tabs>
        <w:ind w:left="1418" w:hanging="284"/>
      </w:pPr>
      <w:rPr>
        <w:rFonts w:hint="default"/>
      </w:rPr>
    </w:lvl>
    <w:lvl w:ilvl="3">
      <w:start w:val="1"/>
      <w:numFmt w:val="bullet"/>
      <w:pStyle w:val="IFADparagraphno4thlevel"/>
      <w:lvlText w:val="-"/>
      <w:lvlJc w:val="left"/>
      <w:pPr>
        <w:tabs>
          <w:tab w:val="num" w:pos="1701"/>
        </w:tabs>
        <w:ind w:left="1701" w:hanging="283"/>
      </w:pPr>
      <w:rPr>
        <w:rFonts w:ascii="Times New Roman" w:hAnsi="Times New Roman" w:cs="Times New Roman"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42951D9F"/>
    <w:multiLevelType w:val="hybridMultilevel"/>
    <w:tmpl w:val="1472D25E"/>
    <w:lvl w:ilvl="0" w:tplc="3A44971A">
      <w:start w:val="1"/>
      <w:numFmt w:val="bullet"/>
      <w:pStyle w:val="00Bulletlevel1"/>
      <w:lvlText w:val=""/>
      <w:lvlJc w:val="left"/>
      <w:pPr>
        <w:ind w:left="1135" w:hanging="360"/>
      </w:pPr>
      <w:rPr>
        <w:rFonts w:ascii="Symbol" w:hAnsi="Symbol" w:hint="default"/>
      </w:rPr>
    </w:lvl>
    <w:lvl w:ilvl="1" w:tplc="FA588642">
      <w:start w:val="1"/>
      <w:numFmt w:val="bullet"/>
      <w:pStyle w:val="Bulletlevel2"/>
      <w:lvlText w:val="o"/>
      <w:lvlJc w:val="left"/>
      <w:pPr>
        <w:ind w:left="1855" w:hanging="360"/>
      </w:pPr>
      <w:rPr>
        <w:rFonts w:ascii="Courier New" w:hAnsi="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10" w15:restartNumberingAfterBreak="0">
    <w:nsid w:val="4D8078A9"/>
    <w:multiLevelType w:val="multilevel"/>
    <w:tmpl w:val="1BBC80A4"/>
    <w:lvl w:ilvl="0">
      <w:start w:val="1"/>
      <w:numFmt w:val="bullet"/>
      <w:lvlText w:val=""/>
      <w:lvlJc w:val="left"/>
      <w:pPr>
        <w:tabs>
          <w:tab w:val="num" w:pos="567"/>
        </w:tabs>
        <w:ind w:left="0" w:firstLine="0"/>
      </w:pPr>
      <w:rPr>
        <w:rFonts w:ascii="Symbol" w:hAnsi="Symbol" w:hint="default"/>
        <w:b w:val="0"/>
      </w:rPr>
    </w:lvl>
    <w:lvl w:ilvl="1">
      <w:start w:val="1"/>
      <w:numFmt w:val="bullet"/>
      <w:pStyle w:val="bulletlist"/>
      <w:lvlText w:val=""/>
      <w:lvlJc w:val="left"/>
      <w:pPr>
        <w:tabs>
          <w:tab w:val="num" w:pos="927"/>
        </w:tabs>
        <w:ind w:left="927" w:hanging="360"/>
      </w:pPr>
      <w:rPr>
        <w:rFonts w:ascii="Symbol" w:hAnsi="Symbol" w:hint="default"/>
      </w:rPr>
    </w:lvl>
    <w:lvl w:ilvl="2">
      <w:numFmt w:val="bullet"/>
      <w:lvlText w:val="-"/>
      <w:lvlJc w:val="left"/>
      <w:pPr>
        <w:tabs>
          <w:tab w:val="num" w:pos="1418"/>
        </w:tabs>
        <w:ind w:left="1418" w:hanging="284"/>
      </w:pPr>
      <w:rPr>
        <w:rFonts w:ascii="TimesNewRomanPSMT" w:eastAsia="Times New Roman" w:hAnsi="TimesNewRomanPSMT" w:cs="TimesNewRomanPSMT" w:hint="default"/>
      </w:rPr>
    </w:lvl>
    <w:lvl w:ilvl="3">
      <w:start w:val="1"/>
      <w:numFmt w:val="bullet"/>
      <w:lvlText w:val="-"/>
      <w:lvlJc w:val="left"/>
      <w:pPr>
        <w:tabs>
          <w:tab w:val="num" w:pos="1701"/>
        </w:tabs>
        <w:ind w:left="1701" w:hanging="283"/>
      </w:pPr>
      <w:rPr>
        <w:rFonts w:ascii="Times New Roman" w:hAnsi="Times New Roman" w:cs="Times New Roman"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E642B2A"/>
    <w:multiLevelType w:val="singleLevel"/>
    <w:tmpl w:val="528AF558"/>
    <w:lvl w:ilvl="0">
      <w:start w:val="1"/>
      <w:numFmt w:val="lowerRoman"/>
      <w:pStyle w:val="MRHeading1"/>
      <w:lvlText w:val="%1)"/>
      <w:lvlJc w:val="left"/>
      <w:pPr>
        <w:tabs>
          <w:tab w:val="num" w:pos="1440"/>
        </w:tabs>
        <w:ind w:left="1440" w:hanging="720"/>
      </w:pPr>
      <w:rPr>
        <w:rFonts w:hint="default"/>
      </w:rPr>
    </w:lvl>
  </w:abstractNum>
  <w:abstractNum w:abstractNumId="12" w15:restartNumberingAfterBreak="0">
    <w:nsid w:val="56EE369B"/>
    <w:multiLevelType w:val="hybridMultilevel"/>
    <w:tmpl w:val="ECC6FB18"/>
    <w:lvl w:ilvl="0" w:tplc="0409000F">
      <w:start w:val="1"/>
      <w:numFmt w:val="bullet"/>
      <w:pStyle w:val="FirmaGeneral"/>
      <w:lvlText w:val="◘"/>
      <w:lvlJc w:val="left"/>
      <w:pPr>
        <w:tabs>
          <w:tab w:val="num" w:pos="113"/>
        </w:tabs>
        <w:ind w:left="0" w:firstLine="0"/>
      </w:pPr>
      <w:rPr>
        <w:rFonts w:ascii="Garamond" w:hAnsi="Garamond"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73D9B"/>
    <w:multiLevelType w:val="hybridMultilevel"/>
    <w:tmpl w:val="9A88F7BC"/>
    <w:lvl w:ilvl="0" w:tplc="85CE91C2">
      <w:start w:val="1"/>
      <w:numFmt w:val="lowerLetter"/>
      <w:pStyle w:val="00NumberedListLevel2"/>
      <w:lvlText w:val="%1."/>
      <w:lvlJc w:val="left"/>
      <w:pPr>
        <w:ind w:left="810" w:hanging="360"/>
      </w:pPr>
      <w:rPr>
        <w:rFonts w:cs="Times New Roman"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5A59478C"/>
    <w:multiLevelType w:val="hybridMultilevel"/>
    <w:tmpl w:val="02E42ED4"/>
    <w:lvl w:ilvl="0" w:tplc="249E2076">
      <w:start w:val="1"/>
      <w:numFmt w:val="bullet"/>
      <w:pStyle w:val="Style1"/>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B1297E"/>
    <w:multiLevelType w:val="hybridMultilevel"/>
    <w:tmpl w:val="05E435F4"/>
    <w:lvl w:ilvl="0" w:tplc="DAC697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954601"/>
    <w:multiLevelType w:val="hybridMultilevel"/>
    <w:tmpl w:val="C8E0AC0C"/>
    <w:lvl w:ilvl="0" w:tplc="DAC697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0E695A"/>
    <w:multiLevelType w:val="hybridMultilevel"/>
    <w:tmpl w:val="F4B8E5AC"/>
    <w:lvl w:ilvl="0" w:tplc="DAC69752">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8" w15:restartNumberingAfterBreak="0">
    <w:nsid w:val="67DF187B"/>
    <w:multiLevelType w:val="hybridMultilevel"/>
    <w:tmpl w:val="CF160332"/>
    <w:lvl w:ilvl="0" w:tplc="8614316E">
      <w:start w:val="1"/>
      <w:numFmt w:val="decimal"/>
      <w:pStyle w:val="numpar"/>
      <w:lvlText w:val="%1"/>
      <w:lvlJc w:val="left"/>
      <w:pPr>
        <w:ind w:left="3763" w:hanging="360"/>
      </w:pPr>
      <w:rPr>
        <w:rFonts w:hint="default"/>
        <w:color w:val="943634"/>
        <w:sz w:val="18"/>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96469D9"/>
    <w:multiLevelType w:val="multilevel"/>
    <w:tmpl w:val="42C2932A"/>
    <w:lvl w:ilvl="0">
      <w:start w:val="1"/>
      <w:numFmt w:val="decimal"/>
      <w:pStyle w:val="Numberedpara"/>
      <w:lvlText w:val="%1."/>
      <w:lvlJc w:val="left"/>
      <w:pPr>
        <w:tabs>
          <w:tab w:val="num" w:pos="567"/>
        </w:tabs>
        <w:ind w:left="0" w:firstLine="0"/>
      </w:pPr>
      <w:rPr>
        <w:rFonts w:ascii="Roboto" w:hAnsi="Roboto"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927"/>
        </w:tabs>
        <w:ind w:left="927" w:hanging="360"/>
      </w:pPr>
      <w:rPr>
        <w:rFonts w:hint="default"/>
      </w:rPr>
    </w:lvl>
    <w:lvl w:ilvl="2">
      <w:start w:val="1"/>
      <w:numFmt w:val="lowerRoman"/>
      <w:lvlText w:val="(%3)"/>
      <w:lvlJc w:val="right"/>
      <w:pPr>
        <w:tabs>
          <w:tab w:val="num" w:pos="1418"/>
        </w:tabs>
        <w:ind w:left="1418" w:hanging="284"/>
      </w:pPr>
      <w:rPr>
        <w:rFonts w:hint="default"/>
      </w:rPr>
    </w:lvl>
    <w:lvl w:ilvl="3">
      <w:start w:val="1"/>
      <w:numFmt w:val="bullet"/>
      <w:lvlText w:val="-"/>
      <w:lvlJc w:val="left"/>
      <w:pPr>
        <w:tabs>
          <w:tab w:val="num" w:pos="1701"/>
        </w:tabs>
        <w:ind w:left="1701" w:hanging="283"/>
      </w:pPr>
      <w:rPr>
        <w:rFonts w:ascii="Times New Roman" w:hAnsi="Times New Roman" w:cs="Times New Roman"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9930323"/>
    <w:multiLevelType w:val="multilevel"/>
    <w:tmpl w:val="AB405AE8"/>
    <w:lvl w:ilvl="0">
      <w:start w:val="1"/>
      <w:numFmt w:val="upperRoman"/>
      <w:pStyle w:val="Appendix"/>
      <w:lvlText w:val="%1."/>
      <w:lvlJc w:val="left"/>
      <w:pPr>
        <w:tabs>
          <w:tab w:val="num" w:pos="567"/>
        </w:tabs>
        <w:ind w:left="0" w:firstLine="0"/>
      </w:pPr>
      <w:rPr>
        <w:rFonts w:ascii="Times New Roman" w:hAnsi="Times New Roman" w:cs="Times New Roman" w:hint="default"/>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57"/>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21" w15:restartNumberingAfterBreak="0">
    <w:nsid w:val="6DCD1AFD"/>
    <w:multiLevelType w:val="hybridMultilevel"/>
    <w:tmpl w:val="0D4EAE3A"/>
    <w:lvl w:ilvl="0" w:tplc="DAC697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DAC69752">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A56760"/>
    <w:multiLevelType w:val="multilevel"/>
    <w:tmpl w:val="F05E01A4"/>
    <w:lvl w:ilvl="0">
      <w:start w:val="1"/>
      <w:numFmt w:val="upperLetter"/>
      <w:lvlText w:val="%1."/>
      <w:lvlJc w:val="left"/>
      <w:pPr>
        <w:tabs>
          <w:tab w:val="num" w:pos="360"/>
        </w:tabs>
        <w:ind w:left="0" w:firstLine="0"/>
      </w:pPr>
      <w:rPr>
        <w:rFonts w:ascii="Calibri" w:eastAsia="Times New Roman" w:hAnsi="Calibri" w:cs="Calibri"/>
        <w:u w:val="none"/>
      </w:rPr>
    </w:lvl>
    <w:lvl w:ilvl="1">
      <w:start w:val="1"/>
      <w:numFmt w:val="decimal"/>
      <w:pStyle w:val="Heading2"/>
      <w:lvlText w:val="%2."/>
      <w:lvlJc w:val="left"/>
      <w:pPr>
        <w:tabs>
          <w:tab w:val="num" w:pos="1080"/>
        </w:tabs>
        <w:ind w:left="720" w:firstLine="0"/>
      </w:pPr>
      <w:rPr>
        <w:rFonts w:ascii="Calibri" w:hAnsi="Calibri" w:hint="default"/>
      </w:rPr>
    </w:lvl>
    <w:lvl w:ilvl="2">
      <w:start w:val="1"/>
      <w:numFmt w:val="upperLetter"/>
      <w:lvlText w:val="%3."/>
      <w:lvlJc w:val="left"/>
      <w:pPr>
        <w:tabs>
          <w:tab w:val="num" w:pos="1800"/>
        </w:tabs>
        <w:ind w:left="1440" w:firstLine="0"/>
      </w:pPr>
      <w:rPr>
        <w:rFonts w:ascii="Calibri" w:hAnsi="Calibri"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11"/>
  </w:num>
  <w:num w:numId="2">
    <w:abstractNumId w:val="1"/>
  </w:num>
  <w:num w:numId="3">
    <w:abstractNumId w:val="8"/>
  </w:num>
  <w:num w:numId="4">
    <w:abstractNumId w:val="2"/>
  </w:num>
  <w:num w:numId="5">
    <w:abstractNumId w:val="12"/>
  </w:num>
  <w:num w:numId="6">
    <w:abstractNumId w:val="20"/>
  </w:num>
  <w:num w:numId="7">
    <w:abstractNumId w:val="19"/>
  </w:num>
  <w:num w:numId="8">
    <w:abstractNumId w:val="7"/>
  </w:num>
  <w:num w:numId="9">
    <w:abstractNumId w:val="22"/>
  </w:num>
  <w:num w:numId="10">
    <w:abstractNumId w:val="4"/>
  </w:num>
  <w:num w:numId="11">
    <w:abstractNumId w:val="5"/>
  </w:num>
  <w:num w:numId="12">
    <w:abstractNumId w:val="14"/>
  </w:num>
  <w:num w:numId="13">
    <w:abstractNumId w:val="18"/>
  </w:num>
  <w:num w:numId="14">
    <w:abstractNumId w:val="3"/>
  </w:num>
  <w:num w:numId="15">
    <w:abstractNumId w:val="6"/>
  </w:num>
  <w:num w:numId="16">
    <w:abstractNumId w:val="10"/>
  </w:num>
  <w:num w:numId="17">
    <w:abstractNumId w:val="0"/>
  </w:num>
  <w:num w:numId="18">
    <w:abstractNumId w:val="13"/>
  </w:num>
  <w:num w:numId="19">
    <w:abstractNumId w:val="9"/>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1"/>
  </w:num>
  <w:num w:numId="26">
    <w:abstractNumId w:val="15"/>
  </w:num>
  <w:num w:numId="27">
    <w:abstractNumId w:val="17"/>
  </w:num>
  <w:num w:numId="28">
    <w:abstractNumId w:val="19"/>
  </w:num>
  <w:num w:numId="29">
    <w:abstractNumId w:val="22"/>
  </w:num>
  <w:num w:numId="30">
    <w:abstractNumId w:val="22"/>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S0sDCxNLIwNTMyNzRR0lEKTi0uzszPAykwrAUAkKf3uCwAAAA="/>
  </w:docVars>
  <w:rsids>
    <w:rsidRoot w:val="002348C9"/>
    <w:rsid w:val="000005C7"/>
    <w:rsid w:val="00000BF9"/>
    <w:rsid w:val="00000D23"/>
    <w:rsid w:val="00006696"/>
    <w:rsid w:val="00006B56"/>
    <w:rsid w:val="000129BA"/>
    <w:rsid w:val="00014E5E"/>
    <w:rsid w:val="00015D2F"/>
    <w:rsid w:val="00016DF0"/>
    <w:rsid w:val="0001702D"/>
    <w:rsid w:val="000203DD"/>
    <w:rsid w:val="00024FCE"/>
    <w:rsid w:val="00027CBA"/>
    <w:rsid w:val="00031134"/>
    <w:rsid w:val="00032930"/>
    <w:rsid w:val="00032973"/>
    <w:rsid w:val="00037B5E"/>
    <w:rsid w:val="00041050"/>
    <w:rsid w:val="00044CE8"/>
    <w:rsid w:val="00044F12"/>
    <w:rsid w:val="0005039B"/>
    <w:rsid w:val="00053A92"/>
    <w:rsid w:val="000543C0"/>
    <w:rsid w:val="00054756"/>
    <w:rsid w:val="00054D7C"/>
    <w:rsid w:val="00055A66"/>
    <w:rsid w:val="00056FB5"/>
    <w:rsid w:val="00061616"/>
    <w:rsid w:val="0006170E"/>
    <w:rsid w:val="0006205C"/>
    <w:rsid w:val="00062C3D"/>
    <w:rsid w:val="00063B71"/>
    <w:rsid w:val="00063E32"/>
    <w:rsid w:val="0007015E"/>
    <w:rsid w:val="00070824"/>
    <w:rsid w:val="000737A4"/>
    <w:rsid w:val="0007641F"/>
    <w:rsid w:val="00076B19"/>
    <w:rsid w:val="000811DB"/>
    <w:rsid w:val="000819C7"/>
    <w:rsid w:val="0008272A"/>
    <w:rsid w:val="0008373B"/>
    <w:rsid w:val="00085982"/>
    <w:rsid w:val="00087A2B"/>
    <w:rsid w:val="0009185C"/>
    <w:rsid w:val="00092CB4"/>
    <w:rsid w:val="0009320E"/>
    <w:rsid w:val="000961E2"/>
    <w:rsid w:val="00096A9F"/>
    <w:rsid w:val="00096E63"/>
    <w:rsid w:val="000970DF"/>
    <w:rsid w:val="000A06AE"/>
    <w:rsid w:val="000A0765"/>
    <w:rsid w:val="000A0898"/>
    <w:rsid w:val="000A0992"/>
    <w:rsid w:val="000A6625"/>
    <w:rsid w:val="000A6CBB"/>
    <w:rsid w:val="000A71CF"/>
    <w:rsid w:val="000A7CE0"/>
    <w:rsid w:val="000B57F0"/>
    <w:rsid w:val="000C3A4E"/>
    <w:rsid w:val="000C7462"/>
    <w:rsid w:val="000D08F6"/>
    <w:rsid w:val="000D182D"/>
    <w:rsid w:val="000D221E"/>
    <w:rsid w:val="000D32AC"/>
    <w:rsid w:val="000D78A2"/>
    <w:rsid w:val="000E06D7"/>
    <w:rsid w:val="000E0F1F"/>
    <w:rsid w:val="000E2915"/>
    <w:rsid w:val="000E5EED"/>
    <w:rsid w:val="000E6F4A"/>
    <w:rsid w:val="000F192E"/>
    <w:rsid w:val="000F209E"/>
    <w:rsid w:val="000F3379"/>
    <w:rsid w:val="000F6659"/>
    <w:rsid w:val="001019E3"/>
    <w:rsid w:val="00104376"/>
    <w:rsid w:val="001046D3"/>
    <w:rsid w:val="00105BF3"/>
    <w:rsid w:val="00105D41"/>
    <w:rsid w:val="00107500"/>
    <w:rsid w:val="00107975"/>
    <w:rsid w:val="00107F7D"/>
    <w:rsid w:val="001134F4"/>
    <w:rsid w:val="00121974"/>
    <w:rsid w:val="00122F99"/>
    <w:rsid w:val="00123355"/>
    <w:rsid w:val="0012429C"/>
    <w:rsid w:val="001262BB"/>
    <w:rsid w:val="00127DB8"/>
    <w:rsid w:val="00133942"/>
    <w:rsid w:val="00133A9D"/>
    <w:rsid w:val="001346C8"/>
    <w:rsid w:val="00137360"/>
    <w:rsid w:val="0014129E"/>
    <w:rsid w:val="00141F46"/>
    <w:rsid w:val="0014361D"/>
    <w:rsid w:val="0014627F"/>
    <w:rsid w:val="00146C85"/>
    <w:rsid w:val="001508BF"/>
    <w:rsid w:val="00151A85"/>
    <w:rsid w:val="00152AA1"/>
    <w:rsid w:val="001556F5"/>
    <w:rsid w:val="00155FA0"/>
    <w:rsid w:val="0015684C"/>
    <w:rsid w:val="00157DE6"/>
    <w:rsid w:val="00163C24"/>
    <w:rsid w:val="001647A5"/>
    <w:rsid w:val="00164E5E"/>
    <w:rsid w:val="00172087"/>
    <w:rsid w:val="00172270"/>
    <w:rsid w:val="0017373B"/>
    <w:rsid w:val="00173CEA"/>
    <w:rsid w:val="00174E2B"/>
    <w:rsid w:val="0017521B"/>
    <w:rsid w:val="0017541F"/>
    <w:rsid w:val="0017556F"/>
    <w:rsid w:val="001755CD"/>
    <w:rsid w:val="00175EDB"/>
    <w:rsid w:val="001809A2"/>
    <w:rsid w:val="00180D10"/>
    <w:rsid w:val="00184905"/>
    <w:rsid w:val="00186312"/>
    <w:rsid w:val="00186465"/>
    <w:rsid w:val="001865EF"/>
    <w:rsid w:val="00187D5A"/>
    <w:rsid w:val="00187FAF"/>
    <w:rsid w:val="001908F4"/>
    <w:rsid w:val="001942CB"/>
    <w:rsid w:val="0019460C"/>
    <w:rsid w:val="00194893"/>
    <w:rsid w:val="00194D1F"/>
    <w:rsid w:val="00197978"/>
    <w:rsid w:val="00197CA1"/>
    <w:rsid w:val="001A00DF"/>
    <w:rsid w:val="001A0BDF"/>
    <w:rsid w:val="001A1813"/>
    <w:rsid w:val="001A1AA3"/>
    <w:rsid w:val="001A41DC"/>
    <w:rsid w:val="001A4A15"/>
    <w:rsid w:val="001A7230"/>
    <w:rsid w:val="001A7CE1"/>
    <w:rsid w:val="001B413E"/>
    <w:rsid w:val="001B74AB"/>
    <w:rsid w:val="001B7B6E"/>
    <w:rsid w:val="001C2D02"/>
    <w:rsid w:val="001C45D4"/>
    <w:rsid w:val="001C644C"/>
    <w:rsid w:val="001C6624"/>
    <w:rsid w:val="001D241C"/>
    <w:rsid w:val="001D243E"/>
    <w:rsid w:val="001D25A5"/>
    <w:rsid w:val="001E05A4"/>
    <w:rsid w:val="001E13B0"/>
    <w:rsid w:val="001E23C2"/>
    <w:rsid w:val="001E2A73"/>
    <w:rsid w:val="001E57D7"/>
    <w:rsid w:val="001E6EA2"/>
    <w:rsid w:val="001F048D"/>
    <w:rsid w:val="001F1498"/>
    <w:rsid w:val="001F2179"/>
    <w:rsid w:val="001F4056"/>
    <w:rsid w:val="001F65F7"/>
    <w:rsid w:val="00203AA8"/>
    <w:rsid w:val="002051BD"/>
    <w:rsid w:val="00205663"/>
    <w:rsid w:val="00207399"/>
    <w:rsid w:val="00212310"/>
    <w:rsid w:val="002153C2"/>
    <w:rsid w:val="002167FB"/>
    <w:rsid w:val="002174C3"/>
    <w:rsid w:val="00223EFA"/>
    <w:rsid w:val="00226117"/>
    <w:rsid w:val="00226FCA"/>
    <w:rsid w:val="002276EE"/>
    <w:rsid w:val="00230A69"/>
    <w:rsid w:val="00230E25"/>
    <w:rsid w:val="00231A21"/>
    <w:rsid w:val="00232D72"/>
    <w:rsid w:val="002348C9"/>
    <w:rsid w:val="00236A3A"/>
    <w:rsid w:val="00236E98"/>
    <w:rsid w:val="00237184"/>
    <w:rsid w:val="002374C0"/>
    <w:rsid w:val="0024352F"/>
    <w:rsid w:val="0024368F"/>
    <w:rsid w:val="00250315"/>
    <w:rsid w:val="002503D4"/>
    <w:rsid w:val="002519AF"/>
    <w:rsid w:val="00252350"/>
    <w:rsid w:val="00252530"/>
    <w:rsid w:val="00253CC2"/>
    <w:rsid w:val="002566A1"/>
    <w:rsid w:val="00257E02"/>
    <w:rsid w:val="00260D60"/>
    <w:rsid w:val="00260F63"/>
    <w:rsid w:val="002638B8"/>
    <w:rsid w:val="0027094B"/>
    <w:rsid w:val="00273373"/>
    <w:rsid w:val="00273F59"/>
    <w:rsid w:val="00276DBB"/>
    <w:rsid w:val="0027774A"/>
    <w:rsid w:val="00277E5A"/>
    <w:rsid w:val="0028141C"/>
    <w:rsid w:val="00284C64"/>
    <w:rsid w:val="00285366"/>
    <w:rsid w:val="0028536B"/>
    <w:rsid w:val="00290529"/>
    <w:rsid w:val="002970E3"/>
    <w:rsid w:val="002A0778"/>
    <w:rsid w:val="002A16DF"/>
    <w:rsid w:val="002A1B40"/>
    <w:rsid w:val="002A46E3"/>
    <w:rsid w:val="002A5B70"/>
    <w:rsid w:val="002B04ED"/>
    <w:rsid w:val="002B190C"/>
    <w:rsid w:val="002B19B6"/>
    <w:rsid w:val="002B242F"/>
    <w:rsid w:val="002B34E3"/>
    <w:rsid w:val="002B41A6"/>
    <w:rsid w:val="002B505E"/>
    <w:rsid w:val="002B5156"/>
    <w:rsid w:val="002B66B7"/>
    <w:rsid w:val="002C11EE"/>
    <w:rsid w:val="002C3435"/>
    <w:rsid w:val="002C392F"/>
    <w:rsid w:val="002C4B4F"/>
    <w:rsid w:val="002C4BC2"/>
    <w:rsid w:val="002C6885"/>
    <w:rsid w:val="002C6D3B"/>
    <w:rsid w:val="002C7AFA"/>
    <w:rsid w:val="002D052D"/>
    <w:rsid w:val="002D1B90"/>
    <w:rsid w:val="002D1C44"/>
    <w:rsid w:val="002D246E"/>
    <w:rsid w:val="002D52D2"/>
    <w:rsid w:val="002D60B3"/>
    <w:rsid w:val="002D646D"/>
    <w:rsid w:val="002D6C0A"/>
    <w:rsid w:val="002D7E43"/>
    <w:rsid w:val="002E03F6"/>
    <w:rsid w:val="002E0681"/>
    <w:rsid w:val="002E400F"/>
    <w:rsid w:val="002E474B"/>
    <w:rsid w:val="002E4964"/>
    <w:rsid w:val="002F3E81"/>
    <w:rsid w:val="002F55D7"/>
    <w:rsid w:val="002F6703"/>
    <w:rsid w:val="002F67BB"/>
    <w:rsid w:val="0030345D"/>
    <w:rsid w:val="003044C9"/>
    <w:rsid w:val="003058AA"/>
    <w:rsid w:val="00311F7F"/>
    <w:rsid w:val="00312394"/>
    <w:rsid w:val="00313A3D"/>
    <w:rsid w:val="0031449A"/>
    <w:rsid w:val="00314FBE"/>
    <w:rsid w:val="003165B0"/>
    <w:rsid w:val="00321950"/>
    <w:rsid w:val="00321C38"/>
    <w:rsid w:val="00322534"/>
    <w:rsid w:val="00323747"/>
    <w:rsid w:val="00323CAE"/>
    <w:rsid w:val="003252D7"/>
    <w:rsid w:val="00330050"/>
    <w:rsid w:val="00331400"/>
    <w:rsid w:val="00332757"/>
    <w:rsid w:val="00333F27"/>
    <w:rsid w:val="00334B18"/>
    <w:rsid w:val="00345570"/>
    <w:rsid w:val="003468BF"/>
    <w:rsid w:val="0034738A"/>
    <w:rsid w:val="00347B54"/>
    <w:rsid w:val="00351028"/>
    <w:rsid w:val="00353004"/>
    <w:rsid w:val="00353273"/>
    <w:rsid w:val="00353D7D"/>
    <w:rsid w:val="003545B1"/>
    <w:rsid w:val="00354A98"/>
    <w:rsid w:val="00363186"/>
    <w:rsid w:val="003635C5"/>
    <w:rsid w:val="00364A2E"/>
    <w:rsid w:val="00373165"/>
    <w:rsid w:val="0037334F"/>
    <w:rsid w:val="003747A8"/>
    <w:rsid w:val="00375126"/>
    <w:rsid w:val="003751FF"/>
    <w:rsid w:val="003770A2"/>
    <w:rsid w:val="00380007"/>
    <w:rsid w:val="0038001D"/>
    <w:rsid w:val="00380CDE"/>
    <w:rsid w:val="00380D3F"/>
    <w:rsid w:val="00381E63"/>
    <w:rsid w:val="00383E30"/>
    <w:rsid w:val="00384FEC"/>
    <w:rsid w:val="003909AB"/>
    <w:rsid w:val="0039354E"/>
    <w:rsid w:val="00394EBF"/>
    <w:rsid w:val="00396E48"/>
    <w:rsid w:val="003A054F"/>
    <w:rsid w:val="003A109E"/>
    <w:rsid w:val="003A3579"/>
    <w:rsid w:val="003A576F"/>
    <w:rsid w:val="003B019C"/>
    <w:rsid w:val="003B0AA2"/>
    <w:rsid w:val="003B3007"/>
    <w:rsid w:val="003B529A"/>
    <w:rsid w:val="003C0425"/>
    <w:rsid w:val="003C097B"/>
    <w:rsid w:val="003C13BC"/>
    <w:rsid w:val="003C1C47"/>
    <w:rsid w:val="003C3262"/>
    <w:rsid w:val="003C597A"/>
    <w:rsid w:val="003C7307"/>
    <w:rsid w:val="003C778A"/>
    <w:rsid w:val="003C77BA"/>
    <w:rsid w:val="003D14A1"/>
    <w:rsid w:val="003D225A"/>
    <w:rsid w:val="003D6D08"/>
    <w:rsid w:val="003E01C2"/>
    <w:rsid w:val="003E08CF"/>
    <w:rsid w:val="003E3552"/>
    <w:rsid w:val="003E5FB8"/>
    <w:rsid w:val="003E6365"/>
    <w:rsid w:val="003E6A67"/>
    <w:rsid w:val="003E6F51"/>
    <w:rsid w:val="003E7331"/>
    <w:rsid w:val="003F0F9D"/>
    <w:rsid w:val="003F4500"/>
    <w:rsid w:val="003F45D7"/>
    <w:rsid w:val="003F55BD"/>
    <w:rsid w:val="00403307"/>
    <w:rsid w:val="00403474"/>
    <w:rsid w:val="004046D8"/>
    <w:rsid w:val="00405B9B"/>
    <w:rsid w:val="00412A79"/>
    <w:rsid w:val="00415ED6"/>
    <w:rsid w:val="0041643B"/>
    <w:rsid w:val="00416607"/>
    <w:rsid w:val="00416D2F"/>
    <w:rsid w:val="0041762B"/>
    <w:rsid w:val="00417DBD"/>
    <w:rsid w:val="0042020C"/>
    <w:rsid w:val="004241C5"/>
    <w:rsid w:val="004271DA"/>
    <w:rsid w:val="00430385"/>
    <w:rsid w:val="00434B66"/>
    <w:rsid w:val="00437A20"/>
    <w:rsid w:val="004400CB"/>
    <w:rsid w:val="00442CE0"/>
    <w:rsid w:val="00443975"/>
    <w:rsid w:val="004449C4"/>
    <w:rsid w:val="004466D9"/>
    <w:rsid w:val="00450109"/>
    <w:rsid w:val="004509AC"/>
    <w:rsid w:val="00457311"/>
    <w:rsid w:val="00461111"/>
    <w:rsid w:val="004614E2"/>
    <w:rsid w:val="00461E04"/>
    <w:rsid w:val="00463944"/>
    <w:rsid w:val="004676A1"/>
    <w:rsid w:val="0046796D"/>
    <w:rsid w:val="00467A73"/>
    <w:rsid w:val="00470847"/>
    <w:rsid w:val="00472E8F"/>
    <w:rsid w:val="00473DE2"/>
    <w:rsid w:val="0047495E"/>
    <w:rsid w:val="004803C6"/>
    <w:rsid w:val="0048092C"/>
    <w:rsid w:val="00481949"/>
    <w:rsid w:val="00481F22"/>
    <w:rsid w:val="00483016"/>
    <w:rsid w:val="00485C21"/>
    <w:rsid w:val="00487263"/>
    <w:rsid w:val="00496EF4"/>
    <w:rsid w:val="00496FA3"/>
    <w:rsid w:val="004A05E5"/>
    <w:rsid w:val="004A2589"/>
    <w:rsid w:val="004A3FDE"/>
    <w:rsid w:val="004A42F6"/>
    <w:rsid w:val="004A4BAA"/>
    <w:rsid w:val="004A6647"/>
    <w:rsid w:val="004A7468"/>
    <w:rsid w:val="004A7B9D"/>
    <w:rsid w:val="004B0ADA"/>
    <w:rsid w:val="004B2989"/>
    <w:rsid w:val="004B33E8"/>
    <w:rsid w:val="004B57C9"/>
    <w:rsid w:val="004B6574"/>
    <w:rsid w:val="004C08DC"/>
    <w:rsid w:val="004C41CD"/>
    <w:rsid w:val="004C5956"/>
    <w:rsid w:val="004C6C91"/>
    <w:rsid w:val="004D2DB9"/>
    <w:rsid w:val="004D2EA6"/>
    <w:rsid w:val="004D3235"/>
    <w:rsid w:val="004D3288"/>
    <w:rsid w:val="004D354B"/>
    <w:rsid w:val="004D425A"/>
    <w:rsid w:val="004D7A3E"/>
    <w:rsid w:val="004E0600"/>
    <w:rsid w:val="004E29E2"/>
    <w:rsid w:val="004E5908"/>
    <w:rsid w:val="004E5CF5"/>
    <w:rsid w:val="004E60E9"/>
    <w:rsid w:val="004E687B"/>
    <w:rsid w:val="004F0B15"/>
    <w:rsid w:val="004F1262"/>
    <w:rsid w:val="004F1B87"/>
    <w:rsid w:val="004F2C6D"/>
    <w:rsid w:val="004F3E45"/>
    <w:rsid w:val="004F3F83"/>
    <w:rsid w:val="004F55AA"/>
    <w:rsid w:val="004F597F"/>
    <w:rsid w:val="004F6561"/>
    <w:rsid w:val="005053C6"/>
    <w:rsid w:val="00511752"/>
    <w:rsid w:val="005122DD"/>
    <w:rsid w:val="0051284A"/>
    <w:rsid w:val="00512A9A"/>
    <w:rsid w:val="005160D9"/>
    <w:rsid w:val="00516F1C"/>
    <w:rsid w:val="00521CEB"/>
    <w:rsid w:val="00523768"/>
    <w:rsid w:val="00524603"/>
    <w:rsid w:val="00524A48"/>
    <w:rsid w:val="00526B11"/>
    <w:rsid w:val="00527E14"/>
    <w:rsid w:val="00530939"/>
    <w:rsid w:val="00531AB2"/>
    <w:rsid w:val="0053341B"/>
    <w:rsid w:val="00533DD3"/>
    <w:rsid w:val="005344BF"/>
    <w:rsid w:val="005362C3"/>
    <w:rsid w:val="00540A47"/>
    <w:rsid w:val="00543BAC"/>
    <w:rsid w:val="00544863"/>
    <w:rsid w:val="00547882"/>
    <w:rsid w:val="005505B0"/>
    <w:rsid w:val="00551416"/>
    <w:rsid w:val="00551780"/>
    <w:rsid w:val="00551C0A"/>
    <w:rsid w:val="00554410"/>
    <w:rsid w:val="00555BB1"/>
    <w:rsid w:val="005572FA"/>
    <w:rsid w:val="005602BC"/>
    <w:rsid w:val="00561E46"/>
    <w:rsid w:val="00563D11"/>
    <w:rsid w:val="0056434F"/>
    <w:rsid w:val="005646E0"/>
    <w:rsid w:val="00564DC9"/>
    <w:rsid w:val="00566D22"/>
    <w:rsid w:val="00567BE6"/>
    <w:rsid w:val="00567E21"/>
    <w:rsid w:val="00567E59"/>
    <w:rsid w:val="005704C3"/>
    <w:rsid w:val="005754A6"/>
    <w:rsid w:val="0057679F"/>
    <w:rsid w:val="00576FE5"/>
    <w:rsid w:val="00577975"/>
    <w:rsid w:val="00581A87"/>
    <w:rsid w:val="00583AF5"/>
    <w:rsid w:val="00586875"/>
    <w:rsid w:val="00587046"/>
    <w:rsid w:val="005926FC"/>
    <w:rsid w:val="00594885"/>
    <w:rsid w:val="00594DE6"/>
    <w:rsid w:val="005A22A3"/>
    <w:rsid w:val="005A31CF"/>
    <w:rsid w:val="005A6538"/>
    <w:rsid w:val="005A693C"/>
    <w:rsid w:val="005A798C"/>
    <w:rsid w:val="005B1427"/>
    <w:rsid w:val="005B1641"/>
    <w:rsid w:val="005B2FAB"/>
    <w:rsid w:val="005B4EC3"/>
    <w:rsid w:val="005B54C4"/>
    <w:rsid w:val="005B5AAD"/>
    <w:rsid w:val="005B6A7C"/>
    <w:rsid w:val="005C1F83"/>
    <w:rsid w:val="005C234C"/>
    <w:rsid w:val="005C2478"/>
    <w:rsid w:val="005C3471"/>
    <w:rsid w:val="005C36F9"/>
    <w:rsid w:val="005C3D8E"/>
    <w:rsid w:val="005C47D0"/>
    <w:rsid w:val="005D0C8C"/>
    <w:rsid w:val="005D42B9"/>
    <w:rsid w:val="005E05AC"/>
    <w:rsid w:val="005E238B"/>
    <w:rsid w:val="005E3490"/>
    <w:rsid w:val="005E35C5"/>
    <w:rsid w:val="005F0200"/>
    <w:rsid w:val="005F1092"/>
    <w:rsid w:val="005F3392"/>
    <w:rsid w:val="005F7A53"/>
    <w:rsid w:val="0060128E"/>
    <w:rsid w:val="00604F80"/>
    <w:rsid w:val="00610779"/>
    <w:rsid w:val="006113C2"/>
    <w:rsid w:val="00611C39"/>
    <w:rsid w:val="00612AFE"/>
    <w:rsid w:val="00615159"/>
    <w:rsid w:val="00615AEE"/>
    <w:rsid w:val="00616495"/>
    <w:rsid w:val="0061662D"/>
    <w:rsid w:val="006216DF"/>
    <w:rsid w:val="00621A60"/>
    <w:rsid w:val="00625497"/>
    <w:rsid w:val="00626322"/>
    <w:rsid w:val="006263CC"/>
    <w:rsid w:val="00631338"/>
    <w:rsid w:val="00632FE2"/>
    <w:rsid w:val="0063358A"/>
    <w:rsid w:val="00635B9F"/>
    <w:rsid w:val="0063734C"/>
    <w:rsid w:val="00637515"/>
    <w:rsid w:val="00641CCE"/>
    <w:rsid w:val="00642E99"/>
    <w:rsid w:val="0064385B"/>
    <w:rsid w:val="0064407B"/>
    <w:rsid w:val="00644191"/>
    <w:rsid w:val="00644E0A"/>
    <w:rsid w:val="006464CA"/>
    <w:rsid w:val="00647AA3"/>
    <w:rsid w:val="00650842"/>
    <w:rsid w:val="00651E04"/>
    <w:rsid w:val="006520FF"/>
    <w:rsid w:val="0065229D"/>
    <w:rsid w:val="00661C71"/>
    <w:rsid w:val="00661E4B"/>
    <w:rsid w:val="0066495C"/>
    <w:rsid w:val="00664DD0"/>
    <w:rsid w:val="0066513F"/>
    <w:rsid w:val="006655D4"/>
    <w:rsid w:val="0066797B"/>
    <w:rsid w:val="00667E5F"/>
    <w:rsid w:val="006715F1"/>
    <w:rsid w:val="00674287"/>
    <w:rsid w:val="006751BE"/>
    <w:rsid w:val="00675528"/>
    <w:rsid w:val="006764A1"/>
    <w:rsid w:val="006774F5"/>
    <w:rsid w:val="00677A1D"/>
    <w:rsid w:val="00680130"/>
    <w:rsid w:val="00682B22"/>
    <w:rsid w:val="00685D44"/>
    <w:rsid w:val="00686571"/>
    <w:rsid w:val="00687EBB"/>
    <w:rsid w:val="006916A5"/>
    <w:rsid w:val="006A0C20"/>
    <w:rsid w:val="006A2259"/>
    <w:rsid w:val="006A3159"/>
    <w:rsid w:val="006A6575"/>
    <w:rsid w:val="006A688D"/>
    <w:rsid w:val="006A6DBD"/>
    <w:rsid w:val="006A6E46"/>
    <w:rsid w:val="006A7A6A"/>
    <w:rsid w:val="006B0A10"/>
    <w:rsid w:val="006B2A91"/>
    <w:rsid w:val="006B5924"/>
    <w:rsid w:val="006C07BF"/>
    <w:rsid w:val="006C0C64"/>
    <w:rsid w:val="006C1F23"/>
    <w:rsid w:val="006C3502"/>
    <w:rsid w:val="006D0733"/>
    <w:rsid w:val="006D1B3C"/>
    <w:rsid w:val="006D3676"/>
    <w:rsid w:val="006D53D3"/>
    <w:rsid w:val="006D6555"/>
    <w:rsid w:val="006E0112"/>
    <w:rsid w:val="006E05E8"/>
    <w:rsid w:val="006E1BF2"/>
    <w:rsid w:val="006E5A12"/>
    <w:rsid w:val="006E6738"/>
    <w:rsid w:val="006E73B4"/>
    <w:rsid w:val="006F0983"/>
    <w:rsid w:val="006F1AF0"/>
    <w:rsid w:val="006F2FB1"/>
    <w:rsid w:val="006F4AFF"/>
    <w:rsid w:val="006F70BC"/>
    <w:rsid w:val="006F7E65"/>
    <w:rsid w:val="00700076"/>
    <w:rsid w:val="00701FE7"/>
    <w:rsid w:val="00703532"/>
    <w:rsid w:val="00706031"/>
    <w:rsid w:val="00706450"/>
    <w:rsid w:val="00707539"/>
    <w:rsid w:val="00707980"/>
    <w:rsid w:val="00711220"/>
    <w:rsid w:val="007138D3"/>
    <w:rsid w:val="007141E9"/>
    <w:rsid w:val="007154ED"/>
    <w:rsid w:val="00717440"/>
    <w:rsid w:val="00720D97"/>
    <w:rsid w:val="007218E7"/>
    <w:rsid w:val="007229B9"/>
    <w:rsid w:val="00724A50"/>
    <w:rsid w:val="0072517E"/>
    <w:rsid w:val="00725959"/>
    <w:rsid w:val="007269A6"/>
    <w:rsid w:val="0073438A"/>
    <w:rsid w:val="00734B10"/>
    <w:rsid w:val="0073623E"/>
    <w:rsid w:val="00737E18"/>
    <w:rsid w:val="00741471"/>
    <w:rsid w:val="00742362"/>
    <w:rsid w:val="007431FD"/>
    <w:rsid w:val="0074343E"/>
    <w:rsid w:val="00745B87"/>
    <w:rsid w:val="00745DAB"/>
    <w:rsid w:val="007473EA"/>
    <w:rsid w:val="00750BA5"/>
    <w:rsid w:val="00750F26"/>
    <w:rsid w:val="0075288D"/>
    <w:rsid w:val="007544D6"/>
    <w:rsid w:val="00756046"/>
    <w:rsid w:val="00756C80"/>
    <w:rsid w:val="00757615"/>
    <w:rsid w:val="007576C3"/>
    <w:rsid w:val="00762A0B"/>
    <w:rsid w:val="007647E8"/>
    <w:rsid w:val="007651F4"/>
    <w:rsid w:val="007665C8"/>
    <w:rsid w:val="007673A8"/>
    <w:rsid w:val="00770F94"/>
    <w:rsid w:val="00771626"/>
    <w:rsid w:val="0077199D"/>
    <w:rsid w:val="00772F7C"/>
    <w:rsid w:val="007746E2"/>
    <w:rsid w:val="0078152E"/>
    <w:rsid w:val="0078228C"/>
    <w:rsid w:val="0078282A"/>
    <w:rsid w:val="00782DA8"/>
    <w:rsid w:val="00782E50"/>
    <w:rsid w:val="00784774"/>
    <w:rsid w:val="00785A2F"/>
    <w:rsid w:val="00794245"/>
    <w:rsid w:val="007950CE"/>
    <w:rsid w:val="007965A7"/>
    <w:rsid w:val="007A00FE"/>
    <w:rsid w:val="007A0284"/>
    <w:rsid w:val="007A2DBC"/>
    <w:rsid w:val="007A37F1"/>
    <w:rsid w:val="007A590D"/>
    <w:rsid w:val="007A6277"/>
    <w:rsid w:val="007A70F0"/>
    <w:rsid w:val="007A782D"/>
    <w:rsid w:val="007B0B41"/>
    <w:rsid w:val="007B1800"/>
    <w:rsid w:val="007B2498"/>
    <w:rsid w:val="007B3356"/>
    <w:rsid w:val="007B4886"/>
    <w:rsid w:val="007B576E"/>
    <w:rsid w:val="007B6AED"/>
    <w:rsid w:val="007B6D71"/>
    <w:rsid w:val="007B793F"/>
    <w:rsid w:val="007C05F8"/>
    <w:rsid w:val="007C09D7"/>
    <w:rsid w:val="007C1229"/>
    <w:rsid w:val="007C2832"/>
    <w:rsid w:val="007C325F"/>
    <w:rsid w:val="007C4AA7"/>
    <w:rsid w:val="007C4F6B"/>
    <w:rsid w:val="007C6A02"/>
    <w:rsid w:val="007D094F"/>
    <w:rsid w:val="007D1F6E"/>
    <w:rsid w:val="007D2CDB"/>
    <w:rsid w:val="007D6C40"/>
    <w:rsid w:val="007E0E08"/>
    <w:rsid w:val="007E3624"/>
    <w:rsid w:val="007E4720"/>
    <w:rsid w:val="007E681E"/>
    <w:rsid w:val="007F15C8"/>
    <w:rsid w:val="007F1DAE"/>
    <w:rsid w:val="007F3083"/>
    <w:rsid w:val="007F36BE"/>
    <w:rsid w:val="007F3B75"/>
    <w:rsid w:val="007F5582"/>
    <w:rsid w:val="007F5B8A"/>
    <w:rsid w:val="008059AF"/>
    <w:rsid w:val="00805F8B"/>
    <w:rsid w:val="00806999"/>
    <w:rsid w:val="008101E6"/>
    <w:rsid w:val="008104C8"/>
    <w:rsid w:val="0081113F"/>
    <w:rsid w:val="00811489"/>
    <w:rsid w:val="0081181A"/>
    <w:rsid w:val="00812DE7"/>
    <w:rsid w:val="00813C94"/>
    <w:rsid w:val="00816193"/>
    <w:rsid w:val="00823941"/>
    <w:rsid w:val="00825225"/>
    <w:rsid w:val="008257C5"/>
    <w:rsid w:val="008271A5"/>
    <w:rsid w:val="00830645"/>
    <w:rsid w:val="00830C49"/>
    <w:rsid w:val="0083312D"/>
    <w:rsid w:val="0083372C"/>
    <w:rsid w:val="0083533C"/>
    <w:rsid w:val="008353EA"/>
    <w:rsid w:val="008357B2"/>
    <w:rsid w:val="00837075"/>
    <w:rsid w:val="008374D2"/>
    <w:rsid w:val="0084694C"/>
    <w:rsid w:val="00846FED"/>
    <w:rsid w:val="00847283"/>
    <w:rsid w:val="00853D17"/>
    <w:rsid w:val="00853E17"/>
    <w:rsid w:val="00854113"/>
    <w:rsid w:val="00854932"/>
    <w:rsid w:val="00855A52"/>
    <w:rsid w:val="0085687D"/>
    <w:rsid w:val="00856B87"/>
    <w:rsid w:val="00860D01"/>
    <w:rsid w:val="00860EC6"/>
    <w:rsid w:val="00862721"/>
    <w:rsid w:val="00862D59"/>
    <w:rsid w:val="00864FA3"/>
    <w:rsid w:val="00865E7D"/>
    <w:rsid w:val="00866DD5"/>
    <w:rsid w:val="008816EB"/>
    <w:rsid w:val="008826DF"/>
    <w:rsid w:val="00883B7F"/>
    <w:rsid w:val="00883BCD"/>
    <w:rsid w:val="0088685D"/>
    <w:rsid w:val="00887049"/>
    <w:rsid w:val="00896E1A"/>
    <w:rsid w:val="00896E98"/>
    <w:rsid w:val="0089752C"/>
    <w:rsid w:val="00897E3D"/>
    <w:rsid w:val="008A0A6E"/>
    <w:rsid w:val="008A25EA"/>
    <w:rsid w:val="008A3243"/>
    <w:rsid w:val="008A4804"/>
    <w:rsid w:val="008A4EA3"/>
    <w:rsid w:val="008A5EFC"/>
    <w:rsid w:val="008A78B2"/>
    <w:rsid w:val="008B02FD"/>
    <w:rsid w:val="008B14F9"/>
    <w:rsid w:val="008B1917"/>
    <w:rsid w:val="008B23BF"/>
    <w:rsid w:val="008B4AA3"/>
    <w:rsid w:val="008C1D58"/>
    <w:rsid w:val="008C2665"/>
    <w:rsid w:val="008C2BB6"/>
    <w:rsid w:val="008D03B4"/>
    <w:rsid w:val="008D1A27"/>
    <w:rsid w:val="008D1DBF"/>
    <w:rsid w:val="008D22C5"/>
    <w:rsid w:val="008D3F6B"/>
    <w:rsid w:val="008D4C39"/>
    <w:rsid w:val="008D4D4C"/>
    <w:rsid w:val="008D53F0"/>
    <w:rsid w:val="008D5ECB"/>
    <w:rsid w:val="008D5ECF"/>
    <w:rsid w:val="008D6362"/>
    <w:rsid w:val="008D63D9"/>
    <w:rsid w:val="008E0829"/>
    <w:rsid w:val="008E2EE2"/>
    <w:rsid w:val="008E39D4"/>
    <w:rsid w:val="008E39EA"/>
    <w:rsid w:val="008E41BC"/>
    <w:rsid w:val="008E61A2"/>
    <w:rsid w:val="008E6646"/>
    <w:rsid w:val="008F1952"/>
    <w:rsid w:val="008F242C"/>
    <w:rsid w:val="008F27A2"/>
    <w:rsid w:val="008F5195"/>
    <w:rsid w:val="008F5B61"/>
    <w:rsid w:val="00901BFD"/>
    <w:rsid w:val="009020D5"/>
    <w:rsid w:val="0090263C"/>
    <w:rsid w:val="009029D6"/>
    <w:rsid w:val="0090485D"/>
    <w:rsid w:val="00904D30"/>
    <w:rsid w:val="00905143"/>
    <w:rsid w:val="00905B1F"/>
    <w:rsid w:val="009064C3"/>
    <w:rsid w:val="00906810"/>
    <w:rsid w:val="00906C64"/>
    <w:rsid w:val="00910561"/>
    <w:rsid w:val="00913422"/>
    <w:rsid w:val="00913639"/>
    <w:rsid w:val="00916F72"/>
    <w:rsid w:val="0092230E"/>
    <w:rsid w:val="00922365"/>
    <w:rsid w:val="00922997"/>
    <w:rsid w:val="00922A41"/>
    <w:rsid w:val="00924571"/>
    <w:rsid w:val="00924CE4"/>
    <w:rsid w:val="009256AF"/>
    <w:rsid w:val="00926D3D"/>
    <w:rsid w:val="0093266D"/>
    <w:rsid w:val="00934CA7"/>
    <w:rsid w:val="009401ED"/>
    <w:rsid w:val="0094035D"/>
    <w:rsid w:val="00940BB5"/>
    <w:rsid w:val="00941395"/>
    <w:rsid w:val="00941B54"/>
    <w:rsid w:val="0094367A"/>
    <w:rsid w:val="00943B2B"/>
    <w:rsid w:val="0094779E"/>
    <w:rsid w:val="009533E6"/>
    <w:rsid w:val="00953E65"/>
    <w:rsid w:val="00953E7C"/>
    <w:rsid w:val="0095617D"/>
    <w:rsid w:val="00957444"/>
    <w:rsid w:val="0096045A"/>
    <w:rsid w:val="00961D3B"/>
    <w:rsid w:val="00962D60"/>
    <w:rsid w:val="0096321F"/>
    <w:rsid w:val="009632A9"/>
    <w:rsid w:val="00965DBD"/>
    <w:rsid w:val="00966194"/>
    <w:rsid w:val="00967D2E"/>
    <w:rsid w:val="00970EDB"/>
    <w:rsid w:val="00970F0A"/>
    <w:rsid w:val="00971824"/>
    <w:rsid w:val="00971BAE"/>
    <w:rsid w:val="009757BA"/>
    <w:rsid w:val="0097746E"/>
    <w:rsid w:val="00977B82"/>
    <w:rsid w:val="00980A56"/>
    <w:rsid w:val="00982367"/>
    <w:rsid w:val="00983FB1"/>
    <w:rsid w:val="00984748"/>
    <w:rsid w:val="00985D37"/>
    <w:rsid w:val="009872B6"/>
    <w:rsid w:val="0098756D"/>
    <w:rsid w:val="00987FB5"/>
    <w:rsid w:val="00990363"/>
    <w:rsid w:val="0099059E"/>
    <w:rsid w:val="00990928"/>
    <w:rsid w:val="00990B2B"/>
    <w:rsid w:val="00990C0A"/>
    <w:rsid w:val="00991399"/>
    <w:rsid w:val="00992C4B"/>
    <w:rsid w:val="00996DA8"/>
    <w:rsid w:val="0099791F"/>
    <w:rsid w:val="009A285C"/>
    <w:rsid w:val="009A7719"/>
    <w:rsid w:val="009B0963"/>
    <w:rsid w:val="009B0B4A"/>
    <w:rsid w:val="009B1FD3"/>
    <w:rsid w:val="009B212E"/>
    <w:rsid w:val="009B3E4E"/>
    <w:rsid w:val="009B4965"/>
    <w:rsid w:val="009B63B2"/>
    <w:rsid w:val="009C01FE"/>
    <w:rsid w:val="009C0587"/>
    <w:rsid w:val="009C0D24"/>
    <w:rsid w:val="009C0DCE"/>
    <w:rsid w:val="009C3838"/>
    <w:rsid w:val="009C4C9C"/>
    <w:rsid w:val="009C531A"/>
    <w:rsid w:val="009C735C"/>
    <w:rsid w:val="009D0D3D"/>
    <w:rsid w:val="009D59FE"/>
    <w:rsid w:val="009D7257"/>
    <w:rsid w:val="009D738C"/>
    <w:rsid w:val="009E2209"/>
    <w:rsid w:val="009E3291"/>
    <w:rsid w:val="009E3708"/>
    <w:rsid w:val="009E57D1"/>
    <w:rsid w:val="009E59C1"/>
    <w:rsid w:val="009E76CF"/>
    <w:rsid w:val="009F1678"/>
    <w:rsid w:val="009F249B"/>
    <w:rsid w:val="009F3B6E"/>
    <w:rsid w:val="009F3DBD"/>
    <w:rsid w:val="009F6A59"/>
    <w:rsid w:val="009F704E"/>
    <w:rsid w:val="009F7433"/>
    <w:rsid w:val="00A015DC"/>
    <w:rsid w:val="00A0160D"/>
    <w:rsid w:val="00A03986"/>
    <w:rsid w:val="00A07049"/>
    <w:rsid w:val="00A07728"/>
    <w:rsid w:val="00A07DCC"/>
    <w:rsid w:val="00A114D7"/>
    <w:rsid w:val="00A1151C"/>
    <w:rsid w:val="00A12B05"/>
    <w:rsid w:val="00A13303"/>
    <w:rsid w:val="00A149BD"/>
    <w:rsid w:val="00A15979"/>
    <w:rsid w:val="00A15F08"/>
    <w:rsid w:val="00A163A6"/>
    <w:rsid w:val="00A20F05"/>
    <w:rsid w:val="00A23765"/>
    <w:rsid w:val="00A24ADD"/>
    <w:rsid w:val="00A34CD1"/>
    <w:rsid w:val="00A35507"/>
    <w:rsid w:val="00A35807"/>
    <w:rsid w:val="00A36B48"/>
    <w:rsid w:val="00A376B5"/>
    <w:rsid w:val="00A4021C"/>
    <w:rsid w:val="00A419F4"/>
    <w:rsid w:val="00A41B19"/>
    <w:rsid w:val="00A41BB5"/>
    <w:rsid w:val="00A42163"/>
    <w:rsid w:val="00A43880"/>
    <w:rsid w:val="00A469A0"/>
    <w:rsid w:val="00A46DBA"/>
    <w:rsid w:val="00A4720A"/>
    <w:rsid w:val="00A50784"/>
    <w:rsid w:val="00A5107F"/>
    <w:rsid w:val="00A53605"/>
    <w:rsid w:val="00A53EEF"/>
    <w:rsid w:val="00A55B36"/>
    <w:rsid w:val="00A55BEE"/>
    <w:rsid w:val="00A56FA2"/>
    <w:rsid w:val="00A625F3"/>
    <w:rsid w:val="00A62850"/>
    <w:rsid w:val="00A67345"/>
    <w:rsid w:val="00A73038"/>
    <w:rsid w:val="00A74B95"/>
    <w:rsid w:val="00A7574F"/>
    <w:rsid w:val="00A75DF1"/>
    <w:rsid w:val="00A76A69"/>
    <w:rsid w:val="00A83789"/>
    <w:rsid w:val="00A84884"/>
    <w:rsid w:val="00A93A86"/>
    <w:rsid w:val="00A94D14"/>
    <w:rsid w:val="00A95561"/>
    <w:rsid w:val="00A967F9"/>
    <w:rsid w:val="00AA1802"/>
    <w:rsid w:val="00AA3015"/>
    <w:rsid w:val="00AA38B9"/>
    <w:rsid w:val="00AA4121"/>
    <w:rsid w:val="00AA467E"/>
    <w:rsid w:val="00AA6800"/>
    <w:rsid w:val="00AA68C0"/>
    <w:rsid w:val="00AB0C1C"/>
    <w:rsid w:val="00AB6983"/>
    <w:rsid w:val="00AB75AF"/>
    <w:rsid w:val="00AC075F"/>
    <w:rsid w:val="00AC1E20"/>
    <w:rsid w:val="00AC20D9"/>
    <w:rsid w:val="00AC5C93"/>
    <w:rsid w:val="00AC712F"/>
    <w:rsid w:val="00AC7C87"/>
    <w:rsid w:val="00AD06F7"/>
    <w:rsid w:val="00AD3040"/>
    <w:rsid w:val="00AD53FC"/>
    <w:rsid w:val="00AD5BE3"/>
    <w:rsid w:val="00AE07CB"/>
    <w:rsid w:val="00AE3508"/>
    <w:rsid w:val="00AE437D"/>
    <w:rsid w:val="00AE457F"/>
    <w:rsid w:val="00AE45F5"/>
    <w:rsid w:val="00AE6782"/>
    <w:rsid w:val="00AF1747"/>
    <w:rsid w:val="00AF2612"/>
    <w:rsid w:val="00AF2BD2"/>
    <w:rsid w:val="00AF3473"/>
    <w:rsid w:val="00AF7152"/>
    <w:rsid w:val="00AF7497"/>
    <w:rsid w:val="00AF76C5"/>
    <w:rsid w:val="00B009F4"/>
    <w:rsid w:val="00B01318"/>
    <w:rsid w:val="00B0208F"/>
    <w:rsid w:val="00B05250"/>
    <w:rsid w:val="00B05289"/>
    <w:rsid w:val="00B0532C"/>
    <w:rsid w:val="00B112E0"/>
    <w:rsid w:val="00B12BC1"/>
    <w:rsid w:val="00B141E9"/>
    <w:rsid w:val="00B16ACC"/>
    <w:rsid w:val="00B1703A"/>
    <w:rsid w:val="00B20208"/>
    <w:rsid w:val="00B20C35"/>
    <w:rsid w:val="00B21868"/>
    <w:rsid w:val="00B2253B"/>
    <w:rsid w:val="00B23E5C"/>
    <w:rsid w:val="00B25E64"/>
    <w:rsid w:val="00B321CB"/>
    <w:rsid w:val="00B331D8"/>
    <w:rsid w:val="00B34228"/>
    <w:rsid w:val="00B3423B"/>
    <w:rsid w:val="00B37619"/>
    <w:rsid w:val="00B41D26"/>
    <w:rsid w:val="00B47B8F"/>
    <w:rsid w:val="00B52088"/>
    <w:rsid w:val="00B5263C"/>
    <w:rsid w:val="00B53486"/>
    <w:rsid w:val="00B5406D"/>
    <w:rsid w:val="00B54AF7"/>
    <w:rsid w:val="00B553F7"/>
    <w:rsid w:val="00B56AA7"/>
    <w:rsid w:val="00B56C6D"/>
    <w:rsid w:val="00B57D7F"/>
    <w:rsid w:val="00B60F48"/>
    <w:rsid w:val="00B62762"/>
    <w:rsid w:val="00B62D7A"/>
    <w:rsid w:val="00B64946"/>
    <w:rsid w:val="00B651DE"/>
    <w:rsid w:val="00B66A1F"/>
    <w:rsid w:val="00B70A81"/>
    <w:rsid w:val="00B741B1"/>
    <w:rsid w:val="00B754EF"/>
    <w:rsid w:val="00B77812"/>
    <w:rsid w:val="00B7781E"/>
    <w:rsid w:val="00B81694"/>
    <w:rsid w:val="00B8196A"/>
    <w:rsid w:val="00B81F7F"/>
    <w:rsid w:val="00B825B7"/>
    <w:rsid w:val="00B82B46"/>
    <w:rsid w:val="00B83470"/>
    <w:rsid w:val="00B836B6"/>
    <w:rsid w:val="00B8392A"/>
    <w:rsid w:val="00B849A6"/>
    <w:rsid w:val="00B86E44"/>
    <w:rsid w:val="00B91A13"/>
    <w:rsid w:val="00B93E68"/>
    <w:rsid w:val="00B97265"/>
    <w:rsid w:val="00BA09AE"/>
    <w:rsid w:val="00BA538B"/>
    <w:rsid w:val="00BA7EDF"/>
    <w:rsid w:val="00BB11D8"/>
    <w:rsid w:val="00BB149F"/>
    <w:rsid w:val="00BB2530"/>
    <w:rsid w:val="00BB38B0"/>
    <w:rsid w:val="00BB3A6D"/>
    <w:rsid w:val="00BB5B82"/>
    <w:rsid w:val="00BB627B"/>
    <w:rsid w:val="00BB67E9"/>
    <w:rsid w:val="00BB7F9F"/>
    <w:rsid w:val="00BC11DC"/>
    <w:rsid w:val="00BC12F3"/>
    <w:rsid w:val="00BC3507"/>
    <w:rsid w:val="00BD163E"/>
    <w:rsid w:val="00BD1789"/>
    <w:rsid w:val="00BD3B46"/>
    <w:rsid w:val="00BD745F"/>
    <w:rsid w:val="00BE1D7E"/>
    <w:rsid w:val="00BE5551"/>
    <w:rsid w:val="00BE58A3"/>
    <w:rsid w:val="00BF1115"/>
    <w:rsid w:val="00BF2AB0"/>
    <w:rsid w:val="00BF6D59"/>
    <w:rsid w:val="00C002CE"/>
    <w:rsid w:val="00C016EB"/>
    <w:rsid w:val="00C01EB5"/>
    <w:rsid w:val="00C05B7E"/>
    <w:rsid w:val="00C07BE6"/>
    <w:rsid w:val="00C10998"/>
    <w:rsid w:val="00C15169"/>
    <w:rsid w:val="00C16DC6"/>
    <w:rsid w:val="00C17668"/>
    <w:rsid w:val="00C20B39"/>
    <w:rsid w:val="00C21C2D"/>
    <w:rsid w:val="00C22BC9"/>
    <w:rsid w:val="00C26D8E"/>
    <w:rsid w:val="00C27C35"/>
    <w:rsid w:val="00C32BC6"/>
    <w:rsid w:val="00C32E2E"/>
    <w:rsid w:val="00C34A02"/>
    <w:rsid w:val="00C34CFC"/>
    <w:rsid w:val="00C35830"/>
    <w:rsid w:val="00C364FE"/>
    <w:rsid w:val="00C37AFC"/>
    <w:rsid w:val="00C37B69"/>
    <w:rsid w:val="00C41752"/>
    <w:rsid w:val="00C51188"/>
    <w:rsid w:val="00C51772"/>
    <w:rsid w:val="00C52EE8"/>
    <w:rsid w:val="00C546F9"/>
    <w:rsid w:val="00C54D9D"/>
    <w:rsid w:val="00C565D8"/>
    <w:rsid w:val="00C57D9F"/>
    <w:rsid w:val="00C604ED"/>
    <w:rsid w:val="00C60783"/>
    <w:rsid w:val="00C638F7"/>
    <w:rsid w:val="00C65F83"/>
    <w:rsid w:val="00C71082"/>
    <w:rsid w:val="00C7264D"/>
    <w:rsid w:val="00C72AAE"/>
    <w:rsid w:val="00C75CA2"/>
    <w:rsid w:val="00C75FC0"/>
    <w:rsid w:val="00C83B83"/>
    <w:rsid w:val="00C83CAB"/>
    <w:rsid w:val="00C84260"/>
    <w:rsid w:val="00C857B2"/>
    <w:rsid w:val="00C867AE"/>
    <w:rsid w:val="00C90997"/>
    <w:rsid w:val="00C91077"/>
    <w:rsid w:val="00C91A13"/>
    <w:rsid w:val="00C96F4F"/>
    <w:rsid w:val="00CA34F2"/>
    <w:rsid w:val="00CA53AD"/>
    <w:rsid w:val="00CA543F"/>
    <w:rsid w:val="00CA5884"/>
    <w:rsid w:val="00CA6766"/>
    <w:rsid w:val="00CA7121"/>
    <w:rsid w:val="00CA771A"/>
    <w:rsid w:val="00CA7CFF"/>
    <w:rsid w:val="00CB04CF"/>
    <w:rsid w:val="00CB2338"/>
    <w:rsid w:val="00CB26CD"/>
    <w:rsid w:val="00CB33FE"/>
    <w:rsid w:val="00CB659D"/>
    <w:rsid w:val="00CB76DD"/>
    <w:rsid w:val="00CC0858"/>
    <w:rsid w:val="00CC5417"/>
    <w:rsid w:val="00CC5804"/>
    <w:rsid w:val="00CC6DE1"/>
    <w:rsid w:val="00CD1831"/>
    <w:rsid w:val="00CD18E5"/>
    <w:rsid w:val="00CD6F47"/>
    <w:rsid w:val="00CD7F90"/>
    <w:rsid w:val="00CF00C9"/>
    <w:rsid w:val="00CF26C1"/>
    <w:rsid w:val="00CF3781"/>
    <w:rsid w:val="00CF4B7D"/>
    <w:rsid w:val="00CF5EAB"/>
    <w:rsid w:val="00CF5EAE"/>
    <w:rsid w:val="00D0097F"/>
    <w:rsid w:val="00D02024"/>
    <w:rsid w:val="00D05F56"/>
    <w:rsid w:val="00D07029"/>
    <w:rsid w:val="00D10C78"/>
    <w:rsid w:val="00D10E41"/>
    <w:rsid w:val="00D130C1"/>
    <w:rsid w:val="00D13A0B"/>
    <w:rsid w:val="00D14AA5"/>
    <w:rsid w:val="00D15367"/>
    <w:rsid w:val="00D16A56"/>
    <w:rsid w:val="00D17910"/>
    <w:rsid w:val="00D23D3A"/>
    <w:rsid w:val="00D30433"/>
    <w:rsid w:val="00D33344"/>
    <w:rsid w:val="00D33519"/>
    <w:rsid w:val="00D33EE8"/>
    <w:rsid w:val="00D35D2E"/>
    <w:rsid w:val="00D376C4"/>
    <w:rsid w:val="00D40344"/>
    <w:rsid w:val="00D406B9"/>
    <w:rsid w:val="00D41410"/>
    <w:rsid w:val="00D41511"/>
    <w:rsid w:val="00D415BF"/>
    <w:rsid w:val="00D41B19"/>
    <w:rsid w:val="00D41D32"/>
    <w:rsid w:val="00D427F3"/>
    <w:rsid w:val="00D42D73"/>
    <w:rsid w:val="00D45797"/>
    <w:rsid w:val="00D52B30"/>
    <w:rsid w:val="00D56DC7"/>
    <w:rsid w:val="00D61309"/>
    <w:rsid w:val="00D618BC"/>
    <w:rsid w:val="00D619F0"/>
    <w:rsid w:val="00D63235"/>
    <w:rsid w:val="00D63557"/>
    <w:rsid w:val="00D63E65"/>
    <w:rsid w:val="00D64036"/>
    <w:rsid w:val="00D647D4"/>
    <w:rsid w:val="00D70265"/>
    <w:rsid w:val="00D7145F"/>
    <w:rsid w:val="00D7510D"/>
    <w:rsid w:val="00D76054"/>
    <w:rsid w:val="00D82B3E"/>
    <w:rsid w:val="00D854B3"/>
    <w:rsid w:val="00D90F6C"/>
    <w:rsid w:val="00D9119D"/>
    <w:rsid w:val="00D9227A"/>
    <w:rsid w:val="00D92349"/>
    <w:rsid w:val="00D92C75"/>
    <w:rsid w:val="00D95468"/>
    <w:rsid w:val="00DA0829"/>
    <w:rsid w:val="00DA24D1"/>
    <w:rsid w:val="00DA2580"/>
    <w:rsid w:val="00DA400F"/>
    <w:rsid w:val="00DA5155"/>
    <w:rsid w:val="00DA63F3"/>
    <w:rsid w:val="00DB001F"/>
    <w:rsid w:val="00DB3C3D"/>
    <w:rsid w:val="00DB4307"/>
    <w:rsid w:val="00DB4C33"/>
    <w:rsid w:val="00DB689E"/>
    <w:rsid w:val="00DB7CA7"/>
    <w:rsid w:val="00DC114F"/>
    <w:rsid w:val="00DC223B"/>
    <w:rsid w:val="00DC277E"/>
    <w:rsid w:val="00DC2F33"/>
    <w:rsid w:val="00DC50B1"/>
    <w:rsid w:val="00DC52C1"/>
    <w:rsid w:val="00DC7B08"/>
    <w:rsid w:val="00DD1446"/>
    <w:rsid w:val="00DD4FF0"/>
    <w:rsid w:val="00DD5047"/>
    <w:rsid w:val="00DD54E4"/>
    <w:rsid w:val="00DD6B76"/>
    <w:rsid w:val="00DE12AB"/>
    <w:rsid w:val="00DE1659"/>
    <w:rsid w:val="00DE4FF9"/>
    <w:rsid w:val="00DE72BC"/>
    <w:rsid w:val="00DE7900"/>
    <w:rsid w:val="00DF2079"/>
    <w:rsid w:val="00DF2F27"/>
    <w:rsid w:val="00DF5267"/>
    <w:rsid w:val="00DF650F"/>
    <w:rsid w:val="00DF68C9"/>
    <w:rsid w:val="00DF7A85"/>
    <w:rsid w:val="00E005A1"/>
    <w:rsid w:val="00E0160A"/>
    <w:rsid w:val="00E02470"/>
    <w:rsid w:val="00E02D9D"/>
    <w:rsid w:val="00E042A5"/>
    <w:rsid w:val="00E07FD8"/>
    <w:rsid w:val="00E1197F"/>
    <w:rsid w:val="00E144F6"/>
    <w:rsid w:val="00E145F5"/>
    <w:rsid w:val="00E231C1"/>
    <w:rsid w:val="00E247CA"/>
    <w:rsid w:val="00E2548F"/>
    <w:rsid w:val="00E33990"/>
    <w:rsid w:val="00E341D3"/>
    <w:rsid w:val="00E34CC5"/>
    <w:rsid w:val="00E40331"/>
    <w:rsid w:val="00E4052C"/>
    <w:rsid w:val="00E442ED"/>
    <w:rsid w:val="00E444D1"/>
    <w:rsid w:val="00E46F58"/>
    <w:rsid w:val="00E47857"/>
    <w:rsid w:val="00E53CD0"/>
    <w:rsid w:val="00E56D6E"/>
    <w:rsid w:val="00E573E1"/>
    <w:rsid w:val="00E579DE"/>
    <w:rsid w:val="00E62E30"/>
    <w:rsid w:val="00E64E0E"/>
    <w:rsid w:val="00E65F72"/>
    <w:rsid w:val="00E66A64"/>
    <w:rsid w:val="00E66CAD"/>
    <w:rsid w:val="00E66DAC"/>
    <w:rsid w:val="00E66E2C"/>
    <w:rsid w:val="00E723A7"/>
    <w:rsid w:val="00E731CB"/>
    <w:rsid w:val="00E73FF3"/>
    <w:rsid w:val="00E769B5"/>
    <w:rsid w:val="00E81F3B"/>
    <w:rsid w:val="00E84AF7"/>
    <w:rsid w:val="00E84B5E"/>
    <w:rsid w:val="00E861CA"/>
    <w:rsid w:val="00E87185"/>
    <w:rsid w:val="00E87215"/>
    <w:rsid w:val="00E87C54"/>
    <w:rsid w:val="00E87C90"/>
    <w:rsid w:val="00E87EBA"/>
    <w:rsid w:val="00E93944"/>
    <w:rsid w:val="00E94702"/>
    <w:rsid w:val="00E9511A"/>
    <w:rsid w:val="00E955B5"/>
    <w:rsid w:val="00E9602F"/>
    <w:rsid w:val="00EA21A2"/>
    <w:rsid w:val="00EA314B"/>
    <w:rsid w:val="00EA4AD8"/>
    <w:rsid w:val="00EA5712"/>
    <w:rsid w:val="00EA69B2"/>
    <w:rsid w:val="00EA6A85"/>
    <w:rsid w:val="00EA7181"/>
    <w:rsid w:val="00EB0589"/>
    <w:rsid w:val="00EB452D"/>
    <w:rsid w:val="00EB4EF1"/>
    <w:rsid w:val="00EC08A4"/>
    <w:rsid w:val="00EC1571"/>
    <w:rsid w:val="00EC23F9"/>
    <w:rsid w:val="00EC59F0"/>
    <w:rsid w:val="00EC75D9"/>
    <w:rsid w:val="00EC7D02"/>
    <w:rsid w:val="00ED0E75"/>
    <w:rsid w:val="00ED1B2E"/>
    <w:rsid w:val="00ED4A0D"/>
    <w:rsid w:val="00EE08F4"/>
    <w:rsid w:val="00EE0E86"/>
    <w:rsid w:val="00EE5666"/>
    <w:rsid w:val="00EF0CDA"/>
    <w:rsid w:val="00EF2C7A"/>
    <w:rsid w:val="00F00907"/>
    <w:rsid w:val="00F04163"/>
    <w:rsid w:val="00F05F64"/>
    <w:rsid w:val="00F06A72"/>
    <w:rsid w:val="00F06E91"/>
    <w:rsid w:val="00F079C1"/>
    <w:rsid w:val="00F10C9B"/>
    <w:rsid w:val="00F1382E"/>
    <w:rsid w:val="00F14423"/>
    <w:rsid w:val="00F1476B"/>
    <w:rsid w:val="00F16806"/>
    <w:rsid w:val="00F218B3"/>
    <w:rsid w:val="00F22E88"/>
    <w:rsid w:val="00F2325A"/>
    <w:rsid w:val="00F2485D"/>
    <w:rsid w:val="00F25DA2"/>
    <w:rsid w:val="00F27729"/>
    <w:rsid w:val="00F27C45"/>
    <w:rsid w:val="00F27EB1"/>
    <w:rsid w:val="00F30F7E"/>
    <w:rsid w:val="00F32239"/>
    <w:rsid w:val="00F33F91"/>
    <w:rsid w:val="00F36E06"/>
    <w:rsid w:val="00F36EDB"/>
    <w:rsid w:val="00F3726E"/>
    <w:rsid w:val="00F41577"/>
    <w:rsid w:val="00F4203E"/>
    <w:rsid w:val="00F4227E"/>
    <w:rsid w:val="00F426CD"/>
    <w:rsid w:val="00F46F25"/>
    <w:rsid w:val="00F51066"/>
    <w:rsid w:val="00F51DC6"/>
    <w:rsid w:val="00F5326C"/>
    <w:rsid w:val="00F53932"/>
    <w:rsid w:val="00F53C40"/>
    <w:rsid w:val="00F53F00"/>
    <w:rsid w:val="00F554F2"/>
    <w:rsid w:val="00F55BB7"/>
    <w:rsid w:val="00F56FC7"/>
    <w:rsid w:val="00F571FB"/>
    <w:rsid w:val="00F64C32"/>
    <w:rsid w:val="00F65954"/>
    <w:rsid w:val="00F67F93"/>
    <w:rsid w:val="00F7170D"/>
    <w:rsid w:val="00F74D07"/>
    <w:rsid w:val="00F76721"/>
    <w:rsid w:val="00F76B36"/>
    <w:rsid w:val="00F778B0"/>
    <w:rsid w:val="00F80B7A"/>
    <w:rsid w:val="00F83946"/>
    <w:rsid w:val="00F8428F"/>
    <w:rsid w:val="00F84BAB"/>
    <w:rsid w:val="00F85C07"/>
    <w:rsid w:val="00F86A0C"/>
    <w:rsid w:val="00F90482"/>
    <w:rsid w:val="00FA16E6"/>
    <w:rsid w:val="00FA2AC6"/>
    <w:rsid w:val="00FA34E3"/>
    <w:rsid w:val="00FA5EE9"/>
    <w:rsid w:val="00FA7B2B"/>
    <w:rsid w:val="00FB5534"/>
    <w:rsid w:val="00FC554E"/>
    <w:rsid w:val="00FC6893"/>
    <w:rsid w:val="00FC73C1"/>
    <w:rsid w:val="00FD5939"/>
    <w:rsid w:val="00FD5D08"/>
    <w:rsid w:val="00FE200E"/>
    <w:rsid w:val="00FE31BF"/>
    <w:rsid w:val="00FE55B8"/>
    <w:rsid w:val="00FE7B34"/>
    <w:rsid w:val="00FF00DB"/>
    <w:rsid w:val="00FF1D0D"/>
    <w:rsid w:val="00FF2789"/>
    <w:rsid w:val="00FF412E"/>
    <w:rsid w:val="00FF5744"/>
    <w:rsid w:val="00FF5F57"/>
    <w:rsid w:val="00FF6D4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AA7C11"/>
  <w15:docId w15:val="{D92A026D-0B65-4165-8D97-55F3C642D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8C9"/>
    <w:pPr>
      <w:spacing w:after="0" w:line="240" w:lineRule="auto"/>
      <w:jc w:val="both"/>
    </w:pPr>
    <w:rPr>
      <w:rFonts w:ascii="Times New Roman" w:eastAsia="Times New Roman" w:hAnsi="Times New Roman" w:cs="Times New Roman"/>
      <w:szCs w:val="24"/>
      <w:lang w:val="en-GB"/>
    </w:rPr>
  </w:style>
  <w:style w:type="paragraph" w:styleId="Heading1">
    <w:name w:val="heading 1"/>
    <w:basedOn w:val="Normal"/>
    <w:next w:val="Normal"/>
    <w:link w:val="Heading1Char"/>
    <w:qFormat/>
    <w:rsid w:val="009757BA"/>
    <w:pPr>
      <w:keepNext/>
      <w:keepLines/>
      <w:spacing w:before="240"/>
      <w:jc w:val="center"/>
      <w:outlineLvl w:val="0"/>
    </w:pPr>
    <w:rPr>
      <w:rFonts w:ascii="Roboto" w:hAnsi="Roboto" w:cs="Calibri"/>
      <w:b/>
      <w:bCs/>
      <w:sz w:val="28"/>
      <w:szCs w:val="28"/>
      <w:u w:val="single"/>
      <w:lang w:eastAsia="x-none"/>
    </w:rPr>
  </w:style>
  <w:style w:type="paragraph" w:styleId="Heading2">
    <w:name w:val="heading 2"/>
    <w:basedOn w:val="Normal"/>
    <w:next w:val="Normal"/>
    <w:link w:val="Heading2Char"/>
    <w:qFormat/>
    <w:rsid w:val="00586875"/>
    <w:pPr>
      <w:keepNext/>
      <w:keepLines/>
      <w:numPr>
        <w:ilvl w:val="1"/>
        <w:numId w:val="9"/>
      </w:numPr>
      <w:tabs>
        <w:tab w:val="left" w:pos="720"/>
      </w:tabs>
      <w:spacing w:before="240" w:after="120"/>
      <w:ind w:left="0"/>
      <w:jc w:val="left"/>
      <w:outlineLvl w:val="1"/>
    </w:pPr>
    <w:rPr>
      <w:rFonts w:ascii="Roboto" w:hAnsi="Roboto" w:cs="Calibri"/>
      <w:b/>
      <w:bCs/>
      <w:sz w:val="24"/>
      <w:lang w:eastAsia="x-none"/>
    </w:rPr>
  </w:style>
  <w:style w:type="paragraph" w:styleId="Heading3">
    <w:name w:val="heading 3"/>
    <w:basedOn w:val="Normal"/>
    <w:next w:val="Normal"/>
    <w:link w:val="Heading3Char"/>
    <w:autoRedefine/>
    <w:qFormat/>
    <w:rsid w:val="005646E0"/>
    <w:pPr>
      <w:keepNext/>
      <w:numPr>
        <w:numId w:val="15"/>
      </w:numPr>
      <w:spacing w:before="240" w:after="120"/>
      <w:ind w:left="360"/>
      <w:jc w:val="left"/>
      <w:outlineLvl w:val="2"/>
    </w:pPr>
    <w:rPr>
      <w:rFonts w:ascii="Roboto" w:hAnsi="Roboto" w:cs="Calibri"/>
      <w:b/>
      <w:bCs/>
      <w:i/>
      <w:szCs w:val="26"/>
      <w:lang w:eastAsia="fr-FR" w:bidi="ar-TN"/>
    </w:rPr>
  </w:style>
  <w:style w:type="paragraph" w:styleId="Heading4">
    <w:name w:val="heading 4"/>
    <w:basedOn w:val="Normal"/>
    <w:next w:val="Normal"/>
    <w:link w:val="Heading4Char"/>
    <w:qFormat/>
    <w:rsid w:val="00E81F3B"/>
    <w:pPr>
      <w:keepLines/>
      <w:numPr>
        <w:ilvl w:val="3"/>
        <w:numId w:val="9"/>
      </w:numPr>
      <w:spacing w:before="240" w:after="120"/>
      <w:jc w:val="left"/>
      <w:outlineLvl w:val="3"/>
    </w:pPr>
    <w:rPr>
      <w:rFonts w:ascii="Roboto" w:hAnsi="Roboto"/>
      <w:b/>
      <w:i/>
      <w:iCs/>
      <w:sz w:val="21"/>
      <w:szCs w:val="21"/>
    </w:rPr>
  </w:style>
  <w:style w:type="paragraph" w:styleId="Heading5">
    <w:name w:val="heading 5"/>
    <w:basedOn w:val="Normal"/>
    <w:next w:val="Normal"/>
    <w:link w:val="Heading5Char"/>
    <w:qFormat/>
    <w:rsid w:val="002348C9"/>
    <w:pPr>
      <w:keepNext/>
      <w:numPr>
        <w:ilvl w:val="4"/>
        <w:numId w:val="9"/>
      </w:numPr>
      <w:outlineLvl w:val="4"/>
    </w:pPr>
    <w:rPr>
      <w:b/>
      <w:bCs/>
      <w:i/>
      <w:iCs/>
      <w:color w:val="FF0000"/>
    </w:rPr>
  </w:style>
  <w:style w:type="paragraph" w:styleId="Heading6">
    <w:name w:val="heading 6"/>
    <w:basedOn w:val="Normal"/>
    <w:next w:val="Normal"/>
    <w:link w:val="Heading6Char"/>
    <w:qFormat/>
    <w:rsid w:val="002348C9"/>
    <w:pPr>
      <w:keepNext/>
      <w:numPr>
        <w:ilvl w:val="5"/>
        <w:numId w:val="9"/>
      </w:numPr>
      <w:outlineLvl w:val="5"/>
    </w:pPr>
    <w:rPr>
      <w:b/>
      <w:bCs/>
      <w:sz w:val="28"/>
    </w:rPr>
  </w:style>
  <w:style w:type="paragraph" w:styleId="Heading7">
    <w:name w:val="heading 7"/>
    <w:basedOn w:val="Normal"/>
    <w:next w:val="Normal"/>
    <w:link w:val="Heading7Char"/>
    <w:qFormat/>
    <w:rsid w:val="002348C9"/>
    <w:pPr>
      <w:keepNext/>
      <w:numPr>
        <w:ilvl w:val="6"/>
        <w:numId w:val="9"/>
      </w:numPr>
      <w:jc w:val="center"/>
      <w:outlineLvl w:val="6"/>
    </w:pPr>
    <w:rPr>
      <w:b/>
      <w:bCs/>
      <w:i/>
      <w:iCs/>
    </w:rPr>
  </w:style>
  <w:style w:type="paragraph" w:styleId="Heading8">
    <w:name w:val="heading 8"/>
    <w:basedOn w:val="Normal"/>
    <w:next w:val="Normal"/>
    <w:link w:val="Heading8Char"/>
    <w:qFormat/>
    <w:rsid w:val="002348C9"/>
    <w:pPr>
      <w:keepNext/>
      <w:numPr>
        <w:ilvl w:val="7"/>
        <w:numId w:val="9"/>
      </w:numPr>
      <w:outlineLvl w:val="7"/>
    </w:pPr>
    <w:rPr>
      <w:b/>
      <w:bCs/>
      <w:i/>
      <w:iCs/>
      <w:color w:val="808080"/>
    </w:rPr>
  </w:style>
  <w:style w:type="paragraph" w:styleId="Heading9">
    <w:name w:val="heading 9"/>
    <w:basedOn w:val="Normal"/>
    <w:next w:val="Normal"/>
    <w:link w:val="Heading9Char"/>
    <w:qFormat/>
    <w:rsid w:val="002348C9"/>
    <w:pPr>
      <w:keepNext/>
      <w:numPr>
        <w:ilvl w:val="8"/>
        <w:numId w:val="9"/>
      </w:numPr>
      <w:outlineLvl w:val="8"/>
    </w:pPr>
    <w:rPr>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57BA"/>
    <w:rPr>
      <w:rFonts w:ascii="Roboto" w:eastAsia="Times New Roman" w:hAnsi="Roboto" w:cs="Calibri"/>
      <w:b/>
      <w:bCs/>
      <w:sz w:val="28"/>
      <w:szCs w:val="28"/>
      <w:u w:val="single"/>
      <w:lang w:val="en-GB" w:eastAsia="x-none"/>
    </w:rPr>
  </w:style>
  <w:style w:type="character" w:customStyle="1" w:styleId="Heading2Char">
    <w:name w:val="Heading 2 Char"/>
    <w:basedOn w:val="DefaultParagraphFont"/>
    <w:link w:val="Heading2"/>
    <w:rsid w:val="00586875"/>
    <w:rPr>
      <w:rFonts w:ascii="Roboto" w:eastAsia="Times New Roman" w:hAnsi="Roboto" w:cs="Calibri"/>
      <w:b/>
      <w:bCs/>
      <w:sz w:val="24"/>
      <w:szCs w:val="24"/>
      <w:lang w:val="en-GB" w:eastAsia="x-none"/>
    </w:rPr>
  </w:style>
  <w:style w:type="character" w:customStyle="1" w:styleId="Heading3Char">
    <w:name w:val="Heading 3 Char"/>
    <w:basedOn w:val="DefaultParagraphFont"/>
    <w:link w:val="Heading3"/>
    <w:rsid w:val="005646E0"/>
    <w:rPr>
      <w:rFonts w:ascii="Roboto" w:eastAsia="Times New Roman" w:hAnsi="Roboto" w:cs="Calibri"/>
      <w:b/>
      <w:bCs/>
      <w:i/>
      <w:szCs w:val="26"/>
      <w:lang w:val="en-GB" w:eastAsia="fr-FR" w:bidi="ar-TN"/>
    </w:rPr>
  </w:style>
  <w:style w:type="character" w:customStyle="1" w:styleId="Heading4Char">
    <w:name w:val="Heading 4 Char"/>
    <w:basedOn w:val="DefaultParagraphFont"/>
    <w:link w:val="Heading4"/>
    <w:rsid w:val="00E81F3B"/>
    <w:rPr>
      <w:rFonts w:ascii="Roboto" w:eastAsia="Times New Roman" w:hAnsi="Roboto" w:cs="Times New Roman"/>
      <w:b/>
      <w:i/>
      <w:iCs/>
      <w:sz w:val="21"/>
      <w:szCs w:val="21"/>
      <w:lang w:val="en-GB"/>
    </w:rPr>
  </w:style>
  <w:style w:type="character" w:customStyle="1" w:styleId="Heading5Char">
    <w:name w:val="Heading 5 Char"/>
    <w:basedOn w:val="DefaultParagraphFont"/>
    <w:link w:val="Heading5"/>
    <w:rsid w:val="002348C9"/>
    <w:rPr>
      <w:rFonts w:ascii="Times New Roman" w:eastAsia="Times New Roman" w:hAnsi="Times New Roman" w:cs="Times New Roman"/>
      <w:b/>
      <w:bCs/>
      <w:i/>
      <w:iCs/>
      <w:color w:val="FF0000"/>
      <w:szCs w:val="24"/>
      <w:lang w:val="en-GB"/>
    </w:rPr>
  </w:style>
  <w:style w:type="character" w:customStyle="1" w:styleId="Heading6Char">
    <w:name w:val="Heading 6 Char"/>
    <w:basedOn w:val="DefaultParagraphFont"/>
    <w:link w:val="Heading6"/>
    <w:rsid w:val="002348C9"/>
    <w:rPr>
      <w:rFonts w:ascii="Times New Roman" w:eastAsia="Times New Roman" w:hAnsi="Times New Roman" w:cs="Times New Roman"/>
      <w:b/>
      <w:bCs/>
      <w:sz w:val="28"/>
      <w:szCs w:val="24"/>
      <w:lang w:val="en-GB"/>
    </w:rPr>
  </w:style>
  <w:style w:type="character" w:customStyle="1" w:styleId="Heading7Char">
    <w:name w:val="Heading 7 Char"/>
    <w:basedOn w:val="DefaultParagraphFont"/>
    <w:link w:val="Heading7"/>
    <w:rsid w:val="002348C9"/>
    <w:rPr>
      <w:rFonts w:ascii="Times New Roman" w:eastAsia="Times New Roman" w:hAnsi="Times New Roman" w:cs="Times New Roman"/>
      <w:b/>
      <w:bCs/>
      <w:i/>
      <w:iCs/>
      <w:szCs w:val="24"/>
      <w:lang w:val="en-GB"/>
    </w:rPr>
  </w:style>
  <w:style w:type="character" w:customStyle="1" w:styleId="Heading8Char">
    <w:name w:val="Heading 8 Char"/>
    <w:basedOn w:val="DefaultParagraphFont"/>
    <w:link w:val="Heading8"/>
    <w:rsid w:val="002348C9"/>
    <w:rPr>
      <w:rFonts w:ascii="Times New Roman" w:eastAsia="Times New Roman" w:hAnsi="Times New Roman" w:cs="Times New Roman"/>
      <w:b/>
      <w:bCs/>
      <w:i/>
      <w:iCs/>
      <w:color w:val="808080"/>
      <w:szCs w:val="24"/>
      <w:lang w:val="en-GB"/>
    </w:rPr>
  </w:style>
  <w:style w:type="character" w:customStyle="1" w:styleId="Heading9Char">
    <w:name w:val="Heading 9 Char"/>
    <w:basedOn w:val="DefaultParagraphFont"/>
    <w:link w:val="Heading9"/>
    <w:rsid w:val="002348C9"/>
    <w:rPr>
      <w:rFonts w:ascii="Times New Roman" w:eastAsia="Times New Roman" w:hAnsi="Times New Roman" w:cs="Times New Roman"/>
      <w:b/>
      <w:bCs/>
      <w:color w:val="0000FF"/>
      <w:szCs w:val="24"/>
      <w:lang w:val="en-GB"/>
    </w:rPr>
  </w:style>
  <w:style w:type="paragraph" w:styleId="PlainText">
    <w:name w:val="Plain Text"/>
    <w:basedOn w:val="Normal"/>
    <w:link w:val="PlainTextChar"/>
    <w:rsid w:val="002348C9"/>
    <w:rPr>
      <w:sz w:val="20"/>
    </w:rPr>
  </w:style>
  <w:style w:type="character" w:customStyle="1" w:styleId="PlainTextChar">
    <w:name w:val="Plain Text Char"/>
    <w:basedOn w:val="DefaultParagraphFont"/>
    <w:link w:val="PlainText"/>
    <w:rsid w:val="002348C9"/>
    <w:rPr>
      <w:rFonts w:ascii="Times New Roman" w:eastAsia="Times New Roman" w:hAnsi="Times New Roman" w:cs="Times New Roman"/>
      <w:sz w:val="20"/>
      <w:szCs w:val="24"/>
      <w:lang w:val="fr-FR"/>
    </w:rPr>
  </w:style>
  <w:style w:type="paragraph" w:styleId="BodyText">
    <w:name w:val="Body Text"/>
    <w:basedOn w:val="Normal"/>
    <w:link w:val="BodyTextChar1"/>
    <w:rsid w:val="002348C9"/>
    <w:pPr>
      <w:jc w:val="left"/>
    </w:pPr>
    <w:rPr>
      <w:lang w:val="fr-CA" w:eastAsia="fr-FR"/>
    </w:rPr>
  </w:style>
  <w:style w:type="character" w:customStyle="1" w:styleId="BodyTextChar">
    <w:name w:val="Body Text Char"/>
    <w:basedOn w:val="DefaultParagraphFont"/>
    <w:rsid w:val="002348C9"/>
    <w:rPr>
      <w:rFonts w:ascii="Times New Roman" w:eastAsia="Times New Roman" w:hAnsi="Times New Roman" w:cs="Times New Roman"/>
      <w:szCs w:val="24"/>
      <w:lang w:val="fr-FR"/>
    </w:rPr>
  </w:style>
  <w:style w:type="character" w:customStyle="1" w:styleId="BodyTextChar1">
    <w:name w:val="Body Text Char1"/>
    <w:link w:val="BodyText"/>
    <w:rsid w:val="002348C9"/>
    <w:rPr>
      <w:rFonts w:ascii="Times New Roman" w:eastAsia="Times New Roman" w:hAnsi="Times New Roman" w:cs="Times New Roman"/>
      <w:szCs w:val="24"/>
      <w:lang w:val="fr-CA" w:eastAsia="fr-FR"/>
    </w:rPr>
  </w:style>
  <w:style w:type="paragraph" w:customStyle="1" w:styleId="Document1">
    <w:name w:val="Document 1"/>
    <w:rsid w:val="002348C9"/>
    <w:pPr>
      <w:keepNext/>
      <w:keepLines/>
      <w:widowControl w:val="0"/>
      <w:tabs>
        <w:tab w:val="left" w:pos="-720"/>
      </w:tabs>
      <w:suppressAutoHyphens/>
      <w:spacing w:after="0" w:line="240" w:lineRule="auto"/>
    </w:pPr>
    <w:rPr>
      <w:rFonts w:ascii="Courier New" w:eastAsia="Times New Roman" w:hAnsi="Courier New" w:cs="Courier New"/>
      <w:snapToGrid w:val="0"/>
      <w:sz w:val="24"/>
      <w:szCs w:val="24"/>
    </w:rPr>
  </w:style>
  <w:style w:type="paragraph" w:styleId="BodyText2">
    <w:name w:val="Body Text 2"/>
    <w:basedOn w:val="Normal"/>
    <w:link w:val="BodyText2Char"/>
    <w:rsid w:val="002348C9"/>
    <w:rPr>
      <w:i/>
      <w:iCs/>
    </w:rPr>
  </w:style>
  <w:style w:type="character" w:customStyle="1" w:styleId="BodyText2Char">
    <w:name w:val="Body Text 2 Char"/>
    <w:basedOn w:val="DefaultParagraphFont"/>
    <w:link w:val="BodyText2"/>
    <w:rsid w:val="002348C9"/>
    <w:rPr>
      <w:rFonts w:ascii="Times New Roman" w:eastAsia="Times New Roman" w:hAnsi="Times New Roman" w:cs="Times New Roman"/>
      <w:i/>
      <w:iCs/>
      <w:szCs w:val="24"/>
      <w:lang w:val="fr-FR"/>
    </w:rPr>
  </w:style>
  <w:style w:type="paragraph" w:styleId="Footer">
    <w:name w:val="footer"/>
    <w:basedOn w:val="Normal"/>
    <w:link w:val="FooterChar"/>
    <w:uiPriority w:val="99"/>
    <w:rsid w:val="002348C9"/>
    <w:pPr>
      <w:tabs>
        <w:tab w:val="center" w:pos="4153"/>
        <w:tab w:val="right" w:pos="8306"/>
      </w:tabs>
      <w:jc w:val="left"/>
    </w:pPr>
    <w:rPr>
      <w:lang w:val="fr-CA" w:eastAsia="fr-FR"/>
    </w:rPr>
  </w:style>
  <w:style w:type="character" w:customStyle="1" w:styleId="FooterChar">
    <w:name w:val="Footer Char"/>
    <w:basedOn w:val="DefaultParagraphFont"/>
    <w:link w:val="Footer"/>
    <w:uiPriority w:val="99"/>
    <w:rsid w:val="002348C9"/>
    <w:rPr>
      <w:rFonts w:ascii="Times New Roman" w:eastAsia="Times New Roman" w:hAnsi="Times New Roman" w:cs="Times New Roman"/>
      <w:szCs w:val="24"/>
      <w:lang w:val="fr-CA" w:eastAsia="fr-FR"/>
    </w:rPr>
  </w:style>
  <w:style w:type="character" w:styleId="PageNumber">
    <w:name w:val="page number"/>
    <w:basedOn w:val="DefaultParagraphFont"/>
    <w:rsid w:val="002348C9"/>
  </w:style>
  <w:style w:type="paragraph" w:styleId="Header">
    <w:name w:val="header"/>
    <w:aliases w:val="EthylHeader"/>
    <w:basedOn w:val="Normal"/>
    <w:link w:val="HeaderChar"/>
    <w:rsid w:val="002348C9"/>
    <w:pPr>
      <w:tabs>
        <w:tab w:val="center" w:pos="4819"/>
        <w:tab w:val="right" w:pos="9638"/>
      </w:tabs>
      <w:jc w:val="left"/>
    </w:pPr>
  </w:style>
  <w:style w:type="character" w:customStyle="1" w:styleId="HeaderChar">
    <w:name w:val="Header Char"/>
    <w:aliases w:val="EthylHeader Char"/>
    <w:basedOn w:val="DefaultParagraphFont"/>
    <w:link w:val="Header"/>
    <w:rsid w:val="002348C9"/>
    <w:rPr>
      <w:rFonts w:ascii="Times New Roman" w:eastAsia="Times New Roman" w:hAnsi="Times New Roman" w:cs="Times New Roman"/>
      <w:szCs w:val="24"/>
      <w:lang w:val="fr-FR"/>
    </w:rPr>
  </w:style>
  <w:style w:type="paragraph" w:styleId="DocumentMap">
    <w:name w:val="Document Map"/>
    <w:basedOn w:val="Normal"/>
    <w:link w:val="DocumentMapChar"/>
    <w:semiHidden/>
    <w:rsid w:val="002348C9"/>
    <w:pPr>
      <w:shd w:val="clear" w:color="auto" w:fill="000080"/>
    </w:pPr>
    <w:rPr>
      <w:rFonts w:ascii="Tahoma" w:hAnsi="Tahoma" w:cs="Tahoma"/>
    </w:rPr>
  </w:style>
  <w:style w:type="character" w:customStyle="1" w:styleId="DocumentMapChar">
    <w:name w:val="Document Map Char"/>
    <w:basedOn w:val="DefaultParagraphFont"/>
    <w:link w:val="DocumentMap"/>
    <w:semiHidden/>
    <w:rsid w:val="002348C9"/>
    <w:rPr>
      <w:rFonts w:ascii="Tahoma" w:eastAsia="Times New Roman" w:hAnsi="Tahoma" w:cs="Tahoma"/>
      <w:szCs w:val="24"/>
      <w:shd w:val="clear" w:color="auto" w:fill="000080"/>
      <w:lang w:val="fr-FR"/>
    </w:rPr>
  </w:style>
  <w:style w:type="paragraph" w:styleId="Title">
    <w:name w:val="Title"/>
    <w:basedOn w:val="Normal"/>
    <w:link w:val="TitleChar"/>
    <w:qFormat/>
    <w:rsid w:val="002348C9"/>
    <w:pPr>
      <w:jc w:val="center"/>
    </w:pPr>
    <w:rPr>
      <w:b/>
      <w:bCs/>
      <w:sz w:val="28"/>
      <w:szCs w:val="28"/>
      <w:lang w:eastAsia="fr-FR"/>
    </w:rPr>
  </w:style>
  <w:style w:type="character" w:customStyle="1" w:styleId="TitleChar">
    <w:name w:val="Title Char"/>
    <w:basedOn w:val="DefaultParagraphFont"/>
    <w:link w:val="Title"/>
    <w:rsid w:val="002348C9"/>
    <w:rPr>
      <w:rFonts w:ascii="Times New Roman" w:eastAsia="Times New Roman" w:hAnsi="Times New Roman" w:cs="Times New Roman"/>
      <w:b/>
      <w:bCs/>
      <w:sz w:val="28"/>
      <w:szCs w:val="28"/>
      <w:lang w:val="fr-FR" w:eastAsia="fr-FR"/>
    </w:rPr>
  </w:style>
  <w:style w:type="paragraph" w:styleId="BodyTextIndent2">
    <w:name w:val="Body Text Indent 2"/>
    <w:basedOn w:val="Normal"/>
    <w:link w:val="BodyTextIndent2Char"/>
    <w:rsid w:val="002348C9"/>
    <w:pPr>
      <w:ind w:left="2520"/>
      <w:jc w:val="left"/>
    </w:pPr>
    <w:rPr>
      <w:b/>
      <w:bCs/>
      <w:sz w:val="28"/>
    </w:rPr>
  </w:style>
  <w:style w:type="character" w:customStyle="1" w:styleId="BodyTextIndent2Char">
    <w:name w:val="Body Text Indent 2 Char"/>
    <w:basedOn w:val="DefaultParagraphFont"/>
    <w:link w:val="BodyTextIndent2"/>
    <w:rsid w:val="002348C9"/>
    <w:rPr>
      <w:rFonts w:ascii="Times New Roman" w:eastAsia="Times New Roman" w:hAnsi="Times New Roman" w:cs="Times New Roman"/>
      <w:b/>
      <w:bCs/>
      <w:sz w:val="28"/>
      <w:szCs w:val="24"/>
      <w:lang w:val="fr-FR"/>
    </w:rPr>
  </w:style>
  <w:style w:type="paragraph" w:styleId="BodyText3">
    <w:name w:val="Body Text 3"/>
    <w:basedOn w:val="Normal"/>
    <w:link w:val="BodyText3Char"/>
    <w:rsid w:val="002348C9"/>
    <w:rPr>
      <w:i/>
      <w:iCs/>
      <w:color w:val="0000FF"/>
    </w:rPr>
  </w:style>
  <w:style w:type="character" w:customStyle="1" w:styleId="BodyText3Char">
    <w:name w:val="Body Text 3 Char"/>
    <w:basedOn w:val="DefaultParagraphFont"/>
    <w:link w:val="BodyText3"/>
    <w:rsid w:val="002348C9"/>
    <w:rPr>
      <w:rFonts w:ascii="Times New Roman" w:eastAsia="Times New Roman" w:hAnsi="Times New Roman" w:cs="Times New Roman"/>
      <w:i/>
      <w:iCs/>
      <w:color w:val="0000FF"/>
      <w:szCs w:val="24"/>
      <w:lang w:val="fr-FR"/>
    </w:rPr>
  </w:style>
  <w:style w:type="paragraph" w:styleId="List2">
    <w:name w:val="List 2"/>
    <w:basedOn w:val="Normal"/>
    <w:rsid w:val="002348C9"/>
    <w:pPr>
      <w:tabs>
        <w:tab w:val="num" w:pos="720"/>
      </w:tabs>
      <w:spacing w:before="60" w:after="120"/>
      <w:ind w:left="720" w:hanging="720"/>
    </w:pPr>
    <w:rPr>
      <w:sz w:val="24"/>
      <w:lang w:val="en-US"/>
    </w:rPr>
  </w:style>
  <w:style w:type="character" w:styleId="Hyperlink">
    <w:name w:val="Hyperlink"/>
    <w:uiPriority w:val="99"/>
    <w:rsid w:val="002348C9"/>
    <w:rPr>
      <w:color w:val="0000FF"/>
      <w:u w:val="single"/>
    </w:rPr>
  </w:style>
  <w:style w:type="paragraph" w:styleId="CommentText">
    <w:name w:val="annotation text"/>
    <w:basedOn w:val="Normal"/>
    <w:link w:val="CommentTextChar"/>
    <w:rsid w:val="002348C9"/>
    <w:rPr>
      <w:lang w:val="en-US"/>
    </w:rPr>
  </w:style>
  <w:style w:type="character" w:customStyle="1" w:styleId="CommentTextChar">
    <w:name w:val="Comment Text Char"/>
    <w:basedOn w:val="DefaultParagraphFont"/>
    <w:link w:val="CommentText"/>
    <w:rsid w:val="002348C9"/>
    <w:rPr>
      <w:rFonts w:ascii="Times New Roman" w:eastAsia="Times New Roman" w:hAnsi="Times New Roman" w:cs="Times New Roman"/>
      <w:szCs w:val="24"/>
    </w:rPr>
  </w:style>
  <w:style w:type="paragraph" w:customStyle="1" w:styleId="1AutoList2">
    <w:name w:val="1AutoList2"/>
    <w:rsid w:val="002348C9"/>
    <w:pPr>
      <w:widowControl w:val="0"/>
      <w:tabs>
        <w:tab w:val="left" w:pos="720"/>
      </w:tabs>
      <w:spacing w:after="0" w:line="240" w:lineRule="auto"/>
      <w:ind w:left="720" w:hanging="720"/>
      <w:jc w:val="both"/>
    </w:pPr>
    <w:rPr>
      <w:rFonts w:ascii="Times New Roman" w:eastAsia="Times New Roman" w:hAnsi="Times New Roman" w:cs="Times New Roman"/>
      <w:snapToGrid w:val="0"/>
      <w:sz w:val="24"/>
      <w:szCs w:val="24"/>
      <w:lang w:eastAsia="en-GB"/>
    </w:rPr>
  </w:style>
  <w:style w:type="paragraph" w:styleId="BalloonText">
    <w:name w:val="Balloon Text"/>
    <w:basedOn w:val="Normal"/>
    <w:link w:val="BalloonTextChar"/>
    <w:semiHidden/>
    <w:rsid w:val="002348C9"/>
    <w:pPr>
      <w:jc w:val="left"/>
    </w:pPr>
    <w:rPr>
      <w:rFonts w:ascii="Tahoma" w:hAnsi="Tahoma" w:cs="Tahoma"/>
      <w:sz w:val="16"/>
      <w:szCs w:val="16"/>
    </w:rPr>
  </w:style>
  <w:style w:type="character" w:customStyle="1" w:styleId="BalloonTextChar">
    <w:name w:val="Balloon Text Char"/>
    <w:basedOn w:val="DefaultParagraphFont"/>
    <w:link w:val="BalloonText"/>
    <w:semiHidden/>
    <w:rsid w:val="002348C9"/>
    <w:rPr>
      <w:rFonts w:ascii="Tahoma" w:eastAsia="Times New Roman" w:hAnsi="Tahoma" w:cs="Tahoma"/>
      <w:sz w:val="16"/>
      <w:szCs w:val="16"/>
      <w:lang w:val="fr-FR"/>
    </w:rPr>
  </w:style>
  <w:style w:type="paragraph" w:styleId="EndnoteText">
    <w:name w:val="endnote text"/>
    <w:basedOn w:val="Normal"/>
    <w:link w:val="EndnoteTextChar"/>
    <w:semiHidden/>
    <w:rsid w:val="002348C9"/>
    <w:pPr>
      <w:widowControl w:val="0"/>
    </w:pPr>
    <w:rPr>
      <w:sz w:val="24"/>
    </w:rPr>
  </w:style>
  <w:style w:type="character" w:customStyle="1" w:styleId="EndnoteTextChar">
    <w:name w:val="Endnote Text Char"/>
    <w:basedOn w:val="DefaultParagraphFont"/>
    <w:link w:val="EndnoteText"/>
    <w:semiHidden/>
    <w:rsid w:val="002348C9"/>
    <w:rPr>
      <w:rFonts w:ascii="Times New Roman" w:eastAsia="Times New Roman" w:hAnsi="Times New Roman" w:cs="Times New Roman"/>
      <w:sz w:val="24"/>
      <w:szCs w:val="24"/>
      <w:lang w:val="fr-FR"/>
    </w:rPr>
  </w:style>
  <w:style w:type="paragraph" w:styleId="FootnoteText">
    <w:name w:val="footnote text"/>
    <w:aliases w:val="Nbpage Moens,Footnote Text Char2,Footnote Text Char1 Char,Footnote Text Char Char Char1,Footnote Text Char1 Char Char Char1,Footnote Text Char1 Char1 Char,Footnote Text Char Char Char Char,single space,f,Texto nota pie C,Geneva 9,Boston 10"/>
    <w:basedOn w:val="Normal"/>
    <w:link w:val="FootnoteTextChar1"/>
    <w:uiPriority w:val="99"/>
    <w:qFormat/>
    <w:rsid w:val="00700076"/>
    <w:pPr>
      <w:jc w:val="left"/>
    </w:pPr>
    <w:rPr>
      <w:rFonts w:asciiTheme="minorHAnsi" w:hAnsiTheme="minorHAnsi" w:cs="Arial"/>
      <w:sz w:val="18"/>
      <w:szCs w:val="18"/>
      <w:lang w:val="en-ZA" w:eastAsia="fr-FR"/>
    </w:rPr>
  </w:style>
  <w:style w:type="character" w:customStyle="1" w:styleId="FootnoteTextChar">
    <w:name w:val="Footnote Text Char"/>
    <w:aliases w:val="Geneva 9 Char,Font: Geneva 9 Char,Boston 10 Char,single space Char,Footnote Char,otnote Text Char,ft Char,ALTS FOOTNOTE Char,FOOTNOTES Char,fn Char,Fußnote Char,Footnote Text Char Char Char,footnote text Char,Char Char Char1"/>
    <w:basedOn w:val="DefaultParagraphFont"/>
    <w:uiPriority w:val="99"/>
    <w:rsid w:val="002348C9"/>
    <w:rPr>
      <w:rFonts w:ascii="Times New Roman" w:eastAsia="Times New Roman" w:hAnsi="Times New Roman" w:cs="Times New Roman"/>
      <w:sz w:val="20"/>
      <w:szCs w:val="20"/>
      <w:lang w:val="fr-FR"/>
    </w:rPr>
  </w:style>
  <w:style w:type="character" w:customStyle="1" w:styleId="FootnoteTextChar1">
    <w:name w:val="Footnote Text Char1"/>
    <w:aliases w:val="Nbpage Moens Char,Footnote Text Char2 Char,Footnote Text Char1 Char Char,Footnote Text Char Char Char1 Char,Footnote Text Char1 Char Char Char1 Char,Footnote Text Char1 Char1 Char Char,Footnote Text Char Char Char Char Char,f Char"/>
    <w:link w:val="FootnoteText"/>
    <w:uiPriority w:val="99"/>
    <w:rsid w:val="00700076"/>
    <w:rPr>
      <w:rFonts w:eastAsia="Times New Roman" w:cs="Arial"/>
      <w:sz w:val="18"/>
      <w:szCs w:val="18"/>
      <w:lang w:val="en-ZA" w:eastAsia="fr-FR"/>
    </w:rPr>
  </w:style>
  <w:style w:type="character" w:styleId="FootnoteReference">
    <w:name w:val="footnote reference"/>
    <w:aliases w:val="ftref,16 Point,Superscript 6 Point,BVI fnr,Superscript 6 Point + 11 pt,Footnote Reference Number,BVI fnr Car Car,BVI fnr Car,BVI fnr Car Car Car Car,Footnote text,Footnote Reference Char Char Char,EN Footnote Reference,fr,de nota al p"/>
    <w:link w:val="CharCharCharCharCarChar"/>
    <w:uiPriority w:val="99"/>
    <w:rsid w:val="00700076"/>
  </w:style>
  <w:style w:type="paragraph" w:styleId="Caption">
    <w:name w:val="caption"/>
    <w:basedOn w:val="Normal"/>
    <w:next w:val="Normal"/>
    <w:qFormat/>
    <w:rsid w:val="0066495C"/>
    <w:pPr>
      <w:spacing w:after="120"/>
    </w:pPr>
    <w:rPr>
      <w:rFonts w:ascii="Roboto" w:hAnsi="Roboto"/>
      <w:b/>
      <w:bCs/>
      <w:color w:val="808080" w:themeColor="background1" w:themeShade="80"/>
      <w:sz w:val="20"/>
      <w:szCs w:val="20"/>
    </w:rPr>
  </w:style>
  <w:style w:type="character" w:styleId="CommentReference">
    <w:name w:val="annotation reference"/>
    <w:uiPriority w:val="99"/>
    <w:semiHidden/>
    <w:rsid w:val="002348C9"/>
    <w:rPr>
      <w:sz w:val="16"/>
      <w:szCs w:val="16"/>
    </w:rPr>
  </w:style>
  <w:style w:type="paragraph" w:styleId="CommentSubject">
    <w:name w:val="annotation subject"/>
    <w:basedOn w:val="CommentText"/>
    <w:next w:val="CommentText"/>
    <w:link w:val="CommentSubjectChar"/>
    <w:semiHidden/>
    <w:rsid w:val="002348C9"/>
    <w:rPr>
      <w:b/>
      <w:bCs/>
      <w:lang w:val="en-GB"/>
    </w:rPr>
  </w:style>
  <w:style w:type="character" w:customStyle="1" w:styleId="CommentSubjectChar">
    <w:name w:val="Comment Subject Char"/>
    <w:basedOn w:val="CommentTextChar"/>
    <w:link w:val="CommentSubject"/>
    <w:semiHidden/>
    <w:rsid w:val="002348C9"/>
    <w:rPr>
      <w:rFonts w:ascii="Times New Roman" w:eastAsia="Times New Roman" w:hAnsi="Times New Roman" w:cs="Times New Roman"/>
      <w:b/>
      <w:bCs/>
      <w:szCs w:val="24"/>
      <w:lang w:val="en-GB"/>
    </w:rPr>
  </w:style>
  <w:style w:type="table" w:styleId="TableGrid">
    <w:name w:val="Table Grid"/>
    <w:basedOn w:val="TableNormal"/>
    <w:rsid w:val="002348C9"/>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48C9"/>
    <w:rPr>
      <w:b/>
      <w:bCs/>
    </w:rPr>
  </w:style>
  <w:style w:type="paragraph" w:customStyle="1" w:styleId="xl25">
    <w:name w:val="xl25"/>
    <w:basedOn w:val="Normal"/>
    <w:rsid w:val="002348C9"/>
    <w:pPr>
      <w:pBdr>
        <w:right w:val="single" w:sz="4" w:space="0" w:color="auto"/>
      </w:pBdr>
      <w:spacing w:before="100" w:beforeAutospacing="1" w:after="100" w:afterAutospacing="1"/>
    </w:pPr>
    <w:rPr>
      <w:rFonts w:ascii="Arial" w:eastAsia="Arial Unicode MS" w:hAnsi="Arial" w:cs="Arial"/>
      <w:b/>
      <w:bCs/>
      <w:sz w:val="24"/>
    </w:rPr>
  </w:style>
  <w:style w:type="paragraph" w:styleId="ListBullet">
    <w:name w:val="List Bullet"/>
    <w:basedOn w:val="Normal"/>
    <w:link w:val="ListBulletChar"/>
    <w:rsid w:val="00203AA8"/>
    <w:pPr>
      <w:numPr>
        <w:numId w:val="2"/>
      </w:numPr>
      <w:spacing w:after="120"/>
      <w:contextualSpacing/>
    </w:pPr>
    <w:rPr>
      <w:rFonts w:ascii="Roboto" w:hAnsi="Roboto"/>
      <w:i/>
      <w:iCs/>
      <w:sz w:val="20"/>
      <w:szCs w:val="20"/>
      <w:lang w:val="fr-CA" w:eastAsia="fr-FR"/>
    </w:rPr>
  </w:style>
  <w:style w:type="character" w:customStyle="1" w:styleId="ListBulletChar">
    <w:name w:val="List Bullet Char"/>
    <w:link w:val="ListBullet"/>
    <w:rsid w:val="00203AA8"/>
    <w:rPr>
      <w:rFonts w:ascii="Roboto" w:eastAsia="Times New Roman" w:hAnsi="Roboto" w:cs="Times New Roman"/>
      <w:i/>
      <w:iCs/>
      <w:sz w:val="20"/>
      <w:szCs w:val="20"/>
      <w:lang w:val="fr-CA" w:eastAsia="fr-FR"/>
    </w:rPr>
  </w:style>
  <w:style w:type="paragraph" w:customStyle="1" w:styleId="Outline1">
    <w:name w:val="Outline1"/>
    <w:basedOn w:val="Normal"/>
    <w:next w:val="Outline2"/>
    <w:rsid w:val="002348C9"/>
    <w:pPr>
      <w:keepNext/>
      <w:numPr>
        <w:numId w:val="3"/>
      </w:numPr>
      <w:tabs>
        <w:tab w:val="clear" w:pos="432"/>
        <w:tab w:val="num" w:pos="360"/>
      </w:tabs>
      <w:spacing w:before="240"/>
      <w:ind w:left="360" w:hanging="360"/>
    </w:pPr>
    <w:rPr>
      <w:rFonts w:cs="Angsana New"/>
      <w:kern w:val="28"/>
      <w:sz w:val="24"/>
      <w:lang w:val="en-US"/>
    </w:rPr>
  </w:style>
  <w:style w:type="paragraph" w:customStyle="1" w:styleId="Outline2">
    <w:name w:val="Outline2"/>
    <w:basedOn w:val="Normal"/>
    <w:rsid w:val="002348C9"/>
    <w:pPr>
      <w:numPr>
        <w:ilvl w:val="1"/>
        <w:numId w:val="3"/>
      </w:numPr>
      <w:spacing w:before="240"/>
    </w:pPr>
    <w:rPr>
      <w:rFonts w:cs="Angsana New"/>
      <w:kern w:val="28"/>
      <w:sz w:val="24"/>
      <w:lang w:val="en-US"/>
    </w:rPr>
  </w:style>
  <w:style w:type="paragraph" w:customStyle="1" w:styleId="Outline3">
    <w:name w:val="Outline3"/>
    <w:basedOn w:val="Normal"/>
    <w:rsid w:val="002348C9"/>
    <w:pPr>
      <w:numPr>
        <w:ilvl w:val="2"/>
        <w:numId w:val="3"/>
      </w:numPr>
      <w:tabs>
        <w:tab w:val="clear" w:pos="1728"/>
        <w:tab w:val="num" w:pos="1368"/>
      </w:tabs>
      <w:spacing w:before="240"/>
      <w:ind w:left="1368" w:hanging="504"/>
    </w:pPr>
    <w:rPr>
      <w:rFonts w:cs="Angsana New"/>
      <w:kern w:val="28"/>
      <w:sz w:val="24"/>
      <w:lang w:val="en-US"/>
    </w:rPr>
  </w:style>
  <w:style w:type="paragraph" w:customStyle="1" w:styleId="Outline4">
    <w:name w:val="Outline4"/>
    <w:basedOn w:val="Normal"/>
    <w:rsid w:val="002348C9"/>
    <w:pPr>
      <w:numPr>
        <w:ilvl w:val="3"/>
        <w:numId w:val="3"/>
      </w:numPr>
      <w:tabs>
        <w:tab w:val="clear" w:pos="2304"/>
        <w:tab w:val="num" w:pos="1872"/>
      </w:tabs>
      <w:spacing w:before="240"/>
      <w:ind w:left="1872" w:hanging="504"/>
    </w:pPr>
    <w:rPr>
      <w:rFonts w:cs="Angsana New"/>
      <w:kern w:val="28"/>
      <w:sz w:val="24"/>
      <w:lang w:val="en-US"/>
    </w:rPr>
  </w:style>
  <w:style w:type="paragraph" w:customStyle="1" w:styleId="BodySub1">
    <w:name w:val="Body Sub1"/>
    <w:basedOn w:val="BodyText"/>
    <w:rsid w:val="002348C9"/>
    <w:pPr>
      <w:numPr>
        <w:numId w:val="4"/>
      </w:numPr>
      <w:spacing w:after="120"/>
      <w:jc w:val="both"/>
    </w:pPr>
    <w:rPr>
      <w:rFonts w:cs="Angsana New"/>
      <w:i/>
      <w:iCs/>
    </w:rPr>
  </w:style>
  <w:style w:type="paragraph" w:customStyle="1" w:styleId="Tablehead2">
    <w:name w:val="Tablehead2"/>
    <w:basedOn w:val="Normal"/>
    <w:rsid w:val="002348C9"/>
    <w:rPr>
      <w:rFonts w:ascii="Arial" w:hAnsi="Arial" w:cs="Arial"/>
      <w:b/>
      <w:sz w:val="28"/>
      <w:szCs w:val="28"/>
      <w:lang w:val="en-US"/>
    </w:rPr>
  </w:style>
  <w:style w:type="paragraph" w:customStyle="1" w:styleId="FirmaGeneral">
    <w:name w:val="Firma General"/>
    <w:basedOn w:val="Normal"/>
    <w:rsid w:val="002348C9"/>
    <w:pPr>
      <w:numPr>
        <w:numId w:val="5"/>
      </w:numPr>
      <w:spacing w:after="120"/>
    </w:pPr>
    <w:rPr>
      <w:sz w:val="24"/>
      <w:lang w:val="es-ES" w:eastAsia="es-ES"/>
    </w:rPr>
  </w:style>
  <w:style w:type="paragraph" w:customStyle="1" w:styleId="Annex">
    <w:name w:val="Annex"/>
    <w:basedOn w:val="Normal"/>
    <w:next w:val="Normal"/>
    <w:rsid w:val="002348C9"/>
    <w:pPr>
      <w:keepNext/>
      <w:jc w:val="center"/>
    </w:pPr>
    <w:rPr>
      <w:b/>
      <w:smallCaps/>
      <w:kern w:val="28"/>
      <w:sz w:val="24"/>
    </w:rPr>
  </w:style>
  <w:style w:type="paragraph" w:customStyle="1" w:styleId="Appendix">
    <w:name w:val="Appendix"/>
    <w:basedOn w:val="Heading1"/>
    <w:next w:val="Normal"/>
    <w:link w:val="AppendixChar"/>
    <w:rsid w:val="002348C9"/>
    <w:pPr>
      <w:numPr>
        <w:numId w:val="6"/>
      </w:numPr>
      <w:outlineLvl w:val="9"/>
    </w:pPr>
  </w:style>
  <w:style w:type="character" w:customStyle="1" w:styleId="AppendixChar">
    <w:name w:val="Appendix Char"/>
    <w:basedOn w:val="Heading1Char"/>
    <w:link w:val="Appendix"/>
    <w:rsid w:val="002348C9"/>
    <w:rPr>
      <w:rFonts w:ascii="Roboto" w:eastAsia="Times New Roman" w:hAnsi="Roboto" w:cs="Calibri"/>
      <w:b/>
      <w:bCs/>
      <w:sz w:val="28"/>
      <w:szCs w:val="28"/>
      <w:u w:val="single"/>
      <w:lang w:val="en-GB" w:eastAsia="x-none"/>
    </w:rPr>
  </w:style>
  <w:style w:type="paragraph" w:styleId="BodyTextIndent">
    <w:name w:val="Body Text Indent"/>
    <w:basedOn w:val="Normal"/>
    <w:link w:val="BodyTextIndentChar"/>
    <w:rsid w:val="002348C9"/>
    <w:pPr>
      <w:ind w:left="708"/>
    </w:pPr>
    <w:rPr>
      <w:i/>
      <w:iCs/>
      <w:color w:val="0000FF"/>
    </w:rPr>
  </w:style>
  <w:style w:type="character" w:customStyle="1" w:styleId="BodyTextIndentChar">
    <w:name w:val="Body Text Indent Char"/>
    <w:basedOn w:val="DefaultParagraphFont"/>
    <w:link w:val="BodyTextIndent"/>
    <w:rsid w:val="002348C9"/>
    <w:rPr>
      <w:rFonts w:ascii="Times New Roman" w:eastAsia="Times New Roman" w:hAnsi="Times New Roman" w:cs="Times New Roman"/>
      <w:i/>
      <w:iCs/>
      <w:color w:val="0000FF"/>
      <w:szCs w:val="24"/>
      <w:lang w:val="fr-FR"/>
    </w:rPr>
  </w:style>
  <w:style w:type="paragraph" w:styleId="BodyTextIndent3">
    <w:name w:val="Body Text Indent 3"/>
    <w:basedOn w:val="Normal"/>
    <w:link w:val="BodyTextIndent3Char"/>
    <w:rsid w:val="002348C9"/>
    <w:pPr>
      <w:ind w:left="1080"/>
      <w:jc w:val="center"/>
    </w:pPr>
    <w:rPr>
      <w:b/>
      <w:bCs/>
      <w:sz w:val="28"/>
    </w:rPr>
  </w:style>
  <w:style w:type="character" w:customStyle="1" w:styleId="BodyTextIndent3Char">
    <w:name w:val="Body Text Indent 3 Char"/>
    <w:basedOn w:val="DefaultParagraphFont"/>
    <w:link w:val="BodyTextIndent3"/>
    <w:rsid w:val="002348C9"/>
    <w:rPr>
      <w:rFonts w:ascii="Times New Roman" w:eastAsia="Times New Roman" w:hAnsi="Times New Roman" w:cs="Times New Roman"/>
      <w:b/>
      <w:bCs/>
      <w:sz w:val="28"/>
      <w:szCs w:val="24"/>
      <w:lang w:val="fr-FR"/>
    </w:rPr>
  </w:style>
  <w:style w:type="paragraph" w:customStyle="1" w:styleId="content">
    <w:name w:val="content"/>
    <w:basedOn w:val="Normal"/>
    <w:rsid w:val="002348C9"/>
    <w:pPr>
      <w:spacing w:before="100" w:beforeAutospacing="1" w:after="100" w:afterAutospacing="1"/>
      <w:jc w:val="left"/>
    </w:pPr>
    <w:rPr>
      <w:rFonts w:ascii="Verdana" w:hAnsi="Verdana"/>
      <w:color w:val="333366"/>
      <w:sz w:val="18"/>
      <w:szCs w:val="18"/>
    </w:rPr>
  </w:style>
  <w:style w:type="paragraph" w:customStyle="1" w:styleId="COVER">
    <w:name w:val="COVER"/>
    <w:basedOn w:val="Normal"/>
    <w:rsid w:val="002348C9"/>
    <w:pPr>
      <w:suppressAutoHyphens/>
      <w:jc w:val="center"/>
    </w:pPr>
    <w:rPr>
      <w:b/>
      <w:bCs/>
      <w:caps/>
      <w:snapToGrid w:val="0"/>
      <w:szCs w:val="22"/>
      <w:lang w:val="en-US"/>
    </w:rPr>
  </w:style>
  <w:style w:type="paragraph" w:customStyle="1" w:styleId="CoverPage">
    <w:name w:val="Cover Page"/>
    <w:basedOn w:val="Normal"/>
    <w:rsid w:val="002348C9"/>
    <w:pPr>
      <w:jc w:val="left"/>
    </w:pPr>
  </w:style>
  <w:style w:type="character" w:styleId="Emphasis">
    <w:name w:val="Emphasis"/>
    <w:qFormat/>
    <w:rsid w:val="002348C9"/>
    <w:rPr>
      <w:i/>
      <w:iCs/>
    </w:rPr>
  </w:style>
  <w:style w:type="paragraph" w:customStyle="1" w:styleId="Enttes">
    <w:name w:val="En têtes"/>
    <w:basedOn w:val="Normal"/>
    <w:rsid w:val="002348C9"/>
    <w:pPr>
      <w:jc w:val="center"/>
    </w:pPr>
    <w:rPr>
      <w:b/>
      <w:spacing w:val="-2"/>
    </w:rPr>
  </w:style>
  <w:style w:type="character" w:customStyle="1" w:styleId="EnttesChar">
    <w:name w:val="En têtes Char"/>
    <w:rsid w:val="002348C9"/>
    <w:rPr>
      <w:b/>
      <w:spacing w:val="-2"/>
      <w:sz w:val="22"/>
      <w:szCs w:val="24"/>
      <w:lang w:val="fr-FR" w:eastAsia="en-US" w:bidi="ar-SA"/>
    </w:rPr>
  </w:style>
  <w:style w:type="character" w:styleId="EndnoteReference">
    <w:name w:val="endnote reference"/>
    <w:semiHidden/>
    <w:rsid w:val="002348C9"/>
    <w:rPr>
      <w:vertAlign w:val="superscript"/>
    </w:rPr>
  </w:style>
  <w:style w:type="paragraph" w:styleId="EnvelopeAddress">
    <w:name w:val="envelope address"/>
    <w:basedOn w:val="Normal"/>
    <w:rsid w:val="002348C9"/>
    <w:pPr>
      <w:framePr w:w="7920" w:h="1980" w:hRule="exact" w:hSpace="180" w:wrap="auto" w:hAnchor="page" w:xAlign="center" w:yAlign="bottom"/>
      <w:ind w:left="2880"/>
      <w:jc w:val="left"/>
    </w:pPr>
    <w:rPr>
      <w:sz w:val="24"/>
    </w:rPr>
  </w:style>
  <w:style w:type="paragraph" w:styleId="EnvelopeReturn">
    <w:name w:val="envelope return"/>
    <w:basedOn w:val="Normal"/>
    <w:rsid w:val="002348C9"/>
    <w:pPr>
      <w:jc w:val="left"/>
    </w:pPr>
    <w:rPr>
      <w:sz w:val="20"/>
    </w:rPr>
  </w:style>
  <w:style w:type="paragraph" w:customStyle="1" w:styleId="Exemple">
    <w:name w:val="Exemple"/>
    <w:rsid w:val="002348C9"/>
    <w:pPr>
      <w:widowControl w:val="0"/>
      <w:tabs>
        <w:tab w:val="left" w:pos="-720"/>
      </w:tabs>
      <w:suppressAutoHyphens/>
      <w:autoSpaceDE w:val="0"/>
      <w:autoSpaceDN w:val="0"/>
      <w:adjustRightInd w:val="0"/>
      <w:spacing w:after="0" w:line="240" w:lineRule="atLeast"/>
      <w:jc w:val="both"/>
    </w:pPr>
    <w:rPr>
      <w:rFonts w:ascii="Univers" w:eastAsia="Times New Roman" w:hAnsi="Univers" w:cs="Times New Roman"/>
      <w:spacing w:val="-2"/>
      <w:sz w:val="20"/>
      <w:szCs w:val="20"/>
      <w:lang w:eastAsia="fr-FR"/>
    </w:rPr>
  </w:style>
  <w:style w:type="paragraph" w:customStyle="1" w:styleId="Figuresettableaux">
    <w:name w:val="Figures et tableaux"/>
    <w:basedOn w:val="Normal"/>
    <w:rsid w:val="002348C9"/>
    <w:pPr>
      <w:keepNext/>
      <w:jc w:val="center"/>
    </w:pPr>
    <w:rPr>
      <w:b/>
    </w:rPr>
  </w:style>
  <w:style w:type="character" w:styleId="FollowedHyperlink">
    <w:name w:val="FollowedHyperlink"/>
    <w:rsid w:val="002348C9"/>
    <w:rPr>
      <w:color w:val="800080"/>
      <w:u w:val="single"/>
    </w:rPr>
  </w:style>
  <w:style w:type="paragraph" w:customStyle="1" w:styleId="font5">
    <w:name w:val="font5"/>
    <w:basedOn w:val="Normal"/>
    <w:rsid w:val="002348C9"/>
    <w:pPr>
      <w:spacing w:before="100" w:beforeAutospacing="1" w:after="100" w:afterAutospacing="1"/>
      <w:jc w:val="left"/>
    </w:pPr>
    <w:rPr>
      <w:rFonts w:ascii="Arial" w:eastAsia="Arial Unicode MS" w:hAnsi="Arial" w:cs="Arial"/>
      <w:szCs w:val="22"/>
      <w:lang w:eastAsia="fr-FR"/>
    </w:rPr>
  </w:style>
  <w:style w:type="paragraph" w:customStyle="1" w:styleId="Heading1noTOC">
    <w:name w:val="Heading1_noTOC"/>
    <w:basedOn w:val="Heading1"/>
    <w:next w:val="Normal"/>
    <w:rsid w:val="002348C9"/>
    <w:pPr>
      <w:outlineLvl w:val="9"/>
    </w:pPr>
  </w:style>
  <w:style w:type="paragraph" w:customStyle="1" w:styleId="Heading2noTOC">
    <w:name w:val="Heading2_noTOC"/>
    <w:basedOn w:val="Heading2"/>
    <w:next w:val="Normal"/>
    <w:rsid w:val="002348C9"/>
    <w:pPr>
      <w:numPr>
        <w:ilvl w:val="0"/>
        <w:numId w:val="0"/>
      </w:numPr>
      <w:tabs>
        <w:tab w:val="num" w:pos="360"/>
      </w:tabs>
      <w:outlineLvl w:val="9"/>
    </w:pPr>
  </w:style>
  <w:style w:type="paragraph" w:customStyle="1" w:styleId="Heading3noTOC">
    <w:name w:val="Heading3_noTOC"/>
    <w:basedOn w:val="Heading3"/>
    <w:next w:val="Normal"/>
    <w:rsid w:val="002348C9"/>
    <w:pPr>
      <w:numPr>
        <w:numId w:val="0"/>
      </w:numPr>
      <w:outlineLvl w:val="9"/>
    </w:pPr>
  </w:style>
  <w:style w:type="character" w:customStyle="1" w:styleId="headline">
    <w:name w:val="headline"/>
    <w:rsid w:val="002348C9"/>
    <w:rPr>
      <w:rFonts w:ascii="Times New Roman" w:hAnsi="Times New Roman" w:cs="Times New Roman" w:hint="default"/>
      <w:color w:val="999999"/>
      <w:sz w:val="67"/>
      <w:szCs w:val="67"/>
    </w:rPr>
  </w:style>
  <w:style w:type="paragraph" w:styleId="HTMLPreformatted">
    <w:name w:val="HTML Preformatted"/>
    <w:basedOn w:val="Normal"/>
    <w:link w:val="HTMLPreformattedChar"/>
    <w:rsid w:val="002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rsid w:val="002348C9"/>
    <w:rPr>
      <w:rFonts w:ascii="Courier New" w:eastAsia="Times New Roman" w:hAnsi="Courier New" w:cs="Courier New"/>
      <w:sz w:val="20"/>
      <w:szCs w:val="20"/>
      <w:lang w:val="en-GB" w:eastAsia="en-GB"/>
    </w:rPr>
  </w:style>
  <w:style w:type="paragraph" w:customStyle="1" w:styleId="IFADparagraph">
    <w:name w:val="IFAD paragraph"/>
    <w:basedOn w:val="Normal"/>
    <w:rsid w:val="002348C9"/>
    <w:pPr>
      <w:spacing w:after="120"/>
    </w:pPr>
    <w:rPr>
      <w:szCs w:val="22"/>
    </w:rPr>
  </w:style>
  <w:style w:type="character" w:customStyle="1" w:styleId="IFADparagraphChar">
    <w:name w:val="IFAD paragraph Char"/>
    <w:rsid w:val="002348C9"/>
    <w:rPr>
      <w:sz w:val="22"/>
      <w:szCs w:val="22"/>
      <w:lang w:val="fr-FR" w:eastAsia="en-US" w:bidi="ar-SA"/>
    </w:rPr>
  </w:style>
  <w:style w:type="paragraph" w:customStyle="1" w:styleId="Paragraphnumbering">
    <w:name w:val="Paragraph numbering"/>
    <w:basedOn w:val="BodyText"/>
    <w:rsid w:val="002348C9"/>
    <w:pPr>
      <w:jc w:val="both"/>
    </w:pPr>
  </w:style>
  <w:style w:type="paragraph" w:customStyle="1" w:styleId="Paragraphno2ndlevel">
    <w:name w:val="Paragraph no. 2nd level"/>
    <w:basedOn w:val="Paragraphnumbering"/>
    <w:rsid w:val="002348C9"/>
    <w:pPr>
      <w:tabs>
        <w:tab w:val="num" w:pos="1277"/>
      </w:tabs>
      <w:ind w:left="1277" w:hanging="567"/>
    </w:pPr>
  </w:style>
  <w:style w:type="paragraph" w:customStyle="1" w:styleId="IFADparagraphno3rdlevel">
    <w:name w:val="IFAD paragraph no. 3rd level"/>
    <w:basedOn w:val="Paragraphnumbering"/>
    <w:rsid w:val="002348C9"/>
    <w:pPr>
      <w:numPr>
        <w:ilvl w:val="2"/>
        <w:numId w:val="8"/>
      </w:numPr>
    </w:pPr>
  </w:style>
  <w:style w:type="paragraph" w:customStyle="1" w:styleId="IFADparagraphno4thlevel">
    <w:name w:val="IFAD paragraph no. 4th level"/>
    <w:basedOn w:val="Paragraphnumbering"/>
    <w:rsid w:val="002348C9"/>
    <w:pPr>
      <w:numPr>
        <w:ilvl w:val="3"/>
        <w:numId w:val="8"/>
      </w:numPr>
    </w:pPr>
  </w:style>
  <w:style w:type="character" w:customStyle="1" w:styleId="IFADparagraphnumberingChar">
    <w:name w:val="IFAD paragraph numbering Char"/>
    <w:basedOn w:val="BodyTextChar"/>
    <w:rsid w:val="002348C9"/>
    <w:rPr>
      <w:rFonts w:ascii="Times New Roman" w:eastAsia="Times New Roman" w:hAnsi="Times New Roman" w:cs="Times New Roman"/>
      <w:sz w:val="22"/>
      <w:szCs w:val="24"/>
      <w:lang w:val="fr-CA" w:eastAsia="fr-FR" w:bidi="ar-SA"/>
    </w:rPr>
  </w:style>
  <w:style w:type="character" w:customStyle="1" w:styleId="IFADparagraphnumberingChar1">
    <w:name w:val="IFAD paragraph numbering Char1"/>
    <w:rsid w:val="002348C9"/>
    <w:rPr>
      <w:sz w:val="22"/>
      <w:szCs w:val="22"/>
      <w:lang w:val="fr-FR" w:eastAsia="en-US" w:bidi="ar-SA"/>
    </w:rPr>
  </w:style>
  <w:style w:type="paragraph" w:styleId="Index1">
    <w:name w:val="index 1"/>
    <w:basedOn w:val="Normal"/>
    <w:next w:val="Normal"/>
    <w:autoRedefine/>
    <w:semiHidden/>
    <w:rsid w:val="002348C9"/>
    <w:pPr>
      <w:ind w:left="220" w:hanging="220"/>
      <w:jc w:val="left"/>
    </w:pPr>
  </w:style>
  <w:style w:type="paragraph" w:styleId="IndexHeading">
    <w:name w:val="index heading"/>
    <w:basedOn w:val="Normal"/>
    <w:next w:val="Index1"/>
    <w:semiHidden/>
    <w:rsid w:val="002348C9"/>
    <w:pPr>
      <w:jc w:val="left"/>
    </w:pPr>
    <w:rPr>
      <w:b/>
    </w:rPr>
  </w:style>
  <w:style w:type="paragraph" w:customStyle="1" w:styleId="IntroductoryPages">
    <w:name w:val="Introductory Pages"/>
    <w:basedOn w:val="Normal"/>
    <w:rsid w:val="002348C9"/>
    <w:pPr>
      <w:spacing w:line="20" w:lineRule="exact"/>
      <w:jc w:val="left"/>
    </w:pPr>
  </w:style>
  <w:style w:type="paragraph" w:customStyle="1" w:styleId="Livellonota2">
    <w:name w:val="Livello nota 2"/>
    <w:qFormat/>
    <w:rsid w:val="002348C9"/>
    <w:pPr>
      <w:spacing w:after="0" w:line="240" w:lineRule="auto"/>
    </w:pPr>
    <w:rPr>
      <w:rFonts w:ascii="Calibri" w:eastAsia="Malgun Gothic" w:hAnsi="Calibri" w:cs="Times New Roman"/>
      <w:lang w:val="it-IT" w:eastAsia="ko-KR"/>
    </w:rPr>
  </w:style>
  <w:style w:type="paragraph" w:customStyle="1" w:styleId="LoanTerms">
    <w:name w:val="Loan Terms"/>
    <w:basedOn w:val="Normal"/>
    <w:rsid w:val="002348C9"/>
    <w:pPr>
      <w:jc w:val="left"/>
    </w:pPr>
  </w:style>
  <w:style w:type="paragraph" w:customStyle="1" w:styleId="Mainheading">
    <w:name w:val="Main heading"/>
    <w:next w:val="Normal"/>
    <w:rsid w:val="002348C9"/>
    <w:pPr>
      <w:spacing w:after="0" w:line="480" w:lineRule="auto"/>
      <w:jc w:val="center"/>
    </w:pPr>
    <w:rPr>
      <w:rFonts w:ascii="Times New Roman Bold" w:eastAsia="Times New Roman" w:hAnsi="Times New Roman Bold" w:cs="Times New Roman"/>
      <w:b/>
      <w:szCs w:val="20"/>
      <w:lang w:val="en-GB"/>
    </w:rPr>
  </w:style>
  <w:style w:type="paragraph" w:styleId="MessageHeader">
    <w:name w:val="Message Header"/>
    <w:basedOn w:val="Normal"/>
    <w:link w:val="MessageHeaderChar"/>
    <w:rsid w:val="002348C9"/>
    <w:pPr>
      <w:pBdr>
        <w:top w:val="single" w:sz="6" w:space="1" w:color="auto"/>
        <w:left w:val="single" w:sz="6" w:space="1" w:color="auto"/>
        <w:bottom w:val="single" w:sz="6" w:space="1" w:color="auto"/>
        <w:right w:val="single" w:sz="6" w:space="1" w:color="auto"/>
      </w:pBdr>
      <w:shd w:val="pct20" w:color="auto" w:fill="auto"/>
      <w:ind w:left="1134" w:hanging="1134"/>
      <w:jc w:val="left"/>
    </w:pPr>
    <w:rPr>
      <w:sz w:val="24"/>
    </w:rPr>
  </w:style>
  <w:style w:type="character" w:customStyle="1" w:styleId="MessageHeaderChar">
    <w:name w:val="Message Header Char"/>
    <w:basedOn w:val="DefaultParagraphFont"/>
    <w:link w:val="MessageHeader"/>
    <w:rsid w:val="002348C9"/>
    <w:rPr>
      <w:rFonts w:ascii="Times New Roman" w:eastAsia="Times New Roman" w:hAnsi="Times New Roman" w:cs="Times New Roman"/>
      <w:sz w:val="24"/>
      <w:szCs w:val="24"/>
      <w:shd w:val="pct20" w:color="auto" w:fill="auto"/>
      <w:lang w:val="fr-FR"/>
    </w:rPr>
  </w:style>
  <w:style w:type="character" w:customStyle="1" w:styleId="msoins0">
    <w:name w:val="msoins0"/>
    <w:basedOn w:val="DefaultParagraphFont"/>
    <w:rsid w:val="002348C9"/>
  </w:style>
  <w:style w:type="paragraph" w:customStyle="1" w:styleId="niv1">
    <w:name w:val="niv1"/>
    <w:basedOn w:val="Normal"/>
    <w:rsid w:val="002348C9"/>
    <w:pPr>
      <w:keepNext/>
      <w:keepLines/>
      <w:suppressLineNumbers/>
      <w:suppressAutoHyphens/>
      <w:jc w:val="left"/>
    </w:pPr>
    <w:rPr>
      <w:rFonts w:ascii="Arial" w:hAnsi="Arial"/>
      <w:lang w:eastAsia="fr-FR"/>
    </w:rPr>
  </w:style>
  <w:style w:type="paragraph" w:styleId="NormalWeb">
    <w:name w:val="Normal (Web)"/>
    <w:aliases w:val="webb, webb"/>
    <w:basedOn w:val="Normal"/>
    <w:uiPriority w:val="99"/>
    <w:qFormat/>
    <w:rsid w:val="002348C9"/>
    <w:pPr>
      <w:spacing w:before="100" w:beforeAutospacing="1" w:after="100" w:afterAutospacing="1"/>
    </w:pPr>
    <w:rPr>
      <w:lang w:eastAsia="en-GB"/>
    </w:rPr>
  </w:style>
  <w:style w:type="paragraph" w:customStyle="1" w:styleId="PartI">
    <w:name w:val="Part I"/>
    <w:basedOn w:val="Normal"/>
    <w:rsid w:val="002348C9"/>
    <w:pPr>
      <w:spacing w:line="20" w:lineRule="exact"/>
    </w:pPr>
  </w:style>
  <w:style w:type="paragraph" w:customStyle="1" w:styleId="PartII">
    <w:name w:val="Part II"/>
    <w:basedOn w:val="Normal"/>
    <w:rsid w:val="002348C9"/>
    <w:pPr>
      <w:spacing w:line="20" w:lineRule="exact"/>
    </w:pPr>
  </w:style>
  <w:style w:type="paragraph" w:customStyle="1" w:styleId="PartIII">
    <w:name w:val="Part III"/>
    <w:basedOn w:val="Normal"/>
    <w:rsid w:val="002348C9"/>
    <w:pPr>
      <w:spacing w:line="20" w:lineRule="exact"/>
    </w:pPr>
  </w:style>
  <w:style w:type="paragraph" w:customStyle="1" w:styleId="PartIV">
    <w:name w:val="Part IV"/>
    <w:basedOn w:val="Normal"/>
    <w:rsid w:val="002348C9"/>
    <w:pPr>
      <w:spacing w:line="20" w:lineRule="exact"/>
    </w:pPr>
  </w:style>
  <w:style w:type="paragraph" w:customStyle="1" w:styleId="spip1">
    <w:name w:val="spip1"/>
    <w:basedOn w:val="Normal"/>
    <w:rsid w:val="002348C9"/>
    <w:pPr>
      <w:spacing w:before="100" w:beforeAutospacing="1" w:after="100" w:afterAutospacing="1" w:line="220" w:lineRule="atLeast"/>
    </w:pPr>
    <w:rPr>
      <w:lang w:eastAsia="en-GB"/>
    </w:rPr>
  </w:style>
  <w:style w:type="paragraph" w:customStyle="1" w:styleId="StyleLatinBoldCentered">
    <w:name w:val="Style (Latin) Bold Centered"/>
    <w:basedOn w:val="Normal"/>
    <w:rsid w:val="002348C9"/>
    <w:pPr>
      <w:spacing w:after="60"/>
      <w:jc w:val="center"/>
    </w:pPr>
    <w:rPr>
      <w:b/>
      <w:szCs w:val="22"/>
    </w:rPr>
  </w:style>
  <w:style w:type="paragraph" w:customStyle="1" w:styleId="Style12ptBoldSmallcapsCentered">
    <w:name w:val="Style 12 pt Bold Small caps Centered"/>
    <w:basedOn w:val="Heading1"/>
    <w:next w:val="Normal"/>
    <w:rsid w:val="002348C9"/>
    <w:rPr>
      <w:bCs w:val="0"/>
    </w:rPr>
  </w:style>
  <w:style w:type="paragraph" w:customStyle="1" w:styleId="StyleHeading312pt">
    <w:name w:val="Style Heading 3 + 12 pt"/>
    <w:basedOn w:val="Heading3"/>
    <w:rsid w:val="002348C9"/>
    <w:pPr>
      <w:numPr>
        <w:numId w:val="0"/>
      </w:numPr>
      <w:tabs>
        <w:tab w:val="num" w:pos="357"/>
      </w:tabs>
      <w:ind w:left="510" w:hanging="510"/>
    </w:pPr>
    <w:rPr>
      <w:sz w:val="24"/>
      <w:szCs w:val="24"/>
    </w:rPr>
  </w:style>
  <w:style w:type="paragraph" w:customStyle="1" w:styleId="StyleHeading3After6pt">
    <w:name w:val="Style Heading 3 + After:  6 pt"/>
    <w:basedOn w:val="Heading3"/>
    <w:rsid w:val="002348C9"/>
    <w:pPr>
      <w:numPr>
        <w:numId w:val="0"/>
      </w:numPr>
    </w:pPr>
  </w:style>
  <w:style w:type="paragraph" w:customStyle="1" w:styleId="StyleIFADparagraphno2ndlevelAfter6pt">
    <w:name w:val="Style IFAD paragraph no. 2nd level + After:  6 pt"/>
    <w:basedOn w:val="Paragraphno2ndlevel"/>
    <w:rsid w:val="002348C9"/>
    <w:pPr>
      <w:tabs>
        <w:tab w:val="clear" w:pos="1277"/>
        <w:tab w:val="num" w:pos="1134"/>
      </w:tabs>
      <w:spacing w:after="120"/>
      <w:ind w:left="0" w:firstLine="0"/>
    </w:pPr>
  </w:style>
  <w:style w:type="paragraph" w:customStyle="1" w:styleId="StyleIFADparagraphno2ndlevelAfter6pt1">
    <w:name w:val="Style IFAD paragraph no. 2nd level + After:  6 pt1"/>
    <w:basedOn w:val="Paragraphno2ndlevel"/>
    <w:rsid w:val="002348C9"/>
    <w:pPr>
      <w:tabs>
        <w:tab w:val="clear" w:pos="1277"/>
        <w:tab w:val="num" w:pos="1134"/>
      </w:tabs>
      <w:spacing w:after="120"/>
      <w:ind w:left="1134"/>
    </w:pPr>
  </w:style>
  <w:style w:type="character" w:customStyle="1" w:styleId="StyleIFADparagraphno2ndlevelUnderlineChar">
    <w:name w:val="Style IFAD paragraph no. 2nd level + Underline Char"/>
    <w:rsid w:val="002348C9"/>
    <w:rPr>
      <w:sz w:val="22"/>
      <w:szCs w:val="22"/>
      <w:u w:val="single"/>
      <w:lang w:val="fr-FR" w:eastAsia="en-US" w:bidi="ar-SA"/>
    </w:rPr>
  </w:style>
  <w:style w:type="paragraph" w:customStyle="1" w:styleId="StyleIFADparagraphnumberingBlack">
    <w:name w:val="Style IFAD paragraph numbering + Black"/>
    <w:basedOn w:val="Paragraphnumbering"/>
    <w:rsid w:val="002348C9"/>
    <w:pPr>
      <w:tabs>
        <w:tab w:val="num" w:pos="567"/>
      </w:tabs>
    </w:pPr>
    <w:rPr>
      <w:color w:val="000000"/>
    </w:rPr>
  </w:style>
  <w:style w:type="character" w:customStyle="1" w:styleId="StyleIFADparagraphnumberingBlackChar">
    <w:name w:val="Style IFAD paragraph numbering + Black Char"/>
    <w:rsid w:val="002348C9"/>
    <w:rPr>
      <w:color w:val="000000"/>
      <w:sz w:val="22"/>
      <w:szCs w:val="24"/>
      <w:lang w:val="fr-CA" w:eastAsia="fr-FR" w:bidi="ar-SA"/>
    </w:rPr>
  </w:style>
  <w:style w:type="paragraph" w:styleId="TOC1">
    <w:name w:val="toc 1"/>
    <w:basedOn w:val="Normal"/>
    <w:next w:val="Normal"/>
    <w:autoRedefine/>
    <w:semiHidden/>
    <w:rsid w:val="002348C9"/>
    <w:pPr>
      <w:tabs>
        <w:tab w:val="left" w:pos="567"/>
        <w:tab w:val="left" w:pos="851"/>
        <w:tab w:val="right" w:pos="9027"/>
      </w:tabs>
      <w:spacing w:before="120" w:after="120"/>
    </w:pPr>
    <w:rPr>
      <w:b/>
      <w:smallCaps/>
    </w:rPr>
  </w:style>
  <w:style w:type="paragraph" w:customStyle="1" w:styleId="Style1">
    <w:name w:val="Style1"/>
    <w:basedOn w:val="TOC1"/>
    <w:rsid w:val="002348C9"/>
    <w:pPr>
      <w:numPr>
        <w:numId w:val="12"/>
      </w:numPr>
    </w:pPr>
    <w:rPr>
      <w:b w:val="0"/>
      <w:smallCaps w:val="0"/>
    </w:rPr>
  </w:style>
  <w:style w:type="paragraph" w:customStyle="1" w:styleId="Style2">
    <w:name w:val="Style2"/>
    <w:basedOn w:val="TOC1"/>
    <w:autoRedefine/>
    <w:rsid w:val="002348C9"/>
    <w:rPr>
      <w:b w:val="0"/>
      <w:smallCaps w:val="0"/>
    </w:rPr>
  </w:style>
  <w:style w:type="paragraph" w:customStyle="1" w:styleId="TableofContents">
    <w:name w:val="Table of Contents"/>
    <w:basedOn w:val="Normal"/>
    <w:rsid w:val="002348C9"/>
  </w:style>
  <w:style w:type="paragraph" w:customStyle="1" w:styleId="Style3">
    <w:name w:val="Style3"/>
    <w:basedOn w:val="TableofContents"/>
    <w:rsid w:val="002348C9"/>
  </w:style>
  <w:style w:type="paragraph" w:customStyle="1" w:styleId="Style4">
    <w:name w:val="Style4"/>
    <w:basedOn w:val="TOC1"/>
    <w:autoRedefine/>
    <w:rsid w:val="002348C9"/>
    <w:pPr>
      <w:tabs>
        <w:tab w:val="clear" w:pos="567"/>
        <w:tab w:val="clear" w:pos="851"/>
        <w:tab w:val="clear" w:pos="9027"/>
      </w:tabs>
      <w:spacing w:before="0"/>
    </w:pPr>
    <w:rPr>
      <w:bCs/>
      <w:smallCaps w:val="0"/>
      <w:sz w:val="20"/>
    </w:rPr>
  </w:style>
  <w:style w:type="paragraph" w:styleId="TOC2">
    <w:name w:val="toc 2"/>
    <w:basedOn w:val="Normal"/>
    <w:next w:val="Normal"/>
    <w:autoRedefine/>
    <w:semiHidden/>
    <w:rsid w:val="002348C9"/>
    <w:pPr>
      <w:tabs>
        <w:tab w:val="left" w:pos="851"/>
        <w:tab w:val="left" w:pos="1100"/>
        <w:tab w:val="right" w:leader="dot" w:pos="9027"/>
      </w:tabs>
      <w:ind w:left="851" w:right="70" w:hanging="284"/>
    </w:pPr>
  </w:style>
  <w:style w:type="paragraph" w:customStyle="1" w:styleId="Style5">
    <w:name w:val="Style5"/>
    <w:basedOn w:val="TOC2"/>
    <w:autoRedefine/>
    <w:rsid w:val="002348C9"/>
    <w:pPr>
      <w:tabs>
        <w:tab w:val="clear" w:pos="851"/>
        <w:tab w:val="left" w:pos="993"/>
        <w:tab w:val="right" w:pos="9027"/>
      </w:tabs>
    </w:pPr>
    <w:rPr>
      <w:noProof/>
    </w:rPr>
  </w:style>
  <w:style w:type="paragraph" w:customStyle="1" w:styleId="Style6">
    <w:name w:val="Style6"/>
    <w:basedOn w:val="TOC2"/>
    <w:autoRedefine/>
    <w:rsid w:val="002348C9"/>
    <w:pPr>
      <w:tabs>
        <w:tab w:val="clear" w:pos="851"/>
        <w:tab w:val="left" w:pos="993"/>
        <w:tab w:val="right" w:pos="9027"/>
      </w:tabs>
    </w:pPr>
    <w:rPr>
      <w:noProof/>
    </w:rPr>
  </w:style>
  <w:style w:type="paragraph" w:customStyle="1" w:styleId="Style7">
    <w:name w:val="Style7"/>
    <w:basedOn w:val="TOC2"/>
    <w:autoRedefine/>
    <w:rsid w:val="002348C9"/>
    <w:pPr>
      <w:tabs>
        <w:tab w:val="clear" w:pos="851"/>
        <w:tab w:val="left" w:pos="993"/>
        <w:tab w:val="right" w:pos="9027"/>
      </w:tabs>
    </w:pPr>
    <w:rPr>
      <w:noProof/>
    </w:rPr>
  </w:style>
  <w:style w:type="paragraph" w:customStyle="1" w:styleId="Style8">
    <w:name w:val="Style8"/>
    <w:basedOn w:val="TOC2"/>
    <w:autoRedefine/>
    <w:rsid w:val="002348C9"/>
    <w:pPr>
      <w:tabs>
        <w:tab w:val="clear" w:pos="851"/>
        <w:tab w:val="left" w:pos="993"/>
        <w:tab w:val="right" w:pos="9027"/>
      </w:tabs>
    </w:pPr>
    <w:rPr>
      <w:noProof/>
    </w:rPr>
  </w:style>
  <w:style w:type="paragraph" w:customStyle="1" w:styleId="Style9">
    <w:name w:val="Style9"/>
    <w:basedOn w:val="TOC2"/>
    <w:autoRedefine/>
    <w:rsid w:val="002348C9"/>
    <w:pPr>
      <w:tabs>
        <w:tab w:val="clear" w:pos="851"/>
        <w:tab w:val="left" w:pos="993"/>
        <w:tab w:val="right" w:pos="9027"/>
      </w:tabs>
    </w:pPr>
    <w:rPr>
      <w:noProof/>
    </w:rPr>
  </w:style>
  <w:style w:type="paragraph" w:styleId="Subtitle">
    <w:name w:val="Subtitle"/>
    <w:basedOn w:val="Normal"/>
    <w:link w:val="SubtitleChar"/>
    <w:qFormat/>
    <w:rsid w:val="002348C9"/>
    <w:pPr>
      <w:spacing w:after="60"/>
      <w:jc w:val="center"/>
      <w:outlineLvl w:val="1"/>
    </w:pPr>
    <w:rPr>
      <w:b/>
      <w:sz w:val="24"/>
    </w:rPr>
  </w:style>
  <w:style w:type="character" w:customStyle="1" w:styleId="SubtitleChar">
    <w:name w:val="Subtitle Char"/>
    <w:basedOn w:val="DefaultParagraphFont"/>
    <w:link w:val="Subtitle"/>
    <w:rsid w:val="002348C9"/>
    <w:rPr>
      <w:rFonts w:ascii="Times New Roman" w:eastAsia="Times New Roman" w:hAnsi="Times New Roman" w:cs="Times New Roman"/>
      <w:b/>
      <w:sz w:val="24"/>
      <w:szCs w:val="24"/>
      <w:lang w:val="fr-FR"/>
    </w:rPr>
  </w:style>
  <w:style w:type="table" w:styleId="TableGrid1">
    <w:name w:val="Table Grid 1"/>
    <w:basedOn w:val="TableNormal"/>
    <w:rsid w:val="002348C9"/>
    <w:pPr>
      <w:spacing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ableofFigures">
    <w:name w:val="table of figures"/>
    <w:aliases w:val="Table of Appendices"/>
    <w:basedOn w:val="Normal"/>
    <w:next w:val="Normal"/>
    <w:semiHidden/>
    <w:rsid w:val="002348C9"/>
    <w:pPr>
      <w:numPr>
        <w:numId w:val="10"/>
      </w:numPr>
      <w:tabs>
        <w:tab w:val="clear" w:pos="567"/>
        <w:tab w:val="num" w:pos="360"/>
        <w:tab w:val="right" w:pos="9027"/>
      </w:tabs>
      <w:spacing w:before="120"/>
      <w:ind w:left="0" w:firstLine="0"/>
    </w:pPr>
    <w:rPr>
      <w:b/>
      <w:smallCaps/>
    </w:rPr>
  </w:style>
  <w:style w:type="paragraph" w:customStyle="1" w:styleId="Tables">
    <w:name w:val="Tables"/>
    <w:basedOn w:val="Normal"/>
    <w:rsid w:val="00805F8B"/>
    <w:pPr>
      <w:spacing w:after="120"/>
      <w:jc w:val="left"/>
    </w:pPr>
    <w:rPr>
      <w:rFonts w:ascii="Roboto" w:hAnsi="Roboto" w:cs="Arial"/>
      <w:sz w:val="18"/>
      <w:szCs w:val="18"/>
    </w:rPr>
  </w:style>
  <w:style w:type="paragraph" w:customStyle="1" w:styleId="Textedebulles">
    <w:name w:val="Texte de bulles"/>
    <w:basedOn w:val="Normal"/>
    <w:semiHidden/>
    <w:rsid w:val="002348C9"/>
    <w:rPr>
      <w:rFonts w:ascii="Tahoma" w:hAnsi="Tahoma" w:cs="Tahoma"/>
      <w:sz w:val="16"/>
      <w:szCs w:val="16"/>
    </w:rPr>
  </w:style>
  <w:style w:type="paragraph" w:styleId="TOAHeading">
    <w:name w:val="toa heading"/>
    <w:basedOn w:val="Normal"/>
    <w:next w:val="Normal"/>
    <w:semiHidden/>
    <w:rsid w:val="002348C9"/>
    <w:pPr>
      <w:spacing w:before="120"/>
    </w:pPr>
    <w:rPr>
      <w:b/>
      <w:sz w:val="24"/>
    </w:rPr>
  </w:style>
  <w:style w:type="paragraph" w:styleId="TOC3">
    <w:name w:val="toc 3"/>
    <w:basedOn w:val="Normal"/>
    <w:next w:val="Normal"/>
    <w:autoRedefine/>
    <w:semiHidden/>
    <w:rsid w:val="002348C9"/>
    <w:pPr>
      <w:tabs>
        <w:tab w:val="right" w:leader="dot" w:pos="9027"/>
      </w:tabs>
      <w:ind w:left="440"/>
    </w:pPr>
  </w:style>
  <w:style w:type="paragraph" w:styleId="TOC4">
    <w:name w:val="toc 4"/>
    <w:basedOn w:val="Normal"/>
    <w:next w:val="Normal"/>
    <w:autoRedefine/>
    <w:semiHidden/>
    <w:rsid w:val="002348C9"/>
    <w:pPr>
      <w:tabs>
        <w:tab w:val="right" w:leader="dot" w:pos="9027"/>
      </w:tabs>
      <w:ind w:left="660"/>
    </w:pPr>
  </w:style>
  <w:style w:type="paragraph" w:styleId="TOC5">
    <w:name w:val="toc 5"/>
    <w:basedOn w:val="Normal"/>
    <w:next w:val="Normal"/>
    <w:autoRedefine/>
    <w:semiHidden/>
    <w:rsid w:val="002348C9"/>
    <w:pPr>
      <w:tabs>
        <w:tab w:val="right" w:leader="dot" w:pos="9027"/>
      </w:tabs>
      <w:ind w:left="880"/>
    </w:pPr>
  </w:style>
  <w:style w:type="paragraph" w:styleId="TOC6">
    <w:name w:val="toc 6"/>
    <w:basedOn w:val="Normal"/>
    <w:next w:val="Normal"/>
    <w:autoRedefine/>
    <w:semiHidden/>
    <w:rsid w:val="002348C9"/>
    <w:pPr>
      <w:tabs>
        <w:tab w:val="right" w:leader="dot" w:pos="9027"/>
      </w:tabs>
      <w:ind w:left="1100"/>
    </w:pPr>
  </w:style>
  <w:style w:type="paragraph" w:styleId="TOC7">
    <w:name w:val="toc 7"/>
    <w:basedOn w:val="Normal"/>
    <w:next w:val="Normal"/>
    <w:autoRedefine/>
    <w:semiHidden/>
    <w:rsid w:val="002348C9"/>
    <w:pPr>
      <w:tabs>
        <w:tab w:val="right" w:leader="dot" w:pos="9027"/>
      </w:tabs>
      <w:ind w:left="1320"/>
    </w:pPr>
  </w:style>
  <w:style w:type="paragraph" w:styleId="TOC8">
    <w:name w:val="toc 8"/>
    <w:basedOn w:val="Normal"/>
    <w:next w:val="Normal"/>
    <w:autoRedefine/>
    <w:semiHidden/>
    <w:rsid w:val="002348C9"/>
    <w:pPr>
      <w:tabs>
        <w:tab w:val="right" w:leader="dot" w:pos="9027"/>
      </w:tabs>
      <w:ind w:left="1540"/>
    </w:pPr>
  </w:style>
  <w:style w:type="paragraph" w:styleId="TOC9">
    <w:name w:val="toc 9"/>
    <w:basedOn w:val="Normal"/>
    <w:next w:val="Normal"/>
    <w:autoRedefine/>
    <w:semiHidden/>
    <w:rsid w:val="002348C9"/>
    <w:pPr>
      <w:tabs>
        <w:tab w:val="right" w:leader="dot" w:pos="9027"/>
      </w:tabs>
      <w:ind w:left="1760"/>
    </w:pPr>
  </w:style>
  <w:style w:type="paragraph" w:customStyle="1" w:styleId="xl26">
    <w:name w:val="xl26"/>
    <w:basedOn w:val="Normal"/>
    <w:rsid w:val="002348C9"/>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24"/>
      <w:lang w:eastAsia="fr-FR"/>
    </w:rPr>
  </w:style>
  <w:style w:type="paragraph" w:customStyle="1" w:styleId="00Paragraphnumbering">
    <w:name w:val="00 Paragraph numbering"/>
    <w:basedOn w:val="BodyText"/>
    <w:link w:val="00ParagraphnumberingChar"/>
    <w:rsid w:val="002348C9"/>
    <w:pPr>
      <w:tabs>
        <w:tab w:val="num" w:pos="567"/>
      </w:tabs>
      <w:spacing w:after="240"/>
      <w:jc w:val="both"/>
    </w:pPr>
    <w:rPr>
      <w:szCs w:val="20"/>
      <w:lang w:val="en-GB" w:eastAsia="en-US"/>
    </w:rPr>
  </w:style>
  <w:style w:type="character" w:customStyle="1" w:styleId="00ParagraphnumberingChar">
    <w:name w:val="00 Paragraph numbering Char"/>
    <w:link w:val="00Paragraphnumbering"/>
    <w:rsid w:val="002348C9"/>
    <w:rPr>
      <w:rFonts w:ascii="Times New Roman" w:eastAsia="Times New Roman" w:hAnsi="Times New Roman" w:cs="Times New Roman"/>
      <w:szCs w:val="20"/>
      <w:lang w:val="en-GB"/>
    </w:rPr>
  </w:style>
  <w:style w:type="paragraph" w:customStyle="1" w:styleId="00Paragraphno2ndlevel">
    <w:name w:val="00 Paragraph no. 2nd level"/>
    <w:basedOn w:val="00Paragraphnumbering"/>
    <w:link w:val="00Paragraphno2ndlevelChar"/>
    <w:rsid w:val="002348C9"/>
    <w:pPr>
      <w:numPr>
        <w:ilvl w:val="1"/>
        <w:numId w:val="11"/>
      </w:numPr>
    </w:pPr>
  </w:style>
  <w:style w:type="character" w:customStyle="1" w:styleId="00Paragraphno2ndlevelChar">
    <w:name w:val="00 Paragraph no. 2nd level Char"/>
    <w:basedOn w:val="00ParagraphnumberingChar"/>
    <w:link w:val="00Paragraphno2ndlevel"/>
    <w:rsid w:val="002348C9"/>
    <w:rPr>
      <w:rFonts w:ascii="Times New Roman" w:eastAsia="Times New Roman" w:hAnsi="Times New Roman" w:cs="Times New Roman"/>
      <w:szCs w:val="20"/>
      <w:lang w:val="en-GB"/>
    </w:rPr>
  </w:style>
  <w:style w:type="paragraph" w:customStyle="1" w:styleId="Tablenumberedlist">
    <w:name w:val="Table numbered list"/>
    <w:basedOn w:val="Normal"/>
    <w:rsid w:val="002348C9"/>
    <w:pPr>
      <w:numPr>
        <w:numId w:val="11"/>
      </w:numPr>
      <w:autoSpaceDE w:val="0"/>
      <w:autoSpaceDN w:val="0"/>
      <w:adjustRightInd w:val="0"/>
      <w:jc w:val="left"/>
    </w:pPr>
    <w:rPr>
      <w:sz w:val="20"/>
      <w:szCs w:val="20"/>
      <w:lang w:val="en-US"/>
    </w:rPr>
  </w:style>
  <w:style w:type="character" w:customStyle="1" w:styleId="apple-style-span">
    <w:name w:val="apple-style-span"/>
    <w:basedOn w:val="DefaultParagraphFont"/>
    <w:rsid w:val="002348C9"/>
  </w:style>
  <w:style w:type="character" w:customStyle="1" w:styleId="apple-converted-space">
    <w:name w:val="apple-converted-space"/>
    <w:basedOn w:val="DefaultParagraphFont"/>
    <w:rsid w:val="002348C9"/>
  </w:style>
  <w:style w:type="paragraph" w:customStyle="1" w:styleId="TableCaption">
    <w:name w:val="Table Caption"/>
    <w:basedOn w:val="Caption"/>
    <w:next w:val="Normal"/>
    <w:rsid w:val="002348C9"/>
    <w:pPr>
      <w:numPr>
        <w:numId w:val="8"/>
      </w:numPr>
      <w:jc w:val="center"/>
    </w:pPr>
    <w:rPr>
      <w:bCs w:val="0"/>
      <w:i/>
      <w:iCs/>
    </w:rPr>
  </w:style>
  <w:style w:type="paragraph" w:customStyle="1" w:styleId="Part2">
    <w:name w:val="Part 2"/>
    <w:basedOn w:val="Normal"/>
    <w:rsid w:val="002348C9"/>
    <w:pPr>
      <w:spacing w:line="20" w:lineRule="exact"/>
    </w:pPr>
    <w:rPr>
      <w:szCs w:val="20"/>
    </w:rPr>
  </w:style>
  <w:style w:type="paragraph" w:customStyle="1" w:styleId="Part3">
    <w:name w:val="Part 3"/>
    <w:basedOn w:val="Normal"/>
    <w:rsid w:val="002348C9"/>
    <w:pPr>
      <w:spacing w:line="20" w:lineRule="exact"/>
    </w:pPr>
    <w:rPr>
      <w:szCs w:val="20"/>
    </w:rPr>
  </w:style>
  <w:style w:type="paragraph" w:customStyle="1" w:styleId="Part4">
    <w:name w:val="Part 4"/>
    <w:basedOn w:val="Normal"/>
    <w:rsid w:val="002348C9"/>
    <w:pPr>
      <w:spacing w:line="20" w:lineRule="exact"/>
    </w:pPr>
    <w:rPr>
      <w:szCs w:val="20"/>
    </w:rPr>
  </w:style>
  <w:style w:type="paragraph" w:customStyle="1" w:styleId="Part5">
    <w:name w:val="Part 5"/>
    <w:basedOn w:val="Normal"/>
    <w:rsid w:val="002348C9"/>
    <w:pPr>
      <w:spacing w:line="20" w:lineRule="exact"/>
    </w:pPr>
    <w:rPr>
      <w:szCs w:val="20"/>
    </w:rPr>
  </w:style>
  <w:style w:type="paragraph" w:customStyle="1" w:styleId="paragraphno3rdlevel">
    <w:name w:val="paragraph no. 3rd level"/>
    <w:basedOn w:val="00Paragraphnumbering"/>
    <w:rsid w:val="002348C9"/>
    <w:pPr>
      <w:numPr>
        <w:ilvl w:val="2"/>
      </w:numPr>
      <w:tabs>
        <w:tab w:val="num" w:pos="567"/>
        <w:tab w:val="num" w:pos="1418"/>
      </w:tabs>
      <w:ind w:left="1418" w:hanging="284"/>
    </w:pPr>
  </w:style>
  <w:style w:type="paragraph" w:customStyle="1" w:styleId="paragraphno4thlevel">
    <w:name w:val="paragraph no. 4th level"/>
    <w:basedOn w:val="00Paragraphnumbering"/>
    <w:rsid w:val="002348C9"/>
    <w:pPr>
      <w:numPr>
        <w:ilvl w:val="3"/>
      </w:numPr>
      <w:tabs>
        <w:tab w:val="num" w:pos="567"/>
        <w:tab w:val="num" w:pos="1701"/>
      </w:tabs>
      <w:ind w:left="1701" w:hanging="283"/>
    </w:pPr>
  </w:style>
  <w:style w:type="paragraph" w:customStyle="1" w:styleId="Introheaders">
    <w:name w:val="Intro headers"/>
    <w:next w:val="BodyText"/>
    <w:rsid w:val="002348C9"/>
    <w:pPr>
      <w:keepNext/>
      <w:spacing w:before="1600" w:after="240" w:line="240" w:lineRule="auto"/>
      <w:outlineLvl w:val="0"/>
    </w:pPr>
    <w:rPr>
      <w:rFonts w:ascii="Verdana" w:eastAsia="Times New Roman" w:hAnsi="Verdana" w:cs="Arial"/>
      <w:b/>
      <w:sz w:val="28"/>
      <w:szCs w:val="20"/>
      <w:lang w:val="en-CA"/>
    </w:rPr>
  </w:style>
  <w:style w:type="paragraph" w:customStyle="1" w:styleId="HeadingNoNum">
    <w:name w:val="HeadingNoNum"/>
    <w:basedOn w:val="Normal"/>
    <w:rsid w:val="002348C9"/>
    <w:pPr>
      <w:spacing w:after="120"/>
      <w:jc w:val="center"/>
      <w:outlineLvl w:val="0"/>
    </w:pPr>
    <w:rPr>
      <w:rFonts w:ascii="Times New Roman Bold" w:hAnsi="Times New Roman Bold"/>
      <w:b/>
      <w:szCs w:val="20"/>
    </w:rPr>
  </w:style>
  <w:style w:type="paragraph" w:customStyle="1" w:styleId="Appendices">
    <w:name w:val="Appendices"/>
    <w:basedOn w:val="Normal"/>
    <w:next w:val="Normal"/>
    <w:rsid w:val="002348C9"/>
    <w:rPr>
      <w:sz w:val="2"/>
      <w:szCs w:val="20"/>
    </w:rPr>
  </w:style>
  <w:style w:type="paragraph" w:customStyle="1" w:styleId="Part6">
    <w:name w:val="Part 6"/>
    <w:basedOn w:val="Normal"/>
    <w:rsid w:val="002348C9"/>
    <w:pPr>
      <w:spacing w:line="20" w:lineRule="exact"/>
    </w:pPr>
    <w:rPr>
      <w:szCs w:val="20"/>
    </w:rPr>
  </w:style>
  <w:style w:type="paragraph" w:customStyle="1" w:styleId="Part7">
    <w:name w:val="Part 7"/>
    <w:basedOn w:val="Normal"/>
    <w:rsid w:val="002348C9"/>
    <w:pPr>
      <w:spacing w:line="20" w:lineRule="exact"/>
    </w:pPr>
    <w:rPr>
      <w:szCs w:val="20"/>
    </w:rPr>
  </w:style>
  <w:style w:type="paragraph" w:customStyle="1" w:styleId="Part8">
    <w:name w:val="Part 8"/>
    <w:basedOn w:val="Normal"/>
    <w:rsid w:val="002348C9"/>
    <w:pPr>
      <w:spacing w:line="20" w:lineRule="exact"/>
    </w:pPr>
    <w:rPr>
      <w:szCs w:val="20"/>
    </w:rPr>
  </w:style>
  <w:style w:type="paragraph" w:customStyle="1" w:styleId="Part9">
    <w:name w:val="Part 9"/>
    <w:basedOn w:val="Normal"/>
    <w:rsid w:val="002348C9"/>
    <w:pPr>
      <w:spacing w:line="20" w:lineRule="exact"/>
    </w:pPr>
    <w:rPr>
      <w:szCs w:val="20"/>
    </w:rPr>
  </w:style>
  <w:style w:type="paragraph" w:customStyle="1" w:styleId="Part1">
    <w:name w:val="Part 1"/>
    <w:basedOn w:val="Normal"/>
    <w:rsid w:val="002348C9"/>
    <w:pPr>
      <w:spacing w:line="20" w:lineRule="exact"/>
    </w:pPr>
    <w:rPr>
      <w:szCs w:val="20"/>
    </w:rPr>
  </w:style>
  <w:style w:type="paragraph" w:customStyle="1" w:styleId="Captions">
    <w:name w:val="Captions"/>
    <w:basedOn w:val="Normal"/>
    <w:rsid w:val="002348C9"/>
    <w:pPr>
      <w:spacing w:line="20" w:lineRule="exact"/>
    </w:pPr>
    <w:rPr>
      <w:szCs w:val="20"/>
    </w:rPr>
  </w:style>
  <w:style w:type="paragraph" w:customStyle="1" w:styleId="MRHeading1">
    <w:name w:val="MR Heading 1"/>
    <w:basedOn w:val="Heading1"/>
    <w:next w:val="Normal"/>
    <w:rsid w:val="002348C9"/>
    <w:pPr>
      <w:numPr>
        <w:numId w:val="1"/>
      </w:numPr>
      <w:tabs>
        <w:tab w:val="left" w:pos="397"/>
      </w:tabs>
      <w:spacing w:after="240"/>
    </w:pPr>
    <w:rPr>
      <w:rFonts w:ascii="Times New Roman Bold" w:hAnsi="Times New Roman Bold"/>
      <w:bCs w:val="0"/>
      <w:caps/>
      <w:kern w:val="28"/>
      <w:sz w:val="22"/>
      <w:szCs w:val="22"/>
    </w:rPr>
  </w:style>
  <w:style w:type="paragraph" w:customStyle="1" w:styleId="Heading1OANumb">
    <w:name w:val="Heading 1 OA Numb"/>
    <w:basedOn w:val="Heading1"/>
    <w:next w:val="Normal"/>
    <w:rsid w:val="002348C9"/>
    <w:pPr>
      <w:tabs>
        <w:tab w:val="right" w:pos="567"/>
        <w:tab w:val="num" w:pos="721"/>
      </w:tabs>
      <w:spacing w:after="240"/>
      <w:ind w:left="721" w:hanging="432"/>
    </w:pPr>
    <w:rPr>
      <w:rFonts w:ascii="Times New Roman Bold" w:hAnsi="Times New Roman Bold"/>
      <w:bCs w:val="0"/>
      <w:caps/>
      <w:kern w:val="28"/>
      <w:sz w:val="22"/>
      <w:szCs w:val="22"/>
    </w:rPr>
  </w:style>
  <w:style w:type="paragraph" w:customStyle="1" w:styleId="TableTitle">
    <w:name w:val="Table Title"/>
    <w:basedOn w:val="Caption"/>
    <w:next w:val="Normal"/>
    <w:link w:val="TableTitleCharChar"/>
    <w:rsid w:val="002348C9"/>
    <w:pPr>
      <w:jc w:val="center"/>
    </w:pPr>
    <w:rPr>
      <w:rFonts w:cs="Arial"/>
      <w:i/>
      <w:iCs/>
      <w:szCs w:val="26"/>
    </w:rPr>
  </w:style>
  <w:style w:type="character" w:customStyle="1" w:styleId="TableTitleCharChar">
    <w:name w:val="Table Title Char Char"/>
    <w:link w:val="TableTitle"/>
    <w:rsid w:val="002348C9"/>
    <w:rPr>
      <w:rFonts w:ascii="Times New Roman" w:eastAsia="Times New Roman" w:hAnsi="Times New Roman" w:cs="Arial"/>
      <w:b/>
      <w:bCs/>
      <w:szCs w:val="26"/>
      <w:lang w:val="en-GB"/>
    </w:rPr>
  </w:style>
  <w:style w:type="paragraph" w:customStyle="1" w:styleId="FigureCaption">
    <w:name w:val="Figure Caption"/>
    <w:basedOn w:val="Caption"/>
    <w:next w:val="Normal"/>
    <w:rsid w:val="002348C9"/>
    <w:pPr>
      <w:spacing w:before="120"/>
      <w:jc w:val="center"/>
    </w:pPr>
    <w:rPr>
      <w:bCs w:val="0"/>
      <w:i/>
      <w:iCs/>
    </w:rPr>
  </w:style>
  <w:style w:type="paragraph" w:styleId="ListContinue">
    <w:name w:val="List Continue"/>
    <w:basedOn w:val="Normal"/>
    <w:rsid w:val="002348C9"/>
    <w:pPr>
      <w:spacing w:after="120"/>
      <w:ind w:left="360"/>
      <w:jc w:val="left"/>
    </w:pPr>
    <w:rPr>
      <w:sz w:val="24"/>
    </w:rPr>
  </w:style>
  <w:style w:type="character" w:customStyle="1" w:styleId="BodyTextIndent21">
    <w:name w:val="Body Text Indent 21"/>
    <w:aliases w:val="Body Text Indent 2 Char Char Char"/>
    <w:rsid w:val="002348C9"/>
    <w:rPr>
      <w:sz w:val="24"/>
      <w:szCs w:val="24"/>
      <w:lang w:val="en-GB" w:eastAsia="en-US" w:bidi="ar-SA"/>
    </w:rPr>
  </w:style>
  <w:style w:type="paragraph" w:customStyle="1" w:styleId="StyleHeading2MRHeading2Complex11pt">
    <w:name w:val="Style Heading 2MR Heading 2 + (Complex) 11 pt"/>
    <w:basedOn w:val="Heading2"/>
    <w:link w:val="StyleHeading2MRHeading2Complex11ptChar"/>
    <w:rsid w:val="002348C9"/>
    <w:pPr>
      <w:numPr>
        <w:ilvl w:val="0"/>
        <w:numId w:val="0"/>
      </w:numPr>
      <w:tabs>
        <w:tab w:val="num" w:pos="278"/>
        <w:tab w:val="num" w:pos="1277"/>
        <w:tab w:val="num" w:pos="3681"/>
      </w:tabs>
      <w:spacing w:after="240"/>
      <w:ind w:left="3681" w:hanging="278"/>
    </w:pPr>
    <w:rPr>
      <w:rFonts w:cs="Arial"/>
      <w:bCs w:val="0"/>
      <w:sz w:val="22"/>
      <w:szCs w:val="22"/>
      <w:lang w:val="en-CA" w:eastAsia="en-US"/>
    </w:rPr>
  </w:style>
  <w:style w:type="character" w:customStyle="1" w:styleId="StyleHeading2MRHeading2Complex11ptChar">
    <w:name w:val="Style Heading 2MR Heading 2 + (Complex) 11 pt Char"/>
    <w:link w:val="StyleHeading2MRHeading2Complex11pt"/>
    <w:rsid w:val="002348C9"/>
    <w:rPr>
      <w:rFonts w:ascii="Calibri" w:eastAsia="Times New Roman" w:hAnsi="Calibri" w:cs="Arial"/>
      <w:b/>
      <w:lang w:val="en-CA"/>
    </w:rPr>
  </w:style>
  <w:style w:type="paragraph" w:customStyle="1" w:styleId="xl50">
    <w:name w:val="xl50"/>
    <w:basedOn w:val="Normal"/>
    <w:rsid w:val="002348C9"/>
    <w:pPr>
      <w:pBdr>
        <w:bottom w:val="single" w:sz="4" w:space="0" w:color="auto"/>
      </w:pBdr>
      <w:spacing w:before="100" w:beforeAutospacing="1" w:after="100" w:afterAutospacing="1"/>
      <w:jc w:val="left"/>
    </w:pPr>
    <w:rPr>
      <w:rFonts w:ascii="Arial" w:eastAsia="Arial Unicode MS" w:hAnsi="Arial" w:cs="Arial"/>
      <w:b/>
      <w:bCs/>
      <w:sz w:val="24"/>
    </w:rPr>
  </w:style>
  <w:style w:type="paragraph" w:styleId="BlockText">
    <w:name w:val="Block Text"/>
    <w:basedOn w:val="Normal"/>
    <w:rsid w:val="00567E59"/>
    <w:pPr>
      <w:keepLines/>
      <w:spacing w:after="120"/>
      <w:ind w:right="216" w:firstLine="11"/>
      <w:jc w:val="left"/>
    </w:pPr>
    <w:rPr>
      <w:rFonts w:ascii="Roboto" w:hAnsi="Roboto"/>
      <w:b/>
      <w:snapToGrid w:val="0"/>
      <w:color w:val="595959" w:themeColor="text1" w:themeTint="A6"/>
      <w:sz w:val="20"/>
      <w:szCs w:val="20"/>
    </w:rPr>
  </w:style>
  <w:style w:type="paragraph" w:customStyle="1" w:styleId="Default">
    <w:name w:val="Default"/>
    <w:rsid w:val="002348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odyText21">
    <w:name w:val="Body Text 21"/>
    <w:basedOn w:val="Normal"/>
    <w:rsid w:val="002348C9"/>
    <w:rPr>
      <w:rFonts w:ascii="Book Antiqua" w:eastAsia="BatangChe" w:hAnsi="Book Antiqua"/>
      <w:snapToGrid w:val="0"/>
      <w:szCs w:val="20"/>
      <w:lang w:val="en-US"/>
    </w:rPr>
  </w:style>
  <w:style w:type="paragraph" w:styleId="z-TopofForm">
    <w:name w:val="HTML Top of Form"/>
    <w:basedOn w:val="Normal"/>
    <w:next w:val="Normal"/>
    <w:link w:val="z-TopofFormChar"/>
    <w:hidden/>
    <w:rsid w:val="002348C9"/>
    <w:pPr>
      <w:pBdr>
        <w:bottom w:val="single" w:sz="6" w:space="1" w:color="auto"/>
      </w:pBdr>
      <w:jc w:val="center"/>
    </w:pPr>
    <w:rPr>
      <w:rFonts w:ascii="Arial" w:hAnsi="Arial" w:cs="Arial"/>
      <w:vanish/>
      <w:sz w:val="16"/>
      <w:szCs w:val="16"/>
      <w:lang w:val="en-US"/>
    </w:rPr>
  </w:style>
  <w:style w:type="character" w:customStyle="1" w:styleId="z-TopofFormChar">
    <w:name w:val="z-Top of Form Char"/>
    <w:basedOn w:val="DefaultParagraphFont"/>
    <w:link w:val="z-TopofForm"/>
    <w:rsid w:val="002348C9"/>
    <w:rPr>
      <w:rFonts w:ascii="Arial" w:eastAsia="Times New Roman" w:hAnsi="Arial" w:cs="Arial"/>
      <w:vanish/>
      <w:sz w:val="16"/>
      <w:szCs w:val="16"/>
    </w:rPr>
  </w:style>
  <w:style w:type="paragraph" w:styleId="z-BottomofForm">
    <w:name w:val="HTML Bottom of Form"/>
    <w:basedOn w:val="Normal"/>
    <w:next w:val="Normal"/>
    <w:link w:val="z-BottomofFormChar"/>
    <w:hidden/>
    <w:rsid w:val="002348C9"/>
    <w:pPr>
      <w:pBdr>
        <w:top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rsid w:val="002348C9"/>
    <w:rPr>
      <w:rFonts w:ascii="Arial" w:eastAsia="Times New Roman" w:hAnsi="Arial" w:cs="Arial"/>
      <w:vanish/>
      <w:sz w:val="16"/>
      <w:szCs w:val="16"/>
    </w:rPr>
  </w:style>
  <w:style w:type="paragraph" w:customStyle="1" w:styleId="IFADparagraphno2ndlevel">
    <w:name w:val="IFAD paragraph no. 2nd level"/>
    <w:basedOn w:val="Normal"/>
    <w:link w:val="IFADparagraphno2ndlevelChar"/>
    <w:rsid w:val="002348C9"/>
    <w:pPr>
      <w:numPr>
        <w:ilvl w:val="1"/>
        <w:numId w:val="8"/>
      </w:numPr>
    </w:pPr>
  </w:style>
  <w:style w:type="paragraph" w:customStyle="1" w:styleId="Numberedpara">
    <w:name w:val="Numbered para"/>
    <w:basedOn w:val="Normal"/>
    <w:link w:val="NumberedparaChar"/>
    <w:autoRedefine/>
    <w:qFormat/>
    <w:rsid w:val="00586875"/>
    <w:pPr>
      <w:keepLines/>
      <w:numPr>
        <w:numId w:val="7"/>
      </w:numPr>
      <w:tabs>
        <w:tab w:val="clear" w:pos="567"/>
        <w:tab w:val="num" w:pos="720"/>
      </w:tabs>
      <w:autoSpaceDE w:val="0"/>
      <w:autoSpaceDN w:val="0"/>
      <w:adjustRightInd w:val="0"/>
      <w:spacing w:after="120"/>
    </w:pPr>
    <w:rPr>
      <w:rFonts w:ascii="Roboto" w:hAnsi="Roboto" w:cs="Calibri"/>
      <w:sz w:val="20"/>
      <w:szCs w:val="22"/>
      <w:lang w:val="en-US"/>
    </w:rPr>
  </w:style>
  <w:style w:type="paragraph" w:customStyle="1" w:styleId="bulletlist">
    <w:name w:val="bullet list"/>
    <w:basedOn w:val="Numberedpara"/>
    <w:link w:val="bulletlistChar"/>
    <w:qFormat/>
    <w:rsid w:val="00F84BAB"/>
    <w:pPr>
      <w:numPr>
        <w:ilvl w:val="1"/>
        <w:numId w:val="16"/>
      </w:numPr>
      <w:tabs>
        <w:tab w:val="clear" w:pos="927"/>
      </w:tabs>
      <w:spacing w:after="60"/>
      <w:ind w:left="1080"/>
    </w:pPr>
    <w:rPr>
      <w:rFonts w:eastAsia="SymbolMT"/>
      <w:lang w:val="en-GB"/>
    </w:rPr>
  </w:style>
  <w:style w:type="character" w:customStyle="1" w:styleId="NumberedparaChar">
    <w:name w:val="Numbered para Char"/>
    <w:link w:val="Numberedpara"/>
    <w:rsid w:val="00586875"/>
    <w:rPr>
      <w:rFonts w:ascii="Roboto" w:eastAsia="Times New Roman" w:hAnsi="Roboto" w:cs="Calibri"/>
      <w:sz w:val="20"/>
    </w:rPr>
  </w:style>
  <w:style w:type="paragraph" w:customStyle="1" w:styleId="numpar">
    <w:name w:val="numpar"/>
    <w:basedOn w:val="Normal"/>
    <w:qFormat/>
    <w:rsid w:val="002348C9"/>
    <w:pPr>
      <w:numPr>
        <w:numId w:val="13"/>
      </w:numPr>
      <w:suppressAutoHyphens/>
      <w:spacing w:after="120" w:line="216" w:lineRule="auto"/>
    </w:pPr>
    <w:rPr>
      <w:rFonts w:ascii="Palatino Linotype" w:hAnsi="Palatino Linotype"/>
      <w:szCs w:val="20"/>
      <w:lang w:val="en-AU"/>
    </w:rPr>
  </w:style>
  <w:style w:type="character" w:customStyle="1" w:styleId="bulletlistChar">
    <w:name w:val="bullet list Char"/>
    <w:link w:val="bulletlist"/>
    <w:rsid w:val="00F84BAB"/>
    <w:rPr>
      <w:rFonts w:ascii="Roboto" w:eastAsia="SymbolMT" w:hAnsi="Roboto" w:cs="Calibri"/>
      <w:sz w:val="20"/>
      <w:lang w:val="en-GB"/>
    </w:rPr>
  </w:style>
  <w:style w:type="paragraph" w:customStyle="1" w:styleId="Letteredpara">
    <w:name w:val="Lettered para"/>
    <w:basedOn w:val="IFADparagraphno2ndlevel"/>
    <w:link w:val="LetteredparaChar"/>
    <w:qFormat/>
    <w:rsid w:val="00F10C9B"/>
    <w:pPr>
      <w:keepLines/>
      <w:numPr>
        <w:numId w:val="14"/>
      </w:numPr>
      <w:tabs>
        <w:tab w:val="clear" w:pos="1134"/>
        <w:tab w:val="num" w:pos="1080"/>
      </w:tabs>
      <w:ind w:left="1080" w:hanging="360"/>
    </w:pPr>
    <w:rPr>
      <w:rFonts w:ascii="Roboto" w:hAnsi="Roboto" w:cs="Calibri"/>
      <w:sz w:val="20"/>
    </w:rPr>
  </w:style>
  <w:style w:type="character" w:customStyle="1" w:styleId="IFADparagraphno2ndlevelChar">
    <w:name w:val="IFAD paragraph no. 2nd level Char"/>
    <w:link w:val="IFADparagraphno2ndlevel"/>
    <w:rsid w:val="002348C9"/>
    <w:rPr>
      <w:rFonts w:ascii="Times New Roman" w:eastAsia="Times New Roman" w:hAnsi="Times New Roman" w:cs="Times New Roman"/>
      <w:szCs w:val="24"/>
      <w:lang w:val="en-GB"/>
    </w:rPr>
  </w:style>
  <w:style w:type="character" w:customStyle="1" w:styleId="LetteredparaChar">
    <w:name w:val="Lettered para Char"/>
    <w:link w:val="Letteredpara"/>
    <w:rsid w:val="00F10C9B"/>
    <w:rPr>
      <w:rFonts w:ascii="Roboto" w:eastAsia="Times New Roman" w:hAnsi="Roboto" w:cs="Calibri"/>
      <w:sz w:val="20"/>
      <w:szCs w:val="24"/>
      <w:lang w:val="en-GB"/>
    </w:rPr>
  </w:style>
  <w:style w:type="paragraph" w:customStyle="1" w:styleId="CharCharCarCharCharCharChar">
    <w:name w:val="Char Char Car Char Char Char Char"/>
    <w:basedOn w:val="Normal"/>
    <w:rsid w:val="002348C9"/>
    <w:pPr>
      <w:spacing w:after="160" w:line="240" w:lineRule="exact"/>
      <w:jc w:val="left"/>
    </w:pPr>
    <w:rPr>
      <w:rFonts w:ascii="Arial" w:eastAsia="MS Mincho" w:hAnsi="Arial" w:cs="Arial"/>
      <w:sz w:val="20"/>
      <w:szCs w:val="20"/>
      <w:lang w:val="en-US"/>
    </w:rPr>
  </w:style>
  <w:style w:type="paragraph" w:styleId="ListNumber3">
    <w:name w:val="List Number 3"/>
    <w:basedOn w:val="Normal"/>
    <w:rsid w:val="002348C9"/>
    <w:pPr>
      <w:numPr>
        <w:numId w:val="17"/>
      </w:numPr>
      <w:tabs>
        <w:tab w:val="clear" w:pos="1080"/>
        <w:tab w:val="num" w:pos="926"/>
      </w:tabs>
      <w:spacing w:line="264" w:lineRule="auto"/>
      <w:ind w:left="926"/>
      <w:jc w:val="left"/>
    </w:pPr>
    <w:rPr>
      <w:sz w:val="24"/>
      <w:szCs w:val="20"/>
      <w:lang w:eastAsia="da-DK"/>
    </w:rPr>
  </w:style>
  <w:style w:type="paragraph" w:customStyle="1" w:styleId="Bodytext0">
    <w:name w:val="Bodytext"/>
    <w:aliases w:val="bt"/>
    <w:basedOn w:val="Normal"/>
    <w:rsid w:val="002348C9"/>
    <w:pPr>
      <w:spacing w:after="240"/>
      <w:jc w:val="left"/>
    </w:pPr>
    <w:rPr>
      <w:szCs w:val="20"/>
      <w:lang w:val="en-US"/>
    </w:rPr>
  </w:style>
  <w:style w:type="paragraph" w:customStyle="1" w:styleId="Tablesfigures">
    <w:name w:val="Tables &amp; figures"/>
    <w:basedOn w:val="Normal"/>
    <w:link w:val="TablesfiguresChar"/>
    <w:qFormat/>
    <w:rsid w:val="002348C9"/>
    <w:pPr>
      <w:jc w:val="center"/>
    </w:pPr>
    <w:rPr>
      <w:rFonts w:ascii="Calibri" w:hAnsi="Calibri" w:cs="Calibri"/>
      <w:b/>
      <w:sz w:val="20"/>
      <w:szCs w:val="20"/>
    </w:rPr>
  </w:style>
  <w:style w:type="paragraph" w:customStyle="1" w:styleId="00NumberedListLevel2">
    <w:name w:val="00 Numbered List Level 2"/>
    <w:link w:val="00NumberedListLevel2Char"/>
    <w:qFormat/>
    <w:rsid w:val="002348C9"/>
    <w:pPr>
      <w:numPr>
        <w:numId w:val="18"/>
      </w:numPr>
      <w:ind w:left="0" w:firstLine="0"/>
    </w:pPr>
  </w:style>
  <w:style w:type="character" w:customStyle="1" w:styleId="TablesfiguresChar">
    <w:name w:val="Tables &amp; figures Char"/>
    <w:link w:val="Tablesfigures"/>
    <w:rsid w:val="002348C9"/>
    <w:rPr>
      <w:rFonts w:ascii="Calibri" w:eastAsia="Times New Roman" w:hAnsi="Calibri" w:cs="Calibri"/>
      <w:b/>
      <w:sz w:val="20"/>
      <w:szCs w:val="20"/>
      <w:lang w:val="en-GB"/>
    </w:rPr>
  </w:style>
  <w:style w:type="character" w:customStyle="1" w:styleId="00NumberedListLevel2Char">
    <w:name w:val="00 Numbered List Level 2 Char"/>
    <w:link w:val="00NumberedListLevel2"/>
    <w:rsid w:val="002348C9"/>
  </w:style>
  <w:style w:type="character" w:customStyle="1" w:styleId="FootnoteTextChar3">
    <w:name w:val="Footnote Text Char3"/>
    <w:aliases w:val="Geneva 9 Char1,Font: Geneva 9 Char1,Boston 10 Char1,f Char1,single space Char1,Footnote Text Char Char Char Char Char1,Footnote Text Char1 Char1,Footnote Text Char2 Char Char Char1"/>
    <w:semiHidden/>
    <w:locked/>
    <w:rsid w:val="002348C9"/>
    <w:rPr>
      <w:rFonts w:ascii="Calibri" w:hAnsi="Calibri"/>
    </w:rPr>
  </w:style>
  <w:style w:type="paragraph" w:styleId="ListParagraph">
    <w:name w:val="List Paragraph"/>
    <w:basedOn w:val="Normal"/>
    <w:link w:val="ListParagraphChar"/>
    <w:uiPriority w:val="34"/>
    <w:qFormat/>
    <w:rsid w:val="002348C9"/>
    <w:pPr>
      <w:spacing w:after="200" w:line="276" w:lineRule="auto"/>
      <w:ind w:left="720"/>
      <w:contextualSpacing/>
      <w:jc w:val="left"/>
    </w:pPr>
    <w:rPr>
      <w:rFonts w:ascii="Calibri" w:eastAsia="Calibri" w:hAnsi="Calibri"/>
      <w:szCs w:val="22"/>
      <w:lang w:val="en-US"/>
    </w:rPr>
  </w:style>
  <w:style w:type="paragraph" w:customStyle="1" w:styleId="00NumberedParas">
    <w:name w:val="00 Numbered Paras"/>
    <w:basedOn w:val="00Paragraphnumbering"/>
    <w:link w:val="00NumberedParasChar"/>
    <w:uiPriority w:val="99"/>
    <w:qFormat/>
    <w:rsid w:val="002348C9"/>
    <w:pPr>
      <w:tabs>
        <w:tab w:val="clear" w:pos="567"/>
      </w:tabs>
      <w:spacing w:after="120"/>
      <w:ind w:left="360" w:hanging="360"/>
    </w:pPr>
    <w:rPr>
      <w:rFonts w:ascii="Calibri" w:hAnsi="Calibri" w:cs="Calibri"/>
      <w:color w:val="000000"/>
      <w:szCs w:val="22"/>
      <w:lang w:eastAsia="x-none"/>
    </w:rPr>
  </w:style>
  <w:style w:type="character" w:customStyle="1" w:styleId="00NumberedParasChar">
    <w:name w:val="00 Numbered Paras Char"/>
    <w:link w:val="00NumberedParas"/>
    <w:uiPriority w:val="99"/>
    <w:rsid w:val="002348C9"/>
    <w:rPr>
      <w:rFonts w:ascii="Calibri" w:eastAsia="Times New Roman" w:hAnsi="Calibri" w:cs="Calibri"/>
      <w:color w:val="000000"/>
      <w:lang w:val="en-GB" w:eastAsia="x-none"/>
    </w:rPr>
  </w:style>
  <w:style w:type="paragraph" w:customStyle="1" w:styleId="00Bulletlevel1">
    <w:name w:val="00 Bullet level 1"/>
    <w:basedOn w:val="ListParagraph"/>
    <w:link w:val="00Bulletlevel1Char"/>
    <w:qFormat/>
    <w:rsid w:val="002348C9"/>
    <w:pPr>
      <w:numPr>
        <w:numId w:val="19"/>
      </w:numPr>
      <w:tabs>
        <w:tab w:val="num" w:pos="360"/>
      </w:tabs>
      <w:autoSpaceDE w:val="0"/>
      <w:autoSpaceDN w:val="0"/>
      <w:adjustRightInd w:val="0"/>
      <w:spacing w:after="120" w:line="240" w:lineRule="auto"/>
      <w:ind w:left="990" w:firstLine="0"/>
      <w:contextualSpacing w:val="0"/>
      <w:jc w:val="both"/>
    </w:pPr>
    <w:rPr>
      <w:rFonts w:eastAsia="Times New Roman" w:cs="Calibri"/>
      <w:szCs w:val="20"/>
      <w:lang w:val="en-GB" w:eastAsia="x-none"/>
    </w:rPr>
  </w:style>
  <w:style w:type="character" w:customStyle="1" w:styleId="00Bulletlevel1Char">
    <w:name w:val="00 Bullet level 1 Char"/>
    <w:link w:val="00Bulletlevel1"/>
    <w:rsid w:val="002348C9"/>
    <w:rPr>
      <w:rFonts w:ascii="Calibri" w:eastAsia="Times New Roman" w:hAnsi="Calibri" w:cs="Calibri"/>
      <w:szCs w:val="20"/>
      <w:lang w:val="en-GB" w:eastAsia="x-none"/>
    </w:rPr>
  </w:style>
  <w:style w:type="paragraph" w:customStyle="1" w:styleId="Bulletlevel2">
    <w:name w:val="Bullet level 2"/>
    <w:basedOn w:val="ListParagraph"/>
    <w:qFormat/>
    <w:rsid w:val="002348C9"/>
    <w:pPr>
      <w:numPr>
        <w:ilvl w:val="1"/>
        <w:numId w:val="19"/>
      </w:numPr>
      <w:tabs>
        <w:tab w:val="num" w:pos="360"/>
      </w:tabs>
      <w:autoSpaceDE w:val="0"/>
      <w:autoSpaceDN w:val="0"/>
      <w:adjustRightInd w:val="0"/>
      <w:spacing w:after="60" w:line="240" w:lineRule="auto"/>
      <w:ind w:left="1440" w:hanging="450"/>
      <w:jc w:val="both"/>
    </w:pPr>
    <w:rPr>
      <w:rFonts w:eastAsia="Times New Roman" w:cs="Calibri"/>
      <w:sz w:val="20"/>
      <w:szCs w:val="20"/>
      <w:lang w:val="en-GB" w:eastAsia="x-none"/>
    </w:rPr>
  </w:style>
  <w:style w:type="paragraph" w:styleId="Revision">
    <w:name w:val="Revision"/>
    <w:hidden/>
    <w:uiPriority w:val="71"/>
    <w:rsid w:val="002348C9"/>
    <w:pPr>
      <w:spacing w:after="0" w:line="240" w:lineRule="auto"/>
    </w:pPr>
    <w:rPr>
      <w:rFonts w:ascii="Times New Roman" w:eastAsia="Times New Roman" w:hAnsi="Times New Roman" w:cs="Times New Roman"/>
      <w:szCs w:val="24"/>
      <w:lang w:val="fr-FR"/>
    </w:rPr>
  </w:style>
  <w:style w:type="character" w:customStyle="1" w:styleId="slide">
    <w:name w:val="slide"/>
    <w:rsid w:val="002348C9"/>
  </w:style>
  <w:style w:type="character" w:customStyle="1" w:styleId="ListParagraphChar">
    <w:name w:val="List Paragraph Char"/>
    <w:link w:val="ListParagraph"/>
    <w:uiPriority w:val="34"/>
    <w:rsid w:val="002348C9"/>
    <w:rPr>
      <w:rFonts w:ascii="Calibri" w:eastAsia="Calibri" w:hAnsi="Calibri" w:cs="Times New Roman"/>
    </w:rPr>
  </w:style>
  <w:style w:type="table" w:styleId="ColorfulList-Accent1">
    <w:name w:val="Colorful List Accent 1"/>
    <w:basedOn w:val="TableNormal"/>
    <w:uiPriority w:val="72"/>
    <w:rsid w:val="002348C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ParagraphChar">
    <w:name w:val="Paragraph Char"/>
    <w:link w:val="Paragraph"/>
    <w:locked/>
    <w:rsid w:val="00D30433"/>
    <w:rPr>
      <w:rFonts w:ascii="Calibri" w:eastAsia="Calibri" w:hAnsi="Calibri"/>
      <w:noProof/>
      <w:lang w:val="x-none"/>
    </w:rPr>
  </w:style>
  <w:style w:type="paragraph" w:customStyle="1" w:styleId="Paragraph">
    <w:name w:val="Paragraph"/>
    <w:basedOn w:val="Normal"/>
    <w:link w:val="ParagraphChar"/>
    <w:qFormat/>
    <w:rsid w:val="00D30433"/>
    <w:pPr>
      <w:spacing w:after="240"/>
      <w:ind w:left="360" w:hanging="360"/>
      <w:jc w:val="left"/>
    </w:pPr>
    <w:rPr>
      <w:rFonts w:ascii="Calibri" w:eastAsia="Calibri" w:hAnsi="Calibri" w:cstheme="minorBidi"/>
      <w:noProof/>
      <w:szCs w:val="22"/>
      <w:lang w:val="x-none"/>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700076"/>
    <w:pPr>
      <w:spacing w:after="160" w:line="240" w:lineRule="exact"/>
    </w:pPr>
    <w:rPr>
      <w:rFonts w:asciiTheme="minorHAnsi" w:eastAsiaTheme="minorHAnsi" w:hAnsiTheme="minorHAnsi" w:cstheme="minorBidi"/>
      <w:szCs w:val="22"/>
      <w:lang w:val="en-US"/>
    </w:rPr>
  </w:style>
  <w:style w:type="character" w:styleId="UnresolvedMention">
    <w:name w:val="Unresolved Mention"/>
    <w:basedOn w:val="DefaultParagraphFont"/>
    <w:uiPriority w:val="99"/>
    <w:semiHidden/>
    <w:unhideWhenUsed/>
    <w:rsid w:val="002B66B7"/>
    <w:rPr>
      <w:color w:val="605E5C"/>
      <w:shd w:val="clear" w:color="auto" w:fill="E1DFDD"/>
    </w:rPr>
  </w:style>
  <w:style w:type="table" w:customStyle="1" w:styleId="ArepoTabellen2">
    <w:name w:val="Arepo Tabellen2"/>
    <w:basedOn w:val="TableNormal"/>
    <w:uiPriority w:val="99"/>
    <w:rsid w:val="00E93944"/>
    <w:pPr>
      <w:spacing w:before="60" w:after="60" w:line="240" w:lineRule="auto"/>
      <w:ind w:left="57"/>
      <w:jc w:val="both"/>
    </w:pPr>
    <w:rPr>
      <w:rFonts w:eastAsia="Times New Roman" w:cs="Times New Roman"/>
      <w:sz w:val="20"/>
      <w:szCs w:val="20"/>
      <w:lang w:val="de-DE" w:eastAsia="de-DE"/>
    </w:rPr>
    <w:tblPr>
      <w:tblInd w:w="0" w:type="nil"/>
      <w:tblBorders>
        <w:top w:val="single" w:sz="4" w:space="0" w:color="96BF29"/>
        <w:left w:val="single" w:sz="4" w:space="0" w:color="96BF29"/>
        <w:bottom w:val="single" w:sz="4" w:space="0" w:color="96BF29"/>
        <w:right w:val="single" w:sz="4" w:space="0" w:color="96BF29"/>
        <w:insideH w:val="single" w:sz="4" w:space="0" w:color="96BF29"/>
        <w:insideV w:val="single" w:sz="4" w:space="0" w:color="96BF29"/>
      </w:tblBorders>
    </w:tblPr>
    <w:tblStylePr w:type="firstRow">
      <w:pPr>
        <w:wordWrap/>
        <w:spacing w:beforeLines="0" w:before="100" w:beforeAutospacing="1" w:afterLines="0" w:after="100" w:afterAutospacing="1"/>
        <w:ind w:leftChars="0" w:left="0"/>
        <w:jc w:val="left"/>
      </w:pPr>
      <w:rPr>
        <w:rFonts w:asciiTheme="minorHAnsi" w:hAnsiTheme="minorHAnsi" w:hint="default"/>
        <w:b/>
        <w:color w:val="FFFFFF" w:themeColor="background1"/>
        <w:sz w:val="20"/>
        <w:szCs w:val="20"/>
      </w:rPr>
      <w:tblPr/>
      <w:tcPr>
        <w:shd w:val="clear" w:color="auto" w:fill="96BF29"/>
        <w:vAlign w:val="center"/>
      </w:tcPr>
    </w:tblStylePr>
    <w:tblStylePr w:type="firstCol">
      <w:pPr>
        <w:wordWrap/>
        <w:ind w:leftChars="0" w:left="0"/>
        <w:jc w:val="left"/>
      </w:pPr>
      <w:rPr>
        <w:rFonts w:asciiTheme="minorHAnsi" w:hAnsiTheme="minorHAnsi" w:hint="default"/>
        <w:sz w:val="20"/>
        <w:szCs w:val="20"/>
      </w:rPr>
      <w:tblPr/>
      <w:tcPr>
        <w:shd w:val="clear" w:color="auto" w:fill="F2F2F2" w:themeFill="background1" w:themeFillShade="F2"/>
      </w:tcPr>
    </w:tblStylePr>
    <w:tblStylePr w:type="lastCol">
      <w:pPr>
        <w:wordWrap/>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527931">
      <w:bodyDiv w:val="1"/>
      <w:marLeft w:val="0"/>
      <w:marRight w:val="0"/>
      <w:marTop w:val="0"/>
      <w:marBottom w:val="0"/>
      <w:divBdr>
        <w:top w:val="none" w:sz="0" w:space="0" w:color="auto"/>
        <w:left w:val="none" w:sz="0" w:space="0" w:color="auto"/>
        <w:bottom w:val="none" w:sz="0" w:space="0" w:color="auto"/>
        <w:right w:val="none" w:sz="0" w:space="0" w:color="auto"/>
      </w:divBdr>
    </w:div>
    <w:div w:id="789855318">
      <w:bodyDiv w:val="1"/>
      <w:marLeft w:val="0"/>
      <w:marRight w:val="0"/>
      <w:marTop w:val="0"/>
      <w:marBottom w:val="0"/>
      <w:divBdr>
        <w:top w:val="none" w:sz="0" w:space="0" w:color="auto"/>
        <w:left w:val="none" w:sz="0" w:space="0" w:color="auto"/>
        <w:bottom w:val="none" w:sz="0" w:space="0" w:color="auto"/>
        <w:right w:val="none" w:sz="0" w:space="0" w:color="auto"/>
      </w:divBdr>
    </w:div>
    <w:div w:id="1126846961">
      <w:bodyDiv w:val="1"/>
      <w:marLeft w:val="0"/>
      <w:marRight w:val="0"/>
      <w:marTop w:val="0"/>
      <w:marBottom w:val="0"/>
      <w:divBdr>
        <w:top w:val="none" w:sz="0" w:space="0" w:color="auto"/>
        <w:left w:val="none" w:sz="0" w:space="0" w:color="auto"/>
        <w:bottom w:val="none" w:sz="0" w:space="0" w:color="auto"/>
        <w:right w:val="none" w:sz="0" w:space="0" w:color="auto"/>
      </w:divBdr>
    </w:div>
    <w:div w:id="1225487432">
      <w:bodyDiv w:val="1"/>
      <w:marLeft w:val="0"/>
      <w:marRight w:val="0"/>
      <w:marTop w:val="0"/>
      <w:marBottom w:val="0"/>
      <w:divBdr>
        <w:top w:val="none" w:sz="0" w:space="0" w:color="auto"/>
        <w:left w:val="none" w:sz="0" w:space="0" w:color="auto"/>
        <w:bottom w:val="none" w:sz="0" w:space="0" w:color="auto"/>
        <w:right w:val="none" w:sz="0" w:space="0" w:color="auto"/>
      </w:divBdr>
    </w:div>
    <w:div w:id="1356928694">
      <w:bodyDiv w:val="1"/>
      <w:marLeft w:val="0"/>
      <w:marRight w:val="0"/>
      <w:marTop w:val="0"/>
      <w:marBottom w:val="0"/>
      <w:divBdr>
        <w:top w:val="none" w:sz="0" w:space="0" w:color="auto"/>
        <w:left w:val="none" w:sz="0" w:space="0" w:color="auto"/>
        <w:bottom w:val="none" w:sz="0" w:space="0" w:color="auto"/>
        <w:right w:val="none" w:sz="0" w:space="0" w:color="auto"/>
      </w:divBdr>
    </w:div>
    <w:div w:id="1476993031">
      <w:bodyDiv w:val="1"/>
      <w:marLeft w:val="0"/>
      <w:marRight w:val="0"/>
      <w:marTop w:val="0"/>
      <w:marBottom w:val="0"/>
      <w:divBdr>
        <w:top w:val="none" w:sz="0" w:space="0" w:color="auto"/>
        <w:left w:val="none" w:sz="0" w:space="0" w:color="auto"/>
        <w:bottom w:val="none" w:sz="0" w:space="0" w:color="auto"/>
        <w:right w:val="none" w:sz="0" w:space="0" w:color="auto"/>
      </w:divBdr>
    </w:div>
    <w:div w:id="1572085431">
      <w:bodyDiv w:val="1"/>
      <w:marLeft w:val="0"/>
      <w:marRight w:val="0"/>
      <w:marTop w:val="0"/>
      <w:marBottom w:val="0"/>
      <w:divBdr>
        <w:top w:val="none" w:sz="0" w:space="0" w:color="auto"/>
        <w:left w:val="none" w:sz="0" w:space="0" w:color="auto"/>
        <w:bottom w:val="none" w:sz="0" w:space="0" w:color="auto"/>
        <w:right w:val="none" w:sz="0" w:space="0" w:color="auto"/>
      </w:divBdr>
    </w:div>
    <w:div w:id="157300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edocs.unep.org/bitstream/id/c6598799-b95b-4c0a-aae5-74b603e0a22c/2_Evaluation_Criteria_17.04.18.doc" TargetMode="External"/><Relationship Id="rId26" Type="http://schemas.openxmlformats.org/officeDocument/2006/relationships/hyperlink" Target="https://wedocs.unep.org/bitstream/handle/20.500.11822/27354/10_Stakeholder_Analysis_Guidance_Note_26.10.17.pdf?sequence=1&amp;isAllowed=y" TargetMode="External"/><Relationship Id="rId3" Type="http://schemas.openxmlformats.org/officeDocument/2006/relationships/customXml" Target="../customXml/item3.xml"/><Relationship Id="rId21" Type="http://schemas.openxmlformats.org/officeDocument/2006/relationships/hyperlink" Target="https://wedocs.unep.org/bitstream/handle/20.500.11822/25545/4_Weightings_for_Ratings_06.05.18.xlsx?sequence=1&amp;isAllowed=y" TargetMode="External"/><Relationship Id="rId34" Type="http://schemas.openxmlformats.org/officeDocument/2006/relationships/hyperlink" Target="https://wedocs.unep.org/bitstream/handle/20.500.11822/27356/14_Quality_of_Evaluation_Report_Assessment_Template_17.04.18.pdf?sequence=1&amp;isAllowed=y"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edocs.unep.org/bitstream/handle/20.500.11822/25542/01_List_of_project_documents_needed_for_evaluation.pdf?sequence=1&amp;isAllowed=y" TargetMode="External"/><Relationship Id="rId25" Type="http://schemas.openxmlformats.org/officeDocument/2006/relationships/hyperlink" Target="https://wedocs.unep.org/bitstream/id/ac39897b-8c2b-40dd-8e9c-d304d4f498ef/8_Quality_of_Project_Design_Assessment_Template_17.04.18.xlsx" TargetMode="External"/><Relationship Id="rId33" Type="http://schemas.openxmlformats.org/officeDocument/2006/relationships/hyperlink" Target="https://wedocs.unep.org/bitstream/id/694da3d8-2cd8-408d-9046-d875461e2fc0/13_Financial_Tables_26.10.17.doc" TargetMode="External"/><Relationship Id="rId2" Type="http://schemas.openxmlformats.org/officeDocument/2006/relationships/customXml" Target="../customXml/item2.xml"/><Relationship Id="rId16" Type="http://schemas.openxmlformats.org/officeDocument/2006/relationships/hyperlink" Target="https://wedocs.unep.org/bitstream/handle/20.500.11822/7109/19_Evaluation_Consultants_Team_Roles_17.04.18.pdf?sequence=12&amp;isAllowed=y" TargetMode="External"/><Relationship Id="rId20" Type="http://schemas.openxmlformats.org/officeDocument/2006/relationships/hyperlink" Target="https://wedocs.unep.org/bitstream/handle/20.500.11822/25544/1_Criterion_rating_descriptions_matrix_22.01.19.pdf?sequence=3&amp;isAllowed=y" TargetMode="External"/><Relationship Id="rId29" Type="http://schemas.openxmlformats.org/officeDocument/2006/relationships/hyperlink" Target="https://wedocs.unep.org/bitstream/id/74a99e70-063a-46a5-a0a0-b7e7b67d1a94/12_Likelihood_of_Impact_Decision_Tree_17.04.18.xls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environment.org/about-un-environment/evaluation/our-evaluation-approach/theory-change" TargetMode="External"/><Relationship Id="rId24" Type="http://schemas.openxmlformats.org/officeDocument/2006/relationships/hyperlink" Target="https://wedocs.unep.org/bitstream/id/00a41116-b940-44d4-9d3e-84ee406ef949/8_Quality_of_Project_Design_Assessment_Template_17.04.18.doc" TargetMode="External"/><Relationship Id="rId32" Type="http://schemas.openxmlformats.org/officeDocument/2006/relationships/hyperlink" Target="https://wedocs.unep.org/bitstream/handle/20.500.11822/22306/15_Cover_Pages_Prelims_and_Style_Sheet_for_the_Main_Evaluation_Report_26.10.17.docx?sequence=1&amp;isAllowed=y"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edocs.unep.org/bitstream/handle/20.500.11822/7109/18_Evaluation_Process_Guidelines_for_Consultants_17.04.18.pdf?sequence=11&amp;isAllowed=y" TargetMode="External"/><Relationship Id="rId23" Type="http://schemas.openxmlformats.org/officeDocument/2006/relationships/hyperlink" Target="https://wedocs.unep.org/bitstream/handle/20.500.11822/27353/6_Inception_Report_Structure_and_Contents_17.04.18.pdf?sequence=1&amp;isAllowed=y" TargetMode="External"/><Relationship Id="rId28" Type="http://schemas.openxmlformats.org/officeDocument/2006/relationships/hyperlink" Target="https://wedocs.unep.org/bitstream/id/8b45f5ff-c37b-4aac-b386-6b6b8e29aaed/11_Use_of_Theory_of_Change_in_Project_Evaluation_26.10.17.pd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edocs.unep.org/bitstream/handle/20.500.11822/25543/3_Evalaution_Ratings_Table_Only_17.04.18.docx?sequence=1&amp;isAllowed=y" TargetMode="External"/><Relationship Id="rId31" Type="http://schemas.openxmlformats.org/officeDocument/2006/relationships/hyperlink" Target="https://wedocs.unep.org/bitstream/handle/20.500.11822/27349/7_Main_Evaluation_Report_Structure_and_Contents_17.04.18.pdf?sequence=1&amp;isAllowed=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edocs.unep.org/bitstream/handle/20.500.11822/7121/5_Project_Identification_Table_26.10.17.docx?sequence=1&amp;isAllowed=y" TargetMode="External"/><Relationship Id="rId27" Type="http://schemas.openxmlformats.org/officeDocument/2006/relationships/hyperlink" Target="https://wedocs.unep.org/bitstream/handle/20.500.11822/25546/9_Gender_Methods_Note_for_Consultants_17.04.18.pdf?sequence=1&amp;isAllowed=y" TargetMode="External"/><Relationship Id="rId30" Type="http://schemas.openxmlformats.org/officeDocument/2006/relationships/hyperlink" Target="https://wedocs.unep.org/bitstream/handle/20.500.11822/27348/20_Possible_Evaluation_Questions.pdf?sequence=1&amp;isAllowed=y" TargetMode="External"/><Relationship Id="rId35"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unenvironment.org/about-un-environment/evaluation/our-evaluation-approach/sustainable-development-goals" TargetMode="External"/><Relationship Id="rId1" Type="http://schemas.openxmlformats.org/officeDocument/2006/relationships/hyperlink" Target="https://info.undp.org/global/popp/frm/pages/direct-implementation-dim-modalit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8B26D169D6104DA00165834CC3D050" ma:contentTypeVersion="13" ma:contentTypeDescription="Create a new document." ma:contentTypeScope="" ma:versionID="beb7a399622231bcb2a17e49930a5287">
  <xsd:schema xmlns:xsd="http://www.w3.org/2001/XMLSchema" xmlns:xs="http://www.w3.org/2001/XMLSchema" xmlns:p="http://schemas.microsoft.com/office/2006/metadata/properties" xmlns:ns3="1919caa9-550f-4faa-b55d-ef5f9b61dbfe" xmlns:ns4="b55f5e85-a9af-4c92-b5f3-f0e88fa03f98" targetNamespace="http://schemas.microsoft.com/office/2006/metadata/properties" ma:root="true" ma:fieldsID="3e3e781c94c527e77e21a137fb5b6ce6" ns3:_="" ns4:_="">
    <xsd:import namespace="1919caa9-550f-4faa-b55d-ef5f9b61dbfe"/>
    <xsd:import namespace="b55f5e85-a9af-4c92-b5f3-f0e88fa03f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caa9-550f-4faa-b55d-ef5f9b61db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5f5e85-a9af-4c92-b5f3-f0e88fa03f9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2E009-7211-4C2B-A7B0-897D2180B674}">
  <ds:schemaRefs>
    <ds:schemaRef ds:uri="http://schemas.microsoft.com/sharepoint/v3/contenttype/forms"/>
  </ds:schemaRefs>
</ds:datastoreItem>
</file>

<file path=customXml/itemProps2.xml><?xml version="1.0" encoding="utf-8"?>
<ds:datastoreItem xmlns:ds="http://schemas.openxmlformats.org/officeDocument/2006/customXml" ds:itemID="{E2FB8527-F8A3-4801-964A-A1C59239FFC6}">
  <ds:schemaRefs>
    <ds:schemaRef ds:uri="b55f5e85-a9af-4c92-b5f3-f0e88fa03f98"/>
    <ds:schemaRef ds:uri="http://purl.org/dc/terms/"/>
    <ds:schemaRef ds:uri="http://schemas.openxmlformats.org/package/2006/metadata/core-properties"/>
    <ds:schemaRef ds:uri="1919caa9-550f-4faa-b55d-ef5f9b61dbf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F3B0B9C-BD83-406D-8611-61A8D1DE8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9caa9-550f-4faa-b55d-ef5f9b61dbfe"/>
    <ds:schemaRef ds:uri="b55f5e85-a9af-4c92-b5f3-f0e88fa03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8904C9-F4C1-4829-80AB-EF280BE6F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11443</Words>
  <Characters>65227</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Norah Ngeny</dc:creator>
  <cp:lastModifiedBy>Margarita Arguelles</cp:lastModifiedBy>
  <cp:revision>2</cp:revision>
  <cp:lastPrinted>2019-08-02T03:16:00Z</cp:lastPrinted>
  <dcterms:created xsi:type="dcterms:W3CDTF">2020-10-01T02:43:00Z</dcterms:created>
  <dcterms:modified xsi:type="dcterms:W3CDTF">2020-10-01T02:43:00Z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0x010100768B26D169D6104DA00165834CC3D050</vt:lpwstr>
  </property>
</Properties>
</file>