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84A3" w14:textId="77777777" w:rsidR="002B3D2C" w:rsidRPr="000552E2" w:rsidRDefault="002B3D2C" w:rsidP="002B3D2C">
      <w:pPr>
        <w:pStyle w:val="NoSpacing"/>
        <w:jc w:val="center"/>
        <w:rPr>
          <w:rFonts w:cs="Calibri"/>
          <w:b/>
        </w:rPr>
      </w:pPr>
      <w:bookmarkStart w:id="0" w:name="_GoBack"/>
      <w:bookmarkEnd w:id="0"/>
      <w:r w:rsidRPr="000552E2">
        <w:rPr>
          <w:rFonts w:cs="Calibri"/>
          <w:b/>
        </w:rPr>
        <w:t xml:space="preserve">Terms of Reference </w:t>
      </w:r>
    </w:p>
    <w:p w14:paraId="71164192" w14:textId="591BC404" w:rsidR="002B3D2C" w:rsidRPr="000552E2" w:rsidRDefault="002B3D2C" w:rsidP="002B3D2C">
      <w:pPr>
        <w:jc w:val="center"/>
        <w:rPr>
          <w:rFonts w:ascii="Calibri" w:eastAsia="Calibri" w:hAnsi="Calibri" w:cs="Calibri"/>
          <w:b/>
        </w:rPr>
      </w:pPr>
      <w:r w:rsidRPr="000552E2">
        <w:rPr>
          <w:rFonts w:ascii="Calibri" w:eastAsia="Calibri" w:hAnsi="Calibri" w:cs="Calibri"/>
          <w:b/>
        </w:rPr>
        <w:t xml:space="preserve">International Consultant: </w:t>
      </w:r>
      <w:r w:rsidR="002B0626">
        <w:rPr>
          <w:rFonts w:ascii="Calibri" w:eastAsia="Calibri" w:hAnsi="Calibri" w:cs="Calibri"/>
          <w:b/>
        </w:rPr>
        <w:t>Terminal Evaluation</w:t>
      </w:r>
      <w:r w:rsidRPr="000552E2">
        <w:rPr>
          <w:rFonts w:ascii="Calibri" w:eastAsia="Calibri" w:hAnsi="Calibri" w:cs="Calibri"/>
          <w:b/>
        </w:rPr>
        <w:t xml:space="preserve"> of UNDP-GEF Project</w:t>
      </w:r>
    </w:p>
    <w:p w14:paraId="7DDE6E81" w14:textId="77777777" w:rsidR="002B3D2C" w:rsidRPr="000552E2" w:rsidRDefault="002B3D2C" w:rsidP="002B3D2C">
      <w:pPr>
        <w:jc w:val="both"/>
        <w:rPr>
          <w:rFonts w:ascii="Calibri" w:eastAsia="Calibri" w:hAnsi="Calibri" w:cs="Calibri"/>
          <w:b/>
        </w:rPr>
      </w:pPr>
    </w:p>
    <w:p w14:paraId="59423D6D" w14:textId="77777777" w:rsidR="002B3D2C" w:rsidRPr="000552E2" w:rsidRDefault="002B3D2C" w:rsidP="002B3D2C">
      <w:pPr>
        <w:jc w:val="both"/>
        <w:rPr>
          <w:rFonts w:ascii="Calibri" w:hAnsi="Calibri" w:cs="Calibri"/>
          <w:b/>
        </w:rPr>
      </w:pPr>
      <w:r w:rsidRPr="000552E2">
        <w:rPr>
          <w:rFonts w:ascii="Calibri" w:hAnsi="Calibri" w:cs="Calibri"/>
          <w:b/>
        </w:rPr>
        <w:t xml:space="preserve">Type of Contract: </w:t>
      </w:r>
      <w:r w:rsidRPr="000552E2">
        <w:rPr>
          <w:rFonts w:ascii="Calibri" w:hAnsi="Calibri" w:cs="Calibri"/>
          <w:b/>
        </w:rPr>
        <w:tab/>
      </w:r>
      <w:r w:rsidRPr="000552E2">
        <w:rPr>
          <w:rFonts w:ascii="Calibri" w:hAnsi="Calibri" w:cs="Calibri"/>
        </w:rPr>
        <w:t>Individual Contract</w:t>
      </w:r>
    </w:p>
    <w:p w14:paraId="5D3B7475" w14:textId="77777777" w:rsidR="002B3D2C" w:rsidRPr="000552E2" w:rsidRDefault="002B3D2C" w:rsidP="002B3D2C">
      <w:pPr>
        <w:jc w:val="both"/>
        <w:rPr>
          <w:rFonts w:ascii="Calibri" w:hAnsi="Calibri" w:cs="Calibri"/>
        </w:rPr>
      </w:pPr>
      <w:r w:rsidRPr="000552E2">
        <w:rPr>
          <w:rFonts w:ascii="Calibri" w:hAnsi="Calibri" w:cs="Calibri"/>
          <w:b/>
        </w:rPr>
        <w:t xml:space="preserve">Languages Required: </w:t>
      </w:r>
      <w:r w:rsidRPr="000552E2">
        <w:rPr>
          <w:rFonts w:ascii="Calibri" w:hAnsi="Calibri" w:cs="Calibri"/>
          <w:b/>
        </w:rPr>
        <w:tab/>
      </w:r>
      <w:r w:rsidRPr="000552E2">
        <w:rPr>
          <w:rFonts w:ascii="Calibri" w:hAnsi="Calibri" w:cs="Calibri"/>
        </w:rPr>
        <w:t>English</w:t>
      </w:r>
    </w:p>
    <w:p w14:paraId="4CEFA1FE" w14:textId="064DDFCC" w:rsidR="002B3D2C" w:rsidRPr="00D1381E" w:rsidRDefault="002B3D2C" w:rsidP="002B3D2C">
      <w:pPr>
        <w:jc w:val="both"/>
        <w:rPr>
          <w:rFonts w:ascii="Calibri" w:hAnsi="Calibri" w:cs="Calibri"/>
        </w:rPr>
      </w:pPr>
      <w:r w:rsidRPr="000552E2">
        <w:rPr>
          <w:rFonts w:ascii="Calibri" w:hAnsi="Calibri" w:cs="Calibri"/>
          <w:b/>
        </w:rPr>
        <w:t>Duration:</w:t>
      </w:r>
      <w:r w:rsidRPr="000552E2">
        <w:rPr>
          <w:rFonts w:ascii="Calibri" w:hAnsi="Calibri" w:cs="Calibri"/>
          <w:b/>
        </w:rPr>
        <w:tab/>
        <w:t xml:space="preserve"> </w:t>
      </w:r>
      <w:r w:rsidRPr="000552E2">
        <w:rPr>
          <w:rFonts w:ascii="Calibri" w:hAnsi="Calibri" w:cs="Calibri"/>
          <w:b/>
        </w:rPr>
        <w:tab/>
      </w:r>
      <w:r w:rsidR="00780454">
        <w:rPr>
          <w:rFonts w:ascii="Calibri" w:hAnsi="Calibri" w:cs="Calibri"/>
        </w:rPr>
        <w:t>11</w:t>
      </w:r>
      <w:r w:rsidRPr="000552E2">
        <w:rPr>
          <w:rFonts w:ascii="Calibri" w:hAnsi="Calibri" w:cs="Calibri"/>
          <w:b/>
        </w:rPr>
        <w:t xml:space="preserve"> </w:t>
      </w:r>
      <w:r w:rsidR="009059CA">
        <w:rPr>
          <w:rFonts w:ascii="Calibri" w:hAnsi="Calibri" w:cs="Calibri"/>
        </w:rPr>
        <w:t xml:space="preserve">October </w:t>
      </w:r>
      <w:r>
        <w:rPr>
          <w:rFonts w:ascii="Calibri" w:hAnsi="Calibri" w:cs="Calibri"/>
        </w:rPr>
        <w:t>201</w:t>
      </w:r>
      <w:r w:rsidR="00D1381E">
        <w:rPr>
          <w:rFonts w:ascii="Calibri" w:hAnsi="Calibri" w:cs="Calibri"/>
        </w:rPr>
        <w:t>9</w:t>
      </w:r>
      <w:r>
        <w:rPr>
          <w:rFonts w:ascii="Calibri" w:hAnsi="Calibri" w:cs="Calibri"/>
        </w:rPr>
        <w:t>-</w:t>
      </w:r>
      <w:r w:rsidR="00070390">
        <w:rPr>
          <w:rFonts w:ascii="Calibri" w:hAnsi="Calibri" w:cs="Calibri"/>
        </w:rPr>
        <w:t xml:space="preserve">31 </w:t>
      </w:r>
      <w:r w:rsidR="00754B0D">
        <w:rPr>
          <w:rFonts w:ascii="Calibri" w:hAnsi="Calibri" w:cs="Calibri"/>
        </w:rPr>
        <w:t>March</w:t>
      </w:r>
      <w:r>
        <w:rPr>
          <w:rFonts w:ascii="Calibri" w:hAnsi="Calibri" w:cs="Calibri"/>
        </w:rPr>
        <w:t xml:space="preserve"> 20</w:t>
      </w:r>
      <w:r w:rsidR="00D1381E">
        <w:rPr>
          <w:rFonts w:ascii="Calibri" w:hAnsi="Calibri" w:cs="Calibri"/>
        </w:rPr>
        <w:t>20</w:t>
      </w:r>
      <w:r>
        <w:rPr>
          <w:rFonts w:ascii="Calibri" w:hAnsi="Calibri" w:cs="Calibri"/>
        </w:rPr>
        <w:t xml:space="preserve"> (app. </w:t>
      </w:r>
      <w:r w:rsidR="00D1381E">
        <w:rPr>
          <w:rFonts w:ascii="Calibri" w:hAnsi="Calibri" w:cs="Calibri"/>
        </w:rPr>
        <w:t>60</w:t>
      </w:r>
      <w:r>
        <w:rPr>
          <w:rFonts w:ascii="Calibri" w:hAnsi="Calibri" w:cs="Calibri"/>
        </w:rPr>
        <w:t xml:space="preserve"> working days </w:t>
      </w:r>
      <w:r w:rsidR="00A77FC3">
        <w:rPr>
          <w:rFonts w:ascii="Calibri" w:hAnsi="Calibri" w:cs="Calibri"/>
        </w:rPr>
        <w:t xml:space="preserve">over </w:t>
      </w:r>
      <w:r w:rsidR="007E7216">
        <w:rPr>
          <w:rFonts w:ascii="Calibri" w:hAnsi="Calibri" w:cs="Calibri"/>
        </w:rPr>
        <w:t>6</w:t>
      </w:r>
      <w:r w:rsidRPr="00884D2F">
        <w:rPr>
          <w:rFonts w:ascii="Calibri" w:hAnsi="Calibri" w:cs="Calibri"/>
        </w:rPr>
        <w:t xml:space="preserve"> months)</w:t>
      </w:r>
    </w:p>
    <w:p w14:paraId="20265FEC" w14:textId="77777777" w:rsidR="002B3D2C" w:rsidRPr="000552E2" w:rsidRDefault="002B3D2C" w:rsidP="002B3D2C">
      <w:pPr>
        <w:jc w:val="both"/>
        <w:rPr>
          <w:rFonts w:ascii="Calibri" w:hAnsi="Calibri" w:cs="Calibri"/>
          <w:b/>
        </w:rPr>
      </w:pPr>
      <w:r w:rsidRPr="000552E2">
        <w:rPr>
          <w:rFonts w:ascii="Calibri" w:hAnsi="Calibri" w:cs="Calibri"/>
          <w:b/>
        </w:rPr>
        <w:t>Location:</w:t>
      </w:r>
      <w:r w:rsidRPr="000552E2">
        <w:rPr>
          <w:rFonts w:ascii="Calibri" w:hAnsi="Calibri" w:cs="Calibri"/>
        </w:rPr>
        <w:t xml:space="preserve"> </w:t>
      </w:r>
      <w:r w:rsidRPr="000552E2">
        <w:rPr>
          <w:rFonts w:ascii="Calibri" w:hAnsi="Calibri" w:cs="Calibri"/>
        </w:rPr>
        <w:tab/>
      </w:r>
      <w:r w:rsidRPr="000552E2">
        <w:rPr>
          <w:rFonts w:ascii="Calibri" w:hAnsi="Calibri" w:cs="Calibri"/>
        </w:rPr>
        <w:tab/>
        <w:t>Home based with missions</w:t>
      </w:r>
    </w:p>
    <w:p w14:paraId="13573625" w14:textId="77777777" w:rsidR="002B3D2C" w:rsidRPr="000552E2" w:rsidRDefault="002B3D2C" w:rsidP="002B3D2C">
      <w:pPr>
        <w:pStyle w:val="NoSpacing"/>
        <w:jc w:val="both"/>
        <w:rPr>
          <w:rFonts w:cs="Calibri"/>
        </w:rPr>
      </w:pPr>
    </w:p>
    <w:p w14:paraId="13C4D3C7" w14:textId="77777777" w:rsidR="002B3D2C" w:rsidRPr="000552E2" w:rsidRDefault="002B3D2C" w:rsidP="002B3D2C">
      <w:pPr>
        <w:pStyle w:val="NoSpacing"/>
        <w:jc w:val="both"/>
        <w:rPr>
          <w:rFonts w:cs="Calibri"/>
          <w:b/>
        </w:rPr>
      </w:pPr>
      <w:r w:rsidRPr="000552E2">
        <w:rPr>
          <w:rFonts w:cs="Calibri"/>
          <w:b/>
        </w:rPr>
        <w:t xml:space="preserve">1. Background </w:t>
      </w:r>
    </w:p>
    <w:p w14:paraId="409B64D2" w14:textId="77777777" w:rsidR="00B324B0" w:rsidRDefault="002B3D2C" w:rsidP="002B3D2C">
      <w:pPr>
        <w:jc w:val="both"/>
        <w:rPr>
          <w:rFonts w:ascii="Calibri" w:hAnsi="Calibri" w:cs="Calibri"/>
          <w:i/>
        </w:rPr>
      </w:pPr>
      <w:r w:rsidRPr="000552E2">
        <w:rPr>
          <w:rFonts w:ascii="Calibri" w:hAnsi="Calibri" w:cs="Calibri"/>
        </w:rPr>
        <w:t>In accordance with UNDP and GEF Monitoring &amp; Evaluation policies and procedures, all full and medium-sized UNDP</w:t>
      </w:r>
      <w:r>
        <w:rPr>
          <w:rFonts w:ascii="Calibri" w:hAnsi="Calibri" w:cs="Calibri"/>
        </w:rPr>
        <w:t>-</w:t>
      </w:r>
      <w:r w:rsidRPr="000552E2">
        <w:rPr>
          <w:rFonts w:ascii="Calibri" w:hAnsi="Calibri" w:cs="Calibri"/>
        </w:rPr>
        <w:t>support</w:t>
      </w:r>
      <w:r>
        <w:rPr>
          <w:rFonts w:ascii="Calibri" w:hAnsi="Calibri" w:cs="Calibri"/>
        </w:rPr>
        <w:t>ed</w:t>
      </w:r>
      <w:r w:rsidRPr="000552E2">
        <w:rPr>
          <w:rFonts w:ascii="Calibri" w:hAnsi="Calibri" w:cs="Calibri"/>
        </w:rPr>
        <w:t xml:space="preserve"> GEF</w:t>
      </w:r>
      <w:r>
        <w:rPr>
          <w:rFonts w:ascii="Calibri" w:hAnsi="Calibri" w:cs="Calibri"/>
        </w:rPr>
        <w:t>-</w:t>
      </w:r>
      <w:r w:rsidRPr="000552E2">
        <w:rPr>
          <w:rFonts w:ascii="Calibri" w:hAnsi="Calibri" w:cs="Calibri"/>
        </w:rPr>
        <w:t xml:space="preserve">financed projects are required to </w:t>
      </w:r>
      <w:r w:rsidR="00253041">
        <w:rPr>
          <w:rFonts w:ascii="Calibri" w:hAnsi="Calibri" w:cs="Calibri"/>
        </w:rPr>
        <w:t xml:space="preserve">undergo </w:t>
      </w:r>
      <w:r w:rsidR="008543DD" w:rsidRPr="008543DD">
        <w:rPr>
          <w:rFonts w:ascii="Calibri" w:hAnsi="Calibri" w:cs="Calibri"/>
        </w:rPr>
        <w:t>a terminal evaluation upon completion of implementation</w:t>
      </w:r>
      <w:r w:rsidR="008543DD">
        <w:rPr>
          <w:rFonts w:ascii="Calibri" w:hAnsi="Calibri" w:cs="Calibri"/>
        </w:rPr>
        <w:t>.</w:t>
      </w:r>
      <w:r w:rsidR="008543DD" w:rsidRPr="008543DD">
        <w:rPr>
          <w:rFonts w:ascii="Calibri" w:hAnsi="Calibri" w:cs="Calibri"/>
        </w:rPr>
        <w:t xml:space="preserve"> </w:t>
      </w:r>
      <w:r w:rsidRPr="000552E2">
        <w:rPr>
          <w:rFonts w:ascii="Calibri" w:hAnsi="Calibri" w:cs="Calibri"/>
        </w:rPr>
        <w:t>These terms of reference (TOR)</w:t>
      </w:r>
      <w:r>
        <w:rPr>
          <w:rFonts w:ascii="Calibri" w:hAnsi="Calibri" w:cs="Calibri"/>
        </w:rPr>
        <w:t xml:space="preserve"> sets out the expectations for </w:t>
      </w:r>
      <w:r w:rsidR="008543DD">
        <w:rPr>
          <w:rFonts w:ascii="Calibri" w:hAnsi="Calibri" w:cs="Calibri"/>
        </w:rPr>
        <w:t xml:space="preserve">a TERMINAL Evaluation (TE) of the </w:t>
      </w:r>
      <w:r w:rsidRPr="00806F63">
        <w:rPr>
          <w:rFonts w:ascii="Calibri" w:hAnsi="Calibri" w:cs="Calibri"/>
          <w:i/>
        </w:rPr>
        <w:t>“Reducing UPOPs and Mercury Releases fr</w:t>
      </w:r>
      <w:r>
        <w:rPr>
          <w:rFonts w:ascii="Calibri" w:hAnsi="Calibri" w:cs="Calibri"/>
          <w:i/>
        </w:rPr>
        <w:t>om the Health Sector in Africa.</w:t>
      </w:r>
      <w:r w:rsidRPr="00B24F28">
        <w:rPr>
          <w:rFonts w:ascii="Calibri" w:hAnsi="Calibri" w:cs="Calibri"/>
          <w:i/>
        </w:rPr>
        <w:t>”</w:t>
      </w:r>
      <w:bookmarkStart w:id="1" w:name="_Hlk495579129"/>
    </w:p>
    <w:p w14:paraId="05EF53BB" w14:textId="4B7B8315" w:rsidR="00F7371D" w:rsidRPr="00F7371D" w:rsidRDefault="00F7371D" w:rsidP="00F7371D">
      <w:pPr>
        <w:jc w:val="both"/>
        <w:rPr>
          <w:rFonts w:ascii="Calibri" w:hAnsi="Calibri" w:cs="Calibri"/>
          <w:lang w:eastAsia="ja-JP"/>
        </w:rPr>
      </w:pPr>
      <w:r w:rsidRPr="00F7371D">
        <w:rPr>
          <w:rFonts w:ascii="Calibri" w:hAnsi="Calibri" w:cs="Calibri"/>
          <w:lang w:eastAsia="ja-JP"/>
        </w:rPr>
        <w:t xml:space="preserve">The project was designed to implement best environmental practices and introduce non-incineration healthcare waste treatment technologies and mercury-free medical devices in four Sub-Saharan African countries (Ghana, Madagascar, Tanzania and Zambia) to reduce harmful releases from the health sector. </w:t>
      </w:r>
    </w:p>
    <w:p w14:paraId="022B7A6F" w14:textId="77777777" w:rsidR="00F7371D" w:rsidRDefault="00F7371D" w:rsidP="00F7371D">
      <w:pPr>
        <w:jc w:val="both"/>
        <w:rPr>
          <w:rFonts w:ascii="Calibri" w:hAnsi="Calibri" w:cs="Calibri"/>
          <w:lang w:eastAsia="ja-JP"/>
        </w:rPr>
      </w:pPr>
      <w:r w:rsidRPr="00F7371D">
        <w:rPr>
          <w:rFonts w:ascii="Calibri" w:hAnsi="Calibri" w:cs="Calibri"/>
          <w:lang w:eastAsia="ja-JP"/>
        </w:rPr>
        <w:t>The project, implemented by UNDP Istanbul Regional Hub (IRH) in partnership with WHO and the NGO Health Care Without Harm (HCWH), promotes best practices and techniques for healthcare waste management (HCWM) with the aim of minimizing or eliminating releases of Persistent Organic Pollutants (POPs) to help countries meet their obligations under the Stockholm Convention on POPs. The project also supports these countries in phasing down the use of Mercury-containing medical devices and products, while improving practices for Mercury-containing wastes with the objective to reduce releases of Mercury in support of countries’ future obligations under the Minamata Convention. Finally, because the project improves healthcare waste management systems (e.g. through improved classification, segregation, storage, transport and disposal) the project also contributes to the reduction of the spread of infections both at healthcare facility level as well as in places where healthcare waste is being handled.</w:t>
      </w:r>
      <w:r w:rsidRPr="00806F63">
        <w:rPr>
          <w:rFonts w:ascii="Calibri" w:hAnsi="Calibri" w:cs="Calibri"/>
          <w:lang w:eastAsia="ja-JP"/>
        </w:rPr>
        <w:t xml:space="preserve"> </w:t>
      </w:r>
    </w:p>
    <w:p w14:paraId="6B28A009" w14:textId="29F048F4" w:rsidR="002B3D2C" w:rsidRPr="00806F63" w:rsidRDefault="00F7371D" w:rsidP="00F7371D">
      <w:pPr>
        <w:jc w:val="both"/>
        <w:rPr>
          <w:rFonts w:ascii="Calibri" w:hAnsi="Calibri" w:cs="Calibri"/>
          <w:lang w:eastAsia="ja-JP"/>
        </w:rPr>
      </w:pPr>
      <w:r w:rsidRPr="00806F63">
        <w:rPr>
          <w:rFonts w:ascii="Calibri" w:hAnsi="Calibri" w:cs="Calibri"/>
          <w:lang w:eastAsia="ja-JP"/>
        </w:rPr>
        <w:t>The</w:t>
      </w:r>
      <w:r w:rsidR="002B3D2C" w:rsidRPr="00806F63">
        <w:rPr>
          <w:rFonts w:ascii="Calibri" w:hAnsi="Calibri" w:cs="Calibri"/>
          <w:lang w:eastAsia="ja-JP"/>
        </w:rPr>
        <w:t xml:space="preserve"> project document has been designed to address the following components (regional and national):</w:t>
      </w:r>
    </w:p>
    <w:p w14:paraId="10906821" w14:textId="4BCEB305"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 xml:space="preserve">Activity 1. </w:t>
      </w:r>
      <w:r w:rsidR="0027367A" w:rsidRPr="0027367A">
        <w:rPr>
          <w:rFonts w:ascii="Calibri" w:hAnsi="Calibri" w:cs="Calibri"/>
          <w:lang w:eastAsia="ja-JP"/>
        </w:rPr>
        <w:t>Disseminate technical guidelines, establish mid-term evaluation criteria and technology allocation formula, and build teams of national experts on BAT/BEP at the regional level (Regional component - implemented by UNDP Istanbul Regional Hub and national component);</w:t>
      </w:r>
    </w:p>
    <w:p w14:paraId="0EF7769C" w14:textId="6D59A707" w:rsidR="002B3D2C" w:rsidRPr="00852459" w:rsidRDefault="002B3D2C" w:rsidP="00852459">
      <w:pPr>
        <w:pStyle w:val="ListParagraph"/>
        <w:numPr>
          <w:ilvl w:val="0"/>
          <w:numId w:val="8"/>
        </w:numPr>
        <w:rPr>
          <w:rFonts w:ascii="Calibri" w:hAnsi="Calibri" w:cs="Calibri"/>
          <w:lang w:eastAsia="ja-JP"/>
        </w:rPr>
      </w:pPr>
      <w:r w:rsidRPr="00490D7B">
        <w:rPr>
          <w:rFonts w:ascii="Calibri" w:hAnsi="Calibri" w:cs="Calibri"/>
          <w:lang w:eastAsia="ja-JP"/>
        </w:rPr>
        <w:t xml:space="preserve">Activity 2. </w:t>
      </w:r>
      <w:r w:rsidR="00490D7B" w:rsidRPr="00490D7B">
        <w:rPr>
          <w:rFonts w:ascii="Calibri" w:hAnsi="Calibri" w:cs="Calibri"/>
          <w:lang w:eastAsia="ja-JP"/>
        </w:rPr>
        <w:t>Health Care Waste National plans, implementation strategies, and national policies in each recipient country (National component);</w:t>
      </w:r>
    </w:p>
    <w:p w14:paraId="1B9A69A7" w14:textId="77777777" w:rsidR="00261942" w:rsidRDefault="002B3D2C" w:rsidP="00261942">
      <w:pPr>
        <w:pStyle w:val="ListParagraph"/>
        <w:numPr>
          <w:ilvl w:val="0"/>
          <w:numId w:val="9"/>
        </w:numPr>
        <w:spacing w:before="200" w:after="200" w:line="240" w:lineRule="auto"/>
        <w:jc w:val="both"/>
        <w:rPr>
          <w:rFonts w:ascii="Calibri" w:hAnsi="Calibri" w:cs="Times New Roman"/>
        </w:rPr>
      </w:pPr>
      <w:r w:rsidRPr="00261942">
        <w:rPr>
          <w:rFonts w:ascii="Calibri" w:hAnsi="Calibri" w:cs="Times New Roman"/>
        </w:rPr>
        <w:t xml:space="preserve">Activity 3a. </w:t>
      </w:r>
      <w:r w:rsidR="00852459" w:rsidRPr="00F950A8">
        <w:rPr>
          <w:rFonts w:ascii="Calibri" w:hAnsi="Calibri" w:cs="Times New Roman"/>
        </w:rPr>
        <w:t>Make available in the region affordable non-incineration HCWM systems and mercury-free devices that conform to BAT and international standards (Regional component);</w:t>
      </w:r>
    </w:p>
    <w:p w14:paraId="4E41D0F8" w14:textId="12B74338" w:rsidR="002B3D2C" w:rsidRPr="00261942" w:rsidRDefault="002B3D2C" w:rsidP="00261942">
      <w:pPr>
        <w:pStyle w:val="ListParagraph"/>
        <w:numPr>
          <w:ilvl w:val="0"/>
          <w:numId w:val="9"/>
        </w:numPr>
        <w:spacing w:before="200" w:after="200" w:line="240" w:lineRule="auto"/>
        <w:jc w:val="both"/>
        <w:rPr>
          <w:rFonts w:ascii="Calibri" w:hAnsi="Calibri" w:cs="Times New Roman"/>
        </w:rPr>
      </w:pPr>
      <w:r w:rsidRPr="00261942">
        <w:rPr>
          <w:rFonts w:ascii="Calibri" w:hAnsi="Calibri" w:cs="Times New Roman"/>
        </w:rPr>
        <w:t xml:space="preserve">Activity 3b. </w:t>
      </w:r>
      <w:r w:rsidR="00261942" w:rsidRPr="00261942">
        <w:rPr>
          <w:rFonts w:ascii="Calibri" w:hAnsi="Calibri" w:cs="Times New Roman"/>
        </w:rPr>
        <w:t>Demonstrate HCWM systems, recycling, mercury waste management and mercury reduction at the model facilities, and establish national training infrastructures (National component);</w:t>
      </w:r>
    </w:p>
    <w:p w14:paraId="4DFA8FA9" w14:textId="69ED0034" w:rsidR="002B3D2C"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lastRenderedPageBreak/>
        <w:t xml:space="preserve">Activity 4a. </w:t>
      </w:r>
      <w:r w:rsidR="00E11674" w:rsidRPr="00F950A8">
        <w:rPr>
          <w:rFonts w:ascii="Calibri" w:hAnsi="Calibri" w:cs="Times New Roman"/>
        </w:rPr>
        <w:t>Evaluate the capacities of each recipient country to absorb additional non-incineration HCWM systems and mercury-free devices and distribute technologies based on the evaluation results and allocation formula (Regional component);</w:t>
      </w:r>
    </w:p>
    <w:p w14:paraId="0B6D92C3" w14:textId="7BA6DB87" w:rsidR="002B3D2C" w:rsidRPr="001D5A68" w:rsidRDefault="002B3D2C" w:rsidP="002B3D2C">
      <w:pPr>
        <w:numPr>
          <w:ilvl w:val="0"/>
          <w:numId w:val="8"/>
        </w:numPr>
        <w:spacing w:after="0" w:line="240" w:lineRule="auto"/>
        <w:jc w:val="both"/>
        <w:rPr>
          <w:rFonts w:ascii="Calibri" w:hAnsi="Calibri" w:cs="Calibri"/>
          <w:lang w:eastAsia="ja-JP"/>
        </w:rPr>
      </w:pPr>
      <w:r w:rsidRPr="00806F63">
        <w:rPr>
          <w:rFonts w:ascii="Calibri" w:hAnsi="Calibri" w:cs="Calibri"/>
          <w:lang w:eastAsia="ja-JP"/>
        </w:rPr>
        <w:t xml:space="preserve">Activity 4b. </w:t>
      </w:r>
      <w:r w:rsidR="00E03C1A" w:rsidRPr="00F950A8">
        <w:rPr>
          <w:rFonts w:ascii="Calibri" w:hAnsi="Calibri" w:cs="Times New Roman"/>
        </w:rPr>
        <w:t>Expand HCWM systems and the phase-out of mercury in the recipient countries and disseminate results in the Africa region (National component and regional component).</w:t>
      </w:r>
      <w:bookmarkEnd w:id="1"/>
    </w:p>
    <w:p w14:paraId="56B4EA35" w14:textId="7589D6E8" w:rsidR="001D5A68" w:rsidRDefault="001D5A68" w:rsidP="001D5A68">
      <w:pPr>
        <w:spacing w:after="0" w:line="240" w:lineRule="auto"/>
        <w:jc w:val="both"/>
        <w:rPr>
          <w:rFonts w:ascii="Calibri" w:hAnsi="Calibri" w:cs="Calibri"/>
          <w:lang w:eastAsia="ja-JP"/>
        </w:rPr>
      </w:pPr>
    </w:p>
    <w:p w14:paraId="281C1935" w14:textId="77777777" w:rsidR="001D5A68" w:rsidRPr="001D5A68" w:rsidRDefault="001D5A68" w:rsidP="001D5A68">
      <w:pPr>
        <w:spacing w:after="0" w:line="240" w:lineRule="auto"/>
        <w:jc w:val="both"/>
        <w:rPr>
          <w:rFonts w:ascii="Calibri" w:hAnsi="Calibri" w:cs="Calibri"/>
          <w:lang w:eastAsia="ja-JP"/>
        </w:rPr>
      </w:pPr>
      <w:r w:rsidRPr="001D5A68">
        <w:rPr>
          <w:rFonts w:ascii="Calibri" w:hAnsi="Calibri" w:cs="Calibri"/>
          <w:lang w:eastAsia="ja-JP"/>
        </w:rPr>
        <w:t xml:space="preserve">The TE will be conducted according to the guidance, rules and procedures established by UNDP and GEF as reflected in the UNDP Evaluation Guidance for GEF Financed Projects.  </w:t>
      </w:r>
    </w:p>
    <w:p w14:paraId="5DECBFA7" w14:textId="77777777" w:rsidR="001D5A68" w:rsidRPr="000552E2" w:rsidRDefault="001D5A68" w:rsidP="002B3D2C">
      <w:pPr>
        <w:pStyle w:val="NoSpacing"/>
        <w:jc w:val="both"/>
        <w:rPr>
          <w:rFonts w:cs="Calibri"/>
        </w:rPr>
      </w:pPr>
    </w:p>
    <w:p w14:paraId="05A3FBB7" w14:textId="7894F07B" w:rsidR="002B3D2C" w:rsidRDefault="002B3D2C" w:rsidP="002B3D2C">
      <w:pPr>
        <w:pStyle w:val="NoSpacing"/>
        <w:jc w:val="both"/>
        <w:rPr>
          <w:rFonts w:cs="Calibri"/>
          <w:b/>
          <w:lang w:val="en-AU"/>
        </w:rPr>
      </w:pPr>
      <w:r w:rsidRPr="000552E2">
        <w:rPr>
          <w:rFonts w:cs="Calibri"/>
          <w:b/>
          <w:lang w:val="en-AU"/>
        </w:rPr>
        <w:t>2. Description of Responsibilities</w:t>
      </w:r>
    </w:p>
    <w:p w14:paraId="04DA8F88" w14:textId="77777777" w:rsidR="00E03C1A" w:rsidRPr="000552E2" w:rsidRDefault="00E03C1A" w:rsidP="002B3D2C">
      <w:pPr>
        <w:pStyle w:val="NoSpacing"/>
        <w:jc w:val="both"/>
        <w:rPr>
          <w:rFonts w:cs="Calibri"/>
          <w:b/>
        </w:rPr>
      </w:pPr>
    </w:p>
    <w:p w14:paraId="4D56BDAD" w14:textId="41C91043" w:rsidR="0047116B" w:rsidRPr="000C6079" w:rsidRDefault="0047116B" w:rsidP="0047116B">
      <w:pPr>
        <w:spacing w:after="0" w:line="240" w:lineRule="auto"/>
        <w:jc w:val="both"/>
        <w:rPr>
          <w:rFonts w:ascii="Calibri" w:hAnsi="Calibri" w:cs="Calibri"/>
          <w:u w:val="single"/>
          <w:lang w:eastAsia="ja-JP"/>
        </w:rPr>
      </w:pPr>
      <w:r w:rsidRPr="001D5A68">
        <w:rPr>
          <w:rFonts w:ascii="Calibri" w:hAnsi="Calibri" w:cs="Calibri"/>
          <w:lang w:eastAsia="ja-JP"/>
        </w:rPr>
        <w:t>The objectives of the evaluation are to assess the achievement of project results, and to draw lessons that can both improve the sustainability of benefits from this project, and aid in the overall enhancement of UNDP programming.</w:t>
      </w:r>
      <w:r w:rsidR="00DA3E38" w:rsidRPr="00D6638C">
        <w:rPr>
          <w:rFonts w:ascii="Calibri" w:eastAsia="Times New Roman" w:hAnsi="Calibri" w:cs="Times New Roman"/>
          <w:sz w:val="20"/>
          <w:szCs w:val="20"/>
        </w:rPr>
        <w:t xml:space="preserve"> </w:t>
      </w:r>
      <w:r w:rsidR="00DA3E38" w:rsidRPr="000C6079">
        <w:rPr>
          <w:rFonts w:ascii="Calibri" w:eastAsia="Calibri" w:hAnsi="Calibri" w:cs="Calibri"/>
        </w:rPr>
        <w:t>The evaluator is expected to frame the evaluation effort using the criteria of</w:t>
      </w:r>
      <w:r w:rsidR="00DA3E38" w:rsidRPr="00D6638C">
        <w:rPr>
          <w:rFonts w:ascii="Calibri" w:eastAsia="Times New Roman" w:hAnsi="Calibri" w:cs="Times New Roman"/>
          <w:sz w:val="20"/>
          <w:szCs w:val="20"/>
        </w:rPr>
        <w:t xml:space="preserve"> </w:t>
      </w:r>
      <w:r w:rsidR="00DA3E38" w:rsidRPr="000C6079">
        <w:rPr>
          <w:rFonts w:ascii="Calibri" w:eastAsia="Calibri" w:hAnsi="Calibri" w:cs="Calibri"/>
          <w:b/>
        </w:rPr>
        <w:t>relevance, effectiveness, efficiency, sustainability, and impact</w:t>
      </w:r>
      <w:r w:rsidR="00DA3E38" w:rsidRPr="000C6079">
        <w:rPr>
          <w:rFonts w:ascii="Calibri" w:eastAsia="Calibri" w:hAnsi="Calibri" w:cs="Calibri"/>
        </w:rPr>
        <w:t xml:space="preserve">, as </w:t>
      </w:r>
      <w:r w:rsidR="00DA3E38" w:rsidRPr="000C6079">
        <w:rPr>
          <w:rFonts w:ascii="Calibri" w:eastAsia="Calibri" w:hAnsi="Calibri" w:cs="Calibri"/>
          <w:sz w:val="20"/>
        </w:rPr>
        <w:t>d</w:t>
      </w:r>
      <w:r w:rsidR="00DA3E38" w:rsidRPr="000C6079">
        <w:rPr>
          <w:rFonts w:ascii="Calibri" w:eastAsia="Calibri" w:hAnsi="Calibri" w:cs="Calibri"/>
        </w:rPr>
        <w:t xml:space="preserve">efined and explained in the </w:t>
      </w:r>
      <w:r w:rsidR="00DA3E38" w:rsidRPr="00494A81">
        <w:rPr>
          <w:rFonts w:ascii="Calibri" w:eastAsia="Calibri" w:hAnsi="Calibri" w:cs="Calibri"/>
        </w:rPr>
        <w:t xml:space="preserve">UNDP Guidance for Conducting Terminal Evaluations </w:t>
      </w:r>
      <w:r w:rsidR="000C6079" w:rsidRPr="00494A81">
        <w:rPr>
          <w:rFonts w:ascii="Calibri" w:eastAsia="Calibri" w:hAnsi="Calibri" w:cs="Calibri"/>
        </w:rPr>
        <w:t>of UNDP</w:t>
      </w:r>
      <w:r w:rsidR="00DA3E38" w:rsidRPr="00494A81">
        <w:rPr>
          <w:rFonts w:ascii="Calibri" w:eastAsia="Calibri" w:hAnsi="Calibri" w:cs="Calibri"/>
        </w:rPr>
        <w:t xml:space="preserve">-supported, GEF-financed Projects.    </w:t>
      </w:r>
    </w:p>
    <w:p w14:paraId="2FA7879A" w14:textId="77777777" w:rsidR="002B3D2C" w:rsidRDefault="002B3D2C" w:rsidP="002B3D2C">
      <w:pPr>
        <w:pStyle w:val="NoSpacing"/>
        <w:jc w:val="both"/>
        <w:rPr>
          <w:rFonts w:cs="Calibri"/>
        </w:rPr>
      </w:pPr>
    </w:p>
    <w:p w14:paraId="7F48D3A2" w14:textId="1CABF3A8" w:rsidR="00804B35" w:rsidRDefault="00804B35" w:rsidP="002B3D2C">
      <w:pPr>
        <w:pStyle w:val="NoSpacing"/>
        <w:jc w:val="both"/>
        <w:rPr>
          <w:rFonts w:cs="Calibri"/>
        </w:rPr>
      </w:pPr>
      <w:r w:rsidRPr="00804B35">
        <w:rPr>
          <w:rFonts w:cs="Calibri"/>
        </w:rPr>
        <w:t xml:space="preserve">The evaluator will </w:t>
      </w:r>
      <w:r w:rsidR="006B300E">
        <w:rPr>
          <w:rFonts w:cs="Calibri"/>
        </w:rPr>
        <w:t xml:space="preserve">first </w:t>
      </w:r>
      <w:r w:rsidRPr="00804B35">
        <w:rPr>
          <w:rFonts w:cs="Calibri"/>
        </w:rPr>
        <w:t xml:space="preserve">review all relevant sources of information, such as the project document, project reports – including Annual 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w:t>
      </w:r>
      <w:r w:rsidR="00494A81">
        <w:rPr>
          <w:rFonts w:cs="Calibri"/>
        </w:rPr>
        <w:t xml:space="preserve">be </w:t>
      </w:r>
      <w:r w:rsidRPr="00804B35">
        <w:rPr>
          <w:rFonts w:cs="Calibri"/>
        </w:rPr>
        <w:t>provide</w:t>
      </w:r>
      <w:r w:rsidR="00494A81">
        <w:rPr>
          <w:rFonts w:cs="Calibri"/>
        </w:rPr>
        <w:t>d</w:t>
      </w:r>
      <w:r w:rsidRPr="00804B35">
        <w:rPr>
          <w:rFonts w:cs="Calibri"/>
        </w:rPr>
        <w:t xml:space="preserve"> to the evaluator for review.</w:t>
      </w:r>
      <w:r w:rsidR="00566630">
        <w:rPr>
          <w:rFonts w:cs="Calibri"/>
        </w:rPr>
        <w:t xml:space="preserve"> </w:t>
      </w:r>
      <w:r w:rsidR="00566630" w:rsidRPr="00566630">
        <w:rPr>
          <w:rFonts w:cs="Calibri"/>
        </w:rPr>
        <w:t>The</w:t>
      </w:r>
      <w:r w:rsidR="00361F60">
        <w:rPr>
          <w:rFonts w:cs="Calibri"/>
        </w:rPr>
        <w:t xml:space="preserve"> TE mission will then consist of  </w:t>
      </w:r>
      <w:r w:rsidR="00566630" w:rsidRPr="00566630">
        <w:rPr>
          <w:rFonts w:cs="Calibri"/>
        </w:rPr>
        <w:t xml:space="preserve">field mission to Turkey, Ghana, Tanzania, Madagascar, Zambia, including project sites </w:t>
      </w:r>
      <w:r w:rsidR="00361F60">
        <w:rPr>
          <w:rFonts w:cs="Calibri"/>
        </w:rPr>
        <w:t>and i</w:t>
      </w:r>
      <w:r w:rsidR="00566630" w:rsidRPr="00566630">
        <w:rPr>
          <w:rFonts w:cs="Calibri"/>
        </w:rPr>
        <w:t>nterviews will be held with the following organizations and individuals at a minimum: respective ministries and UNDP Country Offices in Ghana, Madagascar, Tanzania and Zambia as well as UNDP Istanbul Regional Hub and project partners WHO and NGO Health Care Without Harm (HCWH); executing agencies, senior officials and task team/ component leaders, key experts and consultants in the subject area, Project Board, project stakeholders, academia, local government and CSOs, etc.</w:t>
      </w:r>
    </w:p>
    <w:p w14:paraId="2FCA2078" w14:textId="77777777" w:rsidR="008E69A6" w:rsidRDefault="008E69A6" w:rsidP="002B3D2C">
      <w:pPr>
        <w:pStyle w:val="NoSpacing"/>
        <w:jc w:val="both"/>
        <w:rPr>
          <w:rFonts w:cs="Calibri"/>
        </w:rPr>
      </w:pPr>
    </w:p>
    <w:p w14:paraId="27871D67" w14:textId="5066875B" w:rsidR="008E69A6" w:rsidRDefault="002F3912" w:rsidP="002B3D2C">
      <w:pPr>
        <w:pStyle w:val="NoSpacing"/>
        <w:jc w:val="both"/>
        <w:rPr>
          <w:rFonts w:cs="Calibri"/>
        </w:rPr>
      </w:pPr>
      <w:r w:rsidRPr="002F3912">
        <w:rPr>
          <w:rFonts w:cs="Calibri"/>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w:t>
      </w:r>
    </w:p>
    <w:p w14:paraId="2DEFDAE2" w14:textId="77777777" w:rsidR="002B3D2C" w:rsidRPr="00E067B1" w:rsidRDefault="002B3D2C" w:rsidP="002B3D2C">
      <w:pPr>
        <w:pStyle w:val="NoSpacing"/>
        <w:jc w:val="both"/>
        <w:rPr>
          <w:rFonts w:cs="Calibri"/>
        </w:rPr>
      </w:pPr>
    </w:p>
    <w:p w14:paraId="65ACE9B7" w14:textId="5B158921" w:rsidR="002B3D2C" w:rsidRDefault="002B3D2C" w:rsidP="002B3D2C">
      <w:pPr>
        <w:pStyle w:val="NoSpacing"/>
        <w:jc w:val="both"/>
        <w:rPr>
          <w:rFonts w:cs="Calibri"/>
        </w:rPr>
      </w:pPr>
      <w:r w:rsidRPr="00E067B1">
        <w:rPr>
          <w:rFonts w:cs="Calibri"/>
        </w:rPr>
        <w:t xml:space="preserve">The </w:t>
      </w:r>
      <w:r w:rsidR="00180417">
        <w:rPr>
          <w:rFonts w:cs="Calibri"/>
        </w:rPr>
        <w:t>TE</w:t>
      </w:r>
      <w:r w:rsidR="00180417" w:rsidRPr="00E067B1">
        <w:rPr>
          <w:rFonts w:cs="Calibri"/>
        </w:rPr>
        <w:t xml:space="preserve"> </w:t>
      </w:r>
      <w:r w:rsidRPr="00E067B1">
        <w:rPr>
          <w:rFonts w:cs="Calibri"/>
        </w:rPr>
        <w:t xml:space="preserve">consultant will include a section in the </w:t>
      </w:r>
      <w:r w:rsidR="00180417">
        <w:rPr>
          <w:rFonts w:cs="Calibri"/>
        </w:rPr>
        <w:t>TE</w:t>
      </w:r>
      <w:r w:rsidR="00180417" w:rsidRPr="00E067B1">
        <w:rPr>
          <w:rFonts w:cs="Calibri"/>
        </w:rPr>
        <w:t xml:space="preserve"> </w:t>
      </w:r>
      <w:r w:rsidRPr="00E067B1">
        <w:rPr>
          <w:rFonts w:cs="Calibri"/>
        </w:rPr>
        <w:t xml:space="preserve">report setting out the </w:t>
      </w:r>
      <w:r w:rsidR="009B7010">
        <w:rPr>
          <w:rFonts w:cs="Calibri"/>
        </w:rPr>
        <w:t>TE</w:t>
      </w:r>
      <w:r w:rsidR="009B7010" w:rsidRPr="00E067B1">
        <w:rPr>
          <w:rFonts w:cs="Calibri"/>
        </w:rPr>
        <w:t xml:space="preserve">’s </w:t>
      </w:r>
      <w:r w:rsidRPr="00E067B1">
        <w:rPr>
          <w:rFonts w:cs="Calibri"/>
        </w:rPr>
        <w:t>evidence-based conclus</w:t>
      </w:r>
      <w:r>
        <w:rPr>
          <w:rFonts w:cs="Calibri"/>
        </w:rPr>
        <w:t xml:space="preserve">ions, </w:t>
      </w:r>
      <w:proofErr w:type="gramStart"/>
      <w:r>
        <w:rPr>
          <w:rFonts w:cs="Calibri"/>
        </w:rPr>
        <w:t>in light of</w:t>
      </w:r>
      <w:proofErr w:type="gramEnd"/>
      <w:r>
        <w:rPr>
          <w:rFonts w:cs="Calibri"/>
        </w:rPr>
        <w:t xml:space="preserve"> the findings. The </w:t>
      </w:r>
      <w:r w:rsidR="009B7010">
        <w:rPr>
          <w:rFonts w:cs="Calibri"/>
        </w:rPr>
        <w:t xml:space="preserve">TE </w:t>
      </w:r>
      <w:r>
        <w:rPr>
          <w:rFonts w:cs="Calibri"/>
        </w:rPr>
        <w:t xml:space="preserve">consultant will also rate the </w:t>
      </w:r>
      <w:r w:rsidRPr="001928B1">
        <w:rPr>
          <w:rFonts w:cs="Calibri"/>
        </w:rPr>
        <w:t>coun</w:t>
      </w:r>
      <w:r>
        <w:rPr>
          <w:rFonts w:cs="Calibri"/>
        </w:rPr>
        <w:t>tries’ and pilot facilities’ progress based on the criteria (approved by the project board) to decide on which countries would be</w:t>
      </w:r>
      <w:r w:rsidRPr="001928B1">
        <w:rPr>
          <w:rFonts w:cs="Calibri"/>
        </w:rPr>
        <w:t xml:space="preserve"> able to accept additional </w:t>
      </w:r>
      <w:r>
        <w:rPr>
          <w:rFonts w:cs="Calibri"/>
        </w:rPr>
        <w:t>non-incineration HCWM systems and m</w:t>
      </w:r>
      <w:r w:rsidRPr="001928B1">
        <w:rPr>
          <w:rFonts w:cs="Calibri"/>
        </w:rPr>
        <w:t>ercury-free devices</w:t>
      </w:r>
      <w:r>
        <w:rPr>
          <w:rFonts w:cs="Calibri"/>
        </w:rPr>
        <w:t xml:space="preserve"> during the second procurement round of the project. </w:t>
      </w:r>
      <w:r w:rsidRPr="00E067B1">
        <w:rPr>
          <w:rFonts w:cs="Calibri"/>
        </w:rPr>
        <w:t xml:space="preserve">Additionally, the </w:t>
      </w:r>
      <w:r w:rsidR="009B7010">
        <w:rPr>
          <w:rFonts w:cs="Calibri"/>
        </w:rPr>
        <w:t>TE</w:t>
      </w:r>
      <w:r w:rsidR="009B7010" w:rsidRPr="00E067B1">
        <w:rPr>
          <w:rFonts w:cs="Calibri"/>
        </w:rPr>
        <w:t xml:space="preserve"> </w:t>
      </w:r>
      <w:r w:rsidRPr="00E067B1">
        <w:rPr>
          <w:rFonts w:cs="Calibri"/>
        </w:rPr>
        <w:t xml:space="preserve">consultant is expected to make recommendations to the Project Team. Recommendations should be succinct suggestions for critical intervention that are specific, measurable, achievable, and relevant. A recommendation table should be put in the report’s executive summary. The </w:t>
      </w:r>
      <w:r w:rsidR="009B7010">
        <w:rPr>
          <w:rFonts w:cs="Calibri"/>
        </w:rPr>
        <w:t>TE</w:t>
      </w:r>
      <w:r w:rsidR="009B7010" w:rsidRPr="00E067B1">
        <w:rPr>
          <w:rFonts w:cs="Calibri"/>
        </w:rPr>
        <w:t xml:space="preserve"> </w:t>
      </w:r>
      <w:r w:rsidRPr="00E067B1">
        <w:rPr>
          <w:rFonts w:cs="Calibri"/>
        </w:rPr>
        <w:t>consultant should make no more than 15 recommendations total.</w:t>
      </w:r>
    </w:p>
    <w:p w14:paraId="358EF49D" w14:textId="77777777" w:rsidR="002B3D2C" w:rsidRPr="000552E2" w:rsidRDefault="002B3D2C" w:rsidP="002B3D2C">
      <w:pPr>
        <w:pStyle w:val="p28"/>
        <w:tabs>
          <w:tab w:val="clear" w:pos="680"/>
          <w:tab w:val="clear" w:pos="1060"/>
        </w:tabs>
        <w:spacing w:line="240" w:lineRule="auto"/>
        <w:ind w:left="0" w:firstLine="0"/>
        <w:jc w:val="both"/>
        <w:rPr>
          <w:rFonts w:ascii="Calibri" w:hAnsi="Calibri" w:cs="Calibri"/>
          <w:sz w:val="22"/>
          <w:szCs w:val="22"/>
        </w:rPr>
      </w:pPr>
    </w:p>
    <w:p w14:paraId="577FEF56" w14:textId="77777777" w:rsidR="007B35D2" w:rsidRDefault="002B3D2C" w:rsidP="002B3D2C">
      <w:pPr>
        <w:jc w:val="both"/>
        <w:rPr>
          <w:rFonts w:ascii="Calibri" w:hAnsi="Calibri" w:cs="Calibri"/>
          <w:b/>
          <w:bCs/>
        </w:rPr>
      </w:pPr>
      <w:r w:rsidRPr="00BA724D">
        <w:rPr>
          <w:rFonts w:ascii="Calibri" w:hAnsi="Calibri" w:cs="Calibri"/>
          <w:b/>
          <w:bCs/>
        </w:rPr>
        <w:t>Duration</w:t>
      </w:r>
    </w:p>
    <w:p w14:paraId="7D1024B2" w14:textId="3946CE61" w:rsidR="00884D2F" w:rsidRPr="007B35D2" w:rsidRDefault="002B3D2C" w:rsidP="002B3D2C">
      <w:pPr>
        <w:jc w:val="both"/>
        <w:rPr>
          <w:rFonts w:ascii="Calibri" w:hAnsi="Calibri" w:cs="Calibri"/>
          <w:b/>
          <w:bCs/>
        </w:rPr>
      </w:pPr>
      <w:r w:rsidRPr="00B120F3">
        <w:rPr>
          <w:rFonts w:ascii="Calibri" w:hAnsi="Calibri" w:cs="Calibri"/>
          <w:bCs/>
        </w:rPr>
        <w:t xml:space="preserve">The Contract will </w:t>
      </w:r>
      <w:proofErr w:type="gramStart"/>
      <w:r w:rsidRPr="00B120F3">
        <w:rPr>
          <w:rFonts w:ascii="Calibri" w:hAnsi="Calibri" w:cs="Calibri"/>
          <w:bCs/>
        </w:rPr>
        <w:t>enter into</w:t>
      </w:r>
      <w:proofErr w:type="gramEnd"/>
      <w:r w:rsidRPr="00B120F3">
        <w:rPr>
          <w:rFonts w:ascii="Calibri" w:hAnsi="Calibri" w:cs="Calibri"/>
          <w:bCs/>
        </w:rPr>
        <w:t xml:space="preserve"> effect upon signature by both </w:t>
      </w:r>
      <w:r w:rsidR="00A77FC3">
        <w:rPr>
          <w:rFonts w:ascii="Calibri" w:hAnsi="Calibri" w:cs="Calibri"/>
          <w:bCs/>
        </w:rPr>
        <w:t xml:space="preserve">parties, expected for </w:t>
      </w:r>
      <w:r w:rsidR="007E7216">
        <w:rPr>
          <w:rFonts w:ascii="Calibri" w:hAnsi="Calibri" w:cs="Calibri"/>
          <w:bCs/>
        </w:rPr>
        <w:t>six</w:t>
      </w:r>
      <w:r w:rsidR="00F203D4">
        <w:rPr>
          <w:rFonts w:ascii="Calibri" w:hAnsi="Calibri" w:cs="Calibri"/>
          <w:bCs/>
        </w:rPr>
        <w:t xml:space="preserve"> </w:t>
      </w:r>
      <w:r w:rsidRPr="00884D2F">
        <w:rPr>
          <w:rFonts w:ascii="Calibri" w:hAnsi="Calibri" w:cs="Calibri"/>
          <w:bCs/>
        </w:rPr>
        <w:t>(</w:t>
      </w:r>
      <w:r w:rsidR="007E7216">
        <w:rPr>
          <w:rFonts w:ascii="Calibri" w:hAnsi="Calibri" w:cs="Calibri"/>
          <w:bCs/>
        </w:rPr>
        <w:t>6</w:t>
      </w:r>
      <w:r w:rsidRPr="00884D2F">
        <w:rPr>
          <w:rFonts w:ascii="Calibri" w:hAnsi="Calibri" w:cs="Calibri"/>
          <w:bCs/>
        </w:rPr>
        <w:t xml:space="preserve">) months of duration. The international consultant is expected to start in </w:t>
      </w:r>
      <w:r w:rsidR="007E7216">
        <w:rPr>
          <w:rFonts w:ascii="Calibri" w:hAnsi="Calibri" w:cs="Calibri"/>
          <w:bCs/>
        </w:rPr>
        <w:t>early October</w:t>
      </w:r>
      <w:r w:rsidRPr="00884D2F">
        <w:rPr>
          <w:rFonts w:ascii="Calibri" w:hAnsi="Calibri" w:cs="Calibri"/>
          <w:bCs/>
        </w:rPr>
        <w:t xml:space="preserve"> 201</w:t>
      </w:r>
      <w:r w:rsidR="0079312E">
        <w:rPr>
          <w:rFonts w:ascii="Calibri" w:hAnsi="Calibri" w:cs="Calibri"/>
          <w:bCs/>
        </w:rPr>
        <w:t>9</w:t>
      </w:r>
      <w:r w:rsidRPr="00884D2F">
        <w:rPr>
          <w:rFonts w:ascii="Calibri" w:hAnsi="Calibri" w:cs="Calibri"/>
          <w:bCs/>
        </w:rPr>
        <w:t>.</w:t>
      </w:r>
    </w:p>
    <w:p w14:paraId="6F5CBD58" w14:textId="77777777" w:rsidR="002B3D2C" w:rsidRPr="000552E2" w:rsidRDefault="002B3D2C" w:rsidP="002B3D2C">
      <w:pPr>
        <w:jc w:val="both"/>
        <w:rPr>
          <w:rFonts w:ascii="Calibri" w:hAnsi="Calibri" w:cs="Calibri"/>
          <w:b/>
        </w:rPr>
      </w:pPr>
      <w:r w:rsidRPr="000552E2">
        <w:rPr>
          <w:rFonts w:ascii="Calibri" w:hAnsi="Calibri" w:cs="Calibri"/>
          <w:b/>
        </w:rPr>
        <w:lastRenderedPageBreak/>
        <w:t>Travel requirements</w:t>
      </w:r>
    </w:p>
    <w:p w14:paraId="474DEDBB" w14:textId="142AD8F6" w:rsidR="00B26BE0" w:rsidRPr="00B26BE0" w:rsidRDefault="002B3D2C" w:rsidP="00884D2F">
      <w:pPr>
        <w:pStyle w:val="NoSpacing"/>
        <w:jc w:val="both"/>
        <w:rPr>
          <w:rFonts w:cs="Calibri"/>
        </w:rPr>
      </w:pPr>
      <w:r w:rsidRPr="00B26BE0">
        <w:rPr>
          <w:rFonts w:cs="Calibri"/>
        </w:rPr>
        <w:t>The evaluator is expected to conduct field missions</w:t>
      </w:r>
      <w:r w:rsidR="00B26BE0" w:rsidRPr="00B26BE0">
        <w:rPr>
          <w:rFonts w:cs="Calibri"/>
        </w:rPr>
        <w:t xml:space="preserve"> as follows:</w:t>
      </w:r>
    </w:p>
    <w:p w14:paraId="6408B5C9" w14:textId="77777777" w:rsidR="00B26BE0" w:rsidRDefault="00B26BE0" w:rsidP="00884D2F">
      <w:pPr>
        <w:pStyle w:val="NoSpacing"/>
        <w:jc w:val="both"/>
        <w:rPr>
          <w:rFonts w:cs="Calibri"/>
          <w:highlight w:val="yellow"/>
        </w:rPr>
      </w:pPr>
    </w:p>
    <w:p w14:paraId="3D002919" w14:textId="642B6937" w:rsidR="00DA79DF" w:rsidRDefault="00DA79DF" w:rsidP="00B26BE0">
      <w:pPr>
        <w:numPr>
          <w:ilvl w:val="0"/>
          <w:numId w:val="11"/>
        </w:numPr>
        <w:spacing w:after="0" w:line="240" w:lineRule="auto"/>
        <w:jc w:val="both"/>
        <w:rPr>
          <w:rFonts w:ascii="Calibri" w:eastAsia="Calibri" w:hAnsi="Calibri" w:cs="Calibri"/>
          <w:lang w:eastAsia="ar-SA"/>
        </w:rPr>
      </w:pPr>
      <w:r>
        <w:rPr>
          <w:rFonts w:ascii="Calibri" w:eastAsia="Calibri" w:hAnsi="Calibri" w:cs="Calibri"/>
          <w:lang w:eastAsia="ar-SA"/>
        </w:rPr>
        <w:t>One mission of 3 days to Istanbul</w:t>
      </w:r>
      <w:r w:rsidR="001208D4">
        <w:rPr>
          <w:rFonts w:ascii="Calibri" w:eastAsia="Calibri" w:hAnsi="Calibri" w:cs="Calibri"/>
          <w:lang w:eastAsia="ar-SA"/>
        </w:rPr>
        <w:t>/Turkey</w:t>
      </w:r>
      <w:r w:rsidR="0019148B">
        <w:rPr>
          <w:rFonts w:ascii="Calibri" w:eastAsia="Calibri" w:hAnsi="Calibri" w:cs="Calibri"/>
          <w:lang w:eastAsia="ar-SA"/>
        </w:rPr>
        <w:t>;</w:t>
      </w:r>
    </w:p>
    <w:p w14:paraId="4ED741B7" w14:textId="22017A9A" w:rsidR="00B26BE0" w:rsidRPr="0019148B" w:rsidRDefault="00B26BE0" w:rsidP="00B26BE0">
      <w:pPr>
        <w:numPr>
          <w:ilvl w:val="0"/>
          <w:numId w:val="11"/>
        </w:numPr>
        <w:spacing w:after="0" w:line="240" w:lineRule="auto"/>
        <w:jc w:val="both"/>
        <w:rPr>
          <w:rFonts w:ascii="Calibri" w:eastAsia="Calibri" w:hAnsi="Calibri" w:cs="Calibri"/>
          <w:lang w:eastAsia="ar-SA"/>
        </w:rPr>
      </w:pPr>
      <w:r w:rsidRPr="00B26BE0">
        <w:rPr>
          <w:rFonts w:ascii="Calibri" w:eastAsia="Calibri" w:hAnsi="Calibri" w:cs="Calibri"/>
          <w:lang w:eastAsia="ar-SA"/>
        </w:rPr>
        <w:t xml:space="preserve">One mission of 5 days each to the capitals of each project country – </w:t>
      </w:r>
      <w:r w:rsidRPr="0019148B">
        <w:rPr>
          <w:rFonts w:ascii="Calibri" w:eastAsia="Calibri" w:hAnsi="Calibri" w:cs="Calibri"/>
          <w:lang w:eastAsia="ar-SA"/>
        </w:rPr>
        <w:t xml:space="preserve">Accra/Ghana, </w:t>
      </w:r>
      <w:r w:rsidR="001208D4" w:rsidRPr="0019148B">
        <w:rPr>
          <w:rFonts w:ascii="Calibri" w:eastAsia="Calibri" w:hAnsi="Calibri" w:cs="Calibri"/>
          <w:lang w:eastAsia="ar-SA"/>
        </w:rPr>
        <w:t>Antananarivo/Madagascar, Dar es Salaam/Tanzania</w:t>
      </w:r>
      <w:r w:rsidR="0019148B" w:rsidRPr="0019148B">
        <w:rPr>
          <w:rFonts w:ascii="Calibri" w:eastAsia="Calibri" w:hAnsi="Calibri" w:cs="Calibri"/>
          <w:lang w:eastAsia="ar-SA"/>
        </w:rPr>
        <w:t xml:space="preserve">, Lusaka/Zambia </w:t>
      </w:r>
      <w:r w:rsidRPr="00B26BE0">
        <w:rPr>
          <w:rFonts w:ascii="Calibri" w:eastAsia="Calibri" w:hAnsi="Calibri" w:cs="Calibri"/>
          <w:lang w:eastAsia="ar-SA"/>
        </w:rPr>
        <w:t>with additional visits to projects sites as deemed necessary in each country (5 working days for each country in total)</w:t>
      </w:r>
      <w:r w:rsidR="0019148B">
        <w:rPr>
          <w:rFonts w:ascii="Calibri" w:eastAsia="Calibri" w:hAnsi="Calibri" w:cs="Calibri"/>
          <w:lang w:eastAsia="ar-SA"/>
        </w:rPr>
        <w:t>;</w:t>
      </w:r>
    </w:p>
    <w:p w14:paraId="06862A2B" w14:textId="02433855" w:rsidR="00DA79DF" w:rsidRPr="00B26BE0" w:rsidRDefault="00DA79DF" w:rsidP="00DA79DF">
      <w:pPr>
        <w:pStyle w:val="NoSpacing"/>
        <w:numPr>
          <w:ilvl w:val="0"/>
          <w:numId w:val="11"/>
        </w:numPr>
        <w:jc w:val="both"/>
        <w:rPr>
          <w:rFonts w:cs="Calibri"/>
          <w:lang w:eastAsia="ar-SA"/>
        </w:rPr>
      </w:pPr>
      <w:r w:rsidRPr="0019148B">
        <w:rPr>
          <w:rFonts w:cs="Calibri"/>
          <w:lang w:val="en-GB" w:eastAsia="ar-SA"/>
        </w:rPr>
        <w:t>Additional travels may be requested by the IRH over the duration of the assignment within the estimated workload</w:t>
      </w:r>
      <w:r w:rsidR="0019148B">
        <w:rPr>
          <w:rFonts w:cs="Calibri"/>
          <w:lang w:val="en-GB" w:eastAsia="ar-SA"/>
        </w:rPr>
        <w:t>.</w:t>
      </w:r>
    </w:p>
    <w:p w14:paraId="669117BD" w14:textId="77777777" w:rsidR="00B26BE0" w:rsidRPr="00884D2F" w:rsidRDefault="00B26BE0" w:rsidP="00884D2F">
      <w:pPr>
        <w:pStyle w:val="NoSpacing"/>
        <w:jc w:val="both"/>
        <w:rPr>
          <w:rFonts w:cs="Calibri"/>
        </w:rPr>
      </w:pPr>
    </w:p>
    <w:p w14:paraId="3CC07065" w14:textId="77777777" w:rsidR="002B3D2C" w:rsidRPr="000552E2" w:rsidRDefault="002B3D2C" w:rsidP="002B3D2C">
      <w:pPr>
        <w:jc w:val="both"/>
        <w:rPr>
          <w:rFonts w:ascii="Calibri" w:hAnsi="Calibri" w:cs="Calibri"/>
          <w:b/>
          <w:bCs/>
        </w:rPr>
      </w:pPr>
      <w:r>
        <w:rPr>
          <w:rFonts w:ascii="Calibri" w:hAnsi="Calibri" w:cs="Calibri"/>
          <w:b/>
          <w:bCs/>
        </w:rPr>
        <w:t>Schedule of payments and e</w:t>
      </w:r>
      <w:r w:rsidRPr="000552E2">
        <w:rPr>
          <w:rFonts w:ascii="Calibri" w:hAnsi="Calibri" w:cs="Calibri"/>
          <w:b/>
          <w:bCs/>
        </w:rPr>
        <w:t>xpected</w:t>
      </w:r>
      <w:r>
        <w:rPr>
          <w:rFonts w:ascii="Calibri" w:hAnsi="Calibri" w:cs="Calibri"/>
          <w:b/>
          <w:bCs/>
        </w:rPr>
        <w:t xml:space="preserve"> outputs</w:t>
      </w:r>
    </w:p>
    <w:p w14:paraId="3DA49647" w14:textId="76B58431" w:rsidR="002B3D2C" w:rsidRPr="000070B2" w:rsidRDefault="002B3D2C" w:rsidP="002B3D2C">
      <w:pPr>
        <w:jc w:val="both"/>
        <w:rPr>
          <w:rFonts w:ascii="Calibri" w:hAnsi="Calibri" w:cs="Calibri"/>
          <w:bCs/>
        </w:rPr>
      </w:pPr>
      <w:r w:rsidRPr="000552E2">
        <w:rPr>
          <w:rFonts w:ascii="Calibri" w:hAnsi="Calibri" w:cs="Calibri"/>
          <w:bCs/>
        </w:rPr>
        <w:t xml:space="preserve">The total number of days of work is estimated approximately </w:t>
      </w:r>
      <w:r w:rsidR="008D181B">
        <w:rPr>
          <w:rFonts w:ascii="Calibri" w:hAnsi="Calibri" w:cs="Calibri"/>
          <w:bCs/>
        </w:rPr>
        <w:t>60</w:t>
      </w:r>
      <w:r w:rsidRPr="000552E2">
        <w:rPr>
          <w:rFonts w:ascii="Calibri" w:hAnsi="Calibri" w:cs="Calibri"/>
          <w:bCs/>
        </w:rPr>
        <w:t xml:space="preserve"> working days. The breakdown corresponds </w:t>
      </w:r>
      <w:r w:rsidRPr="000070B2">
        <w:rPr>
          <w:rFonts w:ascii="Calibri" w:hAnsi="Calibri" w:cs="Calibri"/>
          <w:bCs/>
        </w:rPr>
        <w:t>to the expected outputs and schedule of payments as follows:</w:t>
      </w:r>
    </w:p>
    <w:p w14:paraId="6E25F57C" w14:textId="1AB62494" w:rsidR="002B3D2C" w:rsidRPr="000070B2" w:rsidRDefault="00E74203" w:rsidP="002B3D2C">
      <w:pPr>
        <w:pStyle w:val="NoSpacing"/>
        <w:numPr>
          <w:ilvl w:val="0"/>
          <w:numId w:val="4"/>
        </w:numPr>
        <w:jc w:val="both"/>
        <w:rPr>
          <w:rFonts w:cs="Calibri"/>
          <w:bCs/>
        </w:rPr>
      </w:pPr>
      <w:r w:rsidRPr="000070B2">
        <w:rPr>
          <w:rFonts w:cs="Calibri"/>
        </w:rPr>
        <w:t>1</w:t>
      </w:r>
      <w:r w:rsidR="002B3D2C" w:rsidRPr="000070B2">
        <w:rPr>
          <w:rFonts w:cs="Calibri"/>
        </w:rPr>
        <w:t>0% of payment upon submission of the inception report and mission travel plan;</w:t>
      </w:r>
    </w:p>
    <w:p w14:paraId="41479221" w14:textId="05B929CA"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Inception report: Evaluator provides clarifications on timing, method and mission plan of the evaluation (approx. </w:t>
      </w:r>
      <w:r w:rsidR="002705A2" w:rsidRPr="000070B2">
        <w:rPr>
          <w:rFonts w:ascii="Calibri" w:hAnsi="Calibri" w:cs="Calibri"/>
          <w:bCs/>
        </w:rPr>
        <w:t>5</w:t>
      </w:r>
      <w:r w:rsidRPr="000070B2">
        <w:rPr>
          <w:rFonts w:ascii="Calibri" w:hAnsi="Calibri" w:cs="Calibri"/>
          <w:bCs/>
        </w:rPr>
        <w:t xml:space="preserve"> working days; due </w:t>
      </w:r>
      <w:r w:rsidR="00A77FC3" w:rsidRPr="000070B2">
        <w:rPr>
          <w:rFonts w:ascii="Calibri" w:hAnsi="Calibri" w:cs="Calibri"/>
          <w:bCs/>
        </w:rPr>
        <w:t>date –</w:t>
      </w:r>
      <w:r w:rsidR="00B13075" w:rsidRPr="000070B2">
        <w:rPr>
          <w:rFonts w:ascii="Calibri" w:hAnsi="Calibri" w:cs="Calibri"/>
          <w:bCs/>
        </w:rPr>
        <w:t xml:space="preserve"> </w:t>
      </w:r>
      <w:r w:rsidR="00936FD6">
        <w:rPr>
          <w:rFonts w:ascii="Calibri" w:hAnsi="Calibri" w:cs="Calibri"/>
          <w:bCs/>
        </w:rPr>
        <w:t>21 October</w:t>
      </w:r>
      <w:r w:rsidR="005A17C4" w:rsidRPr="000070B2">
        <w:rPr>
          <w:rFonts w:ascii="Calibri" w:hAnsi="Calibri" w:cs="Calibri"/>
          <w:bCs/>
        </w:rPr>
        <w:t xml:space="preserve"> 2019</w:t>
      </w:r>
      <w:r w:rsidRPr="000070B2">
        <w:rPr>
          <w:rFonts w:ascii="Calibri" w:hAnsi="Calibri" w:cs="Calibri"/>
          <w:bCs/>
        </w:rPr>
        <w:t>)</w:t>
      </w:r>
    </w:p>
    <w:p w14:paraId="71BDCE08" w14:textId="58FFF945" w:rsidR="002B3D2C" w:rsidRPr="000070B2" w:rsidRDefault="00E74203" w:rsidP="002B3D2C">
      <w:pPr>
        <w:pStyle w:val="NoSpacing"/>
        <w:numPr>
          <w:ilvl w:val="0"/>
          <w:numId w:val="4"/>
        </w:numPr>
        <w:jc w:val="both"/>
        <w:rPr>
          <w:rFonts w:cs="Calibri"/>
        </w:rPr>
      </w:pPr>
      <w:r w:rsidRPr="000070B2">
        <w:rPr>
          <w:rFonts w:cs="Calibri"/>
        </w:rPr>
        <w:t>5</w:t>
      </w:r>
      <w:r w:rsidR="002B3D2C" w:rsidRPr="000070B2">
        <w:rPr>
          <w:rFonts w:cs="Calibri"/>
        </w:rPr>
        <w:t>0% of payment upon submission of evaluation mission reports;</w:t>
      </w:r>
    </w:p>
    <w:p w14:paraId="19960524" w14:textId="5C5EE672"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Completion of evaluation missions and submission of mission reports: 3 days mission to Istanbul-Turkey; 5 days missions to each of Ghana, Madagascar, Tanzania and Zambia; and 5 days for mission reports (appro</w:t>
      </w:r>
      <w:r w:rsidR="000E6FE1" w:rsidRPr="000070B2">
        <w:rPr>
          <w:rFonts w:ascii="Calibri" w:hAnsi="Calibri" w:cs="Calibri"/>
          <w:bCs/>
        </w:rPr>
        <w:t>x. 2</w:t>
      </w:r>
      <w:r w:rsidR="005C1361" w:rsidRPr="000070B2">
        <w:rPr>
          <w:rFonts w:ascii="Calibri" w:hAnsi="Calibri" w:cs="Calibri"/>
          <w:bCs/>
        </w:rPr>
        <w:t>7</w:t>
      </w:r>
      <w:r w:rsidR="000E6FE1" w:rsidRPr="000070B2">
        <w:rPr>
          <w:rFonts w:ascii="Calibri" w:hAnsi="Calibri" w:cs="Calibri"/>
          <w:bCs/>
        </w:rPr>
        <w:t xml:space="preserve"> working days; due date –</w:t>
      </w:r>
      <w:r w:rsidR="00936FD6">
        <w:rPr>
          <w:rFonts w:ascii="Calibri" w:hAnsi="Calibri" w:cs="Calibri"/>
          <w:bCs/>
        </w:rPr>
        <w:t xml:space="preserve"> </w:t>
      </w:r>
      <w:r w:rsidR="000E2A0C">
        <w:rPr>
          <w:rFonts w:ascii="Calibri" w:hAnsi="Calibri" w:cs="Calibri"/>
          <w:bCs/>
        </w:rPr>
        <w:t>20</w:t>
      </w:r>
      <w:r w:rsidR="00936FD6">
        <w:rPr>
          <w:rFonts w:ascii="Calibri" w:hAnsi="Calibri" w:cs="Calibri"/>
          <w:bCs/>
        </w:rPr>
        <w:t xml:space="preserve"> December </w:t>
      </w:r>
      <w:r w:rsidRPr="000070B2">
        <w:rPr>
          <w:rFonts w:ascii="Calibri" w:hAnsi="Calibri" w:cs="Calibri"/>
          <w:bCs/>
        </w:rPr>
        <w:t>201</w:t>
      </w:r>
      <w:r w:rsidR="007F13CE">
        <w:rPr>
          <w:rFonts w:ascii="Calibri" w:hAnsi="Calibri" w:cs="Calibri"/>
          <w:bCs/>
        </w:rPr>
        <w:t>9</w:t>
      </w:r>
      <w:r w:rsidRPr="000070B2">
        <w:rPr>
          <w:rFonts w:ascii="Calibri" w:hAnsi="Calibri" w:cs="Calibri"/>
          <w:bCs/>
        </w:rPr>
        <w:t>)</w:t>
      </w:r>
    </w:p>
    <w:p w14:paraId="2B4FEFD9" w14:textId="78CFAB63" w:rsidR="002B3D2C" w:rsidRPr="000070B2" w:rsidRDefault="008D181B" w:rsidP="002B3D2C">
      <w:pPr>
        <w:pStyle w:val="NoSpacing"/>
        <w:numPr>
          <w:ilvl w:val="0"/>
          <w:numId w:val="4"/>
        </w:numPr>
        <w:jc w:val="both"/>
        <w:rPr>
          <w:rFonts w:cs="Calibri"/>
        </w:rPr>
      </w:pPr>
      <w:r w:rsidRPr="000070B2">
        <w:rPr>
          <w:rFonts w:cs="Calibri"/>
        </w:rPr>
        <w:t>4</w:t>
      </w:r>
      <w:r w:rsidR="002B3D2C" w:rsidRPr="000070B2">
        <w:rPr>
          <w:rFonts w:cs="Calibri"/>
        </w:rPr>
        <w:t xml:space="preserve">0% of payment upon approval of the final </w:t>
      </w:r>
      <w:r w:rsidR="00180417">
        <w:rPr>
          <w:rFonts w:cs="Calibri"/>
        </w:rPr>
        <w:t>TE</w:t>
      </w:r>
      <w:r w:rsidR="00180417" w:rsidRPr="000070B2">
        <w:rPr>
          <w:rFonts w:cs="Calibri"/>
        </w:rPr>
        <w:t xml:space="preserve"> </w:t>
      </w:r>
      <w:r w:rsidR="002B3D2C" w:rsidRPr="000070B2">
        <w:rPr>
          <w:rFonts w:cs="Calibri"/>
        </w:rPr>
        <w:t xml:space="preserve">report and presentation of the </w:t>
      </w:r>
      <w:r w:rsidR="00180417">
        <w:rPr>
          <w:rFonts w:cs="Calibri"/>
        </w:rPr>
        <w:t>TE</w:t>
      </w:r>
      <w:r w:rsidR="00180417" w:rsidRPr="000070B2">
        <w:rPr>
          <w:rFonts w:cs="Calibri"/>
        </w:rPr>
        <w:t xml:space="preserve"> </w:t>
      </w:r>
      <w:r w:rsidR="002B3D2C" w:rsidRPr="000070B2">
        <w:rPr>
          <w:rFonts w:cs="Calibri"/>
        </w:rPr>
        <w:t>report;</w:t>
      </w:r>
    </w:p>
    <w:p w14:paraId="34B13365" w14:textId="43F3EA99"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Draft final report: Full report with annexes (approx. </w:t>
      </w:r>
      <w:r w:rsidR="005C1361" w:rsidRPr="000070B2">
        <w:rPr>
          <w:rFonts w:ascii="Calibri" w:hAnsi="Calibri" w:cs="Calibri"/>
          <w:bCs/>
        </w:rPr>
        <w:t>22</w:t>
      </w:r>
      <w:r w:rsidRPr="000070B2">
        <w:rPr>
          <w:rFonts w:ascii="Calibri" w:hAnsi="Calibri" w:cs="Calibri"/>
          <w:bCs/>
        </w:rPr>
        <w:t xml:space="preserve"> </w:t>
      </w:r>
      <w:r w:rsidR="000E6FE1" w:rsidRPr="000070B2">
        <w:rPr>
          <w:rFonts w:ascii="Calibri" w:hAnsi="Calibri" w:cs="Calibri"/>
          <w:bCs/>
        </w:rPr>
        <w:t>working days; due date – 31 Decem</w:t>
      </w:r>
      <w:r w:rsidRPr="000070B2">
        <w:rPr>
          <w:rFonts w:ascii="Calibri" w:hAnsi="Calibri" w:cs="Calibri"/>
          <w:bCs/>
        </w:rPr>
        <w:t>ber 201</w:t>
      </w:r>
      <w:r w:rsidR="00746235" w:rsidRPr="000070B2">
        <w:rPr>
          <w:rFonts w:ascii="Calibri" w:hAnsi="Calibri" w:cs="Calibri"/>
          <w:bCs/>
        </w:rPr>
        <w:t>9</w:t>
      </w:r>
      <w:r w:rsidRPr="000070B2">
        <w:rPr>
          <w:rFonts w:ascii="Calibri" w:hAnsi="Calibri" w:cs="Calibri"/>
          <w:bCs/>
        </w:rPr>
        <w:t>);</w:t>
      </w:r>
    </w:p>
    <w:p w14:paraId="0D0D822F" w14:textId="4C07991A" w:rsidR="002B3D2C" w:rsidRPr="000070B2" w:rsidRDefault="002B3D2C" w:rsidP="002B3D2C">
      <w:pPr>
        <w:numPr>
          <w:ilvl w:val="1"/>
          <w:numId w:val="4"/>
        </w:numPr>
        <w:spacing w:after="0" w:line="240" w:lineRule="auto"/>
        <w:jc w:val="both"/>
        <w:rPr>
          <w:rFonts w:ascii="Calibri" w:hAnsi="Calibri" w:cs="Calibri"/>
          <w:bCs/>
        </w:rPr>
      </w:pPr>
      <w:r w:rsidRPr="000070B2">
        <w:rPr>
          <w:rFonts w:ascii="Calibri" w:hAnsi="Calibri" w:cs="Calibri"/>
          <w:bCs/>
        </w:rPr>
        <w:t xml:space="preserve">Final report: Revised report after comments/feedbacks (approx. </w:t>
      </w:r>
      <w:r w:rsidR="005C1361" w:rsidRPr="000070B2">
        <w:rPr>
          <w:rFonts w:ascii="Calibri" w:hAnsi="Calibri" w:cs="Calibri"/>
          <w:bCs/>
        </w:rPr>
        <w:t>4</w:t>
      </w:r>
      <w:r w:rsidRPr="000070B2">
        <w:rPr>
          <w:rFonts w:ascii="Calibri" w:hAnsi="Calibri" w:cs="Calibri"/>
          <w:bCs/>
        </w:rPr>
        <w:t xml:space="preserve"> working days</w:t>
      </w:r>
      <w:r w:rsidR="000E6FE1" w:rsidRPr="000070B2">
        <w:rPr>
          <w:rFonts w:ascii="Calibri" w:hAnsi="Calibri" w:cs="Calibri"/>
          <w:bCs/>
        </w:rPr>
        <w:t>; due date – 31</w:t>
      </w:r>
      <w:r w:rsidRPr="000070B2">
        <w:rPr>
          <w:rFonts w:ascii="Calibri" w:hAnsi="Calibri" w:cs="Calibri"/>
          <w:bCs/>
        </w:rPr>
        <w:t xml:space="preserve"> </w:t>
      </w:r>
      <w:r w:rsidR="000E6FE1" w:rsidRPr="000070B2">
        <w:rPr>
          <w:rFonts w:ascii="Calibri" w:hAnsi="Calibri" w:cs="Calibri"/>
          <w:bCs/>
        </w:rPr>
        <w:t>January</w:t>
      </w:r>
      <w:r w:rsidRPr="000070B2">
        <w:rPr>
          <w:rFonts w:ascii="Calibri" w:hAnsi="Calibri" w:cs="Calibri"/>
          <w:bCs/>
        </w:rPr>
        <w:t xml:space="preserve"> 20</w:t>
      </w:r>
      <w:r w:rsidR="002705A2" w:rsidRPr="000070B2">
        <w:rPr>
          <w:rFonts w:ascii="Calibri" w:hAnsi="Calibri" w:cs="Calibri"/>
          <w:bCs/>
        </w:rPr>
        <w:t>20</w:t>
      </w:r>
      <w:r w:rsidRPr="000070B2">
        <w:rPr>
          <w:rFonts w:ascii="Calibri" w:hAnsi="Calibri" w:cs="Calibri"/>
          <w:bCs/>
        </w:rPr>
        <w:t>);</w:t>
      </w:r>
    </w:p>
    <w:p w14:paraId="5A480C68" w14:textId="1605A061" w:rsidR="002B3D2C" w:rsidRPr="000070B2" w:rsidRDefault="002E32DA" w:rsidP="002B3D2C">
      <w:pPr>
        <w:numPr>
          <w:ilvl w:val="1"/>
          <w:numId w:val="4"/>
        </w:numPr>
        <w:suppressAutoHyphens/>
        <w:spacing w:after="0" w:line="240" w:lineRule="auto"/>
        <w:jc w:val="both"/>
        <w:rPr>
          <w:rFonts w:ascii="Calibri" w:hAnsi="Calibri" w:cs="Calibri"/>
          <w:bCs/>
        </w:rPr>
      </w:pPr>
      <w:r w:rsidRPr="000070B2">
        <w:rPr>
          <w:rFonts w:ascii="Calibri" w:hAnsi="Calibri" w:cs="Calibri"/>
          <w:bCs/>
        </w:rPr>
        <w:t xml:space="preserve">Presentation of the final TE report during the regional project closure meeting, remote participation </w:t>
      </w:r>
      <w:r w:rsidR="002B3D2C" w:rsidRPr="000070B2">
        <w:rPr>
          <w:rFonts w:ascii="Calibri" w:hAnsi="Calibri" w:cs="Calibri"/>
          <w:bCs/>
        </w:rPr>
        <w:t xml:space="preserve">(date TBC) (approx. </w:t>
      </w:r>
      <w:r w:rsidR="005C1361" w:rsidRPr="000070B2">
        <w:rPr>
          <w:rFonts w:ascii="Calibri" w:hAnsi="Calibri" w:cs="Calibri"/>
          <w:bCs/>
        </w:rPr>
        <w:t>2</w:t>
      </w:r>
      <w:r w:rsidR="002B3D2C" w:rsidRPr="000070B2">
        <w:rPr>
          <w:rFonts w:ascii="Calibri" w:hAnsi="Calibri" w:cs="Calibri"/>
          <w:bCs/>
        </w:rPr>
        <w:t xml:space="preserve"> </w:t>
      </w:r>
      <w:r w:rsidR="000E6FE1" w:rsidRPr="000070B2">
        <w:rPr>
          <w:rFonts w:ascii="Calibri" w:hAnsi="Calibri" w:cs="Calibri"/>
          <w:bCs/>
        </w:rPr>
        <w:t xml:space="preserve">working days; due date – </w:t>
      </w:r>
      <w:r w:rsidR="002705A2" w:rsidRPr="000070B2">
        <w:rPr>
          <w:rFonts w:ascii="Calibri" w:hAnsi="Calibri" w:cs="Calibri"/>
          <w:bCs/>
        </w:rPr>
        <w:t>31</w:t>
      </w:r>
      <w:r w:rsidR="000E6FE1" w:rsidRPr="000070B2">
        <w:rPr>
          <w:rFonts w:ascii="Calibri" w:hAnsi="Calibri" w:cs="Calibri"/>
          <w:bCs/>
        </w:rPr>
        <w:t xml:space="preserve"> </w:t>
      </w:r>
      <w:r w:rsidR="002705A2" w:rsidRPr="000070B2">
        <w:rPr>
          <w:rFonts w:ascii="Calibri" w:hAnsi="Calibri" w:cs="Calibri"/>
          <w:bCs/>
        </w:rPr>
        <w:t>March</w:t>
      </w:r>
      <w:r w:rsidR="002B3D2C" w:rsidRPr="000070B2">
        <w:rPr>
          <w:rFonts w:ascii="Calibri" w:hAnsi="Calibri" w:cs="Calibri"/>
          <w:bCs/>
        </w:rPr>
        <w:t xml:space="preserve"> 20</w:t>
      </w:r>
      <w:r w:rsidR="002705A2" w:rsidRPr="000070B2">
        <w:rPr>
          <w:rFonts w:ascii="Calibri" w:hAnsi="Calibri" w:cs="Calibri"/>
          <w:bCs/>
        </w:rPr>
        <w:t>20</w:t>
      </w:r>
      <w:r w:rsidR="00723714" w:rsidRPr="000070B2">
        <w:rPr>
          <w:rFonts w:ascii="Calibri" w:hAnsi="Calibri" w:cs="Calibri"/>
          <w:bCs/>
        </w:rPr>
        <w:t>)</w:t>
      </w:r>
    </w:p>
    <w:p w14:paraId="1910C8A0" w14:textId="77777777" w:rsidR="002B3D2C" w:rsidRPr="005739AC" w:rsidRDefault="002B3D2C" w:rsidP="002B3D2C">
      <w:pPr>
        <w:suppressAutoHyphens/>
        <w:ind w:left="1080"/>
        <w:jc w:val="both"/>
        <w:rPr>
          <w:rFonts w:ascii="Calibri" w:hAnsi="Calibri" w:cs="Calibri"/>
          <w:lang w:val="en-GB" w:eastAsia="ar-SA"/>
        </w:rPr>
      </w:pPr>
    </w:p>
    <w:p w14:paraId="33ED699C" w14:textId="77777777" w:rsidR="002B3D2C" w:rsidRPr="000552E2" w:rsidRDefault="002B3D2C" w:rsidP="002B3D2C">
      <w:pPr>
        <w:pStyle w:val="NoSpacing"/>
        <w:jc w:val="both"/>
        <w:rPr>
          <w:rFonts w:cs="Calibri"/>
          <w:b/>
          <w:lang w:val="en-AU"/>
        </w:rPr>
      </w:pPr>
      <w:r w:rsidRPr="000552E2">
        <w:rPr>
          <w:rFonts w:cs="Calibri"/>
          <w:b/>
          <w:lang w:val="en-AU"/>
        </w:rPr>
        <w:t>3. Competencies</w:t>
      </w:r>
    </w:p>
    <w:p w14:paraId="35F94417" w14:textId="77777777" w:rsidR="002B3D2C" w:rsidRPr="000552E2" w:rsidRDefault="002B3D2C" w:rsidP="002B3D2C">
      <w:pPr>
        <w:jc w:val="both"/>
        <w:rPr>
          <w:rFonts w:ascii="Calibri" w:hAnsi="Calibri" w:cs="Calibri"/>
          <w:b/>
          <w:bCs/>
        </w:rPr>
      </w:pPr>
      <w:r w:rsidRPr="000552E2">
        <w:rPr>
          <w:rFonts w:ascii="Calibri" w:hAnsi="Calibri" w:cs="Calibri"/>
          <w:b/>
          <w:bCs/>
        </w:rPr>
        <w:t>Corporate competencies: </w:t>
      </w:r>
    </w:p>
    <w:p w14:paraId="36B5E599"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Demonstrates integrity by modeling the UN’s values and ethical standards;</w:t>
      </w:r>
    </w:p>
    <w:p w14:paraId="7B35DDBE"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Promotes the vision, mission, and strategic goals of UNDP; </w:t>
      </w:r>
    </w:p>
    <w:p w14:paraId="5C88C6F2"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Displays cultural, gender, religion, race, nationality and age sensitivity and adaptability; </w:t>
      </w:r>
    </w:p>
    <w:p w14:paraId="064514C0"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Treats all people fairly without favoritism; </w:t>
      </w:r>
    </w:p>
    <w:p w14:paraId="2339AD45" w14:textId="77777777" w:rsidR="002B3D2C" w:rsidRPr="000552E2" w:rsidRDefault="002B3D2C" w:rsidP="002B3D2C">
      <w:pPr>
        <w:numPr>
          <w:ilvl w:val="0"/>
          <w:numId w:val="5"/>
        </w:numPr>
        <w:spacing w:after="0" w:line="240" w:lineRule="auto"/>
        <w:jc w:val="both"/>
        <w:rPr>
          <w:rFonts w:ascii="Calibri" w:hAnsi="Calibri" w:cs="Calibri"/>
        </w:rPr>
      </w:pPr>
      <w:r w:rsidRPr="000552E2">
        <w:rPr>
          <w:rFonts w:ascii="Calibri" w:hAnsi="Calibri" w:cs="Calibri"/>
        </w:rPr>
        <w:t>Fulfills all obligations to gender sensitivity and zero tolerance for sexual harassment. </w:t>
      </w:r>
    </w:p>
    <w:p w14:paraId="76B8E749" w14:textId="77777777" w:rsidR="002B3D2C" w:rsidRPr="000552E2" w:rsidRDefault="002B3D2C" w:rsidP="002B3D2C">
      <w:pPr>
        <w:jc w:val="both"/>
        <w:rPr>
          <w:rFonts w:ascii="Calibri" w:hAnsi="Calibri" w:cs="Calibri"/>
          <w:b/>
          <w:bCs/>
        </w:rPr>
      </w:pPr>
    </w:p>
    <w:p w14:paraId="2E8DD6B4" w14:textId="77777777" w:rsidR="002B3D2C" w:rsidRPr="000552E2" w:rsidRDefault="002B3D2C" w:rsidP="002B3D2C">
      <w:pPr>
        <w:jc w:val="both"/>
        <w:rPr>
          <w:rFonts w:ascii="Calibri" w:hAnsi="Calibri" w:cs="Calibri"/>
          <w:b/>
          <w:bCs/>
        </w:rPr>
      </w:pPr>
      <w:r w:rsidRPr="000552E2">
        <w:rPr>
          <w:rFonts w:ascii="Calibri" w:hAnsi="Calibri" w:cs="Calibri"/>
          <w:b/>
          <w:bCs/>
        </w:rPr>
        <w:t>Functional competencies:</w:t>
      </w:r>
    </w:p>
    <w:p w14:paraId="1272828C"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Ability to analyze policy documents and make constructive policy suggestions;</w:t>
      </w:r>
    </w:p>
    <w:p w14:paraId="4E06EF74"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Strong interpersonal skills, communication and diplomatic skills, ability to work in a team;</w:t>
      </w:r>
    </w:p>
    <w:p w14:paraId="7B1D10A0"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Capacity building skills and flexibility depending on the public;</w:t>
      </w:r>
    </w:p>
    <w:p w14:paraId="2513C203"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Demonstration of commitment to the Project’s mission, vision and values;</w:t>
      </w:r>
    </w:p>
    <w:p w14:paraId="0206B88C" w14:textId="77777777" w:rsidR="002B3D2C" w:rsidRPr="000552E2" w:rsidRDefault="002B3D2C" w:rsidP="002B3D2C">
      <w:pPr>
        <w:numPr>
          <w:ilvl w:val="0"/>
          <w:numId w:val="6"/>
        </w:numPr>
        <w:spacing w:after="0" w:line="240" w:lineRule="auto"/>
        <w:jc w:val="both"/>
        <w:rPr>
          <w:rFonts w:ascii="Calibri" w:hAnsi="Calibri" w:cs="Calibri"/>
        </w:rPr>
      </w:pPr>
      <w:r w:rsidRPr="000552E2">
        <w:rPr>
          <w:rFonts w:ascii="Calibri" w:hAnsi="Calibri" w:cs="Calibri"/>
        </w:rPr>
        <w:t>Good writing and reporting skills;</w:t>
      </w:r>
    </w:p>
    <w:p w14:paraId="56E282F6"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t>Good presentation skills;</w:t>
      </w:r>
    </w:p>
    <w:p w14:paraId="4AC708BC" w14:textId="77777777" w:rsidR="002B3D2C" w:rsidRPr="000552E2" w:rsidRDefault="002B3D2C" w:rsidP="002B3D2C">
      <w:pPr>
        <w:numPr>
          <w:ilvl w:val="0"/>
          <w:numId w:val="6"/>
        </w:numPr>
        <w:spacing w:after="0" w:line="240" w:lineRule="auto"/>
        <w:jc w:val="both"/>
        <w:rPr>
          <w:rFonts w:ascii="Calibri" w:hAnsi="Calibri" w:cs="Calibri"/>
          <w:i/>
        </w:rPr>
      </w:pPr>
      <w:r w:rsidRPr="000552E2">
        <w:rPr>
          <w:rFonts w:ascii="Calibri" w:hAnsi="Calibri" w:cs="Calibri"/>
        </w:rPr>
        <w:lastRenderedPageBreak/>
        <w:t>Ability to work under pressure and stressful situations, and to meet tight deadlines.</w:t>
      </w:r>
    </w:p>
    <w:p w14:paraId="50A6FE52" w14:textId="77777777" w:rsidR="002B3D2C" w:rsidRPr="000552E2" w:rsidRDefault="002B3D2C" w:rsidP="002B3D2C">
      <w:pPr>
        <w:pStyle w:val="NoSpacing"/>
        <w:jc w:val="both"/>
        <w:rPr>
          <w:rFonts w:cs="Calibri"/>
          <w:b/>
          <w:lang w:val="en-AU"/>
        </w:rPr>
      </w:pPr>
    </w:p>
    <w:p w14:paraId="31776A74" w14:textId="77777777" w:rsidR="002B3D2C" w:rsidRPr="003B7165" w:rsidRDefault="002B3D2C" w:rsidP="002B3D2C">
      <w:pPr>
        <w:pStyle w:val="NoSpacing"/>
        <w:jc w:val="both"/>
        <w:rPr>
          <w:rFonts w:cs="Calibri"/>
          <w:i/>
        </w:rPr>
      </w:pPr>
      <w:r w:rsidRPr="003B7165">
        <w:rPr>
          <w:rFonts w:cs="Calibri"/>
          <w:b/>
          <w:lang w:val="en-AU"/>
        </w:rPr>
        <w:t>4. Qualifications</w:t>
      </w:r>
    </w:p>
    <w:p w14:paraId="4D3BB5BD" w14:textId="77777777" w:rsidR="002B3D2C" w:rsidRPr="003B7165" w:rsidRDefault="002B3D2C" w:rsidP="002B3D2C">
      <w:pPr>
        <w:rPr>
          <w:rFonts w:ascii="Calibri" w:hAnsi="Calibri" w:cs="Calibri"/>
        </w:rPr>
      </w:pPr>
      <w:r w:rsidRPr="003B7165">
        <w:rPr>
          <w:rFonts w:ascii="Calibri" w:hAnsi="Calibri" w:cs="Calibri"/>
          <w:b/>
          <w:bCs/>
        </w:rPr>
        <w:t>Education:</w:t>
      </w:r>
    </w:p>
    <w:p w14:paraId="06B7E616" w14:textId="77777777" w:rsidR="002B3D2C" w:rsidRPr="00034D15" w:rsidRDefault="002B3D2C" w:rsidP="002B3D2C">
      <w:pPr>
        <w:numPr>
          <w:ilvl w:val="0"/>
          <w:numId w:val="3"/>
        </w:numPr>
        <w:spacing w:after="0" w:line="240" w:lineRule="auto"/>
        <w:rPr>
          <w:rFonts w:ascii="Calibri" w:hAnsi="Calibri" w:cs="Calibri"/>
        </w:rPr>
      </w:pPr>
      <w:r w:rsidRPr="00034D15">
        <w:rPr>
          <w:rFonts w:ascii="Calibri" w:hAnsi="Calibri" w:cs="Calibri"/>
        </w:rPr>
        <w:t xml:space="preserve">Minimum Master’s degree in Environmental Engineering, Public Health or a </w:t>
      </w:r>
      <w:r>
        <w:rPr>
          <w:rFonts w:ascii="Calibri" w:hAnsi="Calibri" w:cs="Calibri"/>
        </w:rPr>
        <w:t>closely</w:t>
      </w:r>
      <w:r w:rsidRPr="00034D15">
        <w:rPr>
          <w:rFonts w:ascii="Calibri" w:hAnsi="Calibri" w:cs="Calibri"/>
        </w:rPr>
        <w:t xml:space="preserve"> related field is required;</w:t>
      </w:r>
    </w:p>
    <w:p w14:paraId="580285F9" w14:textId="77777777" w:rsidR="002B3D2C" w:rsidRPr="003B7165" w:rsidRDefault="002B3D2C" w:rsidP="002B3D2C">
      <w:pPr>
        <w:rPr>
          <w:rFonts w:ascii="Calibri" w:hAnsi="Calibri" w:cs="Calibri"/>
          <w:b/>
          <w:bCs/>
        </w:rPr>
      </w:pPr>
    </w:p>
    <w:p w14:paraId="73DA9332" w14:textId="77777777" w:rsidR="002B3D2C" w:rsidRPr="003B7165" w:rsidRDefault="002B3D2C" w:rsidP="002B3D2C">
      <w:pPr>
        <w:rPr>
          <w:rFonts w:ascii="Calibri" w:hAnsi="Calibri" w:cs="Calibri"/>
        </w:rPr>
      </w:pPr>
      <w:r w:rsidRPr="003B7165">
        <w:rPr>
          <w:rFonts w:ascii="Calibri" w:hAnsi="Calibri" w:cs="Calibri"/>
          <w:b/>
          <w:bCs/>
        </w:rPr>
        <w:t>Experience:</w:t>
      </w:r>
    </w:p>
    <w:p w14:paraId="597AE6BC" w14:textId="48FE8096" w:rsidR="00A07ADB" w:rsidRPr="0021642D" w:rsidRDefault="002B3D2C" w:rsidP="0021642D">
      <w:pPr>
        <w:numPr>
          <w:ilvl w:val="0"/>
          <w:numId w:val="3"/>
        </w:numPr>
        <w:spacing w:after="0" w:line="240" w:lineRule="auto"/>
        <w:rPr>
          <w:rFonts w:ascii="Calibri" w:hAnsi="Calibri" w:cs="Calibri"/>
        </w:rPr>
      </w:pPr>
      <w:r w:rsidRPr="00F42525">
        <w:rPr>
          <w:rFonts w:ascii="Calibri" w:hAnsi="Calibri" w:cs="Calibri"/>
        </w:rPr>
        <w:t xml:space="preserve">At least </w:t>
      </w:r>
      <w:r>
        <w:rPr>
          <w:rFonts w:ascii="Calibri" w:hAnsi="Calibri" w:cs="Calibri"/>
        </w:rPr>
        <w:t>5</w:t>
      </w:r>
      <w:r w:rsidRPr="00F42525">
        <w:rPr>
          <w:rFonts w:ascii="Calibri" w:hAnsi="Calibri" w:cs="Calibri"/>
        </w:rPr>
        <w:t xml:space="preserve"> years’ relevant experience in health-care waste management</w:t>
      </w:r>
      <w:r w:rsidR="005453B5">
        <w:rPr>
          <w:rFonts w:ascii="Calibri" w:hAnsi="Calibri" w:cs="Calibri"/>
        </w:rPr>
        <w:t xml:space="preserve">, </w:t>
      </w:r>
      <w:r w:rsidR="005453B5" w:rsidRPr="005453B5">
        <w:rPr>
          <w:rFonts w:ascii="Calibri" w:hAnsi="Calibri" w:cs="Calibri"/>
        </w:rPr>
        <w:t>preferably with non-incineration treatment technologies and mercury elimination in health sector</w:t>
      </w:r>
    </w:p>
    <w:p w14:paraId="7CD86ABD" w14:textId="5A43C759" w:rsidR="002B3D2C" w:rsidRDefault="002B3D2C" w:rsidP="002B3D2C">
      <w:pPr>
        <w:numPr>
          <w:ilvl w:val="0"/>
          <w:numId w:val="3"/>
        </w:numPr>
        <w:spacing w:after="0" w:line="240" w:lineRule="auto"/>
        <w:rPr>
          <w:rFonts w:ascii="Calibri" w:hAnsi="Calibri" w:cs="Calibri"/>
        </w:rPr>
      </w:pPr>
      <w:r w:rsidRPr="00F42525">
        <w:rPr>
          <w:rFonts w:ascii="Calibri" w:hAnsi="Calibri" w:cs="Calibri"/>
        </w:rPr>
        <w:t xml:space="preserve">Previous experience with results‐based </w:t>
      </w:r>
      <w:r>
        <w:rPr>
          <w:rFonts w:ascii="Calibri" w:hAnsi="Calibri" w:cs="Calibri"/>
        </w:rPr>
        <w:t>management</w:t>
      </w:r>
      <w:r w:rsidRPr="00F42525">
        <w:rPr>
          <w:rFonts w:ascii="Calibri" w:hAnsi="Calibri" w:cs="Calibri"/>
        </w:rPr>
        <w:t xml:space="preserve"> evaluations</w:t>
      </w:r>
      <w:r w:rsidR="00505F33">
        <w:rPr>
          <w:rFonts w:ascii="Calibri" w:hAnsi="Calibri" w:cs="Calibri"/>
        </w:rPr>
        <w:t xml:space="preserve"> </w:t>
      </w:r>
      <w:r w:rsidR="0021642D" w:rsidRPr="0021642D">
        <w:rPr>
          <w:rFonts w:ascii="Calibri" w:hAnsi="Calibri" w:cs="Calibri"/>
        </w:rPr>
        <w:t>is required and gender sensitive evaluation</w:t>
      </w:r>
      <w:r w:rsidR="00F64073">
        <w:rPr>
          <w:rFonts w:ascii="Calibri" w:hAnsi="Calibri" w:cs="Calibri"/>
        </w:rPr>
        <w:t xml:space="preserve"> and analysis</w:t>
      </w:r>
      <w:r w:rsidR="0021642D" w:rsidRPr="0021642D">
        <w:rPr>
          <w:rFonts w:ascii="Calibri" w:hAnsi="Calibri" w:cs="Calibri"/>
        </w:rPr>
        <w:t xml:space="preserve"> is an asset</w:t>
      </w:r>
    </w:p>
    <w:p w14:paraId="4F61F4C9" w14:textId="0A5D81F2" w:rsidR="0021642D" w:rsidRPr="00F42525" w:rsidRDefault="0021642D" w:rsidP="0021642D">
      <w:pPr>
        <w:numPr>
          <w:ilvl w:val="0"/>
          <w:numId w:val="3"/>
        </w:numPr>
        <w:spacing w:after="0" w:line="240" w:lineRule="auto"/>
        <w:rPr>
          <w:rFonts w:ascii="Calibri" w:hAnsi="Calibri" w:cs="Calibri"/>
        </w:rPr>
      </w:pPr>
      <w:r>
        <w:rPr>
          <w:rFonts w:ascii="Calibri" w:hAnsi="Calibri" w:cs="Calibri"/>
        </w:rPr>
        <w:t>E</w:t>
      </w:r>
      <w:r w:rsidRPr="00F42525">
        <w:rPr>
          <w:rFonts w:ascii="Calibri" w:hAnsi="Calibri" w:cs="Calibri"/>
        </w:rPr>
        <w:t xml:space="preserve">xperience with Stockholm Convention </w:t>
      </w:r>
      <w:r>
        <w:rPr>
          <w:rFonts w:ascii="Calibri" w:hAnsi="Calibri" w:cs="Calibri"/>
        </w:rPr>
        <w:t>(</w:t>
      </w:r>
      <w:r w:rsidRPr="00F42525">
        <w:rPr>
          <w:rFonts w:ascii="Calibri" w:hAnsi="Calibri" w:cs="Calibri"/>
        </w:rPr>
        <w:t>on POPs</w:t>
      </w:r>
      <w:r>
        <w:rPr>
          <w:rFonts w:ascii="Calibri" w:hAnsi="Calibri" w:cs="Calibri"/>
        </w:rPr>
        <w:t>)</w:t>
      </w:r>
      <w:r w:rsidRPr="00F42525">
        <w:rPr>
          <w:rFonts w:ascii="Calibri" w:hAnsi="Calibri" w:cs="Calibri"/>
        </w:rPr>
        <w:t xml:space="preserve">, Minamata Convention </w:t>
      </w:r>
      <w:r>
        <w:rPr>
          <w:rFonts w:ascii="Calibri" w:hAnsi="Calibri" w:cs="Calibri"/>
        </w:rPr>
        <w:t>(</w:t>
      </w:r>
      <w:r w:rsidRPr="00F42525">
        <w:rPr>
          <w:rFonts w:ascii="Calibri" w:hAnsi="Calibri" w:cs="Calibri"/>
        </w:rPr>
        <w:t>on Mercury and Best Available Techniques/Best Environmental Practices guidelines is an asset;</w:t>
      </w:r>
    </w:p>
    <w:p w14:paraId="043CEA21" w14:textId="7807EB27" w:rsidR="0021642D" w:rsidRDefault="0021642D" w:rsidP="0021642D">
      <w:pPr>
        <w:numPr>
          <w:ilvl w:val="0"/>
          <w:numId w:val="3"/>
        </w:numPr>
        <w:spacing w:after="0" w:line="240" w:lineRule="auto"/>
        <w:rPr>
          <w:rFonts w:ascii="Calibri" w:hAnsi="Calibri" w:cs="Calibri"/>
        </w:rPr>
      </w:pPr>
      <w:r w:rsidRPr="00F42525">
        <w:rPr>
          <w:rFonts w:ascii="Calibri" w:hAnsi="Calibri" w:cs="Calibri"/>
        </w:rPr>
        <w:t xml:space="preserve">Previous experience in environmental health, infection control and prevention, and health delivery systems is an asset; </w:t>
      </w:r>
    </w:p>
    <w:p w14:paraId="268F424C" w14:textId="77777777" w:rsidR="0021642D" w:rsidRPr="00F42525" w:rsidRDefault="0021642D" w:rsidP="0021642D">
      <w:pPr>
        <w:numPr>
          <w:ilvl w:val="0"/>
          <w:numId w:val="3"/>
        </w:numPr>
        <w:spacing w:after="0" w:line="240" w:lineRule="auto"/>
        <w:rPr>
          <w:rFonts w:ascii="Calibri" w:hAnsi="Calibri" w:cs="Calibri"/>
        </w:rPr>
      </w:pPr>
      <w:r w:rsidRPr="00F42525">
        <w:rPr>
          <w:rFonts w:ascii="Calibri" w:hAnsi="Calibri" w:cs="Calibri"/>
        </w:rPr>
        <w:t>Experience working with the UN and GEF is an asset.</w:t>
      </w:r>
    </w:p>
    <w:p w14:paraId="2B2539C0" w14:textId="77777777" w:rsidR="0021642D" w:rsidRPr="00F42525" w:rsidRDefault="0021642D" w:rsidP="0021642D">
      <w:pPr>
        <w:numPr>
          <w:ilvl w:val="0"/>
          <w:numId w:val="3"/>
        </w:numPr>
        <w:spacing w:after="0" w:line="240" w:lineRule="auto"/>
        <w:rPr>
          <w:rFonts w:ascii="Calibri" w:hAnsi="Calibri" w:cs="Calibri"/>
        </w:rPr>
      </w:pPr>
      <w:r w:rsidRPr="00F42525">
        <w:rPr>
          <w:rFonts w:ascii="Calibri" w:hAnsi="Calibri" w:cs="Calibri"/>
        </w:rPr>
        <w:t xml:space="preserve">Relevant work experience in Africa is an asset; </w:t>
      </w:r>
    </w:p>
    <w:p w14:paraId="4C037E81" w14:textId="77777777" w:rsidR="002B3D2C" w:rsidRPr="00F64073" w:rsidRDefault="002B3D2C" w:rsidP="00F64073">
      <w:pPr>
        <w:spacing w:after="0" w:line="240" w:lineRule="auto"/>
        <w:ind w:left="720"/>
        <w:rPr>
          <w:rFonts w:ascii="Calibri" w:hAnsi="Calibri" w:cs="Calibri"/>
        </w:rPr>
      </w:pPr>
    </w:p>
    <w:p w14:paraId="3D18EFD5" w14:textId="12AADE95" w:rsidR="002B3D2C"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Languages:</w:t>
      </w:r>
    </w:p>
    <w:p w14:paraId="4029AB82" w14:textId="77777777" w:rsidR="00DF3175" w:rsidRPr="003B7165" w:rsidRDefault="00DF3175" w:rsidP="002B3D2C">
      <w:pPr>
        <w:pStyle w:val="p28"/>
        <w:tabs>
          <w:tab w:val="clear" w:pos="680"/>
          <w:tab w:val="clear" w:pos="1060"/>
        </w:tabs>
        <w:spacing w:line="240" w:lineRule="auto"/>
        <w:ind w:left="0" w:firstLine="0"/>
        <w:jc w:val="both"/>
        <w:rPr>
          <w:rFonts w:ascii="Calibri" w:hAnsi="Calibri" w:cs="Calibri"/>
          <w:b/>
          <w:bCs/>
          <w:sz w:val="22"/>
          <w:szCs w:val="22"/>
        </w:rPr>
      </w:pPr>
    </w:p>
    <w:p w14:paraId="00B59779" w14:textId="77777777" w:rsidR="002B3D2C" w:rsidRPr="003B7165" w:rsidRDefault="002B3D2C" w:rsidP="002B3D2C">
      <w:pPr>
        <w:numPr>
          <w:ilvl w:val="0"/>
          <w:numId w:val="7"/>
        </w:numPr>
        <w:spacing w:after="0" w:line="240" w:lineRule="auto"/>
        <w:jc w:val="both"/>
        <w:rPr>
          <w:rFonts w:ascii="Calibri" w:hAnsi="Calibri" w:cs="Calibri"/>
        </w:rPr>
      </w:pPr>
      <w:r w:rsidRPr="003B7165">
        <w:rPr>
          <w:rFonts w:ascii="Calibri" w:hAnsi="Calibri" w:cs="Calibri"/>
        </w:rPr>
        <w:t>Excellent writing and oral communication skills in English;</w:t>
      </w:r>
    </w:p>
    <w:p w14:paraId="5180AF4F" w14:textId="77777777" w:rsidR="002B3D2C" w:rsidRPr="004A4380" w:rsidRDefault="002B3D2C" w:rsidP="002B3D2C">
      <w:pPr>
        <w:numPr>
          <w:ilvl w:val="0"/>
          <w:numId w:val="7"/>
        </w:numPr>
        <w:spacing w:after="0" w:line="240" w:lineRule="auto"/>
        <w:jc w:val="both"/>
        <w:rPr>
          <w:rFonts w:ascii="Calibri" w:hAnsi="Calibri" w:cs="Calibri"/>
        </w:rPr>
      </w:pPr>
      <w:r w:rsidRPr="004A4380">
        <w:rPr>
          <w:rFonts w:ascii="Calibri" w:hAnsi="Calibri" w:cs="Calibri"/>
        </w:rPr>
        <w:t>Proficiency in written and spoken French is an asset.</w:t>
      </w:r>
    </w:p>
    <w:p w14:paraId="50D245F0" w14:textId="77777777" w:rsidR="002B3D2C" w:rsidRPr="003B7165"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p>
    <w:p w14:paraId="2DD1DE22" w14:textId="19A5689B" w:rsidR="002B3D2C" w:rsidRDefault="002B3D2C" w:rsidP="002B3D2C">
      <w:pPr>
        <w:pStyle w:val="p28"/>
        <w:tabs>
          <w:tab w:val="clear" w:pos="680"/>
          <w:tab w:val="clear" w:pos="1060"/>
        </w:tabs>
        <w:spacing w:line="240" w:lineRule="auto"/>
        <w:ind w:left="0" w:firstLine="0"/>
        <w:jc w:val="both"/>
        <w:rPr>
          <w:rFonts w:ascii="Calibri" w:hAnsi="Calibri" w:cs="Calibri"/>
          <w:b/>
          <w:bCs/>
          <w:sz w:val="22"/>
          <w:szCs w:val="22"/>
        </w:rPr>
      </w:pPr>
      <w:r w:rsidRPr="003B7165">
        <w:rPr>
          <w:rFonts w:ascii="Calibri" w:hAnsi="Calibri" w:cs="Calibri"/>
          <w:b/>
          <w:bCs/>
          <w:sz w:val="22"/>
          <w:szCs w:val="22"/>
        </w:rPr>
        <w:t>Consultant Independence:</w:t>
      </w:r>
    </w:p>
    <w:p w14:paraId="79AAB5A2" w14:textId="77777777" w:rsidR="00DF3175" w:rsidRPr="003B7165" w:rsidRDefault="00DF3175" w:rsidP="002B3D2C">
      <w:pPr>
        <w:pStyle w:val="p28"/>
        <w:tabs>
          <w:tab w:val="clear" w:pos="680"/>
          <w:tab w:val="clear" w:pos="1060"/>
        </w:tabs>
        <w:spacing w:line="240" w:lineRule="auto"/>
        <w:ind w:left="0" w:firstLine="0"/>
        <w:jc w:val="both"/>
        <w:rPr>
          <w:rFonts w:ascii="Calibri" w:hAnsi="Calibri" w:cs="Calibri"/>
          <w:b/>
          <w:bCs/>
          <w:sz w:val="22"/>
          <w:szCs w:val="22"/>
        </w:rPr>
      </w:pPr>
    </w:p>
    <w:p w14:paraId="67437EF0" w14:textId="5EF4F838" w:rsidR="002B3D2C" w:rsidRDefault="002B3D2C" w:rsidP="002B3D2C">
      <w:pPr>
        <w:numPr>
          <w:ilvl w:val="0"/>
          <w:numId w:val="2"/>
        </w:numPr>
        <w:spacing w:after="0" w:line="240" w:lineRule="auto"/>
        <w:jc w:val="both"/>
        <w:rPr>
          <w:rFonts w:ascii="Calibri" w:hAnsi="Calibri" w:cs="Calibri"/>
        </w:rPr>
      </w:pPr>
      <w:r w:rsidRPr="003B7165">
        <w:rPr>
          <w:rFonts w:ascii="Calibri" w:hAnsi="Calibri" w:cs="Calibri"/>
        </w:rPr>
        <w:t>The c</w:t>
      </w:r>
      <w:r>
        <w:rPr>
          <w:rFonts w:ascii="Calibri" w:hAnsi="Calibri" w:cs="Calibri"/>
        </w:rPr>
        <w:t>onsultant</w:t>
      </w:r>
      <w:r w:rsidRPr="003B7165">
        <w:rPr>
          <w:rFonts w:ascii="Calibri" w:hAnsi="Calibri" w:cs="Calibri"/>
        </w:rPr>
        <w:t xml:space="preserve"> cannot have participated in the project preparation, formulation, and/or implementation (including the writing of the Project Document) and should not have a conflict of interest with project’s related activities. </w:t>
      </w:r>
    </w:p>
    <w:p w14:paraId="76E35E6C" w14:textId="77777777" w:rsidR="00DF3175" w:rsidRPr="003B7165" w:rsidRDefault="00DF3175" w:rsidP="00DF3175">
      <w:pPr>
        <w:spacing w:after="0" w:line="240" w:lineRule="auto"/>
        <w:ind w:left="720"/>
        <w:jc w:val="both"/>
        <w:rPr>
          <w:rFonts w:ascii="Calibri" w:hAnsi="Calibri" w:cs="Calibri"/>
        </w:rPr>
      </w:pPr>
    </w:p>
    <w:p w14:paraId="2369AD0F" w14:textId="77777777" w:rsidR="002B3D2C" w:rsidRPr="000552E2" w:rsidRDefault="002B3D2C" w:rsidP="002B3D2C">
      <w:pPr>
        <w:pStyle w:val="NoSpacing"/>
        <w:jc w:val="both"/>
        <w:rPr>
          <w:rFonts w:cs="Calibri"/>
          <w:lang w:val="en-AU"/>
        </w:rPr>
      </w:pPr>
    </w:p>
    <w:p w14:paraId="233F3E92" w14:textId="77777777" w:rsidR="002B3D2C" w:rsidRPr="000552E2" w:rsidRDefault="002B3D2C" w:rsidP="002B3D2C">
      <w:pPr>
        <w:jc w:val="both"/>
        <w:rPr>
          <w:rFonts w:ascii="Calibri" w:eastAsia="Calibri" w:hAnsi="Calibri" w:cs="Calibri"/>
          <w:i/>
        </w:rPr>
      </w:pPr>
      <w:r w:rsidRPr="000552E2">
        <w:rPr>
          <w:rFonts w:ascii="Calibri" w:eastAsia="Calibri" w:hAnsi="Calibri" w:cs="Calibri"/>
          <w:b/>
          <w:i/>
        </w:rPr>
        <w:t>Payments</w:t>
      </w:r>
      <w:r w:rsidRPr="000552E2">
        <w:rPr>
          <w:rFonts w:ascii="Calibri" w:eastAsia="Calibri" w:hAnsi="Calibri" w:cs="Calibri"/>
          <w:i/>
        </w:rPr>
        <w:t xml:space="preserve"> will be made only upon confirmation of UNDP on delivering on the contract obligations in a satisfactory manner. </w:t>
      </w:r>
    </w:p>
    <w:p w14:paraId="4C501EDC" w14:textId="77777777" w:rsidR="002B3D2C" w:rsidRPr="000552E2" w:rsidRDefault="002B3D2C" w:rsidP="002B3D2C">
      <w:pPr>
        <w:jc w:val="both"/>
        <w:rPr>
          <w:rFonts w:ascii="Calibri" w:eastAsia="Calibri" w:hAnsi="Calibri" w:cs="Calibri"/>
          <w:i/>
        </w:rPr>
      </w:pPr>
    </w:p>
    <w:p w14:paraId="38BCC420"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 xml:space="preserve">Individual Consultants are responsible for ensuring they have </w:t>
      </w:r>
      <w:r w:rsidRPr="000552E2">
        <w:rPr>
          <w:rFonts w:ascii="Calibri" w:eastAsia="Calibri" w:hAnsi="Calibri" w:cs="Calibri"/>
          <w:b/>
          <w:i/>
        </w:rPr>
        <w:t>vaccinations</w:t>
      </w:r>
      <w:r w:rsidRPr="000552E2">
        <w:rPr>
          <w:rFonts w:ascii="Calibri" w:eastAsia="Calibri" w:hAnsi="Calibri" w:cs="Calibri"/>
          <w:i/>
        </w:rPr>
        <w:t xml:space="preserve">/inoculations when travelling to certain countries, as designated by the UN Medical Director. Consultants are also required to comply with the UN </w:t>
      </w:r>
      <w:r w:rsidRPr="000552E2">
        <w:rPr>
          <w:rFonts w:ascii="Calibri" w:eastAsia="Calibri" w:hAnsi="Calibri" w:cs="Calibri"/>
          <w:b/>
          <w:i/>
        </w:rPr>
        <w:t>security directives</w:t>
      </w:r>
      <w:r w:rsidRPr="000552E2">
        <w:rPr>
          <w:rFonts w:ascii="Calibri" w:eastAsia="Calibri" w:hAnsi="Calibri" w:cs="Calibri"/>
          <w:i/>
        </w:rPr>
        <w:t xml:space="preserve"> set forth under dss.un.org</w:t>
      </w:r>
    </w:p>
    <w:p w14:paraId="3CBCD02C" w14:textId="77777777" w:rsidR="002B3D2C" w:rsidRPr="000552E2" w:rsidRDefault="002B3D2C" w:rsidP="002B3D2C">
      <w:pPr>
        <w:jc w:val="both"/>
        <w:rPr>
          <w:rFonts w:ascii="Calibri" w:eastAsia="Calibri" w:hAnsi="Calibri" w:cs="Calibri"/>
          <w:i/>
        </w:rPr>
      </w:pPr>
      <w:r w:rsidRPr="000552E2">
        <w:rPr>
          <w:rFonts w:ascii="Calibri" w:eastAsia="Calibri" w:hAnsi="Calibri" w:cs="Calibri"/>
          <w:i/>
        </w:rPr>
        <w:t>General Terms and conditions as well as other related documents can be found under: http://on.undp.org/t7fJs.</w:t>
      </w:r>
    </w:p>
    <w:p w14:paraId="0E786819" w14:textId="77777777" w:rsidR="006A7B85" w:rsidRDefault="006A7B85"/>
    <w:sectPr w:rsidR="006A7B85" w:rsidSect="006A7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054F0" w14:textId="77777777" w:rsidR="001E3B9B" w:rsidRDefault="001E3B9B" w:rsidP="008E69A6">
      <w:pPr>
        <w:spacing w:after="0" w:line="240" w:lineRule="auto"/>
      </w:pPr>
      <w:r>
        <w:separator/>
      </w:r>
    </w:p>
  </w:endnote>
  <w:endnote w:type="continuationSeparator" w:id="0">
    <w:p w14:paraId="0C186D6E" w14:textId="77777777" w:rsidR="001E3B9B" w:rsidRDefault="001E3B9B" w:rsidP="008E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4E32" w14:textId="77777777" w:rsidR="001E3B9B" w:rsidRDefault="001E3B9B" w:rsidP="008E69A6">
      <w:pPr>
        <w:spacing w:after="0" w:line="240" w:lineRule="auto"/>
      </w:pPr>
      <w:r>
        <w:separator/>
      </w:r>
    </w:p>
  </w:footnote>
  <w:footnote w:type="continuationSeparator" w:id="0">
    <w:p w14:paraId="126EB4F8" w14:textId="77777777" w:rsidR="001E3B9B" w:rsidRDefault="001E3B9B" w:rsidP="008E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CEA"/>
    <w:multiLevelType w:val="hybridMultilevel"/>
    <w:tmpl w:val="94D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60F7A"/>
    <w:multiLevelType w:val="hybridMultilevel"/>
    <w:tmpl w:val="D02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8F"/>
    <w:multiLevelType w:val="hybridMultilevel"/>
    <w:tmpl w:val="0F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F5BB9"/>
    <w:multiLevelType w:val="hybridMultilevel"/>
    <w:tmpl w:val="41C6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458F3"/>
    <w:multiLevelType w:val="hybridMultilevel"/>
    <w:tmpl w:val="64D2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65DAB"/>
    <w:multiLevelType w:val="hybridMultilevel"/>
    <w:tmpl w:val="9A9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21144"/>
    <w:multiLevelType w:val="multilevel"/>
    <w:tmpl w:val="0AF0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329DD"/>
    <w:multiLevelType w:val="hybridMultilevel"/>
    <w:tmpl w:val="FAC84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04D48"/>
    <w:multiLevelType w:val="multilevel"/>
    <w:tmpl w:val="2C9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B67CA"/>
    <w:multiLevelType w:val="multilevel"/>
    <w:tmpl w:val="1EB2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3"/>
  </w:num>
  <w:num w:numId="5">
    <w:abstractNumId w:val="9"/>
  </w:num>
  <w:num w:numId="6">
    <w:abstractNumId w:val="7"/>
  </w:num>
  <w:num w:numId="7">
    <w:abstractNumId w:val="2"/>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2C"/>
    <w:rsid w:val="000070B2"/>
    <w:rsid w:val="00070390"/>
    <w:rsid w:val="000706F2"/>
    <w:rsid w:val="000838DD"/>
    <w:rsid w:val="000C6079"/>
    <w:rsid w:val="000E2A0C"/>
    <w:rsid w:val="000E6FE1"/>
    <w:rsid w:val="001208D4"/>
    <w:rsid w:val="00156E1F"/>
    <w:rsid w:val="00164227"/>
    <w:rsid w:val="00180417"/>
    <w:rsid w:val="0019148B"/>
    <w:rsid w:val="001D5A68"/>
    <w:rsid w:val="001E3B9B"/>
    <w:rsid w:val="0021642D"/>
    <w:rsid w:val="00253041"/>
    <w:rsid w:val="00261942"/>
    <w:rsid w:val="002705A2"/>
    <w:rsid w:val="0027367A"/>
    <w:rsid w:val="00290C9B"/>
    <w:rsid w:val="002B0626"/>
    <w:rsid w:val="002B3D2C"/>
    <w:rsid w:val="002E32DA"/>
    <w:rsid w:val="002F3912"/>
    <w:rsid w:val="003266CB"/>
    <w:rsid w:val="00361F60"/>
    <w:rsid w:val="00362AFB"/>
    <w:rsid w:val="003A5497"/>
    <w:rsid w:val="003C32BB"/>
    <w:rsid w:val="0047116B"/>
    <w:rsid w:val="00490D7B"/>
    <w:rsid w:val="00494A81"/>
    <w:rsid w:val="004E74F9"/>
    <w:rsid w:val="00505F33"/>
    <w:rsid w:val="005453B5"/>
    <w:rsid w:val="00566630"/>
    <w:rsid w:val="005A04F5"/>
    <w:rsid w:val="005A17C4"/>
    <w:rsid w:val="005C1361"/>
    <w:rsid w:val="005F3108"/>
    <w:rsid w:val="0060462A"/>
    <w:rsid w:val="00625BD5"/>
    <w:rsid w:val="006333E9"/>
    <w:rsid w:val="00653DC3"/>
    <w:rsid w:val="006A7B85"/>
    <w:rsid w:val="006B300E"/>
    <w:rsid w:val="00723714"/>
    <w:rsid w:val="00746235"/>
    <w:rsid w:val="00754B0D"/>
    <w:rsid w:val="00780454"/>
    <w:rsid w:val="0079312E"/>
    <w:rsid w:val="007B35D2"/>
    <w:rsid w:val="007E7216"/>
    <w:rsid w:val="007F13CE"/>
    <w:rsid w:val="00804B35"/>
    <w:rsid w:val="008452FE"/>
    <w:rsid w:val="00852459"/>
    <w:rsid w:val="008543DD"/>
    <w:rsid w:val="00884D2F"/>
    <w:rsid w:val="00896FF8"/>
    <w:rsid w:val="008D181B"/>
    <w:rsid w:val="008E69A6"/>
    <w:rsid w:val="008F27A7"/>
    <w:rsid w:val="009059CA"/>
    <w:rsid w:val="00923B78"/>
    <w:rsid w:val="009311C1"/>
    <w:rsid w:val="00936FD6"/>
    <w:rsid w:val="00956E1F"/>
    <w:rsid w:val="00973A59"/>
    <w:rsid w:val="009B7010"/>
    <w:rsid w:val="00A07ADB"/>
    <w:rsid w:val="00A77FC3"/>
    <w:rsid w:val="00AC5938"/>
    <w:rsid w:val="00AC667D"/>
    <w:rsid w:val="00B13075"/>
    <w:rsid w:val="00B26BE0"/>
    <w:rsid w:val="00B324B0"/>
    <w:rsid w:val="00B832D7"/>
    <w:rsid w:val="00BD6AC3"/>
    <w:rsid w:val="00D1381E"/>
    <w:rsid w:val="00D468B8"/>
    <w:rsid w:val="00DA3E38"/>
    <w:rsid w:val="00DA79DF"/>
    <w:rsid w:val="00DB6926"/>
    <w:rsid w:val="00DF3175"/>
    <w:rsid w:val="00DF72D0"/>
    <w:rsid w:val="00E03C1A"/>
    <w:rsid w:val="00E11674"/>
    <w:rsid w:val="00E74203"/>
    <w:rsid w:val="00EE7B38"/>
    <w:rsid w:val="00F203D4"/>
    <w:rsid w:val="00F64073"/>
    <w:rsid w:val="00F7371D"/>
    <w:rsid w:val="00F9303E"/>
    <w:rsid w:val="00FA3827"/>
    <w:rsid w:val="00FB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FAB5"/>
  <w15:chartTrackingRefBased/>
  <w15:docId w15:val="{51FD9164-9E72-4585-979F-E5A4D2D3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3D2C"/>
    <w:rPr>
      <w:color w:val="0000FF"/>
      <w:u w:val="single"/>
    </w:rPr>
  </w:style>
  <w:style w:type="paragraph" w:styleId="NoSpacing">
    <w:name w:val="No Spacing"/>
    <w:uiPriority w:val="1"/>
    <w:qFormat/>
    <w:rsid w:val="002B3D2C"/>
    <w:pPr>
      <w:spacing w:after="0" w:line="240" w:lineRule="auto"/>
    </w:pPr>
    <w:rPr>
      <w:rFonts w:ascii="Calibri" w:eastAsia="Calibri" w:hAnsi="Calibri" w:cs="Times New Roman"/>
    </w:rPr>
  </w:style>
  <w:style w:type="paragraph" w:customStyle="1" w:styleId="p28">
    <w:name w:val="p28"/>
    <w:basedOn w:val="Normal"/>
    <w:rsid w:val="002B3D2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ListParagraph">
    <w:name w:val="List Paragraph"/>
    <w:aliases w:val="Bullets,List Paragraph1"/>
    <w:basedOn w:val="Normal"/>
    <w:link w:val="ListParagraphChar"/>
    <w:uiPriority w:val="34"/>
    <w:qFormat/>
    <w:rsid w:val="00490D7B"/>
    <w:pPr>
      <w:ind w:left="720"/>
      <w:contextualSpacing/>
    </w:pPr>
  </w:style>
  <w:style w:type="character" w:customStyle="1" w:styleId="ListParagraphChar">
    <w:name w:val="List Paragraph Char"/>
    <w:aliases w:val="Bullets Char,List Paragraph1 Char"/>
    <w:basedOn w:val="DefaultParagraphFont"/>
    <w:link w:val="ListParagraph"/>
    <w:uiPriority w:val="34"/>
    <w:rsid w:val="00852459"/>
  </w:style>
  <w:style w:type="character" w:styleId="FollowedHyperlink">
    <w:name w:val="FollowedHyperlink"/>
    <w:basedOn w:val="DefaultParagraphFont"/>
    <w:uiPriority w:val="99"/>
    <w:semiHidden/>
    <w:unhideWhenUsed/>
    <w:rsid w:val="002F3912"/>
    <w:rPr>
      <w:color w:val="954F72" w:themeColor="followedHyperlink"/>
      <w:u w:val="single"/>
    </w:rPr>
  </w:style>
  <w:style w:type="character" w:styleId="CommentReference">
    <w:name w:val="annotation reference"/>
    <w:basedOn w:val="DefaultParagraphFont"/>
    <w:uiPriority w:val="99"/>
    <w:semiHidden/>
    <w:unhideWhenUsed/>
    <w:rsid w:val="004E74F9"/>
    <w:rPr>
      <w:sz w:val="16"/>
      <w:szCs w:val="16"/>
    </w:rPr>
  </w:style>
  <w:style w:type="paragraph" w:styleId="CommentText">
    <w:name w:val="annotation text"/>
    <w:basedOn w:val="Normal"/>
    <w:link w:val="CommentTextChar"/>
    <w:uiPriority w:val="99"/>
    <w:semiHidden/>
    <w:unhideWhenUsed/>
    <w:rsid w:val="004E74F9"/>
    <w:pPr>
      <w:spacing w:line="240" w:lineRule="auto"/>
    </w:pPr>
    <w:rPr>
      <w:sz w:val="20"/>
      <w:szCs w:val="20"/>
    </w:rPr>
  </w:style>
  <w:style w:type="character" w:customStyle="1" w:styleId="CommentTextChar">
    <w:name w:val="Comment Text Char"/>
    <w:basedOn w:val="DefaultParagraphFont"/>
    <w:link w:val="CommentText"/>
    <w:uiPriority w:val="99"/>
    <w:semiHidden/>
    <w:rsid w:val="004E74F9"/>
    <w:rPr>
      <w:sz w:val="20"/>
      <w:szCs w:val="20"/>
    </w:rPr>
  </w:style>
  <w:style w:type="paragraph" w:styleId="CommentSubject">
    <w:name w:val="annotation subject"/>
    <w:basedOn w:val="CommentText"/>
    <w:next w:val="CommentText"/>
    <w:link w:val="CommentSubjectChar"/>
    <w:uiPriority w:val="99"/>
    <w:semiHidden/>
    <w:unhideWhenUsed/>
    <w:rsid w:val="004E74F9"/>
    <w:rPr>
      <w:b/>
      <w:bCs/>
    </w:rPr>
  </w:style>
  <w:style w:type="character" w:customStyle="1" w:styleId="CommentSubjectChar">
    <w:name w:val="Comment Subject Char"/>
    <w:basedOn w:val="CommentTextChar"/>
    <w:link w:val="CommentSubject"/>
    <w:uiPriority w:val="99"/>
    <w:semiHidden/>
    <w:rsid w:val="004E74F9"/>
    <w:rPr>
      <w:b/>
      <w:bCs/>
      <w:sz w:val="20"/>
      <w:szCs w:val="20"/>
    </w:rPr>
  </w:style>
  <w:style w:type="paragraph" w:styleId="BalloonText">
    <w:name w:val="Balloon Text"/>
    <w:basedOn w:val="Normal"/>
    <w:link w:val="BalloonTextChar"/>
    <w:uiPriority w:val="99"/>
    <w:semiHidden/>
    <w:unhideWhenUsed/>
    <w:rsid w:val="004E7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F9"/>
    <w:rPr>
      <w:rFonts w:ascii="Segoe UI" w:hAnsi="Segoe UI" w:cs="Segoe UI"/>
      <w:sz w:val="18"/>
      <w:szCs w:val="18"/>
    </w:rPr>
  </w:style>
  <w:style w:type="character" w:styleId="UnresolvedMention">
    <w:name w:val="Unresolved Mention"/>
    <w:basedOn w:val="DefaultParagraphFont"/>
    <w:uiPriority w:val="99"/>
    <w:semiHidden/>
    <w:unhideWhenUsed/>
    <w:rsid w:val="00B83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F9D71C6ADDA46A6CD4A6F261DBF44" ma:contentTypeVersion="10" ma:contentTypeDescription="Create a new document." ma:contentTypeScope="" ma:versionID="62112edf1ca21757b08293a7e0994f3f">
  <xsd:schema xmlns:xsd="http://www.w3.org/2001/XMLSchema" xmlns:xs="http://www.w3.org/2001/XMLSchema" xmlns:p="http://schemas.microsoft.com/office/2006/metadata/properties" xmlns:ns2="3f92a420-0dc7-4ebc-b360-72d31fa96572" xmlns:ns3="06300a49-5927-44cd-94cd-c832b6b0ae31" targetNamespace="http://schemas.microsoft.com/office/2006/metadata/properties" ma:root="true" ma:fieldsID="9d1a2255f8e2c25120ddffcfd2d0a6f6" ns2:_="" ns3:_="">
    <xsd:import namespace="3f92a420-0dc7-4ebc-b360-72d31fa96572"/>
    <xsd:import namespace="06300a49-5927-44cd-94cd-c832b6b0ae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420-0dc7-4ebc-b360-72d31fa965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00a49-5927-44cd-94cd-c832b6b0ae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B43F0-768C-4166-A4A7-A508D192D9E1}">
  <ds:schemaRefs>
    <ds:schemaRef ds:uri="http://schemas.microsoft.com/sharepoint/v3/contenttype/forms"/>
  </ds:schemaRefs>
</ds:datastoreItem>
</file>

<file path=customXml/itemProps2.xml><?xml version="1.0" encoding="utf-8"?>
<ds:datastoreItem xmlns:ds="http://schemas.openxmlformats.org/officeDocument/2006/customXml" ds:itemID="{6B39C5EA-AB47-45BA-B9A3-E60CCB9110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F84C18-7D1F-4F97-86B3-BF3EA289D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a420-0dc7-4ebc-b360-72d31fa96572"/>
    <ds:schemaRef ds:uri="06300a49-5927-44cd-94cd-c832b6b0a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B18E7C-FF5B-414C-B5F1-FD9E241B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Zuhre Guven</dc:creator>
  <cp:keywords/>
  <dc:description/>
  <cp:lastModifiedBy>Gracious Divunda</cp:lastModifiedBy>
  <cp:revision>2</cp:revision>
  <dcterms:created xsi:type="dcterms:W3CDTF">2020-11-16T11:24:00Z</dcterms:created>
  <dcterms:modified xsi:type="dcterms:W3CDTF">2020-11-16T11:24:00Z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0x010100DDBF9D71C6ADDA46A6CD4A6F261DBF44</vt:lpwstr>
  </property>
</Properties>
</file>