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0EA5A" w14:textId="55455569" w:rsidR="00B339B7" w:rsidRDefault="00AF439A" w:rsidP="0006304D">
      <w:pPr>
        <w:jc w:val="both"/>
      </w:pPr>
      <w:r w:rsidRPr="006E733D">
        <w:rPr>
          <w:rFonts w:eastAsia="Calibri" w:cs="Times New Roman"/>
          <w:noProof/>
          <w:lang w:val="en-US"/>
        </w:rPr>
        <w:drawing>
          <wp:anchor distT="0" distB="0" distL="114300" distR="114300" simplePos="0" relativeHeight="251664896" behindDoc="0" locked="0" layoutInCell="1" allowOverlap="1" wp14:anchorId="5B158577" wp14:editId="4E220391">
            <wp:simplePos x="0" y="0"/>
            <wp:positionH relativeFrom="column">
              <wp:posOffset>4953000</wp:posOffset>
            </wp:positionH>
            <wp:positionV relativeFrom="paragraph">
              <wp:posOffset>85725</wp:posOffset>
            </wp:positionV>
            <wp:extent cx="942340" cy="1358265"/>
            <wp:effectExtent l="0" t="0" r="0" b="0"/>
            <wp:wrapSquare wrapText="bothSides"/>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3D">
        <w:rPr>
          <w:rFonts w:eastAsia="Calibri" w:cs="Times New Roman"/>
          <w:noProof/>
          <w:lang w:val="en-US"/>
        </w:rPr>
        <w:drawing>
          <wp:inline distT="0" distB="0" distL="0" distR="0" wp14:anchorId="63FE80C6" wp14:editId="5FEA709D">
            <wp:extent cx="1133475" cy="146304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463040"/>
                    </a:xfrm>
                    <a:prstGeom prst="rect">
                      <a:avLst/>
                    </a:prstGeom>
                    <a:noFill/>
                    <a:ln>
                      <a:noFill/>
                    </a:ln>
                  </pic:spPr>
                </pic:pic>
              </a:graphicData>
            </a:graphic>
          </wp:inline>
        </w:drawing>
      </w:r>
    </w:p>
    <w:p w14:paraId="415129A9" w14:textId="77777777" w:rsidR="00AF439A" w:rsidRDefault="00AF439A" w:rsidP="0006304D">
      <w:pPr>
        <w:jc w:val="both"/>
      </w:pPr>
    </w:p>
    <w:p w14:paraId="6A687320" w14:textId="77777777" w:rsidR="00AF439A" w:rsidRDefault="00AF439A" w:rsidP="0006304D">
      <w:pPr>
        <w:jc w:val="both"/>
      </w:pPr>
    </w:p>
    <w:p w14:paraId="37B0AE06" w14:textId="77777777" w:rsidR="00AF439A" w:rsidRPr="006E733D" w:rsidRDefault="00AF439A" w:rsidP="00AF439A">
      <w:pPr>
        <w:jc w:val="center"/>
        <w:rPr>
          <w:rFonts w:eastAsia="Calibri" w:cs="Calibri"/>
          <w:b/>
          <w:bCs/>
          <w:smallCaps/>
          <w:kern w:val="32"/>
          <w:sz w:val="32"/>
          <w:szCs w:val="32"/>
          <w:lang w:val="en-CA"/>
        </w:rPr>
      </w:pPr>
      <w:r w:rsidRPr="006E733D">
        <w:rPr>
          <w:rFonts w:eastAsia="Calibri" w:cs="Calibri"/>
          <w:b/>
          <w:bCs/>
          <w:smallCaps/>
          <w:kern w:val="32"/>
          <w:sz w:val="32"/>
          <w:szCs w:val="32"/>
          <w:lang w:val="en-CA"/>
        </w:rPr>
        <w:t>Project Terminal Evaluation</w:t>
      </w:r>
    </w:p>
    <w:p w14:paraId="1010EB28" w14:textId="77777777" w:rsidR="00AF439A" w:rsidRPr="006E733D" w:rsidRDefault="00AF439A" w:rsidP="00AF439A">
      <w:pPr>
        <w:jc w:val="center"/>
        <w:rPr>
          <w:rFonts w:eastAsia="Calibri" w:cs="Calibri"/>
          <w:bCs/>
          <w:smallCaps/>
          <w:lang w:val="en-CA"/>
        </w:rPr>
      </w:pPr>
      <w:r w:rsidRPr="006E733D">
        <w:rPr>
          <w:rFonts w:eastAsia="Calibri" w:cs="Calibri"/>
          <w:b/>
          <w:bCs/>
          <w:smallCaps/>
          <w:sz w:val="32"/>
          <w:lang w:val="en-CA"/>
        </w:rPr>
        <w:t>“</w:t>
      </w:r>
      <w:r w:rsidRPr="002E6754">
        <w:rPr>
          <w:rFonts w:eastAsia="Calibri" w:cs="Calibri"/>
          <w:b/>
          <w:bCs/>
          <w:iCs/>
          <w:color w:val="000000"/>
        </w:rPr>
        <w:t>INTEGRATED LANDSCAPE MANAGEMENT FOR IMPROVED LIVELIHOODS AND ECOSYSTEM RESILIENCE IN MT ELGON</w:t>
      </w:r>
      <w:r w:rsidRPr="006E733D">
        <w:rPr>
          <w:rFonts w:eastAsia="Calibri" w:cs="Calibri"/>
          <w:b/>
          <w:bCs/>
          <w:iCs/>
          <w:color w:val="000000"/>
        </w:rPr>
        <w:t>”</w:t>
      </w:r>
    </w:p>
    <w:p w14:paraId="741A223D" w14:textId="77777777" w:rsidR="00AF439A" w:rsidRPr="006E733D" w:rsidRDefault="00AF439A" w:rsidP="00AF439A">
      <w:pPr>
        <w:spacing w:before="480"/>
        <w:jc w:val="center"/>
        <w:rPr>
          <w:rFonts w:eastAsia="Calibri" w:cs="Calibri"/>
          <w:lang w:val="en-CA"/>
        </w:rPr>
      </w:pPr>
      <w:r w:rsidRPr="006E733D">
        <w:rPr>
          <w:rFonts w:eastAsia="Calibri" w:cs="Calibri"/>
          <w:bCs/>
          <w:smallCaps/>
          <w:lang w:val="en-CA"/>
        </w:rPr>
        <w:t xml:space="preserve">UNDP PIMS </w:t>
      </w:r>
      <w:r>
        <w:rPr>
          <w:rFonts w:eastAsia="Calibri" w:cs="Calibri"/>
          <w:bCs/>
          <w:smallCaps/>
          <w:lang w:val="en-CA"/>
        </w:rPr>
        <w:t xml:space="preserve">  </w:t>
      </w:r>
      <w:r w:rsidRPr="006E733D">
        <w:rPr>
          <w:rFonts w:eastAsia="Calibri" w:cs="Calibri"/>
          <w:bCs/>
          <w:smallCaps/>
          <w:lang w:val="en-CA"/>
        </w:rPr>
        <w:t>46</w:t>
      </w:r>
      <w:r>
        <w:rPr>
          <w:rFonts w:eastAsia="Calibri" w:cs="Calibri"/>
          <w:bCs/>
          <w:smallCaps/>
          <w:lang w:val="en-CA"/>
        </w:rPr>
        <w:t>34</w:t>
      </w:r>
    </w:p>
    <w:p w14:paraId="29A06DA8" w14:textId="77777777" w:rsidR="00AF439A" w:rsidRPr="006E733D" w:rsidRDefault="00AF439A" w:rsidP="00AF439A">
      <w:pPr>
        <w:jc w:val="center"/>
        <w:rPr>
          <w:rFonts w:eastAsia="Calibri" w:cs="Calibri"/>
          <w:bCs/>
          <w:smallCaps/>
          <w:lang w:val="en-CA"/>
        </w:rPr>
      </w:pPr>
      <w:r w:rsidRPr="006E733D">
        <w:rPr>
          <w:rFonts w:eastAsia="Calibri" w:cs="Calibri"/>
          <w:bCs/>
          <w:smallCaps/>
          <w:lang w:val="en-CA"/>
        </w:rPr>
        <w:t xml:space="preserve">GEF ID </w:t>
      </w:r>
      <w:r>
        <w:rPr>
          <w:rFonts w:eastAsia="Calibri" w:cs="Calibri"/>
          <w:bCs/>
          <w:smallCaps/>
          <w:lang w:val="en-CA"/>
        </w:rPr>
        <w:t xml:space="preserve">  </w:t>
      </w:r>
      <w:r w:rsidRPr="002E6754">
        <w:rPr>
          <w:rFonts w:eastAsia="Calibri" w:cs="Calibri"/>
          <w:bCs/>
          <w:smallCaps/>
          <w:lang w:val="en-CA"/>
        </w:rPr>
        <w:t>5718</w:t>
      </w:r>
    </w:p>
    <w:p w14:paraId="0A9B844D" w14:textId="77777777" w:rsidR="00AF439A" w:rsidRPr="006E733D" w:rsidRDefault="00AF439A" w:rsidP="00AF439A">
      <w:pPr>
        <w:jc w:val="center"/>
        <w:rPr>
          <w:rFonts w:eastAsia="Calibri" w:cs="Calibri"/>
          <w:bCs/>
          <w:smallCaps/>
          <w:lang w:val="en-CA"/>
        </w:rPr>
      </w:pPr>
      <w:r w:rsidRPr="006E733D">
        <w:rPr>
          <w:rFonts w:eastAsia="Calibri" w:cs="Calibri"/>
          <w:bCs/>
          <w:smallCaps/>
          <w:lang w:val="en-CA"/>
        </w:rPr>
        <w:t xml:space="preserve">GEF focal area: </w:t>
      </w:r>
      <w:r>
        <w:rPr>
          <w:rFonts w:eastAsia="Calibri" w:cs="Calibri"/>
          <w:bCs/>
          <w:smallCaps/>
          <w:lang w:val="en-CA"/>
        </w:rPr>
        <w:t>MULTI FOCAL AREA (LD &amp;CCM)</w:t>
      </w:r>
    </w:p>
    <w:p w14:paraId="0B2F2F47" w14:textId="77777777" w:rsidR="00AF439A" w:rsidRPr="006E733D" w:rsidRDefault="00AF439A" w:rsidP="00AF439A">
      <w:pPr>
        <w:jc w:val="center"/>
        <w:rPr>
          <w:rFonts w:eastAsia="Calibri" w:cs="Calibri"/>
          <w:bCs/>
          <w:smallCaps/>
          <w:lang w:val="en-CA"/>
        </w:rPr>
      </w:pPr>
      <w:r w:rsidRPr="006E733D">
        <w:rPr>
          <w:rFonts w:eastAsia="Calibri" w:cs="Calibri"/>
          <w:bCs/>
          <w:smallCaps/>
          <w:lang w:val="en-CA"/>
        </w:rPr>
        <w:t xml:space="preserve">Strategic Program of GEF 5: </w:t>
      </w:r>
    </w:p>
    <w:p w14:paraId="2C357E33" w14:textId="77777777" w:rsidR="00AF439A" w:rsidRPr="006E733D" w:rsidRDefault="00AF439A" w:rsidP="00AF439A">
      <w:pPr>
        <w:jc w:val="center"/>
        <w:rPr>
          <w:rFonts w:eastAsia="Calibri" w:cs="Calibri"/>
          <w:bCs/>
          <w:smallCaps/>
          <w:lang w:val="en-ZA"/>
        </w:rPr>
      </w:pPr>
      <w:r w:rsidRPr="002E6754">
        <w:rPr>
          <w:rFonts w:eastAsia="Calibri" w:cs="Calibri"/>
          <w:bCs/>
          <w:smallCaps/>
        </w:rPr>
        <w:t xml:space="preserve">CCM5 </w:t>
      </w:r>
      <w:r>
        <w:rPr>
          <w:rFonts w:eastAsia="Calibri" w:cs="Calibri"/>
          <w:bCs/>
          <w:smallCaps/>
        </w:rPr>
        <w:t xml:space="preserve">- </w:t>
      </w:r>
      <w:r w:rsidRPr="002E6754">
        <w:rPr>
          <w:rFonts w:eastAsia="Calibri" w:cs="Calibri"/>
          <w:bCs/>
          <w:smallCaps/>
        </w:rPr>
        <w:t>Promote conservation and enhancement of carbon stocks through sustainable management of and use, land-use change, and forestry</w:t>
      </w:r>
      <w:r w:rsidRPr="002E6754">
        <w:rPr>
          <w:rFonts w:eastAsia="Calibri" w:cs="Calibri"/>
          <w:bCs/>
          <w:smallCaps/>
        </w:rPr>
        <w:br/>
        <w:t>LD3</w:t>
      </w:r>
      <w:r>
        <w:rPr>
          <w:rFonts w:eastAsia="Calibri" w:cs="Calibri"/>
          <w:bCs/>
          <w:smallCaps/>
        </w:rPr>
        <w:t xml:space="preserve"> - </w:t>
      </w:r>
      <w:r w:rsidRPr="002E6754">
        <w:rPr>
          <w:rFonts w:eastAsia="Calibri" w:cs="Calibri"/>
          <w:bCs/>
          <w:smallCaps/>
        </w:rPr>
        <w:t>Reduce pressures on natural resources from competing land uses in the wider landscape</w:t>
      </w:r>
      <w:r>
        <w:rPr>
          <w:rFonts w:eastAsia="Calibri" w:cs="Calibri"/>
          <w:bCs/>
          <w:smallCaps/>
        </w:rPr>
        <w:t xml:space="preserve"> </w:t>
      </w:r>
      <w:r w:rsidRPr="008C1850">
        <w:rPr>
          <w:rFonts w:eastAsia="Calibri" w:cs="Calibri"/>
          <w:bCs/>
          <w:smallCaps/>
        </w:rPr>
        <w:t>by promoting integrated land use planning at the district level</w:t>
      </w:r>
    </w:p>
    <w:p w14:paraId="1B374857" w14:textId="77777777" w:rsidR="00AF439A" w:rsidRPr="006E733D" w:rsidRDefault="00AF439A" w:rsidP="00AF439A">
      <w:pPr>
        <w:jc w:val="center"/>
        <w:rPr>
          <w:rFonts w:eastAsia="Calibri" w:cs="Calibri"/>
          <w:bCs/>
          <w:smallCaps/>
        </w:rPr>
      </w:pPr>
    </w:p>
    <w:p w14:paraId="32DEF4F8" w14:textId="77777777" w:rsidR="00AF439A" w:rsidRDefault="00AF439A" w:rsidP="00AF439A">
      <w:pPr>
        <w:jc w:val="center"/>
        <w:rPr>
          <w:rFonts w:eastAsia="Calibri" w:cs="Calibri"/>
          <w:bCs/>
          <w:smallCaps/>
          <w:lang w:val="en-CA"/>
        </w:rPr>
      </w:pPr>
      <w:r w:rsidRPr="00716DB9">
        <w:rPr>
          <w:rFonts w:eastAsia="Calibri" w:cs="Calibri"/>
          <w:bCs/>
          <w:smallCaps/>
          <w:lang w:val="en-CA"/>
        </w:rPr>
        <w:t>Executing Entity/Implementing Partners: Ministry of Finance, Planning and Economic Development (MFPED)</w:t>
      </w:r>
      <w:r>
        <w:rPr>
          <w:rFonts w:eastAsia="Calibri" w:cs="Calibri"/>
          <w:bCs/>
          <w:smallCaps/>
          <w:lang w:val="en-CA"/>
        </w:rPr>
        <w:t xml:space="preserve">, </w:t>
      </w:r>
    </w:p>
    <w:p w14:paraId="2E688CE3" w14:textId="77777777" w:rsidR="00AF439A" w:rsidRPr="00716DB9" w:rsidRDefault="00AF439A" w:rsidP="00AF439A">
      <w:pPr>
        <w:jc w:val="center"/>
        <w:rPr>
          <w:rFonts w:eastAsia="Calibri" w:cs="Calibri"/>
          <w:bCs/>
          <w:smallCaps/>
          <w:lang w:val="en-CA"/>
        </w:rPr>
      </w:pPr>
      <w:r w:rsidRPr="00716DB9">
        <w:rPr>
          <w:rFonts w:eastAsia="Calibri" w:cs="Calibri"/>
          <w:bCs/>
          <w:smallCaps/>
          <w:lang w:val="en-CA"/>
        </w:rPr>
        <w:t xml:space="preserve">Responsible Partners: </w:t>
      </w:r>
      <w:proofErr w:type="spellStart"/>
      <w:r w:rsidRPr="00716DB9">
        <w:rPr>
          <w:rFonts w:eastAsia="Calibri" w:cs="Calibri"/>
          <w:bCs/>
          <w:smallCaps/>
          <w:lang w:val="en-CA"/>
        </w:rPr>
        <w:t>Mbale</w:t>
      </w:r>
      <w:proofErr w:type="spellEnd"/>
      <w:r w:rsidRPr="00716DB9">
        <w:rPr>
          <w:rFonts w:eastAsia="Calibri" w:cs="Calibri"/>
          <w:bCs/>
          <w:smallCaps/>
          <w:lang w:val="en-CA"/>
        </w:rPr>
        <w:t xml:space="preserve"> District Local Government (in partnership with </w:t>
      </w:r>
      <w:proofErr w:type="spellStart"/>
      <w:r w:rsidRPr="00716DB9">
        <w:rPr>
          <w:rFonts w:eastAsia="Calibri" w:cs="Calibri"/>
          <w:bCs/>
          <w:smallCaps/>
          <w:lang w:val="en-CA"/>
        </w:rPr>
        <w:t>Bulambuli</w:t>
      </w:r>
      <w:proofErr w:type="spellEnd"/>
      <w:r w:rsidRPr="00716DB9">
        <w:rPr>
          <w:rFonts w:eastAsia="Calibri" w:cs="Calibri"/>
          <w:bCs/>
          <w:smallCaps/>
          <w:lang w:val="en-CA"/>
        </w:rPr>
        <w:t xml:space="preserve"> and </w:t>
      </w:r>
      <w:proofErr w:type="spellStart"/>
      <w:r w:rsidRPr="00716DB9">
        <w:rPr>
          <w:rFonts w:eastAsia="Calibri" w:cs="Calibri"/>
          <w:bCs/>
          <w:smallCaps/>
          <w:lang w:val="en-CA"/>
        </w:rPr>
        <w:t>Manafwa</w:t>
      </w:r>
      <w:proofErr w:type="spellEnd"/>
      <w:r w:rsidRPr="00716DB9">
        <w:rPr>
          <w:rFonts w:eastAsia="Calibri" w:cs="Calibri"/>
          <w:bCs/>
          <w:smallCaps/>
          <w:lang w:val="en-CA"/>
        </w:rPr>
        <w:t xml:space="preserve"> District Local Governments)</w:t>
      </w:r>
    </w:p>
    <w:p w14:paraId="7BF19C2E" w14:textId="77777777" w:rsidR="00AF439A" w:rsidRPr="00716DB9" w:rsidRDefault="00AF439A" w:rsidP="00AF439A">
      <w:pPr>
        <w:jc w:val="center"/>
        <w:rPr>
          <w:rFonts w:eastAsia="Calibri" w:cs="Calibri"/>
          <w:bCs/>
          <w:smallCaps/>
          <w:lang w:val="en-CA"/>
        </w:rPr>
      </w:pPr>
    </w:p>
    <w:p w14:paraId="7F0187FE" w14:textId="77777777" w:rsidR="00AF439A" w:rsidRPr="006E733D" w:rsidRDefault="00AF439A" w:rsidP="00AF439A">
      <w:pPr>
        <w:jc w:val="center"/>
        <w:rPr>
          <w:rFonts w:eastAsia="Calibri" w:cs="Calibri"/>
          <w:bCs/>
          <w:smallCaps/>
          <w:lang w:val="en-CA"/>
        </w:rPr>
      </w:pPr>
      <w:r w:rsidRPr="006E733D">
        <w:rPr>
          <w:rFonts w:eastAsia="Calibri" w:cs="Calibri"/>
          <w:bCs/>
          <w:smallCaps/>
          <w:lang w:val="en-CA"/>
        </w:rPr>
        <w:t>Region: Africa</w:t>
      </w:r>
      <w:r w:rsidRPr="006E733D">
        <w:rPr>
          <w:rFonts w:eastAsia="Calibri" w:cs="Calibri"/>
          <w:bCs/>
          <w:smallCaps/>
          <w:lang w:val="en-CA"/>
        </w:rPr>
        <w:br/>
        <w:t xml:space="preserve">Country: </w:t>
      </w:r>
      <w:r>
        <w:rPr>
          <w:rFonts w:eastAsia="Calibri" w:cs="Calibri"/>
          <w:bCs/>
          <w:smallCaps/>
        </w:rPr>
        <w:t>UGANDA</w:t>
      </w:r>
    </w:p>
    <w:p w14:paraId="78CB2211" w14:textId="77777777" w:rsidR="00AF439A" w:rsidRPr="006E733D" w:rsidRDefault="00AF439A" w:rsidP="00AF439A">
      <w:pPr>
        <w:rPr>
          <w:rFonts w:eastAsia="Calibri" w:cs="Calibri"/>
          <w:lang w:val="en-CA"/>
        </w:rPr>
      </w:pPr>
    </w:p>
    <w:p w14:paraId="23E6DDB0" w14:textId="77777777" w:rsidR="00AF439A" w:rsidRPr="006E733D" w:rsidRDefault="00AF439A" w:rsidP="00AF439A">
      <w:pPr>
        <w:spacing w:before="20" w:after="20"/>
        <w:rPr>
          <w:rFonts w:eastAsia="Calibri" w:cs="Calibri"/>
          <w:lang w:val="en-CA"/>
        </w:rPr>
      </w:pPr>
    </w:p>
    <w:p w14:paraId="6AD377FC" w14:textId="77777777" w:rsidR="00AF439A" w:rsidRPr="006E733D" w:rsidRDefault="00AF439A" w:rsidP="00AF439A">
      <w:pPr>
        <w:spacing w:before="20" w:after="20"/>
        <w:jc w:val="center"/>
        <w:rPr>
          <w:rFonts w:eastAsia="Calibri" w:cs="Calibri"/>
          <w:sz w:val="20"/>
          <w:szCs w:val="20"/>
          <w:lang w:val="en-CA"/>
        </w:rPr>
      </w:pPr>
      <w:r w:rsidRPr="006E733D">
        <w:rPr>
          <w:rFonts w:eastAsia="Calibri" w:cs="Calibri"/>
          <w:sz w:val="20"/>
          <w:szCs w:val="20"/>
          <w:lang w:val="en-CA"/>
        </w:rPr>
        <w:t xml:space="preserve">                                                           Evaluation conducted by:          </w:t>
      </w:r>
    </w:p>
    <w:p w14:paraId="4DAEF096" w14:textId="77777777" w:rsidR="00AF439A" w:rsidRPr="006E733D" w:rsidRDefault="00AF439A" w:rsidP="00AF439A">
      <w:pPr>
        <w:spacing w:before="20" w:after="20"/>
        <w:jc w:val="right"/>
        <w:rPr>
          <w:rFonts w:eastAsia="Calibri" w:cs="Calibri"/>
          <w:sz w:val="20"/>
          <w:szCs w:val="20"/>
          <w:lang w:val="en-CA"/>
        </w:rPr>
      </w:pPr>
      <w:r w:rsidRPr="006E733D">
        <w:rPr>
          <w:rFonts w:eastAsia="Calibri" w:cs="Calibri"/>
          <w:sz w:val="20"/>
          <w:szCs w:val="20"/>
          <w:lang w:val="en-CA"/>
        </w:rPr>
        <w:t xml:space="preserve"> </w:t>
      </w:r>
      <w:r w:rsidRPr="00F76706">
        <w:rPr>
          <w:rFonts w:eastAsia="Calibri" w:cs="Calibri"/>
          <w:sz w:val="20"/>
          <w:szCs w:val="20"/>
          <w:lang w:val="en-CA"/>
        </w:rPr>
        <w:t>Dr</w:t>
      </w:r>
      <w:r>
        <w:rPr>
          <w:rFonts w:eastAsia="Calibri" w:cs="Calibri"/>
          <w:sz w:val="20"/>
          <w:szCs w:val="20"/>
          <w:lang w:val="en-CA"/>
        </w:rPr>
        <w:t>.</w:t>
      </w:r>
      <w:r w:rsidRPr="00F76706">
        <w:rPr>
          <w:rFonts w:eastAsia="Calibri" w:cs="Calibri"/>
          <w:sz w:val="20"/>
          <w:szCs w:val="20"/>
          <w:lang w:val="en-CA"/>
        </w:rPr>
        <w:t xml:space="preserve"> Justine Braby (International Evaluator) </w:t>
      </w:r>
    </w:p>
    <w:p w14:paraId="4B509604" w14:textId="77777777" w:rsidR="00AF439A" w:rsidRPr="006E733D" w:rsidRDefault="00AF439A" w:rsidP="00AF439A">
      <w:pPr>
        <w:spacing w:before="20" w:after="20"/>
        <w:jc w:val="right"/>
        <w:rPr>
          <w:rFonts w:eastAsia="Calibri" w:cs="Calibri"/>
          <w:sz w:val="20"/>
          <w:szCs w:val="20"/>
          <w:lang w:val="en-CA"/>
        </w:rPr>
      </w:pPr>
      <w:r w:rsidRPr="00F76706">
        <w:rPr>
          <w:rFonts w:eastAsia="Calibri" w:cs="Calibri"/>
          <w:sz w:val="20"/>
          <w:szCs w:val="20"/>
          <w:lang w:val="en-CA"/>
        </w:rPr>
        <w:t>Dr</w:t>
      </w:r>
      <w:r>
        <w:rPr>
          <w:rFonts w:eastAsia="Calibri" w:cs="Calibri"/>
          <w:sz w:val="20"/>
          <w:szCs w:val="20"/>
          <w:lang w:val="en-CA"/>
        </w:rPr>
        <w:t>.</w:t>
      </w:r>
      <w:r w:rsidRPr="00F76706">
        <w:rPr>
          <w:rFonts w:eastAsia="Calibri" w:cs="Calibri"/>
          <w:sz w:val="20"/>
          <w:szCs w:val="20"/>
          <w:lang w:val="en-CA"/>
        </w:rPr>
        <w:t xml:space="preserve"> John </w:t>
      </w:r>
      <w:proofErr w:type="spellStart"/>
      <w:r w:rsidRPr="00F76706">
        <w:rPr>
          <w:rFonts w:eastAsia="Calibri" w:cs="Calibri"/>
          <w:sz w:val="20"/>
          <w:szCs w:val="20"/>
          <w:lang w:val="en-CA"/>
        </w:rPr>
        <w:t>Wasige</w:t>
      </w:r>
      <w:proofErr w:type="spellEnd"/>
      <w:r w:rsidRPr="00F76706">
        <w:rPr>
          <w:rFonts w:eastAsia="Calibri" w:cs="Calibri"/>
          <w:sz w:val="20"/>
          <w:szCs w:val="20"/>
          <w:lang w:val="en-CA"/>
        </w:rPr>
        <w:t xml:space="preserve"> </w:t>
      </w:r>
      <w:r w:rsidRPr="006E733D">
        <w:rPr>
          <w:rFonts w:eastAsia="Calibri" w:cs="Calibri"/>
          <w:sz w:val="20"/>
          <w:szCs w:val="20"/>
          <w:lang w:val="en-CA"/>
        </w:rPr>
        <w:t xml:space="preserve">(National </w:t>
      </w:r>
      <w:r w:rsidRPr="00F76706">
        <w:rPr>
          <w:rFonts w:eastAsia="Calibri" w:cs="Calibri"/>
          <w:sz w:val="20"/>
          <w:szCs w:val="20"/>
          <w:lang w:val="en-CA"/>
        </w:rPr>
        <w:t>Evaluator</w:t>
      </w:r>
      <w:r w:rsidRPr="006E733D">
        <w:rPr>
          <w:rFonts w:eastAsia="Calibri" w:cs="Calibri"/>
          <w:sz w:val="20"/>
          <w:szCs w:val="20"/>
          <w:lang w:val="en-CA"/>
        </w:rPr>
        <w:t xml:space="preserve">) </w:t>
      </w:r>
    </w:p>
    <w:p w14:paraId="6D97E407" w14:textId="5B6ADF5C" w:rsidR="00AF439A" w:rsidRPr="006E733D" w:rsidRDefault="00AF439A" w:rsidP="00AF439A">
      <w:pPr>
        <w:spacing w:before="20" w:after="20"/>
        <w:jc w:val="right"/>
        <w:rPr>
          <w:rFonts w:eastAsia="Calibri" w:cs="Calibri"/>
          <w:sz w:val="20"/>
          <w:szCs w:val="20"/>
        </w:rPr>
      </w:pPr>
      <w:proofErr w:type="gramStart"/>
      <w:r w:rsidRPr="006E733D">
        <w:rPr>
          <w:rFonts w:eastAsia="Calibri" w:cs="Calibri"/>
          <w:sz w:val="20"/>
          <w:szCs w:val="20"/>
          <w:lang w:val="en-CA"/>
        </w:rPr>
        <w:t>from</w:t>
      </w:r>
      <w:proofErr w:type="gramEnd"/>
      <w:r w:rsidRPr="006E733D">
        <w:rPr>
          <w:rFonts w:eastAsia="Calibri" w:cs="Calibri"/>
          <w:sz w:val="20"/>
          <w:szCs w:val="20"/>
          <w:lang w:val="en-CA"/>
        </w:rPr>
        <w:t xml:space="preserve"> </w:t>
      </w:r>
      <w:r>
        <w:rPr>
          <w:rFonts w:eastAsia="Calibri" w:cs="Calibri"/>
          <w:sz w:val="20"/>
          <w:szCs w:val="20"/>
        </w:rPr>
        <w:t>August 2020 - October</w:t>
      </w:r>
      <w:r w:rsidRPr="006E733D">
        <w:rPr>
          <w:rFonts w:eastAsia="Calibri" w:cs="Calibri"/>
          <w:sz w:val="20"/>
          <w:szCs w:val="20"/>
        </w:rPr>
        <w:t xml:space="preserve"> 2020</w:t>
      </w:r>
    </w:p>
    <w:p w14:paraId="7713D2CE" w14:textId="579772E9" w:rsidR="00AF439A" w:rsidRDefault="00AF439A" w:rsidP="00AF439A">
      <w:pPr>
        <w:spacing w:before="20" w:after="20"/>
        <w:jc w:val="right"/>
      </w:pPr>
      <w:r w:rsidRPr="006E733D">
        <w:rPr>
          <w:rFonts w:eastAsia="Calibri" w:cs="Calibri"/>
          <w:sz w:val="20"/>
          <w:szCs w:val="20"/>
          <w:lang w:val="en-CA"/>
        </w:rPr>
        <w:t xml:space="preserve">Report submitted </w:t>
      </w:r>
      <w:r>
        <w:rPr>
          <w:rFonts w:eastAsia="Calibri" w:cs="Calibri"/>
          <w:sz w:val="20"/>
          <w:szCs w:val="20"/>
          <w:lang w:val="en-CA"/>
        </w:rPr>
        <w:t>26 October 2020</w:t>
      </w:r>
    </w:p>
    <w:p w14:paraId="17E4C43B" w14:textId="77777777" w:rsidR="00AF439A" w:rsidRDefault="00AF439A" w:rsidP="0006304D">
      <w:pPr>
        <w:jc w:val="both"/>
        <w:sectPr w:rsidR="00AF439A" w:rsidSect="0001097B">
          <w:headerReference w:type="first" r:id="rId10"/>
          <w:footerReference w:type="first" r:id="rId11"/>
          <w:pgSz w:w="11907" w:h="16839" w:code="9"/>
          <w:pgMar w:top="1440" w:right="1440" w:bottom="1135" w:left="1440" w:header="720" w:footer="342" w:gutter="0"/>
          <w:cols w:space="720"/>
          <w:titlePg/>
          <w:docGrid w:linePitch="299"/>
        </w:sectPr>
      </w:pPr>
    </w:p>
    <w:p w14:paraId="509B4F05" w14:textId="77777777" w:rsidR="00B71FF8" w:rsidRDefault="00B339B7" w:rsidP="0006304D">
      <w:pPr>
        <w:pStyle w:val="Heading1"/>
        <w:numPr>
          <w:ilvl w:val="0"/>
          <w:numId w:val="0"/>
        </w:numPr>
        <w:tabs>
          <w:tab w:val="left" w:pos="3105"/>
        </w:tabs>
        <w:jc w:val="both"/>
      </w:pPr>
      <w:bookmarkStart w:id="0" w:name="_Toc499035600"/>
      <w:bookmarkStart w:id="1" w:name="_Toc48740735"/>
      <w:bookmarkStart w:id="2" w:name="_Toc54605137"/>
      <w:r>
        <w:lastRenderedPageBreak/>
        <w:t>A</w:t>
      </w:r>
      <w:r w:rsidR="00B71FF8" w:rsidRPr="00505280">
        <w:t>cknowledgements</w:t>
      </w:r>
      <w:bookmarkEnd w:id="0"/>
      <w:bookmarkEnd w:id="1"/>
      <w:bookmarkEnd w:id="2"/>
      <w:r w:rsidR="00805535">
        <w:tab/>
      </w:r>
    </w:p>
    <w:p w14:paraId="713341DD" w14:textId="77777777" w:rsidR="003D71D5" w:rsidRDefault="003D71D5" w:rsidP="0006304D">
      <w:pPr>
        <w:pStyle w:val="EOParagraphswithoutnumbering"/>
        <w:jc w:val="both"/>
      </w:pPr>
      <w:r>
        <w:t xml:space="preserve">This Terminal Evaluation was prepared for UNDP by Dr Justine Braby (international) and Dr John </w:t>
      </w:r>
      <w:proofErr w:type="spellStart"/>
      <w:r>
        <w:t>Wasige</w:t>
      </w:r>
      <w:proofErr w:type="spellEnd"/>
      <w:r>
        <w:t xml:space="preserve"> (nationa</w:t>
      </w:r>
      <w:r w:rsidR="00EB61CE">
        <w:t>l</w:t>
      </w:r>
      <w:r>
        <w:t xml:space="preserve">), as independent consultants. </w:t>
      </w:r>
    </w:p>
    <w:p w14:paraId="5672AD53" w14:textId="77777777" w:rsidR="00EB61CE" w:rsidRDefault="003D71D5" w:rsidP="00EB61CE">
      <w:pPr>
        <w:pStyle w:val="EOParagraphswithoutnumbering"/>
        <w:jc w:val="both"/>
      </w:pPr>
      <w:r>
        <w:t>The evaluators would like to express their gratitude to all persons who contributed to th</w:t>
      </w:r>
      <w:r w:rsidR="009B2BDE">
        <w:t>e</w:t>
      </w:r>
      <w:r>
        <w:t xml:space="preserve"> evaluation</w:t>
      </w:r>
      <w:r w:rsidR="009B2BDE">
        <w:t>. A list of all stakeholders consulted is appended</w:t>
      </w:r>
      <w:r>
        <w:t xml:space="preserve"> in Annex 2. </w:t>
      </w:r>
    </w:p>
    <w:p w14:paraId="087034AE" w14:textId="77777777" w:rsidR="00EB61CE" w:rsidRDefault="00EB61CE" w:rsidP="00EB61CE">
      <w:pPr>
        <w:pStyle w:val="EOParagraphswithoutnumbering"/>
        <w:jc w:val="both"/>
        <w:rPr>
          <w:iCs/>
        </w:rPr>
      </w:pPr>
      <w:r w:rsidRPr="00EB61CE">
        <w:rPr>
          <w:iCs/>
        </w:rPr>
        <w:t>The evaluator</w:t>
      </w:r>
      <w:r>
        <w:rPr>
          <w:iCs/>
        </w:rPr>
        <w:t>s</w:t>
      </w:r>
      <w:r w:rsidRPr="00EB61CE">
        <w:rPr>
          <w:iCs/>
        </w:rPr>
        <w:t xml:space="preserve"> would also like to thank the project team</w:t>
      </w:r>
      <w:r w:rsidR="00B341B9">
        <w:rPr>
          <w:iCs/>
        </w:rPr>
        <w:t>,</w:t>
      </w:r>
      <w:r w:rsidRPr="00EB61CE">
        <w:rPr>
          <w:iCs/>
        </w:rPr>
        <w:t xml:space="preserve"> in particular Sarah </w:t>
      </w:r>
      <w:proofErr w:type="spellStart"/>
      <w:r w:rsidRPr="00EB61CE">
        <w:rPr>
          <w:iCs/>
        </w:rPr>
        <w:t>Mujabi</w:t>
      </w:r>
      <w:proofErr w:type="spellEnd"/>
      <w:r w:rsidRPr="00EB61CE">
        <w:rPr>
          <w:iCs/>
        </w:rPr>
        <w:t xml:space="preserve">, </w:t>
      </w:r>
      <w:proofErr w:type="spellStart"/>
      <w:r w:rsidRPr="00EB61CE">
        <w:rPr>
          <w:iCs/>
        </w:rPr>
        <w:t>Sheku</w:t>
      </w:r>
      <w:proofErr w:type="spellEnd"/>
      <w:r w:rsidRPr="00EB61CE">
        <w:rPr>
          <w:iCs/>
        </w:rPr>
        <w:t xml:space="preserve"> </w:t>
      </w:r>
      <w:proofErr w:type="spellStart"/>
      <w:r w:rsidRPr="00EB61CE">
        <w:rPr>
          <w:iCs/>
        </w:rPr>
        <w:t>Davowa</w:t>
      </w:r>
      <w:proofErr w:type="spellEnd"/>
      <w:r w:rsidRPr="00EB61CE">
        <w:rPr>
          <w:iCs/>
        </w:rPr>
        <w:t xml:space="preserve"> and Kennedy </w:t>
      </w:r>
      <w:proofErr w:type="spellStart"/>
      <w:r w:rsidRPr="00EB61CE">
        <w:rPr>
          <w:iCs/>
        </w:rPr>
        <w:t>Kakumba</w:t>
      </w:r>
      <w:proofErr w:type="spellEnd"/>
      <w:r w:rsidR="00F56AA9">
        <w:rPr>
          <w:iCs/>
        </w:rPr>
        <w:t>,</w:t>
      </w:r>
      <w:r w:rsidRPr="00EB61CE">
        <w:rPr>
          <w:iCs/>
        </w:rPr>
        <w:t xml:space="preserve"> for organising logistical support on time and </w:t>
      </w:r>
      <w:r w:rsidR="009B2BDE">
        <w:rPr>
          <w:iCs/>
        </w:rPr>
        <w:t xml:space="preserve">their </w:t>
      </w:r>
      <w:r w:rsidRPr="00EB61CE">
        <w:rPr>
          <w:iCs/>
        </w:rPr>
        <w:t xml:space="preserve">supportive coordination throughout the evaluation process. </w:t>
      </w:r>
    </w:p>
    <w:p w14:paraId="53A19D6C" w14:textId="77777777" w:rsidR="00EB61CE" w:rsidRDefault="00EB61CE" w:rsidP="00EB61CE">
      <w:pPr>
        <w:pStyle w:val="EOParagraphswithoutnumbering"/>
        <w:jc w:val="both"/>
        <w:rPr>
          <w:iCs/>
        </w:rPr>
      </w:pPr>
      <w:r w:rsidRPr="00EB61CE">
        <w:rPr>
          <w:iCs/>
        </w:rPr>
        <w:t>The evaluat</w:t>
      </w:r>
      <w:r w:rsidR="009B2BDE">
        <w:rPr>
          <w:iCs/>
        </w:rPr>
        <w:t xml:space="preserve">ors </w:t>
      </w:r>
      <w:r w:rsidRPr="00EB61CE">
        <w:rPr>
          <w:iCs/>
        </w:rPr>
        <w:t xml:space="preserve">would like to acknowledge the information and feedback provided by MAAIF and other </w:t>
      </w:r>
      <w:r w:rsidR="009B2BDE">
        <w:rPr>
          <w:iCs/>
        </w:rPr>
        <w:t xml:space="preserve">representatives of </w:t>
      </w:r>
      <w:r w:rsidRPr="00EB61CE">
        <w:rPr>
          <w:iCs/>
        </w:rPr>
        <w:t>central government ministr</w:t>
      </w:r>
      <w:r w:rsidR="009B2BDE">
        <w:rPr>
          <w:iCs/>
        </w:rPr>
        <w:t>ies</w:t>
      </w:r>
      <w:r w:rsidRPr="00EB61CE">
        <w:rPr>
          <w:iCs/>
        </w:rPr>
        <w:t xml:space="preserve"> and agenc</w:t>
      </w:r>
      <w:r w:rsidR="009B2BDE">
        <w:rPr>
          <w:iCs/>
        </w:rPr>
        <w:t>ies</w:t>
      </w:r>
      <w:r w:rsidRPr="00EB61CE">
        <w:rPr>
          <w:iCs/>
        </w:rPr>
        <w:t xml:space="preserve">, UNDP country office </w:t>
      </w:r>
      <w:r w:rsidR="009B2BDE">
        <w:rPr>
          <w:iCs/>
        </w:rPr>
        <w:t xml:space="preserve">and regional </w:t>
      </w:r>
      <w:r w:rsidRPr="00EB61CE">
        <w:rPr>
          <w:iCs/>
        </w:rPr>
        <w:t>staff</w:t>
      </w:r>
      <w:r w:rsidR="009B2BDE">
        <w:rPr>
          <w:iCs/>
        </w:rPr>
        <w:t xml:space="preserve"> (UNDP RTA)</w:t>
      </w:r>
      <w:r w:rsidRPr="00EB61CE">
        <w:rPr>
          <w:iCs/>
        </w:rPr>
        <w:t xml:space="preserve">, </w:t>
      </w:r>
      <w:r w:rsidR="009B2BDE">
        <w:rPr>
          <w:iCs/>
        </w:rPr>
        <w:t xml:space="preserve">and </w:t>
      </w:r>
      <w:r w:rsidRPr="00EB61CE">
        <w:rPr>
          <w:iCs/>
        </w:rPr>
        <w:t xml:space="preserve">the project management team (PMU). </w:t>
      </w:r>
    </w:p>
    <w:p w14:paraId="7A212A7F" w14:textId="77777777" w:rsidR="00FE576D" w:rsidRDefault="00EB61CE" w:rsidP="0006304D">
      <w:pPr>
        <w:pStyle w:val="EOParagraphswithoutnumbering"/>
        <w:jc w:val="both"/>
      </w:pPr>
      <w:r w:rsidRPr="00EB61CE">
        <w:rPr>
          <w:iCs/>
        </w:rPr>
        <w:t xml:space="preserve">The district administrators and coordinators provided valuable support throughout the field visits.  Special thanks go to all farmers, especially </w:t>
      </w:r>
      <w:r w:rsidR="009B2BDE">
        <w:rPr>
          <w:iCs/>
        </w:rPr>
        <w:t xml:space="preserve">the </w:t>
      </w:r>
      <w:r w:rsidRPr="00EB61CE">
        <w:rPr>
          <w:iCs/>
        </w:rPr>
        <w:t>many</w:t>
      </w:r>
      <w:r w:rsidR="00B341B9">
        <w:rPr>
          <w:iCs/>
        </w:rPr>
        <w:t>,</w:t>
      </w:r>
      <w:r w:rsidRPr="00EB61CE">
        <w:rPr>
          <w:iCs/>
        </w:rPr>
        <w:t xml:space="preserve"> hardworking CBO women leaders </w:t>
      </w:r>
      <w:r w:rsidR="009B2BDE">
        <w:rPr>
          <w:iCs/>
        </w:rPr>
        <w:t xml:space="preserve">of CBOs, </w:t>
      </w:r>
      <w:r w:rsidRPr="00EB61CE">
        <w:rPr>
          <w:iCs/>
        </w:rPr>
        <w:t xml:space="preserve">and </w:t>
      </w:r>
      <w:r w:rsidR="009B2BDE">
        <w:rPr>
          <w:iCs/>
        </w:rPr>
        <w:t xml:space="preserve">other </w:t>
      </w:r>
      <w:r w:rsidRPr="00EB61CE">
        <w:rPr>
          <w:iCs/>
        </w:rPr>
        <w:t xml:space="preserve">stakeholders </w:t>
      </w:r>
      <w:r w:rsidR="009B2BDE">
        <w:rPr>
          <w:iCs/>
        </w:rPr>
        <w:t xml:space="preserve">who were </w:t>
      </w:r>
      <w:r w:rsidRPr="00EB61CE">
        <w:rPr>
          <w:iCs/>
        </w:rPr>
        <w:t>interviewed.</w:t>
      </w:r>
      <w:r w:rsidR="00B341B9">
        <w:rPr>
          <w:iCs/>
        </w:rPr>
        <w:t xml:space="preserve"> </w:t>
      </w:r>
      <w:r w:rsidR="00FE576D" w:rsidRPr="003D71D5">
        <w:t xml:space="preserve">The </w:t>
      </w:r>
      <w:r>
        <w:t>evaluators</w:t>
      </w:r>
      <w:r w:rsidR="00FE576D" w:rsidRPr="003D71D5">
        <w:t xml:space="preserve"> ho</w:t>
      </w:r>
      <w:r w:rsidR="00390600">
        <w:t>pe</w:t>
      </w:r>
      <w:r w:rsidR="00FE576D" w:rsidRPr="003D71D5">
        <w:t xml:space="preserve"> that the findings, conclusions and recommendations will contribute to the successful finalisation of the current </w:t>
      </w:r>
      <w:r w:rsidR="001D250B" w:rsidRPr="003D71D5">
        <w:t>p</w:t>
      </w:r>
      <w:r w:rsidR="00FE576D" w:rsidRPr="003D71D5">
        <w:t>roj</w:t>
      </w:r>
      <w:r w:rsidR="007F1CC4" w:rsidRPr="003D71D5">
        <w:t xml:space="preserve">ect, </w:t>
      </w:r>
      <w:r w:rsidR="00390600">
        <w:t>SLM integration</w:t>
      </w:r>
      <w:r w:rsidR="007F1CC4" w:rsidRPr="003D71D5">
        <w:t xml:space="preserve"> of projects to come</w:t>
      </w:r>
      <w:r w:rsidR="00FE576D" w:rsidRPr="003D71D5">
        <w:t xml:space="preserve"> </w:t>
      </w:r>
      <w:r>
        <w:t xml:space="preserve">in the Mt Elgon region, </w:t>
      </w:r>
      <w:r w:rsidR="00FE576D" w:rsidRPr="003D71D5">
        <w:t>and to the continuous improvement of similar projects in other countries and regions.</w:t>
      </w:r>
    </w:p>
    <w:p w14:paraId="65684A69" w14:textId="77777777" w:rsidR="00805535" w:rsidRDefault="00805535" w:rsidP="0006304D">
      <w:pPr>
        <w:pStyle w:val="EOParagraphswithoutnumbering"/>
        <w:jc w:val="both"/>
      </w:pPr>
    </w:p>
    <w:p w14:paraId="6CFB9D25" w14:textId="77777777" w:rsidR="00FE576D" w:rsidRDefault="00FE576D" w:rsidP="0006304D">
      <w:pPr>
        <w:jc w:val="both"/>
      </w:pPr>
    </w:p>
    <w:p w14:paraId="0BC89014" w14:textId="77777777" w:rsidR="00FE576D" w:rsidRDefault="00FE576D" w:rsidP="0006304D">
      <w:pPr>
        <w:jc w:val="both"/>
      </w:pPr>
    </w:p>
    <w:p w14:paraId="284BF7A7" w14:textId="77777777" w:rsidR="00FE576D" w:rsidRDefault="00FE576D" w:rsidP="0006304D">
      <w:pPr>
        <w:jc w:val="both"/>
      </w:pPr>
    </w:p>
    <w:p w14:paraId="056897D7" w14:textId="77777777" w:rsidR="00FE576D" w:rsidRDefault="00FE576D" w:rsidP="0006304D">
      <w:pPr>
        <w:jc w:val="both"/>
      </w:pPr>
    </w:p>
    <w:p w14:paraId="1895C23D" w14:textId="77777777" w:rsidR="00FE576D" w:rsidRDefault="00FE576D" w:rsidP="0006304D">
      <w:pPr>
        <w:pStyle w:val="Heading1"/>
        <w:numPr>
          <w:ilvl w:val="0"/>
          <w:numId w:val="0"/>
        </w:numPr>
        <w:jc w:val="both"/>
      </w:pPr>
      <w:bookmarkStart w:id="3" w:name="_Toc499035601"/>
      <w:bookmarkStart w:id="4" w:name="_Toc48740736"/>
      <w:bookmarkStart w:id="5" w:name="_Toc54605138"/>
      <w:r>
        <w:lastRenderedPageBreak/>
        <w:t xml:space="preserve">About the </w:t>
      </w:r>
      <w:bookmarkEnd w:id="3"/>
      <w:r w:rsidR="0021668D">
        <w:t>EVALUATION</w:t>
      </w:r>
      <w:bookmarkEnd w:id="4"/>
      <w:bookmarkEnd w:id="5"/>
      <w:r>
        <w:t xml:space="preserve"> </w:t>
      </w:r>
    </w:p>
    <w:p w14:paraId="44495B4D" w14:textId="77777777" w:rsidR="00FE576D" w:rsidRPr="00390600" w:rsidRDefault="00FE576D" w:rsidP="0006304D">
      <w:pPr>
        <w:jc w:val="both"/>
      </w:pPr>
      <w:r w:rsidRPr="00390600">
        <w:rPr>
          <w:b/>
        </w:rPr>
        <w:t>Report Language(s):</w:t>
      </w:r>
      <w:r w:rsidRPr="00390600">
        <w:t xml:space="preserve"> English</w:t>
      </w:r>
    </w:p>
    <w:p w14:paraId="4D407B34" w14:textId="77777777" w:rsidR="00FE576D" w:rsidRPr="00390600" w:rsidRDefault="00FE576D" w:rsidP="0006304D">
      <w:pPr>
        <w:jc w:val="both"/>
      </w:pPr>
      <w:r w:rsidRPr="00390600">
        <w:rPr>
          <w:b/>
        </w:rPr>
        <w:t>Evaluation Type:</w:t>
      </w:r>
      <w:r w:rsidRPr="00390600">
        <w:t xml:space="preserve"> Terminal </w:t>
      </w:r>
      <w:r w:rsidR="002F07C2" w:rsidRPr="00390600">
        <w:t>Evaluation</w:t>
      </w:r>
      <w:r w:rsidRPr="00390600">
        <w:t xml:space="preserve"> </w:t>
      </w:r>
    </w:p>
    <w:p w14:paraId="3DC358C0" w14:textId="77777777" w:rsidR="00F40AAE" w:rsidRPr="00390600" w:rsidRDefault="00FE576D" w:rsidP="00F40AAE">
      <w:pPr>
        <w:jc w:val="both"/>
      </w:pPr>
      <w:r w:rsidRPr="00390600">
        <w:rPr>
          <w:b/>
        </w:rPr>
        <w:t>Brief Description:</w:t>
      </w:r>
      <w:r w:rsidR="00F40AAE" w:rsidRPr="00390600">
        <w:rPr>
          <w:b/>
        </w:rPr>
        <w:t xml:space="preserve"> </w:t>
      </w:r>
      <w:r w:rsidR="00F40AAE" w:rsidRPr="00390600">
        <w:t>This report is a terminal evaluation of a UN</w:t>
      </w:r>
      <w:r w:rsidR="00390600">
        <w:t>D</w:t>
      </w:r>
      <w:r w:rsidR="00032167" w:rsidRPr="00390600">
        <w:t>P/</w:t>
      </w:r>
      <w:r w:rsidR="00F40AAE" w:rsidRPr="00390600">
        <w:t>GEF M</w:t>
      </w:r>
      <w:r w:rsidR="00032167" w:rsidRPr="00390600">
        <w:t>edium-</w:t>
      </w:r>
      <w:r w:rsidR="00F40AAE" w:rsidRPr="00390600">
        <w:t>S</w:t>
      </w:r>
      <w:r w:rsidR="00032167" w:rsidRPr="00390600">
        <w:t xml:space="preserve">ized </w:t>
      </w:r>
      <w:r w:rsidR="00F40AAE" w:rsidRPr="00390600">
        <w:t>P</w:t>
      </w:r>
      <w:r w:rsidR="00032167" w:rsidRPr="00390600">
        <w:t>roject</w:t>
      </w:r>
      <w:r w:rsidR="00F40AAE" w:rsidRPr="00390600">
        <w:t xml:space="preserve"> implemented between </w:t>
      </w:r>
      <w:r w:rsidR="00390600">
        <w:t>2016 and 2020</w:t>
      </w:r>
      <w:r w:rsidR="00F40AAE" w:rsidRPr="00390600">
        <w:t xml:space="preserve">. The project’s overall </w:t>
      </w:r>
      <w:r w:rsidR="00390600">
        <w:t>objective</w:t>
      </w:r>
      <w:r w:rsidR="00F40AAE" w:rsidRPr="00390600">
        <w:t xml:space="preserve"> was to </w:t>
      </w:r>
      <w:r w:rsidR="00390600" w:rsidRPr="00390600">
        <w:rPr>
          <w:bCs/>
          <w:lang w:val="en-US"/>
        </w:rPr>
        <w:t>empower communities in Mount Elgon to manage their production landscapes in an integrated manner for improved livelihoods and ecosystem resilience</w:t>
      </w:r>
      <w:r w:rsidR="00F40AAE" w:rsidRPr="00390600">
        <w:t>. The evaluation sought to assess project performance (in terms of relevance, effectiveness and efficiency), and determine outcomes and impacts (actual and potential) stemming from the project, including their sustainability. The evaluation has two primary purposes: (</w:t>
      </w:r>
      <w:proofErr w:type="spellStart"/>
      <w:r w:rsidR="00F40AAE" w:rsidRPr="00390600">
        <w:t>i</w:t>
      </w:r>
      <w:proofErr w:type="spellEnd"/>
      <w:r w:rsidR="00F40AAE" w:rsidRPr="00390600">
        <w:t>) to provide evidence of results to meet accountability requirements, and (ii) to promote learning, feedback, and knowledge sharing through results and less</w:t>
      </w:r>
      <w:r w:rsidR="00390600">
        <w:t>ons learned among UNDP</w:t>
      </w:r>
      <w:r w:rsidR="00F40AAE" w:rsidRPr="00390600">
        <w:t>, t</w:t>
      </w:r>
      <w:r w:rsidR="00390600">
        <w:t>he GEF and the relevant partner agencies in Uganda</w:t>
      </w:r>
      <w:r w:rsidR="00F40AAE" w:rsidRPr="00390600">
        <w:t>.</w:t>
      </w:r>
    </w:p>
    <w:p w14:paraId="0A3095F2" w14:textId="77777777" w:rsidR="00F40AAE" w:rsidRPr="00F40AAE" w:rsidRDefault="00FE576D" w:rsidP="0006304D">
      <w:pPr>
        <w:jc w:val="both"/>
      </w:pPr>
      <w:r w:rsidRPr="00390600">
        <w:rPr>
          <w:b/>
        </w:rPr>
        <w:t>Key words:</w:t>
      </w:r>
      <w:r w:rsidR="00F40AAE" w:rsidRPr="00390600">
        <w:t xml:space="preserve"> </w:t>
      </w:r>
      <w:r w:rsidR="00390600">
        <w:t>resilience; Mt Elgon</w:t>
      </w:r>
      <w:r w:rsidR="00F40AAE" w:rsidRPr="00390600">
        <w:t xml:space="preserve">; </w:t>
      </w:r>
      <w:r w:rsidR="00032167" w:rsidRPr="00390600">
        <w:t xml:space="preserve">sustainable land management; </w:t>
      </w:r>
      <w:r w:rsidR="00F40AAE" w:rsidRPr="00390600">
        <w:t xml:space="preserve">SLM; agriculture; soil; </w:t>
      </w:r>
      <w:r w:rsidR="00390600">
        <w:t>soil erosion</w:t>
      </w:r>
      <w:r w:rsidR="00F40AAE" w:rsidRPr="00390600">
        <w:t xml:space="preserve">; </w:t>
      </w:r>
      <w:r w:rsidR="00390600">
        <w:t>SLM technologies</w:t>
      </w:r>
      <w:r w:rsidR="00F40AAE" w:rsidRPr="00390600">
        <w:t xml:space="preserve">; farmer; soil fertility; </w:t>
      </w:r>
      <w:r w:rsidR="00390600">
        <w:t>landslides</w:t>
      </w:r>
      <w:r w:rsidR="00F40AAE" w:rsidRPr="00390600">
        <w:t xml:space="preserve">; </w:t>
      </w:r>
      <w:r w:rsidR="00390600">
        <w:t>women empowerment</w:t>
      </w:r>
      <w:r w:rsidR="00F40AAE" w:rsidRPr="00390600">
        <w:t xml:space="preserve">; </w:t>
      </w:r>
      <w:r w:rsidR="00390600">
        <w:t>land degradation</w:t>
      </w:r>
      <w:r w:rsidR="00F40AAE" w:rsidRPr="00390600">
        <w:t>; climate change</w:t>
      </w:r>
      <w:r w:rsidR="00743200">
        <w:t>; COVID-19</w:t>
      </w:r>
      <w:r w:rsidR="00032167" w:rsidRPr="00390600">
        <w:t>.</w:t>
      </w:r>
    </w:p>
    <w:p w14:paraId="04F51060" w14:textId="77777777" w:rsidR="00FE576D" w:rsidRPr="001F3C45" w:rsidRDefault="00FE576D" w:rsidP="0006304D">
      <w:pPr>
        <w:jc w:val="both"/>
      </w:pPr>
      <w:r w:rsidRPr="001F3C45">
        <w:t xml:space="preserve"> </w:t>
      </w:r>
    </w:p>
    <w:p w14:paraId="4881F3D6" w14:textId="77777777" w:rsidR="00EB613F" w:rsidRDefault="00FE576D" w:rsidP="0006304D">
      <w:pPr>
        <w:jc w:val="both"/>
      </w:pPr>
      <w:r>
        <w:t> </w:t>
      </w:r>
    </w:p>
    <w:p w14:paraId="3C744517" w14:textId="77777777" w:rsidR="00EC1F8D" w:rsidRDefault="00EC1F8D" w:rsidP="0006304D">
      <w:pPr>
        <w:pStyle w:val="Heading1"/>
        <w:numPr>
          <w:ilvl w:val="0"/>
          <w:numId w:val="0"/>
        </w:numPr>
        <w:jc w:val="both"/>
      </w:pPr>
      <w:bookmarkStart w:id="6" w:name="_Toc499035602"/>
      <w:bookmarkStart w:id="7" w:name="_Toc499035740"/>
      <w:bookmarkStart w:id="8" w:name="_Toc499044205"/>
      <w:bookmarkStart w:id="9" w:name="_Toc499044920"/>
      <w:bookmarkStart w:id="10" w:name="_Toc48740737"/>
      <w:bookmarkStart w:id="11" w:name="_Toc54605139"/>
      <w:r>
        <w:lastRenderedPageBreak/>
        <w:t>Table of contents</w:t>
      </w:r>
      <w:bookmarkEnd w:id="6"/>
      <w:bookmarkEnd w:id="7"/>
      <w:bookmarkEnd w:id="8"/>
      <w:bookmarkEnd w:id="9"/>
      <w:bookmarkEnd w:id="10"/>
      <w:bookmarkEnd w:id="11"/>
    </w:p>
    <w:p w14:paraId="7C047E10" w14:textId="77777777" w:rsidR="0068061B" w:rsidRDefault="00B8195D">
      <w:pPr>
        <w:pStyle w:val="TOC1"/>
        <w:rPr>
          <w:rFonts w:asciiTheme="minorHAnsi" w:eastAsiaTheme="minorEastAsia" w:hAnsiTheme="minorHAnsi" w:cstheme="minorBidi"/>
          <w:b w:val="0"/>
          <w:bCs w:val="0"/>
          <w:caps w:val="0"/>
          <w:sz w:val="22"/>
          <w:szCs w:val="22"/>
          <w:lang w:val="en-US"/>
        </w:rPr>
      </w:pPr>
      <w:r>
        <w:fldChar w:fldCharType="begin"/>
      </w:r>
      <w:r>
        <w:instrText xml:space="preserve"> TOC \o "1-2" \h \z \u </w:instrText>
      </w:r>
      <w:r>
        <w:fldChar w:fldCharType="separate"/>
      </w:r>
      <w:hyperlink w:anchor="_Toc54605137" w:history="1">
        <w:r w:rsidR="0068061B" w:rsidRPr="001A3BC0">
          <w:rPr>
            <w:rStyle w:val="Hyperlink"/>
          </w:rPr>
          <w:t>Acknowledgements</w:t>
        </w:r>
        <w:r w:rsidR="0068061B">
          <w:rPr>
            <w:webHidden/>
          </w:rPr>
          <w:tab/>
        </w:r>
        <w:r w:rsidR="0068061B">
          <w:rPr>
            <w:webHidden/>
          </w:rPr>
          <w:fldChar w:fldCharType="begin"/>
        </w:r>
        <w:r w:rsidR="0068061B">
          <w:rPr>
            <w:webHidden/>
          </w:rPr>
          <w:instrText xml:space="preserve"> PAGEREF _Toc54605137 \h </w:instrText>
        </w:r>
        <w:r w:rsidR="0068061B">
          <w:rPr>
            <w:webHidden/>
          </w:rPr>
        </w:r>
        <w:r w:rsidR="0068061B">
          <w:rPr>
            <w:webHidden/>
          </w:rPr>
          <w:fldChar w:fldCharType="separate"/>
        </w:r>
        <w:r w:rsidR="008A59D2">
          <w:rPr>
            <w:webHidden/>
          </w:rPr>
          <w:t>3</w:t>
        </w:r>
        <w:r w:rsidR="0068061B">
          <w:rPr>
            <w:webHidden/>
          </w:rPr>
          <w:fldChar w:fldCharType="end"/>
        </w:r>
      </w:hyperlink>
    </w:p>
    <w:p w14:paraId="53651ADB"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38" w:history="1">
        <w:r w:rsidR="0068061B" w:rsidRPr="001A3BC0">
          <w:rPr>
            <w:rStyle w:val="Hyperlink"/>
          </w:rPr>
          <w:t>About the EVALUATION</w:t>
        </w:r>
        <w:r w:rsidR="0068061B">
          <w:rPr>
            <w:webHidden/>
          </w:rPr>
          <w:tab/>
        </w:r>
        <w:r w:rsidR="0068061B">
          <w:rPr>
            <w:webHidden/>
          </w:rPr>
          <w:fldChar w:fldCharType="begin"/>
        </w:r>
        <w:r w:rsidR="0068061B">
          <w:rPr>
            <w:webHidden/>
          </w:rPr>
          <w:instrText xml:space="preserve"> PAGEREF _Toc54605138 \h </w:instrText>
        </w:r>
        <w:r w:rsidR="0068061B">
          <w:rPr>
            <w:webHidden/>
          </w:rPr>
        </w:r>
        <w:r w:rsidR="0068061B">
          <w:rPr>
            <w:webHidden/>
          </w:rPr>
          <w:fldChar w:fldCharType="separate"/>
        </w:r>
        <w:r w:rsidR="008A59D2">
          <w:rPr>
            <w:webHidden/>
          </w:rPr>
          <w:t>4</w:t>
        </w:r>
        <w:r w:rsidR="0068061B">
          <w:rPr>
            <w:webHidden/>
          </w:rPr>
          <w:fldChar w:fldCharType="end"/>
        </w:r>
      </w:hyperlink>
    </w:p>
    <w:p w14:paraId="68C424E3"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39" w:history="1">
        <w:r w:rsidR="0068061B" w:rsidRPr="001A3BC0">
          <w:rPr>
            <w:rStyle w:val="Hyperlink"/>
          </w:rPr>
          <w:t>Table of contents</w:t>
        </w:r>
        <w:r w:rsidR="0068061B">
          <w:rPr>
            <w:webHidden/>
          </w:rPr>
          <w:tab/>
        </w:r>
        <w:r w:rsidR="0068061B">
          <w:rPr>
            <w:webHidden/>
          </w:rPr>
          <w:fldChar w:fldCharType="begin"/>
        </w:r>
        <w:r w:rsidR="0068061B">
          <w:rPr>
            <w:webHidden/>
          </w:rPr>
          <w:instrText xml:space="preserve"> PAGEREF _Toc54605139 \h </w:instrText>
        </w:r>
        <w:r w:rsidR="0068061B">
          <w:rPr>
            <w:webHidden/>
          </w:rPr>
        </w:r>
        <w:r w:rsidR="0068061B">
          <w:rPr>
            <w:webHidden/>
          </w:rPr>
          <w:fldChar w:fldCharType="separate"/>
        </w:r>
        <w:r w:rsidR="008A59D2">
          <w:rPr>
            <w:webHidden/>
          </w:rPr>
          <w:t>5</w:t>
        </w:r>
        <w:r w:rsidR="0068061B">
          <w:rPr>
            <w:webHidden/>
          </w:rPr>
          <w:fldChar w:fldCharType="end"/>
        </w:r>
      </w:hyperlink>
    </w:p>
    <w:p w14:paraId="47C816CB"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40" w:history="1">
        <w:r w:rsidR="0068061B" w:rsidRPr="001A3BC0">
          <w:rPr>
            <w:rStyle w:val="Hyperlink"/>
          </w:rPr>
          <w:t>list of tables</w:t>
        </w:r>
        <w:r w:rsidR="0068061B">
          <w:rPr>
            <w:webHidden/>
          </w:rPr>
          <w:tab/>
        </w:r>
        <w:r w:rsidR="0068061B">
          <w:rPr>
            <w:webHidden/>
          </w:rPr>
          <w:fldChar w:fldCharType="begin"/>
        </w:r>
        <w:r w:rsidR="0068061B">
          <w:rPr>
            <w:webHidden/>
          </w:rPr>
          <w:instrText xml:space="preserve"> PAGEREF _Toc54605140 \h </w:instrText>
        </w:r>
        <w:r w:rsidR="0068061B">
          <w:rPr>
            <w:webHidden/>
          </w:rPr>
        </w:r>
        <w:r w:rsidR="0068061B">
          <w:rPr>
            <w:webHidden/>
          </w:rPr>
          <w:fldChar w:fldCharType="separate"/>
        </w:r>
        <w:r w:rsidR="008A59D2">
          <w:rPr>
            <w:webHidden/>
          </w:rPr>
          <w:t>6</w:t>
        </w:r>
        <w:r w:rsidR="0068061B">
          <w:rPr>
            <w:webHidden/>
          </w:rPr>
          <w:fldChar w:fldCharType="end"/>
        </w:r>
      </w:hyperlink>
    </w:p>
    <w:p w14:paraId="621F4D06"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41" w:history="1">
        <w:r w:rsidR="0068061B" w:rsidRPr="001A3BC0">
          <w:rPr>
            <w:rStyle w:val="Hyperlink"/>
          </w:rPr>
          <w:t>List of acronyms</w:t>
        </w:r>
        <w:r w:rsidR="0068061B">
          <w:rPr>
            <w:webHidden/>
          </w:rPr>
          <w:tab/>
        </w:r>
        <w:r w:rsidR="0068061B">
          <w:rPr>
            <w:webHidden/>
          </w:rPr>
          <w:fldChar w:fldCharType="begin"/>
        </w:r>
        <w:r w:rsidR="0068061B">
          <w:rPr>
            <w:webHidden/>
          </w:rPr>
          <w:instrText xml:space="preserve"> PAGEREF _Toc54605141 \h </w:instrText>
        </w:r>
        <w:r w:rsidR="0068061B">
          <w:rPr>
            <w:webHidden/>
          </w:rPr>
        </w:r>
        <w:r w:rsidR="0068061B">
          <w:rPr>
            <w:webHidden/>
          </w:rPr>
          <w:fldChar w:fldCharType="separate"/>
        </w:r>
        <w:r w:rsidR="008A59D2">
          <w:rPr>
            <w:webHidden/>
          </w:rPr>
          <w:t>7</w:t>
        </w:r>
        <w:r w:rsidR="0068061B">
          <w:rPr>
            <w:webHidden/>
          </w:rPr>
          <w:fldChar w:fldCharType="end"/>
        </w:r>
      </w:hyperlink>
    </w:p>
    <w:p w14:paraId="65DAD2DE"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42" w:history="1">
        <w:r w:rsidR="0068061B" w:rsidRPr="001A3BC0">
          <w:rPr>
            <w:rStyle w:val="Hyperlink"/>
          </w:rPr>
          <w:t>Project information table</w:t>
        </w:r>
        <w:r w:rsidR="0068061B">
          <w:rPr>
            <w:webHidden/>
          </w:rPr>
          <w:tab/>
        </w:r>
        <w:r w:rsidR="0068061B">
          <w:rPr>
            <w:webHidden/>
          </w:rPr>
          <w:fldChar w:fldCharType="begin"/>
        </w:r>
        <w:r w:rsidR="0068061B">
          <w:rPr>
            <w:webHidden/>
          </w:rPr>
          <w:instrText xml:space="preserve"> PAGEREF _Toc54605142 \h </w:instrText>
        </w:r>
        <w:r w:rsidR="0068061B">
          <w:rPr>
            <w:webHidden/>
          </w:rPr>
        </w:r>
        <w:r w:rsidR="0068061B">
          <w:rPr>
            <w:webHidden/>
          </w:rPr>
          <w:fldChar w:fldCharType="separate"/>
        </w:r>
        <w:r w:rsidR="008A59D2">
          <w:rPr>
            <w:webHidden/>
          </w:rPr>
          <w:t>8</w:t>
        </w:r>
        <w:r w:rsidR="0068061B">
          <w:rPr>
            <w:webHidden/>
          </w:rPr>
          <w:fldChar w:fldCharType="end"/>
        </w:r>
      </w:hyperlink>
    </w:p>
    <w:p w14:paraId="16D879E0"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43" w:history="1">
        <w:r w:rsidR="0068061B" w:rsidRPr="001A3BC0">
          <w:rPr>
            <w:rStyle w:val="Hyperlink"/>
          </w:rPr>
          <w:t>Executive summary</w:t>
        </w:r>
        <w:r w:rsidR="0068061B">
          <w:rPr>
            <w:webHidden/>
          </w:rPr>
          <w:tab/>
        </w:r>
        <w:r w:rsidR="0068061B">
          <w:rPr>
            <w:webHidden/>
          </w:rPr>
          <w:fldChar w:fldCharType="begin"/>
        </w:r>
        <w:r w:rsidR="0068061B">
          <w:rPr>
            <w:webHidden/>
          </w:rPr>
          <w:instrText xml:space="preserve"> PAGEREF _Toc54605143 \h </w:instrText>
        </w:r>
        <w:r w:rsidR="0068061B">
          <w:rPr>
            <w:webHidden/>
          </w:rPr>
        </w:r>
        <w:r w:rsidR="0068061B">
          <w:rPr>
            <w:webHidden/>
          </w:rPr>
          <w:fldChar w:fldCharType="separate"/>
        </w:r>
        <w:r w:rsidR="008A59D2">
          <w:rPr>
            <w:webHidden/>
          </w:rPr>
          <w:t>10</w:t>
        </w:r>
        <w:r w:rsidR="0068061B">
          <w:rPr>
            <w:webHidden/>
          </w:rPr>
          <w:fldChar w:fldCharType="end"/>
        </w:r>
      </w:hyperlink>
    </w:p>
    <w:p w14:paraId="09C83715"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44" w:history="1">
        <w:r w:rsidR="0068061B" w:rsidRPr="001A3BC0">
          <w:rPr>
            <w:rStyle w:val="Hyperlink"/>
          </w:rPr>
          <w:t>I.</w:t>
        </w:r>
        <w:r w:rsidR="0068061B">
          <w:rPr>
            <w:rFonts w:asciiTheme="minorHAnsi" w:eastAsiaTheme="minorEastAsia" w:hAnsiTheme="minorHAnsi" w:cstheme="minorBidi"/>
            <w:b w:val="0"/>
            <w:bCs w:val="0"/>
            <w:caps w:val="0"/>
            <w:sz w:val="22"/>
            <w:szCs w:val="22"/>
            <w:lang w:val="en-US"/>
          </w:rPr>
          <w:tab/>
        </w:r>
        <w:r w:rsidR="0068061B" w:rsidRPr="001A3BC0">
          <w:rPr>
            <w:rStyle w:val="Hyperlink"/>
          </w:rPr>
          <w:t>Introduction</w:t>
        </w:r>
        <w:r w:rsidR="0068061B">
          <w:rPr>
            <w:webHidden/>
          </w:rPr>
          <w:tab/>
        </w:r>
        <w:r w:rsidR="0068061B">
          <w:rPr>
            <w:webHidden/>
          </w:rPr>
          <w:fldChar w:fldCharType="begin"/>
        </w:r>
        <w:r w:rsidR="0068061B">
          <w:rPr>
            <w:webHidden/>
          </w:rPr>
          <w:instrText xml:space="preserve"> PAGEREF _Toc54605144 \h </w:instrText>
        </w:r>
        <w:r w:rsidR="0068061B">
          <w:rPr>
            <w:webHidden/>
          </w:rPr>
        </w:r>
        <w:r w:rsidR="0068061B">
          <w:rPr>
            <w:webHidden/>
          </w:rPr>
          <w:fldChar w:fldCharType="separate"/>
        </w:r>
        <w:r w:rsidR="008A59D2">
          <w:rPr>
            <w:webHidden/>
          </w:rPr>
          <w:t>21</w:t>
        </w:r>
        <w:r w:rsidR="0068061B">
          <w:rPr>
            <w:webHidden/>
          </w:rPr>
          <w:fldChar w:fldCharType="end"/>
        </w:r>
      </w:hyperlink>
    </w:p>
    <w:p w14:paraId="60F5D6A7" w14:textId="77777777" w:rsidR="0068061B" w:rsidRDefault="001C7E1C">
      <w:pPr>
        <w:pStyle w:val="TOC2"/>
        <w:rPr>
          <w:rFonts w:asciiTheme="minorHAnsi" w:eastAsiaTheme="minorEastAsia" w:hAnsiTheme="minorHAnsi" w:cstheme="minorBidi"/>
          <w:sz w:val="22"/>
          <w:szCs w:val="22"/>
          <w:lang w:val="en-US"/>
        </w:rPr>
      </w:pPr>
      <w:hyperlink w:anchor="_Toc54605145" w:history="1">
        <w:r w:rsidR="0068061B" w:rsidRPr="001A3BC0">
          <w:rPr>
            <w:rStyle w:val="Hyperlink"/>
          </w:rPr>
          <w:t>A.</w:t>
        </w:r>
        <w:r w:rsidR="0068061B">
          <w:rPr>
            <w:rFonts w:asciiTheme="minorHAnsi" w:eastAsiaTheme="minorEastAsia" w:hAnsiTheme="minorHAnsi" w:cstheme="minorBidi"/>
            <w:sz w:val="22"/>
            <w:szCs w:val="22"/>
            <w:lang w:val="en-US"/>
          </w:rPr>
          <w:tab/>
        </w:r>
        <w:r w:rsidR="0068061B" w:rsidRPr="001A3BC0">
          <w:rPr>
            <w:rStyle w:val="Hyperlink"/>
          </w:rPr>
          <w:t>Evaluation Purpose</w:t>
        </w:r>
        <w:r w:rsidR="0068061B">
          <w:rPr>
            <w:webHidden/>
          </w:rPr>
          <w:tab/>
        </w:r>
        <w:r w:rsidR="0068061B">
          <w:rPr>
            <w:webHidden/>
          </w:rPr>
          <w:fldChar w:fldCharType="begin"/>
        </w:r>
        <w:r w:rsidR="0068061B">
          <w:rPr>
            <w:webHidden/>
          </w:rPr>
          <w:instrText xml:space="preserve"> PAGEREF _Toc54605145 \h </w:instrText>
        </w:r>
        <w:r w:rsidR="0068061B">
          <w:rPr>
            <w:webHidden/>
          </w:rPr>
        </w:r>
        <w:r w:rsidR="0068061B">
          <w:rPr>
            <w:webHidden/>
          </w:rPr>
          <w:fldChar w:fldCharType="separate"/>
        </w:r>
        <w:r w:rsidR="008A59D2">
          <w:rPr>
            <w:webHidden/>
          </w:rPr>
          <w:t>21</w:t>
        </w:r>
        <w:r w:rsidR="0068061B">
          <w:rPr>
            <w:webHidden/>
          </w:rPr>
          <w:fldChar w:fldCharType="end"/>
        </w:r>
      </w:hyperlink>
    </w:p>
    <w:p w14:paraId="52389D15" w14:textId="77777777" w:rsidR="0068061B" w:rsidRDefault="001C7E1C">
      <w:pPr>
        <w:pStyle w:val="TOC2"/>
        <w:rPr>
          <w:rFonts w:asciiTheme="minorHAnsi" w:eastAsiaTheme="minorEastAsia" w:hAnsiTheme="minorHAnsi" w:cstheme="minorBidi"/>
          <w:sz w:val="22"/>
          <w:szCs w:val="22"/>
          <w:lang w:val="en-US"/>
        </w:rPr>
      </w:pPr>
      <w:hyperlink w:anchor="_Toc54605146" w:history="1">
        <w:r w:rsidR="0068061B" w:rsidRPr="001A3BC0">
          <w:rPr>
            <w:rStyle w:val="Hyperlink"/>
          </w:rPr>
          <w:t>B.</w:t>
        </w:r>
        <w:r w:rsidR="0068061B">
          <w:rPr>
            <w:rFonts w:asciiTheme="minorHAnsi" w:eastAsiaTheme="minorEastAsia" w:hAnsiTheme="minorHAnsi" w:cstheme="minorBidi"/>
            <w:sz w:val="22"/>
            <w:szCs w:val="22"/>
            <w:lang w:val="en-US"/>
          </w:rPr>
          <w:tab/>
        </w:r>
        <w:r w:rsidR="0068061B" w:rsidRPr="001A3BC0">
          <w:rPr>
            <w:rStyle w:val="Hyperlink"/>
          </w:rPr>
          <w:t>Scope and Methodology of the Evaluation</w:t>
        </w:r>
        <w:r w:rsidR="0068061B">
          <w:rPr>
            <w:webHidden/>
          </w:rPr>
          <w:tab/>
        </w:r>
        <w:r w:rsidR="0068061B">
          <w:rPr>
            <w:webHidden/>
          </w:rPr>
          <w:fldChar w:fldCharType="begin"/>
        </w:r>
        <w:r w:rsidR="0068061B">
          <w:rPr>
            <w:webHidden/>
          </w:rPr>
          <w:instrText xml:space="preserve"> PAGEREF _Toc54605146 \h </w:instrText>
        </w:r>
        <w:r w:rsidR="0068061B">
          <w:rPr>
            <w:webHidden/>
          </w:rPr>
        </w:r>
        <w:r w:rsidR="0068061B">
          <w:rPr>
            <w:webHidden/>
          </w:rPr>
          <w:fldChar w:fldCharType="separate"/>
        </w:r>
        <w:r w:rsidR="008A59D2">
          <w:rPr>
            <w:webHidden/>
          </w:rPr>
          <w:t>21</w:t>
        </w:r>
        <w:r w:rsidR="0068061B">
          <w:rPr>
            <w:webHidden/>
          </w:rPr>
          <w:fldChar w:fldCharType="end"/>
        </w:r>
      </w:hyperlink>
    </w:p>
    <w:p w14:paraId="60EF155B" w14:textId="77777777" w:rsidR="0068061B" w:rsidRDefault="001C7E1C">
      <w:pPr>
        <w:pStyle w:val="TOC2"/>
        <w:rPr>
          <w:rFonts w:asciiTheme="minorHAnsi" w:eastAsiaTheme="minorEastAsia" w:hAnsiTheme="minorHAnsi" w:cstheme="minorBidi"/>
          <w:sz w:val="22"/>
          <w:szCs w:val="22"/>
          <w:lang w:val="en-US"/>
        </w:rPr>
      </w:pPr>
      <w:hyperlink w:anchor="_Toc54605147" w:history="1">
        <w:r w:rsidR="0068061B" w:rsidRPr="001A3BC0">
          <w:rPr>
            <w:rStyle w:val="Hyperlink"/>
          </w:rPr>
          <w:t>C.</w:t>
        </w:r>
        <w:r w:rsidR="0068061B">
          <w:rPr>
            <w:rFonts w:asciiTheme="minorHAnsi" w:eastAsiaTheme="minorEastAsia" w:hAnsiTheme="minorHAnsi" w:cstheme="minorBidi"/>
            <w:sz w:val="22"/>
            <w:szCs w:val="22"/>
            <w:lang w:val="en-US"/>
          </w:rPr>
          <w:tab/>
        </w:r>
        <w:r w:rsidR="0068061B" w:rsidRPr="001A3BC0">
          <w:rPr>
            <w:rStyle w:val="Hyperlink"/>
          </w:rPr>
          <w:t>Data Collection and Analysis</w:t>
        </w:r>
        <w:r w:rsidR="0068061B">
          <w:rPr>
            <w:webHidden/>
          </w:rPr>
          <w:tab/>
        </w:r>
        <w:r w:rsidR="0068061B">
          <w:rPr>
            <w:webHidden/>
          </w:rPr>
          <w:fldChar w:fldCharType="begin"/>
        </w:r>
        <w:r w:rsidR="0068061B">
          <w:rPr>
            <w:webHidden/>
          </w:rPr>
          <w:instrText xml:space="preserve"> PAGEREF _Toc54605147 \h </w:instrText>
        </w:r>
        <w:r w:rsidR="0068061B">
          <w:rPr>
            <w:webHidden/>
          </w:rPr>
        </w:r>
        <w:r w:rsidR="0068061B">
          <w:rPr>
            <w:webHidden/>
          </w:rPr>
          <w:fldChar w:fldCharType="separate"/>
        </w:r>
        <w:r w:rsidR="008A59D2">
          <w:rPr>
            <w:webHidden/>
          </w:rPr>
          <w:t>32</w:t>
        </w:r>
        <w:r w:rsidR="0068061B">
          <w:rPr>
            <w:webHidden/>
          </w:rPr>
          <w:fldChar w:fldCharType="end"/>
        </w:r>
      </w:hyperlink>
    </w:p>
    <w:p w14:paraId="4F131F05" w14:textId="77777777" w:rsidR="0068061B" w:rsidRDefault="001C7E1C">
      <w:pPr>
        <w:pStyle w:val="TOC2"/>
        <w:rPr>
          <w:rFonts w:asciiTheme="minorHAnsi" w:eastAsiaTheme="minorEastAsia" w:hAnsiTheme="minorHAnsi" w:cstheme="minorBidi"/>
          <w:sz w:val="22"/>
          <w:szCs w:val="22"/>
          <w:lang w:val="en-US"/>
        </w:rPr>
      </w:pPr>
      <w:hyperlink w:anchor="_Toc54605148" w:history="1">
        <w:r w:rsidR="0068061B" w:rsidRPr="001A3BC0">
          <w:rPr>
            <w:rStyle w:val="Hyperlink"/>
          </w:rPr>
          <w:t>D.</w:t>
        </w:r>
        <w:r w:rsidR="0068061B">
          <w:rPr>
            <w:rFonts w:asciiTheme="minorHAnsi" w:eastAsiaTheme="minorEastAsia" w:hAnsiTheme="minorHAnsi" w:cstheme="minorBidi"/>
            <w:sz w:val="22"/>
            <w:szCs w:val="22"/>
            <w:lang w:val="en-US"/>
          </w:rPr>
          <w:tab/>
        </w:r>
        <w:r w:rsidR="0068061B" w:rsidRPr="001A3BC0">
          <w:rPr>
            <w:rStyle w:val="Hyperlink"/>
          </w:rPr>
          <w:t>Ethics</w:t>
        </w:r>
        <w:r w:rsidR="0068061B">
          <w:rPr>
            <w:webHidden/>
          </w:rPr>
          <w:tab/>
        </w:r>
        <w:r w:rsidR="0068061B">
          <w:rPr>
            <w:webHidden/>
          </w:rPr>
          <w:fldChar w:fldCharType="begin"/>
        </w:r>
        <w:r w:rsidR="0068061B">
          <w:rPr>
            <w:webHidden/>
          </w:rPr>
          <w:instrText xml:space="preserve"> PAGEREF _Toc54605148 \h </w:instrText>
        </w:r>
        <w:r w:rsidR="0068061B">
          <w:rPr>
            <w:webHidden/>
          </w:rPr>
        </w:r>
        <w:r w:rsidR="0068061B">
          <w:rPr>
            <w:webHidden/>
          </w:rPr>
          <w:fldChar w:fldCharType="separate"/>
        </w:r>
        <w:r w:rsidR="008A59D2">
          <w:rPr>
            <w:webHidden/>
          </w:rPr>
          <w:t>33</w:t>
        </w:r>
        <w:r w:rsidR="0068061B">
          <w:rPr>
            <w:webHidden/>
          </w:rPr>
          <w:fldChar w:fldCharType="end"/>
        </w:r>
      </w:hyperlink>
    </w:p>
    <w:p w14:paraId="2B99F04A" w14:textId="77777777" w:rsidR="0068061B" w:rsidRDefault="001C7E1C">
      <w:pPr>
        <w:pStyle w:val="TOC2"/>
        <w:rPr>
          <w:rFonts w:asciiTheme="minorHAnsi" w:eastAsiaTheme="minorEastAsia" w:hAnsiTheme="minorHAnsi" w:cstheme="minorBidi"/>
          <w:sz w:val="22"/>
          <w:szCs w:val="22"/>
          <w:lang w:val="en-US"/>
        </w:rPr>
      </w:pPr>
      <w:hyperlink w:anchor="_Toc54605149" w:history="1">
        <w:r w:rsidR="0068061B" w:rsidRPr="001A3BC0">
          <w:rPr>
            <w:rStyle w:val="Hyperlink"/>
          </w:rPr>
          <w:t>E.</w:t>
        </w:r>
        <w:r w:rsidR="0068061B">
          <w:rPr>
            <w:rFonts w:asciiTheme="minorHAnsi" w:eastAsiaTheme="minorEastAsia" w:hAnsiTheme="minorHAnsi" w:cstheme="minorBidi"/>
            <w:sz w:val="22"/>
            <w:szCs w:val="22"/>
            <w:lang w:val="en-US"/>
          </w:rPr>
          <w:tab/>
        </w:r>
        <w:r w:rsidR="0068061B" w:rsidRPr="001A3BC0">
          <w:rPr>
            <w:rStyle w:val="Hyperlink"/>
          </w:rPr>
          <w:t>Limitations</w:t>
        </w:r>
        <w:r w:rsidR="0068061B">
          <w:rPr>
            <w:webHidden/>
          </w:rPr>
          <w:tab/>
        </w:r>
        <w:r w:rsidR="0068061B">
          <w:rPr>
            <w:webHidden/>
          </w:rPr>
          <w:fldChar w:fldCharType="begin"/>
        </w:r>
        <w:r w:rsidR="0068061B">
          <w:rPr>
            <w:webHidden/>
          </w:rPr>
          <w:instrText xml:space="preserve"> PAGEREF _Toc54605149 \h </w:instrText>
        </w:r>
        <w:r w:rsidR="0068061B">
          <w:rPr>
            <w:webHidden/>
          </w:rPr>
        </w:r>
        <w:r w:rsidR="0068061B">
          <w:rPr>
            <w:webHidden/>
          </w:rPr>
          <w:fldChar w:fldCharType="separate"/>
        </w:r>
        <w:r w:rsidR="008A59D2">
          <w:rPr>
            <w:webHidden/>
          </w:rPr>
          <w:t>33</w:t>
        </w:r>
        <w:r w:rsidR="0068061B">
          <w:rPr>
            <w:webHidden/>
          </w:rPr>
          <w:fldChar w:fldCharType="end"/>
        </w:r>
      </w:hyperlink>
    </w:p>
    <w:p w14:paraId="4BA408D2"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50" w:history="1">
        <w:r w:rsidR="0068061B" w:rsidRPr="001A3BC0">
          <w:rPr>
            <w:rStyle w:val="Hyperlink"/>
          </w:rPr>
          <w:t>II.</w:t>
        </w:r>
        <w:r w:rsidR="0068061B">
          <w:rPr>
            <w:rFonts w:asciiTheme="minorHAnsi" w:eastAsiaTheme="minorEastAsia" w:hAnsiTheme="minorHAnsi" w:cstheme="minorBidi"/>
            <w:b w:val="0"/>
            <w:bCs w:val="0"/>
            <w:caps w:val="0"/>
            <w:sz w:val="22"/>
            <w:szCs w:val="22"/>
            <w:lang w:val="en-US"/>
          </w:rPr>
          <w:tab/>
        </w:r>
        <w:r w:rsidR="0068061B" w:rsidRPr="001A3BC0">
          <w:rPr>
            <w:rStyle w:val="Hyperlink"/>
          </w:rPr>
          <w:t>project description</w:t>
        </w:r>
        <w:r w:rsidR="0068061B">
          <w:rPr>
            <w:webHidden/>
          </w:rPr>
          <w:tab/>
        </w:r>
        <w:r w:rsidR="0068061B">
          <w:rPr>
            <w:webHidden/>
          </w:rPr>
          <w:fldChar w:fldCharType="begin"/>
        </w:r>
        <w:r w:rsidR="0068061B">
          <w:rPr>
            <w:webHidden/>
          </w:rPr>
          <w:instrText xml:space="preserve"> PAGEREF _Toc54605150 \h </w:instrText>
        </w:r>
        <w:r w:rsidR="0068061B">
          <w:rPr>
            <w:webHidden/>
          </w:rPr>
        </w:r>
        <w:r w:rsidR="0068061B">
          <w:rPr>
            <w:webHidden/>
          </w:rPr>
          <w:fldChar w:fldCharType="separate"/>
        </w:r>
        <w:r w:rsidR="008A59D2">
          <w:rPr>
            <w:webHidden/>
          </w:rPr>
          <w:t>35</w:t>
        </w:r>
        <w:r w:rsidR="0068061B">
          <w:rPr>
            <w:webHidden/>
          </w:rPr>
          <w:fldChar w:fldCharType="end"/>
        </w:r>
      </w:hyperlink>
    </w:p>
    <w:p w14:paraId="6EF33422" w14:textId="77777777" w:rsidR="0068061B" w:rsidRDefault="001C7E1C">
      <w:pPr>
        <w:pStyle w:val="TOC2"/>
        <w:rPr>
          <w:rFonts w:asciiTheme="minorHAnsi" w:eastAsiaTheme="minorEastAsia" w:hAnsiTheme="minorHAnsi" w:cstheme="minorBidi"/>
          <w:sz w:val="22"/>
          <w:szCs w:val="22"/>
          <w:lang w:val="en-US"/>
        </w:rPr>
      </w:pPr>
      <w:hyperlink w:anchor="_Toc54605151" w:history="1">
        <w:r w:rsidR="0068061B" w:rsidRPr="001A3BC0">
          <w:rPr>
            <w:rStyle w:val="Hyperlink"/>
          </w:rPr>
          <w:t>A.</w:t>
        </w:r>
        <w:r w:rsidR="0068061B">
          <w:rPr>
            <w:rFonts w:asciiTheme="minorHAnsi" w:eastAsiaTheme="minorEastAsia" w:hAnsiTheme="minorHAnsi" w:cstheme="minorBidi"/>
            <w:sz w:val="22"/>
            <w:szCs w:val="22"/>
            <w:lang w:val="en-US"/>
          </w:rPr>
          <w:tab/>
        </w:r>
        <w:r w:rsidR="0068061B" w:rsidRPr="001A3BC0">
          <w:rPr>
            <w:rStyle w:val="Hyperlink"/>
          </w:rPr>
          <w:t>Project Background and Objectives</w:t>
        </w:r>
        <w:r w:rsidR="0068061B">
          <w:rPr>
            <w:webHidden/>
          </w:rPr>
          <w:tab/>
        </w:r>
        <w:r w:rsidR="0068061B">
          <w:rPr>
            <w:webHidden/>
          </w:rPr>
          <w:fldChar w:fldCharType="begin"/>
        </w:r>
        <w:r w:rsidR="0068061B">
          <w:rPr>
            <w:webHidden/>
          </w:rPr>
          <w:instrText xml:space="preserve"> PAGEREF _Toc54605151 \h </w:instrText>
        </w:r>
        <w:r w:rsidR="0068061B">
          <w:rPr>
            <w:webHidden/>
          </w:rPr>
        </w:r>
        <w:r w:rsidR="0068061B">
          <w:rPr>
            <w:webHidden/>
          </w:rPr>
          <w:fldChar w:fldCharType="separate"/>
        </w:r>
        <w:r w:rsidR="008A59D2">
          <w:rPr>
            <w:webHidden/>
          </w:rPr>
          <w:t>35</w:t>
        </w:r>
        <w:r w:rsidR="0068061B">
          <w:rPr>
            <w:webHidden/>
          </w:rPr>
          <w:fldChar w:fldCharType="end"/>
        </w:r>
      </w:hyperlink>
    </w:p>
    <w:p w14:paraId="0323E003" w14:textId="77777777" w:rsidR="0068061B" w:rsidRDefault="001C7E1C">
      <w:pPr>
        <w:pStyle w:val="TOC2"/>
        <w:rPr>
          <w:rFonts w:asciiTheme="minorHAnsi" w:eastAsiaTheme="minorEastAsia" w:hAnsiTheme="minorHAnsi" w:cstheme="minorBidi"/>
          <w:sz w:val="22"/>
          <w:szCs w:val="22"/>
          <w:lang w:val="en-US"/>
        </w:rPr>
      </w:pPr>
      <w:hyperlink w:anchor="_Toc54605152" w:history="1">
        <w:r w:rsidR="0068061B" w:rsidRPr="001A3BC0">
          <w:rPr>
            <w:rStyle w:val="Hyperlink"/>
            <w:lang w:val="en-US"/>
          </w:rPr>
          <w:t>B.</w:t>
        </w:r>
        <w:r w:rsidR="0068061B">
          <w:rPr>
            <w:rFonts w:asciiTheme="minorHAnsi" w:eastAsiaTheme="minorEastAsia" w:hAnsiTheme="minorHAnsi" w:cstheme="minorBidi"/>
            <w:sz w:val="22"/>
            <w:szCs w:val="22"/>
            <w:lang w:val="en-US"/>
          </w:rPr>
          <w:tab/>
        </w:r>
        <w:r w:rsidR="0068061B" w:rsidRPr="001A3BC0">
          <w:rPr>
            <w:rStyle w:val="Hyperlink"/>
            <w:lang w:val="en-US"/>
          </w:rPr>
          <w:t>Project implementation structure and partners</w:t>
        </w:r>
        <w:r w:rsidR="0068061B">
          <w:rPr>
            <w:webHidden/>
          </w:rPr>
          <w:tab/>
        </w:r>
        <w:r w:rsidR="0068061B">
          <w:rPr>
            <w:webHidden/>
          </w:rPr>
          <w:fldChar w:fldCharType="begin"/>
        </w:r>
        <w:r w:rsidR="0068061B">
          <w:rPr>
            <w:webHidden/>
          </w:rPr>
          <w:instrText xml:space="preserve"> PAGEREF _Toc54605152 \h </w:instrText>
        </w:r>
        <w:r w:rsidR="0068061B">
          <w:rPr>
            <w:webHidden/>
          </w:rPr>
        </w:r>
        <w:r w:rsidR="0068061B">
          <w:rPr>
            <w:webHidden/>
          </w:rPr>
          <w:fldChar w:fldCharType="separate"/>
        </w:r>
        <w:r w:rsidR="008A59D2">
          <w:rPr>
            <w:webHidden/>
          </w:rPr>
          <w:t>37</w:t>
        </w:r>
        <w:r w:rsidR="0068061B">
          <w:rPr>
            <w:webHidden/>
          </w:rPr>
          <w:fldChar w:fldCharType="end"/>
        </w:r>
      </w:hyperlink>
    </w:p>
    <w:p w14:paraId="125576AF" w14:textId="77777777" w:rsidR="0068061B" w:rsidRDefault="001C7E1C">
      <w:pPr>
        <w:pStyle w:val="TOC2"/>
        <w:rPr>
          <w:rFonts w:asciiTheme="minorHAnsi" w:eastAsiaTheme="minorEastAsia" w:hAnsiTheme="minorHAnsi" w:cstheme="minorBidi"/>
          <w:sz w:val="22"/>
          <w:szCs w:val="22"/>
          <w:lang w:val="en-US"/>
        </w:rPr>
      </w:pPr>
      <w:hyperlink w:anchor="_Toc54605153" w:history="1">
        <w:r w:rsidR="0068061B" w:rsidRPr="001A3BC0">
          <w:rPr>
            <w:rStyle w:val="Hyperlink"/>
          </w:rPr>
          <w:t>C.</w:t>
        </w:r>
        <w:r w:rsidR="0068061B">
          <w:rPr>
            <w:rFonts w:asciiTheme="minorHAnsi" w:eastAsiaTheme="minorEastAsia" w:hAnsiTheme="minorHAnsi" w:cstheme="minorBidi"/>
            <w:sz w:val="22"/>
            <w:szCs w:val="22"/>
            <w:lang w:val="en-US"/>
          </w:rPr>
          <w:tab/>
        </w:r>
        <w:r w:rsidR="0068061B" w:rsidRPr="001A3BC0">
          <w:rPr>
            <w:rStyle w:val="Hyperlink"/>
          </w:rPr>
          <w:t>Planned project financing</w:t>
        </w:r>
        <w:r w:rsidR="0068061B">
          <w:rPr>
            <w:webHidden/>
          </w:rPr>
          <w:tab/>
        </w:r>
        <w:r w:rsidR="0068061B">
          <w:rPr>
            <w:webHidden/>
          </w:rPr>
          <w:fldChar w:fldCharType="begin"/>
        </w:r>
        <w:r w:rsidR="0068061B">
          <w:rPr>
            <w:webHidden/>
          </w:rPr>
          <w:instrText xml:space="preserve"> PAGEREF _Toc54605153 \h </w:instrText>
        </w:r>
        <w:r w:rsidR="0068061B">
          <w:rPr>
            <w:webHidden/>
          </w:rPr>
        </w:r>
        <w:r w:rsidR="0068061B">
          <w:rPr>
            <w:webHidden/>
          </w:rPr>
          <w:fldChar w:fldCharType="separate"/>
        </w:r>
        <w:r w:rsidR="008A59D2">
          <w:rPr>
            <w:webHidden/>
          </w:rPr>
          <w:t>41</w:t>
        </w:r>
        <w:r w:rsidR="0068061B">
          <w:rPr>
            <w:webHidden/>
          </w:rPr>
          <w:fldChar w:fldCharType="end"/>
        </w:r>
      </w:hyperlink>
    </w:p>
    <w:p w14:paraId="73B6D5C4" w14:textId="77777777" w:rsidR="0068061B" w:rsidRDefault="001C7E1C">
      <w:pPr>
        <w:pStyle w:val="TOC2"/>
        <w:rPr>
          <w:rFonts w:asciiTheme="minorHAnsi" w:eastAsiaTheme="minorEastAsia" w:hAnsiTheme="minorHAnsi" w:cstheme="minorBidi"/>
          <w:sz w:val="22"/>
          <w:szCs w:val="22"/>
          <w:lang w:val="en-US"/>
        </w:rPr>
      </w:pPr>
      <w:hyperlink w:anchor="_Toc54605154" w:history="1">
        <w:r w:rsidR="0068061B" w:rsidRPr="001A3BC0">
          <w:rPr>
            <w:rStyle w:val="Hyperlink"/>
          </w:rPr>
          <w:t>D.</w:t>
        </w:r>
        <w:r w:rsidR="0068061B">
          <w:rPr>
            <w:rFonts w:asciiTheme="minorHAnsi" w:eastAsiaTheme="minorEastAsia" w:hAnsiTheme="minorHAnsi" w:cstheme="minorBidi"/>
            <w:sz w:val="22"/>
            <w:szCs w:val="22"/>
            <w:lang w:val="en-US"/>
          </w:rPr>
          <w:tab/>
        </w:r>
        <w:r w:rsidR="0068061B" w:rsidRPr="001A3BC0">
          <w:rPr>
            <w:rStyle w:val="Hyperlink"/>
          </w:rPr>
          <w:t>Reconstructed Theory of Change</w:t>
        </w:r>
        <w:r w:rsidR="0068061B">
          <w:rPr>
            <w:webHidden/>
          </w:rPr>
          <w:tab/>
        </w:r>
        <w:r w:rsidR="0068061B">
          <w:rPr>
            <w:webHidden/>
          </w:rPr>
          <w:fldChar w:fldCharType="begin"/>
        </w:r>
        <w:r w:rsidR="0068061B">
          <w:rPr>
            <w:webHidden/>
          </w:rPr>
          <w:instrText xml:space="preserve"> PAGEREF _Toc54605154 \h </w:instrText>
        </w:r>
        <w:r w:rsidR="0068061B">
          <w:rPr>
            <w:webHidden/>
          </w:rPr>
        </w:r>
        <w:r w:rsidR="0068061B">
          <w:rPr>
            <w:webHidden/>
          </w:rPr>
          <w:fldChar w:fldCharType="separate"/>
        </w:r>
        <w:r w:rsidR="008A59D2">
          <w:rPr>
            <w:webHidden/>
          </w:rPr>
          <w:t>41</w:t>
        </w:r>
        <w:r w:rsidR="0068061B">
          <w:rPr>
            <w:webHidden/>
          </w:rPr>
          <w:fldChar w:fldCharType="end"/>
        </w:r>
      </w:hyperlink>
    </w:p>
    <w:p w14:paraId="4833A7E7"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55" w:history="1">
        <w:r w:rsidR="0068061B" w:rsidRPr="001A3BC0">
          <w:rPr>
            <w:rStyle w:val="Hyperlink"/>
          </w:rPr>
          <w:t>III.</w:t>
        </w:r>
        <w:r w:rsidR="0068061B">
          <w:rPr>
            <w:rFonts w:asciiTheme="minorHAnsi" w:eastAsiaTheme="minorEastAsia" w:hAnsiTheme="minorHAnsi" w:cstheme="minorBidi"/>
            <w:b w:val="0"/>
            <w:bCs w:val="0"/>
            <w:caps w:val="0"/>
            <w:sz w:val="22"/>
            <w:szCs w:val="22"/>
            <w:lang w:val="en-US"/>
          </w:rPr>
          <w:tab/>
        </w:r>
        <w:r w:rsidR="0068061B" w:rsidRPr="001A3BC0">
          <w:rPr>
            <w:rStyle w:val="Hyperlink"/>
          </w:rPr>
          <w:t>findings</w:t>
        </w:r>
        <w:r w:rsidR="0068061B">
          <w:rPr>
            <w:webHidden/>
          </w:rPr>
          <w:tab/>
        </w:r>
        <w:r w:rsidR="0068061B">
          <w:rPr>
            <w:webHidden/>
          </w:rPr>
          <w:fldChar w:fldCharType="begin"/>
        </w:r>
        <w:r w:rsidR="0068061B">
          <w:rPr>
            <w:webHidden/>
          </w:rPr>
          <w:instrText xml:space="preserve"> PAGEREF _Toc54605155 \h </w:instrText>
        </w:r>
        <w:r w:rsidR="0068061B">
          <w:rPr>
            <w:webHidden/>
          </w:rPr>
        </w:r>
        <w:r w:rsidR="0068061B">
          <w:rPr>
            <w:webHidden/>
          </w:rPr>
          <w:fldChar w:fldCharType="separate"/>
        </w:r>
        <w:r w:rsidR="008A59D2">
          <w:rPr>
            <w:webHidden/>
          </w:rPr>
          <w:t>45</w:t>
        </w:r>
        <w:r w:rsidR="0068061B">
          <w:rPr>
            <w:webHidden/>
          </w:rPr>
          <w:fldChar w:fldCharType="end"/>
        </w:r>
      </w:hyperlink>
    </w:p>
    <w:p w14:paraId="00BD31BF" w14:textId="77777777" w:rsidR="0068061B" w:rsidRDefault="001C7E1C">
      <w:pPr>
        <w:pStyle w:val="TOC2"/>
        <w:rPr>
          <w:rFonts w:asciiTheme="minorHAnsi" w:eastAsiaTheme="minorEastAsia" w:hAnsiTheme="minorHAnsi" w:cstheme="minorBidi"/>
          <w:sz w:val="22"/>
          <w:szCs w:val="22"/>
          <w:lang w:val="en-US"/>
        </w:rPr>
      </w:pPr>
      <w:hyperlink w:anchor="_Toc54605156" w:history="1">
        <w:r w:rsidR="0068061B" w:rsidRPr="001A3BC0">
          <w:rPr>
            <w:rStyle w:val="Hyperlink"/>
          </w:rPr>
          <w:t>A.</w:t>
        </w:r>
        <w:r w:rsidR="0068061B">
          <w:rPr>
            <w:rFonts w:asciiTheme="minorHAnsi" w:eastAsiaTheme="minorEastAsia" w:hAnsiTheme="minorHAnsi" w:cstheme="minorBidi"/>
            <w:sz w:val="22"/>
            <w:szCs w:val="22"/>
            <w:lang w:val="en-US"/>
          </w:rPr>
          <w:tab/>
        </w:r>
        <w:r w:rsidR="0068061B" w:rsidRPr="001A3BC0">
          <w:rPr>
            <w:rStyle w:val="Hyperlink"/>
          </w:rPr>
          <w:t>Project Design/Formuation</w:t>
        </w:r>
        <w:r w:rsidR="0068061B">
          <w:rPr>
            <w:webHidden/>
          </w:rPr>
          <w:tab/>
        </w:r>
        <w:r w:rsidR="0068061B">
          <w:rPr>
            <w:webHidden/>
          </w:rPr>
          <w:fldChar w:fldCharType="begin"/>
        </w:r>
        <w:r w:rsidR="0068061B">
          <w:rPr>
            <w:webHidden/>
          </w:rPr>
          <w:instrText xml:space="preserve"> PAGEREF _Toc54605156 \h </w:instrText>
        </w:r>
        <w:r w:rsidR="0068061B">
          <w:rPr>
            <w:webHidden/>
          </w:rPr>
        </w:r>
        <w:r w:rsidR="0068061B">
          <w:rPr>
            <w:webHidden/>
          </w:rPr>
          <w:fldChar w:fldCharType="separate"/>
        </w:r>
        <w:r w:rsidR="008A59D2">
          <w:rPr>
            <w:webHidden/>
          </w:rPr>
          <w:t>45</w:t>
        </w:r>
        <w:r w:rsidR="0068061B">
          <w:rPr>
            <w:webHidden/>
          </w:rPr>
          <w:fldChar w:fldCharType="end"/>
        </w:r>
      </w:hyperlink>
    </w:p>
    <w:p w14:paraId="752A2448" w14:textId="77777777" w:rsidR="0068061B" w:rsidRDefault="001C7E1C">
      <w:pPr>
        <w:pStyle w:val="TOC2"/>
        <w:rPr>
          <w:rFonts w:asciiTheme="minorHAnsi" w:eastAsiaTheme="minorEastAsia" w:hAnsiTheme="minorHAnsi" w:cstheme="minorBidi"/>
          <w:sz w:val="22"/>
          <w:szCs w:val="22"/>
          <w:lang w:val="en-US"/>
        </w:rPr>
      </w:pPr>
      <w:hyperlink w:anchor="_Toc54605157" w:history="1">
        <w:r w:rsidR="0068061B" w:rsidRPr="001A3BC0">
          <w:rPr>
            <w:rStyle w:val="Hyperlink"/>
          </w:rPr>
          <w:t>B.</w:t>
        </w:r>
        <w:r w:rsidR="0068061B">
          <w:rPr>
            <w:rFonts w:asciiTheme="minorHAnsi" w:eastAsiaTheme="minorEastAsia" w:hAnsiTheme="minorHAnsi" w:cstheme="minorBidi"/>
            <w:sz w:val="22"/>
            <w:szCs w:val="22"/>
            <w:lang w:val="en-US"/>
          </w:rPr>
          <w:tab/>
        </w:r>
        <w:r w:rsidR="0068061B" w:rsidRPr="001A3BC0">
          <w:rPr>
            <w:rStyle w:val="Hyperlink"/>
          </w:rPr>
          <w:t>Project Implementation</w:t>
        </w:r>
        <w:r w:rsidR="0068061B">
          <w:rPr>
            <w:webHidden/>
          </w:rPr>
          <w:tab/>
        </w:r>
        <w:r w:rsidR="0068061B">
          <w:rPr>
            <w:webHidden/>
          </w:rPr>
          <w:fldChar w:fldCharType="begin"/>
        </w:r>
        <w:r w:rsidR="0068061B">
          <w:rPr>
            <w:webHidden/>
          </w:rPr>
          <w:instrText xml:space="preserve"> PAGEREF _Toc54605157 \h </w:instrText>
        </w:r>
        <w:r w:rsidR="0068061B">
          <w:rPr>
            <w:webHidden/>
          </w:rPr>
        </w:r>
        <w:r w:rsidR="0068061B">
          <w:rPr>
            <w:webHidden/>
          </w:rPr>
          <w:fldChar w:fldCharType="separate"/>
        </w:r>
        <w:r w:rsidR="008A59D2">
          <w:rPr>
            <w:webHidden/>
          </w:rPr>
          <w:t>50</w:t>
        </w:r>
        <w:r w:rsidR="0068061B">
          <w:rPr>
            <w:webHidden/>
          </w:rPr>
          <w:fldChar w:fldCharType="end"/>
        </w:r>
      </w:hyperlink>
    </w:p>
    <w:p w14:paraId="6CBECB53" w14:textId="77777777" w:rsidR="0068061B" w:rsidRDefault="001C7E1C">
      <w:pPr>
        <w:pStyle w:val="TOC2"/>
        <w:rPr>
          <w:rFonts w:asciiTheme="minorHAnsi" w:eastAsiaTheme="minorEastAsia" w:hAnsiTheme="minorHAnsi" w:cstheme="minorBidi"/>
          <w:sz w:val="22"/>
          <w:szCs w:val="22"/>
          <w:lang w:val="en-US"/>
        </w:rPr>
      </w:pPr>
      <w:hyperlink w:anchor="_Toc54605158" w:history="1">
        <w:r w:rsidR="0068061B" w:rsidRPr="001A3BC0">
          <w:rPr>
            <w:rStyle w:val="Hyperlink"/>
          </w:rPr>
          <w:t>C.</w:t>
        </w:r>
        <w:r w:rsidR="0068061B">
          <w:rPr>
            <w:rFonts w:asciiTheme="minorHAnsi" w:eastAsiaTheme="minorEastAsia" w:hAnsiTheme="minorHAnsi" w:cstheme="minorBidi"/>
            <w:sz w:val="22"/>
            <w:szCs w:val="22"/>
            <w:lang w:val="en-US"/>
          </w:rPr>
          <w:tab/>
        </w:r>
        <w:r w:rsidR="0068061B" w:rsidRPr="001A3BC0">
          <w:rPr>
            <w:rStyle w:val="Hyperlink"/>
          </w:rPr>
          <w:t>Project Results and Impacts</w:t>
        </w:r>
        <w:r w:rsidR="0068061B">
          <w:rPr>
            <w:webHidden/>
          </w:rPr>
          <w:tab/>
        </w:r>
        <w:r w:rsidR="0068061B">
          <w:rPr>
            <w:webHidden/>
          </w:rPr>
          <w:fldChar w:fldCharType="begin"/>
        </w:r>
        <w:r w:rsidR="0068061B">
          <w:rPr>
            <w:webHidden/>
          </w:rPr>
          <w:instrText xml:space="preserve"> PAGEREF _Toc54605158 \h </w:instrText>
        </w:r>
        <w:r w:rsidR="0068061B">
          <w:rPr>
            <w:webHidden/>
          </w:rPr>
        </w:r>
        <w:r w:rsidR="0068061B">
          <w:rPr>
            <w:webHidden/>
          </w:rPr>
          <w:fldChar w:fldCharType="separate"/>
        </w:r>
        <w:r w:rsidR="008A59D2">
          <w:rPr>
            <w:webHidden/>
          </w:rPr>
          <w:t>64</w:t>
        </w:r>
        <w:r w:rsidR="0068061B">
          <w:rPr>
            <w:webHidden/>
          </w:rPr>
          <w:fldChar w:fldCharType="end"/>
        </w:r>
      </w:hyperlink>
    </w:p>
    <w:p w14:paraId="6E8B2D8E" w14:textId="77777777" w:rsidR="0068061B" w:rsidRDefault="001C7E1C">
      <w:pPr>
        <w:pStyle w:val="TOC2"/>
        <w:rPr>
          <w:rFonts w:asciiTheme="minorHAnsi" w:eastAsiaTheme="minorEastAsia" w:hAnsiTheme="minorHAnsi" w:cstheme="minorBidi"/>
          <w:sz w:val="22"/>
          <w:szCs w:val="22"/>
          <w:lang w:val="en-US"/>
        </w:rPr>
      </w:pPr>
      <w:hyperlink w:anchor="_Toc54605159" w:history="1">
        <w:r w:rsidR="0068061B" w:rsidRPr="001A3BC0">
          <w:rPr>
            <w:rStyle w:val="Hyperlink"/>
          </w:rPr>
          <w:t>D.</w:t>
        </w:r>
        <w:r w:rsidR="0068061B">
          <w:rPr>
            <w:rFonts w:asciiTheme="minorHAnsi" w:eastAsiaTheme="minorEastAsia" w:hAnsiTheme="minorHAnsi" w:cstheme="minorBidi"/>
            <w:sz w:val="22"/>
            <w:szCs w:val="22"/>
            <w:lang w:val="en-US"/>
          </w:rPr>
          <w:tab/>
        </w:r>
        <w:r w:rsidR="0068061B" w:rsidRPr="001A3BC0">
          <w:rPr>
            <w:rStyle w:val="Hyperlink"/>
          </w:rPr>
          <w:t>Main Findings, Conclusions, Recommendations, Lessons Learned</w:t>
        </w:r>
        <w:r w:rsidR="0068061B">
          <w:rPr>
            <w:webHidden/>
          </w:rPr>
          <w:tab/>
        </w:r>
        <w:r w:rsidR="0068061B">
          <w:rPr>
            <w:webHidden/>
          </w:rPr>
          <w:fldChar w:fldCharType="begin"/>
        </w:r>
        <w:r w:rsidR="0068061B">
          <w:rPr>
            <w:webHidden/>
          </w:rPr>
          <w:instrText xml:space="preserve"> PAGEREF _Toc54605159 \h </w:instrText>
        </w:r>
        <w:r w:rsidR="0068061B">
          <w:rPr>
            <w:webHidden/>
          </w:rPr>
        </w:r>
        <w:r w:rsidR="0068061B">
          <w:rPr>
            <w:webHidden/>
          </w:rPr>
          <w:fldChar w:fldCharType="separate"/>
        </w:r>
        <w:r w:rsidR="008A59D2">
          <w:rPr>
            <w:webHidden/>
          </w:rPr>
          <w:t>79</w:t>
        </w:r>
        <w:r w:rsidR="0068061B">
          <w:rPr>
            <w:webHidden/>
          </w:rPr>
          <w:fldChar w:fldCharType="end"/>
        </w:r>
      </w:hyperlink>
    </w:p>
    <w:p w14:paraId="6C5F8AE8"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60" w:history="1">
        <w:r w:rsidR="0068061B" w:rsidRPr="001A3BC0">
          <w:rPr>
            <w:rStyle w:val="Hyperlink"/>
          </w:rPr>
          <w:t>ANNEX 1: Project Logical Framework including TE Comments</w:t>
        </w:r>
        <w:r w:rsidR="0068061B">
          <w:rPr>
            <w:webHidden/>
          </w:rPr>
          <w:tab/>
        </w:r>
        <w:r w:rsidR="0068061B">
          <w:rPr>
            <w:webHidden/>
          </w:rPr>
          <w:fldChar w:fldCharType="begin"/>
        </w:r>
        <w:r w:rsidR="0068061B">
          <w:rPr>
            <w:webHidden/>
          </w:rPr>
          <w:instrText xml:space="preserve"> PAGEREF _Toc54605160 \h </w:instrText>
        </w:r>
        <w:r w:rsidR="0068061B">
          <w:rPr>
            <w:webHidden/>
          </w:rPr>
        </w:r>
        <w:r w:rsidR="0068061B">
          <w:rPr>
            <w:webHidden/>
          </w:rPr>
          <w:fldChar w:fldCharType="separate"/>
        </w:r>
        <w:r w:rsidR="008A59D2">
          <w:rPr>
            <w:webHidden/>
          </w:rPr>
          <w:t>89</w:t>
        </w:r>
        <w:r w:rsidR="0068061B">
          <w:rPr>
            <w:webHidden/>
          </w:rPr>
          <w:fldChar w:fldCharType="end"/>
        </w:r>
      </w:hyperlink>
    </w:p>
    <w:p w14:paraId="2860DCE5"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61" w:history="1">
        <w:r w:rsidR="0068061B" w:rsidRPr="001A3BC0">
          <w:rPr>
            <w:rStyle w:val="Hyperlink"/>
          </w:rPr>
          <w:t>ANNEX 2: List of stakeholders interviewed and Evaluation Mission Schedule</w:t>
        </w:r>
        <w:r w:rsidR="0068061B">
          <w:rPr>
            <w:webHidden/>
          </w:rPr>
          <w:tab/>
        </w:r>
        <w:r w:rsidR="0068061B">
          <w:rPr>
            <w:webHidden/>
          </w:rPr>
          <w:fldChar w:fldCharType="begin"/>
        </w:r>
        <w:r w:rsidR="0068061B">
          <w:rPr>
            <w:webHidden/>
          </w:rPr>
          <w:instrText xml:space="preserve"> PAGEREF _Toc54605161 \h </w:instrText>
        </w:r>
        <w:r w:rsidR="0068061B">
          <w:rPr>
            <w:webHidden/>
          </w:rPr>
        </w:r>
        <w:r w:rsidR="0068061B">
          <w:rPr>
            <w:webHidden/>
          </w:rPr>
          <w:fldChar w:fldCharType="separate"/>
        </w:r>
        <w:r w:rsidR="008A59D2">
          <w:rPr>
            <w:webHidden/>
          </w:rPr>
          <w:t>98</w:t>
        </w:r>
        <w:r w:rsidR="0068061B">
          <w:rPr>
            <w:webHidden/>
          </w:rPr>
          <w:fldChar w:fldCharType="end"/>
        </w:r>
      </w:hyperlink>
    </w:p>
    <w:p w14:paraId="27070559"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62" w:history="1">
        <w:r w:rsidR="0068061B" w:rsidRPr="001A3BC0">
          <w:rPr>
            <w:rStyle w:val="Hyperlink"/>
          </w:rPr>
          <w:t>ANNEX 3: Evaluation Matrix and Guidance for Evaluation Mission</w:t>
        </w:r>
        <w:r w:rsidR="0068061B">
          <w:rPr>
            <w:webHidden/>
          </w:rPr>
          <w:tab/>
        </w:r>
        <w:r w:rsidR="0068061B">
          <w:rPr>
            <w:webHidden/>
          </w:rPr>
          <w:fldChar w:fldCharType="begin"/>
        </w:r>
        <w:r w:rsidR="0068061B">
          <w:rPr>
            <w:webHidden/>
          </w:rPr>
          <w:instrText xml:space="preserve"> PAGEREF _Toc54605162 \h </w:instrText>
        </w:r>
        <w:r w:rsidR="0068061B">
          <w:rPr>
            <w:webHidden/>
          </w:rPr>
        </w:r>
        <w:r w:rsidR="0068061B">
          <w:rPr>
            <w:webHidden/>
          </w:rPr>
          <w:fldChar w:fldCharType="separate"/>
        </w:r>
        <w:r w:rsidR="008A59D2">
          <w:rPr>
            <w:webHidden/>
          </w:rPr>
          <w:t>102</w:t>
        </w:r>
        <w:r w:rsidR="0068061B">
          <w:rPr>
            <w:webHidden/>
          </w:rPr>
          <w:fldChar w:fldCharType="end"/>
        </w:r>
      </w:hyperlink>
    </w:p>
    <w:p w14:paraId="5364FE19" w14:textId="77777777" w:rsidR="0068061B" w:rsidRDefault="001C7E1C">
      <w:pPr>
        <w:pStyle w:val="TOC1"/>
        <w:rPr>
          <w:rFonts w:asciiTheme="minorHAnsi" w:eastAsiaTheme="minorEastAsia" w:hAnsiTheme="minorHAnsi" w:cstheme="minorBidi"/>
          <w:b w:val="0"/>
          <w:bCs w:val="0"/>
          <w:caps w:val="0"/>
          <w:sz w:val="22"/>
          <w:szCs w:val="22"/>
          <w:lang w:val="en-US"/>
        </w:rPr>
      </w:pPr>
      <w:hyperlink w:anchor="_Toc54605163" w:history="1">
        <w:r w:rsidR="0068061B" w:rsidRPr="001A3BC0">
          <w:rPr>
            <w:rStyle w:val="Hyperlink"/>
          </w:rPr>
          <w:t>ANNEX 4: Project Documentation LIST</w:t>
        </w:r>
        <w:r w:rsidR="0068061B">
          <w:rPr>
            <w:webHidden/>
          </w:rPr>
          <w:tab/>
        </w:r>
        <w:r w:rsidR="0068061B">
          <w:rPr>
            <w:webHidden/>
          </w:rPr>
          <w:fldChar w:fldCharType="begin"/>
        </w:r>
        <w:r w:rsidR="0068061B">
          <w:rPr>
            <w:webHidden/>
          </w:rPr>
          <w:instrText xml:space="preserve"> PAGEREF _Toc54605163 \h </w:instrText>
        </w:r>
        <w:r w:rsidR="0068061B">
          <w:rPr>
            <w:webHidden/>
          </w:rPr>
        </w:r>
        <w:r w:rsidR="0068061B">
          <w:rPr>
            <w:webHidden/>
          </w:rPr>
          <w:fldChar w:fldCharType="separate"/>
        </w:r>
        <w:r w:rsidR="008A59D2">
          <w:rPr>
            <w:webHidden/>
          </w:rPr>
          <w:t>118</w:t>
        </w:r>
        <w:r w:rsidR="0068061B">
          <w:rPr>
            <w:webHidden/>
          </w:rPr>
          <w:fldChar w:fldCharType="end"/>
        </w:r>
      </w:hyperlink>
    </w:p>
    <w:p w14:paraId="3A795BE6" w14:textId="77777777" w:rsidR="00E90B89" w:rsidRDefault="00B8195D" w:rsidP="0006304D">
      <w:pPr>
        <w:jc w:val="both"/>
        <w:rPr>
          <w:rFonts w:cs="Calibri"/>
          <w:b/>
          <w:bCs/>
          <w:caps/>
          <w:noProof/>
          <w:sz w:val="20"/>
          <w:szCs w:val="20"/>
        </w:rPr>
        <w:sectPr w:rsidR="00E90B89" w:rsidSect="009D670E">
          <w:pgSz w:w="11906" w:h="16838"/>
          <w:pgMar w:top="1440" w:right="1440" w:bottom="1440" w:left="1440" w:header="708" w:footer="708" w:gutter="0"/>
          <w:cols w:space="708"/>
          <w:docGrid w:linePitch="360"/>
        </w:sectPr>
      </w:pPr>
      <w:r>
        <w:rPr>
          <w:rFonts w:cs="Calibri"/>
          <w:b/>
          <w:bCs/>
          <w:caps/>
          <w:noProof/>
          <w:sz w:val="20"/>
          <w:szCs w:val="20"/>
        </w:rPr>
        <w:fldChar w:fldCharType="end"/>
      </w:r>
    </w:p>
    <w:p w14:paraId="5CC76CD5" w14:textId="77777777" w:rsidR="005875EC" w:rsidRDefault="005875EC" w:rsidP="005875EC">
      <w:pPr>
        <w:pStyle w:val="Heading1"/>
        <w:numPr>
          <w:ilvl w:val="0"/>
          <w:numId w:val="0"/>
        </w:numPr>
      </w:pPr>
      <w:bookmarkStart w:id="12" w:name="_Toc54605140"/>
      <w:r>
        <w:lastRenderedPageBreak/>
        <w:t>list of tables</w:t>
      </w:r>
      <w:bookmarkEnd w:id="12"/>
      <w:r>
        <w:t xml:space="preserve"> </w:t>
      </w:r>
    </w:p>
    <w:p w14:paraId="69A6FEE5" w14:textId="77777777" w:rsidR="00F229E2" w:rsidRDefault="00E90B89">
      <w:pPr>
        <w:pStyle w:val="TableofFigures"/>
        <w:rPr>
          <w:rFonts w:asciiTheme="minorHAnsi" w:eastAsiaTheme="minorEastAsia" w:hAnsiTheme="minorHAnsi" w:cstheme="minorBidi"/>
          <w:bCs w:val="0"/>
          <w:sz w:val="22"/>
          <w:szCs w:val="22"/>
          <w:lang w:val="en-US"/>
        </w:rPr>
      </w:pPr>
      <w:r w:rsidRPr="00E90B89">
        <w:fldChar w:fldCharType="begin"/>
      </w:r>
      <w:r w:rsidRPr="00E90B89">
        <w:instrText xml:space="preserve"> TOC \h \z \c "Table" </w:instrText>
      </w:r>
      <w:r w:rsidRPr="00E90B89">
        <w:fldChar w:fldCharType="separate"/>
      </w:r>
      <w:hyperlink w:anchor="_Toc53665746" w:history="1">
        <w:r w:rsidR="00F229E2" w:rsidRPr="00D96DE2">
          <w:rPr>
            <w:rStyle w:val="Hyperlink"/>
          </w:rPr>
          <w:t>Table 1. Project Information Table of the ILM Mt Elgon project</w:t>
        </w:r>
        <w:r w:rsidR="00F229E2">
          <w:rPr>
            <w:webHidden/>
          </w:rPr>
          <w:tab/>
        </w:r>
        <w:r w:rsidR="00F229E2">
          <w:rPr>
            <w:webHidden/>
          </w:rPr>
          <w:fldChar w:fldCharType="begin"/>
        </w:r>
        <w:r w:rsidR="00F229E2">
          <w:rPr>
            <w:webHidden/>
          </w:rPr>
          <w:instrText xml:space="preserve"> PAGEREF _Toc53665746 \h </w:instrText>
        </w:r>
        <w:r w:rsidR="00F229E2">
          <w:rPr>
            <w:webHidden/>
          </w:rPr>
        </w:r>
        <w:r w:rsidR="00F229E2">
          <w:rPr>
            <w:webHidden/>
          </w:rPr>
          <w:fldChar w:fldCharType="separate"/>
        </w:r>
        <w:r w:rsidR="008A59D2">
          <w:rPr>
            <w:webHidden/>
          </w:rPr>
          <w:t>8</w:t>
        </w:r>
        <w:r w:rsidR="00F229E2">
          <w:rPr>
            <w:webHidden/>
          </w:rPr>
          <w:fldChar w:fldCharType="end"/>
        </w:r>
      </w:hyperlink>
    </w:p>
    <w:p w14:paraId="468D7706" w14:textId="77777777" w:rsidR="00F229E2" w:rsidRDefault="001C7E1C">
      <w:pPr>
        <w:pStyle w:val="TableofFigures"/>
        <w:rPr>
          <w:rFonts w:asciiTheme="minorHAnsi" w:eastAsiaTheme="minorEastAsia" w:hAnsiTheme="minorHAnsi" w:cstheme="minorBidi"/>
          <w:bCs w:val="0"/>
          <w:sz w:val="22"/>
          <w:szCs w:val="22"/>
          <w:lang w:val="en-US"/>
        </w:rPr>
      </w:pPr>
      <w:hyperlink w:anchor="_Toc53665747" w:history="1">
        <w:r w:rsidR="00F229E2" w:rsidRPr="00D96DE2">
          <w:rPr>
            <w:rStyle w:val="Hyperlink"/>
          </w:rPr>
          <w:t>Table 2. Summary of project ratings (as guided by the 2020 UNDP Terminal Evaluation Guidance for GEF-financed Projects)</w:t>
        </w:r>
        <w:r w:rsidR="00F229E2">
          <w:rPr>
            <w:webHidden/>
          </w:rPr>
          <w:tab/>
        </w:r>
        <w:r w:rsidR="00F229E2">
          <w:rPr>
            <w:webHidden/>
          </w:rPr>
          <w:fldChar w:fldCharType="begin"/>
        </w:r>
        <w:r w:rsidR="00F229E2">
          <w:rPr>
            <w:webHidden/>
          </w:rPr>
          <w:instrText xml:space="preserve"> PAGEREF _Toc53665747 \h </w:instrText>
        </w:r>
        <w:r w:rsidR="00F229E2">
          <w:rPr>
            <w:webHidden/>
          </w:rPr>
        </w:r>
        <w:r w:rsidR="00F229E2">
          <w:rPr>
            <w:webHidden/>
          </w:rPr>
          <w:fldChar w:fldCharType="separate"/>
        </w:r>
        <w:r w:rsidR="008A59D2">
          <w:rPr>
            <w:webHidden/>
          </w:rPr>
          <w:t>16</w:t>
        </w:r>
        <w:r w:rsidR="00F229E2">
          <w:rPr>
            <w:webHidden/>
          </w:rPr>
          <w:fldChar w:fldCharType="end"/>
        </w:r>
      </w:hyperlink>
    </w:p>
    <w:p w14:paraId="3C1C073C" w14:textId="77777777" w:rsidR="00F229E2" w:rsidRDefault="001C7E1C">
      <w:pPr>
        <w:pStyle w:val="TableofFigures"/>
        <w:rPr>
          <w:rFonts w:asciiTheme="minorHAnsi" w:eastAsiaTheme="minorEastAsia" w:hAnsiTheme="minorHAnsi" w:cstheme="minorBidi"/>
          <w:bCs w:val="0"/>
          <w:sz w:val="22"/>
          <w:szCs w:val="22"/>
          <w:lang w:val="en-US"/>
        </w:rPr>
      </w:pPr>
      <w:hyperlink w:anchor="_Toc53665748" w:history="1">
        <w:r w:rsidR="00F229E2" w:rsidRPr="00D96DE2">
          <w:rPr>
            <w:rStyle w:val="Hyperlink"/>
          </w:rPr>
          <w:t>Table 3. TE Recommendations for the ILM Mt Elgon Project</w:t>
        </w:r>
        <w:r w:rsidR="00F229E2">
          <w:rPr>
            <w:webHidden/>
          </w:rPr>
          <w:tab/>
        </w:r>
        <w:r w:rsidR="00F229E2">
          <w:rPr>
            <w:webHidden/>
          </w:rPr>
          <w:fldChar w:fldCharType="begin"/>
        </w:r>
        <w:r w:rsidR="00F229E2">
          <w:rPr>
            <w:webHidden/>
          </w:rPr>
          <w:instrText xml:space="preserve"> PAGEREF _Toc53665748 \h </w:instrText>
        </w:r>
        <w:r w:rsidR="00F229E2">
          <w:rPr>
            <w:webHidden/>
          </w:rPr>
        </w:r>
        <w:r w:rsidR="00F229E2">
          <w:rPr>
            <w:webHidden/>
          </w:rPr>
          <w:fldChar w:fldCharType="separate"/>
        </w:r>
        <w:r w:rsidR="008A59D2">
          <w:rPr>
            <w:webHidden/>
          </w:rPr>
          <w:t>19</w:t>
        </w:r>
        <w:r w:rsidR="00F229E2">
          <w:rPr>
            <w:webHidden/>
          </w:rPr>
          <w:fldChar w:fldCharType="end"/>
        </w:r>
      </w:hyperlink>
    </w:p>
    <w:p w14:paraId="1A4E4B69" w14:textId="77777777" w:rsidR="00F229E2" w:rsidRDefault="001C7E1C">
      <w:pPr>
        <w:pStyle w:val="TableofFigures"/>
        <w:rPr>
          <w:rFonts w:asciiTheme="minorHAnsi" w:eastAsiaTheme="minorEastAsia" w:hAnsiTheme="minorHAnsi" w:cstheme="minorBidi"/>
          <w:bCs w:val="0"/>
          <w:sz w:val="22"/>
          <w:szCs w:val="22"/>
          <w:lang w:val="en-US"/>
        </w:rPr>
      </w:pPr>
      <w:hyperlink w:anchor="_Toc53665749" w:history="1">
        <w:r w:rsidR="00F229E2" w:rsidRPr="00D96DE2">
          <w:rPr>
            <w:rStyle w:val="Hyperlink"/>
          </w:rPr>
          <w:t>Table 4. Criteria and rating system as laid out by the TE Guidance for UNDP-supported GEF-financed projects 2020</w:t>
        </w:r>
        <w:r w:rsidR="00F229E2">
          <w:rPr>
            <w:webHidden/>
          </w:rPr>
          <w:tab/>
        </w:r>
        <w:r w:rsidR="00F229E2">
          <w:rPr>
            <w:webHidden/>
          </w:rPr>
          <w:fldChar w:fldCharType="begin"/>
        </w:r>
        <w:r w:rsidR="00F229E2">
          <w:rPr>
            <w:webHidden/>
          </w:rPr>
          <w:instrText xml:space="preserve"> PAGEREF _Toc53665749 \h </w:instrText>
        </w:r>
        <w:r w:rsidR="00F229E2">
          <w:rPr>
            <w:webHidden/>
          </w:rPr>
        </w:r>
        <w:r w:rsidR="00F229E2">
          <w:rPr>
            <w:webHidden/>
          </w:rPr>
          <w:fldChar w:fldCharType="separate"/>
        </w:r>
        <w:r w:rsidR="008A59D2">
          <w:rPr>
            <w:webHidden/>
          </w:rPr>
          <w:t>22</w:t>
        </w:r>
        <w:r w:rsidR="00F229E2">
          <w:rPr>
            <w:webHidden/>
          </w:rPr>
          <w:fldChar w:fldCharType="end"/>
        </w:r>
      </w:hyperlink>
    </w:p>
    <w:p w14:paraId="48AFC0FA"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0" w:history="1">
        <w:r w:rsidR="00F229E2" w:rsidRPr="00D96DE2">
          <w:rPr>
            <w:rStyle w:val="Hyperlink"/>
          </w:rPr>
          <w:t>Table 5. Outline detailing how different evaluation elements (sub-headings) were considered in the formal rating of the ILM Mt Elgon project</w:t>
        </w:r>
        <w:r w:rsidR="00F229E2">
          <w:rPr>
            <w:webHidden/>
          </w:rPr>
          <w:tab/>
        </w:r>
        <w:r w:rsidR="00F229E2">
          <w:rPr>
            <w:webHidden/>
          </w:rPr>
          <w:fldChar w:fldCharType="begin"/>
        </w:r>
        <w:r w:rsidR="00F229E2">
          <w:rPr>
            <w:webHidden/>
          </w:rPr>
          <w:instrText xml:space="preserve"> PAGEREF _Toc53665750 \h </w:instrText>
        </w:r>
        <w:r w:rsidR="00F229E2">
          <w:rPr>
            <w:webHidden/>
          </w:rPr>
        </w:r>
        <w:r w:rsidR="00F229E2">
          <w:rPr>
            <w:webHidden/>
          </w:rPr>
          <w:fldChar w:fldCharType="separate"/>
        </w:r>
        <w:r w:rsidR="008A59D2">
          <w:rPr>
            <w:webHidden/>
          </w:rPr>
          <w:t>23</w:t>
        </w:r>
        <w:r w:rsidR="00F229E2">
          <w:rPr>
            <w:webHidden/>
          </w:rPr>
          <w:fldChar w:fldCharType="end"/>
        </w:r>
      </w:hyperlink>
    </w:p>
    <w:p w14:paraId="198B1BC0"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1" w:history="1">
        <w:r w:rsidR="00F229E2" w:rsidRPr="00D96DE2">
          <w:rPr>
            <w:rStyle w:val="Hyperlink"/>
          </w:rPr>
          <w:t>Table 6. Components, outcomes and outputs of the ILM Mt Elgon Uganda Project as outlined in the project document.</w:t>
        </w:r>
        <w:r w:rsidR="00F229E2">
          <w:rPr>
            <w:webHidden/>
          </w:rPr>
          <w:tab/>
        </w:r>
        <w:r w:rsidR="00F229E2">
          <w:rPr>
            <w:webHidden/>
          </w:rPr>
          <w:fldChar w:fldCharType="begin"/>
        </w:r>
        <w:r w:rsidR="00F229E2">
          <w:rPr>
            <w:webHidden/>
          </w:rPr>
          <w:instrText xml:space="preserve"> PAGEREF _Toc53665751 \h </w:instrText>
        </w:r>
        <w:r w:rsidR="00F229E2">
          <w:rPr>
            <w:webHidden/>
          </w:rPr>
        </w:r>
        <w:r w:rsidR="00F229E2">
          <w:rPr>
            <w:webHidden/>
          </w:rPr>
          <w:fldChar w:fldCharType="separate"/>
        </w:r>
        <w:r w:rsidR="008A59D2">
          <w:rPr>
            <w:webHidden/>
          </w:rPr>
          <w:t>36</w:t>
        </w:r>
        <w:r w:rsidR="00F229E2">
          <w:rPr>
            <w:webHidden/>
          </w:rPr>
          <w:fldChar w:fldCharType="end"/>
        </w:r>
      </w:hyperlink>
    </w:p>
    <w:p w14:paraId="08B461EE"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2" w:history="1">
        <w:r w:rsidR="00F229E2" w:rsidRPr="00D96DE2">
          <w:rPr>
            <w:rStyle w:val="Hyperlink"/>
          </w:rPr>
          <w:t>Table 7. Local level governance structure used to support project implementation at local level for the ILM Mt Elgon project</w:t>
        </w:r>
        <w:r w:rsidR="00F229E2">
          <w:rPr>
            <w:webHidden/>
          </w:rPr>
          <w:tab/>
        </w:r>
        <w:r w:rsidR="00F229E2">
          <w:rPr>
            <w:webHidden/>
          </w:rPr>
          <w:fldChar w:fldCharType="begin"/>
        </w:r>
        <w:r w:rsidR="00F229E2">
          <w:rPr>
            <w:webHidden/>
          </w:rPr>
          <w:instrText xml:space="preserve"> PAGEREF _Toc53665752 \h </w:instrText>
        </w:r>
        <w:r w:rsidR="00F229E2">
          <w:rPr>
            <w:webHidden/>
          </w:rPr>
        </w:r>
        <w:r w:rsidR="00F229E2">
          <w:rPr>
            <w:webHidden/>
          </w:rPr>
          <w:fldChar w:fldCharType="separate"/>
        </w:r>
        <w:r w:rsidR="008A59D2">
          <w:rPr>
            <w:webHidden/>
          </w:rPr>
          <w:t>40</w:t>
        </w:r>
        <w:r w:rsidR="00F229E2">
          <w:rPr>
            <w:webHidden/>
          </w:rPr>
          <w:fldChar w:fldCharType="end"/>
        </w:r>
      </w:hyperlink>
    </w:p>
    <w:p w14:paraId="0B1D9E63"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3" w:history="1">
        <w:r w:rsidR="00F229E2" w:rsidRPr="00D96DE2">
          <w:rPr>
            <w:rStyle w:val="Hyperlink"/>
          </w:rPr>
          <w:t>Table 8. Suggested outcome-level indicators that could have been used for the results framework and M&amp;E of project results</w:t>
        </w:r>
        <w:r w:rsidR="00F229E2">
          <w:rPr>
            <w:webHidden/>
          </w:rPr>
          <w:tab/>
        </w:r>
        <w:r w:rsidR="00F229E2">
          <w:rPr>
            <w:webHidden/>
          </w:rPr>
          <w:fldChar w:fldCharType="begin"/>
        </w:r>
        <w:r w:rsidR="00F229E2">
          <w:rPr>
            <w:webHidden/>
          </w:rPr>
          <w:instrText xml:space="preserve"> PAGEREF _Toc53665753 \h </w:instrText>
        </w:r>
        <w:r w:rsidR="00F229E2">
          <w:rPr>
            <w:webHidden/>
          </w:rPr>
        </w:r>
        <w:r w:rsidR="00F229E2">
          <w:rPr>
            <w:webHidden/>
          </w:rPr>
          <w:fldChar w:fldCharType="separate"/>
        </w:r>
        <w:r w:rsidR="008A59D2">
          <w:rPr>
            <w:webHidden/>
          </w:rPr>
          <w:t>46</w:t>
        </w:r>
        <w:r w:rsidR="00F229E2">
          <w:rPr>
            <w:webHidden/>
          </w:rPr>
          <w:fldChar w:fldCharType="end"/>
        </w:r>
      </w:hyperlink>
    </w:p>
    <w:p w14:paraId="0A51F4EA"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4" w:history="1">
        <w:r w:rsidR="00F229E2" w:rsidRPr="00D96DE2">
          <w:rPr>
            <w:rStyle w:val="Hyperlink"/>
          </w:rPr>
          <w:t>Table 9. Expenditure planned (as outlined in ProDoc) and actual (as outlined in Expenditure Summary by activity 2</w:t>
        </w:r>
        <w:r w:rsidR="00F229E2" w:rsidRPr="00D96DE2">
          <w:rPr>
            <w:rStyle w:val="Hyperlink"/>
            <w:vertAlign w:val="superscript"/>
          </w:rPr>
          <w:t>nd</w:t>
        </w:r>
        <w:r w:rsidR="00F229E2" w:rsidRPr="00D96DE2">
          <w:rPr>
            <w:rStyle w:val="Hyperlink"/>
          </w:rPr>
          <w:t xml:space="preserve"> August 2020 shared by Financial Management Team at UNDP CO Uganda) for the ILM Mt Elgon project</w:t>
        </w:r>
        <w:r w:rsidR="00F229E2">
          <w:rPr>
            <w:webHidden/>
          </w:rPr>
          <w:tab/>
        </w:r>
        <w:r w:rsidR="00F229E2">
          <w:rPr>
            <w:webHidden/>
          </w:rPr>
          <w:fldChar w:fldCharType="begin"/>
        </w:r>
        <w:r w:rsidR="00F229E2">
          <w:rPr>
            <w:webHidden/>
          </w:rPr>
          <w:instrText xml:space="preserve"> PAGEREF _Toc53665754 \h </w:instrText>
        </w:r>
        <w:r w:rsidR="00F229E2">
          <w:rPr>
            <w:webHidden/>
          </w:rPr>
        </w:r>
        <w:r w:rsidR="00F229E2">
          <w:rPr>
            <w:webHidden/>
          </w:rPr>
          <w:fldChar w:fldCharType="separate"/>
        </w:r>
        <w:r w:rsidR="008A59D2">
          <w:rPr>
            <w:webHidden/>
          </w:rPr>
          <w:t>55</w:t>
        </w:r>
        <w:r w:rsidR="00F229E2">
          <w:rPr>
            <w:webHidden/>
          </w:rPr>
          <w:fldChar w:fldCharType="end"/>
        </w:r>
      </w:hyperlink>
    </w:p>
    <w:p w14:paraId="052D6A49"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5" w:history="1">
        <w:r w:rsidR="00F229E2" w:rsidRPr="00D96DE2">
          <w:rPr>
            <w:rStyle w:val="Hyperlink"/>
          </w:rPr>
          <w:t>Table 10. Co-Financing Table for the ILM Mt Elgon Uganda Project</w:t>
        </w:r>
        <w:r w:rsidR="00F229E2">
          <w:rPr>
            <w:webHidden/>
          </w:rPr>
          <w:tab/>
        </w:r>
        <w:r w:rsidR="00F229E2">
          <w:rPr>
            <w:webHidden/>
          </w:rPr>
          <w:fldChar w:fldCharType="begin"/>
        </w:r>
        <w:r w:rsidR="00F229E2">
          <w:rPr>
            <w:webHidden/>
          </w:rPr>
          <w:instrText xml:space="preserve"> PAGEREF _Toc53665755 \h </w:instrText>
        </w:r>
        <w:r w:rsidR="00F229E2">
          <w:rPr>
            <w:webHidden/>
          </w:rPr>
        </w:r>
        <w:r w:rsidR="00F229E2">
          <w:rPr>
            <w:webHidden/>
          </w:rPr>
          <w:fldChar w:fldCharType="separate"/>
        </w:r>
        <w:r w:rsidR="008A59D2">
          <w:rPr>
            <w:webHidden/>
          </w:rPr>
          <w:t>56</w:t>
        </w:r>
        <w:r w:rsidR="00F229E2">
          <w:rPr>
            <w:webHidden/>
          </w:rPr>
          <w:fldChar w:fldCharType="end"/>
        </w:r>
      </w:hyperlink>
    </w:p>
    <w:p w14:paraId="3A532B9E"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6" w:history="1">
        <w:r w:rsidR="00F229E2" w:rsidRPr="00D96DE2">
          <w:rPr>
            <w:rStyle w:val="Hyperlink"/>
          </w:rPr>
          <w:t>Table 11. Detailed contributions for co-financing for the ILM Mt Elgon project</w:t>
        </w:r>
        <w:r w:rsidR="00F229E2">
          <w:rPr>
            <w:webHidden/>
          </w:rPr>
          <w:t xml:space="preserve">   </w:t>
        </w:r>
        <w:r w:rsidR="00F229E2">
          <w:rPr>
            <w:webHidden/>
          </w:rPr>
          <w:fldChar w:fldCharType="begin"/>
        </w:r>
        <w:r w:rsidR="00F229E2">
          <w:rPr>
            <w:webHidden/>
          </w:rPr>
          <w:instrText xml:space="preserve"> PAGEREF _Toc53665756 \h </w:instrText>
        </w:r>
        <w:r w:rsidR="00F229E2">
          <w:rPr>
            <w:webHidden/>
          </w:rPr>
        </w:r>
        <w:r w:rsidR="00F229E2">
          <w:rPr>
            <w:webHidden/>
          </w:rPr>
          <w:fldChar w:fldCharType="separate"/>
        </w:r>
        <w:r w:rsidR="008A59D2">
          <w:rPr>
            <w:webHidden/>
          </w:rPr>
          <w:t>56</w:t>
        </w:r>
        <w:r w:rsidR="00F229E2">
          <w:rPr>
            <w:webHidden/>
          </w:rPr>
          <w:fldChar w:fldCharType="end"/>
        </w:r>
      </w:hyperlink>
    </w:p>
    <w:p w14:paraId="23BD0F9C"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7" w:history="1">
        <w:r w:rsidR="00F229E2" w:rsidRPr="00D96DE2">
          <w:rPr>
            <w:rStyle w:val="Hyperlink"/>
          </w:rPr>
          <w:t>Table 12. The comparison among the three districts of Mbale, Bulambuli, Manafwa on the adoption of technologies (High adoption rates indicate full adoption by all CBOs undertaking the activities)</w:t>
        </w:r>
        <w:r w:rsidR="00F229E2">
          <w:rPr>
            <w:webHidden/>
          </w:rPr>
          <w:t xml:space="preserve">   </w:t>
        </w:r>
        <w:r w:rsidR="00F229E2">
          <w:rPr>
            <w:webHidden/>
          </w:rPr>
          <w:fldChar w:fldCharType="begin"/>
        </w:r>
        <w:r w:rsidR="00F229E2">
          <w:rPr>
            <w:webHidden/>
          </w:rPr>
          <w:instrText xml:space="preserve"> PAGEREF _Toc53665757 \h </w:instrText>
        </w:r>
        <w:r w:rsidR="00F229E2">
          <w:rPr>
            <w:webHidden/>
          </w:rPr>
        </w:r>
        <w:r w:rsidR="00F229E2">
          <w:rPr>
            <w:webHidden/>
          </w:rPr>
          <w:fldChar w:fldCharType="separate"/>
        </w:r>
        <w:r w:rsidR="008A59D2">
          <w:rPr>
            <w:webHidden/>
          </w:rPr>
          <w:t>68</w:t>
        </w:r>
        <w:r w:rsidR="00F229E2">
          <w:rPr>
            <w:webHidden/>
          </w:rPr>
          <w:fldChar w:fldCharType="end"/>
        </w:r>
      </w:hyperlink>
    </w:p>
    <w:p w14:paraId="270CAAE4"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8" w:history="1">
        <w:r w:rsidR="00F229E2" w:rsidRPr="00D96DE2">
          <w:rPr>
            <w:rStyle w:val="Hyperlink"/>
          </w:rPr>
          <w:t>Table 13. Summary of project ratings (as guided by the 2020 UNDP Terminal Evaluation Guidance for GEF-financed Projects)</w:t>
        </w:r>
        <w:r w:rsidR="00F229E2">
          <w:rPr>
            <w:webHidden/>
          </w:rPr>
          <w:tab/>
        </w:r>
        <w:r w:rsidR="00F229E2">
          <w:rPr>
            <w:webHidden/>
          </w:rPr>
          <w:fldChar w:fldCharType="begin"/>
        </w:r>
        <w:r w:rsidR="00F229E2">
          <w:rPr>
            <w:webHidden/>
          </w:rPr>
          <w:instrText xml:space="preserve"> PAGEREF _Toc53665758 \h </w:instrText>
        </w:r>
        <w:r w:rsidR="00F229E2">
          <w:rPr>
            <w:webHidden/>
          </w:rPr>
        </w:r>
        <w:r w:rsidR="00F229E2">
          <w:rPr>
            <w:webHidden/>
          </w:rPr>
          <w:fldChar w:fldCharType="separate"/>
        </w:r>
        <w:r w:rsidR="008A59D2">
          <w:rPr>
            <w:webHidden/>
          </w:rPr>
          <w:t>84</w:t>
        </w:r>
        <w:r w:rsidR="00F229E2">
          <w:rPr>
            <w:webHidden/>
          </w:rPr>
          <w:fldChar w:fldCharType="end"/>
        </w:r>
      </w:hyperlink>
    </w:p>
    <w:p w14:paraId="2C04B0CA" w14:textId="77777777" w:rsidR="00F229E2" w:rsidRDefault="001C7E1C">
      <w:pPr>
        <w:pStyle w:val="TableofFigures"/>
        <w:rPr>
          <w:rFonts w:asciiTheme="minorHAnsi" w:eastAsiaTheme="minorEastAsia" w:hAnsiTheme="minorHAnsi" w:cstheme="minorBidi"/>
          <w:bCs w:val="0"/>
          <w:sz w:val="22"/>
          <w:szCs w:val="22"/>
          <w:lang w:val="en-US"/>
        </w:rPr>
      </w:pPr>
      <w:hyperlink w:anchor="_Toc53665759" w:history="1">
        <w:r w:rsidR="00F229E2" w:rsidRPr="00D96DE2">
          <w:rPr>
            <w:rStyle w:val="Hyperlink"/>
          </w:rPr>
          <w:t>Table 14. Project intervention parishes, including the parishes visited (in bold italics)  visited during the evaluation mission for the ILM Mt Elgon project</w:t>
        </w:r>
        <w:r w:rsidR="00F229E2">
          <w:rPr>
            <w:webHidden/>
          </w:rPr>
          <w:tab/>
        </w:r>
        <w:r w:rsidR="00F229E2">
          <w:rPr>
            <w:webHidden/>
          </w:rPr>
          <w:fldChar w:fldCharType="begin"/>
        </w:r>
        <w:r w:rsidR="00F229E2">
          <w:rPr>
            <w:webHidden/>
          </w:rPr>
          <w:instrText xml:space="preserve"> PAGEREF _Toc53665759 \h </w:instrText>
        </w:r>
        <w:r w:rsidR="00F229E2">
          <w:rPr>
            <w:webHidden/>
          </w:rPr>
        </w:r>
        <w:r w:rsidR="00F229E2">
          <w:rPr>
            <w:webHidden/>
          </w:rPr>
          <w:fldChar w:fldCharType="separate"/>
        </w:r>
        <w:r w:rsidR="008A59D2">
          <w:rPr>
            <w:webHidden/>
          </w:rPr>
          <w:t>100</w:t>
        </w:r>
        <w:r w:rsidR="00F229E2">
          <w:rPr>
            <w:webHidden/>
          </w:rPr>
          <w:fldChar w:fldCharType="end"/>
        </w:r>
      </w:hyperlink>
    </w:p>
    <w:p w14:paraId="4AFF058E" w14:textId="77777777" w:rsidR="00B8195D" w:rsidRDefault="00E90B89" w:rsidP="0006304D">
      <w:pPr>
        <w:jc w:val="both"/>
      </w:pPr>
      <w:r w:rsidRPr="00E90B89">
        <w:fldChar w:fldCharType="end"/>
      </w:r>
    </w:p>
    <w:p w14:paraId="34850010" w14:textId="77777777" w:rsidR="00217107" w:rsidRPr="00837665" w:rsidRDefault="00EC1F8D" w:rsidP="00837665">
      <w:pPr>
        <w:pStyle w:val="Heading1"/>
        <w:numPr>
          <w:ilvl w:val="0"/>
          <w:numId w:val="0"/>
        </w:numPr>
        <w:jc w:val="both"/>
      </w:pPr>
      <w:bookmarkStart w:id="13" w:name="_Toc499035603"/>
      <w:bookmarkStart w:id="14" w:name="_Toc48740738"/>
      <w:bookmarkStart w:id="15" w:name="_Toc54605141"/>
      <w:r w:rsidRPr="00EC1F8D">
        <w:lastRenderedPageBreak/>
        <w:t xml:space="preserve">List of </w:t>
      </w:r>
      <w:r>
        <w:t>a</w:t>
      </w:r>
      <w:r w:rsidRPr="00EC1F8D">
        <w:t>cronyms</w:t>
      </w:r>
      <w:bookmarkEnd w:id="13"/>
      <w:bookmarkEnd w:id="14"/>
      <w:bookmarkEnd w:id="15"/>
      <w:r w:rsidRPr="00EC1F8D">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7640"/>
      </w:tblGrid>
      <w:tr w:rsidR="00743200" w:rsidRPr="00743200" w14:paraId="7E4324B4" w14:textId="77777777" w:rsidTr="00167D39">
        <w:tc>
          <w:tcPr>
            <w:tcW w:w="1413" w:type="dxa"/>
          </w:tcPr>
          <w:p w14:paraId="6D6039B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ACDP</w:t>
            </w:r>
          </w:p>
        </w:tc>
        <w:tc>
          <w:tcPr>
            <w:tcW w:w="7937" w:type="dxa"/>
          </w:tcPr>
          <w:p w14:paraId="1F93A58F"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Agriculture Cluster Development Project </w:t>
            </w:r>
          </w:p>
        </w:tc>
      </w:tr>
      <w:tr w:rsidR="00743200" w:rsidRPr="00743200" w14:paraId="247AF106" w14:textId="77777777" w:rsidTr="00167D39">
        <w:tc>
          <w:tcPr>
            <w:tcW w:w="1413" w:type="dxa"/>
          </w:tcPr>
          <w:p w14:paraId="70E411B6"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ATAAS</w:t>
            </w:r>
          </w:p>
        </w:tc>
        <w:tc>
          <w:tcPr>
            <w:tcW w:w="7937" w:type="dxa"/>
          </w:tcPr>
          <w:p w14:paraId="78886AED"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Uganda Agricultural Technology and Agribusiness Advisory Services</w:t>
            </w:r>
          </w:p>
        </w:tc>
      </w:tr>
      <w:tr w:rsidR="00743200" w:rsidRPr="00743200" w14:paraId="3C94F369" w14:textId="77777777" w:rsidTr="00167D39">
        <w:tc>
          <w:tcPr>
            <w:tcW w:w="1413" w:type="dxa"/>
          </w:tcPr>
          <w:p w14:paraId="1B7D2E73"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CCM</w:t>
            </w:r>
          </w:p>
        </w:tc>
        <w:tc>
          <w:tcPr>
            <w:tcW w:w="7937" w:type="dxa"/>
          </w:tcPr>
          <w:p w14:paraId="2C6BBF4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Climate Change Mitigation</w:t>
            </w:r>
          </w:p>
        </w:tc>
      </w:tr>
      <w:tr w:rsidR="00743200" w:rsidRPr="00743200" w14:paraId="10574CCF" w14:textId="77777777" w:rsidTr="00167D39">
        <w:tc>
          <w:tcPr>
            <w:tcW w:w="1413" w:type="dxa"/>
          </w:tcPr>
          <w:p w14:paraId="394AD1F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CFR </w:t>
            </w:r>
          </w:p>
        </w:tc>
        <w:tc>
          <w:tcPr>
            <w:tcW w:w="7937" w:type="dxa"/>
          </w:tcPr>
          <w:p w14:paraId="0665F43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Central Forest Reserves</w:t>
            </w:r>
          </w:p>
        </w:tc>
      </w:tr>
      <w:tr w:rsidR="00743200" w:rsidRPr="00743200" w14:paraId="7E832F0D" w14:textId="77777777" w:rsidTr="00167D39">
        <w:tc>
          <w:tcPr>
            <w:tcW w:w="1413" w:type="dxa"/>
          </w:tcPr>
          <w:p w14:paraId="002A5EB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CMC</w:t>
            </w:r>
          </w:p>
        </w:tc>
        <w:tc>
          <w:tcPr>
            <w:tcW w:w="7937" w:type="dxa"/>
          </w:tcPr>
          <w:p w14:paraId="7480713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Catchment Management Committee</w:t>
            </w:r>
          </w:p>
        </w:tc>
      </w:tr>
      <w:tr w:rsidR="00743200" w:rsidRPr="00743200" w14:paraId="1DF11F66" w14:textId="77777777" w:rsidTr="00167D39">
        <w:tc>
          <w:tcPr>
            <w:tcW w:w="1413" w:type="dxa"/>
          </w:tcPr>
          <w:p w14:paraId="09B1149D"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CPAP</w:t>
            </w:r>
          </w:p>
        </w:tc>
        <w:tc>
          <w:tcPr>
            <w:tcW w:w="7937" w:type="dxa"/>
          </w:tcPr>
          <w:p w14:paraId="69708D7F"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Country </w:t>
            </w:r>
            <w:proofErr w:type="spellStart"/>
            <w:r w:rsidRPr="00743200">
              <w:rPr>
                <w:rFonts w:eastAsiaTheme="minorHAnsi" w:cstheme="minorBidi"/>
                <w:lang w:val="en-US"/>
              </w:rPr>
              <w:t>Programme</w:t>
            </w:r>
            <w:proofErr w:type="spellEnd"/>
            <w:r w:rsidRPr="00743200">
              <w:rPr>
                <w:rFonts w:eastAsiaTheme="minorHAnsi" w:cstheme="minorBidi"/>
                <w:lang w:val="en-US"/>
              </w:rPr>
              <w:t xml:space="preserve"> Action Plan</w:t>
            </w:r>
          </w:p>
        </w:tc>
      </w:tr>
      <w:tr w:rsidR="00743200" w:rsidRPr="00743200" w14:paraId="7F9A8E71" w14:textId="77777777" w:rsidTr="00167D39">
        <w:tc>
          <w:tcPr>
            <w:tcW w:w="1413" w:type="dxa"/>
          </w:tcPr>
          <w:p w14:paraId="464E52DD"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DDP</w:t>
            </w:r>
          </w:p>
        </w:tc>
        <w:tc>
          <w:tcPr>
            <w:tcW w:w="7937" w:type="dxa"/>
          </w:tcPr>
          <w:p w14:paraId="45CDB4B6"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District Development Plans</w:t>
            </w:r>
          </w:p>
        </w:tc>
      </w:tr>
      <w:tr w:rsidR="00743200" w:rsidRPr="00743200" w14:paraId="17F9D384" w14:textId="77777777" w:rsidTr="00167D39">
        <w:tc>
          <w:tcPr>
            <w:tcW w:w="1413" w:type="dxa"/>
          </w:tcPr>
          <w:p w14:paraId="67578D9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EA</w:t>
            </w:r>
          </w:p>
        </w:tc>
        <w:tc>
          <w:tcPr>
            <w:tcW w:w="7937" w:type="dxa"/>
          </w:tcPr>
          <w:p w14:paraId="24DEF215"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Executive Agency</w:t>
            </w:r>
          </w:p>
        </w:tc>
      </w:tr>
      <w:tr w:rsidR="00743200" w:rsidRPr="00743200" w14:paraId="5404BF88" w14:textId="77777777" w:rsidTr="00167D39">
        <w:tc>
          <w:tcPr>
            <w:tcW w:w="1413" w:type="dxa"/>
          </w:tcPr>
          <w:p w14:paraId="6634382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EBA</w:t>
            </w:r>
          </w:p>
        </w:tc>
        <w:tc>
          <w:tcPr>
            <w:tcW w:w="7937" w:type="dxa"/>
          </w:tcPr>
          <w:p w14:paraId="7C5B422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Ecosystem-based Adaptation</w:t>
            </w:r>
          </w:p>
        </w:tc>
      </w:tr>
      <w:tr w:rsidR="00743200" w:rsidRPr="00743200" w14:paraId="0BCAD19A" w14:textId="77777777" w:rsidTr="00167D39">
        <w:tc>
          <w:tcPr>
            <w:tcW w:w="1413" w:type="dxa"/>
          </w:tcPr>
          <w:p w14:paraId="5534B2A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FAO FSS</w:t>
            </w:r>
          </w:p>
        </w:tc>
        <w:tc>
          <w:tcPr>
            <w:tcW w:w="7937" w:type="dxa"/>
          </w:tcPr>
          <w:p w14:paraId="61B5856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Food and Agriculture Organisation Farmer Field Schools</w:t>
            </w:r>
          </w:p>
        </w:tc>
      </w:tr>
      <w:tr w:rsidR="00743200" w:rsidRPr="00743200" w14:paraId="5DC1CFF4" w14:textId="77777777" w:rsidTr="00167D39">
        <w:tc>
          <w:tcPr>
            <w:tcW w:w="1413" w:type="dxa"/>
          </w:tcPr>
          <w:p w14:paraId="7ED7C1F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GEF</w:t>
            </w:r>
          </w:p>
        </w:tc>
        <w:tc>
          <w:tcPr>
            <w:tcW w:w="7937" w:type="dxa"/>
          </w:tcPr>
          <w:p w14:paraId="3639AD8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The Global Environment Facility</w:t>
            </w:r>
          </w:p>
        </w:tc>
      </w:tr>
      <w:tr w:rsidR="00743200" w:rsidRPr="00743200" w14:paraId="748EEB54" w14:textId="77777777" w:rsidTr="00167D39">
        <w:tc>
          <w:tcPr>
            <w:tcW w:w="1413" w:type="dxa"/>
          </w:tcPr>
          <w:p w14:paraId="6F53B647"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IA</w:t>
            </w:r>
          </w:p>
        </w:tc>
        <w:tc>
          <w:tcPr>
            <w:tcW w:w="7937" w:type="dxa"/>
          </w:tcPr>
          <w:p w14:paraId="7984BE8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Implementing Agency</w:t>
            </w:r>
          </w:p>
        </w:tc>
      </w:tr>
      <w:tr w:rsidR="00743200" w:rsidRPr="00743200" w14:paraId="27D32FE0" w14:textId="77777777" w:rsidTr="00167D39">
        <w:tc>
          <w:tcPr>
            <w:tcW w:w="1413" w:type="dxa"/>
          </w:tcPr>
          <w:p w14:paraId="29E6FA1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IC</w:t>
            </w:r>
          </w:p>
        </w:tc>
        <w:tc>
          <w:tcPr>
            <w:tcW w:w="7937" w:type="dxa"/>
          </w:tcPr>
          <w:p w14:paraId="1D141E1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International Consultant</w:t>
            </w:r>
          </w:p>
        </w:tc>
      </w:tr>
      <w:tr w:rsidR="00743200" w:rsidRPr="00743200" w14:paraId="6D7C9070" w14:textId="77777777" w:rsidTr="00167D39">
        <w:tc>
          <w:tcPr>
            <w:tcW w:w="1413" w:type="dxa"/>
          </w:tcPr>
          <w:p w14:paraId="6BE05DD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LECB</w:t>
            </w:r>
          </w:p>
        </w:tc>
        <w:tc>
          <w:tcPr>
            <w:tcW w:w="7937" w:type="dxa"/>
          </w:tcPr>
          <w:p w14:paraId="197D0D86"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The Low Emission Capacity Building Project</w:t>
            </w:r>
          </w:p>
        </w:tc>
      </w:tr>
      <w:tr w:rsidR="00743200" w:rsidRPr="00743200" w14:paraId="3350AA7D" w14:textId="77777777" w:rsidTr="00167D39">
        <w:tc>
          <w:tcPr>
            <w:tcW w:w="1413" w:type="dxa"/>
          </w:tcPr>
          <w:p w14:paraId="5EBE12D2"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MAAIF</w:t>
            </w:r>
          </w:p>
        </w:tc>
        <w:tc>
          <w:tcPr>
            <w:tcW w:w="7937" w:type="dxa"/>
          </w:tcPr>
          <w:p w14:paraId="3CE4DF20" w14:textId="77777777" w:rsidR="00743200" w:rsidRPr="00743200" w:rsidRDefault="00743200" w:rsidP="00743200">
            <w:pPr>
              <w:spacing w:after="0"/>
              <w:rPr>
                <w:rFonts w:eastAsiaTheme="minorHAnsi" w:cstheme="minorBidi"/>
                <w:lang w:val="en-US"/>
              </w:rPr>
            </w:pPr>
            <w:r w:rsidRPr="00743200">
              <w:rPr>
                <w:rFonts w:eastAsiaTheme="minorHAnsi" w:cstheme="minorBidi"/>
              </w:rPr>
              <w:t>Ministry of Agriculture, Animal Industries and Fisheries</w:t>
            </w:r>
          </w:p>
        </w:tc>
      </w:tr>
      <w:tr w:rsidR="00743200" w:rsidRPr="00743200" w14:paraId="217EF367" w14:textId="77777777" w:rsidTr="00167D39">
        <w:tc>
          <w:tcPr>
            <w:tcW w:w="1413" w:type="dxa"/>
          </w:tcPr>
          <w:p w14:paraId="38A94B69"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MEAs</w:t>
            </w:r>
          </w:p>
        </w:tc>
        <w:tc>
          <w:tcPr>
            <w:tcW w:w="7937" w:type="dxa"/>
          </w:tcPr>
          <w:p w14:paraId="51BED85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Multilateral Environmental Agreements</w:t>
            </w:r>
          </w:p>
        </w:tc>
      </w:tr>
      <w:tr w:rsidR="00743200" w:rsidRPr="00743200" w14:paraId="0C97700A" w14:textId="77777777" w:rsidTr="00167D39">
        <w:tc>
          <w:tcPr>
            <w:tcW w:w="1413" w:type="dxa"/>
          </w:tcPr>
          <w:p w14:paraId="1E4C6FD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MERECP</w:t>
            </w:r>
          </w:p>
        </w:tc>
        <w:tc>
          <w:tcPr>
            <w:tcW w:w="7937" w:type="dxa"/>
          </w:tcPr>
          <w:p w14:paraId="756A5DA5"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Mount Elgon Regional Ecosystem Conservation </w:t>
            </w:r>
            <w:proofErr w:type="spellStart"/>
            <w:r w:rsidRPr="00743200">
              <w:rPr>
                <w:rFonts w:eastAsiaTheme="minorHAnsi" w:cstheme="minorBidi"/>
                <w:lang w:val="en-US"/>
              </w:rPr>
              <w:t>Programme</w:t>
            </w:r>
            <w:proofErr w:type="spellEnd"/>
          </w:p>
        </w:tc>
      </w:tr>
      <w:tr w:rsidR="00743200" w:rsidRPr="00743200" w14:paraId="7E12CF9D" w14:textId="77777777" w:rsidTr="00167D39">
        <w:tc>
          <w:tcPr>
            <w:tcW w:w="1413" w:type="dxa"/>
          </w:tcPr>
          <w:p w14:paraId="28B1F51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MTIC</w:t>
            </w:r>
          </w:p>
        </w:tc>
        <w:tc>
          <w:tcPr>
            <w:tcW w:w="7937" w:type="dxa"/>
          </w:tcPr>
          <w:p w14:paraId="4E145BCE"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Ministry of Trade, Industry and Commerce</w:t>
            </w:r>
          </w:p>
        </w:tc>
      </w:tr>
      <w:tr w:rsidR="00743200" w:rsidRPr="00743200" w14:paraId="05BA7F7A" w14:textId="77777777" w:rsidTr="00167D39">
        <w:tc>
          <w:tcPr>
            <w:tcW w:w="1413" w:type="dxa"/>
          </w:tcPr>
          <w:p w14:paraId="32B3BBD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MWE</w:t>
            </w:r>
          </w:p>
        </w:tc>
        <w:tc>
          <w:tcPr>
            <w:tcW w:w="7937" w:type="dxa"/>
          </w:tcPr>
          <w:p w14:paraId="3438E51E" w14:textId="77777777" w:rsidR="00743200" w:rsidRPr="00743200" w:rsidRDefault="00743200" w:rsidP="00743200">
            <w:pPr>
              <w:spacing w:after="0"/>
              <w:rPr>
                <w:rFonts w:eastAsiaTheme="minorHAnsi" w:cstheme="minorBidi"/>
                <w:lang w:val="en-US"/>
              </w:rPr>
            </w:pPr>
            <w:r w:rsidRPr="00743200">
              <w:rPr>
                <w:rFonts w:eastAsiaTheme="minorHAnsi" w:cstheme="minorBidi"/>
              </w:rPr>
              <w:t>Ministry of Water and Environment</w:t>
            </w:r>
          </w:p>
        </w:tc>
      </w:tr>
      <w:tr w:rsidR="00743200" w:rsidRPr="00743200" w14:paraId="4D5DA883" w14:textId="77777777" w:rsidTr="00167D39">
        <w:tc>
          <w:tcPr>
            <w:tcW w:w="1413" w:type="dxa"/>
          </w:tcPr>
          <w:p w14:paraId="5EB91B0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NAADS</w:t>
            </w:r>
          </w:p>
        </w:tc>
        <w:tc>
          <w:tcPr>
            <w:tcW w:w="7937" w:type="dxa"/>
          </w:tcPr>
          <w:p w14:paraId="7E4F903E"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National Agricultural Advisory Services</w:t>
            </w:r>
          </w:p>
        </w:tc>
      </w:tr>
      <w:tr w:rsidR="00743200" w:rsidRPr="00743200" w14:paraId="0650A070" w14:textId="77777777" w:rsidTr="00167D39">
        <w:tc>
          <w:tcPr>
            <w:tcW w:w="1413" w:type="dxa"/>
          </w:tcPr>
          <w:p w14:paraId="1D168B86"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NAPA</w:t>
            </w:r>
          </w:p>
        </w:tc>
        <w:tc>
          <w:tcPr>
            <w:tcW w:w="7937" w:type="dxa"/>
          </w:tcPr>
          <w:p w14:paraId="04F356A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National Adaptation Plan of Action</w:t>
            </w:r>
          </w:p>
        </w:tc>
      </w:tr>
      <w:tr w:rsidR="00743200" w:rsidRPr="00743200" w14:paraId="21A0A3BD" w14:textId="77777777" w:rsidTr="00167D39">
        <w:tc>
          <w:tcPr>
            <w:tcW w:w="1413" w:type="dxa"/>
          </w:tcPr>
          <w:p w14:paraId="5E2792A5"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NARO</w:t>
            </w:r>
          </w:p>
        </w:tc>
        <w:tc>
          <w:tcPr>
            <w:tcW w:w="7937" w:type="dxa"/>
          </w:tcPr>
          <w:p w14:paraId="2F31B95B" w14:textId="77777777" w:rsidR="00743200" w:rsidRPr="00743200" w:rsidRDefault="00743200" w:rsidP="00743200">
            <w:pPr>
              <w:spacing w:after="0"/>
              <w:rPr>
                <w:rFonts w:eastAsiaTheme="minorHAnsi" w:cstheme="minorBidi"/>
                <w:lang w:val="en-US"/>
              </w:rPr>
            </w:pPr>
            <w:r w:rsidRPr="00743200">
              <w:rPr>
                <w:rFonts w:eastAsiaTheme="minorHAnsi" w:cstheme="minorBidi"/>
              </w:rPr>
              <w:t>National Agricultural Research Organization</w:t>
            </w:r>
          </w:p>
        </w:tc>
      </w:tr>
      <w:tr w:rsidR="00743200" w:rsidRPr="00743200" w14:paraId="02872EC6" w14:textId="77777777" w:rsidTr="00167D39">
        <w:tc>
          <w:tcPr>
            <w:tcW w:w="1413" w:type="dxa"/>
          </w:tcPr>
          <w:p w14:paraId="2AB64EA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NC</w:t>
            </w:r>
          </w:p>
        </w:tc>
        <w:tc>
          <w:tcPr>
            <w:tcW w:w="7937" w:type="dxa"/>
          </w:tcPr>
          <w:p w14:paraId="2EF4DB2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National Consultant</w:t>
            </w:r>
          </w:p>
        </w:tc>
      </w:tr>
      <w:tr w:rsidR="00743200" w:rsidRPr="00743200" w14:paraId="5B3B8184" w14:textId="77777777" w:rsidTr="00167D39">
        <w:tc>
          <w:tcPr>
            <w:tcW w:w="1413" w:type="dxa"/>
          </w:tcPr>
          <w:p w14:paraId="171A14B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NDPII</w:t>
            </w:r>
          </w:p>
        </w:tc>
        <w:tc>
          <w:tcPr>
            <w:tcW w:w="7937" w:type="dxa"/>
          </w:tcPr>
          <w:p w14:paraId="5E9A299E"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Uganda’s Second National Development Plan (2015/16-2019/20)</w:t>
            </w:r>
          </w:p>
        </w:tc>
      </w:tr>
      <w:tr w:rsidR="00743200" w:rsidRPr="00743200" w14:paraId="45D5FA61" w14:textId="77777777" w:rsidTr="00167D39">
        <w:tc>
          <w:tcPr>
            <w:tcW w:w="1413" w:type="dxa"/>
          </w:tcPr>
          <w:p w14:paraId="14E48D1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NEMA</w:t>
            </w:r>
          </w:p>
        </w:tc>
        <w:tc>
          <w:tcPr>
            <w:tcW w:w="7937" w:type="dxa"/>
          </w:tcPr>
          <w:p w14:paraId="1F060AB8" w14:textId="77777777" w:rsidR="00743200" w:rsidRPr="00743200" w:rsidRDefault="00743200" w:rsidP="00743200">
            <w:pPr>
              <w:spacing w:after="0"/>
              <w:rPr>
                <w:rFonts w:eastAsiaTheme="minorHAnsi" w:cstheme="minorBidi"/>
                <w:lang w:val="en-US"/>
              </w:rPr>
            </w:pPr>
            <w:r w:rsidRPr="00743200">
              <w:rPr>
                <w:rFonts w:eastAsiaTheme="minorHAnsi" w:cstheme="minorBidi"/>
              </w:rPr>
              <w:t>National Environment Management Authority</w:t>
            </w:r>
          </w:p>
        </w:tc>
      </w:tr>
      <w:tr w:rsidR="00743200" w:rsidRPr="00743200" w14:paraId="3F485612" w14:textId="77777777" w:rsidTr="00167D39">
        <w:tc>
          <w:tcPr>
            <w:tcW w:w="1413" w:type="dxa"/>
          </w:tcPr>
          <w:p w14:paraId="3CF3244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NFA</w:t>
            </w:r>
          </w:p>
        </w:tc>
        <w:tc>
          <w:tcPr>
            <w:tcW w:w="7937" w:type="dxa"/>
          </w:tcPr>
          <w:p w14:paraId="56C42EE8"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National Forestry Authority</w:t>
            </w:r>
          </w:p>
        </w:tc>
      </w:tr>
      <w:tr w:rsidR="00743200" w:rsidRPr="00743200" w14:paraId="339C3D7B" w14:textId="77777777" w:rsidTr="00167D39">
        <w:tc>
          <w:tcPr>
            <w:tcW w:w="1413" w:type="dxa"/>
          </w:tcPr>
          <w:p w14:paraId="551AB792"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NUSAFII</w:t>
            </w:r>
          </w:p>
        </w:tc>
        <w:tc>
          <w:tcPr>
            <w:tcW w:w="7937" w:type="dxa"/>
          </w:tcPr>
          <w:p w14:paraId="7D013D5E"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Northern Uganda Social Action Fund</w:t>
            </w:r>
          </w:p>
        </w:tc>
      </w:tr>
      <w:tr w:rsidR="00743200" w:rsidRPr="00743200" w14:paraId="62FFC711" w14:textId="77777777" w:rsidTr="00167D39">
        <w:tc>
          <w:tcPr>
            <w:tcW w:w="1413" w:type="dxa"/>
          </w:tcPr>
          <w:p w14:paraId="0BEF54C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NUSAFIII</w:t>
            </w:r>
          </w:p>
        </w:tc>
        <w:tc>
          <w:tcPr>
            <w:tcW w:w="7937" w:type="dxa"/>
          </w:tcPr>
          <w:p w14:paraId="77932502"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Third Northern Uganda Social Action Fund</w:t>
            </w:r>
          </w:p>
        </w:tc>
      </w:tr>
      <w:tr w:rsidR="00743200" w:rsidRPr="00743200" w14:paraId="455C83E0" w14:textId="77777777" w:rsidTr="00167D39">
        <w:tc>
          <w:tcPr>
            <w:tcW w:w="1413" w:type="dxa"/>
          </w:tcPr>
          <w:p w14:paraId="0984D56F"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OWC</w:t>
            </w:r>
          </w:p>
        </w:tc>
        <w:tc>
          <w:tcPr>
            <w:tcW w:w="7937" w:type="dxa"/>
          </w:tcPr>
          <w:p w14:paraId="47FCB946"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Operation Wealth Creation</w:t>
            </w:r>
          </w:p>
        </w:tc>
      </w:tr>
      <w:tr w:rsidR="00743200" w:rsidRPr="00743200" w14:paraId="660DCA3C" w14:textId="77777777" w:rsidTr="00167D39">
        <w:tc>
          <w:tcPr>
            <w:tcW w:w="1413" w:type="dxa"/>
          </w:tcPr>
          <w:p w14:paraId="093C133A"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PMU</w:t>
            </w:r>
          </w:p>
        </w:tc>
        <w:tc>
          <w:tcPr>
            <w:tcW w:w="7937" w:type="dxa"/>
          </w:tcPr>
          <w:p w14:paraId="60BA4C4B"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Project Management Unit</w:t>
            </w:r>
          </w:p>
        </w:tc>
      </w:tr>
      <w:tr w:rsidR="00743200" w:rsidRPr="00743200" w14:paraId="2699B9B0" w14:textId="77777777" w:rsidTr="00167D39">
        <w:tc>
          <w:tcPr>
            <w:tcW w:w="1413" w:type="dxa"/>
          </w:tcPr>
          <w:p w14:paraId="3A145CB4"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PTSC</w:t>
            </w:r>
          </w:p>
        </w:tc>
        <w:tc>
          <w:tcPr>
            <w:tcW w:w="7937" w:type="dxa"/>
          </w:tcPr>
          <w:p w14:paraId="3A35375D" w14:textId="77777777" w:rsidR="00743200" w:rsidRPr="00743200" w:rsidRDefault="00743200" w:rsidP="00743200">
            <w:pPr>
              <w:spacing w:after="0"/>
              <w:rPr>
                <w:rFonts w:eastAsiaTheme="minorHAnsi" w:cstheme="minorBidi"/>
                <w:lang w:val="en-US"/>
              </w:rPr>
            </w:pPr>
            <w:r w:rsidRPr="00743200">
              <w:rPr>
                <w:rFonts w:eastAsiaTheme="minorHAnsi" w:cstheme="minorBidi"/>
              </w:rPr>
              <w:t xml:space="preserve">Multi-Stakeholder Project Technical Steering Committee </w:t>
            </w:r>
          </w:p>
        </w:tc>
      </w:tr>
      <w:tr w:rsidR="00743200" w:rsidRPr="00743200" w14:paraId="67255532" w14:textId="77777777" w:rsidTr="00167D39">
        <w:tc>
          <w:tcPr>
            <w:tcW w:w="1413" w:type="dxa"/>
          </w:tcPr>
          <w:p w14:paraId="727552AD"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REDD+</w:t>
            </w:r>
          </w:p>
        </w:tc>
        <w:tc>
          <w:tcPr>
            <w:tcW w:w="7937" w:type="dxa"/>
          </w:tcPr>
          <w:p w14:paraId="19F1AA77"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Reducing Emissions from Deforestation and Forest Degradation</w:t>
            </w:r>
          </w:p>
        </w:tc>
      </w:tr>
      <w:tr w:rsidR="00743200" w:rsidRPr="00743200" w14:paraId="592FF585" w14:textId="77777777" w:rsidTr="00167D39">
        <w:tc>
          <w:tcPr>
            <w:tcW w:w="1413" w:type="dxa"/>
          </w:tcPr>
          <w:p w14:paraId="1E424153"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SDGs</w:t>
            </w:r>
          </w:p>
        </w:tc>
        <w:tc>
          <w:tcPr>
            <w:tcW w:w="7937" w:type="dxa"/>
          </w:tcPr>
          <w:p w14:paraId="6ED0BEAD"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Sustainable Development Goals</w:t>
            </w:r>
          </w:p>
        </w:tc>
      </w:tr>
      <w:tr w:rsidR="00743200" w:rsidRPr="00743200" w14:paraId="668C798B" w14:textId="77777777" w:rsidTr="00167D39">
        <w:tc>
          <w:tcPr>
            <w:tcW w:w="1413" w:type="dxa"/>
          </w:tcPr>
          <w:p w14:paraId="1FEAE72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SFM</w:t>
            </w:r>
          </w:p>
        </w:tc>
        <w:tc>
          <w:tcPr>
            <w:tcW w:w="7937" w:type="dxa"/>
          </w:tcPr>
          <w:p w14:paraId="11B1A17A"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Sustainable Forest Management</w:t>
            </w:r>
          </w:p>
        </w:tc>
      </w:tr>
      <w:tr w:rsidR="00743200" w:rsidRPr="00743200" w14:paraId="566A199C" w14:textId="77777777" w:rsidTr="00167D39">
        <w:tc>
          <w:tcPr>
            <w:tcW w:w="1413" w:type="dxa"/>
          </w:tcPr>
          <w:p w14:paraId="361FBA7D"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SLM</w:t>
            </w:r>
          </w:p>
        </w:tc>
        <w:tc>
          <w:tcPr>
            <w:tcW w:w="7937" w:type="dxa"/>
          </w:tcPr>
          <w:p w14:paraId="7A4223F3"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Sustainable Land Management</w:t>
            </w:r>
          </w:p>
        </w:tc>
      </w:tr>
      <w:tr w:rsidR="00743200" w:rsidRPr="00743200" w14:paraId="4F08E97E" w14:textId="77777777" w:rsidTr="00167D39">
        <w:tc>
          <w:tcPr>
            <w:tcW w:w="1413" w:type="dxa"/>
          </w:tcPr>
          <w:p w14:paraId="3F656B16"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SMART</w:t>
            </w:r>
          </w:p>
        </w:tc>
        <w:tc>
          <w:tcPr>
            <w:tcW w:w="7937" w:type="dxa"/>
          </w:tcPr>
          <w:p w14:paraId="30C9F6A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Specific, Measurable, Attributable, Relevant, Time-bound/Trackable/Timely/Targeted</w:t>
            </w:r>
          </w:p>
        </w:tc>
      </w:tr>
      <w:tr w:rsidR="00743200" w:rsidRPr="00743200" w14:paraId="5594F2DA" w14:textId="77777777" w:rsidTr="00167D39">
        <w:tc>
          <w:tcPr>
            <w:tcW w:w="1413" w:type="dxa"/>
          </w:tcPr>
          <w:p w14:paraId="23F26BC7"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TACC</w:t>
            </w:r>
          </w:p>
        </w:tc>
        <w:tc>
          <w:tcPr>
            <w:tcW w:w="7937" w:type="dxa"/>
          </w:tcPr>
          <w:p w14:paraId="261D857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Territorial Approach to Climate Change Project</w:t>
            </w:r>
          </w:p>
        </w:tc>
      </w:tr>
      <w:tr w:rsidR="00743200" w:rsidRPr="00743200" w14:paraId="4EEDA369" w14:textId="77777777" w:rsidTr="00167D39">
        <w:tc>
          <w:tcPr>
            <w:tcW w:w="1413" w:type="dxa"/>
          </w:tcPr>
          <w:p w14:paraId="4E3574E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UNCCD</w:t>
            </w:r>
          </w:p>
        </w:tc>
        <w:tc>
          <w:tcPr>
            <w:tcW w:w="7937" w:type="dxa"/>
          </w:tcPr>
          <w:p w14:paraId="73D1B3DA"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United Nations Convention to Combat Desertification and Drought</w:t>
            </w:r>
          </w:p>
        </w:tc>
      </w:tr>
      <w:tr w:rsidR="00743200" w:rsidRPr="00743200" w14:paraId="40EB28EE" w14:textId="77777777" w:rsidTr="00167D39">
        <w:tc>
          <w:tcPr>
            <w:tcW w:w="1413" w:type="dxa"/>
          </w:tcPr>
          <w:p w14:paraId="0DA2DEA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UNDAF</w:t>
            </w:r>
          </w:p>
        </w:tc>
        <w:tc>
          <w:tcPr>
            <w:tcW w:w="7937" w:type="dxa"/>
          </w:tcPr>
          <w:p w14:paraId="3C4512B3"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United Nations Development Assistance Framework </w:t>
            </w:r>
          </w:p>
        </w:tc>
      </w:tr>
      <w:tr w:rsidR="00743200" w:rsidRPr="00743200" w14:paraId="192A7839" w14:textId="77777777" w:rsidTr="00167D39">
        <w:tc>
          <w:tcPr>
            <w:tcW w:w="1413" w:type="dxa"/>
          </w:tcPr>
          <w:p w14:paraId="188E0C6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UNDP CO</w:t>
            </w:r>
          </w:p>
        </w:tc>
        <w:tc>
          <w:tcPr>
            <w:tcW w:w="7937" w:type="dxa"/>
          </w:tcPr>
          <w:p w14:paraId="1C7D9785"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United Nations Development </w:t>
            </w:r>
            <w:proofErr w:type="spellStart"/>
            <w:r w:rsidRPr="00743200">
              <w:rPr>
                <w:rFonts w:eastAsiaTheme="minorHAnsi" w:cstheme="minorBidi"/>
                <w:lang w:val="en-US"/>
              </w:rPr>
              <w:t>Programme</w:t>
            </w:r>
            <w:proofErr w:type="spellEnd"/>
            <w:r w:rsidRPr="00743200">
              <w:rPr>
                <w:rFonts w:eastAsiaTheme="minorHAnsi" w:cstheme="minorBidi"/>
                <w:lang w:val="en-US"/>
              </w:rPr>
              <w:t xml:space="preserve"> Country Office</w:t>
            </w:r>
          </w:p>
        </w:tc>
      </w:tr>
      <w:tr w:rsidR="00743200" w:rsidRPr="00743200" w14:paraId="1BA22733" w14:textId="77777777" w:rsidTr="00167D39">
        <w:tc>
          <w:tcPr>
            <w:tcW w:w="1413" w:type="dxa"/>
          </w:tcPr>
          <w:p w14:paraId="0D52F14F" w14:textId="77777777" w:rsidR="00743200" w:rsidRPr="00743200" w:rsidRDefault="00743200" w:rsidP="00743200">
            <w:pPr>
              <w:spacing w:after="0"/>
              <w:rPr>
                <w:rFonts w:eastAsiaTheme="minorHAnsi" w:cstheme="minorBidi"/>
                <w:lang w:val="en-US"/>
              </w:rPr>
            </w:pPr>
            <w:r w:rsidRPr="00743200">
              <w:rPr>
                <w:rFonts w:eastAsiaTheme="minorHAnsi" w:cstheme="minorBidi"/>
              </w:rPr>
              <w:t>UNEG</w:t>
            </w:r>
          </w:p>
        </w:tc>
        <w:tc>
          <w:tcPr>
            <w:tcW w:w="7937" w:type="dxa"/>
          </w:tcPr>
          <w:p w14:paraId="42002BEE" w14:textId="77777777" w:rsidR="00743200" w:rsidRPr="00743200" w:rsidRDefault="00743200" w:rsidP="00743200">
            <w:pPr>
              <w:spacing w:after="0"/>
              <w:rPr>
                <w:rFonts w:eastAsiaTheme="minorHAnsi" w:cstheme="minorBidi"/>
                <w:lang w:val="en-US"/>
              </w:rPr>
            </w:pPr>
            <w:r w:rsidRPr="00743200">
              <w:rPr>
                <w:rFonts w:eastAsiaTheme="minorHAnsi" w:cstheme="minorBidi"/>
              </w:rPr>
              <w:t xml:space="preserve">United Nations Evaluation Group </w:t>
            </w:r>
          </w:p>
        </w:tc>
      </w:tr>
      <w:tr w:rsidR="00743200" w:rsidRPr="00743200" w14:paraId="6BE35EA5" w14:textId="77777777" w:rsidTr="00167D39">
        <w:tc>
          <w:tcPr>
            <w:tcW w:w="1413" w:type="dxa"/>
          </w:tcPr>
          <w:p w14:paraId="36C68BEC"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UNEP</w:t>
            </w:r>
          </w:p>
        </w:tc>
        <w:tc>
          <w:tcPr>
            <w:tcW w:w="7937" w:type="dxa"/>
          </w:tcPr>
          <w:p w14:paraId="79F29FA4"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United Nations Environment </w:t>
            </w:r>
            <w:proofErr w:type="spellStart"/>
            <w:r w:rsidRPr="00743200">
              <w:rPr>
                <w:rFonts w:eastAsiaTheme="minorHAnsi" w:cstheme="minorBidi"/>
                <w:lang w:val="en-US"/>
              </w:rPr>
              <w:t>Programme</w:t>
            </w:r>
            <w:proofErr w:type="spellEnd"/>
          </w:p>
        </w:tc>
      </w:tr>
      <w:tr w:rsidR="00743200" w:rsidRPr="00743200" w14:paraId="4E91F2AB" w14:textId="77777777" w:rsidTr="00167D39">
        <w:tc>
          <w:tcPr>
            <w:tcW w:w="1413" w:type="dxa"/>
          </w:tcPr>
          <w:p w14:paraId="0CB2DAC1"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UNFCCC</w:t>
            </w:r>
          </w:p>
        </w:tc>
        <w:tc>
          <w:tcPr>
            <w:tcW w:w="7937" w:type="dxa"/>
          </w:tcPr>
          <w:p w14:paraId="447EC680" w14:textId="77777777" w:rsidR="00743200" w:rsidRPr="00743200" w:rsidRDefault="00743200" w:rsidP="00743200">
            <w:pPr>
              <w:spacing w:after="0"/>
              <w:rPr>
                <w:rFonts w:eastAsiaTheme="minorHAnsi" w:cstheme="minorBidi"/>
                <w:lang w:val="en-US"/>
              </w:rPr>
            </w:pPr>
            <w:r w:rsidRPr="00743200">
              <w:rPr>
                <w:rFonts w:eastAsiaTheme="minorHAnsi" w:cstheme="minorBidi"/>
                <w:lang w:val="en-US"/>
              </w:rPr>
              <w:t xml:space="preserve">United Nations Framework Convention on Climate Change </w:t>
            </w:r>
          </w:p>
        </w:tc>
      </w:tr>
      <w:tr w:rsidR="008B49A1" w:rsidRPr="00743200" w14:paraId="6394A95D" w14:textId="77777777" w:rsidTr="00167D39">
        <w:tc>
          <w:tcPr>
            <w:tcW w:w="1413" w:type="dxa"/>
          </w:tcPr>
          <w:p w14:paraId="50175F9D" w14:textId="77777777" w:rsidR="008B49A1" w:rsidRPr="00743200" w:rsidRDefault="008B49A1" w:rsidP="00743200">
            <w:pPr>
              <w:spacing w:after="0"/>
              <w:rPr>
                <w:rFonts w:eastAsiaTheme="minorHAnsi" w:cstheme="minorBidi"/>
                <w:lang w:val="en-US"/>
              </w:rPr>
            </w:pPr>
            <w:r>
              <w:rPr>
                <w:rFonts w:eastAsiaTheme="minorHAnsi" w:cstheme="minorBidi"/>
                <w:lang w:val="en-US"/>
              </w:rPr>
              <w:t>UNV</w:t>
            </w:r>
          </w:p>
        </w:tc>
        <w:tc>
          <w:tcPr>
            <w:tcW w:w="7937" w:type="dxa"/>
          </w:tcPr>
          <w:p w14:paraId="2BBBED8B" w14:textId="77777777" w:rsidR="008B49A1" w:rsidRPr="00743200" w:rsidRDefault="008B49A1" w:rsidP="00743200">
            <w:pPr>
              <w:spacing w:after="0"/>
              <w:rPr>
                <w:rFonts w:eastAsiaTheme="minorHAnsi" w:cstheme="minorBidi"/>
                <w:lang w:val="en-US"/>
              </w:rPr>
            </w:pPr>
            <w:r>
              <w:rPr>
                <w:rFonts w:eastAsiaTheme="minorHAnsi" w:cstheme="minorBidi"/>
                <w:lang w:val="en-US"/>
              </w:rPr>
              <w:t>United Nations Volunteers</w:t>
            </w:r>
          </w:p>
        </w:tc>
      </w:tr>
    </w:tbl>
    <w:p w14:paraId="593233A5" w14:textId="77777777" w:rsidR="00217107" w:rsidRDefault="00217107" w:rsidP="0006304D">
      <w:pPr>
        <w:pStyle w:val="EOParagraphswithoutnumbering"/>
        <w:spacing w:after="60"/>
        <w:jc w:val="both"/>
      </w:pPr>
    </w:p>
    <w:p w14:paraId="75F41921" w14:textId="77777777" w:rsidR="00393000" w:rsidRDefault="00393000" w:rsidP="0006304D">
      <w:pPr>
        <w:pStyle w:val="EOParagraphswithoutnumbering"/>
        <w:jc w:val="both"/>
      </w:pPr>
    </w:p>
    <w:p w14:paraId="3074FF2D" w14:textId="77777777" w:rsidR="00EC363C" w:rsidRDefault="00EC363C" w:rsidP="0006304D">
      <w:pPr>
        <w:pStyle w:val="EOParagraphswithoutnumbering"/>
        <w:jc w:val="both"/>
      </w:pPr>
    </w:p>
    <w:p w14:paraId="136E2250" w14:textId="77777777" w:rsidR="00EB613F" w:rsidRDefault="00EC1F8D" w:rsidP="0006304D">
      <w:pPr>
        <w:pStyle w:val="Heading1"/>
        <w:numPr>
          <w:ilvl w:val="0"/>
          <w:numId w:val="0"/>
        </w:numPr>
        <w:jc w:val="both"/>
      </w:pPr>
      <w:bookmarkStart w:id="16" w:name="_Toc499035605"/>
      <w:bookmarkStart w:id="17" w:name="_Toc48740739"/>
      <w:bookmarkStart w:id="18" w:name="_Toc54605142"/>
      <w:r>
        <w:lastRenderedPageBreak/>
        <w:t>Project i</w:t>
      </w:r>
      <w:r w:rsidR="00F70D38">
        <w:t>nformation</w:t>
      </w:r>
      <w:r>
        <w:t xml:space="preserve"> t</w:t>
      </w:r>
      <w:r w:rsidR="003D2101" w:rsidRPr="003D2101">
        <w:t>able</w:t>
      </w:r>
      <w:bookmarkEnd w:id="16"/>
      <w:bookmarkEnd w:id="17"/>
      <w:bookmarkEnd w:id="18"/>
    </w:p>
    <w:p w14:paraId="03271D0D" w14:textId="77777777" w:rsidR="00B2511A" w:rsidRPr="00F70D38" w:rsidRDefault="0046510F" w:rsidP="0006304D">
      <w:pPr>
        <w:pStyle w:val="Caption"/>
        <w:jc w:val="both"/>
        <w:rPr>
          <w:b w:val="0"/>
          <w:color w:val="auto"/>
        </w:rPr>
      </w:pPr>
      <w:bookmarkStart w:id="19" w:name="_Ref447281421"/>
      <w:bookmarkStart w:id="20" w:name="_Toc406665520"/>
      <w:bookmarkStart w:id="21" w:name="_Toc406667345"/>
      <w:bookmarkStart w:id="22" w:name="_Toc53665746"/>
      <w:r w:rsidRPr="00F70D38">
        <w:rPr>
          <w:color w:val="auto"/>
        </w:rPr>
        <w:t xml:space="preserve">Table </w:t>
      </w:r>
      <w:r w:rsidRPr="00F70D38">
        <w:rPr>
          <w:color w:val="auto"/>
        </w:rPr>
        <w:fldChar w:fldCharType="begin"/>
      </w:r>
      <w:r w:rsidRPr="00F70D38">
        <w:rPr>
          <w:color w:val="auto"/>
        </w:rPr>
        <w:instrText xml:space="preserve"> SEQ Table \* ARABIC </w:instrText>
      </w:r>
      <w:r w:rsidRPr="00F70D38">
        <w:rPr>
          <w:color w:val="auto"/>
        </w:rPr>
        <w:fldChar w:fldCharType="separate"/>
      </w:r>
      <w:r w:rsidR="008A59D2">
        <w:rPr>
          <w:noProof/>
          <w:color w:val="auto"/>
        </w:rPr>
        <w:t>1</w:t>
      </w:r>
      <w:r w:rsidRPr="00F70D38">
        <w:rPr>
          <w:color w:val="auto"/>
        </w:rPr>
        <w:fldChar w:fldCharType="end"/>
      </w:r>
      <w:bookmarkEnd w:id="19"/>
      <w:r w:rsidR="005875EC">
        <w:rPr>
          <w:color w:val="auto"/>
        </w:rPr>
        <w:t>.</w:t>
      </w:r>
      <w:r w:rsidRPr="00F70D38">
        <w:rPr>
          <w:color w:val="auto"/>
        </w:rPr>
        <w:t xml:space="preserve"> </w:t>
      </w:r>
      <w:bookmarkEnd w:id="20"/>
      <w:bookmarkEnd w:id="21"/>
      <w:r w:rsidR="00F70D38" w:rsidRPr="00F70D38">
        <w:rPr>
          <w:b w:val="0"/>
          <w:color w:val="auto"/>
        </w:rPr>
        <w:t>Project Information Table</w:t>
      </w:r>
      <w:r w:rsidR="0036505E" w:rsidRPr="00F70D38">
        <w:rPr>
          <w:b w:val="0"/>
          <w:color w:val="auto"/>
        </w:rPr>
        <w:t xml:space="preserve"> </w:t>
      </w:r>
      <w:r w:rsidR="00F70D38" w:rsidRPr="00F70D38">
        <w:rPr>
          <w:b w:val="0"/>
          <w:color w:val="auto"/>
        </w:rPr>
        <w:t>of the ILM Mt Elgon project</w:t>
      </w:r>
      <w:bookmarkEnd w:id="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97"/>
        <w:gridCol w:w="2870"/>
        <w:gridCol w:w="935"/>
        <w:gridCol w:w="1219"/>
        <w:gridCol w:w="1798"/>
        <w:gridCol w:w="7"/>
      </w:tblGrid>
      <w:tr w:rsidR="00F70D38" w:rsidRPr="00DB46F2" w14:paraId="41259916" w14:textId="77777777" w:rsidTr="00E90B89">
        <w:trPr>
          <w:trHeight w:val="266"/>
        </w:trPr>
        <w:tc>
          <w:tcPr>
            <w:tcW w:w="1217" w:type="pct"/>
            <w:tcBorders>
              <w:left w:val="nil"/>
              <w:bottom w:val="single" w:sz="2" w:space="0" w:color="000000"/>
              <w:right w:val="nil"/>
            </w:tcBorders>
            <w:shd w:val="clear" w:color="auto" w:fill="538135" w:themeFill="accent6" w:themeFillShade="BF"/>
          </w:tcPr>
          <w:p w14:paraId="0E9221DD" w14:textId="77777777" w:rsidR="00F70D38" w:rsidRPr="00DB46F2" w:rsidRDefault="00F70D38" w:rsidP="00E90B89">
            <w:pPr>
              <w:pStyle w:val="TableParagraph"/>
              <w:spacing w:line="246" w:lineRule="exact"/>
              <w:ind w:left="110"/>
              <w:rPr>
                <w:rFonts w:asciiTheme="minorHAnsi" w:hAnsiTheme="minorHAnsi" w:cstheme="minorHAnsi"/>
                <w:b/>
                <w:sz w:val="20"/>
                <w:szCs w:val="20"/>
              </w:rPr>
            </w:pPr>
            <w:bookmarkStart w:id="23" w:name="_Toc499035606"/>
            <w:r w:rsidRPr="00DB46F2">
              <w:rPr>
                <w:rFonts w:asciiTheme="minorHAnsi" w:hAnsiTheme="minorHAnsi" w:cstheme="minorHAnsi"/>
                <w:b/>
                <w:sz w:val="20"/>
                <w:szCs w:val="20"/>
              </w:rPr>
              <w:t>Project Details</w:t>
            </w:r>
          </w:p>
        </w:tc>
        <w:tc>
          <w:tcPr>
            <w:tcW w:w="1590" w:type="pct"/>
            <w:tcBorders>
              <w:left w:val="nil"/>
              <w:bottom w:val="single" w:sz="2" w:space="0" w:color="000000"/>
              <w:right w:val="nil"/>
            </w:tcBorders>
            <w:shd w:val="clear" w:color="auto" w:fill="538135" w:themeFill="accent6" w:themeFillShade="BF"/>
          </w:tcPr>
          <w:p w14:paraId="1729E039" w14:textId="77777777" w:rsidR="00F70D38" w:rsidRPr="00DB46F2" w:rsidRDefault="00F70D38" w:rsidP="00E90B89">
            <w:pPr>
              <w:pStyle w:val="TableParagraph"/>
              <w:rPr>
                <w:rFonts w:asciiTheme="minorHAnsi" w:hAnsiTheme="minorHAnsi" w:cstheme="minorHAnsi"/>
                <w:b/>
                <w:sz w:val="20"/>
                <w:szCs w:val="20"/>
              </w:rPr>
            </w:pPr>
          </w:p>
        </w:tc>
        <w:tc>
          <w:tcPr>
            <w:tcW w:w="1193" w:type="pct"/>
            <w:gridSpan w:val="2"/>
            <w:tcBorders>
              <w:left w:val="nil"/>
              <w:bottom w:val="single" w:sz="2" w:space="0" w:color="000000"/>
              <w:right w:val="nil"/>
            </w:tcBorders>
            <w:shd w:val="clear" w:color="auto" w:fill="538135" w:themeFill="accent6" w:themeFillShade="BF"/>
          </w:tcPr>
          <w:p w14:paraId="3C8BB962" w14:textId="77777777" w:rsidR="00F70D38" w:rsidRPr="00DB46F2" w:rsidRDefault="00F70D38" w:rsidP="00E90B89">
            <w:pPr>
              <w:pStyle w:val="TableParagraph"/>
              <w:spacing w:line="246" w:lineRule="exact"/>
              <w:ind w:left="107"/>
              <w:rPr>
                <w:rFonts w:asciiTheme="minorHAnsi" w:hAnsiTheme="minorHAnsi" w:cstheme="minorHAnsi"/>
                <w:b/>
                <w:sz w:val="20"/>
                <w:szCs w:val="20"/>
              </w:rPr>
            </w:pPr>
            <w:r w:rsidRPr="00DB46F2">
              <w:rPr>
                <w:rFonts w:asciiTheme="minorHAnsi" w:hAnsiTheme="minorHAnsi" w:cstheme="minorHAnsi"/>
                <w:b/>
                <w:sz w:val="20"/>
                <w:szCs w:val="20"/>
              </w:rPr>
              <w:t>Project Milestones</w:t>
            </w:r>
          </w:p>
        </w:tc>
        <w:tc>
          <w:tcPr>
            <w:tcW w:w="1000" w:type="pct"/>
            <w:gridSpan w:val="2"/>
            <w:tcBorders>
              <w:left w:val="nil"/>
              <w:bottom w:val="single" w:sz="2" w:space="0" w:color="000000"/>
              <w:right w:val="nil"/>
            </w:tcBorders>
            <w:shd w:val="clear" w:color="auto" w:fill="538135" w:themeFill="accent6" w:themeFillShade="BF"/>
          </w:tcPr>
          <w:p w14:paraId="5753B3CD" w14:textId="77777777" w:rsidR="00F70D38" w:rsidRPr="00DB46F2" w:rsidRDefault="00F70D38" w:rsidP="00E90B89">
            <w:pPr>
              <w:pStyle w:val="TableParagraph"/>
              <w:rPr>
                <w:rFonts w:asciiTheme="minorHAnsi" w:hAnsiTheme="minorHAnsi" w:cstheme="minorHAnsi"/>
                <w:sz w:val="20"/>
                <w:szCs w:val="20"/>
              </w:rPr>
            </w:pPr>
          </w:p>
        </w:tc>
      </w:tr>
      <w:tr w:rsidR="00F70D38" w:rsidRPr="00DB46F2" w14:paraId="74EEDB58" w14:textId="77777777" w:rsidTr="00E90B89">
        <w:trPr>
          <w:trHeight w:val="266"/>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A6EC41F"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Project Title</w:t>
            </w:r>
          </w:p>
        </w:tc>
        <w:tc>
          <w:tcPr>
            <w:tcW w:w="1590" w:type="pct"/>
            <w:tcBorders>
              <w:top w:val="single" w:sz="2" w:space="0" w:color="000000"/>
              <w:left w:val="single" w:sz="2" w:space="0" w:color="000000"/>
              <w:bottom w:val="single" w:sz="2" w:space="0" w:color="000000"/>
              <w:right w:val="single" w:sz="2" w:space="0" w:color="000000"/>
            </w:tcBorders>
          </w:tcPr>
          <w:p w14:paraId="6666BF03"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Integrated Landscape Management for Improved Livelihoods and Ecosystem Resilience in Mount Elgon</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EBAC98F"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PIF Approval Date:</w:t>
            </w:r>
          </w:p>
        </w:tc>
        <w:tc>
          <w:tcPr>
            <w:tcW w:w="1000" w:type="pct"/>
            <w:gridSpan w:val="2"/>
            <w:tcBorders>
              <w:top w:val="single" w:sz="2" w:space="0" w:color="000000"/>
              <w:left w:val="single" w:sz="2" w:space="0" w:color="000000"/>
              <w:bottom w:val="single" w:sz="2" w:space="0" w:color="000000"/>
              <w:right w:val="single" w:sz="2" w:space="0" w:color="000000"/>
            </w:tcBorders>
          </w:tcPr>
          <w:p w14:paraId="2ED322E8"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25</w:t>
            </w:r>
            <w:r w:rsidRPr="00DB46F2">
              <w:rPr>
                <w:rFonts w:asciiTheme="minorHAnsi" w:hAnsiTheme="minorHAnsi" w:cstheme="minorHAnsi"/>
                <w:sz w:val="20"/>
                <w:szCs w:val="20"/>
                <w:vertAlign w:val="superscript"/>
              </w:rPr>
              <w:t>th</w:t>
            </w:r>
            <w:r w:rsidRPr="00DB46F2">
              <w:rPr>
                <w:rFonts w:asciiTheme="minorHAnsi" w:hAnsiTheme="minorHAnsi" w:cstheme="minorHAnsi"/>
                <w:sz w:val="20"/>
                <w:szCs w:val="20"/>
              </w:rPr>
              <w:t xml:space="preserve"> February 2014</w:t>
            </w:r>
          </w:p>
        </w:tc>
      </w:tr>
      <w:tr w:rsidR="00F70D38" w:rsidRPr="00DB46F2" w14:paraId="4AFEE6B3" w14:textId="77777777" w:rsidTr="00E90B89">
        <w:trPr>
          <w:trHeight w:val="532"/>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A61C099"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UNDP Project ID (PIMS #):</w:t>
            </w:r>
          </w:p>
        </w:tc>
        <w:tc>
          <w:tcPr>
            <w:tcW w:w="1590" w:type="pct"/>
            <w:tcBorders>
              <w:top w:val="single" w:sz="2" w:space="0" w:color="000000"/>
              <w:left w:val="single" w:sz="2" w:space="0" w:color="000000"/>
              <w:bottom w:val="single" w:sz="2" w:space="0" w:color="000000"/>
              <w:right w:val="single" w:sz="2" w:space="0" w:color="000000"/>
            </w:tcBorders>
          </w:tcPr>
          <w:p w14:paraId="63266A59"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4634</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3CABE15"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CEO Endorsement Date (FSP)</w:t>
            </w:r>
          </w:p>
          <w:p w14:paraId="23EB1F18"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 Approval date (MSP):</w:t>
            </w:r>
          </w:p>
        </w:tc>
        <w:tc>
          <w:tcPr>
            <w:tcW w:w="1000" w:type="pct"/>
            <w:gridSpan w:val="2"/>
            <w:tcBorders>
              <w:top w:val="single" w:sz="2" w:space="0" w:color="000000"/>
              <w:left w:val="single" w:sz="2" w:space="0" w:color="000000"/>
              <w:bottom w:val="single" w:sz="2" w:space="0" w:color="000000"/>
              <w:right w:val="single" w:sz="2" w:space="0" w:color="000000"/>
            </w:tcBorders>
          </w:tcPr>
          <w:p w14:paraId="0E14B20A"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10 - 11 Feb 2015</w:t>
            </w:r>
          </w:p>
        </w:tc>
      </w:tr>
      <w:tr w:rsidR="00F70D38" w:rsidRPr="00DB46F2" w14:paraId="0DD8ABF4" w14:textId="77777777" w:rsidTr="00E90B89">
        <w:trPr>
          <w:trHeight w:val="266"/>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FE53C4B"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GEF Project ID:</w:t>
            </w:r>
          </w:p>
        </w:tc>
        <w:tc>
          <w:tcPr>
            <w:tcW w:w="1590" w:type="pct"/>
            <w:tcBorders>
              <w:top w:val="single" w:sz="2" w:space="0" w:color="000000"/>
              <w:left w:val="single" w:sz="2" w:space="0" w:color="000000"/>
              <w:bottom w:val="single" w:sz="2" w:space="0" w:color="000000"/>
              <w:right w:val="single" w:sz="2" w:space="0" w:color="000000"/>
            </w:tcBorders>
          </w:tcPr>
          <w:p w14:paraId="0846C5DE"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5718</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E21871A" w14:textId="77777777" w:rsidR="00F70D38" w:rsidRPr="00DB46F2" w:rsidRDefault="00F70D38" w:rsidP="00E90B89">
            <w:pPr>
              <w:pStyle w:val="TableParagraph"/>
              <w:spacing w:line="246" w:lineRule="exact"/>
              <w:ind w:left="107"/>
              <w:rPr>
                <w:rFonts w:asciiTheme="minorHAnsi" w:hAnsiTheme="minorHAnsi" w:cstheme="minorHAnsi"/>
                <w:sz w:val="20"/>
                <w:szCs w:val="20"/>
              </w:rPr>
            </w:pPr>
            <w:proofErr w:type="spellStart"/>
            <w:r w:rsidRPr="00DB46F2">
              <w:rPr>
                <w:rFonts w:asciiTheme="minorHAnsi" w:hAnsiTheme="minorHAnsi" w:cstheme="minorHAnsi"/>
                <w:sz w:val="20"/>
                <w:szCs w:val="20"/>
              </w:rPr>
              <w:t>ProDoc</w:t>
            </w:r>
            <w:proofErr w:type="spellEnd"/>
            <w:r w:rsidRPr="00DB46F2">
              <w:rPr>
                <w:rFonts w:asciiTheme="minorHAnsi" w:hAnsiTheme="minorHAnsi" w:cstheme="minorHAnsi"/>
                <w:sz w:val="20"/>
                <w:szCs w:val="20"/>
              </w:rPr>
              <w:t xml:space="preserve"> Signature Date:</w:t>
            </w:r>
          </w:p>
        </w:tc>
        <w:tc>
          <w:tcPr>
            <w:tcW w:w="1000" w:type="pct"/>
            <w:gridSpan w:val="2"/>
            <w:tcBorders>
              <w:top w:val="single" w:sz="2" w:space="0" w:color="000000"/>
              <w:left w:val="single" w:sz="2" w:space="0" w:color="000000"/>
              <w:bottom w:val="single" w:sz="2" w:space="0" w:color="000000"/>
              <w:right w:val="single" w:sz="2" w:space="0" w:color="000000"/>
            </w:tcBorders>
          </w:tcPr>
          <w:p w14:paraId="0748C5CB"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22-29 February 2016</w:t>
            </w:r>
          </w:p>
        </w:tc>
      </w:tr>
      <w:tr w:rsidR="00F70D38" w:rsidRPr="00DB46F2" w14:paraId="715A101B" w14:textId="77777777" w:rsidTr="00E90B89">
        <w:trPr>
          <w:trHeight w:val="530"/>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C4973C0" w14:textId="77777777" w:rsidR="00F70D38" w:rsidRPr="00DB46F2" w:rsidRDefault="00F70D38" w:rsidP="00E90B89">
            <w:pPr>
              <w:pStyle w:val="TableParagraph"/>
              <w:spacing w:line="266" w:lineRule="exact"/>
              <w:ind w:left="107" w:right="158"/>
              <w:rPr>
                <w:rFonts w:asciiTheme="minorHAnsi" w:hAnsiTheme="minorHAnsi" w:cstheme="minorHAnsi"/>
                <w:sz w:val="20"/>
                <w:szCs w:val="20"/>
              </w:rPr>
            </w:pPr>
            <w:r w:rsidRPr="00DB46F2">
              <w:rPr>
                <w:rFonts w:asciiTheme="minorHAnsi" w:hAnsiTheme="minorHAnsi" w:cstheme="minorHAnsi"/>
                <w:sz w:val="20"/>
                <w:szCs w:val="20"/>
              </w:rPr>
              <w:t>UNDP Atlas Business Unit, Award ID, Project ID:</w:t>
            </w:r>
          </w:p>
        </w:tc>
        <w:tc>
          <w:tcPr>
            <w:tcW w:w="1590" w:type="pct"/>
            <w:tcBorders>
              <w:top w:val="single" w:sz="2" w:space="0" w:color="000000"/>
              <w:left w:val="single" w:sz="2" w:space="0" w:color="000000"/>
              <w:bottom w:val="single" w:sz="2" w:space="0" w:color="000000"/>
              <w:right w:val="single" w:sz="2" w:space="0" w:color="000000"/>
            </w:tcBorders>
          </w:tcPr>
          <w:p w14:paraId="38EA6ADC"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00095404</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4125929" w14:textId="77777777" w:rsidR="00F70D38" w:rsidRPr="00DB46F2" w:rsidRDefault="00F70D38" w:rsidP="00E90B89">
            <w:pPr>
              <w:pStyle w:val="TableParagraph"/>
              <w:spacing w:line="264" w:lineRule="exact"/>
              <w:ind w:left="107"/>
              <w:rPr>
                <w:rFonts w:asciiTheme="minorHAnsi" w:hAnsiTheme="minorHAnsi" w:cstheme="minorHAnsi"/>
                <w:sz w:val="20"/>
                <w:szCs w:val="20"/>
              </w:rPr>
            </w:pPr>
            <w:r w:rsidRPr="00DB46F2">
              <w:rPr>
                <w:rFonts w:asciiTheme="minorHAnsi" w:hAnsiTheme="minorHAnsi" w:cstheme="minorHAnsi"/>
                <w:sz w:val="20"/>
                <w:szCs w:val="20"/>
              </w:rPr>
              <w:t>Date Project Manager hired:</w:t>
            </w:r>
          </w:p>
        </w:tc>
        <w:tc>
          <w:tcPr>
            <w:tcW w:w="1000" w:type="pct"/>
            <w:gridSpan w:val="2"/>
            <w:tcBorders>
              <w:top w:val="single" w:sz="2" w:space="0" w:color="000000"/>
              <w:left w:val="single" w:sz="2" w:space="0" w:color="000000"/>
              <w:bottom w:val="single" w:sz="2" w:space="0" w:color="000000"/>
              <w:right w:val="single" w:sz="2" w:space="0" w:color="000000"/>
            </w:tcBorders>
          </w:tcPr>
          <w:p w14:paraId="1EF32834"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 xml:space="preserve"> August 2017</w:t>
            </w:r>
          </w:p>
        </w:tc>
      </w:tr>
      <w:tr w:rsidR="00F70D38" w:rsidRPr="00DB46F2" w14:paraId="6032DBDD" w14:textId="77777777" w:rsidTr="00E90B89">
        <w:trPr>
          <w:trHeight w:val="264"/>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728C502" w14:textId="77777777" w:rsidR="00F70D38" w:rsidRPr="00DB46F2" w:rsidRDefault="00F70D38" w:rsidP="00E90B89">
            <w:pPr>
              <w:pStyle w:val="TableParagraph"/>
              <w:spacing w:line="244" w:lineRule="exact"/>
              <w:ind w:left="107"/>
              <w:rPr>
                <w:rFonts w:asciiTheme="minorHAnsi" w:hAnsiTheme="minorHAnsi" w:cstheme="minorHAnsi"/>
                <w:sz w:val="20"/>
                <w:szCs w:val="20"/>
              </w:rPr>
            </w:pPr>
            <w:r w:rsidRPr="00DB46F2">
              <w:rPr>
                <w:rFonts w:asciiTheme="minorHAnsi" w:hAnsiTheme="minorHAnsi" w:cstheme="minorHAnsi"/>
                <w:sz w:val="20"/>
                <w:szCs w:val="20"/>
              </w:rPr>
              <w:t>Country/Countries:</w:t>
            </w:r>
          </w:p>
        </w:tc>
        <w:tc>
          <w:tcPr>
            <w:tcW w:w="1590" w:type="pct"/>
            <w:tcBorders>
              <w:top w:val="single" w:sz="2" w:space="0" w:color="000000"/>
              <w:left w:val="single" w:sz="2" w:space="0" w:color="000000"/>
              <w:bottom w:val="single" w:sz="2" w:space="0" w:color="000000"/>
              <w:right w:val="single" w:sz="2" w:space="0" w:color="000000"/>
            </w:tcBorders>
          </w:tcPr>
          <w:p w14:paraId="621AB877"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Uganda</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62385CC" w14:textId="77777777" w:rsidR="00F70D38" w:rsidRPr="00DB46F2" w:rsidRDefault="00F70D38" w:rsidP="00E90B89">
            <w:pPr>
              <w:pStyle w:val="TableParagraph"/>
              <w:spacing w:line="244" w:lineRule="exact"/>
              <w:ind w:left="107"/>
              <w:rPr>
                <w:rFonts w:asciiTheme="minorHAnsi" w:hAnsiTheme="minorHAnsi" w:cstheme="minorHAnsi"/>
                <w:sz w:val="20"/>
                <w:szCs w:val="20"/>
              </w:rPr>
            </w:pPr>
            <w:r w:rsidRPr="00DB46F2">
              <w:rPr>
                <w:rFonts w:asciiTheme="minorHAnsi" w:hAnsiTheme="minorHAnsi" w:cstheme="minorHAnsi"/>
                <w:sz w:val="20"/>
                <w:szCs w:val="20"/>
              </w:rPr>
              <w:t>Inception Workshop Date:</w:t>
            </w:r>
          </w:p>
        </w:tc>
        <w:tc>
          <w:tcPr>
            <w:tcW w:w="1000" w:type="pct"/>
            <w:gridSpan w:val="2"/>
            <w:tcBorders>
              <w:top w:val="single" w:sz="2" w:space="0" w:color="000000"/>
              <w:left w:val="single" w:sz="2" w:space="0" w:color="000000"/>
              <w:bottom w:val="single" w:sz="2" w:space="0" w:color="000000"/>
              <w:right w:val="single" w:sz="2" w:space="0" w:color="000000"/>
            </w:tcBorders>
          </w:tcPr>
          <w:p w14:paraId="0BD0B16A"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9-10 August 2016</w:t>
            </w:r>
          </w:p>
        </w:tc>
      </w:tr>
      <w:tr w:rsidR="00F70D38" w:rsidRPr="00DB46F2" w14:paraId="307E5431" w14:textId="77777777" w:rsidTr="00E90B89">
        <w:trPr>
          <w:trHeight w:val="532"/>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A299B82"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Region:</w:t>
            </w:r>
          </w:p>
        </w:tc>
        <w:tc>
          <w:tcPr>
            <w:tcW w:w="1590" w:type="pct"/>
            <w:tcBorders>
              <w:top w:val="single" w:sz="2" w:space="0" w:color="000000"/>
              <w:left w:val="single" w:sz="2" w:space="0" w:color="000000"/>
              <w:bottom w:val="single" w:sz="2" w:space="0" w:color="000000"/>
              <w:right w:val="single" w:sz="2" w:space="0" w:color="000000"/>
            </w:tcBorders>
          </w:tcPr>
          <w:p w14:paraId="493F851F"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Africa</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4E2C743" w14:textId="77777777" w:rsidR="00F70D38" w:rsidRPr="00DB46F2" w:rsidRDefault="00F70D38" w:rsidP="00E90B89">
            <w:pPr>
              <w:pStyle w:val="TableParagraph"/>
              <w:spacing w:before="3" w:line="266" w:lineRule="exact"/>
              <w:ind w:left="107" w:right="113"/>
              <w:rPr>
                <w:rFonts w:asciiTheme="minorHAnsi" w:hAnsiTheme="minorHAnsi" w:cstheme="minorHAnsi"/>
                <w:sz w:val="20"/>
                <w:szCs w:val="20"/>
              </w:rPr>
            </w:pPr>
            <w:r w:rsidRPr="00DB46F2">
              <w:rPr>
                <w:rFonts w:asciiTheme="minorHAnsi" w:hAnsiTheme="minorHAnsi" w:cstheme="minorHAnsi"/>
                <w:sz w:val="20"/>
                <w:szCs w:val="20"/>
              </w:rPr>
              <w:t>Mid-Term Review Completion Date:</w:t>
            </w:r>
          </w:p>
        </w:tc>
        <w:tc>
          <w:tcPr>
            <w:tcW w:w="1000" w:type="pct"/>
            <w:gridSpan w:val="2"/>
            <w:tcBorders>
              <w:top w:val="single" w:sz="2" w:space="0" w:color="000000"/>
              <w:left w:val="single" w:sz="2" w:space="0" w:color="000000"/>
              <w:bottom w:val="single" w:sz="2" w:space="0" w:color="000000"/>
              <w:right w:val="single" w:sz="2" w:space="0" w:color="000000"/>
            </w:tcBorders>
          </w:tcPr>
          <w:p w14:paraId="2B031661" w14:textId="77777777" w:rsidR="00F70D38" w:rsidRPr="00DB46F2" w:rsidRDefault="00F70D38" w:rsidP="00E90B89">
            <w:pPr>
              <w:pStyle w:val="TableParagraph"/>
              <w:ind w:left="108"/>
              <w:rPr>
                <w:rFonts w:asciiTheme="minorHAnsi" w:hAnsiTheme="minorHAnsi" w:cstheme="minorHAnsi"/>
                <w:sz w:val="20"/>
                <w:szCs w:val="20"/>
              </w:rPr>
            </w:pPr>
            <w:r w:rsidRPr="00DB46F2">
              <w:rPr>
                <w:rFonts w:asciiTheme="minorHAnsi" w:hAnsiTheme="minorHAnsi" w:cstheme="minorHAnsi"/>
                <w:sz w:val="20"/>
                <w:szCs w:val="20"/>
              </w:rPr>
              <w:t>N/A</w:t>
            </w:r>
          </w:p>
        </w:tc>
      </w:tr>
      <w:tr w:rsidR="00F70D38" w:rsidRPr="00DB46F2" w14:paraId="6AD2DA5F" w14:textId="77777777" w:rsidTr="00E90B89">
        <w:trPr>
          <w:trHeight w:val="530"/>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970A42E" w14:textId="77777777" w:rsidR="00F70D38" w:rsidRPr="00DB46F2" w:rsidRDefault="00F70D38" w:rsidP="00E90B89">
            <w:pPr>
              <w:pStyle w:val="TableParagraph"/>
              <w:spacing w:line="264" w:lineRule="exact"/>
              <w:ind w:left="107"/>
              <w:rPr>
                <w:rFonts w:asciiTheme="minorHAnsi" w:hAnsiTheme="minorHAnsi" w:cstheme="minorHAnsi"/>
                <w:sz w:val="20"/>
                <w:szCs w:val="20"/>
              </w:rPr>
            </w:pPr>
            <w:r w:rsidRPr="00DB46F2">
              <w:rPr>
                <w:rFonts w:asciiTheme="minorHAnsi" w:hAnsiTheme="minorHAnsi" w:cstheme="minorHAnsi"/>
                <w:sz w:val="20"/>
                <w:szCs w:val="20"/>
              </w:rPr>
              <w:t>Focal Area:</w:t>
            </w:r>
          </w:p>
        </w:tc>
        <w:tc>
          <w:tcPr>
            <w:tcW w:w="1590" w:type="pct"/>
            <w:tcBorders>
              <w:top w:val="single" w:sz="2" w:space="0" w:color="000000"/>
              <w:left w:val="single" w:sz="2" w:space="0" w:color="000000"/>
              <w:bottom w:val="single" w:sz="2" w:space="0" w:color="000000"/>
              <w:right w:val="single" w:sz="2" w:space="0" w:color="000000"/>
            </w:tcBorders>
          </w:tcPr>
          <w:p w14:paraId="71576461"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SLM, CCM &amp;, SFM</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0B2DE31" w14:textId="77777777" w:rsidR="00F70D38" w:rsidRPr="00DB46F2" w:rsidRDefault="00F70D38" w:rsidP="00E90B89">
            <w:pPr>
              <w:pStyle w:val="TableParagraph"/>
              <w:spacing w:line="266" w:lineRule="exact"/>
              <w:ind w:left="107" w:right="113"/>
              <w:rPr>
                <w:rFonts w:asciiTheme="minorHAnsi" w:hAnsiTheme="minorHAnsi" w:cstheme="minorHAnsi"/>
                <w:sz w:val="20"/>
                <w:szCs w:val="20"/>
              </w:rPr>
            </w:pPr>
            <w:r w:rsidRPr="00DB46F2">
              <w:rPr>
                <w:rFonts w:asciiTheme="minorHAnsi" w:hAnsiTheme="minorHAnsi" w:cstheme="minorHAnsi"/>
                <w:sz w:val="20"/>
                <w:szCs w:val="20"/>
              </w:rPr>
              <w:t>Terminal Evaluation Completion date:</w:t>
            </w:r>
          </w:p>
        </w:tc>
        <w:tc>
          <w:tcPr>
            <w:tcW w:w="1000" w:type="pct"/>
            <w:gridSpan w:val="2"/>
            <w:tcBorders>
              <w:top w:val="single" w:sz="2" w:space="0" w:color="000000"/>
              <w:left w:val="single" w:sz="2" w:space="0" w:color="000000"/>
              <w:bottom w:val="single" w:sz="2" w:space="0" w:color="000000"/>
              <w:right w:val="single" w:sz="2" w:space="0" w:color="000000"/>
            </w:tcBorders>
          </w:tcPr>
          <w:p w14:paraId="2902C882"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August – September 2020</w:t>
            </w:r>
          </w:p>
        </w:tc>
      </w:tr>
      <w:tr w:rsidR="00F70D38" w:rsidRPr="00DB46F2" w14:paraId="13636320" w14:textId="77777777" w:rsidTr="00E90B89">
        <w:trPr>
          <w:trHeight w:val="531"/>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61062BA" w14:textId="77777777" w:rsidR="00F70D38" w:rsidRPr="00DB46F2" w:rsidRDefault="00F70D38" w:rsidP="00E90B89">
            <w:pPr>
              <w:pStyle w:val="TableParagraph"/>
              <w:spacing w:before="1" w:line="266" w:lineRule="exact"/>
              <w:ind w:left="107" w:right="158"/>
              <w:rPr>
                <w:rFonts w:asciiTheme="minorHAnsi" w:hAnsiTheme="minorHAnsi" w:cstheme="minorHAnsi"/>
                <w:sz w:val="20"/>
                <w:szCs w:val="20"/>
              </w:rPr>
            </w:pPr>
            <w:r w:rsidRPr="00DB46F2">
              <w:rPr>
                <w:rFonts w:asciiTheme="minorHAnsi" w:hAnsiTheme="minorHAnsi" w:cstheme="minorHAnsi"/>
                <w:sz w:val="20"/>
                <w:szCs w:val="20"/>
              </w:rPr>
              <w:t xml:space="preserve">GEF Operational </w:t>
            </w:r>
            <w:proofErr w:type="spellStart"/>
            <w:r w:rsidRPr="00DB46F2">
              <w:rPr>
                <w:rFonts w:asciiTheme="minorHAnsi" w:hAnsiTheme="minorHAnsi" w:cstheme="minorHAnsi"/>
                <w:sz w:val="20"/>
                <w:szCs w:val="20"/>
              </w:rPr>
              <w:t>Programme</w:t>
            </w:r>
            <w:proofErr w:type="spellEnd"/>
            <w:r w:rsidRPr="00DB46F2">
              <w:rPr>
                <w:rFonts w:asciiTheme="minorHAnsi" w:hAnsiTheme="minorHAnsi" w:cstheme="minorHAnsi"/>
                <w:sz w:val="20"/>
                <w:szCs w:val="20"/>
              </w:rPr>
              <w:t xml:space="preserve"> or Strategic Priorities/Objectives:</w:t>
            </w:r>
          </w:p>
        </w:tc>
        <w:tc>
          <w:tcPr>
            <w:tcW w:w="1590" w:type="pct"/>
            <w:tcBorders>
              <w:top w:val="single" w:sz="2" w:space="0" w:color="000000"/>
              <w:left w:val="single" w:sz="2" w:space="0" w:color="000000"/>
              <w:bottom w:val="single" w:sz="2" w:space="0" w:color="000000"/>
              <w:right w:val="single" w:sz="2" w:space="0" w:color="000000"/>
            </w:tcBorders>
          </w:tcPr>
          <w:p w14:paraId="2DA848EC" w14:textId="77777777" w:rsidR="00F70D38" w:rsidRPr="00DB46F2" w:rsidRDefault="00F70D38" w:rsidP="00E90B89">
            <w:pPr>
              <w:pStyle w:val="TableParagraph"/>
              <w:rPr>
                <w:rFonts w:asciiTheme="minorHAnsi" w:hAnsiTheme="minorHAnsi" w:cstheme="minorHAnsi"/>
                <w:color w:val="000000"/>
                <w:sz w:val="20"/>
                <w:szCs w:val="20"/>
              </w:rPr>
            </w:pPr>
            <w:r w:rsidRPr="00DB46F2">
              <w:rPr>
                <w:rFonts w:asciiTheme="minorHAnsi" w:hAnsiTheme="minorHAnsi" w:cstheme="minorHAnsi"/>
                <w:color w:val="000000"/>
                <w:sz w:val="20"/>
                <w:szCs w:val="20"/>
              </w:rPr>
              <w:t>MULTI-FOCAL AREA (CCM, LD)</w:t>
            </w:r>
          </w:p>
          <w:p w14:paraId="2C0246EC" w14:textId="77777777" w:rsidR="00F70D38" w:rsidRPr="00DB46F2" w:rsidRDefault="00F70D38" w:rsidP="00E90B89">
            <w:pPr>
              <w:pStyle w:val="TableParagraph"/>
              <w:rPr>
                <w:rFonts w:asciiTheme="minorHAnsi" w:hAnsiTheme="minorHAnsi" w:cstheme="minorHAnsi"/>
                <w:sz w:val="20"/>
                <w:szCs w:val="20"/>
              </w:rPr>
            </w:pPr>
          </w:p>
          <w:p w14:paraId="6E67A69F" w14:textId="77777777" w:rsidR="00F70D38" w:rsidRPr="00DB46F2" w:rsidRDefault="00F70D38" w:rsidP="00E90B89">
            <w:pPr>
              <w:adjustRightInd w:val="0"/>
              <w:rPr>
                <w:rFonts w:asciiTheme="minorHAnsi" w:eastAsiaTheme="minorHAnsi" w:hAnsiTheme="minorHAnsi" w:cstheme="minorHAnsi"/>
                <w:sz w:val="20"/>
                <w:szCs w:val="20"/>
                <w:lang w:val="en-AU" w:eastAsia="en-AU"/>
              </w:rPr>
            </w:pPr>
            <w:r w:rsidRPr="00DB46F2">
              <w:rPr>
                <w:rFonts w:asciiTheme="minorHAnsi" w:hAnsiTheme="minorHAnsi" w:cstheme="minorHAnsi"/>
                <w:color w:val="000000"/>
                <w:sz w:val="20"/>
                <w:szCs w:val="20"/>
                <w:lang w:eastAsia="ru-RU"/>
              </w:rPr>
              <w:t>LD-3:</w:t>
            </w:r>
            <w:r w:rsidRPr="00DB46F2">
              <w:rPr>
                <w:rFonts w:asciiTheme="minorHAnsi" w:hAnsiTheme="minorHAnsi" w:cstheme="minorHAnsi"/>
                <w:sz w:val="20"/>
                <w:szCs w:val="20"/>
              </w:rPr>
              <w:t xml:space="preserve"> Reducing pressures on natural resources from competing land uses in the wider landscape</w:t>
            </w:r>
          </w:p>
          <w:p w14:paraId="19700844"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79F9DEC2"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01E3B250"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r w:rsidRPr="00DB46F2">
              <w:rPr>
                <w:rFonts w:asciiTheme="minorHAnsi" w:eastAsia="Times New Roman" w:hAnsiTheme="minorHAnsi" w:cstheme="minorHAnsi"/>
                <w:color w:val="000000"/>
                <w:sz w:val="20"/>
                <w:szCs w:val="20"/>
                <w:lang w:eastAsia="ru-RU"/>
              </w:rPr>
              <w:t>Outcome 3.1: Enhanced enabling environment between sectors in support of SLM</w:t>
            </w:r>
          </w:p>
          <w:p w14:paraId="173C6807"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036F9A88"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r w:rsidRPr="00DB46F2">
              <w:rPr>
                <w:rFonts w:asciiTheme="minorHAnsi" w:eastAsia="Times New Roman" w:hAnsiTheme="minorHAnsi" w:cstheme="minorHAnsi"/>
                <w:color w:val="000000"/>
                <w:sz w:val="20"/>
                <w:szCs w:val="20"/>
                <w:lang w:eastAsia="ru-RU"/>
              </w:rPr>
              <w:t>Outcome 3.2: Good management practices in the wider landscape demonstrated</w:t>
            </w:r>
          </w:p>
          <w:p w14:paraId="6B88108C"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5DEFAD17"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r w:rsidRPr="00DB46F2">
              <w:rPr>
                <w:rFonts w:asciiTheme="minorHAnsi" w:eastAsia="Times New Roman" w:hAnsiTheme="minorHAnsi" w:cstheme="minorHAnsi"/>
                <w:color w:val="000000"/>
                <w:sz w:val="20"/>
                <w:szCs w:val="20"/>
                <w:lang w:eastAsia="ru-RU"/>
              </w:rPr>
              <w:t>CCM-5:</w:t>
            </w:r>
            <w:r w:rsidRPr="00DB46F2">
              <w:rPr>
                <w:rFonts w:asciiTheme="minorHAnsi" w:hAnsiTheme="minorHAnsi" w:cstheme="minorHAnsi"/>
                <w:sz w:val="20"/>
                <w:szCs w:val="20"/>
              </w:rPr>
              <w:t xml:space="preserve"> Promoting conservation and enhancement of carbon stocks</w:t>
            </w:r>
          </w:p>
          <w:p w14:paraId="4ED02A4A"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22F3380B"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r w:rsidRPr="00DB46F2">
              <w:rPr>
                <w:rFonts w:asciiTheme="minorHAnsi" w:eastAsia="Times New Roman" w:hAnsiTheme="minorHAnsi" w:cstheme="minorHAnsi"/>
                <w:color w:val="000000"/>
                <w:sz w:val="20"/>
                <w:szCs w:val="20"/>
                <w:lang w:eastAsia="ru-RU"/>
              </w:rPr>
              <w:t>Outcome 5.1: Good management practices in LULUCF adopted both within the forest land and in the wider landscape</w:t>
            </w:r>
          </w:p>
          <w:p w14:paraId="67B9CBB2"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5DC8535D"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r w:rsidRPr="00DB46F2">
              <w:rPr>
                <w:rFonts w:asciiTheme="minorHAnsi" w:eastAsia="Times New Roman" w:hAnsiTheme="minorHAnsi" w:cstheme="minorHAnsi"/>
                <w:color w:val="000000"/>
                <w:sz w:val="20"/>
                <w:szCs w:val="20"/>
                <w:lang w:eastAsia="ru-RU"/>
              </w:rPr>
              <w:t>Outcome 5.2: Restoration and enhancement of carbon stocks in forest and non-forests lands, including peatlands</w:t>
            </w:r>
          </w:p>
          <w:p w14:paraId="6932FF9C"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p>
          <w:p w14:paraId="6484E1EE" w14:textId="77777777" w:rsidR="00F70D38" w:rsidRPr="00DB46F2" w:rsidRDefault="00F70D38" w:rsidP="00E90B89">
            <w:pPr>
              <w:pStyle w:val="TableParagraph"/>
              <w:rPr>
                <w:rFonts w:asciiTheme="minorHAnsi" w:eastAsia="Times New Roman" w:hAnsiTheme="minorHAnsi" w:cstheme="minorHAnsi"/>
                <w:color w:val="000000"/>
                <w:sz w:val="20"/>
                <w:szCs w:val="20"/>
                <w:lang w:eastAsia="ru-RU"/>
              </w:rPr>
            </w:pPr>
            <w:r w:rsidRPr="00DB46F2">
              <w:rPr>
                <w:rFonts w:asciiTheme="minorHAnsi" w:eastAsia="Times New Roman" w:hAnsiTheme="minorHAnsi" w:cstheme="minorHAnsi"/>
                <w:color w:val="000000"/>
                <w:sz w:val="20"/>
                <w:szCs w:val="20"/>
                <w:lang w:eastAsia="ru-RU"/>
              </w:rPr>
              <w:t>Outcome 5.3: GHG emissions avoided and carbon sequestrated</w:t>
            </w:r>
          </w:p>
        </w:tc>
        <w:tc>
          <w:tcPr>
            <w:tcW w:w="1193" w:type="pct"/>
            <w:gridSpan w:val="2"/>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8DC54A1" w14:textId="77777777" w:rsidR="00F70D38" w:rsidRPr="00DB46F2" w:rsidRDefault="00F70D38" w:rsidP="00E90B89">
            <w:pPr>
              <w:pStyle w:val="TableParagraph"/>
              <w:spacing w:before="1" w:line="266" w:lineRule="exact"/>
              <w:ind w:left="107" w:right="224"/>
              <w:rPr>
                <w:rFonts w:asciiTheme="minorHAnsi" w:hAnsiTheme="minorHAnsi" w:cstheme="minorHAnsi"/>
                <w:sz w:val="20"/>
                <w:szCs w:val="20"/>
              </w:rPr>
            </w:pPr>
            <w:r w:rsidRPr="00DB46F2">
              <w:rPr>
                <w:rFonts w:asciiTheme="minorHAnsi" w:hAnsiTheme="minorHAnsi" w:cstheme="minorHAnsi"/>
                <w:sz w:val="20"/>
                <w:szCs w:val="20"/>
              </w:rPr>
              <w:t>Planned Operational Closure Date:</w:t>
            </w:r>
          </w:p>
        </w:tc>
        <w:tc>
          <w:tcPr>
            <w:tcW w:w="1000" w:type="pct"/>
            <w:gridSpan w:val="2"/>
            <w:tcBorders>
              <w:top w:val="single" w:sz="2" w:space="0" w:color="000000"/>
              <w:left w:val="single" w:sz="2" w:space="0" w:color="000000"/>
              <w:bottom w:val="single" w:sz="2" w:space="0" w:color="000000"/>
              <w:right w:val="single" w:sz="2" w:space="0" w:color="000000"/>
            </w:tcBorders>
          </w:tcPr>
          <w:p w14:paraId="17A79748"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31</w:t>
            </w:r>
            <w:r w:rsidRPr="00DB46F2">
              <w:rPr>
                <w:rFonts w:asciiTheme="minorHAnsi" w:hAnsiTheme="minorHAnsi" w:cstheme="minorHAnsi"/>
                <w:sz w:val="20"/>
                <w:szCs w:val="20"/>
                <w:vertAlign w:val="superscript"/>
              </w:rPr>
              <w:t>st</w:t>
            </w:r>
            <w:r w:rsidRPr="00DB46F2">
              <w:rPr>
                <w:rFonts w:asciiTheme="minorHAnsi" w:hAnsiTheme="minorHAnsi" w:cstheme="minorHAnsi"/>
                <w:sz w:val="20"/>
                <w:szCs w:val="20"/>
              </w:rPr>
              <w:t xml:space="preserve"> August 2020</w:t>
            </w:r>
          </w:p>
        </w:tc>
      </w:tr>
      <w:tr w:rsidR="00F70D38" w:rsidRPr="00DB46F2" w14:paraId="479E6327" w14:textId="77777777" w:rsidTr="00E90B89">
        <w:trPr>
          <w:trHeight w:val="261"/>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6DE7E6A" w14:textId="77777777" w:rsidR="00F70D38" w:rsidRPr="00DB46F2" w:rsidRDefault="00F70D38" w:rsidP="00E90B89">
            <w:pPr>
              <w:pStyle w:val="TableParagraph"/>
              <w:spacing w:line="242" w:lineRule="exact"/>
              <w:ind w:left="107"/>
              <w:rPr>
                <w:rFonts w:asciiTheme="minorHAnsi" w:hAnsiTheme="minorHAnsi" w:cstheme="minorHAnsi"/>
                <w:sz w:val="20"/>
                <w:szCs w:val="20"/>
              </w:rPr>
            </w:pPr>
            <w:r w:rsidRPr="00DB46F2">
              <w:rPr>
                <w:rFonts w:asciiTheme="minorHAnsi" w:hAnsiTheme="minorHAnsi" w:cstheme="minorHAnsi"/>
                <w:sz w:val="20"/>
                <w:szCs w:val="20"/>
              </w:rPr>
              <w:t>Trust Fund:</w:t>
            </w:r>
          </w:p>
        </w:tc>
        <w:tc>
          <w:tcPr>
            <w:tcW w:w="3783" w:type="pct"/>
            <w:gridSpan w:val="5"/>
            <w:tcBorders>
              <w:top w:val="single" w:sz="2" w:space="0" w:color="000000"/>
              <w:left w:val="single" w:sz="2" w:space="0" w:color="000000"/>
              <w:bottom w:val="single" w:sz="2" w:space="0" w:color="000000"/>
              <w:right w:val="single" w:sz="2" w:space="0" w:color="000000"/>
            </w:tcBorders>
          </w:tcPr>
          <w:p w14:paraId="00A4A6C4" w14:textId="77777777" w:rsidR="00F70D38" w:rsidRPr="00DB46F2" w:rsidRDefault="00F70D38" w:rsidP="00E90B89">
            <w:pPr>
              <w:pStyle w:val="TableParagraph"/>
              <w:spacing w:line="242" w:lineRule="exact"/>
              <w:rPr>
                <w:rFonts w:asciiTheme="minorHAnsi" w:hAnsiTheme="minorHAnsi" w:cstheme="minorHAnsi"/>
                <w:sz w:val="20"/>
                <w:szCs w:val="20"/>
              </w:rPr>
            </w:pPr>
            <w:r w:rsidRPr="00DB46F2">
              <w:rPr>
                <w:rFonts w:asciiTheme="minorHAnsi" w:hAnsiTheme="minorHAnsi" w:cstheme="minorHAnsi"/>
                <w:sz w:val="20"/>
                <w:szCs w:val="20"/>
              </w:rPr>
              <w:t>GEFTF (LD and CCM FAs)</w:t>
            </w:r>
          </w:p>
        </w:tc>
      </w:tr>
      <w:tr w:rsidR="00F70D38" w:rsidRPr="00DB46F2" w14:paraId="3DC531E7" w14:textId="77777777" w:rsidTr="00E90B89">
        <w:trPr>
          <w:trHeight w:val="532"/>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24EA09E" w14:textId="77777777" w:rsidR="00F70D38" w:rsidRPr="00DB46F2" w:rsidRDefault="00F70D38" w:rsidP="00E90B89">
            <w:pPr>
              <w:pStyle w:val="TableParagraph"/>
              <w:spacing w:before="3" w:line="266" w:lineRule="exact"/>
              <w:ind w:left="107"/>
              <w:rPr>
                <w:rFonts w:asciiTheme="minorHAnsi" w:hAnsiTheme="minorHAnsi" w:cstheme="minorHAnsi"/>
                <w:sz w:val="20"/>
                <w:szCs w:val="20"/>
              </w:rPr>
            </w:pPr>
            <w:r w:rsidRPr="00DB46F2">
              <w:rPr>
                <w:rFonts w:asciiTheme="minorHAnsi" w:hAnsiTheme="minorHAnsi" w:cstheme="minorHAnsi"/>
                <w:sz w:val="20"/>
                <w:szCs w:val="20"/>
              </w:rPr>
              <w:lastRenderedPageBreak/>
              <w:t>Implementing Partner (GEF Executing Entity):</w:t>
            </w:r>
          </w:p>
        </w:tc>
        <w:tc>
          <w:tcPr>
            <w:tcW w:w="3783" w:type="pct"/>
            <w:gridSpan w:val="5"/>
            <w:tcBorders>
              <w:top w:val="single" w:sz="2" w:space="0" w:color="000000"/>
              <w:left w:val="single" w:sz="2" w:space="0" w:color="000000"/>
              <w:bottom w:val="single" w:sz="2" w:space="0" w:color="000000"/>
              <w:right w:val="single" w:sz="2" w:space="0" w:color="000000"/>
            </w:tcBorders>
          </w:tcPr>
          <w:p w14:paraId="3D749D59"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UNDP (MAAIF)</w:t>
            </w:r>
          </w:p>
        </w:tc>
      </w:tr>
      <w:tr w:rsidR="00F70D38" w:rsidRPr="00DB46F2" w14:paraId="40E714D4" w14:textId="77777777" w:rsidTr="00E90B89">
        <w:trPr>
          <w:trHeight w:val="530"/>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1184B33" w14:textId="77777777" w:rsidR="00F70D38" w:rsidRPr="00DB46F2" w:rsidRDefault="00F70D38" w:rsidP="00E90B89">
            <w:pPr>
              <w:pStyle w:val="TableParagraph"/>
              <w:spacing w:line="264" w:lineRule="exact"/>
              <w:ind w:left="107"/>
              <w:rPr>
                <w:rFonts w:asciiTheme="minorHAnsi" w:hAnsiTheme="minorHAnsi" w:cstheme="minorHAnsi"/>
                <w:sz w:val="20"/>
                <w:szCs w:val="20"/>
              </w:rPr>
            </w:pPr>
            <w:r w:rsidRPr="00DB46F2">
              <w:rPr>
                <w:rFonts w:asciiTheme="minorHAnsi" w:hAnsiTheme="minorHAnsi" w:cstheme="minorHAnsi"/>
                <w:sz w:val="20"/>
                <w:szCs w:val="20"/>
              </w:rPr>
              <w:t>NGOs/CBOs involvement:</w:t>
            </w:r>
          </w:p>
        </w:tc>
        <w:tc>
          <w:tcPr>
            <w:tcW w:w="3783" w:type="pct"/>
            <w:gridSpan w:val="5"/>
            <w:tcBorders>
              <w:top w:val="single" w:sz="2" w:space="0" w:color="000000"/>
              <w:left w:val="single" w:sz="2" w:space="0" w:color="000000"/>
              <w:bottom w:val="single" w:sz="2" w:space="0" w:color="000000"/>
              <w:right w:val="single" w:sz="2" w:space="0" w:color="000000"/>
            </w:tcBorders>
          </w:tcPr>
          <w:p w14:paraId="2C09CD07" w14:textId="77777777" w:rsidR="00F70D38" w:rsidRDefault="00DB46F2" w:rsidP="00E90B89">
            <w:pPr>
              <w:pStyle w:val="TableParagraph"/>
              <w:spacing w:line="266" w:lineRule="exact"/>
              <w:ind w:left="107"/>
              <w:rPr>
                <w:rFonts w:asciiTheme="minorHAnsi" w:hAnsiTheme="minorHAnsi" w:cstheme="minorHAnsi"/>
                <w:sz w:val="20"/>
                <w:szCs w:val="20"/>
              </w:rPr>
            </w:pPr>
            <w:r>
              <w:rPr>
                <w:rFonts w:asciiTheme="minorHAnsi" w:hAnsiTheme="minorHAnsi" w:cstheme="minorHAnsi"/>
                <w:sz w:val="20"/>
                <w:szCs w:val="20"/>
              </w:rPr>
              <w:t>33 CBOs involved from 33 parishes (outlined in Annex 2) (beneficiaries and collaborating partners)</w:t>
            </w:r>
          </w:p>
          <w:p w14:paraId="0F0B55CB" w14:textId="77777777" w:rsidR="00DB46F2" w:rsidRPr="00DB46F2" w:rsidRDefault="00DB46F2" w:rsidP="00E90B89">
            <w:pPr>
              <w:pStyle w:val="TableParagraph"/>
              <w:spacing w:line="266" w:lineRule="exact"/>
              <w:ind w:left="107"/>
              <w:rPr>
                <w:rFonts w:asciiTheme="minorHAnsi" w:hAnsiTheme="minorHAnsi" w:cstheme="minorHAnsi"/>
                <w:sz w:val="20"/>
                <w:szCs w:val="20"/>
              </w:rPr>
            </w:pPr>
            <w:proofErr w:type="spellStart"/>
            <w:r>
              <w:rPr>
                <w:rFonts w:asciiTheme="minorHAnsi" w:hAnsiTheme="minorHAnsi" w:cstheme="minorHAnsi"/>
                <w:sz w:val="20"/>
                <w:szCs w:val="20"/>
              </w:rPr>
              <w:t>Ecotrust</w:t>
            </w:r>
            <w:proofErr w:type="spellEnd"/>
            <w:r>
              <w:rPr>
                <w:rFonts w:asciiTheme="minorHAnsi" w:hAnsiTheme="minorHAnsi" w:cstheme="minorHAnsi"/>
                <w:sz w:val="20"/>
                <w:szCs w:val="20"/>
              </w:rPr>
              <w:t>, Mt Elgon Tree Planting Project, Uganda Women Environment Project</w:t>
            </w:r>
            <w:r w:rsidR="004376DE">
              <w:rPr>
                <w:rFonts w:asciiTheme="minorHAnsi" w:hAnsiTheme="minorHAnsi" w:cstheme="minorHAnsi"/>
                <w:sz w:val="20"/>
                <w:szCs w:val="20"/>
              </w:rPr>
              <w:t xml:space="preserve"> (consultations and financial/technical support to project)</w:t>
            </w:r>
          </w:p>
        </w:tc>
      </w:tr>
      <w:tr w:rsidR="00F70D38" w:rsidRPr="00DB46F2" w14:paraId="2869C6B5" w14:textId="77777777" w:rsidTr="00E90B89">
        <w:trPr>
          <w:trHeight w:val="530"/>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C16D8D0" w14:textId="77777777" w:rsidR="00F70D38" w:rsidRPr="00DB46F2" w:rsidRDefault="00F70D38" w:rsidP="00E90B89">
            <w:pPr>
              <w:pStyle w:val="TableParagraph"/>
              <w:spacing w:line="264" w:lineRule="exact"/>
              <w:ind w:left="107"/>
              <w:rPr>
                <w:rFonts w:asciiTheme="minorHAnsi" w:hAnsiTheme="minorHAnsi" w:cstheme="minorHAnsi"/>
                <w:sz w:val="20"/>
                <w:szCs w:val="20"/>
              </w:rPr>
            </w:pPr>
            <w:r w:rsidRPr="00DB46F2">
              <w:rPr>
                <w:rFonts w:asciiTheme="minorHAnsi" w:hAnsiTheme="minorHAnsi" w:cstheme="minorHAnsi"/>
                <w:sz w:val="20"/>
                <w:szCs w:val="20"/>
              </w:rPr>
              <w:t>Private sector involvement:</w:t>
            </w:r>
          </w:p>
        </w:tc>
        <w:tc>
          <w:tcPr>
            <w:tcW w:w="3783" w:type="pct"/>
            <w:gridSpan w:val="5"/>
            <w:tcBorders>
              <w:top w:val="single" w:sz="2" w:space="0" w:color="000000"/>
              <w:left w:val="single" w:sz="2" w:space="0" w:color="000000"/>
              <w:bottom w:val="single" w:sz="2" w:space="0" w:color="000000"/>
              <w:right w:val="single" w:sz="2" w:space="0" w:color="000000"/>
            </w:tcBorders>
          </w:tcPr>
          <w:p w14:paraId="13888E90" w14:textId="77777777" w:rsidR="00F70D38" w:rsidRDefault="004376DE" w:rsidP="00E90B89">
            <w:pPr>
              <w:pStyle w:val="TableParagraph"/>
              <w:spacing w:before="1" w:line="266" w:lineRule="exact"/>
              <w:ind w:left="107"/>
              <w:rPr>
                <w:rFonts w:asciiTheme="minorHAnsi" w:hAnsiTheme="minorHAnsi" w:cstheme="minorHAnsi"/>
                <w:sz w:val="20"/>
                <w:szCs w:val="20"/>
              </w:rPr>
            </w:pPr>
            <w:proofErr w:type="spellStart"/>
            <w:r>
              <w:rPr>
                <w:rFonts w:asciiTheme="minorHAnsi" w:hAnsiTheme="minorHAnsi" w:cstheme="minorHAnsi"/>
                <w:sz w:val="20"/>
                <w:szCs w:val="20"/>
              </w:rPr>
              <w:t>Kyagalani</w:t>
            </w:r>
            <w:proofErr w:type="spellEnd"/>
            <w:r>
              <w:rPr>
                <w:rFonts w:asciiTheme="minorHAnsi" w:hAnsiTheme="minorHAnsi" w:cstheme="minorHAnsi"/>
                <w:sz w:val="20"/>
                <w:szCs w:val="20"/>
              </w:rPr>
              <w:t xml:space="preserve"> Coffee Processors (financial contribution to project, also were involved through consultations)</w:t>
            </w:r>
          </w:p>
          <w:p w14:paraId="78D1EC79" w14:textId="77777777" w:rsidR="004376DE" w:rsidRPr="00DB46F2" w:rsidRDefault="004376DE" w:rsidP="00E90B89">
            <w:pPr>
              <w:pStyle w:val="TableParagraph"/>
              <w:spacing w:before="1" w:line="266" w:lineRule="exact"/>
              <w:ind w:left="107"/>
              <w:rPr>
                <w:rFonts w:asciiTheme="minorHAnsi" w:hAnsiTheme="minorHAnsi" w:cstheme="minorHAnsi"/>
                <w:sz w:val="20"/>
                <w:szCs w:val="20"/>
              </w:rPr>
            </w:pPr>
            <w:r>
              <w:rPr>
                <w:rFonts w:asciiTheme="minorHAnsi" w:hAnsiTheme="minorHAnsi" w:cstheme="minorHAnsi"/>
                <w:sz w:val="20"/>
                <w:szCs w:val="20"/>
              </w:rPr>
              <w:t>Kawa Com Processors (technical advice to project, also were involved through consultations)</w:t>
            </w:r>
          </w:p>
        </w:tc>
      </w:tr>
      <w:tr w:rsidR="00F70D38" w:rsidRPr="00DB46F2" w14:paraId="434AD484" w14:textId="77777777" w:rsidTr="00E90B89">
        <w:trPr>
          <w:trHeight w:val="530"/>
        </w:trPr>
        <w:tc>
          <w:tcPr>
            <w:tcW w:w="1217" w:type="pc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CF8E531" w14:textId="77777777" w:rsidR="00F70D38" w:rsidRPr="00DB46F2" w:rsidRDefault="00F70D38" w:rsidP="00E90B89">
            <w:pPr>
              <w:pStyle w:val="TableParagraph"/>
              <w:spacing w:before="1" w:line="266" w:lineRule="exact"/>
              <w:ind w:left="107" w:right="158"/>
              <w:rPr>
                <w:rFonts w:asciiTheme="minorHAnsi" w:hAnsiTheme="minorHAnsi" w:cstheme="minorHAnsi"/>
                <w:sz w:val="20"/>
                <w:szCs w:val="20"/>
              </w:rPr>
            </w:pPr>
            <w:r w:rsidRPr="00DB46F2">
              <w:rPr>
                <w:rFonts w:asciiTheme="minorHAnsi" w:hAnsiTheme="minorHAnsi" w:cstheme="minorHAnsi"/>
                <w:sz w:val="20"/>
                <w:szCs w:val="20"/>
              </w:rPr>
              <w:t>Geospatial coordinates of project sites:</w:t>
            </w:r>
          </w:p>
        </w:tc>
        <w:tc>
          <w:tcPr>
            <w:tcW w:w="3783" w:type="pct"/>
            <w:gridSpan w:val="5"/>
            <w:tcBorders>
              <w:top w:val="single" w:sz="2" w:space="0" w:color="000000"/>
              <w:left w:val="single" w:sz="2" w:space="0" w:color="000000"/>
              <w:bottom w:val="single" w:sz="2" w:space="0" w:color="000000"/>
              <w:right w:val="single" w:sz="2" w:space="0" w:color="000000"/>
            </w:tcBorders>
          </w:tcPr>
          <w:p w14:paraId="737D8807"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 xml:space="preserve">NYONDO-   36N633943.76m E109366.62m (Elev.1238m) </w:t>
            </w:r>
          </w:p>
          <w:p w14:paraId="31D85EDE"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WANALE-(</w:t>
            </w:r>
            <w:proofErr w:type="spellStart"/>
            <w:r w:rsidRPr="00DB46F2">
              <w:rPr>
                <w:rFonts w:asciiTheme="minorHAnsi" w:hAnsiTheme="minorHAnsi" w:cstheme="minorHAnsi"/>
                <w:sz w:val="20"/>
                <w:szCs w:val="20"/>
              </w:rPr>
              <w:t>Nabanyole</w:t>
            </w:r>
            <w:proofErr w:type="spellEnd"/>
            <w:r w:rsidRPr="00DB46F2">
              <w:rPr>
                <w:rFonts w:asciiTheme="minorHAnsi" w:hAnsiTheme="minorHAnsi" w:cstheme="minorHAnsi"/>
                <w:sz w:val="20"/>
                <w:szCs w:val="20"/>
              </w:rPr>
              <w:t xml:space="preserve">) 36N640160.15m E112546.24m (Elev.1788m) </w:t>
            </w:r>
          </w:p>
          <w:p w14:paraId="54BC3AE5"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 xml:space="preserve">                   (</w:t>
            </w:r>
            <w:proofErr w:type="spellStart"/>
            <w:r w:rsidRPr="00DB46F2">
              <w:rPr>
                <w:rFonts w:asciiTheme="minorHAnsi" w:hAnsiTheme="minorHAnsi" w:cstheme="minorHAnsi"/>
                <w:sz w:val="20"/>
                <w:szCs w:val="20"/>
              </w:rPr>
              <w:t>Bubetsye</w:t>
            </w:r>
            <w:proofErr w:type="spellEnd"/>
            <w:r w:rsidRPr="00DB46F2">
              <w:rPr>
                <w:rFonts w:asciiTheme="minorHAnsi" w:hAnsiTheme="minorHAnsi" w:cstheme="minorHAnsi"/>
                <w:sz w:val="20"/>
                <w:szCs w:val="20"/>
              </w:rPr>
              <w:t xml:space="preserve">)  36N637942.85m E116160.14m (Elev.1921) </w:t>
            </w:r>
          </w:p>
          <w:p w14:paraId="542C51A3"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 xml:space="preserve">SISIYI - 36N650603.95m E139989.55m (Elev.1799m) </w:t>
            </w:r>
          </w:p>
          <w:p w14:paraId="4344AA03"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 xml:space="preserve">KHABUTOOLA - 36N6411556.56m E100829.80m (Elev.1285m) </w:t>
            </w:r>
          </w:p>
          <w:p w14:paraId="3C3B2017" w14:textId="77777777" w:rsidR="00F70D38" w:rsidRPr="00DB46F2" w:rsidRDefault="00F70D38" w:rsidP="00E90B89">
            <w:pPr>
              <w:pStyle w:val="TableParagraph"/>
              <w:ind w:left="107"/>
              <w:rPr>
                <w:rFonts w:asciiTheme="minorHAnsi" w:hAnsiTheme="minorHAnsi" w:cstheme="minorHAnsi"/>
                <w:sz w:val="20"/>
                <w:szCs w:val="20"/>
              </w:rPr>
            </w:pPr>
            <w:r w:rsidRPr="00DB46F2">
              <w:rPr>
                <w:rFonts w:asciiTheme="minorHAnsi" w:hAnsiTheme="minorHAnsi" w:cstheme="minorHAnsi"/>
                <w:sz w:val="20"/>
                <w:szCs w:val="20"/>
              </w:rPr>
              <w:t>NAMISUNI 36N650751.52m E143202.25m (Elev.1577m)</w:t>
            </w:r>
          </w:p>
        </w:tc>
      </w:tr>
      <w:tr w:rsidR="00F70D38" w:rsidRPr="00DB46F2" w14:paraId="106C34AF"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4996" w:type="pct"/>
            <w:gridSpan w:val="5"/>
            <w:tcBorders>
              <w:right w:val="single" w:sz="4" w:space="0" w:color="000000"/>
            </w:tcBorders>
            <w:shd w:val="clear" w:color="auto" w:fill="A8D08D" w:themeFill="accent6" w:themeFillTint="99"/>
          </w:tcPr>
          <w:p w14:paraId="28C7B4B4" w14:textId="77777777" w:rsidR="00F70D38" w:rsidRPr="00DB46F2" w:rsidRDefault="00F70D38" w:rsidP="00E90B89">
            <w:pPr>
              <w:pStyle w:val="TableParagraph"/>
              <w:spacing w:line="247" w:lineRule="exact"/>
              <w:ind w:left="107"/>
              <w:rPr>
                <w:rFonts w:asciiTheme="minorHAnsi" w:hAnsiTheme="minorHAnsi" w:cstheme="minorHAnsi"/>
                <w:b/>
                <w:sz w:val="20"/>
                <w:szCs w:val="20"/>
              </w:rPr>
            </w:pPr>
            <w:r w:rsidRPr="00DB46F2">
              <w:rPr>
                <w:rFonts w:asciiTheme="minorHAnsi" w:hAnsiTheme="minorHAnsi" w:cstheme="minorHAnsi"/>
                <w:b/>
                <w:sz w:val="20"/>
                <w:szCs w:val="20"/>
              </w:rPr>
              <w:t>Financial Information</w:t>
            </w:r>
          </w:p>
        </w:tc>
      </w:tr>
      <w:tr w:rsidR="00F70D38" w:rsidRPr="00DB46F2" w14:paraId="3E698852" w14:textId="77777777" w:rsidTr="00F21DC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A8D08D" w:themeFill="accent6" w:themeFillTint="99"/>
          </w:tcPr>
          <w:p w14:paraId="222DE881" w14:textId="77777777" w:rsidR="00F70D38" w:rsidRPr="00F21DCD" w:rsidRDefault="00F70D38" w:rsidP="00E90B89">
            <w:pPr>
              <w:pStyle w:val="TableParagraph"/>
              <w:spacing w:line="246" w:lineRule="exact"/>
              <w:ind w:left="107"/>
              <w:rPr>
                <w:rFonts w:asciiTheme="minorHAnsi" w:hAnsiTheme="minorHAnsi" w:cstheme="minorHAnsi"/>
                <w:b/>
                <w:sz w:val="20"/>
                <w:szCs w:val="20"/>
              </w:rPr>
            </w:pPr>
            <w:r w:rsidRPr="00F21DCD">
              <w:rPr>
                <w:rFonts w:asciiTheme="minorHAnsi" w:hAnsiTheme="minorHAnsi" w:cstheme="minorHAnsi"/>
                <w:b/>
                <w:sz w:val="20"/>
                <w:szCs w:val="20"/>
              </w:rPr>
              <w:t>PDF/PPG</w:t>
            </w:r>
          </w:p>
        </w:tc>
        <w:tc>
          <w:tcPr>
            <w:tcW w:w="2108" w:type="pct"/>
            <w:gridSpan w:val="2"/>
            <w:shd w:val="clear" w:color="auto" w:fill="A8D08D" w:themeFill="accent6" w:themeFillTint="99"/>
          </w:tcPr>
          <w:p w14:paraId="563D68EA" w14:textId="77777777" w:rsidR="00F70D38" w:rsidRPr="00F21DCD" w:rsidRDefault="00F70D38" w:rsidP="00E90B89">
            <w:pPr>
              <w:pStyle w:val="TableParagraph"/>
              <w:spacing w:line="246" w:lineRule="exact"/>
              <w:ind w:left="290" w:right="292"/>
              <w:jc w:val="center"/>
              <w:rPr>
                <w:rFonts w:asciiTheme="minorHAnsi" w:hAnsiTheme="minorHAnsi" w:cstheme="minorHAnsi"/>
                <w:b/>
                <w:sz w:val="20"/>
                <w:szCs w:val="20"/>
              </w:rPr>
            </w:pPr>
            <w:r w:rsidRPr="00F21DCD">
              <w:rPr>
                <w:rFonts w:asciiTheme="minorHAnsi" w:hAnsiTheme="minorHAnsi" w:cstheme="minorHAnsi"/>
                <w:b/>
                <w:sz w:val="20"/>
                <w:szCs w:val="20"/>
              </w:rPr>
              <w:t>at approval (US$M)</w:t>
            </w:r>
          </w:p>
        </w:tc>
        <w:tc>
          <w:tcPr>
            <w:tcW w:w="1671" w:type="pct"/>
            <w:gridSpan w:val="2"/>
            <w:shd w:val="clear" w:color="auto" w:fill="A8D08D" w:themeFill="accent6" w:themeFillTint="99"/>
          </w:tcPr>
          <w:p w14:paraId="0CEEC0DD" w14:textId="77777777" w:rsidR="00F70D38" w:rsidRPr="00F21DCD" w:rsidRDefault="00F70D38" w:rsidP="00E90B89">
            <w:pPr>
              <w:pStyle w:val="TableParagraph"/>
              <w:spacing w:line="246" w:lineRule="exact"/>
              <w:ind w:left="151" w:right="151"/>
              <w:jc w:val="center"/>
              <w:rPr>
                <w:rFonts w:asciiTheme="minorHAnsi" w:hAnsiTheme="minorHAnsi" w:cstheme="minorHAnsi"/>
                <w:b/>
                <w:sz w:val="20"/>
                <w:szCs w:val="20"/>
              </w:rPr>
            </w:pPr>
            <w:r w:rsidRPr="00F21DCD">
              <w:rPr>
                <w:rFonts w:asciiTheme="minorHAnsi" w:hAnsiTheme="minorHAnsi" w:cstheme="minorHAnsi"/>
                <w:b/>
                <w:sz w:val="20"/>
                <w:szCs w:val="20"/>
              </w:rPr>
              <w:t>at PDF/PPG completion (US$M)</w:t>
            </w:r>
          </w:p>
        </w:tc>
      </w:tr>
      <w:tr w:rsidR="00F70D38" w:rsidRPr="00DB46F2" w14:paraId="2CE2A347"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532"/>
        </w:trPr>
        <w:tc>
          <w:tcPr>
            <w:tcW w:w="1217" w:type="pct"/>
            <w:shd w:val="clear" w:color="auto" w:fill="C5E0B3" w:themeFill="accent6" w:themeFillTint="66"/>
          </w:tcPr>
          <w:p w14:paraId="719F87CE" w14:textId="77777777" w:rsidR="00F70D38" w:rsidRPr="00DB46F2" w:rsidRDefault="00F70D38" w:rsidP="00E90B89">
            <w:pPr>
              <w:pStyle w:val="TableParagraph"/>
              <w:spacing w:before="3" w:line="266" w:lineRule="exact"/>
              <w:ind w:left="107" w:right="158"/>
              <w:rPr>
                <w:rFonts w:asciiTheme="minorHAnsi" w:hAnsiTheme="minorHAnsi" w:cstheme="minorHAnsi"/>
                <w:sz w:val="20"/>
                <w:szCs w:val="20"/>
              </w:rPr>
            </w:pPr>
            <w:r w:rsidRPr="00DB46F2">
              <w:rPr>
                <w:rFonts w:asciiTheme="minorHAnsi" w:hAnsiTheme="minorHAnsi" w:cstheme="minorHAnsi"/>
                <w:sz w:val="20"/>
                <w:szCs w:val="20"/>
              </w:rPr>
              <w:t>GEF PDF/PPG grants for project preparation</w:t>
            </w:r>
          </w:p>
        </w:tc>
        <w:tc>
          <w:tcPr>
            <w:tcW w:w="2108" w:type="pct"/>
            <w:gridSpan w:val="2"/>
          </w:tcPr>
          <w:p w14:paraId="1029D7C2"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 xml:space="preserve"> 34,588.77</w:t>
            </w:r>
            <w:r w:rsidR="00B96409" w:rsidRPr="00DB46F2">
              <w:rPr>
                <w:rFonts w:asciiTheme="minorHAnsi" w:hAnsiTheme="minorHAnsi" w:cstheme="minorHAnsi"/>
                <w:sz w:val="20"/>
                <w:szCs w:val="20"/>
              </w:rPr>
              <w:t xml:space="preserve"> (as per GEF CEO Endorsement Request)</w:t>
            </w:r>
          </w:p>
        </w:tc>
        <w:tc>
          <w:tcPr>
            <w:tcW w:w="1671" w:type="pct"/>
            <w:gridSpan w:val="2"/>
          </w:tcPr>
          <w:p w14:paraId="3046F2F0"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15,411.23</w:t>
            </w:r>
            <w:r w:rsidR="00B96409" w:rsidRPr="00DB46F2">
              <w:rPr>
                <w:rFonts w:asciiTheme="minorHAnsi" w:hAnsiTheme="minorHAnsi" w:cstheme="minorHAnsi"/>
                <w:sz w:val="20"/>
                <w:szCs w:val="20"/>
              </w:rPr>
              <w:t xml:space="preserve"> (as per GEF CEO Endorsement Request)</w:t>
            </w:r>
          </w:p>
        </w:tc>
      </w:tr>
      <w:tr w:rsidR="00F70D38" w:rsidRPr="00DB46F2" w14:paraId="55E42071"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528"/>
        </w:trPr>
        <w:tc>
          <w:tcPr>
            <w:tcW w:w="1217" w:type="pct"/>
            <w:shd w:val="clear" w:color="auto" w:fill="C5E0B3" w:themeFill="accent6" w:themeFillTint="66"/>
          </w:tcPr>
          <w:p w14:paraId="0D9E9637" w14:textId="77777777" w:rsidR="00F70D38" w:rsidRPr="00DB46F2" w:rsidRDefault="00F70D38" w:rsidP="00E90B89">
            <w:pPr>
              <w:pStyle w:val="TableParagraph"/>
              <w:spacing w:before="2" w:line="264" w:lineRule="exact"/>
              <w:ind w:left="107" w:right="815"/>
              <w:rPr>
                <w:rFonts w:asciiTheme="minorHAnsi" w:hAnsiTheme="minorHAnsi" w:cstheme="minorHAnsi"/>
                <w:sz w:val="20"/>
                <w:szCs w:val="20"/>
              </w:rPr>
            </w:pPr>
            <w:r w:rsidRPr="00DB46F2">
              <w:rPr>
                <w:rFonts w:asciiTheme="minorHAnsi" w:hAnsiTheme="minorHAnsi" w:cstheme="minorHAnsi"/>
                <w:sz w:val="20"/>
                <w:szCs w:val="20"/>
              </w:rPr>
              <w:t>Co-financing for project preparation</w:t>
            </w:r>
          </w:p>
        </w:tc>
        <w:tc>
          <w:tcPr>
            <w:tcW w:w="2108" w:type="pct"/>
            <w:gridSpan w:val="2"/>
          </w:tcPr>
          <w:p w14:paraId="17F57108"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0 (none found in CEO Endorsement request)</w:t>
            </w:r>
          </w:p>
        </w:tc>
        <w:tc>
          <w:tcPr>
            <w:tcW w:w="1671" w:type="pct"/>
            <w:gridSpan w:val="2"/>
          </w:tcPr>
          <w:p w14:paraId="3DFE0A76"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0 (none found in CEO Endorsement request)</w:t>
            </w:r>
          </w:p>
        </w:tc>
      </w:tr>
      <w:tr w:rsidR="00F70D38" w:rsidRPr="00DB46F2" w14:paraId="29D6BDEB"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4"/>
        </w:trPr>
        <w:tc>
          <w:tcPr>
            <w:tcW w:w="1217" w:type="pct"/>
            <w:shd w:val="clear" w:color="auto" w:fill="A8D08D" w:themeFill="accent6" w:themeFillTint="99"/>
          </w:tcPr>
          <w:p w14:paraId="2BBD6525" w14:textId="77777777" w:rsidR="00F70D38" w:rsidRPr="00DB46F2" w:rsidRDefault="00F70D38" w:rsidP="00E90B89">
            <w:pPr>
              <w:pStyle w:val="TableParagraph"/>
              <w:spacing w:line="244" w:lineRule="exact"/>
              <w:ind w:left="107"/>
              <w:rPr>
                <w:rFonts w:asciiTheme="minorHAnsi" w:hAnsiTheme="minorHAnsi" w:cstheme="minorHAnsi"/>
                <w:b/>
                <w:sz w:val="20"/>
                <w:szCs w:val="20"/>
              </w:rPr>
            </w:pPr>
            <w:r w:rsidRPr="00DB46F2">
              <w:rPr>
                <w:rFonts w:asciiTheme="minorHAnsi" w:hAnsiTheme="minorHAnsi" w:cstheme="minorHAnsi"/>
                <w:b/>
                <w:sz w:val="20"/>
                <w:szCs w:val="20"/>
              </w:rPr>
              <w:t>Project</w:t>
            </w:r>
          </w:p>
        </w:tc>
        <w:tc>
          <w:tcPr>
            <w:tcW w:w="2108" w:type="pct"/>
            <w:gridSpan w:val="2"/>
            <w:shd w:val="clear" w:color="auto" w:fill="A8D08D" w:themeFill="accent6" w:themeFillTint="99"/>
          </w:tcPr>
          <w:p w14:paraId="1BDE0AF8" w14:textId="77777777" w:rsidR="00F70D38" w:rsidRPr="00DB46F2" w:rsidRDefault="00F70D38" w:rsidP="00E90B89">
            <w:pPr>
              <w:pStyle w:val="TableParagraph"/>
              <w:spacing w:line="244" w:lineRule="exact"/>
              <w:ind w:left="291" w:right="292"/>
              <w:jc w:val="center"/>
              <w:rPr>
                <w:rFonts w:asciiTheme="minorHAnsi" w:hAnsiTheme="minorHAnsi" w:cstheme="minorHAnsi"/>
                <w:b/>
                <w:sz w:val="20"/>
                <w:szCs w:val="20"/>
              </w:rPr>
            </w:pPr>
            <w:r w:rsidRPr="00DB46F2">
              <w:rPr>
                <w:rFonts w:asciiTheme="minorHAnsi" w:hAnsiTheme="minorHAnsi" w:cstheme="minorHAnsi"/>
                <w:b/>
                <w:sz w:val="20"/>
                <w:szCs w:val="20"/>
              </w:rPr>
              <w:t>at CEO Endorsement (US$M)</w:t>
            </w:r>
          </w:p>
        </w:tc>
        <w:tc>
          <w:tcPr>
            <w:tcW w:w="1671" w:type="pct"/>
            <w:gridSpan w:val="2"/>
            <w:shd w:val="clear" w:color="auto" w:fill="A8D08D" w:themeFill="accent6" w:themeFillTint="99"/>
          </w:tcPr>
          <w:p w14:paraId="30578D5C" w14:textId="77777777" w:rsidR="00F70D38" w:rsidRPr="00DB46F2" w:rsidRDefault="00F70D38" w:rsidP="00E90B89">
            <w:pPr>
              <w:pStyle w:val="TableParagraph"/>
              <w:spacing w:line="244" w:lineRule="exact"/>
              <w:ind w:left="151" w:right="151"/>
              <w:jc w:val="center"/>
              <w:rPr>
                <w:rFonts w:asciiTheme="minorHAnsi" w:hAnsiTheme="minorHAnsi" w:cstheme="minorHAnsi"/>
                <w:b/>
                <w:sz w:val="20"/>
                <w:szCs w:val="20"/>
              </w:rPr>
            </w:pPr>
            <w:r w:rsidRPr="00DB46F2">
              <w:rPr>
                <w:rFonts w:asciiTheme="minorHAnsi" w:hAnsiTheme="minorHAnsi" w:cstheme="minorHAnsi"/>
                <w:b/>
                <w:sz w:val="20"/>
                <w:szCs w:val="20"/>
              </w:rPr>
              <w:t>at TE (US$M)</w:t>
            </w:r>
          </w:p>
        </w:tc>
      </w:tr>
      <w:tr w:rsidR="00F70D38" w:rsidRPr="00DB46F2" w14:paraId="30C85E08"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C5E0B3" w:themeFill="accent6" w:themeFillTint="66"/>
          </w:tcPr>
          <w:p w14:paraId="2E409C64"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[1] UNDP contribution:</w:t>
            </w:r>
          </w:p>
        </w:tc>
        <w:tc>
          <w:tcPr>
            <w:tcW w:w="2108" w:type="pct"/>
            <w:gridSpan w:val="2"/>
          </w:tcPr>
          <w:p w14:paraId="7FBC6EC2" w14:textId="77777777" w:rsidR="00F70D38" w:rsidRPr="00DB46F2" w:rsidRDefault="00DB46F2" w:rsidP="00E90B89">
            <w:pPr>
              <w:spacing w:before="20" w:after="20"/>
              <w:rPr>
                <w:rFonts w:asciiTheme="minorHAnsi" w:hAnsiTheme="minorHAnsi" w:cstheme="minorHAnsi"/>
                <w:sz w:val="20"/>
                <w:szCs w:val="20"/>
              </w:rPr>
            </w:pPr>
            <w:r w:rsidRPr="00DB46F2">
              <w:rPr>
                <w:rFonts w:asciiTheme="minorHAnsi" w:hAnsiTheme="minorHAnsi" w:cstheme="minorHAnsi"/>
                <w:sz w:val="20"/>
                <w:szCs w:val="20"/>
              </w:rPr>
              <w:t>2,270,750</w:t>
            </w:r>
          </w:p>
        </w:tc>
        <w:tc>
          <w:tcPr>
            <w:tcW w:w="1671" w:type="pct"/>
            <w:gridSpan w:val="2"/>
          </w:tcPr>
          <w:p w14:paraId="7AF1FEC9"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2,231,176</w:t>
            </w:r>
          </w:p>
        </w:tc>
      </w:tr>
      <w:tr w:rsidR="00F70D38" w:rsidRPr="00DB46F2" w14:paraId="573D4720"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C5E0B3" w:themeFill="accent6" w:themeFillTint="66"/>
          </w:tcPr>
          <w:p w14:paraId="11CC19DF"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[2] Government:</w:t>
            </w:r>
          </w:p>
        </w:tc>
        <w:tc>
          <w:tcPr>
            <w:tcW w:w="2108" w:type="pct"/>
            <w:gridSpan w:val="2"/>
          </w:tcPr>
          <w:p w14:paraId="5E0945FE"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6,160,634</w:t>
            </w:r>
          </w:p>
        </w:tc>
        <w:tc>
          <w:tcPr>
            <w:tcW w:w="1671" w:type="pct"/>
            <w:gridSpan w:val="2"/>
          </w:tcPr>
          <w:p w14:paraId="24CF1424" w14:textId="77777777" w:rsidR="00DB46F2" w:rsidRPr="00DB46F2" w:rsidRDefault="00DB46F2" w:rsidP="00DB46F2">
            <w:pPr>
              <w:spacing w:after="0"/>
              <w:rPr>
                <w:rFonts w:cs="Calibri"/>
                <w:color w:val="000000"/>
                <w:sz w:val="20"/>
                <w:szCs w:val="20"/>
                <w:lang w:val="en-US"/>
              </w:rPr>
            </w:pPr>
            <w:r w:rsidRPr="00DB46F2">
              <w:rPr>
                <w:rFonts w:cs="Calibri"/>
                <w:color w:val="000000"/>
                <w:sz w:val="20"/>
                <w:szCs w:val="20"/>
              </w:rPr>
              <w:t>823,322</w:t>
            </w:r>
          </w:p>
          <w:p w14:paraId="37446E03" w14:textId="77777777" w:rsidR="00F70D38" w:rsidRPr="00DB46F2" w:rsidRDefault="00F70D38" w:rsidP="00E90B89">
            <w:pPr>
              <w:pStyle w:val="TableParagraph"/>
              <w:rPr>
                <w:rFonts w:asciiTheme="minorHAnsi" w:hAnsiTheme="minorHAnsi" w:cstheme="minorHAnsi"/>
                <w:sz w:val="20"/>
                <w:szCs w:val="20"/>
              </w:rPr>
            </w:pPr>
          </w:p>
        </w:tc>
      </w:tr>
      <w:tr w:rsidR="00F70D38" w:rsidRPr="00DB46F2" w14:paraId="1734D1AB"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C5E0B3" w:themeFill="accent6" w:themeFillTint="66"/>
          </w:tcPr>
          <w:p w14:paraId="64DE6EE3"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[3] Other multi-/bi-laterals:</w:t>
            </w:r>
          </w:p>
        </w:tc>
        <w:tc>
          <w:tcPr>
            <w:tcW w:w="2108" w:type="pct"/>
            <w:gridSpan w:val="2"/>
          </w:tcPr>
          <w:p w14:paraId="4450F99E"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0</w:t>
            </w:r>
          </w:p>
        </w:tc>
        <w:tc>
          <w:tcPr>
            <w:tcW w:w="1671" w:type="pct"/>
            <w:gridSpan w:val="2"/>
          </w:tcPr>
          <w:p w14:paraId="7185059A"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3,074,170</w:t>
            </w:r>
          </w:p>
        </w:tc>
      </w:tr>
      <w:tr w:rsidR="00F70D38" w:rsidRPr="00DB46F2" w14:paraId="6A6740FC"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C5E0B3" w:themeFill="accent6" w:themeFillTint="66"/>
          </w:tcPr>
          <w:p w14:paraId="605C562D"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[4] Private Sector:</w:t>
            </w:r>
          </w:p>
        </w:tc>
        <w:tc>
          <w:tcPr>
            <w:tcW w:w="2108" w:type="pct"/>
            <w:gridSpan w:val="2"/>
          </w:tcPr>
          <w:p w14:paraId="5162DA02"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0</w:t>
            </w:r>
          </w:p>
        </w:tc>
        <w:tc>
          <w:tcPr>
            <w:tcW w:w="1671" w:type="pct"/>
            <w:gridSpan w:val="2"/>
          </w:tcPr>
          <w:p w14:paraId="58525A83" w14:textId="77777777" w:rsidR="00F70D38" w:rsidRPr="00DB46F2" w:rsidRDefault="00C55BA1" w:rsidP="00E90B89">
            <w:pPr>
              <w:pStyle w:val="TableParagraph"/>
              <w:rPr>
                <w:rFonts w:asciiTheme="minorHAnsi" w:hAnsiTheme="minorHAnsi" w:cstheme="minorHAnsi"/>
                <w:sz w:val="20"/>
                <w:szCs w:val="20"/>
              </w:rPr>
            </w:pPr>
            <w:r>
              <w:rPr>
                <w:rFonts w:asciiTheme="minorHAnsi" w:hAnsiTheme="minorHAnsi" w:cstheme="minorHAnsi"/>
                <w:sz w:val="20"/>
                <w:szCs w:val="20"/>
              </w:rPr>
              <w:t>8,768</w:t>
            </w:r>
          </w:p>
        </w:tc>
      </w:tr>
      <w:tr w:rsidR="00F70D38" w:rsidRPr="00DB46F2" w14:paraId="78933ACF"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C5E0B3" w:themeFill="accent6" w:themeFillTint="66"/>
          </w:tcPr>
          <w:p w14:paraId="1634E4E2"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[5] NGOs:</w:t>
            </w:r>
          </w:p>
        </w:tc>
        <w:tc>
          <w:tcPr>
            <w:tcW w:w="2108" w:type="pct"/>
            <w:gridSpan w:val="2"/>
          </w:tcPr>
          <w:p w14:paraId="063D63B5"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0</w:t>
            </w:r>
          </w:p>
        </w:tc>
        <w:tc>
          <w:tcPr>
            <w:tcW w:w="1671" w:type="pct"/>
            <w:gridSpan w:val="2"/>
          </w:tcPr>
          <w:p w14:paraId="7C26D3AB" w14:textId="77777777" w:rsidR="00F70D38" w:rsidRPr="00DB46F2" w:rsidRDefault="00C55BA1" w:rsidP="00E90B89">
            <w:pPr>
              <w:pStyle w:val="TableParagraph"/>
              <w:rPr>
                <w:rFonts w:asciiTheme="minorHAnsi" w:hAnsiTheme="minorHAnsi" w:cstheme="minorHAnsi"/>
                <w:sz w:val="20"/>
                <w:szCs w:val="20"/>
              </w:rPr>
            </w:pPr>
            <w:r>
              <w:rPr>
                <w:rFonts w:asciiTheme="minorHAnsi" w:hAnsiTheme="minorHAnsi" w:cstheme="minorHAnsi"/>
                <w:sz w:val="20"/>
                <w:szCs w:val="20"/>
              </w:rPr>
              <w:t>45,912</w:t>
            </w:r>
          </w:p>
        </w:tc>
      </w:tr>
      <w:tr w:rsidR="00F70D38" w:rsidRPr="00DB46F2" w14:paraId="497DD9BA"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533"/>
        </w:trPr>
        <w:tc>
          <w:tcPr>
            <w:tcW w:w="1217" w:type="pct"/>
            <w:shd w:val="clear" w:color="auto" w:fill="C5E0B3" w:themeFill="accent6" w:themeFillTint="66"/>
          </w:tcPr>
          <w:p w14:paraId="4344026C" w14:textId="77777777" w:rsidR="00F70D38" w:rsidRPr="00DB46F2" w:rsidRDefault="00F70D38" w:rsidP="00E90B89">
            <w:pPr>
              <w:pStyle w:val="TableParagraph"/>
              <w:spacing w:before="1" w:line="268" w:lineRule="exact"/>
              <w:ind w:left="107" w:right="1045"/>
              <w:rPr>
                <w:rFonts w:asciiTheme="minorHAnsi" w:hAnsiTheme="minorHAnsi" w:cstheme="minorHAnsi"/>
                <w:sz w:val="20"/>
                <w:szCs w:val="20"/>
              </w:rPr>
            </w:pPr>
            <w:r w:rsidRPr="00DB46F2">
              <w:rPr>
                <w:rFonts w:asciiTheme="minorHAnsi" w:hAnsiTheme="minorHAnsi" w:cstheme="minorHAnsi"/>
                <w:sz w:val="20"/>
                <w:szCs w:val="20"/>
              </w:rPr>
              <w:t>[6] Total co-financing [1 + 2 + 3 + 4 + 5]:</w:t>
            </w:r>
          </w:p>
        </w:tc>
        <w:tc>
          <w:tcPr>
            <w:tcW w:w="2108" w:type="pct"/>
            <w:gridSpan w:val="2"/>
          </w:tcPr>
          <w:p w14:paraId="231DC061" w14:textId="77777777" w:rsidR="00F70D38" w:rsidRPr="00DB46F2" w:rsidRDefault="00DB46F2"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8,431,384</w:t>
            </w:r>
          </w:p>
        </w:tc>
        <w:tc>
          <w:tcPr>
            <w:tcW w:w="1671" w:type="pct"/>
            <w:gridSpan w:val="2"/>
          </w:tcPr>
          <w:p w14:paraId="476A063B" w14:textId="77777777" w:rsidR="00F70D38" w:rsidRPr="00DB46F2" w:rsidRDefault="00C55BA1" w:rsidP="00E90B89">
            <w:pPr>
              <w:pStyle w:val="TableParagraph"/>
              <w:rPr>
                <w:rFonts w:asciiTheme="minorHAnsi" w:hAnsiTheme="minorHAnsi" w:cstheme="minorHAnsi"/>
                <w:sz w:val="20"/>
                <w:szCs w:val="20"/>
              </w:rPr>
            </w:pPr>
            <w:r>
              <w:rPr>
                <w:rFonts w:asciiTheme="minorHAnsi" w:hAnsiTheme="minorHAnsi" w:cstheme="minorHAnsi"/>
                <w:sz w:val="20"/>
                <w:szCs w:val="20"/>
              </w:rPr>
              <w:t>6,183,348</w:t>
            </w:r>
          </w:p>
        </w:tc>
      </w:tr>
      <w:tr w:rsidR="00F70D38" w:rsidRPr="00DB46F2" w14:paraId="76315F69"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2"/>
        </w:trPr>
        <w:tc>
          <w:tcPr>
            <w:tcW w:w="1217" w:type="pct"/>
            <w:shd w:val="clear" w:color="auto" w:fill="C5E0B3" w:themeFill="accent6" w:themeFillTint="66"/>
          </w:tcPr>
          <w:p w14:paraId="7C169BAB" w14:textId="77777777" w:rsidR="00F70D38" w:rsidRPr="00DB46F2" w:rsidRDefault="00F70D38" w:rsidP="00E90B89">
            <w:pPr>
              <w:pStyle w:val="TableParagraph"/>
              <w:spacing w:line="242" w:lineRule="exact"/>
              <w:ind w:left="107"/>
              <w:rPr>
                <w:rFonts w:asciiTheme="minorHAnsi" w:hAnsiTheme="minorHAnsi" w:cstheme="minorHAnsi"/>
                <w:sz w:val="20"/>
                <w:szCs w:val="20"/>
              </w:rPr>
            </w:pPr>
            <w:r w:rsidRPr="00DB46F2">
              <w:rPr>
                <w:rFonts w:asciiTheme="minorHAnsi" w:hAnsiTheme="minorHAnsi" w:cstheme="minorHAnsi"/>
                <w:sz w:val="20"/>
                <w:szCs w:val="20"/>
              </w:rPr>
              <w:t>[7] Total GEF funding:</w:t>
            </w:r>
          </w:p>
        </w:tc>
        <w:tc>
          <w:tcPr>
            <w:tcW w:w="2108" w:type="pct"/>
            <w:gridSpan w:val="2"/>
          </w:tcPr>
          <w:p w14:paraId="0A5EECEE"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eastAsiaTheme="minorHAnsi" w:hAnsiTheme="minorHAnsi" w:cstheme="minorHAnsi"/>
                <w:sz w:val="20"/>
                <w:szCs w:val="20"/>
              </w:rPr>
              <w:t>1,670,320</w:t>
            </w:r>
          </w:p>
        </w:tc>
        <w:tc>
          <w:tcPr>
            <w:tcW w:w="1671" w:type="pct"/>
            <w:gridSpan w:val="2"/>
          </w:tcPr>
          <w:p w14:paraId="76B41909" w14:textId="77777777" w:rsidR="00F70D38" w:rsidRPr="00DB46F2" w:rsidRDefault="00C55BA1" w:rsidP="00E90B89">
            <w:pPr>
              <w:pStyle w:val="TableParagraph"/>
              <w:rPr>
                <w:rFonts w:asciiTheme="minorHAnsi" w:hAnsiTheme="minorHAnsi" w:cstheme="minorHAnsi"/>
                <w:sz w:val="20"/>
                <w:szCs w:val="20"/>
              </w:rPr>
            </w:pPr>
            <w:r w:rsidRPr="00DB46F2">
              <w:rPr>
                <w:rFonts w:asciiTheme="minorHAnsi" w:eastAsiaTheme="minorHAnsi" w:hAnsiTheme="minorHAnsi" w:cstheme="minorHAnsi"/>
                <w:sz w:val="20"/>
                <w:szCs w:val="20"/>
              </w:rPr>
              <w:t>1,670,320</w:t>
            </w:r>
          </w:p>
        </w:tc>
      </w:tr>
      <w:tr w:rsidR="00F70D38" w:rsidRPr="00DB46F2" w14:paraId="26581F9D" w14:textId="77777777" w:rsidTr="00E90B8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4" w:type="pct"/>
          <w:trHeight w:val="266"/>
        </w:trPr>
        <w:tc>
          <w:tcPr>
            <w:tcW w:w="1217" w:type="pct"/>
            <w:shd w:val="clear" w:color="auto" w:fill="C5E0B3" w:themeFill="accent6" w:themeFillTint="66"/>
          </w:tcPr>
          <w:p w14:paraId="5F2623C6" w14:textId="77777777" w:rsidR="00F70D38" w:rsidRPr="00DB46F2" w:rsidRDefault="00F70D38" w:rsidP="00E90B89">
            <w:pPr>
              <w:pStyle w:val="TableParagraph"/>
              <w:spacing w:line="246" w:lineRule="exact"/>
              <w:ind w:left="107"/>
              <w:rPr>
                <w:rFonts w:asciiTheme="minorHAnsi" w:hAnsiTheme="minorHAnsi" w:cstheme="minorHAnsi"/>
                <w:sz w:val="20"/>
                <w:szCs w:val="20"/>
              </w:rPr>
            </w:pPr>
            <w:r w:rsidRPr="00DB46F2">
              <w:rPr>
                <w:rFonts w:asciiTheme="minorHAnsi" w:hAnsiTheme="minorHAnsi" w:cstheme="minorHAnsi"/>
                <w:sz w:val="20"/>
                <w:szCs w:val="20"/>
              </w:rPr>
              <w:t>[8] Total Project Funding [6 + 7]</w:t>
            </w:r>
          </w:p>
        </w:tc>
        <w:tc>
          <w:tcPr>
            <w:tcW w:w="2108" w:type="pct"/>
            <w:gridSpan w:val="2"/>
          </w:tcPr>
          <w:p w14:paraId="55373AAB" w14:textId="77777777" w:rsidR="00F70D38" w:rsidRPr="00DB46F2" w:rsidRDefault="00F70D38" w:rsidP="00E90B89">
            <w:pPr>
              <w:pStyle w:val="TableParagraph"/>
              <w:rPr>
                <w:rFonts w:asciiTheme="minorHAnsi" w:hAnsiTheme="minorHAnsi" w:cstheme="minorHAnsi"/>
                <w:sz w:val="20"/>
                <w:szCs w:val="20"/>
              </w:rPr>
            </w:pPr>
            <w:r w:rsidRPr="00DB46F2">
              <w:rPr>
                <w:rFonts w:asciiTheme="minorHAnsi" w:hAnsiTheme="minorHAnsi" w:cstheme="minorHAnsi"/>
                <w:sz w:val="20"/>
                <w:szCs w:val="20"/>
              </w:rPr>
              <w:t>10,451,704</w:t>
            </w:r>
          </w:p>
        </w:tc>
        <w:tc>
          <w:tcPr>
            <w:tcW w:w="1671" w:type="pct"/>
            <w:gridSpan w:val="2"/>
          </w:tcPr>
          <w:p w14:paraId="42D2A6DC" w14:textId="77777777" w:rsidR="00F70D38" w:rsidRPr="00DB46F2" w:rsidRDefault="00C55BA1" w:rsidP="00E90B89">
            <w:pPr>
              <w:pStyle w:val="TableParagraph"/>
              <w:rPr>
                <w:rFonts w:asciiTheme="minorHAnsi" w:hAnsiTheme="minorHAnsi" w:cstheme="minorHAnsi"/>
                <w:sz w:val="20"/>
                <w:szCs w:val="20"/>
              </w:rPr>
            </w:pPr>
            <w:r>
              <w:rPr>
                <w:rFonts w:asciiTheme="minorHAnsi" w:hAnsiTheme="minorHAnsi" w:cstheme="minorHAnsi"/>
                <w:sz w:val="20"/>
                <w:szCs w:val="20"/>
              </w:rPr>
              <w:t>7,853,668</w:t>
            </w:r>
          </w:p>
        </w:tc>
      </w:tr>
    </w:tbl>
    <w:p w14:paraId="1DC18DC6" w14:textId="77777777" w:rsidR="00DC5DD5" w:rsidRDefault="00DC5DD5" w:rsidP="00ED5DBF">
      <w:pPr>
        <w:spacing w:after="60"/>
        <w:rPr>
          <w:b/>
          <w:sz w:val="20"/>
          <w:szCs w:val="20"/>
        </w:rPr>
      </w:pPr>
    </w:p>
    <w:p w14:paraId="2568A033" w14:textId="77777777" w:rsidR="00DC5DD5" w:rsidRDefault="00DC5DD5" w:rsidP="00ED5DBF">
      <w:pPr>
        <w:spacing w:after="60"/>
        <w:rPr>
          <w:b/>
          <w:sz w:val="20"/>
          <w:szCs w:val="20"/>
        </w:rPr>
      </w:pPr>
    </w:p>
    <w:p w14:paraId="39D69201" w14:textId="77777777" w:rsidR="00DC5DD5" w:rsidRDefault="00DC5DD5" w:rsidP="00ED5DBF">
      <w:pPr>
        <w:spacing w:after="60"/>
        <w:rPr>
          <w:b/>
          <w:sz w:val="20"/>
          <w:szCs w:val="20"/>
        </w:rPr>
      </w:pPr>
    </w:p>
    <w:p w14:paraId="77AC0328" w14:textId="77777777" w:rsidR="00ED5DBF" w:rsidRDefault="00ED5DBF" w:rsidP="00ED5DBF"/>
    <w:p w14:paraId="1D020AB9" w14:textId="77777777" w:rsidR="00ED5DBF" w:rsidRDefault="00ED5DBF" w:rsidP="00ED5DBF"/>
    <w:p w14:paraId="726211FA" w14:textId="77777777" w:rsidR="00ED5DBF" w:rsidRPr="00ED5DBF" w:rsidRDefault="00ED5DBF" w:rsidP="00ED5DBF">
      <w:pPr>
        <w:sectPr w:rsidR="00ED5DBF" w:rsidRPr="00ED5DBF" w:rsidSect="009D670E">
          <w:pgSz w:w="11906" w:h="16838"/>
          <w:pgMar w:top="1440" w:right="1440" w:bottom="1440" w:left="1440" w:header="708" w:footer="708" w:gutter="0"/>
          <w:cols w:space="708"/>
          <w:docGrid w:linePitch="360"/>
        </w:sectPr>
      </w:pPr>
    </w:p>
    <w:p w14:paraId="37589B8E" w14:textId="77777777" w:rsidR="00B27CEB" w:rsidRPr="00B27CEB" w:rsidRDefault="003D2101" w:rsidP="00BE664D">
      <w:pPr>
        <w:pStyle w:val="Heading1"/>
        <w:numPr>
          <w:ilvl w:val="0"/>
          <w:numId w:val="0"/>
        </w:numPr>
        <w:jc w:val="both"/>
      </w:pPr>
      <w:bookmarkStart w:id="24" w:name="_Toc48740740"/>
      <w:bookmarkStart w:id="25" w:name="_Toc54605143"/>
      <w:r>
        <w:lastRenderedPageBreak/>
        <w:t xml:space="preserve">Executive </w:t>
      </w:r>
      <w:r w:rsidR="00EC1F8D">
        <w:t>s</w:t>
      </w:r>
      <w:r>
        <w:t>ummary</w:t>
      </w:r>
      <w:bookmarkEnd w:id="23"/>
      <w:bookmarkEnd w:id="24"/>
      <w:bookmarkEnd w:id="25"/>
    </w:p>
    <w:p w14:paraId="5D547A9D" w14:textId="77777777" w:rsidR="00DA1D2F" w:rsidRDefault="00BE664D" w:rsidP="00BE664D">
      <w:pPr>
        <w:pStyle w:val="EONumberedparagraph"/>
        <w:numPr>
          <w:ilvl w:val="0"/>
          <w:numId w:val="0"/>
        </w:numPr>
        <w:rPr>
          <w:b/>
        </w:rPr>
      </w:pPr>
      <w:r>
        <w:rPr>
          <w:b/>
        </w:rPr>
        <w:t>Brief description of project</w:t>
      </w:r>
    </w:p>
    <w:p w14:paraId="0CF0C5AF" w14:textId="77777777" w:rsidR="00743200" w:rsidRDefault="00743200" w:rsidP="00DC2BC5">
      <w:pPr>
        <w:pStyle w:val="ListParagraph"/>
        <w:numPr>
          <w:ilvl w:val="0"/>
          <w:numId w:val="29"/>
        </w:numPr>
        <w:overflowPunct/>
        <w:autoSpaceDE/>
        <w:autoSpaceDN/>
        <w:adjustRightInd/>
        <w:spacing w:before="240" w:after="240"/>
        <w:ind w:left="357" w:hanging="357"/>
        <w:jc w:val="both"/>
        <w:textAlignment w:val="auto"/>
      </w:pPr>
      <w:r>
        <w:t xml:space="preserve">While Mt Elgon offers a variety of ecosystem services essential to the livelihoods of the communities living there, the ability of the ecosystem to continue providing these services has been diminished substantially. This is mostly due to (a) the deforestation of roughly 60% of land now occupied by agriculture and human settlement, and (b) the degradation of land. </w:t>
      </w:r>
    </w:p>
    <w:p w14:paraId="0BDC8C97" w14:textId="77777777" w:rsidR="00743200" w:rsidRDefault="00743200" w:rsidP="00DC2BC5">
      <w:pPr>
        <w:pStyle w:val="ListParagraph"/>
        <w:numPr>
          <w:ilvl w:val="0"/>
          <w:numId w:val="29"/>
        </w:numPr>
        <w:overflowPunct/>
        <w:autoSpaceDE/>
        <w:autoSpaceDN/>
        <w:adjustRightInd/>
        <w:spacing w:before="240" w:after="240"/>
        <w:ind w:left="357" w:hanging="357"/>
        <w:jc w:val="both"/>
        <w:textAlignment w:val="auto"/>
      </w:pPr>
      <w:r>
        <w:t xml:space="preserve">Drivers of land degradation include insecure land tenure, exploitation of resources, unsustainable agricultural practices, soil erosion, </w:t>
      </w:r>
      <w:proofErr w:type="gramStart"/>
      <w:r>
        <w:t>lack</w:t>
      </w:r>
      <w:proofErr w:type="gramEnd"/>
      <w:r>
        <w:t xml:space="preserve"> of integrated land-use planning (including the lack of effective natural resource mapping). These </w:t>
      </w:r>
      <w:r w:rsidR="00480CB4">
        <w:t xml:space="preserve">drivers </w:t>
      </w:r>
      <w:r>
        <w:t xml:space="preserve">are </w:t>
      </w:r>
      <w:proofErr w:type="gramStart"/>
      <w:r w:rsidR="00480CB4">
        <w:t xml:space="preserve">all </w:t>
      </w:r>
      <w:r>
        <w:t xml:space="preserve"> exacerbated</w:t>
      </w:r>
      <w:proofErr w:type="gramEnd"/>
      <w:r>
        <w:t xml:space="preserve"> by climate change. </w:t>
      </w:r>
    </w:p>
    <w:p w14:paraId="270A314F" w14:textId="77777777" w:rsidR="00743200" w:rsidRDefault="00743200" w:rsidP="00DC2BC5">
      <w:pPr>
        <w:pStyle w:val="ListParagraph"/>
        <w:numPr>
          <w:ilvl w:val="0"/>
          <w:numId w:val="29"/>
        </w:numPr>
        <w:overflowPunct/>
        <w:autoSpaceDE/>
        <w:autoSpaceDN/>
        <w:adjustRightInd/>
        <w:spacing w:before="240" w:after="240"/>
        <w:ind w:left="357" w:hanging="357"/>
        <w:jc w:val="both"/>
        <w:textAlignment w:val="auto"/>
      </w:pPr>
      <w:r>
        <w:t xml:space="preserve">As a result, the project under evaluation aimed </w:t>
      </w:r>
      <w:r w:rsidR="00480CB4">
        <w:t xml:space="preserve">to </w:t>
      </w:r>
      <w:r>
        <w:t xml:space="preserve">curb land degradation and enhance ecosystem health by contributing to improved livelihoods and resilience of the ecosystem through the use of integrated landscape management approaches. The project </w:t>
      </w:r>
      <w:r w:rsidRPr="001F4879">
        <w:rPr>
          <w:u w:val="single"/>
        </w:rPr>
        <w:t>objective</w:t>
      </w:r>
      <w:r>
        <w:t xml:space="preserve"> was </w:t>
      </w:r>
      <w:r w:rsidRPr="001F4879">
        <w:rPr>
          <w:i/>
        </w:rPr>
        <w:t>to empower communities in Mt Elgon to manage their production landscapes in an integrated manner for improved livelihoods and ecosystem resilience</w:t>
      </w:r>
      <w:r>
        <w:t xml:space="preserve">. </w:t>
      </w:r>
    </w:p>
    <w:p w14:paraId="4D125CDE" w14:textId="77777777" w:rsidR="00743200" w:rsidRDefault="00743200" w:rsidP="00DC2BC5">
      <w:pPr>
        <w:pStyle w:val="ListParagraph"/>
        <w:numPr>
          <w:ilvl w:val="0"/>
          <w:numId w:val="29"/>
        </w:numPr>
        <w:overflowPunct/>
        <w:autoSpaceDE/>
        <w:autoSpaceDN/>
        <w:adjustRightInd/>
        <w:spacing w:before="240" w:after="240"/>
        <w:ind w:left="357" w:hanging="357"/>
        <w:jc w:val="both"/>
        <w:textAlignment w:val="auto"/>
      </w:pPr>
      <w:r>
        <w:t xml:space="preserve">To achieve this objective, the project had two main components. This first was to raise awareness among district authorities and local communities on SLM, SFM and CCM technologies and approaches. </w:t>
      </w:r>
      <w:r w:rsidRPr="001864F6">
        <w:t xml:space="preserve">The project </w:t>
      </w:r>
      <w:r>
        <w:t>aimed to</w:t>
      </w:r>
      <w:r w:rsidRPr="001864F6">
        <w:t xml:space="preserve"> strengthen the general knowledge of the </w:t>
      </w:r>
      <w:r w:rsidR="00480CB4">
        <w:t xml:space="preserve">location of </w:t>
      </w:r>
      <w:r w:rsidRPr="001864F6">
        <w:t xml:space="preserve">Mt Elgon natural resources, land degradation and GHG emission status through the development of community </w:t>
      </w:r>
      <w:r>
        <w:t>resource maps</w:t>
      </w:r>
      <w:r w:rsidRPr="001864F6">
        <w:t>. Based on</w:t>
      </w:r>
      <w:r>
        <w:t xml:space="preserve"> the resource maps, </w:t>
      </w:r>
      <w:r w:rsidR="00480CB4">
        <w:t>the project</w:t>
      </w:r>
      <w:r>
        <w:t xml:space="preserve"> planned to</w:t>
      </w:r>
      <w:r w:rsidRPr="001864F6">
        <w:t xml:space="preserve"> support the development of Land Use Plans working at both the landscape and household level (farm planning). The project </w:t>
      </w:r>
      <w:r>
        <w:t>sought to strengthen the enforcement of</w:t>
      </w:r>
      <w:r w:rsidRPr="001864F6">
        <w:t xml:space="preserve"> land legislation and the </w:t>
      </w:r>
      <w:r>
        <w:t>r</w:t>
      </w:r>
      <w:r w:rsidRPr="001864F6">
        <w:t>ights of land occupiers in the Mt Elgon</w:t>
      </w:r>
      <w:r w:rsidR="00480CB4">
        <w:t xml:space="preserve"> area</w:t>
      </w:r>
      <w:r w:rsidRPr="001864F6">
        <w:t xml:space="preserve">. The project </w:t>
      </w:r>
      <w:r>
        <w:t>also aimed to</w:t>
      </w:r>
      <w:r w:rsidRPr="001864F6">
        <w:t xml:space="preserve"> support the mainstreaming of </w:t>
      </w:r>
      <w:r>
        <w:t>sustainable land management (SLM), sustainable forest management (SFM) and climate change mitigation</w:t>
      </w:r>
      <w:r w:rsidRPr="001864F6">
        <w:t xml:space="preserve"> </w:t>
      </w:r>
      <w:r>
        <w:t xml:space="preserve">(CCM) </w:t>
      </w:r>
      <w:r w:rsidRPr="001864F6">
        <w:t xml:space="preserve">into District Development Plans (DDP). </w:t>
      </w:r>
    </w:p>
    <w:p w14:paraId="5481A131" w14:textId="77777777" w:rsidR="00743200" w:rsidRDefault="00743200" w:rsidP="00DC2BC5">
      <w:pPr>
        <w:pStyle w:val="ListParagraph"/>
        <w:numPr>
          <w:ilvl w:val="0"/>
          <w:numId w:val="29"/>
        </w:numPr>
        <w:overflowPunct/>
        <w:autoSpaceDE/>
        <w:autoSpaceDN/>
        <w:adjustRightInd/>
        <w:spacing w:before="240" w:after="240"/>
        <w:ind w:left="357" w:hanging="357"/>
        <w:jc w:val="both"/>
        <w:textAlignment w:val="auto"/>
      </w:pPr>
      <w:r>
        <w:t>Under t</w:t>
      </w:r>
      <w:r w:rsidRPr="001864F6">
        <w:t>he second component, the project aimed to adopt and use the F</w:t>
      </w:r>
      <w:r>
        <w:t xml:space="preserve">ood and </w:t>
      </w:r>
      <w:r w:rsidRPr="001864F6">
        <w:t>A</w:t>
      </w:r>
      <w:r>
        <w:t xml:space="preserve">griculture </w:t>
      </w:r>
      <w:r w:rsidRPr="001864F6">
        <w:t>O</w:t>
      </w:r>
      <w:r>
        <w:t>rganisation</w:t>
      </w:r>
      <w:r w:rsidR="00480CB4">
        <w:t>’s</w:t>
      </w:r>
      <w:r>
        <w:t xml:space="preserve"> Farmer Field School</w:t>
      </w:r>
      <w:r w:rsidRPr="001864F6">
        <w:t xml:space="preserve"> approach</w:t>
      </w:r>
      <w:r>
        <w:rPr>
          <w:rStyle w:val="FootnoteReference"/>
        </w:rPr>
        <w:footnoteReference w:id="2"/>
      </w:r>
      <w:r w:rsidRPr="001864F6">
        <w:t xml:space="preserve"> in the districts of intervention, providing training in SLM, SFM, CCM technologies and approaches for local farmers. Under this component, the project sought to implement pilots to showcase and support the uptake of SLM, SFM and CCM technologies and approaches such as conservation agricultur</w:t>
      </w:r>
      <w:r w:rsidR="00480CB4">
        <w:t>e</w:t>
      </w:r>
      <w:r w:rsidRPr="001864F6">
        <w:t xml:space="preserve"> practices, afforestation and tree planting. The component also sought to strengthen partnerships and collaboration between public and private sectors to better secure farmers’ access to inputs, markets and technical support and advice. Frameworks to monitor carbon emissions and sequestration and soil erosion were also going to be developed and implemented by the project.</w:t>
      </w:r>
      <w:r>
        <w:t xml:space="preserve"> Finally, the</w:t>
      </w:r>
      <w:r w:rsidRPr="001864F6">
        <w:t xml:space="preserve"> project also sought to collect, compile, and disseminate best practices and lessons learned for related on-going and future initiatives in the region. </w:t>
      </w:r>
    </w:p>
    <w:p w14:paraId="0C11A7E6" w14:textId="77777777" w:rsidR="00743200" w:rsidRDefault="00743200" w:rsidP="00DC2BC5">
      <w:pPr>
        <w:pStyle w:val="ListParagraph"/>
        <w:numPr>
          <w:ilvl w:val="0"/>
          <w:numId w:val="29"/>
        </w:numPr>
        <w:overflowPunct/>
        <w:autoSpaceDE/>
        <w:autoSpaceDN/>
        <w:adjustRightInd/>
        <w:spacing w:before="240" w:after="240"/>
        <w:ind w:left="357" w:hanging="357"/>
        <w:jc w:val="both"/>
        <w:textAlignment w:val="auto"/>
      </w:pPr>
      <w:r>
        <w:t xml:space="preserve">The project focused on three districts in particular: </w:t>
      </w:r>
      <w:proofErr w:type="spellStart"/>
      <w:r>
        <w:t>Mbale</w:t>
      </w:r>
      <w:proofErr w:type="spellEnd"/>
      <w:r>
        <w:t xml:space="preserve">, </w:t>
      </w:r>
      <w:proofErr w:type="spellStart"/>
      <w:r>
        <w:t>Manafwa</w:t>
      </w:r>
      <w:proofErr w:type="spellEnd"/>
      <w:r>
        <w:t xml:space="preserve"> and </w:t>
      </w:r>
      <w:proofErr w:type="spellStart"/>
      <w:r>
        <w:t>Bulambuli</w:t>
      </w:r>
      <w:proofErr w:type="spellEnd"/>
      <w:r>
        <w:t xml:space="preserve">, and more specifically 6 sub-counties: </w:t>
      </w:r>
      <w:proofErr w:type="spellStart"/>
      <w:r w:rsidRPr="009C439A">
        <w:t>Wanale</w:t>
      </w:r>
      <w:proofErr w:type="spellEnd"/>
      <w:r w:rsidRPr="009C439A">
        <w:t xml:space="preserve"> and </w:t>
      </w:r>
      <w:proofErr w:type="spellStart"/>
      <w:r w:rsidRPr="009C439A">
        <w:t>Nyondo</w:t>
      </w:r>
      <w:proofErr w:type="spellEnd"/>
      <w:r w:rsidRPr="009C439A">
        <w:t xml:space="preserve"> in </w:t>
      </w:r>
      <w:proofErr w:type="spellStart"/>
      <w:r w:rsidRPr="009C439A">
        <w:t>Mbale</w:t>
      </w:r>
      <w:proofErr w:type="spellEnd"/>
      <w:r w:rsidRPr="009C439A">
        <w:t xml:space="preserve"> District, </w:t>
      </w:r>
      <w:proofErr w:type="spellStart"/>
      <w:r w:rsidRPr="009C439A">
        <w:t>Khabutoola</w:t>
      </w:r>
      <w:proofErr w:type="spellEnd"/>
      <w:r w:rsidRPr="009C439A">
        <w:t xml:space="preserve"> and </w:t>
      </w:r>
      <w:proofErr w:type="spellStart"/>
      <w:r w:rsidRPr="009C439A">
        <w:t>Nalondo</w:t>
      </w:r>
      <w:proofErr w:type="spellEnd"/>
      <w:r w:rsidRPr="009C439A">
        <w:t xml:space="preserve"> in </w:t>
      </w:r>
      <w:proofErr w:type="spellStart"/>
      <w:r w:rsidRPr="009C439A">
        <w:t>Manafwa</w:t>
      </w:r>
      <w:proofErr w:type="spellEnd"/>
      <w:r w:rsidRPr="009C439A">
        <w:t xml:space="preserve"> District, and </w:t>
      </w:r>
      <w:proofErr w:type="spellStart"/>
      <w:r w:rsidRPr="009C439A">
        <w:t>Sisiyi</w:t>
      </w:r>
      <w:proofErr w:type="spellEnd"/>
      <w:r w:rsidRPr="009C439A">
        <w:t xml:space="preserve"> and </w:t>
      </w:r>
      <w:proofErr w:type="spellStart"/>
      <w:r w:rsidRPr="009C439A">
        <w:t>Namisuni</w:t>
      </w:r>
      <w:proofErr w:type="spellEnd"/>
      <w:r w:rsidRPr="009C439A">
        <w:t xml:space="preserve"> in </w:t>
      </w:r>
      <w:proofErr w:type="spellStart"/>
      <w:r w:rsidRPr="009C439A">
        <w:t>Bulambuli</w:t>
      </w:r>
      <w:proofErr w:type="spellEnd"/>
      <w:r w:rsidRPr="009C439A">
        <w:t xml:space="preserve"> District</w:t>
      </w:r>
      <w:r>
        <w:t xml:space="preserve">. The selection of these districts and </w:t>
      </w:r>
      <w:r>
        <w:lastRenderedPageBreak/>
        <w:t>sub-counties was done by local stakeholders with guidance from consultants based on the degree of ecosystem degradation, levels of poverty and potential to make change.</w:t>
      </w:r>
      <w:r>
        <w:rPr>
          <w:rStyle w:val="FootnoteReference"/>
        </w:rPr>
        <w:footnoteReference w:id="3"/>
      </w:r>
      <w:r>
        <w:t xml:space="preserve">   </w:t>
      </w:r>
    </w:p>
    <w:p w14:paraId="1C62E6E4" w14:textId="77777777" w:rsidR="00743200" w:rsidRPr="009F5BB9" w:rsidRDefault="00743200" w:rsidP="00DC2BC5">
      <w:pPr>
        <w:pStyle w:val="ListParagraph"/>
        <w:numPr>
          <w:ilvl w:val="0"/>
          <w:numId w:val="29"/>
        </w:numPr>
        <w:overflowPunct/>
        <w:autoSpaceDE/>
        <w:autoSpaceDN/>
        <w:adjustRightInd/>
        <w:spacing w:before="240" w:after="240"/>
        <w:ind w:left="357" w:hanging="357"/>
        <w:jc w:val="both"/>
        <w:textAlignment w:val="auto"/>
      </w:pPr>
      <w:r w:rsidRPr="009F5BB9">
        <w:t xml:space="preserve">In line with </w:t>
      </w:r>
      <w:r>
        <w:t>the UNDP Evaluation Guidance for GEF Financed Projects</w:t>
      </w:r>
      <w:r>
        <w:rPr>
          <w:rStyle w:val="FootnoteReference"/>
        </w:rPr>
        <w:footnoteReference w:id="4"/>
      </w:r>
      <w:r w:rsidRPr="009F5BB9">
        <w:t>, as well as the</w:t>
      </w:r>
      <w:r>
        <w:t xml:space="preserve"> UNDP Evaluation Guidelines</w:t>
      </w:r>
      <w:r>
        <w:rPr>
          <w:rStyle w:val="FootnoteReference"/>
        </w:rPr>
        <w:footnoteReference w:id="5"/>
      </w:r>
      <w:r>
        <w:t xml:space="preserve"> developed by the Independent Evaluation Office of the UNDP</w:t>
      </w:r>
      <w:r w:rsidRPr="009F5BB9">
        <w:t xml:space="preserve">, the Terminal Evaluation of the </w:t>
      </w:r>
      <w:r>
        <w:t>“Integrated Landscape Management for Improved Livelihoods and Ecosystem Resilience in Mount Elgon”</w:t>
      </w:r>
      <w:r w:rsidRPr="009F5BB9">
        <w:t xml:space="preserve"> is being undertaken at the completion of the project to assess performance (in terms of relevance, effectiveness and efficiency), and determine outcomes and impacts (actual and potential) stemming from the project, including their sustainability. As </w:t>
      </w:r>
      <w:r>
        <w:t>is standard for GEF</w:t>
      </w:r>
      <w:r w:rsidR="00480CB4">
        <w:t>-financed</w:t>
      </w:r>
      <w:r>
        <w:t xml:space="preserve"> projects</w:t>
      </w:r>
      <w:r w:rsidRPr="009F5BB9">
        <w:t>, the evaluation has two primary purposes:</w:t>
      </w:r>
    </w:p>
    <w:p w14:paraId="1940857C" w14:textId="77777777" w:rsidR="00743200" w:rsidRPr="009F5BB9" w:rsidRDefault="00743200" w:rsidP="00DC2BC5">
      <w:pPr>
        <w:pStyle w:val="ListParagraph"/>
        <w:numPr>
          <w:ilvl w:val="1"/>
          <w:numId w:val="29"/>
        </w:numPr>
        <w:overflowPunct/>
        <w:autoSpaceDE/>
        <w:autoSpaceDN/>
        <w:adjustRightInd/>
        <w:spacing w:after="0"/>
        <w:jc w:val="both"/>
        <w:textAlignment w:val="auto"/>
      </w:pPr>
      <w:r w:rsidRPr="009F5BB9">
        <w:t xml:space="preserve">To provide evidence of results to meet accountability requirements, and </w:t>
      </w:r>
    </w:p>
    <w:p w14:paraId="5B4D928E" w14:textId="77777777" w:rsidR="00743200" w:rsidRPr="009F5BB9" w:rsidRDefault="00743200" w:rsidP="00DC2BC5">
      <w:pPr>
        <w:pStyle w:val="ListParagraph"/>
        <w:numPr>
          <w:ilvl w:val="1"/>
          <w:numId w:val="29"/>
        </w:numPr>
        <w:overflowPunct/>
        <w:autoSpaceDE/>
        <w:autoSpaceDN/>
        <w:adjustRightInd/>
        <w:spacing w:after="0"/>
        <w:jc w:val="both"/>
        <w:textAlignment w:val="auto"/>
      </w:pPr>
      <w:r w:rsidRPr="009F5BB9">
        <w:t xml:space="preserve">To promote operational improvement, learning and knowledge sharing through results and lessons learned among </w:t>
      </w:r>
      <w:r>
        <w:t>UNDP, MAAIF and project partners</w:t>
      </w:r>
      <w:r w:rsidRPr="009F5BB9">
        <w:t xml:space="preserve">. </w:t>
      </w:r>
    </w:p>
    <w:p w14:paraId="49FC2761" w14:textId="77777777" w:rsidR="00754845" w:rsidRPr="00754845" w:rsidRDefault="00754845" w:rsidP="00754845">
      <w:pPr>
        <w:spacing w:before="240"/>
        <w:jc w:val="both"/>
        <w:rPr>
          <w:b/>
        </w:rPr>
      </w:pPr>
      <w:r>
        <w:rPr>
          <w:b/>
        </w:rPr>
        <w:t>Brief Report on Project Results Achievement</w:t>
      </w:r>
    </w:p>
    <w:p w14:paraId="697F8D40" w14:textId="77777777" w:rsidR="00754845" w:rsidRDefault="00754845" w:rsidP="00DC2BC5">
      <w:pPr>
        <w:pStyle w:val="ListParagraph"/>
        <w:numPr>
          <w:ilvl w:val="0"/>
          <w:numId w:val="29"/>
        </w:numPr>
        <w:overflowPunct/>
        <w:autoSpaceDE/>
        <w:autoSpaceDN/>
        <w:adjustRightInd/>
        <w:spacing w:before="240" w:after="240"/>
        <w:ind w:left="357" w:hanging="357"/>
        <w:jc w:val="both"/>
        <w:textAlignment w:val="auto"/>
      </w:pPr>
      <w:r>
        <w:t xml:space="preserve">Annex 1 provides a detailed report on the achievement of project results within the Results Framework and C. Project Results and Impacts provides the detailed narrative. Below is a brief summary of the project results. </w:t>
      </w:r>
    </w:p>
    <w:p w14:paraId="5D5AC85C" w14:textId="77777777" w:rsidR="00754845" w:rsidRDefault="00754845" w:rsidP="00DC2BC5">
      <w:pPr>
        <w:pStyle w:val="ListParagraph"/>
        <w:numPr>
          <w:ilvl w:val="0"/>
          <w:numId w:val="29"/>
        </w:numPr>
        <w:overflowPunct/>
        <w:autoSpaceDE/>
        <w:autoSpaceDN/>
        <w:adjustRightInd/>
        <w:spacing w:before="240" w:after="240"/>
        <w:ind w:left="357" w:hanging="357"/>
        <w:jc w:val="both"/>
        <w:textAlignment w:val="auto"/>
      </w:pPr>
      <w:r>
        <w:t xml:space="preserve">For Outcome 1; Output 1.1. </w:t>
      </w:r>
      <w:proofErr w:type="gramStart"/>
      <w:r>
        <w:t>and</w:t>
      </w:r>
      <w:proofErr w:type="gramEnd"/>
      <w:r>
        <w:t xml:space="preserve"> 1.2. </w:t>
      </w:r>
      <w:proofErr w:type="gramStart"/>
      <w:r>
        <w:t>were</w:t>
      </w:r>
      <w:proofErr w:type="gramEnd"/>
      <w:r>
        <w:t xml:space="preserve"> successful, resource maps and land use plans were developed for all 33 parishes. Output 1.3. </w:t>
      </w:r>
      <w:proofErr w:type="gramStart"/>
      <w:r>
        <w:t>achieved</w:t>
      </w:r>
      <w:proofErr w:type="gramEnd"/>
      <w:r>
        <w:t xml:space="preserve"> partial success, gap analysis study was done, two of three by-laws were implemented, with NEMA following up on the last by-law. For Output 1.4, a monitoring framework has been developed but has not been implemented at the time of project closure. For Output 1.5. </w:t>
      </w:r>
      <w:proofErr w:type="gramStart"/>
      <w:r>
        <w:t>all</w:t>
      </w:r>
      <w:proofErr w:type="gramEnd"/>
      <w:r>
        <w:t xml:space="preserve"> three districts have mainstreamed SLM, SFM, and CCM into their district development planning processes, with some annual budget allocations in one district. </w:t>
      </w:r>
    </w:p>
    <w:p w14:paraId="7EC551C7" w14:textId="77777777" w:rsidR="00754845" w:rsidRPr="00754845" w:rsidRDefault="00754845" w:rsidP="00DC2BC5">
      <w:pPr>
        <w:pStyle w:val="ListParagraph"/>
        <w:numPr>
          <w:ilvl w:val="0"/>
          <w:numId w:val="29"/>
        </w:numPr>
        <w:overflowPunct/>
        <w:autoSpaceDE/>
        <w:autoSpaceDN/>
        <w:adjustRightInd/>
        <w:spacing w:before="240" w:after="240"/>
        <w:ind w:left="357" w:hanging="357"/>
        <w:jc w:val="both"/>
        <w:textAlignment w:val="auto"/>
        <w:rPr>
          <w:rFonts w:cs="Calibri"/>
          <w:b/>
        </w:rPr>
      </w:pPr>
      <w:r>
        <w:t xml:space="preserve">For Outcome 2; Output 2.1. </w:t>
      </w:r>
      <w:proofErr w:type="gramStart"/>
      <w:r>
        <w:t>was</w:t>
      </w:r>
      <w:proofErr w:type="gramEnd"/>
      <w:r>
        <w:t xml:space="preserve"> not achieved by project closure, Output 2.2. </w:t>
      </w:r>
      <w:proofErr w:type="gramStart"/>
      <w:r>
        <w:t>was</w:t>
      </w:r>
      <w:proofErr w:type="gramEnd"/>
      <w:r>
        <w:t xml:space="preserve"> partially achieved, although no action plan was put in place, farmers had been equipped and connected to the private sector and cooperatives had been formed (with Ministry of Trade, Industry and Cooperatives taking this forward). Output 2.3. </w:t>
      </w:r>
      <w:proofErr w:type="gramStart"/>
      <w:r>
        <w:t>was</w:t>
      </w:r>
      <w:proofErr w:type="gramEnd"/>
      <w:r>
        <w:t xml:space="preserve"> successfully implemented with CBOs implementing SLM, SFM technologies, and additionally there has been evidence uptake beyond the project intervention areas. For Output 2.4. </w:t>
      </w:r>
      <w:proofErr w:type="gramStart"/>
      <w:r>
        <w:t>for</w:t>
      </w:r>
      <w:proofErr w:type="gramEnd"/>
      <w:r>
        <w:t xml:space="preserve"> carbon sequestration and soil erosion monitoring frameworks have been established with limited implementation. For Output 2.5. best practices have not been fully documented although uptake of best practices in SLM and SFM technologies have taken place in neighbouring sub-counties of project intervention areas. </w:t>
      </w:r>
    </w:p>
    <w:p w14:paraId="72DF2FC2" w14:textId="77777777" w:rsidR="004B2B59" w:rsidRDefault="004B2B59" w:rsidP="004B2B59">
      <w:pPr>
        <w:pStyle w:val="NoSpacing"/>
        <w:rPr>
          <w:rFonts w:ascii="Calibri" w:hAnsi="Calibri" w:cs="Calibri"/>
          <w:b/>
          <w:sz w:val="22"/>
        </w:rPr>
      </w:pPr>
      <w:r w:rsidRPr="004B2B59">
        <w:rPr>
          <w:rFonts w:ascii="Calibri" w:hAnsi="Calibri" w:cs="Calibri"/>
          <w:b/>
          <w:sz w:val="22"/>
        </w:rPr>
        <w:t xml:space="preserve">Main Findings </w:t>
      </w:r>
    </w:p>
    <w:p w14:paraId="7738180A" w14:textId="77777777" w:rsidR="00754845" w:rsidRDefault="00754845" w:rsidP="004B2B59">
      <w:pPr>
        <w:pStyle w:val="NoSpacing"/>
        <w:rPr>
          <w:rFonts w:ascii="Calibri" w:hAnsi="Calibri" w:cs="Calibri"/>
          <w:b/>
          <w:sz w:val="22"/>
        </w:rPr>
      </w:pPr>
    </w:p>
    <w:p w14:paraId="3DFF2D7F" w14:textId="77777777" w:rsidR="004B2B59" w:rsidRDefault="004B2B59" w:rsidP="00DC2BC5">
      <w:pPr>
        <w:pStyle w:val="EONumberedparagraph"/>
        <w:numPr>
          <w:ilvl w:val="0"/>
          <w:numId w:val="29"/>
        </w:numPr>
      </w:pPr>
      <w:r>
        <w:t xml:space="preserve">The below section summarizes the key findings of the Terminal Evaluation detailed in the content of this report. </w:t>
      </w:r>
    </w:p>
    <w:p w14:paraId="01813057" w14:textId="77777777" w:rsidR="004B2B59" w:rsidRDefault="004B2B59" w:rsidP="00DC2BC5">
      <w:pPr>
        <w:pStyle w:val="EONumberedparagraph"/>
        <w:numPr>
          <w:ilvl w:val="0"/>
          <w:numId w:val="29"/>
        </w:numPr>
      </w:pPr>
      <w:r>
        <w:rPr>
          <w:b/>
        </w:rPr>
        <w:t>Project Design:</w:t>
      </w:r>
      <w:r>
        <w:t xml:space="preserve"> The project document and its results framework was country-driven and addressed key national priorities related to sustainable land management and climate change</w:t>
      </w:r>
      <w:r>
        <w:rPr>
          <w:rStyle w:val="FootnoteReference"/>
        </w:rPr>
        <w:footnoteReference w:id="6"/>
      </w:r>
      <w:r>
        <w:t xml:space="preserve">. The design did not include a Theory of Change and one had to be reconstructed for the purpose, </w:t>
      </w:r>
      <w:r>
        <w:lastRenderedPageBreak/>
        <w:t>which was used to guide the evaluation in terms of overall project impact. The overall objective, components and outcomes were generally feasible and practical in terms of the time frame of the project.</w:t>
      </w:r>
      <w:r>
        <w:rPr>
          <w:rStyle w:val="FootnoteReference"/>
        </w:rPr>
        <w:footnoteReference w:id="7"/>
      </w:r>
      <w:r>
        <w:t xml:space="preserve"> Overall the results framework was clear with SMART indicators, and gender-disaggregation. Despite the results framework having clear ecosystem-based and capacity-development objective-level indicators (in the form of GEF tracking tools), the evaluators noted that there were no livelihood indicators to track progress towards “enhanced livelihoods”. As a result, the evaluators made some suggestions on how these could have been included in the design.</w:t>
      </w:r>
      <w:r>
        <w:rPr>
          <w:rStyle w:val="FootnoteReference"/>
        </w:rPr>
        <w:footnoteReference w:id="8"/>
      </w:r>
      <w:r>
        <w:t xml:space="preserve"> The results framework would have benefitted from having clear outcome-level indicators and targets. Examples of these have been suggested.</w:t>
      </w:r>
      <w:r>
        <w:rPr>
          <w:rStyle w:val="FootnoteReference"/>
        </w:rPr>
        <w:footnoteReference w:id="9"/>
      </w:r>
      <w:r>
        <w:t xml:space="preserve"> Based on the level of changes and challenges faced during implementation, the evaluators believe more effective stakeholder engagement and partnership, including capacity assessments should have been done at design.</w:t>
      </w:r>
      <w:r>
        <w:rPr>
          <w:rStyle w:val="FootnoteReference"/>
        </w:rPr>
        <w:footnoteReference w:id="10"/>
      </w:r>
    </w:p>
    <w:p w14:paraId="54282CDB" w14:textId="77777777" w:rsidR="004B2B59" w:rsidRDefault="004B2B59" w:rsidP="00DC2BC5">
      <w:pPr>
        <w:pStyle w:val="EONumberedparagraph"/>
        <w:numPr>
          <w:ilvl w:val="0"/>
          <w:numId w:val="29"/>
        </w:numPr>
      </w:pPr>
      <w:r>
        <w:rPr>
          <w:b/>
        </w:rPr>
        <w:t>Project Implementation and Execution:</w:t>
      </w:r>
      <w:r>
        <w:t xml:space="preserve"> The project underwent </w:t>
      </w:r>
      <w:r w:rsidRPr="00B73E2A">
        <w:rPr>
          <w:i/>
        </w:rPr>
        <w:t>changes in project implementation</w:t>
      </w:r>
      <w:r>
        <w:t>, all of which were formally recorded. These included (a) going directly through CBOs to implement their land use plans and SLM technologies and pilot demo sites (which the evaluators found was the most successful part of the project)</w:t>
      </w:r>
      <w:r>
        <w:rPr>
          <w:rStyle w:val="FootnoteReference"/>
        </w:rPr>
        <w:footnoteReference w:id="11"/>
      </w:r>
      <w:r>
        <w:t xml:space="preserve"> (b) small changes in collaboration partners (including a. and the partnership with </w:t>
      </w:r>
      <w:proofErr w:type="spellStart"/>
      <w:r>
        <w:t>Busitema</w:t>
      </w:r>
      <w:proofErr w:type="spellEnd"/>
      <w:r>
        <w:t xml:space="preserve"> that was not planned during design), (c) delays in implementation that necessitated an 18-month no-cost extension. </w:t>
      </w:r>
    </w:p>
    <w:p w14:paraId="244DB0B1" w14:textId="77777777" w:rsidR="004B2B59" w:rsidRDefault="004B2B59" w:rsidP="00DC2BC5">
      <w:pPr>
        <w:pStyle w:val="EONumberedparagraph"/>
        <w:numPr>
          <w:ilvl w:val="0"/>
          <w:numId w:val="29"/>
        </w:numPr>
      </w:pPr>
      <w:r>
        <w:t>The first two changes (a) and (b) affected the project positively in that results were achieved successfully, and evidence has demonstrated that the potential for sustaining these results are high.</w:t>
      </w:r>
      <w:r>
        <w:rPr>
          <w:rStyle w:val="FootnoteReference"/>
        </w:rPr>
        <w:footnoteReference w:id="12"/>
      </w:r>
    </w:p>
    <w:p w14:paraId="53804127" w14:textId="77777777" w:rsidR="004B2B59" w:rsidRDefault="004B2B59" w:rsidP="00DC2BC5">
      <w:pPr>
        <w:pStyle w:val="EONumberedparagraph"/>
        <w:numPr>
          <w:ilvl w:val="0"/>
          <w:numId w:val="29"/>
        </w:numPr>
      </w:pPr>
      <w:r>
        <w:t>The third (c), affected the project negatively in that certain results were not achieved within the timeframe of the project, despite an 18-month extension having been granted. Reasons for this are attributed to prolonged uncertainty on who and how the output (specifically Output 2.1) was to be achieved due to disagreements between MAAIF and UNDP, delays in procuring consultants (including challenges in finding suitable candidates), and finally when work plans and commitments had been put in place (more than a year into the 18-month extension), COVID-19 forced the project co further postpone resulting in the result not being achieved by project closure.</w:t>
      </w:r>
      <w:r>
        <w:rPr>
          <w:rStyle w:val="FootnoteReference"/>
        </w:rPr>
        <w:footnoteReference w:id="13"/>
      </w:r>
      <w:r>
        <w:t xml:space="preserve"> </w:t>
      </w:r>
    </w:p>
    <w:p w14:paraId="7A50609D" w14:textId="77777777" w:rsidR="004B2B59" w:rsidRDefault="004B2B59" w:rsidP="00DC2BC5">
      <w:pPr>
        <w:pStyle w:val="EONumberedparagraph"/>
        <w:numPr>
          <w:ilvl w:val="0"/>
          <w:numId w:val="29"/>
        </w:numPr>
      </w:pPr>
      <w:r>
        <w:t>Unnecessary delays contributed to the lack of results achievement discussed above, most notably, the delay in setting up the PMU. The project was delayed by one year because MAAIF had not been able to set up the PMU. The PMU was eventually set up directly by UNDP as agreed by the Project Board in June 2017.</w:t>
      </w:r>
      <w:r>
        <w:rPr>
          <w:rStyle w:val="FootnoteReference"/>
        </w:rPr>
        <w:footnoteReference w:id="14"/>
      </w:r>
      <w:r>
        <w:t xml:space="preserve"> </w:t>
      </w:r>
    </w:p>
    <w:p w14:paraId="78975301" w14:textId="77777777" w:rsidR="004B2B59" w:rsidRDefault="004B2B59" w:rsidP="00DC2BC5">
      <w:pPr>
        <w:pStyle w:val="EONumberedparagraph"/>
        <w:numPr>
          <w:ilvl w:val="0"/>
          <w:numId w:val="29"/>
        </w:numPr>
      </w:pPr>
      <w:r>
        <w:t xml:space="preserve">Project finance and expenditure was reported on annually. The evaluators found high variances between planned and actual expenditure by year, particularly in the first year. This can be attributed to the delays experience in the first year where virtually no activities were implemented. Huge discrepancies exist between co-financing committed at project design and actual co-financing realized during project implementation. Complete co-financing expenditure </w:t>
      </w:r>
      <w:r>
        <w:lastRenderedPageBreak/>
        <w:t>information was not received for the evaluation and thus the evaluators can only assume that either reporting was weak, or co-financing in the form that was committed was not realised.</w:t>
      </w:r>
      <w:r>
        <w:rPr>
          <w:rStyle w:val="FootnoteReference"/>
        </w:rPr>
        <w:footnoteReference w:id="15"/>
      </w:r>
    </w:p>
    <w:p w14:paraId="605843D3" w14:textId="77777777" w:rsidR="004B2B59" w:rsidRDefault="004B2B59" w:rsidP="00DC2BC5">
      <w:pPr>
        <w:pStyle w:val="EONumberedparagraph"/>
        <w:numPr>
          <w:ilvl w:val="0"/>
          <w:numId w:val="29"/>
        </w:numPr>
      </w:pPr>
      <w:r>
        <w:t>The grant mechanism, although effectively implemented overall, posed some administrative challenges, and the project team highlighted that in hindsight it would have been more efficient (and opened up more time to do more technical aspects) to have used an intermediary to administer the grant.</w:t>
      </w:r>
      <w:r>
        <w:rPr>
          <w:rStyle w:val="FootnoteReference"/>
        </w:rPr>
        <w:footnoteReference w:id="16"/>
      </w:r>
    </w:p>
    <w:p w14:paraId="352ED63C" w14:textId="77777777" w:rsidR="004B2B59" w:rsidRDefault="004B2B59" w:rsidP="00DC2BC5">
      <w:pPr>
        <w:pStyle w:val="EONumberedparagraph"/>
        <w:numPr>
          <w:ilvl w:val="0"/>
          <w:numId w:val="29"/>
        </w:numPr>
      </w:pPr>
      <w:r>
        <w:t>M&amp;E plan included the basic requirements, although the results framework would have benefitted from some minor improvements on the output-level indicators, and the inclusion of outcome-level indicators in the results framework.</w:t>
      </w:r>
      <w:r>
        <w:rPr>
          <w:rStyle w:val="FootnoteReference"/>
        </w:rPr>
        <w:footnoteReference w:id="17"/>
      </w:r>
      <w:r>
        <w:t xml:space="preserve"> Implementation of M&amp;E was done through quarterly reporting, PIR reporting and the M&amp;E framework. </w:t>
      </w:r>
    </w:p>
    <w:p w14:paraId="60DD9ACE" w14:textId="77777777" w:rsidR="004B2B59" w:rsidRDefault="004B2B59" w:rsidP="00DC2BC5">
      <w:pPr>
        <w:pStyle w:val="EONumberedparagraph"/>
        <w:numPr>
          <w:ilvl w:val="0"/>
          <w:numId w:val="29"/>
        </w:numPr>
      </w:pPr>
      <w:r>
        <w:t xml:space="preserve">Risks management was generally well-managed with the exception of the risks to implementation arrangements that caused unnecessary delays in some aspects of the project already covered in the paragraphs above.  </w:t>
      </w:r>
    </w:p>
    <w:p w14:paraId="3088B6F7" w14:textId="77777777" w:rsidR="004B2B59" w:rsidRDefault="004B2B59" w:rsidP="00DC2BC5">
      <w:pPr>
        <w:pStyle w:val="EONumberedparagraph"/>
        <w:numPr>
          <w:ilvl w:val="0"/>
          <w:numId w:val="29"/>
        </w:numPr>
      </w:pPr>
      <w:r>
        <w:rPr>
          <w:b/>
        </w:rPr>
        <w:t>Project results and impacts:</w:t>
      </w:r>
      <w:r>
        <w:t xml:space="preserve"> </w:t>
      </w:r>
      <w:r w:rsidRPr="007B0B47">
        <w:rPr>
          <w:i/>
        </w:rPr>
        <w:t>Outcome 1</w:t>
      </w:r>
      <w:r>
        <w:t xml:space="preserve"> has largely been successfully achieved. Land-use plans were developed for all parishes and these have been mainstreamed into district development plans in all three districts. Clause adoption has achieved more limited success, although evidence suggests that their adoption is ongoing beyond project closure. Monitoring and enforcement mechanisms have been put in place and integrated into district annual </w:t>
      </w:r>
      <w:proofErr w:type="spellStart"/>
      <w:r>
        <w:t>workplans</w:t>
      </w:r>
      <w:proofErr w:type="spellEnd"/>
      <w:r>
        <w:t>.</w:t>
      </w:r>
      <w:r>
        <w:rPr>
          <w:rStyle w:val="FootnoteReference"/>
        </w:rPr>
        <w:footnoteReference w:id="18"/>
      </w:r>
      <w:r>
        <w:t xml:space="preserve"> </w:t>
      </w:r>
      <w:r>
        <w:rPr>
          <w:i/>
        </w:rPr>
        <w:t>Outcome 2</w:t>
      </w:r>
      <w:r>
        <w:t xml:space="preserve"> has had been very successfully achieved in terms of the empowerment aspect and demo sites with communities, but only partially achieved on some of its outputs by project closure. Implementation delays affected particularly Output 2.1 which was not achieved within the timeframe of the project (although it is clear from the evidence provided to the evaluators that </w:t>
      </w:r>
      <w:proofErr w:type="spellStart"/>
      <w:r>
        <w:t>workplans</w:t>
      </w:r>
      <w:proofErr w:type="spellEnd"/>
      <w:r>
        <w:t xml:space="preserve"> and commitments had been made to finalise this post-project). Some achievement had been made towards strengthening public-private collaboration to improve farmers’ access to inputs, but the Action Plan was not fully developed or implemented. The implementation of SLM and SFM at community level was highly successful and evidence suggests uptake, replication, and sustaining of project results. Monitoring frameworks for carbon sequestration and soil erosion had been developed and put in place, but implementation is limited due to low capacity at district level. A best practices document was not developed, although best practices from the SLM interventions have been replicated and </w:t>
      </w:r>
      <w:proofErr w:type="spellStart"/>
      <w:r>
        <w:t>upscaled</w:t>
      </w:r>
      <w:proofErr w:type="spellEnd"/>
      <w:r>
        <w:t xml:space="preserve"> into neighbouring areas of project intervention sites.</w:t>
      </w:r>
      <w:r>
        <w:rPr>
          <w:rStyle w:val="FootnoteReference"/>
        </w:rPr>
        <w:footnoteReference w:id="19"/>
      </w:r>
      <w:r>
        <w:t xml:space="preserve"> </w:t>
      </w:r>
    </w:p>
    <w:p w14:paraId="07DFEB50" w14:textId="77777777" w:rsidR="004B2B59" w:rsidRDefault="004B2B59" w:rsidP="00DC2BC5">
      <w:pPr>
        <w:pStyle w:val="EONumberedparagraph"/>
        <w:numPr>
          <w:ilvl w:val="0"/>
          <w:numId w:val="29"/>
        </w:numPr>
      </w:pPr>
      <w:r>
        <w:rPr>
          <w:i/>
        </w:rPr>
        <w:t>Relevance:</w:t>
      </w:r>
      <w:r>
        <w:t xml:space="preserve"> The project was well-aligned to country priorities at government level (predominantly through the NDPII and ASSP), and within the UN country framework (UNDAF and CPAP). Stakeholder engagement during project implementation was strong (e.g. representation on the project board, representation at Inception Meeting including update of recommendations from stakeholders into project implementation such as the direct implementation of some outputs by communities, level of engagement of local-level government). </w:t>
      </w:r>
    </w:p>
    <w:p w14:paraId="34531DC7" w14:textId="77777777" w:rsidR="004B2B59" w:rsidRDefault="004B2B59" w:rsidP="00DC2BC5">
      <w:pPr>
        <w:pStyle w:val="EONumberedparagraph"/>
        <w:numPr>
          <w:ilvl w:val="0"/>
          <w:numId w:val="29"/>
        </w:numPr>
      </w:pPr>
      <w:r>
        <w:rPr>
          <w:i/>
        </w:rPr>
        <w:t xml:space="preserve">Effectiveness: </w:t>
      </w:r>
      <w:r>
        <w:t xml:space="preserve">The project did not manage to fully achieve on all its outputs. Some activities that could have been realistically achieved within the project timeframe were not because of implementation-related delays (such as the action plan for public-private collaboration, the FFS training, the best practices documentation), other activities were overly ambitious (such as the carbon monitoring framework). Despite this, the project managed to make some impactful </w:t>
      </w:r>
      <w:r>
        <w:lastRenderedPageBreak/>
        <w:t>achievements in terms of the wider Theory of Change, particularly in relation to community empowerment and uptake towards SLM integration into farming to enhance resilience and ecosystem health in the project areas of Mt Elgon.</w:t>
      </w:r>
      <w:r>
        <w:rPr>
          <w:rStyle w:val="FootnoteReference"/>
        </w:rPr>
        <w:footnoteReference w:id="20"/>
      </w:r>
    </w:p>
    <w:p w14:paraId="73AA1A3B" w14:textId="77777777" w:rsidR="004B2B59" w:rsidRDefault="004B2B59" w:rsidP="00DC2BC5">
      <w:pPr>
        <w:pStyle w:val="EONumberedparagraph"/>
        <w:numPr>
          <w:ilvl w:val="0"/>
          <w:numId w:val="29"/>
        </w:numPr>
      </w:pPr>
      <w:r>
        <w:rPr>
          <w:i/>
        </w:rPr>
        <w:t xml:space="preserve">Efficiency: </w:t>
      </w:r>
      <w:r>
        <w:t>The project faced several delays including losing the first year because the PMU was not set up, which ultimately resulted in the project not achieving some of its outputs within the project timeframe despite the granting of an 18-month no-cost extension. There were some variances between years, but the project was generally cost-efficient in terms of its expenditure in relation to outcome.</w:t>
      </w:r>
      <w:r>
        <w:rPr>
          <w:rStyle w:val="FootnoteReference"/>
        </w:rPr>
        <w:footnoteReference w:id="21"/>
      </w:r>
    </w:p>
    <w:p w14:paraId="5FBD3973" w14:textId="77777777" w:rsidR="004B2B59" w:rsidRDefault="004B2B59" w:rsidP="00DC2BC5">
      <w:pPr>
        <w:pStyle w:val="EONumberedparagraph"/>
        <w:numPr>
          <w:ilvl w:val="0"/>
          <w:numId w:val="29"/>
        </w:numPr>
      </w:pPr>
      <w:r>
        <w:rPr>
          <w:i/>
        </w:rPr>
        <w:t xml:space="preserve">Overall project outcome: </w:t>
      </w:r>
      <w:r>
        <w:t>Considering the above paragraphs, overall achievement of outputs is moderately satisfactory. Some elements were highly successful, especially the community engagement, the use of community championships, gender empowerment through women leadership of community implementation of SLM and SFM activities. The landscape planning and management processes were certainly an improvement from what was there before (the project managed to have digitized, and integrated land use planning conducted for all 33 parishes). Local communities were empowered to apply technologies and approaches to reverse land degradation and reduce GHG emissions through the adoption of technologies in the project areas, but also through the replication of neighbouring communities who saw for themselves that the technologies worked and supported improvements in livelihoods.</w:t>
      </w:r>
    </w:p>
    <w:p w14:paraId="7951DFE5" w14:textId="77777777" w:rsidR="004B2B59" w:rsidRDefault="004B2B59" w:rsidP="00DC2BC5">
      <w:pPr>
        <w:pStyle w:val="EONumberedparagraph"/>
        <w:numPr>
          <w:ilvl w:val="0"/>
          <w:numId w:val="29"/>
        </w:numPr>
      </w:pPr>
      <w:r>
        <w:rPr>
          <w:i/>
        </w:rPr>
        <w:t xml:space="preserve">Sustainability: </w:t>
      </w:r>
      <w:r>
        <w:t>Several examples of financial commitment suggest that project results will be sustained, especially at community level.</w:t>
      </w:r>
      <w:r>
        <w:rPr>
          <w:rStyle w:val="FootnoteReference"/>
        </w:rPr>
        <w:footnoteReference w:id="22"/>
      </w:r>
      <w:r>
        <w:t xml:space="preserve"> Empowerment of communities, including women empowerment, has resulted in community-championship of SLM interventions and further uptake; government at various levels has seen the success of community engagement and has demonstrated political support for further uptake.</w:t>
      </w:r>
      <w:r>
        <w:rPr>
          <w:rStyle w:val="FootnoteReference"/>
        </w:rPr>
        <w:footnoteReference w:id="23"/>
      </w:r>
      <w:r>
        <w:t xml:space="preserve"> In terms of governance and legal frameworks, land use plans and by-laws are progressing forward, the inter-ministerial taskforce is a good reflection of a wider and more programmatic approach to SLM and wider adoption of project successes have been demonstrated through a NEMA-led project to upscale SLM into the wider Mt Elgon landscape.</w:t>
      </w:r>
      <w:r>
        <w:rPr>
          <w:rStyle w:val="FootnoteReference"/>
        </w:rPr>
        <w:footnoteReference w:id="24"/>
      </w:r>
      <w:r>
        <w:t xml:space="preserve"> Environmental sustainability has been improved through the project in relation to the environmental risks encountered prior to project implementation.</w:t>
      </w:r>
      <w:r>
        <w:rPr>
          <w:rStyle w:val="FootnoteReference"/>
        </w:rPr>
        <w:footnoteReference w:id="25"/>
      </w:r>
    </w:p>
    <w:p w14:paraId="55073C57" w14:textId="77777777" w:rsidR="004B2B59" w:rsidRDefault="004B2B59" w:rsidP="00DC2BC5">
      <w:pPr>
        <w:pStyle w:val="EONumberedparagraph"/>
        <w:numPr>
          <w:ilvl w:val="0"/>
          <w:numId w:val="29"/>
        </w:numPr>
      </w:pPr>
      <w:r>
        <w:rPr>
          <w:i/>
        </w:rPr>
        <w:t xml:space="preserve">Gender empowerment: </w:t>
      </w:r>
      <w:r>
        <w:t xml:space="preserve">Gender empowerment was particularly strong in this project as demonstrated by the level of women leadership and championship of SLM interventions in the project areas. The Gender Action Plan was developed late (half-way through project implementation) and the project would have benefitted from an action plan of this level of quality if it been done at PPG phase. However, the evaluators found that women empowerment particularly was demonstrated in the monitoring of the results framework (particularly at community level). </w:t>
      </w:r>
    </w:p>
    <w:p w14:paraId="11A2C208" w14:textId="77777777" w:rsidR="004B2B59" w:rsidRDefault="004B2B59" w:rsidP="0098209C">
      <w:pPr>
        <w:pStyle w:val="NoSpacing"/>
        <w:rPr>
          <w:rFonts w:ascii="Calibri" w:hAnsi="Calibri" w:cs="Calibri"/>
          <w:b/>
          <w:sz w:val="22"/>
        </w:rPr>
      </w:pPr>
      <w:r w:rsidRPr="0098209C">
        <w:rPr>
          <w:rFonts w:ascii="Calibri" w:hAnsi="Calibri" w:cs="Calibri"/>
          <w:b/>
          <w:sz w:val="22"/>
        </w:rPr>
        <w:t xml:space="preserve">Conclusions </w:t>
      </w:r>
    </w:p>
    <w:p w14:paraId="2BFA5A04" w14:textId="77777777" w:rsidR="0098209C" w:rsidRPr="0098209C" w:rsidRDefault="0098209C" w:rsidP="0098209C">
      <w:pPr>
        <w:pStyle w:val="NoSpacing"/>
        <w:rPr>
          <w:rFonts w:ascii="Calibri" w:hAnsi="Calibri" w:cs="Calibri"/>
          <w:b/>
          <w:sz w:val="22"/>
        </w:rPr>
      </w:pPr>
    </w:p>
    <w:p w14:paraId="3E5C0C44" w14:textId="77777777" w:rsidR="004B2B59" w:rsidRDefault="004B2B59" w:rsidP="00DC2BC5">
      <w:pPr>
        <w:pStyle w:val="EONumberedparagraph"/>
        <w:numPr>
          <w:ilvl w:val="0"/>
          <w:numId w:val="29"/>
        </w:numPr>
      </w:pPr>
      <w:r>
        <w:t>The project faced implementation challenges that put project results attainment at risk. Unnecessarily delaying some output implementations until the very last months (March – August 2020) of an already maximised project time-frame</w:t>
      </w:r>
      <w:r>
        <w:rPr>
          <w:rStyle w:val="FootnoteReference"/>
        </w:rPr>
        <w:footnoteReference w:id="26"/>
      </w:r>
      <w:r>
        <w:t xml:space="preserve"> increased vulnerability of the project to external risks, which is exactly what happened when the COVID-19 pandemic restricted project implementation in the final months of the project. In fact, the project should have been under </w:t>
      </w:r>
      <w:r>
        <w:lastRenderedPageBreak/>
        <w:t>final operational closure in these months (and not in “starting phases” of output implementation). If it had been, it would not have been as affected by COVID-19 as it was.</w:t>
      </w:r>
    </w:p>
    <w:p w14:paraId="6C4F6B1C" w14:textId="77777777" w:rsidR="004B2B59" w:rsidRDefault="004B2B59" w:rsidP="00DC2BC5">
      <w:pPr>
        <w:pStyle w:val="EONumberedparagraph"/>
        <w:numPr>
          <w:ilvl w:val="0"/>
          <w:numId w:val="29"/>
        </w:numPr>
      </w:pPr>
      <w:r>
        <w:t>The finalisation of Output 2.1 (the FFS training) merits discussion, because the evaluators were provided with evidence that in fact funding was committed (funds transfer dated 26 August), and MAAIF commitment through work plans signed off by the Permanent Secretary had been approved by the Project Board, all before project closure. This evidence was provided during the finalisation of this TE report, and shows that activities of this output will be finalised by the end of the year (2020). However, the international evaluator is limited to assessing the project results attainment within the timeframe of the project (which officially closed 31 August 2020). Whether the output will or will not be achieved beyond project closure cannot be assessed by the TE. GEF rules stipulate that no extensions can be provided beyond the 18 months that had already been provided to the project. A recommendation is made by the evaluator in the finalisation of project results for specific outputs that were not achieved within the timeframe of this project, but this is placed in the context of GEF rules and regulations, and the IA, EA and GEF will need to take this matter forward accordingly. Specific recommendations are made below in relation to the finalisation and sustaining of some outputs that were not finalised within the project time frame (Recommendation Category A below).</w:t>
      </w:r>
    </w:p>
    <w:p w14:paraId="3DCD0C48" w14:textId="77777777" w:rsidR="004B2B59" w:rsidRDefault="004B2B59" w:rsidP="00DC2BC5">
      <w:pPr>
        <w:pStyle w:val="EONumberedparagraph"/>
        <w:numPr>
          <w:ilvl w:val="0"/>
          <w:numId w:val="29"/>
        </w:numPr>
      </w:pPr>
      <w:r>
        <w:t>The Government of Uganda had made a large co-financing commitment in project design of which the majority was not realised, at least in terms of expenditure reporting made available to the evaluators. Similarly, expenditure reporting for the majority of the co-financing contribution from UNDP was also not available for the evaluators to assess where exactly the co-financing was used to achieve project results. GEF funding is supposed to be an incremental contribution, not the core contribution, towards what are essentially government-led projects. GEF additionality is a new section for evaluators to consider in GEF-funded project evaluations, and future project design will be focusing more on co-financing commitments and realisations thereof in project implementation. Co-financing that is committed at project design should be reported on, and a lesson from this project has been included in the lessons learnt for future project design.</w:t>
      </w:r>
    </w:p>
    <w:p w14:paraId="7E5CEA6A" w14:textId="77777777" w:rsidR="004B2B59" w:rsidRDefault="004B2B59" w:rsidP="00DC2BC5">
      <w:pPr>
        <w:pStyle w:val="EONumberedparagraph"/>
        <w:numPr>
          <w:ilvl w:val="0"/>
          <w:numId w:val="29"/>
        </w:numPr>
      </w:pPr>
      <w:r>
        <w:t xml:space="preserve">UNDP had to take over some of the executive functions of MAAIF during project implementation, including the setup of the PMU and direct recruitment and sometimes even management of project outputs. This leads the evaluators to question why the HACT capacity assessment that was used for project design had not picked up some limitations of MAAIF as an executing partner. Similarly, recruitment of appropriate staff and consultants proved difficult (e.g. FFS, gender). On the other hand, MAAIF was convinced that it had the in-house capacity to conduct the FFS training, and there was resultant to-and-fro between UNDP and MAAIF about whether external (or FAO) consultants should be used or not. Improved capacity assessment (HACT) of the EA may have supported a better understanding of this capacity or limits thereof. </w:t>
      </w:r>
    </w:p>
    <w:p w14:paraId="4D99D08E" w14:textId="77777777" w:rsidR="004B2B59" w:rsidRDefault="004B2B59" w:rsidP="00DC2BC5">
      <w:pPr>
        <w:pStyle w:val="EONumberedparagraph"/>
        <w:numPr>
          <w:ilvl w:val="0"/>
          <w:numId w:val="29"/>
        </w:numPr>
      </w:pPr>
      <w:r>
        <w:t xml:space="preserve">In summary, even with the project extension, some outputs were not fully delivered. Some other outputs demonstrated successful (or, in some cases over-) achievement. Results overall in terms of the project’s results framework were not fully achieved. </w:t>
      </w:r>
    </w:p>
    <w:p w14:paraId="20E2AEBB" w14:textId="77777777" w:rsidR="004B2B59" w:rsidRDefault="004B2B59" w:rsidP="00DC2BC5">
      <w:pPr>
        <w:pStyle w:val="EONumberedparagraph"/>
        <w:numPr>
          <w:ilvl w:val="0"/>
          <w:numId w:val="29"/>
        </w:numPr>
      </w:pPr>
      <w:r>
        <w:t xml:space="preserve">That said, the project demonstrated achievements in terms of its outcomes and overall objective within the framework of the reconstructed Theory of Change that illustrates that the project was impactful in what it set out to achieve within the broader aims of SLM in Mt Elgon. </w:t>
      </w:r>
    </w:p>
    <w:p w14:paraId="3355F8ED" w14:textId="77777777" w:rsidR="004B2B59" w:rsidRDefault="004B2B59" w:rsidP="00DC2BC5">
      <w:pPr>
        <w:pStyle w:val="EONumberedparagraph"/>
        <w:numPr>
          <w:ilvl w:val="0"/>
          <w:numId w:val="29"/>
        </w:numPr>
      </w:pPr>
      <w:r>
        <w:t xml:space="preserve">The project aimed to decrease land degradation and enhance ecosystem health by using landscape management approaches and SLM, SFM and CCM technologies with communities to improve livelihoods and enhance resilience among people and ecosystems. The two strategic, higher-level questions guiding the evaluation linked to its two outcomes were (a) did the project success in integrating and improving landscape planning and management processes in the three project districts? </w:t>
      </w:r>
      <w:proofErr w:type="gramStart"/>
      <w:r>
        <w:t>and</w:t>
      </w:r>
      <w:proofErr w:type="gramEnd"/>
      <w:r>
        <w:t xml:space="preserve"> (b) did the project contribute to empowering communities in Mt Elgon to manage their production landscapes in an integrated manner?</w:t>
      </w:r>
    </w:p>
    <w:p w14:paraId="043B7065" w14:textId="77777777" w:rsidR="004B2B59" w:rsidRDefault="004B2B59" w:rsidP="00DC2BC5">
      <w:pPr>
        <w:pStyle w:val="EONumberedparagraph"/>
        <w:numPr>
          <w:ilvl w:val="0"/>
          <w:numId w:val="29"/>
        </w:numPr>
      </w:pPr>
      <w:r>
        <w:lastRenderedPageBreak/>
        <w:t>Based on the evidence provided to the evaluators of uptake and integration of land use planning in the districts, the integration of monitoring frameworks to support measuring land condition improvements, and the successful uptake and ownership at community-level of the SLM and SFM demonstrations, as well as the replication into areas outside of project intervention, it seems that the project did indeed contribute substantially to both improved landscape planning and improved community management of their production landscapes. The extent of this has been demonstrated in the results section of this report. The recommendations provided below will further strengthen this contribution toward impact and sustainability.</w:t>
      </w:r>
    </w:p>
    <w:p w14:paraId="7753936D" w14:textId="77777777" w:rsidR="004B2B59" w:rsidRDefault="004B2B59" w:rsidP="00DC2BC5">
      <w:pPr>
        <w:pStyle w:val="EONumberedparagraph"/>
        <w:numPr>
          <w:ilvl w:val="0"/>
          <w:numId w:val="29"/>
        </w:numPr>
      </w:pPr>
      <w:r>
        <w:t xml:space="preserve">Additionally, and in particular reference to community championship, the evaluators believe that the community-led approach had a significant impact in terms of sustaining project result, and move to impact in the TOC. This is evidenced by strong community ownership and uptake, longer-term savings schemes generated (through training and community empowerment as a result of allowing communities to lead activities instead of one company), and thus sustainability of results at least in terms of community-related SLM, SFM and CCM interventions. </w:t>
      </w:r>
    </w:p>
    <w:p w14:paraId="5C4BBA67" w14:textId="77777777" w:rsidR="004B2B59" w:rsidRDefault="004B2B59" w:rsidP="00DC2BC5">
      <w:pPr>
        <w:pStyle w:val="EONumberedparagraph"/>
        <w:numPr>
          <w:ilvl w:val="0"/>
          <w:numId w:val="29"/>
        </w:numPr>
      </w:pPr>
      <w:r>
        <w:t xml:space="preserve">The project fit well within the larger programmatic approach of the Government (in relation to its inter-ministerial task force on SLM) relevant to country development priorities (e.g. NDPII) and should be seen as a leverage point for further catalytic action towards more systems and holistic SLM across wider landscapes. </w:t>
      </w:r>
    </w:p>
    <w:p w14:paraId="603ADA5B" w14:textId="77777777" w:rsidR="004B2B59" w:rsidRDefault="004B2B59" w:rsidP="00DC2BC5">
      <w:pPr>
        <w:pStyle w:val="EONumberedparagraph"/>
        <w:numPr>
          <w:ilvl w:val="0"/>
          <w:numId w:val="29"/>
        </w:numPr>
      </w:pPr>
      <w:r>
        <w:t xml:space="preserve">The evaluators believe that the community-led approach had a significant impact in terms of sustaining project result. This is evidenced by strong community ownership and uptake, longer-term savings schemes generated (through training and community empowerment as a result of allowing communities to lead activities instead of one company), and thus sustainability of results at least in terms of community-related SLM, SFM and CCM interventions.  </w:t>
      </w:r>
    </w:p>
    <w:p w14:paraId="4CD7C633" w14:textId="77777777" w:rsidR="004B2B59" w:rsidRDefault="004B2B59" w:rsidP="00DC2BC5">
      <w:pPr>
        <w:pStyle w:val="EONumberedparagraph"/>
        <w:numPr>
          <w:ilvl w:val="0"/>
          <w:numId w:val="29"/>
        </w:numPr>
      </w:pPr>
      <w:r>
        <w:t xml:space="preserve">Based on the above considerations, the project, overall, is given a rating of </w:t>
      </w:r>
      <w:r w:rsidRPr="00373460">
        <w:rPr>
          <w:b/>
          <w:i/>
        </w:rPr>
        <w:t>Moderately</w:t>
      </w:r>
      <w:r>
        <w:t xml:space="preserve"> </w:t>
      </w:r>
      <w:r w:rsidRPr="008A6F61">
        <w:rPr>
          <w:b/>
          <w:i/>
        </w:rPr>
        <w:t>Satisfactory</w:t>
      </w:r>
      <w:r>
        <w:t xml:space="preserve">, with the summary table provided below (see Table 4 in main report for description of rating system). </w:t>
      </w:r>
    </w:p>
    <w:p w14:paraId="0CDB7702" w14:textId="77777777" w:rsidR="004B2B59" w:rsidRDefault="004B2B59" w:rsidP="004B2B59">
      <w:pPr>
        <w:pStyle w:val="Caption"/>
        <w:rPr>
          <w:b w:val="0"/>
          <w:color w:val="auto"/>
        </w:rPr>
      </w:pPr>
      <w:bookmarkStart w:id="26" w:name="_Toc53665586"/>
      <w:bookmarkStart w:id="27" w:name="_Toc53665747"/>
      <w:r w:rsidRPr="007225BC">
        <w:rPr>
          <w:color w:val="auto"/>
        </w:rPr>
        <w:t xml:space="preserve">Table </w:t>
      </w:r>
      <w:r w:rsidRPr="007225BC">
        <w:rPr>
          <w:color w:val="auto"/>
        </w:rPr>
        <w:fldChar w:fldCharType="begin"/>
      </w:r>
      <w:r w:rsidRPr="007225BC">
        <w:rPr>
          <w:color w:val="auto"/>
        </w:rPr>
        <w:instrText xml:space="preserve"> SEQ Table \* ARABIC </w:instrText>
      </w:r>
      <w:r w:rsidRPr="007225BC">
        <w:rPr>
          <w:color w:val="auto"/>
        </w:rPr>
        <w:fldChar w:fldCharType="separate"/>
      </w:r>
      <w:r w:rsidR="008A59D2">
        <w:rPr>
          <w:noProof/>
          <w:color w:val="auto"/>
        </w:rPr>
        <w:t>2</w:t>
      </w:r>
      <w:r w:rsidRPr="007225BC">
        <w:rPr>
          <w:color w:val="auto"/>
        </w:rPr>
        <w:fldChar w:fldCharType="end"/>
      </w:r>
      <w:r w:rsidRPr="007225BC">
        <w:rPr>
          <w:color w:val="auto"/>
        </w:rPr>
        <w:t>.</w:t>
      </w:r>
      <w:r w:rsidRPr="007225BC">
        <w:rPr>
          <w:b w:val="0"/>
          <w:color w:val="auto"/>
        </w:rPr>
        <w:t xml:space="preserve"> Summary of project ratings (as guided by the 2020 UNDP Terminal Evaluation Guidance for GEF-financed Projects)</w:t>
      </w:r>
      <w:bookmarkEnd w:id="26"/>
      <w:bookmarkEnd w:id="27"/>
    </w:p>
    <w:tbl>
      <w:tblPr>
        <w:tblStyle w:val="TableGrid7"/>
        <w:tblW w:w="0" w:type="auto"/>
        <w:tblLook w:val="04A0" w:firstRow="1" w:lastRow="0" w:firstColumn="1" w:lastColumn="0" w:noHBand="0" w:noVBand="1"/>
      </w:tblPr>
      <w:tblGrid>
        <w:gridCol w:w="3096"/>
        <w:gridCol w:w="928"/>
        <w:gridCol w:w="2967"/>
        <w:gridCol w:w="2026"/>
      </w:tblGrid>
      <w:tr w:rsidR="00BB1E71" w:rsidRPr="00373460" w14:paraId="16B16CBF" w14:textId="77777777" w:rsidTr="004B2B59">
        <w:trPr>
          <w:tblHeader/>
        </w:trPr>
        <w:tc>
          <w:tcPr>
            <w:tcW w:w="3160" w:type="dxa"/>
            <w:shd w:val="clear" w:color="auto" w:fill="538135" w:themeFill="accent6" w:themeFillShade="BF"/>
          </w:tcPr>
          <w:p w14:paraId="5A715174" w14:textId="77777777" w:rsidR="004B2B59" w:rsidRPr="00373460" w:rsidRDefault="004B2B59" w:rsidP="004B2B59">
            <w:pPr>
              <w:rPr>
                <w:rFonts w:cstheme="minorHAnsi"/>
                <w:b/>
                <w:sz w:val="20"/>
                <w:szCs w:val="20"/>
              </w:rPr>
            </w:pPr>
            <w:r w:rsidRPr="00373460">
              <w:rPr>
                <w:rFonts w:cstheme="minorHAnsi"/>
                <w:b/>
                <w:sz w:val="20"/>
                <w:szCs w:val="20"/>
              </w:rPr>
              <w:t>Criterion</w:t>
            </w:r>
          </w:p>
        </w:tc>
        <w:tc>
          <w:tcPr>
            <w:tcW w:w="946" w:type="dxa"/>
            <w:shd w:val="clear" w:color="auto" w:fill="538135" w:themeFill="accent6" w:themeFillShade="BF"/>
          </w:tcPr>
          <w:p w14:paraId="484EC527" w14:textId="77777777" w:rsidR="004B2B59" w:rsidRPr="00373460" w:rsidRDefault="004B2B59" w:rsidP="004B2B59">
            <w:pPr>
              <w:rPr>
                <w:rFonts w:cstheme="minorHAnsi"/>
                <w:b/>
                <w:sz w:val="20"/>
                <w:szCs w:val="20"/>
              </w:rPr>
            </w:pPr>
            <w:r w:rsidRPr="00373460">
              <w:rPr>
                <w:rFonts w:cstheme="minorHAnsi"/>
                <w:b/>
                <w:sz w:val="20"/>
                <w:szCs w:val="20"/>
              </w:rPr>
              <w:t>Rating</w:t>
            </w:r>
          </w:p>
        </w:tc>
        <w:tc>
          <w:tcPr>
            <w:tcW w:w="3105" w:type="dxa"/>
            <w:shd w:val="clear" w:color="auto" w:fill="538135" w:themeFill="accent6" w:themeFillShade="BF"/>
          </w:tcPr>
          <w:p w14:paraId="10EE463B" w14:textId="77777777" w:rsidR="004B2B59" w:rsidRPr="00373460" w:rsidRDefault="004B2B59" w:rsidP="004B2B59">
            <w:pPr>
              <w:rPr>
                <w:rFonts w:cstheme="minorHAnsi"/>
                <w:b/>
                <w:sz w:val="20"/>
                <w:szCs w:val="20"/>
              </w:rPr>
            </w:pPr>
            <w:r w:rsidRPr="00373460">
              <w:rPr>
                <w:rFonts w:cstheme="minorHAnsi"/>
                <w:b/>
                <w:sz w:val="20"/>
                <w:szCs w:val="20"/>
              </w:rPr>
              <w:t>Summarized Notes</w:t>
            </w:r>
          </w:p>
        </w:tc>
        <w:tc>
          <w:tcPr>
            <w:tcW w:w="2139" w:type="dxa"/>
            <w:shd w:val="clear" w:color="auto" w:fill="538135" w:themeFill="accent6" w:themeFillShade="BF"/>
          </w:tcPr>
          <w:p w14:paraId="20090FD7" w14:textId="77777777" w:rsidR="004B2B59" w:rsidRPr="00373460" w:rsidRDefault="004B2B59" w:rsidP="004B2B59">
            <w:pPr>
              <w:rPr>
                <w:rFonts w:cstheme="minorHAnsi"/>
                <w:b/>
                <w:sz w:val="20"/>
                <w:szCs w:val="20"/>
              </w:rPr>
            </w:pPr>
            <w:r w:rsidRPr="00373460">
              <w:rPr>
                <w:rFonts w:cstheme="minorHAnsi"/>
                <w:b/>
                <w:sz w:val="20"/>
                <w:szCs w:val="20"/>
              </w:rPr>
              <w:t>Rating number</w:t>
            </w:r>
          </w:p>
        </w:tc>
      </w:tr>
      <w:tr w:rsidR="00BB1E71" w:rsidRPr="00373460" w14:paraId="32CE3623" w14:textId="77777777" w:rsidTr="004B2B59">
        <w:tc>
          <w:tcPr>
            <w:tcW w:w="3160" w:type="dxa"/>
            <w:shd w:val="clear" w:color="auto" w:fill="E2EFD9" w:themeFill="accent6" w:themeFillTint="33"/>
          </w:tcPr>
          <w:p w14:paraId="2FA5935C" w14:textId="77777777" w:rsidR="004B2B59" w:rsidRPr="00373460" w:rsidRDefault="004B2B59" w:rsidP="004B2B59">
            <w:pPr>
              <w:rPr>
                <w:rFonts w:cstheme="minorHAnsi"/>
                <w:b/>
                <w:sz w:val="20"/>
                <w:szCs w:val="20"/>
              </w:rPr>
            </w:pPr>
            <w:r w:rsidRPr="00373460">
              <w:rPr>
                <w:rFonts w:cstheme="minorHAnsi"/>
                <w:b/>
                <w:sz w:val="20"/>
                <w:szCs w:val="20"/>
              </w:rPr>
              <w:t>Monitoring and Evaluation</w:t>
            </w:r>
          </w:p>
        </w:tc>
        <w:tc>
          <w:tcPr>
            <w:tcW w:w="946" w:type="dxa"/>
            <w:shd w:val="clear" w:color="auto" w:fill="E2EFD9" w:themeFill="accent6" w:themeFillTint="33"/>
          </w:tcPr>
          <w:p w14:paraId="7E12FE32" w14:textId="77777777" w:rsidR="004B2B59" w:rsidRPr="00373460" w:rsidRDefault="004B2B59" w:rsidP="004B2B59">
            <w:pPr>
              <w:rPr>
                <w:rFonts w:cstheme="minorHAnsi"/>
                <w:b/>
                <w:sz w:val="20"/>
                <w:szCs w:val="20"/>
              </w:rPr>
            </w:pPr>
            <w:r w:rsidRPr="00373460">
              <w:rPr>
                <w:rFonts w:cstheme="minorHAnsi"/>
                <w:b/>
                <w:sz w:val="20"/>
                <w:szCs w:val="20"/>
              </w:rPr>
              <w:t xml:space="preserve">MS </w:t>
            </w:r>
          </w:p>
        </w:tc>
        <w:tc>
          <w:tcPr>
            <w:tcW w:w="3105" w:type="dxa"/>
            <w:shd w:val="clear" w:color="auto" w:fill="E2EFD9" w:themeFill="accent6" w:themeFillTint="33"/>
          </w:tcPr>
          <w:p w14:paraId="39AEB2D5" w14:textId="77777777" w:rsidR="004B2B59" w:rsidRPr="001D69C5" w:rsidRDefault="004B2B59" w:rsidP="004B2B59">
            <w:pPr>
              <w:rPr>
                <w:rFonts w:cstheme="minorHAnsi"/>
                <w:sz w:val="20"/>
                <w:szCs w:val="20"/>
              </w:rPr>
            </w:pPr>
          </w:p>
        </w:tc>
        <w:tc>
          <w:tcPr>
            <w:tcW w:w="2139" w:type="dxa"/>
            <w:shd w:val="clear" w:color="auto" w:fill="E2EFD9" w:themeFill="accent6" w:themeFillTint="33"/>
          </w:tcPr>
          <w:p w14:paraId="7E0F7A27" w14:textId="77777777" w:rsidR="004B2B59" w:rsidRPr="00373460" w:rsidRDefault="004B2B59" w:rsidP="004B2B59">
            <w:pPr>
              <w:rPr>
                <w:rFonts w:cstheme="minorHAnsi"/>
                <w:b/>
                <w:sz w:val="20"/>
                <w:szCs w:val="20"/>
              </w:rPr>
            </w:pPr>
            <w:r w:rsidRPr="00373460">
              <w:rPr>
                <w:rFonts w:cstheme="minorHAnsi"/>
                <w:b/>
                <w:sz w:val="20"/>
                <w:szCs w:val="20"/>
              </w:rPr>
              <w:t>4</w:t>
            </w:r>
          </w:p>
        </w:tc>
      </w:tr>
      <w:tr w:rsidR="004B2B59" w:rsidRPr="00373460" w14:paraId="1F9FFB44" w14:textId="77777777" w:rsidTr="00A84C47">
        <w:tc>
          <w:tcPr>
            <w:tcW w:w="3160" w:type="dxa"/>
          </w:tcPr>
          <w:p w14:paraId="2BFF9BE2" w14:textId="77777777" w:rsidR="004B2B59" w:rsidRPr="00373460" w:rsidRDefault="004B2B59" w:rsidP="004B2B59">
            <w:pPr>
              <w:rPr>
                <w:rFonts w:cstheme="minorHAnsi"/>
                <w:sz w:val="20"/>
                <w:szCs w:val="20"/>
              </w:rPr>
            </w:pPr>
            <w:r w:rsidRPr="00373460">
              <w:rPr>
                <w:rFonts w:cstheme="minorHAnsi"/>
                <w:sz w:val="20"/>
                <w:szCs w:val="20"/>
              </w:rPr>
              <w:t>M&amp;E Design at Entry</w:t>
            </w:r>
          </w:p>
        </w:tc>
        <w:tc>
          <w:tcPr>
            <w:tcW w:w="946" w:type="dxa"/>
          </w:tcPr>
          <w:p w14:paraId="080BE54D" w14:textId="77777777" w:rsidR="004B2B59" w:rsidRPr="00373460" w:rsidRDefault="004B2B59" w:rsidP="004B2B59">
            <w:pPr>
              <w:rPr>
                <w:rFonts w:cstheme="minorHAnsi"/>
                <w:sz w:val="20"/>
                <w:szCs w:val="20"/>
              </w:rPr>
            </w:pPr>
            <w:r w:rsidRPr="00373460">
              <w:rPr>
                <w:rFonts w:cstheme="minorHAnsi"/>
                <w:sz w:val="20"/>
                <w:szCs w:val="20"/>
              </w:rPr>
              <w:t>MS</w:t>
            </w:r>
          </w:p>
        </w:tc>
        <w:tc>
          <w:tcPr>
            <w:tcW w:w="3105" w:type="dxa"/>
          </w:tcPr>
          <w:p w14:paraId="4B68774A" w14:textId="77777777" w:rsidR="004B2B59" w:rsidRPr="00373460" w:rsidRDefault="004B2B59" w:rsidP="004B2B59">
            <w:pPr>
              <w:rPr>
                <w:rFonts w:cstheme="minorHAnsi"/>
                <w:sz w:val="20"/>
                <w:szCs w:val="20"/>
              </w:rPr>
            </w:pPr>
            <w:r w:rsidRPr="00373460">
              <w:rPr>
                <w:rFonts w:cstheme="minorHAnsi"/>
                <w:sz w:val="20"/>
                <w:szCs w:val="20"/>
              </w:rPr>
              <w:t xml:space="preserve">Clear plan for M&amp;E outlined in project document, logical framework mostly clear, </w:t>
            </w:r>
            <w:proofErr w:type="gramStart"/>
            <w:r w:rsidRPr="00373460">
              <w:rPr>
                <w:rFonts w:cstheme="minorHAnsi"/>
                <w:sz w:val="20"/>
                <w:szCs w:val="20"/>
              </w:rPr>
              <w:t>some</w:t>
            </w:r>
            <w:proofErr w:type="gramEnd"/>
            <w:r w:rsidRPr="00373460">
              <w:rPr>
                <w:rFonts w:cstheme="minorHAnsi"/>
                <w:sz w:val="20"/>
                <w:szCs w:val="20"/>
              </w:rPr>
              <w:t xml:space="preserve"> indicators could have been more “SMART”, no outcome-level indicators. </w:t>
            </w:r>
          </w:p>
        </w:tc>
        <w:tc>
          <w:tcPr>
            <w:tcW w:w="2139" w:type="dxa"/>
          </w:tcPr>
          <w:p w14:paraId="01B53431" w14:textId="77777777" w:rsidR="004B2B59" w:rsidRPr="00373460" w:rsidRDefault="004B2B59" w:rsidP="004B2B59">
            <w:pPr>
              <w:rPr>
                <w:rFonts w:cstheme="minorHAnsi"/>
                <w:sz w:val="20"/>
                <w:szCs w:val="20"/>
              </w:rPr>
            </w:pPr>
            <w:r w:rsidRPr="00373460">
              <w:rPr>
                <w:rFonts w:cstheme="minorHAnsi"/>
                <w:sz w:val="20"/>
                <w:szCs w:val="20"/>
              </w:rPr>
              <w:t>(4)</w:t>
            </w:r>
          </w:p>
        </w:tc>
      </w:tr>
      <w:tr w:rsidR="004B2B59" w:rsidRPr="00373460" w14:paraId="75D49D03" w14:textId="77777777" w:rsidTr="00A84C47">
        <w:tc>
          <w:tcPr>
            <w:tcW w:w="3160" w:type="dxa"/>
          </w:tcPr>
          <w:p w14:paraId="577733C6" w14:textId="77777777" w:rsidR="004B2B59" w:rsidRPr="00373460" w:rsidRDefault="004B2B59" w:rsidP="004B2B59">
            <w:pPr>
              <w:rPr>
                <w:rFonts w:cstheme="minorHAnsi"/>
                <w:sz w:val="20"/>
                <w:szCs w:val="20"/>
              </w:rPr>
            </w:pPr>
            <w:r w:rsidRPr="00373460">
              <w:rPr>
                <w:rFonts w:cstheme="minorHAnsi"/>
                <w:sz w:val="20"/>
                <w:szCs w:val="20"/>
              </w:rPr>
              <w:t>M&amp; Implementation</w:t>
            </w:r>
          </w:p>
        </w:tc>
        <w:tc>
          <w:tcPr>
            <w:tcW w:w="946" w:type="dxa"/>
          </w:tcPr>
          <w:p w14:paraId="130A1C22" w14:textId="77777777" w:rsidR="004B2B59" w:rsidRPr="00373460" w:rsidRDefault="004B2B59" w:rsidP="004B2B59">
            <w:pPr>
              <w:rPr>
                <w:rFonts w:cstheme="minorHAnsi"/>
                <w:sz w:val="20"/>
                <w:szCs w:val="20"/>
              </w:rPr>
            </w:pPr>
            <w:r w:rsidRPr="00373460">
              <w:rPr>
                <w:rFonts w:cstheme="minorHAnsi"/>
                <w:sz w:val="20"/>
                <w:szCs w:val="20"/>
              </w:rPr>
              <w:t>MS</w:t>
            </w:r>
          </w:p>
        </w:tc>
        <w:tc>
          <w:tcPr>
            <w:tcW w:w="3105" w:type="dxa"/>
          </w:tcPr>
          <w:p w14:paraId="05E5F8BB" w14:textId="77777777" w:rsidR="004B2B59" w:rsidRPr="00373460" w:rsidRDefault="004B2B59" w:rsidP="004B2B59">
            <w:pPr>
              <w:rPr>
                <w:rFonts w:cstheme="minorHAnsi"/>
                <w:sz w:val="20"/>
                <w:szCs w:val="20"/>
              </w:rPr>
            </w:pPr>
            <w:r w:rsidRPr="00373460">
              <w:rPr>
                <w:rFonts w:cstheme="minorHAnsi"/>
                <w:sz w:val="20"/>
                <w:szCs w:val="20"/>
              </w:rPr>
              <w:t xml:space="preserve">M&amp;E reporting was conducted and coordinated by the PMU with a dedicated staff member (although this member also had other responsibilities), GEF tracking tools reported on but not clear how tracking was done and by whom, M&amp;E did not allow for adaptive management in regard to achievement of some outputs, Terminal Evaluation was </w:t>
            </w:r>
            <w:r w:rsidRPr="00373460">
              <w:rPr>
                <w:rFonts w:cstheme="minorHAnsi"/>
                <w:sz w:val="20"/>
                <w:szCs w:val="20"/>
              </w:rPr>
              <w:lastRenderedPageBreak/>
              <w:t>delayed and overlapped with project closure.</w:t>
            </w:r>
          </w:p>
        </w:tc>
        <w:tc>
          <w:tcPr>
            <w:tcW w:w="2139" w:type="dxa"/>
          </w:tcPr>
          <w:p w14:paraId="6283D022" w14:textId="77777777" w:rsidR="004B2B59" w:rsidRPr="00373460" w:rsidRDefault="004B2B59" w:rsidP="004B2B59">
            <w:pPr>
              <w:rPr>
                <w:rFonts w:cstheme="minorHAnsi"/>
                <w:sz w:val="20"/>
                <w:szCs w:val="20"/>
              </w:rPr>
            </w:pPr>
            <w:r w:rsidRPr="00373460">
              <w:rPr>
                <w:rFonts w:cstheme="minorHAnsi"/>
                <w:sz w:val="20"/>
                <w:szCs w:val="20"/>
              </w:rPr>
              <w:lastRenderedPageBreak/>
              <w:t>(4)</w:t>
            </w:r>
          </w:p>
        </w:tc>
      </w:tr>
      <w:tr w:rsidR="00BB1E71" w:rsidRPr="00373460" w14:paraId="1E4A72C4" w14:textId="77777777" w:rsidTr="004B2B59">
        <w:tc>
          <w:tcPr>
            <w:tcW w:w="3160" w:type="dxa"/>
            <w:shd w:val="clear" w:color="auto" w:fill="E2EFD9" w:themeFill="accent6" w:themeFillTint="33"/>
          </w:tcPr>
          <w:p w14:paraId="7898752C" w14:textId="77777777" w:rsidR="004B2B59" w:rsidRPr="00373460" w:rsidRDefault="004B2B59" w:rsidP="004B2B59">
            <w:pPr>
              <w:rPr>
                <w:rFonts w:cstheme="minorHAnsi"/>
                <w:b/>
                <w:sz w:val="20"/>
                <w:szCs w:val="20"/>
              </w:rPr>
            </w:pPr>
            <w:r w:rsidRPr="00373460">
              <w:rPr>
                <w:rFonts w:cstheme="minorHAnsi"/>
                <w:b/>
                <w:sz w:val="20"/>
                <w:szCs w:val="20"/>
              </w:rPr>
              <w:t>UNDP Implementation/Oversight and Implementation Partner Execution</w:t>
            </w:r>
          </w:p>
        </w:tc>
        <w:tc>
          <w:tcPr>
            <w:tcW w:w="946" w:type="dxa"/>
            <w:shd w:val="clear" w:color="auto" w:fill="E2EFD9" w:themeFill="accent6" w:themeFillTint="33"/>
          </w:tcPr>
          <w:p w14:paraId="0BD40735" w14:textId="77777777" w:rsidR="004B2B59" w:rsidRPr="00373460" w:rsidRDefault="004B2B59" w:rsidP="004B2B59">
            <w:pPr>
              <w:rPr>
                <w:rFonts w:cstheme="minorHAnsi"/>
                <w:b/>
                <w:sz w:val="20"/>
                <w:szCs w:val="20"/>
              </w:rPr>
            </w:pPr>
            <w:r w:rsidRPr="00373460">
              <w:rPr>
                <w:rFonts w:cstheme="minorHAnsi"/>
                <w:b/>
                <w:sz w:val="20"/>
                <w:szCs w:val="20"/>
              </w:rPr>
              <w:t>MU</w:t>
            </w:r>
          </w:p>
        </w:tc>
        <w:tc>
          <w:tcPr>
            <w:tcW w:w="3105" w:type="dxa"/>
            <w:shd w:val="clear" w:color="auto" w:fill="E2EFD9" w:themeFill="accent6" w:themeFillTint="33"/>
          </w:tcPr>
          <w:p w14:paraId="60253739" w14:textId="77777777" w:rsidR="004B2B59" w:rsidRPr="00373460" w:rsidRDefault="004B2B59" w:rsidP="004B2B59">
            <w:pPr>
              <w:rPr>
                <w:rFonts w:cstheme="minorHAnsi"/>
                <w:b/>
                <w:sz w:val="20"/>
                <w:szCs w:val="20"/>
              </w:rPr>
            </w:pPr>
          </w:p>
        </w:tc>
        <w:tc>
          <w:tcPr>
            <w:tcW w:w="2139" w:type="dxa"/>
            <w:shd w:val="clear" w:color="auto" w:fill="E2EFD9" w:themeFill="accent6" w:themeFillTint="33"/>
          </w:tcPr>
          <w:p w14:paraId="0EC45DAD" w14:textId="77777777" w:rsidR="004B2B59" w:rsidRPr="00373460" w:rsidRDefault="004B2B59" w:rsidP="004B2B59">
            <w:pPr>
              <w:rPr>
                <w:rFonts w:cstheme="minorHAnsi"/>
                <w:b/>
                <w:sz w:val="20"/>
                <w:szCs w:val="20"/>
              </w:rPr>
            </w:pPr>
            <w:r w:rsidRPr="00373460">
              <w:rPr>
                <w:rFonts w:cstheme="minorHAnsi"/>
                <w:b/>
                <w:sz w:val="20"/>
                <w:szCs w:val="20"/>
              </w:rPr>
              <w:t>3</w:t>
            </w:r>
          </w:p>
        </w:tc>
      </w:tr>
      <w:tr w:rsidR="004B2B59" w:rsidRPr="00373460" w14:paraId="5957590E" w14:textId="77777777" w:rsidTr="00A84C47">
        <w:tc>
          <w:tcPr>
            <w:tcW w:w="3160" w:type="dxa"/>
          </w:tcPr>
          <w:p w14:paraId="29219688" w14:textId="77777777" w:rsidR="004B2B59" w:rsidRPr="00373460" w:rsidRDefault="004B2B59" w:rsidP="004B2B59">
            <w:pPr>
              <w:rPr>
                <w:rFonts w:cstheme="minorHAnsi"/>
                <w:sz w:val="20"/>
                <w:szCs w:val="20"/>
              </w:rPr>
            </w:pPr>
            <w:r w:rsidRPr="00373460">
              <w:rPr>
                <w:rFonts w:cstheme="minorHAnsi"/>
                <w:sz w:val="20"/>
                <w:szCs w:val="20"/>
              </w:rPr>
              <w:t>Quality of UNDP Implementation/Oversight</w:t>
            </w:r>
          </w:p>
        </w:tc>
        <w:tc>
          <w:tcPr>
            <w:tcW w:w="946" w:type="dxa"/>
          </w:tcPr>
          <w:p w14:paraId="0898A445" w14:textId="77777777" w:rsidR="004B2B59" w:rsidRPr="00373460" w:rsidRDefault="004B2B59" w:rsidP="004B2B59">
            <w:pPr>
              <w:rPr>
                <w:rFonts w:cstheme="minorHAnsi"/>
                <w:sz w:val="20"/>
                <w:szCs w:val="20"/>
              </w:rPr>
            </w:pPr>
            <w:r w:rsidRPr="00373460">
              <w:rPr>
                <w:rFonts w:cstheme="minorHAnsi"/>
                <w:sz w:val="20"/>
                <w:szCs w:val="20"/>
              </w:rPr>
              <w:t>MU</w:t>
            </w:r>
          </w:p>
        </w:tc>
        <w:tc>
          <w:tcPr>
            <w:tcW w:w="3105" w:type="dxa"/>
          </w:tcPr>
          <w:p w14:paraId="62E29BC5" w14:textId="77777777" w:rsidR="004B2B59" w:rsidRPr="00373460" w:rsidRDefault="004B2B59" w:rsidP="004B2B59">
            <w:pPr>
              <w:rPr>
                <w:rFonts w:cstheme="minorHAnsi"/>
                <w:sz w:val="20"/>
                <w:szCs w:val="20"/>
              </w:rPr>
            </w:pPr>
            <w:r w:rsidRPr="00373460">
              <w:rPr>
                <w:rFonts w:cstheme="minorHAnsi"/>
                <w:sz w:val="20"/>
                <w:szCs w:val="20"/>
              </w:rPr>
              <w:t>Insufficient co-finance reporting, implementation and oversight issues related to results achievements of some of the outputs, not enough contingency put in place to deal with disagreements with EA, generally some good risk management procedures put in place re COVID-19 (e.g. adaptations to deal with meeting restrictions), PMU good relationship with stakeholders</w:t>
            </w:r>
          </w:p>
        </w:tc>
        <w:tc>
          <w:tcPr>
            <w:tcW w:w="2139" w:type="dxa"/>
          </w:tcPr>
          <w:p w14:paraId="2A7EB0F4" w14:textId="77777777" w:rsidR="004B2B59" w:rsidRPr="00373460" w:rsidRDefault="004B2B59" w:rsidP="004B2B59">
            <w:pPr>
              <w:rPr>
                <w:rFonts w:cstheme="minorHAnsi"/>
                <w:sz w:val="20"/>
                <w:szCs w:val="20"/>
              </w:rPr>
            </w:pPr>
            <w:r w:rsidRPr="00373460">
              <w:rPr>
                <w:rFonts w:cstheme="minorHAnsi"/>
                <w:sz w:val="20"/>
                <w:szCs w:val="20"/>
              </w:rPr>
              <w:t>(3)</w:t>
            </w:r>
          </w:p>
        </w:tc>
      </w:tr>
      <w:tr w:rsidR="004B2B59" w:rsidRPr="00373460" w14:paraId="14B015A8" w14:textId="77777777" w:rsidTr="00A84C47">
        <w:tc>
          <w:tcPr>
            <w:tcW w:w="3160" w:type="dxa"/>
          </w:tcPr>
          <w:p w14:paraId="070054D1" w14:textId="77777777" w:rsidR="004B2B59" w:rsidRPr="00373460" w:rsidRDefault="004B2B59" w:rsidP="004B2B59">
            <w:pPr>
              <w:rPr>
                <w:rFonts w:cstheme="minorHAnsi"/>
                <w:sz w:val="20"/>
                <w:szCs w:val="20"/>
              </w:rPr>
            </w:pPr>
            <w:r w:rsidRPr="00373460">
              <w:rPr>
                <w:rFonts w:cstheme="minorHAnsi"/>
                <w:sz w:val="20"/>
                <w:szCs w:val="20"/>
              </w:rPr>
              <w:t>Quality of Implementing Partner Execution</w:t>
            </w:r>
          </w:p>
        </w:tc>
        <w:tc>
          <w:tcPr>
            <w:tcW w:w="946" w:type="dxa"/>
          </w:tcPr>
          <w:p w14:paraId="32C28A87" w14:textId="77777777" w:rsidR="004B2B59" w:rsidRPr="00373460" w:rsidRDefault="004B2B59" w:rsidP="004B2B59">
            <w:pPr>
              <w:rPr>
                <w:rFonts w:cstheme="minorHAnsi"/>
                <w:sz w:val="20"/>
                <w:szCs w:val="20"/>
              </w:rPr>
            </w:pPr>
            <w:r w:rsidRPr="00373460">
              <w:rPr>
                <w:rFonts w:cstheme="minorHAnsi"/>
                <w:sz w:val="20"/>
                <w:szCs w:val="20"/>
              </w:rPr>
              <w:t>MU</w:t>
            </w:r>
          </w:p>
        </w:tc>
        <w:tc>
          <w:tcPr>
            <w:tcW w:w="3105" w:type="dxa"/>
          </w:tcPr>
          <w:p w14:paraId="6C492426" w14:textId="77777777" w:rsidR="004B2B59" w:rsidRPr="00373460" w:rsidRDefault="004B2B59" w:rsidP="004B2B59">
            <w:pPr>
              <w:rPr>
                <w:rFonts w:cstheme="minorHAnsi"/>
                <w:sz w:val="20"/>
                <w:szCs w:val="20"/>
              </w:rPr>
            </w:pPr>
            <w:r w:rsidRPr="00373460">
              <w:rPr>
                <w:rFonts w:cstheme="minorHAnsi"/>
                <w:sz w:val="20"/>
                <w:szCs w:val="20"/>
              </w:rPr>
              <w:t>Huge variance in co-finance committed versus reported as spent, causing delays such as the delayed set up of the PMU, lack of achieving certain outputs despite extension time awarded, good community empowerment aspects</w:t>
            </w:r>
          </w:p>
        </w:tc>
        <w:tc>
          <w:tcPr>
            <w:tcW w:w="2139" w:type="dxa"/>
          </w:tcPr>
          <w:p w14:paraId="4CFCAE1B" w14:textId="77777777" w:rsidR="004B2B59" w:rsidRPr="00373460" w:rsidRDefault="004B2B59" w:rsidP="004B2B59">
            <w:pPr>
              <w:rPr>
                <w:rFonts w:cstheme="minorHAnsi"/>
                <w:sz w:val="20"/>
                <w:szCs w:val="20"/>
              </w:rPr>
            </w:pPr>
            <w:r w:rsidRPr="00373460">
              <w:rPr>
                <w:rFonts w:cstheme="minorHAnsi"/>
                <w:sz w:val="20"/>
                <w:szCs w:val="20"/>
              </w:rPr>
              <w:t>(3)</w:t>
            </w:r>
          </w:p>
        </w:tc>
      </w:tr>
      <w:tr w:rsidR="00BB1E71" w:rsidRPr="00373460" w14:paraId="299298A3" w14:textId="77777777" w:rsidTr="004B2B59">
        <w:tc>
          <w:tcPr>
            <w:tcW w:w="3160" w:type="dxa"/>
            <w:shd w:val="clear" w:color="auto" w:fill="E2EFD9" w:themeFill="accent6" w:themeFillTint="33"/>
          </w:tcPr>
          <w:p w14:paraId="423B8B53" w14:textId="77777777" w:rsidR="004B2B59" w:rsidRPr="00373460" w:rsidRDefault="004B2B59" w:rsidP="004B2B59">
            <w:pPr>
              <w:rPr>
                <w:rFonts w:cstheme="minorHAnsi"/>
                <w:b/>
                <w:sz w:val="20"/>
                <w:szCs w:val="20"/>
              </w:rPr>
            </w:pPr>
            <w:r w:rsidRPr="00373460">
              <w:rPr>
                <w:rFonts w:cstheme="minorHAnsi"/>
                <w:b/>
                <w:sz w:val="20"/>
                <w:szCs w:val="20"/>
              </w:rPr>
              <w:t>Assessment of Outcomes</w:t>
            </w:r>
          </w:p>
        </w:tc>
        <w:tc>
          <w:tcPr>
            <w:tcW w:w="946" w:type="dxa"/>
            <w:shd w:val="clear" w:color="auto" w:fill="E2EFD9" w:themeFill="accent6" w:themeFillTint="33"/>
          </w:tcPr>
          <w:p w14:paraId="015CB8F6" w14:textId="77777777" w:rsidR="004B2B59" w:rsidRPr="00373460" w:rsidRDefault="004B2B59" w:rsidP="004B2B59">
            <w:pPr>
              <w:rPr>
                <w:rFonts w:cstheme="minorHAnsi"/>
                <w:b/>
                <w:sz w:val="20"/>
                <w:szCs w:val="20"/>
              </w:rPr>
            </w:pPr>
            <w:r w:rsidRPr="00373460">
              <w:rPr>
                <w:rFonts w:cstheme="minorHAnsi"/>
                <w:b/>
                <w:sz w:val="20"/>
                <w:szCs w:val="20"/>
              </w:rPr>
              <w:t>MS</w:t>
            </w:r>
          </w:p>
        </w:tc>
        <w:tc>
          <w:tcPr>
            <w:tcW w:w="3105" w:type="dxa"/>
            <w:shd w:val="clear" w:color="auto" w:fill="E2EFD9" w:themeFill="accent6" w:themeFillTint="33"/>
          </w:tcPr>
          <w:p w14:paraId="5D30659F" w14:textId="77777777" w:rsidR="004B2B59" w:rsidRPr="00373460" w:rsidRDefault="004B2B59" w:rsidP="004B2B59">
            <w:pPr>
              <w:rPr>
                <w:rFonts w:cstheme="minorHAnsi"/>
                <w:b/>
                <w:sz w:val="20"/>
                <w:szCs w:val="20"/>
              </w:rPr>
            </w:pPr>
          </w:p>
        </w:tc>
        <w:tc>
          <w:tcPr>
            <w:tcW w:w="2139" w:type="dxa"/>
            <w:shd w:val="clear" w:color="auto" w:fill="E2EFD9" w:themeFill="accent6" w:themeFillTint="33"/>
          </w:tcPr>
          <w:p w14:paraId="24B75DB4" w14:textId="77777777" w:rsidR="004B2B59" w:rsidRPr="00373460" w:rsidRDefault="004B2B59" w:rsidP="004B2B59">
            <w:pPr>
              <w:rPr>
                <w:rFonts w:cstheme="minorHAnsi"/>
                <w:b/>
                <w:sz w:val="20"/>
                <w:szCs w:val="20"/>
              </w:rPr>
            </w:pPr>
            <w:r w:rsidRPr="00373460">
              <w:rPr>
                <w:rFonts w:cstheme="minorHAnsi"/>
                <w:b/>
                <w:sz w:val="20"/>
                <w:szCs w:val="20"/>
              </w:rPr>
              <w:t>4</w:t>
            </w:r>
          </w:p>
        </w:tc>
      </w:tr>
      <w:tr w:rsidR="004B2B59" w:rsidRPr="00373460" w14:paraId="0B05CA03" w14:textId="77777777" w:rsidTr="00A84C47">
        <w:tc>
          <w:tcPr>
            <w:tcW w:w="3160" w:type="dxa"/>
          </w:tcPr>
          <w:p w14:paraId="77F65B4F" w14:textId="77777777" w:rsidR="004B2B59" w:rsidRPr="00373460" w:rsidRDefault="004B2B59" w:rsidP="004B2B59">
            <w:pPr>
              <w:rPr>
                <w:rFonts w:cstheme="minorHAnsi"/>
                <w:sz w:val="20"/>
                <w:szCs w:val="20"/>
              </w:rPr>
            </w:pPr>
            <w:r w:rsidRPr="00373460">
              <w:rPr>
                <w:rFonts w:cstheme="minorHAnsi"/>
                <w:sz w:val="20"/>
                <w:szCs w:val="20"/>
              </w:rPr>
              <w:t>Relevance</w:t>
            </w:r>
          </w:p>
        </w:tc>
        <w:tc>
          <w:tcPr>
            <w:tcW w:w="946" w:type="dxa"/>
          </w:tcPr>
          <w:p w14:paraId="4119EB72" w14:textId="77777777" w:rsidR="004B2B59" w:rsidRPr="00373460" w:rsidRDefault="004B2B59" w:rsidP="004B2B59">
            <w:pPr>
              <w:rPr>
                <w:rFonts w:cstheme="minorHAnsi"/>
                <w:sz w:val="20"/>
                <w:szCs w:val="20"/>
              </w:rPr>
            </w:pPr>
            <w:r w:rsidRPr="00373460">
              <w:rPr>
                <w:rFonts w:cstheme="minorHAnsi"/>
                <w:sz w:val="20"/>
                <w:szCs w:val="20"/>
              </w:rPr>
              <w:t>S</w:t>
            </w:r>
          </w:p>
        </w:tc>
        <w:tc>
          <w:tcPr>
            <w:tcW w:w="3105" w:type="dxa"/>
          </w:tcPr>
          <w:p w14:paraId="1A6A5719" w14:textId="77777777" w:rsidR="004B2B59" w:rsidRPr="00373460" w:rsidRDefault="004B2B59" w:rsidP="004B2B59">
            <w:pPr>
              <w:rPr>
                <w:rFonts w:cstheme="minorHAnsi"/>
                <w:sz w:val="20"/>
                <w:szCs w:val="20"/>
              </w:rPr>
            </w:pPr>
            <w:r w:rsidRPr="00373460">
              <w:rPr>
                <w:rFonts w:cstheme="minorHAnsi"/>
                <w:sz w:val="20"/>
                <w:szCs w:val="20"/>
              </w:rPr>
              <w:t>Well-aligned to country priorities, UNDAF and CPAP frameworks, aligned to gender mainstreaming, stakeholder engagement strong</w:t>
            </w:r>
          </w:p>
        </w:tc>
        <w:tc>
          <w:tcPr>
            <w:tcW w:w="2139" w:type="dxa"/>
          </w:tcPr>
          <w:p w14:paraId="7C9C1605" w14:textId="77777777" w:rsidR="004B2B59" w:rsidRPr="00373460" w:rsidRDefault="004B2B59" w:rsidP="004B2B59">
            <w:pPr>
              <w:rPr>
                <w:rFonts w:cstheme="minorHAnsi"/>
                <w:sz w:val="20"/>
                <w:szCs w:val="20"/>
              </w:rPr>
            </w:pPr>
            <w:r w:rsidRPr="00373460">
              <w:rPr>
                <w:rFonts w:cstheme="minorHAnsi"/>
                <w:sz w:val="20"/>
                <w:szCs w:val="20"/>
              </w:rPr>
              <w:t>(5)</w:t>
            </w:r>
          </w:p>
        </w:tc>
      </w:tr>
      <w:tr w:rsidR="004B2B59" w:rsidRPr="00373460" w14:paraId="58B607D0" w14:textId="77777777" w:rsidTr="00A84C47">
        <w:tc>
          <w:tcPr>
            <w:tcW w:w="3160" w:type="dxa"/>
          </w:tcPr>
          <w:p w14:paraId="782382DE" w14:textId="77777777" w:rsidR="004B2B59" w:rsidRPr="00373460" w:rsidRDefault="004B2B59" w:rsidP="004B2B59">
            <w:pPr>
              <w:rPr>
                <w:rFonts w:cstheme="minorHAnsi"/>
                <w:sz w:val="20"/>
                <w:szCs w:val="20"/>
              </w:rPr>
            </w:pPr>
            <w:r w:rsidRPr="00373460">
              <w:rPr>
                <w:rFonts w:cstheme="minorHAnsi"/>
                <w:sz w:val="20"/>
                <w:szCs w:val="20"/>
              </w:rPr>
              <w:t>Effectiveness</w:t>
            </w:r>
          </w:p>
        </w:tc>
        <w:tc>
          <w:tcPr>
            <w:tcW w:w="946" w:type="dxa"/>
          </w:tcPr>
          <w:p w14:paraId="05607E2E" w14:textId="77777777" w:rsidR="004B2B59" w:rsidRPr="00373460" w:rsidRDefault="004B2B59" w:rsidP="004B2B59">
            <w:pPr>
              <w:rPr>
                <w:rFonts w:cstheme="minorHAnsi"/>
                <w:sz w:val="20"/>
                <w:szCs w:val="20"/>
              </w:rPr>
            </w:pPr>
            <w:r w:rsidRPr="00373460">
              <w:rPr>
                <w:rFonts w:cstheme="minorHAnsi"/>
                <w:sz w:val="20"/>
                <w:szCs w:val="20"/>
              </w:rPr>
              <w:t>MS</w:t>
            </w:r>
          </w:p>
        </w:tc>
        <w:tc>
          <w:tcPr>
            <w:tcW w:w="3105" w:type="dxa"/>
          </w:tcPr>
          <w:p w14:paraId="61D5642E" w14:textId="77777777" w:rsidR="004B2B59" w:rsidRPr="00373460" w:rsidRDefault="004B2B59" w:rsidP="004B2B59">
            <w:pPr>
              <w:rPr>
                <w:rFonts w:cstheme="minorHAnsi"/>
                <w:sz w:val="20"/>
                <w:szCs w:val="20"/>
              </w:rPr>
            </w:pPr>
            <w:r w:rsidRPr="00373460">
              <w:rPr>
                <w:rFonts w:cstheme="minorHAnsi"/>
                <w:sz w:val="20"/>
                <w:szCs w:val="20"/>
              </w:rPr>
              <w:t>Mixed level of success with regard to output achievements, even with 18-month extension some outputs were not achieved, strong community engagement, ownership and move to impact</w:t>
            </w:r>
          </w:p>
        </w:tc>
        <w:tc>
          <w:tcPr>
            <w:tcW w:w="2139" w:type="dxa"/>
          </w:tcPr>
          <w:p w14:paraId="52711EC3" w14:textId="77777777" w:rsidR="004B2B59" w:rsidRPr="00373460" w:rsidRDefault="004B2B59" w:rsidP="004B2B59">
            <w:pPr>
              <w:rPr>
                <w:rFonts w:cstheme="minorHAnsi"/>
                <w:sz w:val="20"/>
                <w:szCs w:val="20"/>
              </w:rPr>
            </w:pPr>
            <w:r w:rsidRPr="00373460">
              <w:rPr>
                <w:rFonts w:cstheme="minorHAnsi"/>
                <w:sz w:val="20"/>
                <w:szCs w:val="20"/>
              </w:rPr>
              <w:t>(4)</w:t>
            </w:r>
          </w:p>
        </w:tc>
      </w:tr>
      <w:tr w:rsidR="004B2B59" w:rsidRPr="00373460" w14:paraId="7567C143" w14:textId="77777777" w:rsidTr="00A84C47">
        <w:tc>
          <w:tcPr>
            <w:tcW w:w="3160" w:type="dxa"/>
          </w:tcPr>
          <w:p w14:paraId="5A56A2C2" w14:textId="77777777" w:rsidR="004B2B59" w:rsidRPr="00373460" w:rsidRDefault="004B2B59" w:rsidP="004B2B59">
            <w:pPr>
              <w:rPr>
                <w:rFonts w:cstheme="minorHAnsi"/>
                <w:sz w:val="20"/>
                <w:szCs w:val="20"/>
              </w:rPr>
            </w:pPr>
            <w:r w:rsidRPr="00373460">
              <w:rPr>
                <w:rFonts w:cstheme="minorHAnsi"/>
                <w:sz w:val="20"/>
                <w:szCs w:val="20"/>
              </w:rPr>
              <w:t>Efficiency</w:t>
            </w:r>
          </w:p>
        </w:tc>
        <w:tc>
          <w:tcPr>
            <w:tcW w:w="946" w:type="dxa"/>
          </w:tcPr>
          <w:p w14:paraId="48AED168" w14:textId="77777777" w:rsidR="004B2B59" w:rsidRPr="00373460" w:rsidRDefault="004B2B59" w:rsidP="004B2B59">
            <w:pPr>
              <w:rPr>
                <w:rFonts w:cstheme="minorHAnsi"/>
                <w:sz w:val="20"/>
                <w:szCs w:val="20"/>
              </w:rPr>
            </w:pPr>
            <w:r w:rsidRPr="00373460">
              <w:rPr>
                <w:rFonts w:cstheme="minorHAnsi"/>
                <w:sz w:val="20"/>
                <w:szCs w:val="20"/>
              </w:rPr>
              <w:t>MS</w:t>
            </w:r>
          </w:p>
        </w:tc>
        <w:tc>
          <w:tcPr>
            <w:tcW w:w="3105" w:type="dxa"/>
          </w:tcPr>
          <w:p w14:paraId="75A44FF4" w14:textId="77777777" w:rsidR="004B2B59" w:rsidRPr="00373460" w:rsidRDefault="004B2B59" w:rsidP="004B2B59">
            <w:pPr>
              <w:rPr>
                <w:rFonts w:cstheme="minorHAnsi"/>
                <w:sz w:val="20"/>
                <w:szCs w:val="20"/>
              </w:rPr>
            </w:pPr>
            <w:r w:rsidRPr="00373460">
              <w:rPr>
                <w:rFonts w:cstheme="minorHAnsi"/>
                <w:sz w:val="20"/>
                <w:szCs w:val="20"/>
              </w:rPr>
              <w:t>Many project delays, including the set-up of the PMU, and some important outputs not being achieved even in a realistic time frame</w:t>
            </w:r>
          </w:p>
        </w:tc>
        <w:tc>
          <w:tcPr>
            <w:tcW w:w="2139" w:type="dxa"/>
          </w:tcPr>
          <w:p w14:paraId="3B9C474A" w14:textId="77777777" w:rsidR="004B2B59" w:rsidRPr="00373460" w:rsidRDefault="004B2B59" w:rsidP="004B2B59">
            <w:pPr>
              <w:rPr>
                <w:rFonts w:cstheme="minorHAnsi"/>
                <w:sz w:val="20"/>
                <w:szCs w:val="20"/>
              </w:rPr>
            </w:pPr>
            <w:r w:rsidRPr="00373460">
              <w:rPr>
                <w:rFonts w:cstheme="minorHAnsi"/>
                <w:sz w:val="20"/>
                <w:szCs w:val="20"/>
              </w:rPr>
              <w:t>(4)</w:t>
            </w:r>
          </w:p>
        </w:tc>
      </w:tr>
      <w:tr w:rsidR="00BB1E71" w:rsidRPr="00373460" w14:paraId="3A8DF25A" w14:textId="77777777" w:rsidTr="004B2B59">
        <w:tc>
          <w:tcPr>
            <w:tcW w:w="3160" w:type="dxa"/>
            <w:shd w:val="clear" w:color="auto" w:fill="E2EFD9" w:themeFill="accent6" w:themeFillTint="33"/>
          </w:tcPr>
          <w:p w14:paraId="286E304F" w14:textId="77777777" w:rsidR="004B2B59" w:rsidRPr="00373460" w:rsidRDefault="004B2B59" w:rsidP="004B2B59">
            <w:pPr>
              <w:rPr>
                <w:rFonts w:cstheme="minorHAnsi"/>
                <w:b/>
                <w:sz w:val="20"/>
                <w:szCs w:val="20"/>
              </w:rPr>
            </w:pPr>
            <w:r w:rsidRPr="00373460">
              <w:rPr>
                <w:rFonts w:cstheme="minorHAnsi"/>
                <w:b/>
                <w:sz w:val="20"/>
                <w:szCs w:val="20"/>
              </w:rPr>
              <w:t>Sustainability</w:t>
            </w:r>
          </w:p>
        </w:tc>
        <w:tc>
          <w:tcPr>
            <w:tcW w:w="946" w:type="dxa"/>
            <w:shd w:val="clear" w:color="auto" w:fill="E2EFD9" w:themeFill="accent6" w:themeFillTint="33"/>
          </w:tcPr>
          <w:p w14:paraId="2640220A" w14:textId="77777777" w:rsidR="004B2B59" w:rsidRPr="00373460" w:rsidRDefault="004B2B59" w:rsidP="004B2B59">
            <w:pPr>
              <w:rPr>
                <w:rFonts w:cstheme="minorHAnsi"/>
                <w:b/>
                <w:sz w:val="20"/>
                <w:szCs w:val="20"/>
              </w:rPr>
            </w:pPr>
            <w:r w:rsidRPr="00373460">
              <w:rPr>
                <w:rFonts w:cstheme="minorHAnsi"/>
                <w:b/>
                <w:sz w:val="20"/>
                <w:szCs w:val="20"/>
              </w:rPr>
              <w:t>L</w:t>
            </w:r>
          </w:p>
        </w:tc>
        <w:tc>
          <w:tcPr>
            <w:tcW w:w="3105" w:type="dxa"/>
            <w:shd w:val="clear" w:color="auto" w:fill="E2EFD9" w:themeFill="accent6" w:themeFillTint="33"/>
          </w:tcPr>
          <w:p w14:paraId="05669D39" w14:textId="77777777" w:rsidR="004B2B59" w:rsidRPr="00373460" w:rsidRDefault="004B2B59" w:rsidP="004B2B59">
            <w:pPr>
              <w:rPr>
                <w:rFonts w:cstheme="minorHAnsi"/>
                <w:b/>
                <w:sz w:val="20"/>
                <w:szCs w:val="20"/>
              </w:rPr>
            </w:pPr>
          </w:p>
        </w:tc>
        <w:tc>
          <w:tcPr>
            <w:tcW w:w="2139" w:type="dxa"/>
            <w:shd w:val="clear" w:color="auto" w:fill="E2EFD9" w:themeFill="accent6" w:themeFillTint="33"/>
          </w:tcPr>
          <w:p w14:paraId="4CAA410A" w14:textId="77777777" w:rsidR="004B2B59" w:rsidRPr="00373460" w:rsidRDefault="004B2B59" w:rsidP="004B2B59">
            <w:pPr>
              <w:rPr>
                <w:rFonts w:cstheme="minorHAnsi"/>
                <w:b/>
                <w:sz w:val="20"/>
                <w:szCs w:val="20"/>
              </w:rPr>
            </w:pPr>
            <w:r w:rsidRPr="00373460">
              <w:rPr>
                <w:rFonts w:cstheme="minorHAnsi"/>
                <w:b/>
                <w:sz w:val="20"/>
                <w:szCs w:val="20"/>
              </w:rPr>
              <w:t>4</w:t>
            </w:r>
          </w:p>
        </w:tc>
      </w:tr>
      <w:tr w:rsidR="004B2B59" w:rsidRPr="00373460" w14:paraId="619C7319" w14:textId="77777777" w:rsidTr="00A84C47">
        <w:tc>
          <w:tcPr>
            <w:tcW w:w="3160" w:type="dxa"/>
          </w:tcPr>
          <w:p w14:paraId="729738BD" w14:textId="77777777" w:rsidR="004B2B59" w:rsidRPr="00373460" w:rsidRDefault="004B2B59" w:rsidP="004B2B59">
            <w:pPr>
              <w:rPr>
                <w:rFonts w:cstheme="minorHAnsi"/>
                <w:sz w:val="20"/>
                <w:szCs w:val="20"/>
              </w:rPr>
            </w:pPr>
            <w:r w:rsidRPr="00373460">
              <w:rPr>
                <w:rFonts w:cstheme="minorHAnsi"/>
                <w:sz w:val="20"/>
                <w:szCs w:val="20"/>
              </w:rPr>
              <w:t>Financial resources</w:t>
            </w:r>
          </w:p>
        </w:tc>
        <w:tc>
          <w:tcPr>
            <w:tcW w:w="946" w:type="dxa"/>
          </w:tcPr>
          <w:p w14:paraId="2E68A6E5" w14:textId="77777777" w:rsidR="004B2B59" w:rsidRPr="00373460" w:rsidRDefault="004B2B59" w:rsidP="004B2B59">
            <w:pPr>
              <w:rPr>
                <w:rFonts w:cstheme="minorHAnsi"/>
                <w:sz w:val="20"/>
                <w:szCs w:val="20"/>
              </w:rPr>
            </w:pPr>
            <w:r w:rsidRPr="00373460">
              <w:rPr>
                <w:rFonts w:cstheme="minorHAnsi"/>
                <w:sz w:val="20"/>
                <w:szCs w:val="20"/>
              </w:rPr>
              <w:t>L</w:t>
            </w:r>
          </w:p>
        </w:tc>
        <w:tc>
          <w:tcPr>
            <w:tcW w:w="3105" w:type="dxa"/>
          </w:tcPr>
          <w:p w14:paraId="7FD758F5" w14:textId="77777777" w:rsidR="004B2B59" w:rsidRPr="00373460" w:rsidRDefault="004B2B59" w:rsidP="004B2B59">
            <w:pPr>
              <w:rPr>
                <w:rFonts w:cstheme="minorHAnsi"/>
                <w:sz w:val="20"/>
                <w:szCs w:val="20"/>
              </w:rPr>
            </w:pPr>
            <w:r w:rsidRPr="00373460">
              <w:rPr>
                <w:rFonts w:cstheme="minorHAnsi"/>
                <w:sz w:val="20"/>
                <w:szCs w:val="20"/>
              </w:rPr>
              <w:t xml:space="preserve">Ongoing support through grant mechanisms to CBOs, saving schemes by CBOs, other financing support, district government </w:t>
            </w:r>
            <w:r w:rsidRPr="00373460">
              <w:rPr>
                <w:rFonts w:cstheme="minorHAnsi"/>
                <w:sz w:val="20"/>
                <w:szCs w:val="20"/>
              </w:rPr>
              <w:lastRenderedPageBreak/>
              <w:t>budgeting, setting up farmer cooperatives, support funding to by-laws</w:t>
            </w:r>
          </w:p>
        </w:tc>
        <w:tc>
          <w:tcPr>
            <w:tcW w:w="2139" w:type="dxa"/>
          </w:tcPr>
          <w:p w14:paraId="037CB0EF" w14:textId="77777777" w:rsidR="004B2B59" w:rsidRPr="00373460" w:rsidRDefault="004B2B59" w:rsidP="004B2B59">
            <w:pPr>
              <w:rPr>
                <w:rFonts w:cstheme="minorHAnsi"/>
                <w:sz w:val="20"/>
                <w:szCs w:val="20"/>
              </w:rPr>
            </w:pPr>
            <w:r w:rsidRPr="00373460">
              <w:rPr>
                <w:rFonts w:cstheme="minorHAnsi"/>
                <w:sz w:val="20"/>
                <w:szCs w:val="20"/>
              </w:rPr>
              <w:lastRenderedPageBreak/>
              <w:t>(4)</w:t>
            </w:r>
          </w:p>
        </w:tc>
      </w:tr>
      <w:tr w:rsidR="004B2B59" w:rsidRPr="00373460" w14:paraId="338DFDCA" w14:textId="77777777" w:rsidTr="00A84C47">
        <w:tc>
          <w:tcPr>
            <w:tcW w:w="3160" w:type="dxa"/>
          </w:tcPr>
          <w:p w14:paraId="49F881B7" w14:textId="77777777" w:rsidR="004B2B59" w:rsidRPr="00373460" w:rsidRDefault="004B2B59" w:rsidP="004B2B59">
            <w:pPr>
              <w:rPr>
                <w:rFonts w:cstheme="minorHAnsi"/>
                <w:sz w:val="20"/>
                <w:szCs w:val="20"/>
              </w:rPr>
            </w:pPr>
            <w:r w:rsidRPr="00373460">
              <w:rPr>
                <w:rFonts w:cstheme="minorHAnsi"/>
                <w:sz w:val="20"/>
                <w:szCs w:val="20"/>
              </w:rPr>
              <w:t>Socio-political</w:t>
            </w:r>
          </w:p>
        </w:tc>
        <w:tc>
          <w:tcPr>
            <w:tcW w:w="946" w:type="dxa"/>
          </w:tcPr>
          <w:p w14:paraId="5D951814" w14:textId="77777777" w:rsidR="004B2B59" w:rsidRPr="00373460" w:rsidRDefault="004B2B59" w:rsidP="004B2B59">
            <w:pPr>
              <w:rPr>
                <w:rFonts w:cstheme="minorHAnsi"/>
                <w:sz w:val="20"/>
                <w:szCs w:val="20"/>
              </w:rPr>
            </w:pPr>
            <w:r w:rsidRPr="00373460">
              <w:rPr>
                <w:rFonts w:cstheme="minorHAnsi"/>
                <w:sz w:val="20"/>
                <w:szCs w:val="20"/>
              </w:rPr>
              <w:t>L</w:t>
            </w:r>
          </w:p>
        </w:tc>
        <w:tc>
          <w:tcPr>
            <w:tcW w:w="3105" w:type="dxa"/>
          </w:tcPr>
          <w:p w14:paraId="3BC9A5DC" w14:textId="77777777" w:rsidR="004B2B59" w:rsidRPr="00373460" w:rsidRDefault="004B2B59" w:rsidP="004B2B59">
            <w:pPr>
              <w:rPr>
                <w:rFonts w:cstheme="minorHAnsi"/>
                <w:sz w:val="20"/>
                <w:szCs w:val="20"/>
              </w:rPr>
            </w:pPr>
            <w:r w:rsidRPr="00373460">
              <w:rPr>
                <w:rFonts w:cstheme="minorHAnsi"/>
                <w:sz w:val="20"/>
                <w:szCs w:val="20"/>
              </w:rPr>
              <w:t>Community empowerment and uptake strong, women empowerment strong, high level support from MAAIF</w:t>
            </w:r>
          </w:p>
        </w:tc>
        <w:tc>
          <w:tcPr>
            <w:tcW w:w="2139" w:type="dxa"/>
          </w:tcPr>
          <w:p w14:paraId="41ECC6A8" w14:textId="77777777" w:rsidR="004B2B59" w:rsidRPr="00373460" w:rsidRDefault="004B2B59" w:rsidP="004B2B59">
            <w:pPr>
              <w:rPr>
                <w:rFonts w:cstheme="minorHAnsi"/>
                <w:sz w:val="20"/>
                <w:szCs w:val="20"/>
              </w:rPr>
            </w:pPr>
            <w:r w:rsidRPr="00373460">
              <w:rPr>
                <w:rFonts w:cstheme="minorHAnsi"/>
                <w:sz w:val="20"/>
                <w:szCs w:val="20"/>
              </w:rPr>
              <w:t>(4)</w:t>
            </w:r>
          </w:p>
        </w:tc>
      </w:tr>
      <w:tr w:rsidR="004B2B59" w:rsidRPr="00373460" w14:paraId="0DB96532" w14:textId="77777777" w:rsidTr="00A84C47">
        <w:tc>
          <w:tcPr>
            <w:tcW w:w="3160" w:type="dxa"/>
          </w:tcPr>
          <w:p w14:paraId="694DF14B" w14:textId="77777777" w:rsidR="004B2B59" w:rsidRPr="00373460" w:rsidRDefault="004B2B59" w:rsidP="004B2B59">
            <w:pPr>
              <w:rPr>
                <w:rFonts w:cstheme="minorHAnsi"/>
                <w:sz w:val="20"/>
                <w:szCs w:val="20"/>
              </w:rPr>
            </w:pPr>
            <w:r w:rsidRPr="00373460">
              <w:rPr>
                <w:rFonts w:cstheme="minorHAnsi"/>
                <w:sz w:val="20"/>
                <w:szCs w:val="20"/>
              </w:rPr>
              <w:t>Institutional framework and governance</w:t>
            </w:r>
          </w:p>
        </w:tc>
        <w:tc>
          <w:tcPr>
            <w:tcW w:w="946" w:type="dxa"/>
          </w:tcPr>
          <w:p w14:paraId="6E2EABF3" w14:textId="77777777" w:rsidR="004B2B59" w:rsidRPr="00373460" w:rsidRDefault="004B2B59" w:rsidP="004B2B59">
            <w:pPr>
              <w:rPr>
                <w:rFonts w:cstheme="minorHAnsi"/>
                <w:sz w:val="20"/>
                <w:szCs w:val="20"/>
              </w:rPr>
            </w:pPr>
            <w:r w:rsidRPr="00373460">
              <w:rPr>
                <w:rFonts w:cstheme="minorHAnsi"/>
                <w:sz w:val="20"/>
                <w:szCs w:val="20"/>
              </w:rPr>
              <w:t>L</w:t>
            </w:r>
          </w:p>
        </w:tc>
        <w:tc>
          <w:tcPr>
            <w:tcW w:w="3105" w:type="dxa"/>
          </w:tcPr>
          <w:p w14:paraId="0F878417" w14:textId="77777777" w:rsidR="004B2B59" w:rsidRPr="00373460" w:rsidRDefault="004B2B59" w:rsidP="004B2B59">
            <w:pPr>
              <w:rPr>
                <w:rFonts w:cstheme="minorHAnsi"/>
                <w:sz w:val="20"/>
                <w:szCs w:val="20"/>
              </w:rPr>
            </w:pPr>
            <w:r w:rsidRPr="00373460">
              <w:rPr>
                <w:rFonts w:cstheme="minorHAnsi"/>
                <w:sz w:val="20"/>
                <w:szCs w:val="20"/>
              </w:rPr>
              <w:t>Legal frameworks put in place, levels of commitment by government demonstrated, further project submitted to GEF by NEMA and UNEP to upscale elements of this project</w:t>
            </w:r>
          </w:p>
        </w:tc>
        <w:tc>
          <w:tcPr>
            <w:tcW w:w="2139" w:type="dxa"/>
          </w:tcPr>
          <w:p w14:paraId="5CE30EBE" w14:textId="77777777" w:rsidR="004B2B59" w:rsidRPr="00373460" w:rsidRDefault="004B2B59" w:rsidP="004B2B59">
            <w:pPr>
              <w:rPr>
                <w:rFonts w:cstheme="minorHAnsi"/>
                <w:sz w:val="20"/>
                <w:szCs w:val="20"/>
              </w:rPr>
            </w:pPr>
            <w:r w:rsidRPr="00373460">
              <w:rPr>
                <w:rFonts w:cstheme="minorHAnsi"/>
                <w:sz w:val="20"/>
                <w:szCs w:val="20"/>
              </w:rPr>
              <w:t>(4)</w:t>
            </w:r>
          </w:p>
        </w:tc>
      </w:tr>
      <w:tr w:rsidR="004B2B59" w:rsidRPr="00373460" w14:paraId="42AA670F" w14:textId="77777777" w:rsidTr="00A84C47">
        <w:tc>
          <w:tcPr>
            <w:tcW w:w="3160" w:type="dxa"/>
          </w:tcPr>
          <w:p w14:paraId="1C6BDE4C" w14:textId="77777777" w:rsidR="004B2B59" w:rsidRPr="00373460" w:rsidRDefault="004B2B59" w:rsidP="004B2B59">
            <w:pPr>
              <w:rPr>
                <w:rFonts w:cstheme="minorHAnsi"/>
                <w:sz w:val="20"/>
                <w:szCs w:val="20"/>
              </w:rPr>
            </w:pPr>
            <w:r w:rsidRPr="00373460">
              <w:rPr>
                <w:rFonts w:cstheme="minorHAnsi"/>
                <w:sz w:val="20"/>
                <w:szCs w:val="20"/>
              </w:rPr>
              <w:t>Environmental</w:t>
            </w:r>
          </w:p>
        </w:tc>
        <w:tc>
          <w:tcPr>
            <w:tcW w:w="946" w:type="dxa"/>
          </w:tcPr>
          <w:p w14:paraId="713BC6C0" w14:textId="77777777" w:rsidR="004B2B59" w:rsidRPr="00373460" w:rsidRDefault="004B2B59" w:rsidP="004B2B59">
            <w:pPr>
              <w:rPr>
                <w:rFonts w:cstheme="minorHAnsi"/>
                <w:sz w:val="20"/>
                <w:szCs w:val="20"/>
              </w:rPr>
            </w:pPr>
            <w:r w:rsidRPr="00373460">
              <w:rPr>
                <w:rFonts w:cstheme="minorHAnsi"/>
                <w:sz w:val="20"/>
                <w:szCs w:val="20"/>
              </w:rPr>
              <w:t>L</w:t>
            </w:r>
          </w:p>
        </w:tc>
        <w:tc>
          <w:tcPr>
            <w:tcW w:w="3105" w:type="dxa"/>
          </w:tcPr>
          <w:p w14:paraId="1D4495FC" w14:textId="77777777" w:rsidR="004B2B59" w:rsidRPr="00373460" w:rsidRDefault="004B2B59" w:rsidP="004B2B59">
            <w:pPr>
              <w:rPr>
                <w:rFonts w:cstheme="minorHAnsi"/>
                <w:sz w:val="20"/>
                <w:szCs w:val="20"/>
              </w:rPr>
            </w:pPr>
            <w:r w:rsidRPr="00373460">
              <w:rPr>
                <w:rFonts w:cstheme="minorHAnsi"/>
                <w:sz w:val="20"/>
                <w:szCs w:val="20"/>
              </w:rPr>
              <w:t>Ongoing SLM technologies to continue improving ecosystem health, environmental sustainability more secure now than before project started (based on GEF tracking tools and SLM technologies stabilizing soil structure and health)</w:t>
            </w:r>
          </w:p>
        </w:tc>
        <w:tc>
          <w:tcPr>
            <w:tcW w:w="2139" w:type="dxa"/>
          </w:tcPr>
          <w:p w14:paraId="6B3A9D1E" w14:textId="77777777" w:rsidR="004B2B59" w:rsidRPr="00373460" w:rsidRDefault="004B2B59" w:rsidP="004B2B59">
            <w:pPr>
              <w:rPr>
                <w:rFonts w:cstheme="minorHAnsi"/>
                <w:sz w:val="20"/>
                <w:szCs w:val="20"/>
              </w:rPr>
            </w:pPr>
            <w:r w:rsidRPr="00373460">
              <w:rPr>
                <w:rFonts w:cstheme="minorHAnsi"/>
                <w:sz w:val="20"/>
                <w:szCs w:val="20"/>
              </w:rPr>
              <w:t>(4)</w:t>
            </w:r>
          </w:p>
        </w:tc>
      </w:tr>
      <w:tr w:rsidR="00BB1E71" w:rsidRPr="00373460" w14:paraId="41F37A13" w14:textId="77777777" w:rsidTr="004B2B59">
        <w:tc>
          <w:tcPr>
            <w:tcW w:w="3160" w:type="dxa"/>
            <w:shd w:val="clear" w:color="auto" w:fill="A8D08D" w:themeFill="accent6" w:themeFillTint="99"/>
          </w:tcPr>
          <w:p w14:paraId="1E40784D" w14:textId="77777777" w:rsidR="004B2B59" w:rsidRPr="00373460" w:rsidRDefault="004B2B59" w:rsidP="004B2B59">
            <w:pPr>
              <w:rPr>
                <w:rFonts w:cstheme="minorHAnsi"/>
                <w:b/>
                <w:sz w:val="20"/>
                <w:szCs w:val="20"/>
              </w:rPr>
            </w:pPr>
            <w:r w:rsidRPr="00373460">
              <w:rPr>
                <w:rFonts w:cstheme="minorHAnsi"/>
                <w:b/>
                <w:sz w:val="20"/>
                <w:szCs w:val="20"/>
              </w:rPr>
              <w:t>Overall Project Rating</w:t>
            </w:r>
          </w:p>
        </w:tc>
        <w:tc>
          <w:tcPr>
            <w:tcW w:w="946" w:type="dxa"/>
            <w:shd w:val="clear" w:color="auto" w:fill="A8D08D" w:themeFill="accent6" w:themeFillTint="99"/>
          </w:tcPr>
          <w:p w14:paraId="2A53F140" w14:textId="77777777" w:rsidR="004B2B59" w:rsidRPr="00373460" w:rsidRDefault="004B2B59" w:rsidP="004B2B59">
            <w:pPr>
              <w:rPr>
                <w:rFonts w:cstheme="minorHAnsi"/>
                <w:b/>
                <w:sz w:val="20"/>
                <w:szCs w:val="20"/>
              </w:rPr>
            </w:pPr>
            <w:r w:rsidRPr="00373460">
              <w:rPr>
                <w:rFonts w:cstheme="minorHAnsi"/>
                <w:b/>
                <w:sz w:val="20"/>
                <w:szCs w:val="20"/>
              </w:rPr>
              <w:t>MS</w:t>
            </w:r>
          </w:p>
        </w:tc>
        <w:tc>
          <w:tcPr>
            <w:tcW w:w="3105" w:type="dxa"/>
            <w:shd w:val="clear" w:color="auto" w:fill="A8D08D" w:themeFill="accent6" w:themeFillTint="99"/>
          </w:tcPr>
          <w:p w14:paraId="715ADE77" w14:textId="77777777" w:rsidR="004B2B59" w:rsidRPr="00373460" w:rsidRDefault="004B2B59" w:rsidP="004B2B59">
            <w:pPr>
              <w:rPr>
                <w:rFonts w:cstheme="minorHAnsi"/>
                <w:b/>
                <w:sz w:val="20"/>
                <w:szCs w:val="20"/>
              </w:rPr>
            </w:pPr>
            <w:r w:rsidRPr="00373460">
              <w:rPr>
                <w:rFonts w:cstheme="minorHAnsi"/>
                <w:b/>
                <w:sz w:val="20"/>
                <w:szCs w:val="20"/>
              </w:rPr>
              <w:t>Project had some impactful achievements and there is some evidence pointing to move to impact as per the Theory of Change mostly due to community empowerment through adoption of SLM, SFM and CCM technologies, improved land</w:t>
            </w:r>
            <w:r>
              <w:rPr>
                <w:rFonts w:cstheme="minorHAnsi"/>
                <w:b/>
                <w:sz w:val="20"/>
                <w:szCs w:val="20"/>
              </w:rPr>
              <w:t xml:space="preserve"> </w:t>
            </w:r>
            <w:r w:rsidRPr="00373460">
              <w:rPr>
                <w:rFonts w:cstheme="minorHAnsi"/>
                <w:b/>
                <w:sz w:val="20"/>
                <w:szCs w:val="20"/>
              </w:rPr>
              <w:t>use planning and improved land condition monitoring frameworks in place, but there were some issues with implementation and not all project outputs were achieved</w:t>
            </w:r>
            <w:r>
              <w:rPr>
                <w:rFonts w:cstheme="minorHAnsi"/>
                <w:b/>
                <w:sz w:val="20"/>
                <w:szCs w:val="20"/>
              </w:rPr>
              <w:t xml:space="preserve"> in time for project closure</w:t>
            </w:r>
            <w:r w:rsidRPr="00373460">
              <w:rPr>
                <w:rFonts w:cstheme="minorHAnsi"/>
                <w:b/>
                <w:sz w:val="20"/>
                <w:szCs w:val="20"/>
              </w:rPr>
              <w:t xml:space="preserve"> despite the 18-month no-cost extension. </w:t>
            </w:r>
          </w:p>
        </w:tc>
        <w:tc>
          <w:tcPr>
            <w:tcW w:w="2139" w:type="dxa"/>
            <w:shd w:val="clear" w:color="auto" w:fill="A8D08D" w:themeFill="accent6" w:themeFillTint="99"/>
          </w:tcPr>
          <w:p w14:paraId="4615809A" w14:textId="77777777" w:rsidR="004B2B59" w:rsidRPr="00373460" w:rsidRDefault="004B2B59" w:rsidP="004B2B59">
            <w:pPr>
              <w:rPr>
                <w:rFonts w:cstheme="minorHAnsi"/>
                <w:b/>
                <w:sz w:val="20"/>
                <w:szCs w:val="20"/>
              </w:rPr>
            </w:pPr>
            <w:r w:rsidRPr="00373460">
              <w:rPr>
                <w:rFonts w:cstheme="minorHAnsi"/>
                <w:b/>
                <w:sz w:val="20"/>
                <w:szCs w:val="20"/>
              </w:rPr>
              <w:t>4</w:t>
            </w:r>
          </w:p>
        </w:tc>
      </w:tr>
    </w:tbl>
    <w:p w14:paraId="349EF47C" w14:textId="77777777" w:rsidR="004B2B59" w:rsidRPr="00373460" w:rsidRDefault="004B2B59" w:rsidP="004B2B59"/>
    <w:p w14:paraId="5115FAC2" w14:textId="77777777" w:rsidR="004B2B59" w:rsidRDefault="004B2B59" w:rsidP="004B2B59">
      <w:pPr>
        <w:pStyle w:val="EONumberedparagraph"/>
        <w:numPr>
          <w:ilvl w:val="0"/>
          <w:numId w:val="0"/>
        </w:numPr>
        <w:ind w:left="360"/>
      </w:pPr>
    </w:p>
    <w:p w14:paraId="5341C9C7" w14:textId="77777777" w:rsidR="0098209C" w:rsidRDefault="0098209C" w:rsidP="004B2B59">
      <w:pPr>
        <w:pStyle w:val="EONumberedparagraph"/>
        <w:numPr>
          <w:ilvl w:val="0"/>
          <w:numId w:val="0"/>
        </w:numPr>
        <w:ind w:left="360"/>
      </w:pPr>
    </w:p>
    <w:p w14:paraId="1DE6C750" w14:textId="77777777" w:rsidR="0098209C" w:rsidRDefault="0098209C" w:rsidP="004B2B59">
      <w:pPr>
        <w:pStyle w:val="EONumberedparagraph"/>
        <w:numPr>
          <w:ilvl w:val="0"/>
          <w:numId w:val="0"/>
        </w:numPr>
        <w:ind w:left="360"/>
      </w:pPr>
    </w:p>
    <w:p w14:paraId="397910BE" w14:textId="77777777" w:rsidR="0098209C" w:rsidRDefault="0098209C" w:rsidP="004B2B59">
      <w:pPr>
        <w:pStyle w:val="EONumberedparagraph"/>
        <w:numPr>
          <w:ilvl w:val="0"/>
          <w:numId w:val="0"/>
        </w:numPr>
        <w:ind w:left="360"/>
      </w:pPr>
    </w:p>
    <w:p w14:paraId="74842A34" w14:textId="77777777" w:rsidR="004B2B59" w:rsidRPr="0098209C" w:rsidRDefault="004B2B59" w:rsidP="0098209C">
      <w:pPr>
        <w:pStyle w:val="NoSpacing"/>
        <w:rPr>
          <w:rFonts w:asciiTheme="minorHAnsi" w:hAnsiTheme="minorHAnsi" w:cstheme="minorHAnsi"/>
          <w:b/>
          <w:sz w:val="22"/>
        </w:rPr>
      </w:pPr>
      <w:r w:rsidRPr="0098209C">
        <w:rPr>
          <w:rFonts w:asciiTheme="minorHAnsi" w:hAnsiTheme="minorHAnsi" w:cstheme="minorHAnsi"/>
          <w:b/>
          <w:sz w:val="22"/>
        </w:rPr>
        <w:t>Recommendations</w:t>
      </w:r>
    </w:p>
    <w:p w14:paraId="0D53FD49" w14:textId="77777777" w:rsidR="00F229E2" w:rsidRPr="00F229E2" w:rsidRDefault="00F229E2" w:rsidP="00F229E2">
      <w:pPr>
        <w:pStyle w:val="Caption"/>
        <w:rPr>
          <w:b w:val="0"/>
          <w:color w:val="auto"/>
        </w:rPr>
      </w:pPr>
      <w:bookmarkStart w:id="28" w:name="_Toc53665748"/>
      <w:r w:rsidRPr="00F229E2">
        <w:rPr>
          <w:color w:val="auto"/>
        </w:rPr>
        <w:lastRenderedPageBreak/>
        <w:t xml:space="preserve">Table </w:t>
      </w:r>
      <w:r w:rsidRPr="00F229E2">
        <w:rPr>
          <w:color w:val="auto"/>
        </w:rPr>
        <w:fldChar w:fldCharType="begin"/>
      </w:r>
      <w:r w:rsidRPr="00F229E2">
        <w:rPr>
          <w:color w:val="auto"/>
        </w:rPr>
        <w:instrText xml:space="preserve"> SEQ Table \* ARABIC </w:instrText>
      </w:r>
      <w:r w:rsidRPr="00F229E2">
        <w:rPr>
          <w:color w:val="auto"/>
        </w:rPr>
        <w:fldChar w:fldCharType="separate"/>
      </w:r>
      <w:r w:rsidR="008A59D2">
        <w:rPr>
          <w:noProof/>
          <w:color w:val="auto"/>
        </w:rPr>
        <w:t>3</w:t>
      </w:r>
      <w:r w:rsidRPr="00F229E2">
        <w:rPr>
          <w:color w:val="auto"/>
        </w:rPr>
        <w:fldChar w:fldCharType="end"/>
      </w:r>
      <w:r w:rsidRPr="00F229E2">
        <w:rPr>
          <w:color w:val="auto"/>
        </w:rPr>
        <w:t xml:space="preserve">. </w:t>
      </w:r>
      <w:r w:rsidRPr="00F229E2">
        <w:rPr>
          <w:b w:val="0"/>
          <w:color w:val="auto"/>
        </w:rPr>
        <w:t>TE Recommendations for the ILM Mt Elgon Project</w:t>
      </w:r>
      <w:bookmarkEnd w:id="28"/>
      <w:r w:rsidRPr="00F229E2">
        <w:rPr>
          <w:b w:val="0"/>
          <w:color w:val="auto"/>
        </w:rPr>
        <w:t xml:space="preserve"> </w:t>
      </w:r>
    </w:p>
    <w:tbl>
      <w:tblPr>
        <w:tblStyle w:val="TableGrid"/>
        <w:tblW w:w="9067" w:type="dxa"/>
        <w:tblLook w:val="04A0" w:firstRow="1" w:lastRow="0" w:firstColumn="1" w:lastColumn="0" w:noHBand="0" w:noVBand="1"/>
      </w:tblPr>
      <w:tblGrid>
        <w:gridCol w:w="704"/>
        <w:gridCol w:w="4678"/>
        <w:gridCol w:w="2410"/>
        <w:gridCol w:w="1275"/>
      </w:tblGrid>
      <w:tr w:rsidR="004B2B59" w:rsidRPr="0047351F" w14:paraId="3FD08EF7" w14:textId="77777777" w:rsidTr="00A84C47">
        <w:trPr>
          <w:tblHeader/>
        </w:trPr>
        <w:tc>
          <w:tcPr>
            <w:tcW w:w="704" w:type="dxa"/>
            <w:shd w:val="clear" w:color="auto" w:fill="538135" w:themeFill="accent6" w:themeFillShade="BF"/>
          </w:tcPr>
          <w:p w14:paraId="6A289EAD"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Rec #</w:t>
            </w:r>
          </w:p>
        </w:tc>
        <w:tc>
          <w:tcPr>
            <w:tcW w:w="4678" w:type="dxa"/>
            <w:shd w:val="clear" w:color="auto" w:fill="538135" w:themeFill="accent6" w:themeFillShade="BF"/>
          </w:tcPr>
          <w:p w14:paraId="335C45CA"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TE Recommendation</w:t>
            </w:r>
          </w:p>
        </w:tc>
        <w:tc>
          <w:tcPr>
            <w:tcW w:w="2410" w:type="dxa"/>
            <w:shd w:val="clear" w:color="auto" w:fill="538135" w:themeFill="accent6" w:themeFillShade="BF"/>
          </w:tcPr>
          <w:p w14:paraId="75EE2248"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Entity Responsible</w:t>
            </w:r>
          </w:p>
        </w:tc>
        <w:tc>
          <w:tcPr>
            <w:tcW w:w="1275" w:type="dxa"/>
            <w:shd w:val="clear" w:color="auto" w:fill="538135" w:themeFill="accent6" w:themeFillShade="BF"/>
          </w:tcPr>
          <w:p w14:paraId="4BA6246F"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Time Frame</w:t>
            </w:r>
          </w:p>
        </w:tc>
      </w:tr>
      <w:tr w:rsidR="004B2B59" w:rsidRPr="0047351F" w14:paraId="3B781563" w14:textId="77777777" w:rsidTr="00A84C47">
        <w:tc>
          <w:tcPr>
            <w:tcW w:w="704" w:type="dxa"/>
            <w:shd w:val="clear" w:color="auto" w:fill="C5E0B3" w:themeFill="accent6" w:themeFillTint="66"/>
          </w:tcPr>
          <w:p w14:paraId="3F096F00"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A</w:t>
            </w:r>
          </w:p>
        </w:tc>
        <w:tc>
          <w:tcPr>
            <w:tcW w:w="4678" w:type="dxa"/>
            <w:shd w:val="clear" w:color="auto" w:fill="C5E0B3" w:themeFill="accent6" w:themeFillTint="66"/>
          </w:tcPr>
          <w:p w14:paraId="67F42199"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 xml:space="preserve">Category A: Ensuring </w:t>
            </w:r>
            <w:r>
              <w:rPr>
                <w:rFonts w:asciiTheme="minorHAnsi" w:hAnsiTheme="minorHAnsi" w:cstheme="minorHAnsi"/>
                <w:b/>
                <w:sz w:val="20"/>
                <w:szCs w:val="20"/>
              </w:rPr>
              <w:t xml:space="preserve">(necessary) </w:t>
            </w:r>
            <w:r w:rsidRPr="0047351F">
              <w:rPr>
                <w:rFonts w:asciiTheme="minorHAnsi" w:hAnsiTheme="minorHAnsi" w:cstheme="minorHAnsi"/>
                <w:b/>
                <w:sz w:val="20"/>
                <w:szCs w:val="20"/>
              </w:rPr>
              <w:t>final project results achievement</w:t>
            </w:r>
          </w:p>
        </w:tc>
        <w:tc>
          <w:tcPr>
            <w:tcW w:w="2410" w:type="dxa"/>
            <w:shd w:val="clear" w:color="auto" w:fill="C5E0B3" w:themeFill="accent6" w:themeFillTint="66"/>
          </w:tcPr>
          <w:p w14:paraId="1BB9D92E"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p>
        </w:tc>
        <w:tc>
          <w:tcPr>
            <w:tcW w:w="1275" w:type="dxa"/>
            <w:shd w:val="clear" w:color="auto" w:fill="C5E0B3" w:themeFill="accent6" w:themeFillTint="66"/>
          </w:tcPr>
          <w:p w14:paraId="43CD7115"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p>
        </w:tc>
      </w:tr>
      <w:tr w:rsidR="004B2B59" w:rsidRPr="0047351F" w14:paraId="2DC0B9F7" w14:textId="77777777" w:rsidTr="00A84C47">
        <w:tc>
          <w:tcPr>
            <w:tcW w:w="704" w:type="dxa"/>
          </w:tcPr>
          <w:p w14:paraId="08D939E1"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A.1.</w:t>
            </w:r>
          </w:p>
        </w:tc>
        <w:tc>
          <w:tcPr>
            <w:tcW w:w="4678" w:type="dxa"/>
          </w:tcPr>
          <w:p w14:paraId="108E2816"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Ensure bylaws are effectively finalised and enforced. NEMA to facilitate this process to fruition using the following steps: (a) bottom-up verification process at parish level should be conducted to get final buy-in from resistant community members, (b) submitting and tabling at sub-county, district, and finally Attorney General level (for verification and validation with existing laws) and (c) final gazetting. </w:t>
            </w:r>
          </w:p>
        </w:tc>
        <w:tc>
          <w:tcPr>
            <w:tcW w:w="2410" w:type="dxa"/>
          </w:tcPr>
          <w:p w14:paraId="38A48213"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NEMA, District Government and Ministry of Justice </w:t>
            </w:r>
          </w:p>
        </w:tc>
        <w:tc>
          <w:tcPr>
            <w:tcW w:w="1275" w:type="dxa"/>
          </w:tcPr>
          <w:p w14:paraId="1A1EE194"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Latest by end of 2021</w:t>
            </w:r>
          </w:p>
        </w:tc>
      </w:tr>
      <w:tr w:rsidR="004B2B59" w:rsidRPr="0047351F" w14:paraId="1CD4AFCA" w14:textId="77777777" w:rsidTr="00A84C47">
        <w:tc>
          <w:tcPr>
            <w:tcW w:w="704" w:type="dxa"/>
          </w:tcPr>
          <w:p w14:paraId="55AB1258"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A.2.</w:t>
            </w:r>
          </w:p>
        </w:tc>
        <w:tc>
          <w:tcPr>
            <w:tcW w:w="4678" w:type="dxa"/>
          </w:tcPr>
          <w:p w14:paraId="1EEB9D1A"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Ensure final reporting on lessons learnt and uptake as per Output 2.5 (particularly include CBO and women empowerment aspects of this project).</w:t>
            </w:r>
          </w:p>
        </w:tc>
        <w:tc>
          <w:tcPr>
            <w:tcW w:w="2410" w:type="dxa"/>
          </w:tcPr>
          <w:p w14:paraId="4FF6ADD6"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UNDP CO/MAAIF (under supervision of project board)</w:t>
            </w:r>
          </w:p>
        </w:tc>
        <w:tc>
          <w:tcPr>
            <w:tcW w:w="1275" w:type="dxa"/>
          </w:tcPr>
          <w:p w14:paraId="4577B7D8"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ASAP</w:t>
            </w:r>
          </w:p>
        </w:tc>
      </w:tr>
      <w:tr w:rsidR="004B2B59" w:rsidRPr="0047351F" w14:paraId="65DFB089" w14:textId="77777777" w:rsidTr="00A84C47">
        <w:tc>
          <w:tcPr>
            <w:tcW w:w="704" w:type="dxa"/>
          </w:tcPr>
          <w:p w14:paraId="26689574"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A.3.</w:t>
            </w:r>
          </w:p>
        </w:tc>
        <w:tc>
          <w:tcPr>
            <w:tcW w:w="4678" w:type="dxa"/>
          </w:tcPr>
          <w:p w14:paraId="153A380B"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Finalise FFS training as planned under MAAIF (dependent on agreements and rules by GEF).</w:t>
            </w:r>
          </w:p>
        </w:tc>
        <w:tc>
          <w:tcPr>
            <w:tcW w:w="2410" w:type="dxa"/>
          </w:tcPr>
          <w:p w14:paraId="7584BA9C"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MAAIF</w:t>
            </w:r>
          </w:p>
        </w:tc>
        <w:tc>
          <w:tcPr>
            <w:tcW w:w="1275" w:type="dxa"/>
          </w:tcPr>
          <w:p w14:paraId="7FF7F0D9"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End of 2020</w:t>
            </w:r>
          </w:p>
        </w:tc>
      </w:tr>
      <w:tr w:rsidR="004B2B59" w:rsidRPr="0047351F" w14:paraId="5A305351" w14:textId="77777777" w:rsidTr="00A84C47">
        <w:tc>
          <w:tcPr>
            <w:tcW w:w="704" w:type="dxa"/>
          </w:tcPr>
          <w:p w14:paraId="518473C6"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A.4.</w:t>
            </w:r>
          </w:p>
        </w:tc>
        <w:tc>
          <w:tcPr>
            <w:tcW w:w="4678" w:type="dxa"/>
          </w:tcPr>
          <w:p w14:paraId="615A645F"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Continue supporting the forming of cooperatives to improve farmer access to markets.</w:t>
            </w:r>
          </w:p>
        </w:tc>
        <w:tc>
          <w:tcPr>
            <w:tcW w:w="2410" w:type="dxa"/>
          </w:tcPr>
          <w:p w14:paraId="63C96A80"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MTIC</w:t>
            </w:r>
          </w:p>
        </w:tc>
        <w:tc>
          <w:tcPr>
            <w:tcW w:w="1275" w:type="dxa"/>
          </w:tcPr>
          <w:p w14:paraId="4107901C" w14:textId="77777777" w:rsidR="004B2B59"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ASAP and ongoing</w:t>
            </w:r>
          </w:p>
        </w:tc>
      </w:tr>
      <w:tr w:rsidR="004B2B59" w:rsidRPr="0047351F" w14:paraId="5E6706A2" w14:textId="77777777" w:rsidTr="00A84C47">
        <w:tc>
          <w:tcPr>
            <w:tcW w:w="704" w:type="dxa"/>
            <w:shd w:val="clear" w:color="auto" w:fill="C5E0B3" w:themeFill="accent6" w:themeFillTint="66"/>
          </w:tcPr>
          <w:p w14:paraId="0AF93FC4"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B</w:t>
            </w:r>
          </w:p>
        </w:tc>
        <w:tc>
          <w:tcPr>
            <w:tcW w:w="4678" w:type="dxa"/>
            <w:shd w:val="clear" w:color="auto" w:fill="C5E0B3" w:themeFill="accent6" w:themeFillTint="66"/>
          </w:tcPr>
          <w:p w14:paraId="171006EA"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Category B: Sustaining and further catalysing results for TOC impact</w:t>
            </w:r>
          </w:p>
        </w:tc>
        <w:tc>
          <w:tcPr>
            <w:tcW w:w="2410" w:type="dxa"/>
            <w:shd w:val="clear" w:color="auto" w:fill="C5E0B3" w:themeFill="accent6" w:themeFillTint="66"/>
          </w:tcPr>
          <w:p w14:paraId="5CE60823"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p>
        </w:tc>
        <w:tc>
          <w:tcPr>
            <w:tcW w:w="1275" w:type="dxa"/>
            <w:shd w:val="clear" w:color="auto" w:fill="C5E0B3" w:themeFill="accent6" w:themeFillTint="66"/>
          </w:tcPr>
          <w:p w14:paraId="7FD30B57" w14:textId="77777777" w:rsidR="004B2B59" w:rsidRPr="0047351F" w:rsidRDefault="004B2B59" w:rsidP="004B2B59">
            <w:pPr>
              <w:pStyle w:val="EONumberedparagraph"/>
              <w:numPr>
                <w:ilvl w:val="0"/>
                <w:numId w:val="0"/>
              </w:numPr>
              <w:spacing w:after="0"/>
              <w:jc w:val="left"/>
              <w:rPr>
                <w:rFonts w:asciiTheme="minorHAnsi" w:hAnsiTheme="minorHAnsi" w:cstheme="minorHAnsi"/>
                <w:b/>
                <w:sz w:val="20"/>
                <w:szCs w:val="20"/>
              </w:rPr>
            </w:pPr>
          </w:p>
        </w:tc>
      </w:tr>
      <w:tr w:rsidR="004B2B59" w:rsidRPr="0047351F" w14:paraId="52953B17" w14:textId="77777777" w:rsidTr="00A84C47">
        <w:tc>
          <w:tcPr>
            <w:tcW w:w="704" w:type="dxa"/>
          </w:tcPr>
          <w:p w14:paraId="317662C6"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B.1. </w:t>
            </w:r>
          </w:p>
        </w:tc>
        <w:tc>
          <w:tcPr>
            <w:tcW w:w="4678" w:type="dxa"/>
          </w:tcPr>
          <w:p w14:paraId="25B80B51"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Provide continued platform for successful CBOs to share stories, support training in future replication, farmer-exchange visits.</w:t>
            </w:r>
          </w:p>
        </w:tc>
        <w:tc>
          <w:tcPr>
            <w:tcW w:w="2410" w:type="dxa"/>
          </w:tcPr>
          <w:p w14:paraId="2096DD8C"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MAAIF</w:t>
            </w:r>
          </w:p>
        </w:tc>
        <w:tc>
          <w:tcPr>
            <w:tcW w:w="1275" w:type="dxa"/>
          </w:tcPr>
          <w:p w14:paraId="56BE0366"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Without limit to time frame</w:t>
            </w:r>
          </w:p>
        </w:tc>
      </w:tr>
      <w:tr w:rsidR="004B2B59" w:rsidRPr="0047351F" w14:paraId="6D10E882" w14:textId="77777777" w:rsidTr="00A84C47">
        <w:tc>
          <w:tcPr>
            <w:tcW w:w="704" w:type="dxa"/>
          </w:tcPr>
          <w:p w14:paraId="4208D5CB"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B.2. </w:t>
            </w:r>
          </w:p>
        </w:tc>
        <w:tc>
          <w:tcPr>
            <w:tcW w:w="4678" w:type="dxa"/>
          </w:tcPr>
          <w:p w14:paraId="67FEB0EC" w14:textId="77777777" w:rsidR="004B2B59" w:rsidRPr="0047351F" w:rsidRDefault="004B2B59" w:rsidP="004B2B59">
            <w:pPr>
              <w:pStyle w:val="EONumberedparagraph"/>
              <w:numPr>
                <w:ilvl w:val="0"/>
                <w:numId w:val="0"/>
              </w:numPr>
              <w:spacing w:after="0"/>
              <w:rPr>
                <w:rFonts w:asciiTheme="minorHAnsi" w:hAnsiTheme="minorHAnsi" w:cstheme="minorHAnsi"/>
                <w:sz w:val="20"/>
                <w:szCs w:val="20"/>
              </w:rPr>
            </w:pPr>
            <w:r>
              <w:rPr>
                <w:rFonts w:asciiTheme="minorHAnsi" w:hAnsiTheme="minorHAnsi" w:cstheme="minorHAnsi"/>
                <w:sz w:val="20"/>
                <w:szCs w:val="20"/>
              </w:rPr>
              <w:t>This recommendation is specifically to be included in the project design for the project by NEMA/UNEP (concept development support from MAAIF) on SLM implementation in the broader Mt Elgon region. Integrate community empowerment, women leadership and lessons below into the GEF-cycle concept development that aims to catalyse and replicate aspects of this project into the entire Mt Elgon ecosystem. (See paragraph 222 under “</w:t>
            </w:r>
            <w:r w:rsidRPr="00987C73">
              <w:rPr>
                <w:rFonts w:asciiTheme="minorHAnsi" w:hAnsiTheme="minorHAnsi" w:cstheme="minorHAnsi"/>
                <w:sz w:val="20"/>
                <w:szCs w:val="20"/>
              </w:rPr>
              <w:t>Institutional framework and governance sustainability</w:t>
            </w:r>
            <w:r>
              <w:rPr>
                <w:rFonts w:asciiTheme="minorHAnsi" w:hAnsiTheme="minorHAnsi" w:cstheme="minorHAnsi"/>
                <w:sz w:val="20"/>
                <w:szCs w:val="20"/>
              </w:rPr>
              <w:t>” for background).</w:t>
            </w:r>
          </w:p>
        </w:tc>
        <w:tc>
          <w:tcPr>
            <w:tcW w:w="2410" w:type="dxa"/>
          </w:tcPr>
          <w:p w14:paraId="30D64851"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NEMA/MAAIF</w:t>
            </w:r>
          </w:p>
        </w:tc>
        <w:tc>
          <w:tcPr>
            <w:tcW w:w="1275" w:type="dxa"/>
          </w:tcPr>
          <w:p w14:paraId="27A12B90" w14:textId="77777777" w:rsidR="004B2B59" w:rsidRPr="0047351F" w:rsidRDefault="004B2B59" w:rsidP="004B2B59">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Into Project Document of the project to be developed (time frame depending on PPG phase)</w:t>
            </w:r>
          </w:p>
        </w:tc>
      </w:tr>
    </w:tbl>
    <w:p w14:paraId="3CB4C215" w14:textId="77777777" w:rsidR="004B2B59" w:rsidRDefault="004B2B59" w:rsidP="004B2B59">
      <w:pPr>
        <w:pStyle w:val="EONumberedparagraph"/>
        <w:numPr>
          <w:ilvl w:val="0"/>
          <w:numId w:val="0"/>
        </w:numPr>
      </w:pPr>
    </w:p>
    <w:p w14:paraId="7D866708" w14:textId="77777777" w:rsidR="004B2B59" w:rsidRDefault="004B2B59" w:rsidP="0098209C">
      <w:pPr>
        <w:pStyle w:val="NoSpacing"/>
        <w:rPr>
          <w:rFonts w:ascii="Calibri" w:hAnsi="Calibri" w:cs="Calibri"/>
          <w:b/>
          <w:sz w:val="22"/>
        </w:rPr>
      </w:pPr>
      <w:r w:rsidRPr="0098209C">
        <w:rPr>
          <w:rFonts w:ascii="Calibri" w:hAnsi="Calibri" w:cs="Calibri"/>
          <w:b/>
          <w:sz w:val="22"/>
        </w:rPr>
        <w:t>Lessons Learned</w:t>
      </w:r>
    </w:p>
    <w:p w14:paraId="282BA215" w14:textId="77777777" w:rsidR="0098209C" w:rsidRPr="0098209C" w:rsidRDefault="0098209C" w:rsidP="0098209C">
      <w:pPr>
        <w:pStyle w:val="NoSpacing"/>
        <w:rPr>
          <w:rFonts w:ascii="Calibri" w:hAnsi="Calibri" w:cs="Calibri"/>
          <w:b/>
          <w:sz w:val="22"/>
        </w:rPr>
      </w:pPr>
    </w:p>
    <w:p w14:paraId="2CF5C2FE" w14:textId="77777777" w:rsidR="004B2B59" w:rsidRPr="001620FA" w:rsidRDefault="004B2B59" w:rsidP="00DC2BC5">
      <w:pPr>
        <w:pStyle w:val="EONumberedparagraph"/>
        <w:numPr>
          <w:ilvl w:val="0"/>
          <w:numId w:val="29"/>
        </w:numPr>
      </w:pPr>
      <w:r>
        <w:rPr>
          <w:b/>
          <w:u w:val="single"/>
        </w:rPr>
        <w:t>Lesson 1: It is important to conduct comprehensive capacity assessment and effective stakeholder engagement (including community empowerment options) at design phase</w:t>
      </w:r>
    </w:p>
    <w:p w14:paraId="6B464910" w14:textId="77777777" w:rsidR="004B2B59" w:rsidRDefault="004B2B59" w:rsidP="00DC2BC5">
      <w:pPr>
        <w:pStyle w:val="EONumberedparagraph"/>
        <w:numPr>
          <w:ilvl w:val="0"/>
          <w:numId w:val="29"/>
        </w:numPr>
      </w:pPr>
      <w:r>
        <w:t xml:space="preserve">Implementation challenges and changes were faced by the project. A lesson to be learnt from these challenges is the importance of conducting comprehensive capacity assessments of the executing agency in terms of capacity to manage the project but also to implement certain activities in-house. Conducting a more robust stakeholder engagement process and mapping of capacity within the country in relation to specific outputs (either at onset of project or, preferably, at design) can further enhance ownership and sustaining of project results.  </w:t>
      </w:r>
    </w:p>
    <w:p w14:paraId="026DCCE6" w14:textId="77777777" w:rsidR="004B2B59" w:rsidRDefault="004B2B59" w:rsidP="00DC2BC5">
      <w:pPr>
        <w:pStyle w:val="EONumberedparagraph"/>
        <w:numPr>
          <w:ilvl w:val="0"/>
          <w:numId w:val="29"/>
        </w:numPr>
      </w:pPr>
      <w:r>
        <w:rPr>
          <w:b/>
          <w:u w:val="single"/>
        </w:rPr>
        <w:t>Lesson 2: Community empowerment (and encouraging women leadership) can have a much more sustained impact (and be more cost-effective)</w:t>
      </w:r>
    </w:p>
    <w:p w14:paraId="495A3E30" w14:textId="77777777" w:rsidR="004B2B59" w:rsidRDefault="004B2B59" w:rsidP="00DC2BC5">
      <w:pPr>
        <w:pStyle w:val="EONumberedparagraph"/>
        <w:numPr>
          <w:ilvl w:val="0"/>
          <w:numId w:val="29"/>
        </w:numPr>
      </w:pPr>
      <w:r>
        <w:t xml:space="preserve">The greatest success factor of this project was the change from design to implementation (based on stakeholder pressure) to do a grant mechanism and empower (through training and facilitative support) CBOs to lead and run the initiatives directly. This might be more risky in terms of financial oversight (good training, trust building and good but not too limiting oversight </w:t>
      </w:r>
      <w:r>
        <w:lastRenderedPageBreak/>
        <w:t xml:space="preserve">can overcome this risk) but the reward is much higher – especially in terms of longer-term impact and sustaining of project results. </w:t>
      </w:r>
    </w:p>
    <w:p w14:paraId="26109ED8" w14:textId="77777777" w:rsidR="004B2B59" w:rsidRDefault="004B2B59" w:rsidP="00DC2BC5">
      <w:pPr>
        <w:pStyle w:val="EONumberedparagraph"/>
        <w:numPr>
          <w:ilvl w:val="0"/>
          <w:numId w:val="29"/>
        </w:numPr>
      </w:pPr>
      <w:r>
        <w:rPr>
          <w:b/>
          <w:u w:val="single"/>
        </w:rPr>
        <w:t>Lesson 3: Devolving grant mechanism coordination to an intermediary (preferably an NGO who can do this in a programmatic way) might simplify project management responsibilities for PMUs</w:t>
      </w:r>
    </w:p>
    <w:p w14:paraId="66AA820F" w14:textId="77777777" w:rsidR="004B2B59" w:rsidRDefault="004B2B59" w:rsidP="00DC2BC5">
      <w:pPr>
        <w:pStyle w:val="EONumberedparagraph"/>
        <w:numPr>
          <w:ilvl w:val="0"/>
          <w:numId w:val="29"/>
        </w:numPr>
      </w:pPr>
      <w:r>
        <w:t xml:space="preserve">The UNDP CO and PMU spent much of their implementation time on administering the grant (without human resources or sufficient capacity) to 33 different parishes. It might simplify project management and implementation procedures to allow a capacitated NGO or other implementing partner to do this, and supporting them instead with a small management fee, possibly building in a programmatic approach here (or if there is an existing and operational government grant mechanism, using that). The UNDP Low Value Grant Guidance allows for intermediary administration of a grant mechanism provided a HACT assessment is conducted. </w:t>
      </w:r>
    </w:p>
    <w:p w14:paraId="364C5F21" w14:textId="77777777" w:rsidR="004B2B59" w:rsidRDefault="004B2B59" w:rsidP="00DC2BC5">
      <w:pPr>
        <w:pStyle w:val="EONumberedparagraph"/>
        <w:numPr>
          <w:ilvl w:val="0"/>
          <w:numId w:val="29"/>
        </w:numPr>
      </w:pPr>
      <w:r>
        <w:rPr>
          <w:b/>
          <w:u w:val="single"/>
        </w:rPr>
        <w:t>Lesson 4: Championship is key to project results attainment and sustainability, catalytic role and replication</w:t>
      </w:r>
    </w:p>
    <w:p w14:paraId="2AEA3B1F" w14:textId="77777777" w:rsidR="004B2B59" w:rsidRDefault="004B2B59" w:rsidP="00DC2BC5">
      <w:pPr>
        <w:pStyle w:val="EONumberedparagraph"/>
        <w:numPr>
          <w:ilvl w:val="0"/>
          <w:numId w:val="29"/>
        </w:numPr>
      </w:pPr>
      <w:r>
        <w:t xml:space="preserve">This lesson can be taken in two contexts, namely (a) champion farmers and CBO representatives, who allow for social spread more rapidly as they have trust and respect in their communities, and (2) champion project partners, whose commitment goes beyond the tick-box project implementation, and often results in a much higher and more impactful project. </w:t>
      </w:r>
    </w:p>
    <w:p w14:paraId="76EAEEB2" w14:textId="77777777" w:rsidR="004B2B59" w:rsidRDefault="004B2B59" w:rsidP="00DC2BC5">
      <w:pPr>
        <w:pStyle w:val="EONumberedparagraph"/>
        <w:numPr>
          <w:ilvl w:val="0"/>
          <w:numId w:val="29"/>
        </w:numPr>
      </w:pPr>
      <w:r>
        <w:t xml:space="preserve">Lifting, rewarding and further empowering those champions who go the extra mile will have a reinforcing feedback loop effect on longer-term impact. </w:t>
      </w:r>
    </w:p>
    <w:p w14:paraId="2DD42C16" w14:textId="77777777" w:rsidR="004B2B59" w:rsidRDefault="004B2B59" w:rsidP="004B2B59">
      <w:pPr>
        <w:pStyle w:val="EONumberedparagraph"/>
        <w:numPr>
          <w:ilvl w:val="0"/>
          <w:numId w:val="0"/>
        </w:numPr>
        <w:ind w:left="360" w:hanging="360"/>
        <w:sectPr w:rsidR="004B2B59" w:rsidSect="008F2243">
          <w:pgSz w:w="11907" w:h="16839" w:code="9"/>
          <w:pgMar w:top="1276" w:right="1440" w:bottom="1276" w:left="1440" w:header="720" w:footer="475" w:gutter="0"/>
          <w:cols w:space="720"/>
          <w:titlePg/>
          <w:docGrid w:linePitch="299"/>
        </w:sectPr>
      </w:pPr>
    </w:p>
    <w:p w14:paraId="3FAC0090" w14:textId="77777777" w:rsidR="003E1D33" w:rsidRDefault="00AB6ACF" w:rsidP="0006304D">
      <w:pPr>
        <w:pStyle w:val="Heading1"/>
        <w:jc w:val="both"/>
      </w:pPr>
      <w:bookmarkStart w:id="29" w:name="_Toc499035607"/>
      <w:bookmarkStart w:id="30" w:name="_Toc48740741"/>
      <w:bookmarkStart w:id="31" w:name="_Toc54605144"/>
      <w:r w:rsidRPr="00EC70BE">
        <w:lastRenderedPageBreak/>
        <w:t>Introduction</w:t>
      </w:r>
      <w:bookmarkEnd w:id="29"/>
      <w:bookmarkEnd w:id="30"/>
      <w:bookmarkEnd w:id="31"/>
    </w:p>
    <w:p w14:paraId="449E7379" w14:textId="77777777" w:rsidR="0036505E" w:rsidRDefault="0036505E" w:rsidP="0036505E">
      <w:pPr>
        <w:pStyle w:val="Heading2"/>
      </w:pPr>
      <w:bookmarkStart w:id="32" w:name="_Toc48740742"/>
      <w:bookmarkStart w:id="33" w:name="_Toc54605145"/>
      <w:r>
        <w:t>Evaluation Purpose</w:t>
      </w:r>
      <w:bookmarkEnd w:id="32"/>
      <w:bookmarkEnd w:id="33"/>
    </w:p>
    <w:p w14:paraId="0DC0B6A9" w14:textId="77777777" w:rsidR="00106120" w:rsidRDefault="00106120" w:rsidP="00DC2BC5">
      <w:pPr>
        <w:pStyle w:val="EONumberedparagraph"/>
        <w:numPr>
          <w:ilvl w:val="0"/>
          <w:numId w:val="33"/>
        </w:numPr>
      </w:pPr>
      <w:r>
        <w:t xml:space="preserve">The UNDP/GEF Project “Integrated Landscape Management for Improved Livelihoods and Ecosystem Resilience in Mt Elgon” (GEF ID 4634, here-after referred to as “ILM Mt Elgon Project”) aimed to curb land degradation and enhance ecosystem healthy by contributing to improved sustainable land management techniques in three districts in the Mt Elgon region of Uganda. </w:t>
      </w:r>
    </w:p>
    <w:p w14:paraId="352C32BC" w14:textId="77777777" w:rsidR="00106120" w:rsidRPr="009F5BB9" w:rsidRDefault="00106120" w:rsidP="00DC2BC5">
      <w:pPr>
        <w:pStyle w:val="EONumberedparagraph"/>
        <w:numPr>
          <w:ilvl w:val="0"/>
          <w:numId w:val="33"/>
        </w:numPr>
      </w:pPr>
      <w:r w:rsidRPr="009F5BB9">
        <w:t xml:space="preserve">In line with </w:t>
      </w:r>
      <w:r>
        <w:t xml:space="preserve">the </w:t>
      </w:r>
      <w:r w:rsidR="00836D71">
        <w:t xml:space="preserve">recently updated </w:t>
      </w:r>
      <w:r>
        <w:t>UNDP Evaluation Guidance for GEF Financed Projects</w:t>
      </w:r>
      <w:r>
        <w:rPr>
          <w:rStyle w:val="FootnoteReference"/>
        </w:rPr>
        <w:footnoteReference w:id="27"/>
      </w:r>
      <w:r w:rsidRPr="009F5BB9">
        <w:t>, as well as the</w:t>
      </w:r>
      <w:r>
        <w:t xml:space="preserve"> UNDP Evaluation Guidelines</w:t>
      </w:r>
      <w:r>
        <w:rPr>
          <w:rStyle w:val="FootnoteReference"/>
        </w:rPr>
        <w:footnoteReference w:id="28"/>
      </w:r>
      <w:r>
        <w:t xml:space="preserve"> developed by the Independent Evaluation Office of the UNDP</w:t>
      </w:r>
      <w:r w:rsidRPr="009F5BB9">
        <w:t>,</w:t>
      </w:r>
      <w:r w:rsidR="006E244C">
        <w:t xml:space="preserve"> the Terminal Evaluation </w:t>
      </w:r>
      <w:r w:rsidRPr="009F5BB9">
        <w:t>is being undertaken at the</w:t>
      </w:r>
      <w:r w:rsidR="006E244C">
        <w:t xml:space="preserve"> completion of the project, particularly </w:t>
      </w:r>
      <w:r w:rsidRPr="009F5BB9">
        <w:t xml:space="preserve">to assess performance (in terms of relevance, effectiveness and efficiency), and determine outcomes and impacts (actual and potential) stemming from the project, including their sustainability. As </w:t>
      </w:r>
      <w:r>
        <w:t>is standard for GEF projects</w:t>
      </w:r>
      <w:r w:rsidRPr="009F5BB9">
        <w:t>, the evaluation has two primary purposes:</w:t>
      </w:r>
    </w:p>
    <w:p w14:paraId="7BA318C1" w14:textId="77777777" w:rsidR="00106120" w:rsidRPr="009F5BB9" w:rsidRDefault="00106120" w:rsidP="00DC2BC5">
      <w:pPr>
        <w:pStyle w:val="ListParagraph"/>
        <w:numPr>
          <w:ilvl w:val="1"/>
          <w:numId w:val="33"/>
        </w:numPr>
        <w:overflowPunct/>
        <w:autoSpaceDE/>
        <w:autoSpaceDN/>
        <w:adjustRightInd/>
        <w:spacing w:before="240" w:after="240"/>
        <w:jc w:val="both"/>
        <w:textAlignment w:val="auto"/>
      </w:pPr>
      <w:r w:rsidRPr="009F5BB9">
        <w:t xml:space="preserve">To provide evidence of results to meet accountability requirements, and </w:t>
      </w:r>
    </w:p>
    <w:p w14:paraId="3AF9A8BD" w14:textId="77777777" w:rsidR="00106120" w:rsidRDefault="00106120" w:rsidP="00DC2BC5">
      <w:pPr>
        <w:pStyle w:val="ListParagraph"/>
        <w:numPr>
          <w:ilvl w:val="1"/>
          <w:numId w:val="33"/>
        </w:numPr>
        <w:overflowPunct/>
        <w:autoSpaceDE/>
        <w:autoSpaceDN/>
        <w:adjustRightInd/>
        <w:spacing w:before="240" w:after="240"/>
        <w:jc w:val="both"/>
        <w:textAlignment w:val="auto"/>
      </w:pPr>
      <w:r w:rsidRPr="009F5BB9">
        <w:t xml:space="preserve">To promote operational improvement, learning and knowledge sharing through results and lessons learned among </w:t>
      </w:r>
      <w:r>
        <w:t>UNDP, MAAIF and project partners</w:t>
      </w:r>
      <w:r w:rsidRPr="009F5BB9">
        <w:t xml:space="preserve">. </w:t>
      </w:r>
    </w:p>
    <w:p w14:paraId="16CB219F" w14:textId="77777777" w:rsidR="006229B9" w:rsidRDefault="006229B9" w:rsidP="006229B9">
      <w:pPr>
        <w:pStyle w:val="Heading2"/>
      </w:pPr>
      <w:bookmarkStart w:id="34" w:name="_Toc48740743"/>
      <w:bookmarkStart w:id="35" w:name="_Toc54605146"/>
      <w:r w:rsidRPr="006229B9">
        <w:t xml:space="preserve">Scope </w:t>
      </w:r>
      <w:r w:rsidR="00836D71">
        <w:t xml:space="preserve">and Methodology </w:t>
      </w:r>
      <w:r w:rsidRPr="006229B9">
        <w:t>of the Evaluation</w:t>
      </w:r>
      <w:bookmarkEnd w:id="34"/>
      <w:bookmarkEnd w:id="35"/>
    </w:p>
    <w:p w14:paraId="09D584C4" w14:textId="77777777" w:rsidR="009273F2" w:rsidRDefault="009273F2" w:rsidP="00DC2BC5">
      <w:pPr>
        <w:pStyle w:val="EONumberedparagraph"/>
        <w:numPr>
          <w:ilvl w:val="0"/>
          <w:numId w:val="33"/>
        </w:numPr>
      </w:pPr>
      <w:r>
        <w:t xml:space="preserve">The evaluation was </w:t>
      </w:r>
      <w:r w:rsidR="00D649B6">
        <w:t xml:space="preserve">conducted </w:t>
      </w:r>
      <w:r>
        <w:t>in an independent manner (see below under D. Ethics)</w:t>
      </w:r>
      <w:r w:rsidR="00D649B6">
        <w:t xml:space="preserve"> by two evaluation consultants commissioned by the UNDP Uganda Country Office. The evaluation was carried out between August and September 2020</w:t>
      </w:r>
      <w:r>
        <w:t xml:space="preserve"> </w:t>
      </w:r>
      <w:r w:rsidR="00FB2771">
        <w:t xml:space="preserve">(with an extension until end October to allow for a longer stakeholder review process of the TE draft report) </w:t>
      </w:r>
      <w:r>
        <w:t xml:space="preserve">under the general support and oversight of the UNDP Country Office, and facilitative support of the Project Management Unit. </w:t>
      </w:r>
      <w:r w:rsidR="00D649B6">
        <w:t xml:space="preserve">The evaluation employed a participatory approach and stakeholders were informed of the evaluation process with opportunities to provide comments on the evaluation findings. </w:t>
      </w:r>
    </w:p>
    <w:p w14:paraId="5F5308ED" w14:textId="77777777" w:rsidR="009273F2" w:rsidRDefault="009273F2" w:rsidP="00DC2BC5">
      <w:pPr>
        <w:pStyle w:val="EONumberedparagraph"/>
        <w:numPr>
          <w:ilvl w:val="0"/>
          <w:numId w:val="33"/>
        </w:numPr>
      </w:pPr>
      <w:r>
        <w:t>The parameters and focus of the evaluation included (as provided above under purpose) assessment of the project design and its implementa</w:t>
      </w:r>
      <w:r w:rsidR="00D649B6">
        <w:t xml:space="preserve">tion and to flag any issues and provide reasoning why these issues arose and how these were mitigated/adapted to, highlight learnings and good practices, and discuss the move to impact and sustaining project results. </w:t>
      </w:r>
    </w:p>
    <w:p w14:paraId="0F8A4F02" w14:textId="77777777" w:rsidR="00D649B6" w:rsidRDefault="00D649B6" w:rsidP="00DC2BC5">
      <w:pPr>
        <w:pStyle w:val="EONumberedparagraph"/>
        <w:numPr>
          <w:ilvl w:val="0"/>
          <w:numId w:val="33"/>
        </w:numPr>
      </w:pPr>
      <w:r>
        <w:t xml:space="preserve">A Theory of Change was reconstructed during the Inception Phase of the Evaluation (as there was none developed during project design) based on an extensive desktop review of all project documentation, and initial interviews with project partners. This Theory of Change was then presented and discussed with various project partners involved in the evaluation, inputs were sought, and a marginally revised version can be found in section III.A. </w:t>
      </w:r>
      <w:proofErr w:type="gramStart"/>
      <w:r>
        <w:t>of</w:t>
      </w:r>
      <w:proofErr w:type="gramEnd"/>
      <w:r>
        <w:t xml:space="preserve"> this report. </w:t>
      </w:r>
    </w:p>
    <w:p w14:paraId="4805AA36" w14:textId="77777777" w:rsidR="00D649B6" w:rsidRDefault="00D649B6" w:rsidP="00DC2BC5">
      <w:pPr>
        <w:pStyle w:val="EONumberedparagraph"/>
        <w:numPr>
          <w:ilvl w:val="0"/>
          <w:numId w:val="33"/>
        </w:numPr>
      </w:pPr>
      <w:r>
        <w:t xml:space="preserve">The Theory of Change was predominantly used to guide the assessment of overall impact and sustaining of project results, as well as a useful tool to consider what recommendations could further allow the project to support the longer-term impact of ecosystem resilience and improved livelihoods in the Mt Elgon region. </w:t>
      </w:r>
    </w:p>
    <w:p w14:paraId="1C5FB316" w14:textId="77777777" w:rsidR="00274FA7" w:rsidRDefault="00274FA7" w:rsidP="00DC2BC5">
      <w:pPr>
        <w:pStyle w:val="EONumberedparagraph"/>
        <w:numPr>
          <w:ilvl w:val="0"/>
          <w:numId w:val="33"/>
        </w:numPr>
      </w:pPr>
      <w:r>
        <w:lastRenderedPageBreak/>
        <w:t>The two strategic higher-level questions guiding the evaluation (specifically related to Effectiveness related to project achievement of outcomes) are as follows:</w:t>
      </w:r>
      <w:r w:rsidRPr="00274FA7">
        <w:t xml:space="preserve"> </w:t>
      </w:r>
    </w:p>
    <w:p w14:paraId="1E6601D3" w14:textId="77777777" w:rsidR="00274FA7" w:rsidRDefault="004B2B59" w:rsidP="00DC2BC5">
      <w:pPr>
        <w:pStyle w:val="ListParagraph"/>
        <w:numPr>
          <w:ilvl w:val="1"/>
          <w:numId w:val="33"/>
        </w:numPr>
        <w:overflowPunct/>
        <w:autoSpaceDE/>
        <w:autoSpaceDN/>
        <w:adjustRightInd/>
        <w:spacing w:before="240" w:after="240"/>
        <w:jc w:val="both"/>
        <w:textAlignment w:val="auto"/>
      </w:pPr>
      <w:r>
        <w:t>Did</w:t>
      </w:r>
      <w:r w:rsidR="00274FA7" w:rsidRPr="00BE6CA5">
        <w:t xml:space="preserve"> the project succeed in integrating and improving the landscape planning and management processes in the district of </w:t>
      </w:r>
      <w:proofErr w:type="spellStart"/>
      <w:r w:rsidR="00274FA7" w:rsidRPr="00BE6CA5">
        <w:t>Manafwa</w:t>
      </w:r>
      <w:proofErr w:type="spellEnd"/>
      <w:r w:rsidR="00274FA7" w:rsidRPr="00BE6CA5">
        <w:t xml:space="preserve">, </w:t>
      </w:r>
      <w:proofErr w:type="spellStart"/>
      <w:r w:rsidR="00274FA7" w:rsidRPr="00BE6CA5">
        <w:t>Bulambuli</w:t>
      </w:r>
      <w:proofErr w:type="spellEnd"/>
      <w:r w:rsidR="00274FA7" w:rsidRPr="00BE6CA5">
        <w:t xml:space="preserve"> and </w:t>
      </w:r>
      <w:proofErr w:type="spellStart"/>
      <w:r w:rsidR="00274FA7" w:rsidRPr="00BE6CA5">
        <w:t>Mbale</w:t>
      </w:r>
      <w:proofErr w:type="spellEnd"/>
      <w:r w:rsidR="00274FA7" w:rsidRPr="00BE6CA5">
        <w:t>?</w:t>
      </w:r>
    </w:p>
    <w:p w14:paraId="4A60C349" w14:textId="77777777" w:rsidR="00274FA7" w:rsidRDefault="004B2B59" w:rsidP="00DC2BC5">
      <w:pPr>
        <w:pStyle w:val="ListParagraph"/>
        <w:numPr>
          <w:ilvl w:val="1"/>
          <w:numId w:val="33"/>
        </w:numPr>
        <w:overflowPunct/>
        <w:autoSpaceDE/>
        <w:autoSpaceDN/>
        <w:adjustRightInd/>
        <w:spacing w:before="240" w:after="240"/>
        <w:jc w:val="both"/>
        <w:textAlignment w:val="auto"/>
      </w:pPr>
      <w:r>
        <w:t>Did</w:t>
      </w:r>
      <w:r w:rsidR="00274FA7" w:rsidRPr="00BE6CA5">
        <w:t xml:space="preserve"> the project contribute to </w:t>
      </w:r>
      <w:r w:rsidR="00274FA7" w:rsidRPr="000A0635">
        <w:t>empowering communities</w:t>
      </w:r>
      <w:r w:rsidR="00274FA7" w:rsidRPr="00BE6CA5">
        <w:t xml:space="preserve"> in Mt Elgon to manage their production landscapes in an integrated manner?</w:t>
      </w:r>
    </w:p>
    <w:p w14:paraId="7D3093DE" w14:textId="77777777" w:rsidR="002C78A3" w:rsidRDefault="008B2A49" w:rsidP="00DC2BC5">
      <w:pPr>
        <w:pStyle w:val="EONumberedparagraph"/>
        <w:numPr>
          <w:ilvl w:val="0"/>
          <w:numId w:val="33"/>
        </w:numPr>
      </w:pPr>
      <w:r>
        <w:t>T</w:t>
      </w:r>
      <w:r w:rsidR="00FC0CF3">
        <w:t xml:space="preserve">he evaluation assessed project performance based on expectations set out in the project Logical Framework (Annex 1), </w:t>
      </w:r>
      <w:r w:rsidR="0003171F">
        <w:t xml:space="preserve">and assessed </w:t>
      </w:r>
      <w:r w:rsidR="00FC0CF3">
        <w:t xml:space="preserve">impact within the </w:t>
      </w:r>
      <w:r w:rsidR="0003171F">
        <w:t>context of the reconstructed</w:t>
      </w:r>
      <w:r w:rsidR="00FC0CF3">
        <w:t xml:space="preserve"> Theory of Change. </w:t>
      </w:r>
      <w:r w:rsidR="00274FA7">
        <w:t>The evaluation was conducted using the evaluation criteria as set out in the newly updated UNDP Evaluation Guidance for GEF-Financed Projects</w:t>
      </w:r>
      <w:r w:rsidR="00FC0CF3">
        <w:t>. For each evaluation criterion, questions and indicators, sources and methods of verification have been outlined in the evaluation matrix (Annex 3).</w:t>
      </w:r>
      <w:r w:rsidR="00110652">
        <w:t xml:space="preserve"> These are viewed </w:t>
      </w:r>
    </w:p>
    <w:p w14:paraId="4BA5AF5F" w14:textId="77777777" w:rsidR="002C78A3" w:rsidRDefault="002C78A3" w:rsidP="00DC2BC5">
      <w:pPr>
        <w:pStyle w:val="EONumberedparagraph"/>
        <w:numPr>
          <w:ilvl w:val="0"/>
          <w:numId w:val="33"/>
        </w:numPr>
      </w:pPr>
      <w:r>
        <w:t xml:space="preserve">The evaluation criteria used for UNDP GEF-financed projects </w:t>
      </w:r>
      <w:r w:rsidR="00E11840">
        <w:t>as outlined in the new guid</w:t>
      </w:r>
      <w:r w:rsidR="005C61BE">
        <w:t>ance is provided below in Table 4</w:t>
      </w:r>
      <w:r>
        <w:t xml:space="preserve">. </w:t>
      </w:r>
    </w:p>
    <w:p w14:paraId="2E45B5F1" w14:textId="77777777" w:rsidR="002C78A3" w:rsidRPr="00BC6625" w:rsidRDefault="002C78A3" w:rsidP="002C78A3">
      <w:pPr>
        <w:pStyle w:val="Caption"/>
        <w:rPr>
          <w:b w:val="0"/>
          <w:color w:val="auto"/>
        </w:rPr>
      </w:pPr>
      <w:bookmarkStart w:id="36" w:name="_Toc53665749"/>
      <w:r w:rsidRPr="00BC6625">
        <w:rPr>
          <w:color w:val="auto"/>
        </w:rPr>
        <w:t xml:space="preserve">Table </w:t>
      </w:r>
      <w:r w:rsidRPr="00BC6625">
        <w:rPr>
          <w:color w:val="auto"/>
        </w:rPr>
        <w:fldChar w:fldCharType="begin"/>
      </w:r>
      <w:r w:rsidRPr="00BC6625">
        <w:rPr>
          <w:color w:val="auto"/>
        </w:rPr>
        <w:instrText xml:space="preserve"> SEQ Table \* ARABIC </w:instrText>
      </w:r>
      <w:r w:rsidRPr="00BC6625">
        <w:rPr>
          <w:color w:val="auto"/>
        </w:rPr>
        <w:fldChar w:fldCharType="separate"/>
      </w:r>
      <w:r w:rsidR="008A59D2">
        <w:rPr>
          <w:noProof/>
          <w:color w:val="auto"/>
        </w:rPr>
        <w:t>4</w:t>
      </w:r>
      <w:r w:rsidRPr="00BC6625">
        <w:rPr>
          <w:color w:val="auto"/>
        </w:rPr>
        <w:fldChar w:fldCharType="end"/>
      </w:r>
      <w:r w:rsidRPr="00BC6625">
        <w:rPr>
          <w:color w:val="auto"/>
        </w:rPr>
        <w:t>.</w:t>
      </w:r>
      <w:r w:rsidRPr="00BC6625">
        <w:rPr>
          <w:b w:val="0"/>
          <w:color w:val="auto"/>
        </w:rPr>
        <w:t xml:space="preserve"> </w:t>
      </w:r>
      <w:r w:rsidR="00E11840" w:rsidRPr="00BC6625">
        <w:rPr>
          <w:b w:val="0"/>
          <w:color w:val="auto"/>
        </w:rPr>
        <w:t>Criteria and rating system as laid out by the TE Guidance for UNDP-supported GEF-financed projects 2020</w:t>
      </w:r>
      <w:bookmarkEnd w:id="36"/>
    </w:p>
    <w:tbl>
      <w:tblPr>
        <w:tblStyle w:val="TableGrid4"/>
        <w:tblW w:w="9918" w:type="dxa"/>
        <w:tblLook w:val="04A0" w:firstRow="1" w:lastRow="0" w:firstColumn="1" w:lastColumn="0" w:noHBand="0" w:noVBand="1"/>
      </w:tblPr>
      <w:tblGrid>
        <w:gridCol w:w="2226"/>
        <w:gridCol w:w="7692"/>
      </w:tblGrid>
      <w:tr w:rsidR="00157E87" w:rsidRPr="002C78A3" w14:paraId="211A7C6D" w14:textId="77777777" w:rsidTr="00A84C47">
        <w:tc>
          <w:tcPr>
            <w:tcW w:w="2226" w:type="dxa"/>
            <w:shd w:val="clear" w:color="auto" w:fill="E2EFD9" w:themeFill="accent6" w:themeFillTint="33"/>
          </w:tcPr>
          <w:p w14:paraId="43619DA4" w14:textId="77777777" w:rsidR="00157E87" w:rsidRPr="002C78A3" w:rsidRDefault="00157E87" w:rsidP="002C78A3">
            <w:pPr>
              <w:spacing w:after="0"/>
              <w:rPr>
                <w:rFonts w:eastAsiaTheme="minorHAnsi" w:cstheme="minorBidi"/>
                <w:b/>
                <w:lang w:val="en-US"/>
              </w:rPr>
            </w:pPr>
            <w:r w:rsidRPr="002C78A3">
              <w:rPr>
                <w:rFonts w:eastAsiaTheme="minorHAnsi" w:cstheme="minorBidi"/>
                <w:b/>
                <w:lang w:val="en-US"/>
              </w:rPr>
              <w:t>Evaluation Criterion</w:t>
            </w:r>
          </w:p>
        </w:tc>
        <w:tc>
          <w:tcPr>
            <w:tcW w:w="7692" w:type="dxa"/>
            <w:shd w:val="clear" w:color="auto" w:fill="E2EFD9" w:themeFill="accent6" w:themeFillTint="33"/>
          </w:tcPr>
          <w:p w14:paraId="12E9742C" w14:textId="77777777" w:rsidR="00157E87" w:rsidRPr="002C78A3" w:rsidRDefault="00157E87" w:rsidP="002C78A3">
            <w:pPr>
              <w:spacing w:after="0"/>
              <w:rPr>
                <w:rFonts w:eastAsiaTheme="minorHAnsi" w:cstheme="minorBidi"/>
                <w:b/>
                <w:lang w:val="en-US"/>
              </w:rPr>
            </w:pPr>
            <w:r w:rsidRPr="002C78A3">
              <w:rPr>
                <w:rFonts w:eastAsiaTheme="minorHAnsi" w:cstheme="minorBidi"/>
                <w:b/>
                <w:lang w:val="en-US"/>
              </w:rPr>
              <w:t xml:space="preserve">Ratings </w:t>
            </w:r>
          </w:p>
        </w:tc>
      </w:tr>
      <w:tr w:rsidR="00E11840" w:rsidRPr="002C78A3" w14:paraId="2041E58B" w14:textId="77777777" w:rsidTr="00A84C47">
        <w:tc>
          <w:tcPr>
            <w:tcW w:w="2226" w:type="dxa"/>
          </w:tcPr>
          <w:p w14:paraId="10241D2B" w14:textId="77777777" w:rsidR="00E11840" w:rsidRDefault="00E11840" w:rsidP="00E11840">
            <w:pPr>
              <w:spacing w:after="0"/>
              <w:rPr>
                <w:rFonts w:eastAsiaTheme="minorHAnsi" w:cstheme="minorBidi"/>
                <w:sz w:val="18"/>
                <w:lang w:val="en-US"/>
              </w:rPr>
            </w:pPr>
            <w:r>
              <w:rPr>
                <w:rFonts w:eastAsiaTheme="minorHAnsi" w:cstheme="minorBidi"/>
                <w:sz w:val="18"/>
                <w:lang w:val="en-US"/>
              </w:rPr>
              <w:t>1. Monitoring and Design (M&amp;E) at entry</w:t>
            </w:r>
          </w:p>
          <w:p w14:paraId="547FBD9B" w14:textId="77777777" w:rsidR="00E11840" w:rsidRDefault="00E11840" w:rsidP="00E11840">
            <w:pPr>
              <w:spacing w:after="0"/>
              <w:rPr>
                <w:rFonts w:eastAsiaTheme="minorHAnsi" w:cstheme="minorBidi"/>
                <w:sz w:val="18"/>
                <w:lang w:val="en-US"/>
              </w:rPr>
            </w:pPr>
            <w:r>
              <w:rPr>
                <w:rFonts w:eastAsiaTheme="minorHAnsi" w:cstheme="minorBidi"/>
                <w:sz w:val="18"/>
                <w:lang w:val="en-US"/>
              </w:rPr>
              <w:t>2. M&amp;E plan implementation</w:t>
            </w:r>
          </w:p>
          <w:p w14:paraId="4399CBFC" w14:textId="77777777" w:rsidR="00E11840" w:rsidRPr="00E11840" w:rsidRDefault="00E11840" w:rsidP="00E11840">
            <w:pPr>
              <w:spacing w:after="0"/>
              <w:rPr>
                <w:rFonts w:eastAsiaTheme="minorHAnsi" w:cstheme="minorBidi"/>
                <w:b/>
                <w:sz w:val="18"/>
                <w:lang w:val="en-US"/>
              </w:rPr>
            </w:pPr>
            <w:r w:rsidRPr="00E11840">
              <w:rPr>
                <w:rFonts w:eastAsiaTheme="minorHAnsi" w:cstheme="minorBidi"/>
                <w:b/>
                <w:sz w:val="18"/>
                <w:lang w:val="en-US"/>
              </w:rPr>
              <w:t>3. Overall Quality of M&amp;E</w:t>
            </w:r>
          </w:p>
        </w:tc>
        <w:tc>
          <w:tcPr>
            <w:tcW w:w="7692" w:type="dxa"/>
          </w:tcPr>
          <w:p w14:paraId="7E3352DE" w14:textId="77777777" w:rsidR="00E11840" w:rsidRPr="002C78A3" w:rsidRDefault="00E11840" w:rsidP="00E11840">
            <w:pPr>
              <w:spacing w:after="0"/>
              <w:rPr>
                <w:rFonts w:eastAsiaTheme="minorHAnsi" w:cstheme="minorBidi"/>
                <w:sz w:val="18"/>
                <w:lang w:val="en-US"/>
              </w:rPr>
            </w:pPr>
            <w:r w:rsidRPr="002C78A3">
              <w:rPr>
                <w:rFonts w:eastAsiaTheme="minorHAnsi" w:cstheme="minorBidi"/>
                <w:sz w:val="18"/>
                <w:lang w:val="en-US"/>
              </w:rPr>
              <w:t xml:space="preserve">Highly Satisfactory (HS) (6) </w:t>
            </w:r>
            <w:r>
              <w:rPr>
                <w:rFonts w:eastAsiaTheme="minorHAnsi" w:cstheme="minorBidi"/>
                <w:sz w:val="18"/>
                <w:lang w:val="en-US"/>
              </w:rPr>
              <w:t>– no shortcomings, quality of M&amp;E design/implementation exceeded expectations</w:t>
            </w:r>
          </w:p>
          <w:p w14:paraId="11FF0410" w14:textId="77777777" w:rsidR="00E11840" w:rsidRPr="002C78A3" w:rsidRDefault="00E11840" w:rsidP="00E11840">
            <w:pPr>
              <w:spacing w:after="0"/>
              <w:rPr>
                <w:rFonts w:eastAsiaTheme="minorHAnsi" w:cstheme="minorBidi"/>
                <w:sz w:val="18"/>
                <w:lang w:val="en-US"/>
              </w:rPr>
            </w:pPr>
            <w:r w:rsidRPr="002C78A3">
              <w:rPr>
                <w:rFonts w:eastAsiaTheme="minorHAnsi" w:cstheme="minorBidi"/>
                <w:sz w:val="18"/>
                <w:lang w:val="en-US"/>
              </w:rPr>
              <w:t>Satisfactory (S) (5)</w:t>
            </w:r>
            <w:r>
              <w:rPr>
                <w:rFonts w:eastAsiaTheme="minorHAnsi" w:cstheme="minorBidi"/>
                <w:sz w:val="18"/>
                <w:lang w:val="en-US"/>
              </w:rPr>
              <w:t xml:space="preserve"> – minor shortcomings, quality of M&amp;E design/implementation met expectations</w:t>
            </w:r>
          </w:p>
          <w:p w14:paraId="7F4BA590" w14:textId="77777777" w:rsidR="00E11840" w:rsidRPr="002C78A3" w:rsidRDefault="00E11840" w:rsidP="00E11840">
            <w:pPr>
              <w:spacing w:after="0"/>
              <w:rPr>
                <w:rFonts w:eastAsiaTheme="minorHAnsi" w:cstheme="minorBidi"/>
                <w:sz w:val="18"/>
                <w:lang w:val="en-US"/>
              </w:rPr>
            </w:pPr>
            <w:r w:rsidRPr="002C78A3">
              <w:rPr>
                <w:rFonts w:eastAsiaTheme="minorHAnsi" w:cstheme="minorBidi"/>
                <w:sz w:val="18"/>
                <w:lang w:val="en-US"/>
              </w:rPr>
              <w:t>Moderately Satisfactory (MS) (4)</w:t>
            </w:r>
            <w:r>
              <w:rPr>
                <w:rFonts w:eastAsiaTheme="minorHAnsi" w:cstheme="minorBidi"/>
                <w:sz w:val="18"/>
                <w:lang w:val="en-US"/>
              </w:rPr>
              <w:t xml:space="preserve"> – Moderate shortcomings, quality of M&amp;E design/implementation was more or less met expectations</w:t>
            </w:r>
          </w:p>
          <w:p w14:paraId="141B77A8" w14:textId="77777777" w:rsidR="00E11840" w:rsidRPr="002C78A3" w:rsidRDefault="00E11840" w:rsidP="00E11840">
            <w:pPr>
              <w:spacing w:after="0"/>
              <w:rPr>
                <w:rFonts w:eastAsiaTheme="minorHAnsi" w:cstheme="minorBidi"/>
                <w:sz w:val="18"/>
                <w:lang w:val="en-US"/>
              </w:rPr>
            </w:pPr>
            <w:r w:rsidRPr="002C78A3">
              <w:rPr>
                <w:rFonts w:eastAsiaTheme="minorHAnsi" w:cstheme="minorBidi"/>
                <w:sz w:val="18"/>
                <w:lang w:val="en-US"/>
              </w:rPr>
              <w:t>Moderately Unsatisfactory (MU) (3)</w:t>
            </w:r>
            <w:r>
              <w:rPr>
                <w:rFonts w:eastAsiaTheme="minorHAnsi" w:cstheme="minorBidi"/>
                <w:sz w:val="18"/>
                <w:lang w:val="en-US"/>
              </w:rPr>
              <w:t xml:space="preserve"> – Significant shortcomings, quality of M&amp;E design/implementation was somewhat lower than expected</w:t>
            </w:r>
          </w:p>
          <w:p w14:paraId="7CCA22B2" w14:textId="77777777" w:rsidR="00E11840" w:rsidRPr="002C78A3" w:rsidRDefault="00E11840" w:rsidP="00E11840">
            <w:pPr>
              <w:spacing w:after="0"/>
              <w:rPr>
                <w:rFonts w:eastAsiaTheme="minorHAnsi" w:cstheme="minorBidi"/>
                <w:sz w:val="18"/>
                <w:lang w:val="en-US"/>
              </w:rPr>
            </w:pPr>
            <w:r w:rsidRPr="002C78A3">
              <w:rPr>
                <w:rFonts w:eastAsiaTheme="minorHAnsi" w:cstheme="minorBidi"/>
                <w:sz w:val="18"/>
                <w:lang w:val="en-US"/>
              </w:rPr>
              <w:t xml:space="preserve">Unsatisfactory (U) (2) </w:t>
            </w:r>
            <w:r>
              <w:rPr>
                <w:rFonts w:eastAsiaTheme="minorHAnsi" w:cstheme="minorBidi"/>
                <w:sz w:val="18"/>
                <w:lang w:val="en-US"/>
              </w:rPr>
              <w:t>– Major shortcomings, quality of M&amp;E design/implementation was substantially lower than expected</w:t>
            </w:r>
          </w:p>
          <w:p w14:paraId="71A20F7B" w14:textId="77777777" w:rsidR="00E11840" w:rsidRDefault="00E11840" w:rsidP="00E11840">
            <w:pPr>
              <w:spacing w:after="0"/>
              <w:rPr>
                <w:rFonts w:eastAsiaTheme="minorHAnsi" w:cstheme="minorBidi"/>
                <w:sz w:val="18"/>
                <w:lang w:val="en-US"/>
              </w:rPr>
            </w:pPr>
            <w:r w:rsidRPr="002C78A3">
              <w:rPr>
                <w:rFonts w:eastAsiaTheme="minorHAnsi" w:cstheme="minorBidi"/>
                <w:sz w:val="18"/>
                <w:lang w:val="en-US"/>
              </w:rPr>
              <w:t>Highly Unsatisfactory (HU) (1)</w:t>
            </w:r>
            <w:r w:rsidR="000235F4">
              <w:rPr>
                <w:rFonts w:eastAsiaTheme="minorHAnsi" w:cstheme="minorBidi"/>
                <w:sz w:val="18"/>
                <w:lang w:val="en-US"/>
              </w:rPr>
              <w:t xml:space="preserve"> – Severe shortcomings in M&amp;E design/implementation</w:t>
            </w:r>
          </w:p>
          <w:p w14:paraId="7138D598" w14:textId="77777777" w:rsidR="000235F4" w:rsidRDefault="000235F4" w:rsidP="00E11840">
            <w:pPr>
              <w:spacing w:after="0"/>
              <w:rPr>
                <w:rFonts w:eastAsiaTheme="minorHAnsi" w:cstheme="minorBidi"/>
                <w:sz w:val="18"/>
                <w:lang w:val="en-US"/>
              </w:rPr>
            </w:pPr>
            <w:r>
              <w:rPr>
                <w:rFonts w:eastAsiaTheme="minorHAnsi" w:cstheme="minorBidi"/>
                <w:sz w:val="18"/>
                <w:lang w:val="en-US"/>
              </w:rPr>
              <w:t>Unable to Assess (UA) – Available information does not allow an assessment of the quality of M&amp;E design/implementation</w:t>
            </w:r>
          </w:p>
          <w:p w14:paraId="2C67286C" w14:textId="77777777" w:rsidR="000235F4" w:rsidRDefault="000235F4" w:rsidP="00E11840">
            <w:pPr>
              <w:spacing w:after="0"/>
              <w:rPr>
                <w:rFonts w:eastAsiaTheme="minorHAnsi" w:cstheme="minorBidi"/>
                <w:sz w:val="18"/>
                <w:lang w:val="en-US"/>
              </w:rPr>
            </w:pPr>
          </w:p>
          <w:p w14:paraId="0C8688FC" w14:textId="77777777" w:rsidR="000235F4" w:rsidRPr="000235F4" w:rsidRDefault="000235F4" w:rsidP="00E11840">
            <w:pPr>
              <w:spacing w:after="0"/>
              <w:rPr>
                <w:rFonts w:eastAsiaTheme="minorHAnsi" w:cstheme="minorBidi"/>
                <w:b/>
                <w:sz w:val="18"/>
                <w:lang w:val="en-US"/>
              </w:rPr>
            </w:pPr>
            <w:r w:rsidRPr="000235F4">
              <w:rPr>
                <w:rFonts w:eastAsiaTheme="minorHAnsi" w:cstheme="minorBidi"/>
                <w:b/>
                <w:sz w:val="18"/>
                <w:lang w:val="en-US"/>
              </w:rPr>
              <w:t>Overall Quality is the average of the two individual ratings (</w:t>
            </w:r>
            <w:proofErr w:type="spellStart"/>
            <w:r w:rsidRPr="000235F4">
              <w:rPr>
                <w:rFonts w:eastAsiaTheme="minorHAnsi" w:cstheme="minorBidi"/>
                <w:b/>
                <w:sz w:val="18"/>
                <w:lang w:val="en-US"/>
              </w:rPr>
              <w:t>Design+Implementation</w:t>
            </w:r>
            <w:proofErr w:type="spellEnd"/>
            <w:r w:rsidRPr="000235F4">
              <w:rPr>
                <w:rFonts w:eastAsiaTheme="minorHAnsi" w:cstheme="minorBidi"/>
                <w:b/>
                <w:sz w:val="18"/>
                <w:lang w:val="en-US"/>
              </w:rPr>
              <w:t>)</w:t>
            </w:r>
          </w:p>
        </w:tc>
      </w:tr>
      <w:tr w:rsidR="000235F4" w:rsidRPr="002C78A3" w14:paraId="51CD0A7E" w14:textId="77777777" w:rsidTr="00A84C47">
        <w:tc>
          <w:tcPr>
            <w:tcW w:w="2226" w:type="dxa"/>
          </w:tcPr>
          <w:p w14:paraId="1B0FCF9A" w14:textId="77777777" w:rsidR="000235F4" w:rsidRDefault="000235F4" w:rsidP="000235F4">
            <w:pPr>
              <w:spacing w:after="0"/>
              <w:rPr>
                <w:rFonts w:eastAsiaTheme="minorHAnsi" w:cstheme="minorBidi"/>
                <w:sz w:val="18"/>
                <w:lang w:val="en-US"/>
              </w:rPr>
            </w:pPr>
            <w:r>
              <w:rPr>
                <w:rFonts w:eastAsiaTheme="minorHAnsi" w:cstheme="minorBidi"/>
                <w:sz w:val="18"/>
                <w:lang w:val="en-US"/>
              </w:rPr>
              <w:t>1. Quality of UNDP Implementation/Oversight</w:t>
            </w:r>
          </w:p>
          <w:p w14:paraId="489C1312" w14:textId="77777777" w:rsidR="000235F4" w:rsidRDefault="000235F4" w:rsidP="000235F4">
            <w:pPr>
              <w:spacing w:after="0"/>
              <w:rPr>
                <w:rFonts w:eastAsiaTheme="minorHAnsi" w:cstheme="minorBidi"/>
                <w:sz w:val="18"/>
                <w:lang w:val="en-US"/>
              </w:rPr>
            </w:pPr>
            <w:r>
              <w:rPr>
                <w:rFonts w:eastAsiaTheme="minorHAnsi" w:cstheme="minorBidi"/>
                <w:sz w:val="18"/>
                <w:lang w:val="en-US"/>
              </w:rPr>
              <w:t xml:space="preserve">2. Quality of </w:t>
            </w:r>
            <w:r w:rsidRPr="002C78A3">
              <w:rPr>
                <w:rFonts w:eastAsiaTheme="minorHAnsi" w:cstheme="minorBidi"/>
                <w:sz w:val="18"/>
                <w:lang w:val="en-US"/>
              </w:rPr>
              <w:t xml:space="preserve">Executing Agency (EA) </w:t>
            </w:r>
            <w:r>
              <w:rPr>
                <w:rFonts w:eastAsiaTheme="minorHAnsi" w:cstheme="minorBidi"/>
                <w:sz w:val="18"/>
                <w:lang w:val="en-US"/>
              </w:rPr>
              <w:t xml:space="preserve">(MAAIF) </w:t>
            </w:r>
            <w:r w:rsidRPr="002C78A3">
              <w:rPr>
                <w:rFonts w:eastAsiaTheme="minorHAnsi" w:cstheme="minorBidi"/>
                <w:sz w:val="18"/>
                <w:lang w:val="en-US"/>
              </w:rPr>
              <w:t>Execution</w:t>
            </w:r>
          </w:p>
          <w:p w14:paraId="2694885C" w14:textId="77777777" w:rsidR="000235F4" w:rsidRPr="000235F4" w:rsidRDefault="000235F4" w:rsidP="000235F4">
            <w:pPr>
              <w:spacing w:after="0"/>
              <w:rPr>
                <w:rFonts w:eastAsiaTheme="minorHAnsi" w:cstheme="minorBidi"/>
                <w:b/>
                <w:sz w:val="18"/>
                <w:lang w:val="en-US"/>
              </w:rPr>
            </w:pPr>
            <w:r w:rsidRPr="000235F4">
              <w:rPr>
                <w:rFonts w:eastAsiaTheme="minorHAnsi" w:cstheme="minorBidi"/>
                <w:b/>
                <w:sz w:val="18"/>
                <w:lang w:val="en-US"/>
              </w:rPr>
              <w:t>3. Overall Quality of Implementation/Oversight and Execution</w:t>
            </w:r>
          </w:p>
        </w:tc>
        <w:tc>
          <w:tcPr>
            <w:tcW w:w="7692" w:type="dxa"/>
          </w:tcPr>
          <w:p w14:paraId="2B3FFDB3"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 xml:space="preserve">Highly Satisfactory (HS) (6) </w:t>
            </w:r>
            <w:r>
              <w:rPr>
                <w:rFonts w:eastAsiaTheme="minorHAnsi" w:cstheme="minorBidi"/>
                <w:sz w:val="18"/>
                <w:lang w:val="en-US"/>
              </w:rPr>
              <w:t>– no shortcomings, quality of implementation/execution exceeded expectations</w:t>
            </w:r>
          </w:p>
          <w:p w14:paraId="50F4926B"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Satisfactory (S) (5)</w:t>
            </w:r>
            <w:r>
              <w:rPr>
                <w:rFonts w:eastAsiaTheme="minorHAnsi" w:cstheme="minorBidi"/>
                <w:sz w:val="18"/>
                <w:lang w:val="en-US"/>
              </w:rPr>
              <w:t xml:space="preserve"> – minor shortcomings, quality of implementation/execution met expectations</w:t>
            </w:r>
          </w:p>
          <w:p w14:paraId="51A1FD45"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Moderately Satisfactory (MS) (4)</w:t>
            </w:r>
            <w:r>
              <w:rPr>
                <w:rFonts w:eastAsiaTheme="minorHAnsi" w:cstheme="minorBidi"/>
                <w:sz w:val="18"/>
                <w:lang w:val="en-US"/>
              </w:rPr>
              <w:t xml:space="preserve"> – Moderate shortcomings, quality of implementation/execution was more or less met expectations</w:t>
            </w:r>
          </w:p>
          <w:p w14:paraId="4E7E1735"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Moderately Unsatisfactory (MU) (3)</w:t>
            </w:r>
            <w:r>
              <w:rPr>
                <w:rFonts w:eastAsiaTheme="minorHAnsi" w:cstheme="minorBidi"/>
                <w:sz w:val="18"/>
                <w:lang w:val="en-US"/>
              </w:rPr>
              <w:t xml:space="preserve"> – Significant shortcomings, quality of implementation/execution was somewhat lower than expected</w:t>
            </w:r>
          </w:p>
          <w:p w14:paraId="564D2F9C"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 xml:space="preserve">Unsatisfactory (U) (2) </w:t>
            </w:r>
            <w:r>
              <w:rPr>
                <w:rFonts w:eastAsiaTheme="minorHAnsi" w:cstheme="minorBidi"/>
                <w:sz w:val="18"/>
                <w:lang w:val="en-US"/>
              </w:rPr>
              <w:t>– Major shortcomings, quality of implementation/execution was substantially lower than expected</w:t>
            </w:r>
          </w:p>
          <w:p w14:paraId="6A2847F7" w14:textId="77777777" w:rsidR="000235F4" w:rsidRDefault="000235F4" w:rsidP="000235F4">
            <w:pPr>
              <w:spacing w:after="0"/>
              <w:rPr>
                <w:rFonts w:eastAsiaTheme="minorHAnsi" w:cstheme="minorBidi"/>
                <w:sz w:val="18"/>
                <w:lang w:val="en-US"/>
              </w:rPr>
            </w:pPr>
            <w:r w:rsidRPr="002C78A3">
              <w:rPr>
                <w:rFonts w:eastAsiaTheme="minorHAnsi" w:cstheme="minorBidi"/>
                <w:sz w:val="18"/>
                <w:lang w:val="en-US"/>
              </w:rPr>
              <w:t>Highly Unsatisfactory (HU) (1)</w:t>
            </w:r>
            <w:r>
              <w:rPr>
                <w:rFonts w:eastAsiaTheme="minorHAnsi" w:cstheme="minorBidi"/>
                <w:sz w:val="18"/>
                <w:lang w:val="en-US"/>
              </w:rPr>
              <w:t xml:space="preserve"> – Severe shortcomings in implementation/execution</w:t>
            </w:r>
          </w:p>
          <w:p w14:paraId="265DB5D5" w14:textId="77777777" w:rsidR="000235F4" w:rsidRDefault="000235F4" w:rsidP="000235F4">
            <w:pPr>
              <w:spacing w:after="0"/>
              <w:rPr>
                <w:rFonts w:eastAsiaTheme="minorHAnsi" w:cstheme="minorBidi"/>
                <w:sz w:val="18"/>
                <w:lang w:val="en-US"/>
              </w:rPr>
            </w:pPr>
            <w:r>
              <w:rPr>
                <w:rFonts w:eastAsiaTheme="minorHAnsi" w:cstheme="minorBidi"/>
                <w:sz w:val="18"/>
                <w:lang w:val="en-US"/>
              </w:rPr>
              <w:t xml:space="preserve">Unable to Assess (UA) – Available information does not allow an assessment of the implementation/execution </w:t>
            </w:r>
          </w:p>
          <w:p w14:paraId="741583D1" w14:textId="77777777" w:rsidR="000235F4" w:rsidRDefault="000235F4" w:rsidP="000235F4">
            <w:pPr>
              <w:spacing w:after="0"/>
              <w:rPr>
                <w:rFonts w:eastAsiaTheme="minorHAnsi" w:cstheme="minorBidi"/>
                <w:sz w:val="18"/>
                <w:lang w:val="en-US"/>
              </w:rPr>
            </w:pPr>
          </w:p>
          <w:p w14:paraId="786EE827" w14:textId="77777777" w:rsidR="000235F4" w:rsidRPr="000235F4" w:rsidRDefault="000235F4" w:rsidP="000235F4">
            <w:pPr>
              <w:spacing w:after="0"/>
              <w:rPr>
                <w:rFonts w:eastAsiaTheme="minorHAnsi" w:cstheme="minorBidi"/>
                <w:b/>
                <w:sz w:val="18"/>
                <w:lang w:val="en-US"/>
              </w:rPr>
            </w:pPr>
            <w:r w:rsidRPr="000235F4">
              <w:rPr>
                <w:rFonts w:eastAsiaTheme="minorHAnsi" w:cstheme="minorBidi"/>
                <w:b/>
                <w:sz w:val="18"/>
                <w:lang w:val="en-US"/>
              </w:rPr>
              <w:t>Overall Quality is the average of the two individual ratings (</w:t>
            </w:r>
            <w:proofErr w:type="spellStart"/>
            <w:r w:rsidRPr="000235F4">
              <w:rPr>
                <w:rFonts w:eastAsiaTheme="minorHAnsi" w:cstheme="minorBidi"/>
                <w:b/>
                <w:sz w:val="18"/>
                <w:lang w:val="en-US"/>
              </w:rPr>
              <w:t>implementation+execution</w:t>
            </w:r>
            <w:proofErr w:type="spellEnd"/>
            <w:r w:rsidRPr="000235F4">
              <w:rPr>
                <w:rFonts w:eastAsiaTheme="minorHAnsi" w:cstheme="minorBidi"/>
                <w:b/>
                <w:sz w:val="18"/>
                <w:lang w:val="en-US"/>
              </w:rPr>
              <w:t>)</w:t>
            </w:r>
          </w:p>
        </w:tc>
      </w:tr>
      <w:tr w:rsidR="000235F4" w:rsidRPr="002C78A3" w14:paraId="2E32057C" w14:textId="77777777" w:rsidTr="00A84C47">
        <w:tc>
          <w:tcPr>
            <w:tcW w:w="2226" w:type="dxa"/>
          </w:tcPr>
          <w:p w14:paraId="42185406"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Relevance</w:t>
            </w:r>
          </w:p>
        </w:tc>
        <w:tc>
          <w:tcPr>
            <w:tcW w:w="7692" w:type="dxa"/>
          </w:tcPr>
          <w:p w14:paraId="3A5C3243"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 xml:space="preserve">Highly Satisfactory (HS) (6) </w:t>
            </w:r>
            <w:r>
              <w:rPr>
                <w:rFonts w:eastAsiaTheme="minorHAnsi" w:cstheme="minorBidi"/>
                <w:sz w:val="18"/>
                <w:lang w:val="en-US"/>
              </w:rPr>
              <w:t>– no shortcomings</w:t>
            </w:r>
          </w:p>
          <w:p w14:paraId="7E010423"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Satisfactory (S) (5)</w:t>
            </w:r>
            <w:r>
              <w:rPr>
                <w:rFonts w:eastAsiaTheme="minorHAnsi" w:cstheme="minorBidi"/>
                <w:sz w:val="18"/>
                <w:lang w:val="en-US"/>
              </w:rPr>
              <w:t xml:space="preserve"> – minor shortcomings</w:t>
            </w:r>
          </w:p>
          <w:p w14:paraId="08089DB7"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Moderately Satisfactory (MS) (4)</w:t>
            </w:r>
            <w:r>
              <w:rPr>
                <w:rFonts w:eastAsiaTheme="minorHAnsi" w:cstheme="minorBidi"/>
                <w:sz w:val="18"/>
                <w:lang w:val="en-US"/>
              </w:rPr>
              <w:t xml:space="preserve"> – Moderate shortcomings</w:t>
            </w:r>
          </w:p>
          <w:p w14:paraId="4D9737A4"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Moderately Unsatisfactory (MU) (3)</w:t>
            </w:r>
            <w:r>
              <w:rPr>
                <w:rFonts w:eastAsiaTheme="minorHAnsi" w:cstheme="minorBidi"/>
                <w:sz w:val="18"/>
                <w:lang w:val="en-US"/>
              </w:rPr>
              <w:t xml:space="preserve"> – Significant shortcomings</w:t>
            </w:r>
          </w:p>
          <w:p w14:paraId="3D3E7754"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 xml:space="preserve">Unsatisfactory (U) (2) </w:t>
            </w:r>
            <w:r>
              <w:rPr>
                <w:rFonts w:eastAsiaTheme="minorHAnsi" w:cstheme="minorBidi"/>
                <w:sz w:val="18"/>
                <w:lang w:val="en-US"/>
              </w:rPr>
              <w:t>– Major shortcomings</w:t>
            </w:r>
          </w:p>
          <w:p w14:paraId="2074A8CF" w14:textId="77777777" w:rsidR="000235F4" w:rsidRDefault="000235F4" w:rsidP="000235F4">
            <w:pPr>
              <w:spacing w:after="0"/>
              <w:rPr>
                <w:rFonts w:eastAsiaTheme="minorHAnsi" w:cstheme="minorBidi"/>
                <w:sz w:val="18"/>
                <w:lang w:val="en-US"/>
              </w:rPr>
            </w:pPr>
            <w:r w:rsidRPr="002C78A3">
              <w:rPr>
                <w:rFonts w:eastAsiaTheme="minorHAnsi" w:cstheme="minorBidi"/>
                <w:sz w:val="18"/>
                <w:lang w:val="en-US"/>
              </w:rPr>
              <w:lastRenderedPageBreak/>
              <w:t>Highly Unsatisfactory (HU) (1)</w:t>
            </w:r>
            <w:r>
              <w:rPr>
                <w:rFonts w:eastAsiaTheme="minorHAnsi" w:cstheme="minorBidi"/>
                <w:sz w:val="18"/>
                <w:lang w:val="en-US"/>
              </w:rPr>
              <w:t xml:space="preserve"> – Severe shortcomings</w:t>
            </w:r>
          </w:p>
          <w:p w14:paraId="367CD821" w14:textId="77777777" w:rsidR="000235F4" w:rsidRDefault="000235F4" w:rsidP="000235F4">
            <w:pPr>
              <w:spacing w:after="0"/>
              <w:rPr>
                <w:rFonts w:eastAsiaTheme="minorHAnsi" w:cstheme="minorBidi"/>
                <w:sz w:val="18"/>
                <w:lang w:val="en-US"/>
              </w:rPr>
            </w:pPr>
            <w:r>
              <w:rPr>
                <w:rFonts w:eastAsiaTheme="minorHAnsi" w:cstheme="minorBidi"/>
                <w:sz w:val="18"/>
                <w:lang w:val="en-US"/>
              </w:rPr>
              <w:t xml:space="preserve">Unable to Assess (UA) – Available information does not allow an assessment of the implementation/execution </w:t>
            </w:r>
          </w:p>
          <w:p w14:paraId="6E7C360A" w14:textId="77777777" w:rsidR="000235F4" w:rsidRPr="002C78A3" w:rsidRDefault="000235F4" w:rsidP="000235F4">
            <w:pPr>
              <w:spacing w:after="0"/>
              <w:rPr>
                <w:rFonts w:eastAsiaTheme="minorHAnsi" w:cstheme="minorBidi"/>
                <w:sz w:val="18"/>
                <w:lang w:val="en-US"/>
              </w:rPr>
            </w:pPr>
          </w:p>
        </w:tc>
      </w:tr>
      <w:tr w:rsidR="000235F4" w:rsidRPr="002C78A3" w14:paraId="308402AA" w14:textId="77777777" w:rsidTr="00A84C47">
        <w:tc>
          <w:tcPr>
            <w:tcW w:w="2226" w:type="dxa"/>
          </w:tcPr>
          <w:p w14:paraId="50093698"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Effectiveness</w:t>
            </w:r>
          </w:p>
        </w:tc>
        <w:tc>
          <w:tcPr>
            <w:tcW w:w="7692" w:type="dxa"/>
          </w:tcPr>
          <w:p w14:paraId="0C80492D" w14:textId="77777777" w:rsidR="000235F4" w:rsidRPr="002C78A3" w:rsidRDefault="000235F4" w:rsidP="000235F4">
            <w:pPr>
              <w:spacing w:after="0"/>
              <w:rPr>
                <w:rFonts w:eastAsiaTheme="minorHAnsi" w:cstheme="minorBidi"/>
                <w:sz w:val="18"/>
                <w:lang w:val="en-US"/>
              </w:rPr>
            </w:pPr>
            <w:r>
              <w:rPr>
                <w:rFonts w:eastAsiaTheme="minorHAnsi" w:cstheme="minorBidi"/>
                <w:sz w:val="18"/>
                <w:lang w:val="en-US"/>
              </w:rPr>
              <w:t>Same as above</w:t>
            </w:r>
          </w:p>
        </w:tc>
      </w:tr>
      <w:tr w:rsidR="000235F4" w:rsidRPr="002C78A3" w14:paraId="3E9865C2" w14:textId="77777777" w:rsidTr="00A84C47">
        <w:tc>
          <w:tcPr>
            <w:tcW w:w="2226" w:type="dxa"/>
          </w:tcPr>
          <w:p w14:paraId="5366F9E4"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Efficiency</w:t>
            </w:r>
          </w:p>
        </w:tc>
        <w:tc>
          <w:tcPr>
            <w:tcW w:w="7692" w:type="dxa"/>
          </w:tcPr>
          <w:p w14:paraId="308D7A45" w14:textId="77777777" w:rsidR="000235F4" w:rsidRPr="002C78A3" w:rsidRDefault="000235F4" w:rsidP="000235F4">
            <w:pPr>
              <w:spacing w:after="0"/>
              <w:rPr>
                <w:rFonts w:eastAsiaTheme="minorHAnsi" w:cstheme="minorBidi"/>
                <w:sz w:val="18"/>
                <w:lang w:val="en-US"/>
              </w:rPr>
            </w:pPr>
            <w:r>
              <w:rPr>
                <w:rFonts w:eastAsiaTheme="minorHAnsi" w:cstheme="minorBidi"/>
                <w:sz w:val="18"/>
                <w:lang w:val="en-US"/>
              </w:rPr>
              <w:t>Same as above</w:t>
            </w:r>
          </w:p>
        </w:tc>
      </w:tr>
      <w:tr w:rsidR="000235F4" w:rsidRPr="002C78A3" w14:paraId="161B4391" w14:textId="77777777" w:rsidTr="00A84C47">
        <w:tc>
          <w:tcPr>
            <w:tcW w:w="2226" w:type="dxa"/>
          </w:tcPr>
          <w:p w14:paraId="7784A242" w14:textId="77777777" w:rsidR="000235F4" w:rsidRPr="002C78A3" w:rsidRDefault="000235F4" w:rsidP="000235F4">
            <w:pPr>
              <w:spacing w:after="0"/>
              <w:rPr>
                <w:rFonts w:eastAsiaTheme="minorHAnsi" w:cstheme="minorBidi"/>
                <w:sz w:val="18"/>
                <w:lang w:val="en-US"/>
              </w:rPr>
            </w:pPr>
            <w:r>
              <w:rPr>
                <w:rFonts w:eastAsiaTheme="minorHAnsi" w:cstheme="minorBidi"/>
                <w:sz w:val="18"/>
                <w:lang w:val="en-US"/>
              </w:rPr>
              <w:t>Overall Project Outcome</w:t>
            </w:r>
          </w:p>
        </w:tc>
        <w:tc>
          <w:tcPr>
            <w:tcW w:w="7692" w:type="dxa"/>
          </w:tcPr>
          <w:p w14:paraId="3651B590" w14:textId="77777777" w:rsidR="000235F4" w:rsidRDefault="000235F4" w:rsidP="000235F4">
            <w:pPr>
              <w:spacing w:after="0"/>
              <w:rPr>
                <w:rFonts w:eastAsiaTheme="minorHAnsi" w:cstheme="minorBidi"/>
                <w:sz w:val="18"/>
                <w:lang w:val="en-US"/>
              </w:rPr>
            </w:pPr>
            <w:r>
              <w:rPr>
                <w:rFonts w:eastAsiaTheme="minorHAnsi" w:cstheme="minorBidi"/>
                <w:sz w:val="18"/>
                <w:lang w:val="en-US"/>
              </w:rPr>
              <w:t>Same as above, based on Relevance, Effectiveness and Efficiency.</w:t>
            </w:r>
          </w:p>
          <w:p w14:paraId="77AF2B41" w14:textId="77777777" w:rsidR="000235F4" w:rsidRDefault="000235F4" w:rsidP="000235F4">
            <w:pPr>
              <w:spacing w:after="0"/>
              <w:rPr>
                <w:rFonts w:eastAsiaTheme="minorHAnsi" w:cstheme="minorBidi"/>
                <w:sz w:val="18"/>
                <w:lang w:val="en-US"/>
              </w:rPr>
            </w:pPr>
            <w:r>
              <w:rPr>
                <w:rFonts w:eastAsiaTheme="minorHAnsi" w:cstheme="minorBidi"/>
                <w:sz w:val="18"/>
                <w:lang w:val="en-US"/>
              </w:rPr>
              <w:t xml:space="preserve">Calculations are detailed in </w:t>
            </w:r>
            <w:r w:rsidR="00C700E7" w:rsidRPr="00C700E7">
              <w:rPr>
                <w:rFonts w:eastAsiaTheme="minorHAnsi" w:cstheme="minorBidi"/>
                <w:sz w:val="18"/>
                <w:lang w:val="en-US"/>
              </w:rPr>
              <w:t>Table 5</w:t>
            </w:r>
            <w:r w:rsidRPr="00C700E7">
              <w:rPr>
                <w:rFonts w:eastAsiaTheme="minorHAnsi" w:cstheme="minorBidi"/>
                <w:sz w:val="18"/>
                <w:lang w:val="en-US"/>
              </w:rPr>
              <w:t>.</w:t>
            </w:r>
            <w:r>
              <w:rPr>
                <w:rFonts w:eastAsiaTheme="minorHAnsi" w:cstheme="minorBidi"/>
                <w:sz w:val="18"/>
                <w:lang w:val="en-US"/>
              </w:rPr>
              <w:t xml:space="preserve"> </w:t>
            </w:r>
          </w:p>
        </w:tc>
      </w:tr>
      <w:tr w:rsidR="000235F4" w:rsidRPr="002C78A3" w14:paraId="57B35E1C" w14:textId="77777777" w:rsidTr="00A84C47">
        <w:tc>
          <w:tcPr>
            <w:tcW w:w="2226" w:type="dxa"/>
          </w:tcPr>
          <w:p w14:paraId="2EFBDB55"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Sustainability</w:t>
            </w:r>
          </w:p>
        </w:tc>
        <w:tc>
          <w:tcPr>
            <w:tcW w:w="7692" w:type="dxa"/>
          </w:tcPr>
          <w:p w14:paraId="0F1A1490"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Likely (L) (4)</w:t>
            </w:r>
            <w:r>
              <w:rPr>
                <w:rFonts w:eastAsiaTheme="minorHAnsi" w:cstheme="minorBidi"/>
                <w:sz w:val="18"/>
                <w:lang w:val="en-US"/>
              </w:rPr>
              <w:t xml:space="preserve"> – there are little to no risks to sustainability</w:t>
            </w:r>
          </w:p>
          <w:p w14:paraId="76939321"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Moderately Likely (ML) (3)</w:t>
            </w:r>
            <w:r>
              <w:rPr>
                <w:rFonts w:eastAsiaTheme="minorHAnsi" w:cstheme="minorBidi"/>
                <w:sz w:val="18"/>
                <w:lang w:val="en-US"/>
              </w:rPr>
              <w:t xml:space="preserve"> – there are moderate risks to sustainability</w:t>
            </w:r>
          </w:p>
          <w:p w14:paraId="16804962" w14:textId="77777777" w:rsidR="000235F4" w:rsidRPr="002C78A3" w:rsidRDefault="000235F4" w:rsidP="000235F4">
            <w:pPr>
              <w:spacing w:after="0"/>
              <w:rPr>
                <w:rFonts w:eastAsiaTheme="minorHAnsi" w:cstheme="minorBidi"/>
                <w:sz w:val="18"/>
                <w:lang w:val="en-US"/>
              </w:rPr>
            </w:pPr>
            <w:r w:rsidRPr="002C78A3">
              <w:rPr>
                <w:rFonts w:eastAsiaTheme="minorHAnsi" w:cstheme="minorBidi"/>
                <w:sz w:val="18"/>
                <w:lang w:val="en-US"/>
              </w:rPr>
              <w:t xml:space="preserve">Moderately Unlikely (MU) (2) </w:t>
            </w:r>
            <w:r>
              <w:rPr>
                <w:rFonts w:eastAsiaTheme="minorHAnsi" w:cstheme="minorBidi"/>
                <w:sz w:val="18"/>
                <w:lang w:val="en-US"/>
              </w:rPr>
              <w:t xml:space="preserve"> - there are significant risks to sustainability</w:t>
            </w:r>
          </w:p>
          <w:p w14:paraId="528BF9C2" w14:textId="77777777" w:rsidR="000235F4" w:rsidRDefault="000235F4" w:rsidP="000235F4">
            <w:pPr>
              <w:spacing w:after="0"/>
              <w:rPr>
                <w:rFonts w:eastAsiaTheme="minorHAnsi" w:cstheme="minorBidi"/>
                <w:sz w:val="18"/>
                <w:lang w:val="en-US"/>
              </w:rPr>
            </w:pPr>
            <w:r w:rsidRPr="002C78A3">
              <w:rPr>
                <w:rFonts w:eastAsiaTheme="minorHAnsi" w:cstheme="minorBidi"/>
                <w:sz w:val="18"/>
                <w:lang w:val="en-US"/>
              </w:rPr>
              <w:t>Unlikely (U) 1</w:t>
            </w:r>
            <w:r>
              <w:rPr>
                <w:rFonts w:eastAsiaTheme="minorHAnsi" w:cstheme="minorBidi"/>
                <w:sz w:val="18"/>
                <w:lang w:val="en-US"/>
              </w:rPr>
              <w:t xml:space="preserve"> – There are severe risks to sustainability</w:t>
            </w:r>
          </w:p>
          <w:p w14:paraId="5EF97A6A" w14:textId="77777777" w:rsidR="000235F4" w:rsidRDefault="000235F4" w:rsidP="000235F4">
            <w:pPr>
              <w:spacing w:after="0"/>
              <w:rPr>
                <w:rFonts w:eastAsiaTheme="minorHAnsi" w:cstheme="minorBidi"/>
                <w:sz w:val="18"/>
                <w:lang w:val="en-US"/>
              </w:rPr>
            </w:pPr>
            <w:r>
              <w:rPr>
                <w:rFonts w:eastAsiaTheme="minorHAnsi" w:cstheme="minorBidi"/>
                <w:sz w:val="18"/>
                <w:lang w:val="en-US"/>
              </w:rPr>
              <w:t xml:space="preserve">Unable to assess (UA) – Unable to assess </w:t>
            </w:r>
          </w:p>
          <w:p w14:paraId="23DA26C7" w14:textId="77777777" w:rsidR="000235F4" w:rsidRDefault="000235F4" w:rsidP="000235F4">
            <w:pPr>
              <w:spacing w:after="0"/>
              <w:rPr>
                <w:rFonts w:eastAsiaTheme="minorHAnsi" w:cstheme="minorBidi"/>
                <w:sz w:val="18"/>
                <w:lang w:val="en-US"/>
              </w:rPr>
            </w:pPr>
          </w:p>
          <w:p w14:paraId="030E53D9" w14:textId="77777777" w:rsidR="000235F4" w:rsidRPr="002C78A3" w:rsidRDefault="000235F4" w:rsidP="000235F4">
            <w:pPr>
              <w:spacing w:after="0"/>
              <w:rPr>
                <w:rFonts w:eastAsiaTheme="minorHAnsi" w:cstheme="minorBidi"/>
                <w:sz w:val="18"/>
                <w:lang w:val="en-US"/>
              </w:rPr>
            </w:pPr>
            <w:r>
              <w:rPr>
                <w:rFonts w:eastAsiaTheme="minorHAnsi" w:cstheme="minorBidi"/>
                <w:sz w:val="18"/>
                <w:lang w:val="en-US"/>
              </w:rPr>
              <w:t>These are individually rated for financial, socio-political, institutional, framework and governance, environmental, and the overall (average score of individuals)</w:t>
            </w:r>
          </w:p>
        </w:tc>
      </w:tr>
    </w:tbl>
    <w:p w14:paraId="172E2D72" w14:textId="77777777" w:rsidR="0088189E" w:rsidRPr="0088189E" w:rsidRDefault="00FC0CF3" w:rsidP="009953B9">
      <w:pPr>
        <w:pStyle w:val="EONumberedparagraph"/>
        <w:numPr>
          <w:ilvl w:val="0"/>
          <w:numId w:val="0"/>
        </w:numPr>
      </w:pPr>
      <w:r>
        <w:t xml:space="preserve"> </w:t>
      </w:r>
    </w:p>
    <w:p w14:paraId="61922DA7" w14:textId="77777777" w:rsidR="0088189E" w:rsidRDefault="0088189E" w:rsidP="00DC2BC5">
      <w:pPr>
        <w:pStyle w:val="EONumberedparagraph"/>
        <w:numPr>
          <w:ilvl w:val="0"/>
          <w:numId w:val="33"/>
        </w:numPr>
        <w:rPr>
          <w:lang w:eastAsia="fi-FI"/>
        </w:rPr>
      </w:pPr>
      <w:r>
        <w:rPr>
          <w:lang w:eastAsia="fi-FI"/>
        </w:rPr>
        <w:t xml:space="preserve"> </w:t>
      </w:r>
      <w:r w:rsidR="00BC6625">
        <w:rPr>
          <w:lang w:eastAsia="fi-FI"/>
        </w:rPr>
        <w:t>The evaluators did not find that the guidance was particularly clear</w:t>
      </w:r>
      <w:r>
        <w:rPr>
          <w:lang w:eastAsia="fi-FI"/>
        </w:rPr>
        <w:t xml:space="preserve"> on exactly how different categories</w:t>
      </w:r>
      <w:r w:rsidR="00157E87">
        <w:rPr>
          <w:lang w:eastAsia="fi-FI"/>
        </w:rPr>
        <w:t xml:space="preserve"> (i.e. all the sub-headings in Findings of the TE as laid out in the guidance)</w:t>
      </w:r>
      <w:r>
        <w:rPr>
          <w:lang w:eastAsia="fi-FI"/>
        </w:rPr>
        <w:t xml:space="preserve"> are to be included in the rating</w:t>
      </w:r>
      <w:r w:rsidR="00BC6625">
        <w:rPr>
          <w:lang w:eastAsia="fi-FI"/>
        </w:rPr>
        <w:t>s</w:t>
      </w:r>
      <w:r>
        <w:rPr>
          <w:lang w:eastAsia="fi-FI"/>
        </w:rPr>
        <w:t xml:space="preserve">. </w:t>
      </w:r>
      <w:r w:rsidR="00750ED0">
        <w:rPr>
          <w:lang w:eastAsia="fi-FI"/>
        </w:rPr>
        <w:t xml:space="preserve">The evaluation guidance states that “several elements of the Findings section” will require a rating using the rating systems that are described. These elements are included below (with an asterisk). </w:t>
      </w:r>
      <w:r w:rsidR="00157E87">
        <w:rPr>
          <w:lang w:eastAsia="fi-FI"/>
        </w:rPr>
        <w:t>The evaluators have individually assessed, in the narrative, a</w:t>
      </w:r>
      <w:r w:rsidR="00BC6625">
        <w:rPr>
          <w:lang w:eastAsia="fi-FI"/>
        </w:rPr>
        <w:t xml:space="preserve">ll the sub-headings. In addition, these have been considered in </w:t>
      </w:r>
      <w:r w:rsidR="00157E87">
        <w:rPr>
          <w:lang w:eastAsia="fi-FI"/>
        </w:rPr>
        <w:t xml:space="preserve">the ratings of the elements </w:t>
      </w:r>
      <w:r w:rsidR="00BC6625">
        <w:rPr>
          <w:lang w:eastAsia="fi-FI"/>
        </w:rPr>
        <w:t>that are to be formally rated as per the guidance</w:t>
      </w:r>
      <w:r w:rsidR="00C700E7">
        <w:rPr>
          <w:lang w:eastAsia="fi-FI"/>
        </w:rPr>
        <w:t xml:space="preserve"> (as laid out in Table 4 </w:t>
      </w:r>
      <w:r w:rsidR="00E11840">
        <w:rPr>
          <w:lang w:eastAsia="fi-FI"/>
        </w:rPr>
        <w:t>above)</w:t>
      </w:r>
      <w:r w:rsidR="00157E87">
        <w:rPr>
          <w:lang w:eastAsia="fi-FI"/>
        </w:rPr>
        <w:t xml:space="preserve">. </w:t>
      </w:r>
      <w:r w:rsidR="00E11840">
        <w:rPr>
          <w:lang w:eastAsia="fi-FI"/>
        </w:rPr>
        <w:t xml:space="preserve">The evaluators have included a table outlining the guidance, and how they have interpreted the guidance to include several categories/sub-headings in the rating of the elements/criteria as highlighted in </w:t>
      </w:r>
      <w:r w:rsidR="00BC6625">
        <w:rPr>
          <w:lang w:eastAsia="fi-FI"/>
        </w:rPr>
        <w:t>Table 5</w:t>
      </w:r>
      <w:r w:rsidR="00E11840">
        <w:rPr>
          <w:lang w:eastAsia="fi-FI"/>
        </w:rPr>
        <w:t xml:space="preserve"> below. </w:t>
      </w:r>
    </w:p>
    <w:p w14:paraId="3FEE4532" w14:textId="77777777" w:rsidR="003F16FD" w:rsidRPr="003F16FD" w:rsidRDefault="003F16FD" w:rsidP="003F16FD">
      <w:pPr>
        <w:pStyle w:val="Caption"/>
        <w:rPr>
          <w:color w:val="auto"/>
        </w:rPr>
      </w:pPr>
      <w:bookmarkStart w:id="37" w:name="_Toc53665750"/>
      <w:r w:rsidRPr="003F16FD">
        <w:rPr>
          <w:color w:val="auto"/>
        </w:rPr>
        <w:t xml:space="preserve">Table </w:t>
      </w:r>
      <w:r w:rsidRPr="003F16FD">
        <w:rPr>
          <w:color w:val="auto"/>
        </w:rPr>
        <w:fldChar w:fldCharType="begin"/>
      </w:r>
      <w:r w:rsidRPr="003F16FD">
        <w:rPr>
          <w:color w:val="auto"/>
        </w:rPr>
        <w:instrText xml:space="preserve"> SEQ Table \* ARABIC </w:instrText>
      </w:r>
      <w:r w:rsidRPr="003F16FD">
        <w:rPr>
          <w:color w:val="auto"/>
        </w:rPr>
        <w:fldChar w:fldCharType="separate"/>
      </w:r>
      <w:r w:rsidR="008A59D2">
        <w:rPr>
          <w:noProof/>
          <w:color w:val="auto"/>
        </w:rPr>
        <w:t>5</w:t>
      </w:r>
      <w:r w:rsidRPr="003F16FD">
        <w:rPr>
          <w:color w:val="auto"/>
        </w:rPr>
        <w:fldChar w:fldCharType="end"/>
      </w:r>
      <w:r w:rsidRPr="003F16FD">
        <w:rPr>
          <w:color w:val="auto"/>
        </w:rPr>
        <w:t xml:space="preserve">. </w:t>
      </w:r>
      <w:r w:rsidRPr="003F16FD">
        <w:rPr>
          <w:b w:val="0"/>
          <w:color w:val="auto"/>
        </w:rPr>
        <w:t>Outline detailing how different evaluation elements (sub-headings) were considered in the formal rating of the ILM Mt Elgon project</w:t>
      </w:r>
      <w:bookmarkEnd w:id="37"/>
      <w:r w:rsidRPr="003F16FD">
        <w:rPr>
          <w:b w:val="0"/>
          <w:color w:val="auto"/>
        </w:rPr>
        <w:t xml:space="preserve"> </w:t>
      </w:r>
    </w:p>
    <w:tbl>
      <w:tblPr>
        <w:tblStyle w:val="TableGrid"/>
        <w:tblW w:w="0" w:type="auto"/>
        <w:tblInd w:w="360" w:type="dxa"/>
        <w:tblLook w:val="04A0" w:firstRow="1" w:lastRow="0" w:firstColumn="1" w:lastColumn="0" w:noHBand="0" w:noVBand="1"/>
      </w:tblPr>
      <w:tblGrid>
        <w:gridCol w:w="2505"/>
        <w:gridCol w:w="2073"/>
        <w:gridCol w:w="1907"/>
        <w:gridCol w:w="2505"/>
      </w:tblGrid>
      <w:tr w:rsidR="00BB1E71" w:rsidRPr="0088189E" w14:paraId="35CF6FC3" w14:textId="77777777" w:rsidTr="003F16FD">
        <w:trPr>
          <w:tblHeader/>
        </w:trPr>
        <w:tc>
          <w:tcPr>
            <w:tcW w:w="2505" w:type="dxa"/>
            <w:shd w:val="clear" w:color="auto" w:fill="C5E0B3" w:themeFill="accent6" w:themeFillTint="66"/>
          </w:tcPr>
          <w:p w14:paraId="32E16DBA" w14:textId="77777777" w:rsidR="0088189E" w:rsidRPr="00977608" w:rsidRDefault="0088189E" w:rsidP="001A152E">
            <w:pPr>
              <w:pStyle w:val="EONumberedparagraph"/>
              <w:numPr>
                <w:ilvl w:val="0"/>
                <w:numId w:val="0"/>
              </w:numPr>
              <w:spacing w:after="0"/>
              <w:jc w:val="left"/>
              <w:rPr>
                <w:rFonts w:asciiTheme="minorHAnsi" w:hAnsiTheme="minorHAnsi" w:cstheme="minorHAnsi"/>
                <w:b/>
                <w:sz w:val="20"/>
                <w:szCs w:val="20"/>
                <w:lang w:eastAsia="fi-FI"/>
              </w:rPr>
            </w:pPr>
            <w:r w:rsidRPr="00977608">
              <w:rPr>
                <w:rFonts w:asciiTheme="minorHAnsi" w:hAnsiTheme="minorHAnsi" w:cstheme="minorHAnsi"/>
                <w:b/>
                <w:sz w:val="20"/>
                <w:szCs w:val="20"/>
                <w:lang w:eastAsia="fi-FI"/>
              </w:rPr>
              <w:t>Headings and sub-headings as laid out in 2020 TE Guidance</w:t>
            </w:r>
            <w:r w:rsidR="00977608">
              <w:rPr>
                <w:rFonts w:asciiTheme="minorHAnsi" w:hAnsiTheme="minorHAnsi" w:cstheme="minorHAnsi"/>
                <w:b/>
                <w:sz w:val="20"/>
                <w:szCs w:val="20"/>
                <w:lang w:eastAsia="fi-FI"/>
              </w:rPr>
              <w:t xml:space="preserve"> (* signifies formal rating as per guidance)</w:t>
            </w:r>
          </w:p>
        </w:tc>
        <w:tc>
          <w:tcPr>
            <w:tcW w:w="2073" w:type="dxa"/>
            <w:shd w:val="clear" w:color="auto" w:fill="C5E0B3" w:themeFill="accent6" w:themeFillTint="66"/>
          </w:tcPr>
          <w:p w14:paraId="0D3B34E4" w14:textId="77777777" w:rsidR="0088189E" w:rsidRPr="00977608" w:rsidRDefault="0088189E" w:rsidP="001A152E">
            <w:pPr>
              <w:pStyle w:val="EONumberedparagraph"/>
              <w:numPr>
                <w:ilvl w:val="0"/>
                <w:numId w:val="0"/>
              </w:numPr>
              <w:spacing w:after="0"/>
              <w:jc w:val="left"/>
              <w:rPr>
                <w:rFonts w:asciiTheme="minorHAnsi" w:hAnsiTheme="minorHAnsi" w:cstheme="minorHAnsi"/>
                <w:b/>
                <w:sz w:val="20"/>
                <w:szCs w:val="20"/>
                <w:lang w:eastAsia="fi-FI"/>
              </w:rPr>
            </w:pPr>
            <w:r w:rsidRPr="001A152E">
              <w:rPr>
                <w:rFonts w:asciiTheme="minorHAnsi" w:hAnsiTheme="minorHAnsi" w:cstheme="minorHAnsi"/>
                <w:b/>
                <w:i/>
                <w:sz w:val="20"/>
                <w:szCs w:val="20"/>
                <w:lang w:eastAsia="fi-FI"/>
              </w:rPr>
              <w:t>Key</w:t>
            </w:r>
            <w:r w:rsidRPr="00977608">
              <w:rPr>
                <w:rFonts w:asciiTheme="minorHAnsi" w:hAnsiTheme="minorHAnsi" w:cstheme="minorHAnsi"/>
                <w:b/>
                <w:sz w:val="20"/>
                <w:szCs w:val="20"/>
                <w:lang w:eastAsia="fi-FI"/>
              </w:rPr>
              <w:t xml:space="preserve"> questions to cover per 2020 TE Guidance</w:t>
            </w:r>
            <w:r w:rsidR="001A152E">
              <w:rPr>
                <w:rFonts w:asciiTheme="minorHAnsi" w:hAnsiTheme="minorHAnsi" w:cstheme="minorHAnsi"/>
                <w:b/>
                <w:sz w:val="20"/>
                <w:szCs w:val="20"/>
                <w:lang w:eastAsia="fi-FI"/>
              </w:rPr>
              <w:t xml:space="preserve"> (more detail can be found in </w:t>
            </w:r>
            <w:proofErr w:type="spellStart"/>
            <w:r w:rsidR="001A152E">
              <w:rPr>
                <w:rFonts w:asciiTheme="minorHAnsi" w:hAnsiTheme="minorHAnsi" w:cstheme="minorHAnsi"/>
                <w:b/>
                <w:sz w:val="20"/>
                <w:szCs w:val="20"/>
                <w:lang w:eastAsia="fi-FI"/>
              </w:rPr>
              <w:t>pg</w:t>
            </w:r>
            <w:proofErr w:type="spellEnd"/>
            <w:r w:rsidR="001A152E">
              <w:rPr>
                <w:rFonts w:asciiTheme="minorHAnsi" w:hAnsiTheme="minorHAnsi" w:cstheme="minorHAnsi"/>
                <w:b/>
                <w:sz w:val="20"/>
                <w:szCs w:val="20"/>
                <w:lang w:eastAsia="fi-FI"/>
              </w:rPr>
              <w:t xml:space="preserve"> 40- 62 of the guidance document)</w:t>
            </w:r>
          </w:p>
        </w:tc>
        <w:tc>
          <w:tcPr>
            <w:tcW w:w="1907" w:type="dxa"/>
            <w:shd w:val="clear" w:color="auto" w:fill="C5E0B3" w:themeFill="accent6" w:themeFillTint="66"/>
          </w:tcPr>
          <w:p w14:paraId="3368CAC6" w14:textId="77777777" w:rsidR="0088189E" w:rsidRPr="00977608" w:rsidRDefault="0088189E" w:rsidP="001A152E">
            <w:pPr>
              <w:pStyle w:val="EONumberedparagraph"/>
              <w:numPr>
                <w:ilvl w:val="0"/>
                <w:numId w:val="0"/>
              </w:numPr>
              <w:spacing w:after="0"/>
              <w:jc w:val="left"/>
              <w:rPr>
                <w:rFonts w:asciiTheme="minorHAnsi" w:hAnsiTheme="minorHAnsi" w:cstheme="minorHAnsi"/>
                <w:b/>
                <w:sz w:val="20"/>
                <w:szCs w:val="20"/>
                <w:lang w:eastAsia="fi-FI"/>
              </w:rPr>
            </w:pPr>
            <w:r w:rsidRPr="00977608">
              <w:rPr>
                <w:rFonts w:asciiTheme="minorHAnsi" w:hAnsiTheme="minorHAnsi" w:cstheme="minorHAnsi"/>
                <w:b/>
                <w:sz w:val="20"/>
                <w:szCs w:val="20"/>
                <w:lang w:eastAsia="fi-FI"/>
              </w:rPr>
              <w:t>Ratings Laid Out in Guidance</w:t>
            </w:r>
          </w:p>
        </w:tc>
        <w:tc>
          <w:tcPr>
            <w:tcW w:w="2505" w:type="dxa"/>
            <w:shd w:val="clear" w:color="auto" w:fill="C5E0B3" w:themeFill="accent6" w:themeFillTint="66"/>
          </w:tcPr>
          <w:p w14:paraId="5637CD65" w14:textId="77777777" w:rsidR="0088189E" w:rsidRPr="00977608" w:rsidRDefault="0088189E" w:rsidP="001A152E">
            <w:pPr>
              <w:pStyle w:val="EONumberedparagraph"/>
              <w:numPr>
                <w:ilvl w:val="0"/>
                <w:numId w:val="0"/>
              </w:numPr>
              <w:spacing w:after="0"/>
              <w:jc w:val="left"/>
              <w:rPr>
                <w:rFonts w:asciiTheme="minorHAnsi" w:hAnsiTheme="minorHAnsi" w:cstheme="minorHAnsi"/>
                <w:b/>
                <w:sz w:val="20"/>
                <w:szCs w:val="20"/>
                <w:lang w:eastAsia="fi-FI"/>
              </w:rPr>
            </w:pPr>
            <w:r w:rsidRPr="00977608">
              <w:rPr>
                <w:rFonts w:asciiTheme="minorHAnsi" w:hAnsiTheme="minorHAnsi" w:cstheme="minorHAnsi"/>
                <w:b/>
                <w:sz w:val="20"/>
                <w:szCs w:val="20"/>
                <w:lang w:eastAsia="fi-FI"/>
              </w:rPr>
              <w:t xml:space="preserve">Evaluator interpretation in inclusion of assessment of all sub-headings in the Rating </w:t>
            </w:r>
            <w:r w:rsidR="00977608" w:rsidRPr="00977608">
              <w:rPr>
                <w:rFonts w:asciiTheme="minorHAnsi" w:hAnsiTheme="minorHAnsi" w:cstheme="minorHAnsi"/>
                <w:b/>
                <w:sz w:val="20"/>
                <w:szCs w:val="20"/>
                <w:lang w:eastAsia="fi-FI"/>
              </w:rPr>
              <w:t>system</w:t>
            </w:r>
          </w:p>
        </w:tc>
      </w:tr>
      <w:tr w:rsidR="00977608" w:rsidRPr="0088189E" w14:paraId="2C6C63FD" w14:textId="77777777" w:rsidTr="00A84C47">
        <w:tc>
          <w:tcPr>
            <w:tcW w:w="2505" w:type="dxa"/>
            <w:shd w:val="clear" w:color="auto" w:fill="E2EFD9" w:themeFill="accent6" w:themeFillTint="33"/>
          </w:tcPr>
          <w:p w14:paraId="71FF5E09" w14:textId="77777777" w:rsidR="0088189E" w:rsidRPr="00977608" w:rsidRDefault="00977608" w:rsidP="001A152E">
            <w:pPr>
              <w:pStyle w:val="EONumberedparagraph"/>
              <w:numPr>
                <w:ilvl w:val="0"/>
                <w:numId w:val="0"/>
              </w:numPr>
              <w:spacing w:after="0"/>
              <w:jc w:val="left"/>
              <w:rPr>
                <w:rFonts w:asciiTheme="minorHAnsi" w:hAnsiTheme="minorHAnsi" w:cstheme="minorHAnsi"/>
                <w:b/>
                <w:sz w:val="20"/>
                <w:szCs w:val="20"/>
                <w:lang w:eastAsia="fi-FI"/>
              </w:rPr>
            </w:pPr>
            <w:r w:rsidRPr="00977608">
              <w:rPr>
                <w:rFonts w:asciiTheme="minorHAnsi" w:hAnsiTheme="minorHAnsi" w:cstheme="minorHAnsi"/>
                <w:b/>
                <w:sz w:val="20"/>
                <w:szCs w:val="20"/>
                <w:lang w:eastAsia="fi-FI"/>
              </w:rPr>
              <w:t>(A) Project Design/Formulation</w:t>
            </w:r>
          </w:p>
        </w:tc>
        <w:tc>
          <w:tcPr>
            <w:tcW w:w="2073" w:type="dxa"/>
            <w:shd w:val="clear" w:color="auto" w:fill="E2EFD9" w:themeFill="accent6" w:themeFillTint="33"/>
          </w:tcPr>
          <w:p w14:paraId="6CC76312" w14:textId="77777777" w:rsidR="0088189E" w:rsidRPr="00977608" w:rsidRDefault="00750ED0"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t xml:space="preserve">The TE is expected to assess the Project Design Documentation to see whether the design was effective in helping the project reach expected results. </w:t>
            </w:r>
          </w:p>
        </w:tc>
        <w:tc>
          <w:tcPr>
            <w:tcW w:w="1907" w:type="dxa"/>
            <w:shd w:val="clear" w:color="auto" w:fill="E2EFD9" w:themeFill="accent6" w:themeFillTint="33"/>
          </w:tcPr>
          <w:p w14:paraId="3830A7A5" w14:textId="77777777" w:rsidR="0088189E" w:rsidRPr="00977608" w:rsidRDefault="00157E87"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t xml:space="preserve">Not included in rating system. </w:t>
            </w:r>
          </w:p>
        </w:tc>
        <w:tc>
          <w:tcPr>
            <w:tcW w:w="2505" w:type="dxa"/>
            <w:shd w:val="clear" w:color="auto" w:fill="E2EFD9" w:themeFill="accent6" w:themeFillTint="33"/>
          </w:tcPr>
          <w:p w14:paraId="3D9C3364" w14:textId="77777777" w:rsidR="0088189E" w:rsidRPr="00977608" w:rsidRDefault="00157E87"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t xml:space="preserve">Not included in rating system. </w:t>
            </w:r>
          </w:p>
        </w:tc>
      </w:tr>
      <w:tr w:rsidR="00977608" w:rsidRPr="0088189E" w14:paraId="6996E9CD" w14:textId="77777777" w:rsidTr="00A84C47">
        <w:tc>
          <w:tcPr>
            <w:tcW w:w="2505" w:type="dxa"/>
          </w:tcPr>
          <w:p w14:paraId="5544A086" w14:textId="77777777" w:rsidR="0088189E"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Analysis of Results Framework: project logic and strategy, indicators</w:t>
            </w:r>
          </w:p>
        </w:tc>
        <w:tc>
          <w:tcPr>
            <w:tcW w:w="2073" w:type="dxa"/>
          </w:tcPr>
          <w:p w14:paraId="44CF16B0" w14:textId="77777777" w:rsidR="0088189E" w:rsidRDefault="00750ED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clarity of project objectives, components </w:t>
            </w:r>
          </w:p>
          <w:p w14:paraId="57A627E4" w14:textId="77777777" w:rsidR="00750ED0" w:rsidRDefault="00750ED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relevance to country priorities</w:t>
            </w:r>
          </w:p>
          <w:p w14:paraId="1C553A62" w14:textId="77777777" w:rsidR="001A152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reconstruct Theory of Change </w:t>
            </w:r>
          </w:p>
          <w:p w14:paraId="0CAD924E" w14:textId="77777777" w:rsidR="001A152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 xml:space="preserve">- How was the results framework defined? </w:t>
            </w:r>
          </w:p>
          <w:p w14:paraId="79D25F7F" w14:textId="77777777" w:rsidR="001A152E" w:rsidRP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the indicators SMART?</w:t>
            </w:r>
          </w:p>
        </w:tc>
        <w:tc>
          <w:tcPr>
            <w:tcW w:w="1907" w:type="dxa"/>
          </w:tcPr>
          <w:p w14:paraId="16A68EF0" w14:textId="77777777" w:rsidR="0088189E" w:rsidRPr="00157E8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lastRenderedPageBreak/>
              <w:t>Not included in rating system.</w:t>
            </w:r>
          </w:p>
        </w:tc>
        <w:tc>
          <w:tcPr>
            <w:tcW w:w="2505" w:type="dxa"/>
          </w:tcPr>
          <w:p w14:paraId="0EC65426"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977608" w:rsidRPr="0088189E" w14:paraId="0913915D" w14:textId="77777777" w:rsidTr="00A84C47">
        <w:tc>
          <w:tcPr>
            <w:tcW w:w="2505" w:type="dxa"/>
          </w:tcPr>
          <w:p w14:paraId="5D945FEC" w14:textId="77777777" w:rsidR="0088189E"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Assumptions and Risks</w:t>
            </w:r>
          </w:p>
        </w:tc>
        <w:tc>
          <w:tcPr>
            <w:tcW w:w="2073" w:type="dxa"/>
          </w:tcPr>
          <w:p w14:paraId="2030C3A4" w14:textId="77777777" w:rsid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How were the risks and assumptions articulated in PIF and </w:t>
            </w:r>
            <w:proofErr w:type="spellStart"/>
            <w:r>
              <w:rPr>
                <w:rFonts w:asciiTheme="minorHAnsi" w:hAnsiTheme="minorHAnsi" w:cstheme="minorHAnsi"/>
                <w:sz w:val="20"/>
                <w:szCs w:val="20"/>
                <w:lang w:eastAsia="fi-FI"/>
              </w:rPr>
              <w:t>ProDoc</w:t>
            </w:r>
            <w:proofErr w:type="spellEnd"/>
            <w:r>
              <w:rPr>
                <w:rFonts w:asciiTheme="minorHAnsi" w:hAnsiTheme="minorHAnsi" w:cstheme="minorHAnsi"/>
                <w:sz w:val="20"/>
                <w:szCs w:val="20"/>
                <w:lang w:eastAsia="fi-FI"/>
              </w:rPr>
              <w:t>?</w:t>
            </w:r>
          </w:p>
          <w:p w14:paraId="09CE3B6E" w14:textId="77777777" w:rsidR="001A152E" w:rsidRP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they logical and robust, did they help determine outputs and activities?</w:t>
            </w:r>
          </w:p>
        </w:tc>
        <w:tc>
          <w:tcPr>
            <w:tcW w:w="1907" w:type="dxa"/>
          </w:tcPr>
          <w:p w14:paraId="47CA9E10"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c>
          <w:tcPr>
            <w:tcW w:w="2505" w:type="dxa"/>
          </w:tcPr>
          <w:p w14:paraId="431EA102"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977608" w:rsidRPr="0088189E" w14:paraId="75255BFA" w14:textId="77777777" w:rsidTr="00A84C47">
        <w:tc>
          <w:tcPr>
            <w:tcW w:w="2505" w:type="dxa"/>
          </w:tcPr>
          <w:p w14:paraId="4EBC42C6" w14:textId="77777777" w:rsidR="0088189E"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Lessons from other relevant projects (e.g. same focal area) incorporated into project design</w:t>
            </w:r>
          </w:p>
        </w:tc>
        <w:tc>
          <w:tcPr>
            <w:tcW w:w="2073" w:type="dxa"/>
          </w:tcPr>
          <w:p w14:paraId="275A834B" w14:textId="77777777" w:rsidR="0088189E" w:rsidRP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How were lessons from other projects incorporated into project design?</w:t>
            </w:r>
          </w:p>
        </w:tc>
        <w:tc>
          <w:tcPr>
            <w:tcW w:w="1907" w:type="dxa"/>
          </w:tcPr>
          <w:p w14:paraId="566B9429"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c>
          <w:tcPr>
            <w:tcW w:w="2505" w:type="dxa"/>
          </w:tcPr>
          <w:p w14:paraId="781FC068"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977608" w:rsidRPr="0088189E" w14:paraId="7C3075E0" w14:textId="77777777" w:rsidTr="00A84C47">
        <w:tc>
          <w:tcPr>
            <w:tcW w:w="2505" w:type="dxa"/>
          </w:tcPr>
          <w:p w14:paraId="35466BF3" w14:textId="77777777" w:rsidR="0088189E"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Planned stakeholder participation</w:t>
            </w:r>
          </w:p>
        </w:tc>
        <w:tc>
          <w:tcPr>
            <w:tcW w:w="2073" w:type="dxa"/>
          </w:tcPr>
          <w:p w14:paraId="69A812EE" w14:textId="77777777" w:rsid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How were stakeholders included in project design?</w:t>
            </w:r>
          </w:p>
          <w:p w14:paraId="6FEB2381" w14:textId="77777777" w:rsidR="001A152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Assess Stakeholder Engagement Plan in </w:t>
            </w:r>
            <w:proofErr w:type="spellStart"/>
            <w:r>
              <w:rPr>
                <w:rFonts w:asciiTheme="minorHAnsi" w:hAnsiTheme="minorHAnsi" w:cstheme="minorHAnsi"/>
                <w:sz w:val="20"/>
                <w:szCs w:val="20"/>
                <w:lang w:eastAsia="fi-FI"/>
              </w:rPr>
              <w:t>ProDoc</w:t>
            </w:r>
            <w:proofErr w:type="spellEnd"/>
          </w:p>
          <w:p w14:paraId="2ABDED0C" w14:textId="77777777" w:rsidR="001A152E" w:rsidRP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partnership arrangements, roles and responsibilities well defined?</w:t>
            </w:r>
          </w:p>
        </w:tc>
        <w:tc>
          <w:tcPr>
            <w:tcW w:w="1907" w:type="dxa"/>
          </w:tcPr>
          <w:p w14:paraId="533BAF76"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c>
          <w:tcPr>
            <w:tcW w:w="2505" w:type="dxa"/>
          </w:tcPr>
          <w:p w14:paraId="33C7345C"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977608" w:rsidRPr="0088189E" w14:paraId="561A1FE2" w14:textId="77777777" w:rsidTr="00A84C47">
        <w:tc>
          <w:tcPr>
            <w:tcW w:w="2505" w:type="dxa"/>
          </w:tcPr>
          <w:p w14:paraId="6A270503" w14:textId="77777777" w:rsidR="0088189E"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Linkages between project and other interventions within the sector</w:t>
            </w:r>
          </w:p>
        </w:tc>
        <w:tc>
          <w:tcPr>
            <w:tcW w:w="2073" w:type="dxa"/>
          </w:tcPr>
          <w:p w14:paraId="75F840FE" w14:textId="77777777" w:rsidR="0088189E" w:rsidRP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linkages established with complementary interventions (including other GEF projects)?</w:t>
            </w:r>
          </w:p>
        </w:tc>
        <w:tc>
          <w:tcPr>
            <w:tcW w:w="1907" w:type="dxa"/>
          </w:tcPr>
          <w:p w14:paraId="4FE2489C"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c>
          <w:tcPr>
            <w:tcW w:w="2505" w:type="dxa"/>
          </w:tcPr>
          <w:p w14:paraId="370857B9"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977608" w:rsidRPr="0088189E" w14:paraId="3214E0AB" w14:textId="77777777" w:rsidTr="00A84C47">
        <w:tc>
          <w:tcPr>
            <w:tcW w:w="2505" w:type="dxa"/>
          </w:tcPr>
          <w:p w14:paraId="43460C79" w14:textId="77777777" w:rsidR="0088189E"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Gender responsiveness of project design</w:t>
            </w:r>
          </w:p>
        </w:tc>
        <w:tc>
          <w:tcPr>
            <w:tcW w:w="2073" w:type="dxa"/>
          </w:tcPr>
          <w:p w14:paraId="715962F5" w14:textId="77777777" w:rsidR="005D5BC8" w:rsidRPr="0088189E" w:rsidRDefault="001A152E" w:rsidP="001A152E">
            <w:pPr>
              <w:pStyle w:val="EONumberedparagraph"/>
              <w:numPr>
                <w:ilvl w:val="0"/>
                <w:numId w:val="0"/>
              </w:numPr>
              <w:spacing w:after="0"/>
              <w:jc w:val="left"/>
              <w:rPr>
                <w:rFonts w:asciiTheme="minorHAnsi" w:hAnsiTheme="minorHAnsi" w:cstheme="minorHAnsi"/>
                <w:sz w:val="20"/>
                <w:szCs w:val="20"/>
                <w:lang w:eastAsia="fi-FI"/>
              </w:rPr>
            </w:pPr>
            <w:proofErr w:type="gramStart"/>
            <w:r>
              <w:rPr>
                <w:rFonts w:asciiTheme="minorHAnsi" w:hAnsiTheme="minorHAnsi" w:cstheme="minorHAnsi"/>
                <w:sz w:val="20"/>
                <w:szCs w:val="20"/>
                <w:lang w:eastAsia="fi-FI"/>
              </w:rPr>
              <w:t xml:space="preserve">- </w:t>
            </w:r>
            <w:r w:rsidR="005D5BC8">
              <w:rPr>
                <w:rFonts w:asciiTheme="minorHAnsi" w:hAnsiTheme="minorHAnsi" w:cstheme="minorHAnsi"/>
                <w:sz w:val="20"/>
                <w:szCs w:val="20"/>
                <w:lang w:eastAsia="fi-FI"/>
              </w:rPr>
              <w:t>How was gender included in project design</w:t>
            </w:r>
            <w:proofErr w:type="gramEnd"/>
            <w:r w:rsidR="005D5BC8">
              <w:rPr>
                <w:rFonts w:asciiTheme="minorHAnsi" w:hAnsiTheme="minorHAnsi" w:cstheme="minorHAnsi"/>
                <w:sz w:val="20"/>
                <w:szCs w:val="20"/>
                <w:lang w:eastAsia="fi-FI"/>
              </w:rPr>
              <w:t>, was there gender analysis and a gender action plan (including in the results framework)?</w:t>
            </w:r>
          </w:p>
        </w:tc>
        <w:tc>
          <w:tcPr>
            <w:tcW w:w="1907" w:type="dxa"/>
          </w:tcPr>
          <w:p w14:paraId="0D364B84"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c>
          <w:tcPr>
            <w:tcW w:w="2505" w:type="dxa"/>
          </w:tcPr>
          <w:p w14:paraId="76FBB9D4" w14:textId="77777777" w:rsidR="0088189E"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977608" w:rsidRPr="0088189E" w14:paraId="09A34A7E" w14:textId="77777777" w:rsidTr="00A84C47">
        <w:tc>
          <w:tcPr>
            <w:tcW w:w="2505" w:type="dxa"/>
          </w:tcPr>
          <w:p w14:paraId="65FBD443"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Social and Environmental Safeguards</w:t>
            </w:r>
          </w:p>
        </w:tc>
        <w:tc>
          <w:tcPr>
            <w:tcW w:w="2073" w:type="dxa"/>
          </w:tcPr>
          <w:p w14:paraId="090B0DDF" w14:textId="77777777" w:rsidR="00977608" w:rsidRPr="0088189E"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Assess the SESP</w:t>
            </w:r>
          </w:p>
        </w:tc>
        <w:tc>
          <w:tcPr>
            <w:tcW w:w="1907" w:type="dxa"/>
          </w:tcPr>
          <w:p w14:paraId="081FDD56" w14:textId="77777777" w:rsidR="00977608"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c>
          <w:tcPr>
            <w:tcW w:w="2505" w:type="dxa"/>
          </w:tcPr>
          <w:p w14:paraId="497ADDFF" w14:textId="77777777" w:rsidR="00977608" w:rsidRPr="0088189E"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157E87">
              <w:rPr>
                <w:rFonts w:asciiTheme="minorHAnsi" w:hAnsiTheme="minorHAnsi" w:cstheme="minorHAnsi"/>
                <w:sz w:val="20"/>
                <w:szCs w:val="20"/>
                <w:lang w:eastAsia="fi-FI"/>
              </w:rPr>
              <w:t>Not included in rating system.</w:t>
            </w:r>
          </w:p>
        </w:tc>
      </w:tr>
      <w:tr w:rsidR="003053DB" w:rsidRPr="0088189E" w14:paraId="7A531DA9" w14:textId="77777777" w:rsidTr="00A84C47">
        <w:tc>
          <w:tcPr>
            <w:tcW w:w="2505" w:type="dxa"/>
            <w:shd w:val="clear" w:color="auto" w:fill="E2EFD9" w:themeFill="accent6" w:themeFillTint="33"/>
          </w:tcPr>
          <w:p w14:paraId="586D88DB" w14:textId="77777777" w:rsidR="00977608" w:rsidRPr="00750ED0" w:rsidRDefault="00977608" w:rsidP="001A152E">
            <w:pPr>
              <w:pStyle w:val="EONumberedparagraph"/>
              <w:numPr>
                <w:ilvl w:val="0"/>
                <w:numId w:val="0"/>
              </w:numPr>
              <w:spacing w:after="0"/>
              <w:jc w:val="left"/>
              <w:rPr>
                <w:rFonts w:asciiTheme="minorHAnsi" w:hAnsiTheme="minorHAnsi" w:cstheme="minorHAnsi"/>
                <w:b/>
                <w:sz w:val="20"/>
                <w:szCs w:val="20"/>
                <w:lang w:eastAsia="fi-FI"/>
              </w:rPr>
            </w:pPr>
            <w:r w:rsidRPr="00750ED0">
              <w:rPr>
                <w:rFonts w:asciiTheme="minorHAnsi" w:hAnsiTheme="minorHAnsi" w:cstheme="minorHAnsi"/>
                <w:b/>
                <w:sz w:val="20"/>
                <w:szCs w:val="20"/>
                <w:lang w:eastAsia="fi-FI"/>
              </w:rPr>
              <w:t>(B) Project Implementation</w:t>
            </w:r>
          </w:p>
        </w:tc>
        <w:tc>
          <w:tcPr>
            <w:tcW w:w="2073" w:type="dxa"/>
            <w:shd w:val="clear" w:color="auto" w:fill="E2EFD9" w:themeFill="accent6" w:themeFillTint="33"/>
          </w:tcPr>
          <w:p w14:paraId="7D282587" w14:textId="77777777" w:rsidR="00977608" w:rsidRPr="00750ED0" w:rsidRDefault="005D5BC8"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t xml:space="preserve">Assess project implementation including the review of adaptive management, project </w:t>
            </w:r>
            <w:r>
              <w:rPr>
                <w:rFonts w:asciiTheme="minorHAnsi" w:hAnsiTheme="minorHAnsi" w:cstheme="minorHAnsi"/>
                <w:b/>
                <w:sz w:val="20"/>
                <w:szCs w:val="20"/>
                <w:lang w:eastAsia="fi-FI"/>
              </w:rPr>
              <w:lastRenderedPageBreak/>
              <w:t>finance and co-finance, M&amp;E, and implementation &amp; execution.</w:t>
            </w:r>
          </w:p>
        </w:tc>
        <w:tc>
          <w:tcPr>
            <w:tcW w:w="1907" w:type="dxa"/>
            <w:shd w:val="clear" w:color="auto" w:fill="E2EFD9" w:themeFill="accent6" w:themeFillTint="33"/>
          </w:tcPr>
          <w:p w14:paraId="0834A26F" w14:textId="77777777" w:rsidR="00977608" w:rsidRPr="00750ED0" w:rsidRDefault="00157E87"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lastRenderedPageBreak/>
              <w:t>Not included in rating system.</w:t>
            </w:r>
          </w:p>
        </w:tc>
        <w:tc>
          <w:tcPr>
            <w:tcW w:w="2505" w:type="dxa"/>
            <w:shd w:val="clear" w:color="auto" w:fill="E2EFD9" w:themeFill="accent6" w:themeFillTint="33"/>
          </w:tcPr>
          <w:p w14:paraId="66482F80" w14:textId="77777777" w:rsidR="00977608" w:rsidRPr="00157E8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Overall implementation </w:t>
            </w:r>
            <w:r w:rsidR="009953B9">
              <w:rPr>
                <w:rFonts w:asciiTheme="minorHAnsi" w:hAnsiTheme="minorHAnsi" w:cstheme="minorHAnsi"/>
                <w:sz w:val="20"/>
                <w:szCs w:val="20"/>
                <w:lang w:eastAsia="fi-FI"/>
              </w:rPr>
              <w:t>Considered</w:t>
            </w:r>
            <w:r>
              <w:rPr>
                <w:rFonts w:asciiTheme="minorHAnsi" w:hAnsiTheme="minorHAnsi" w:cstheme="minorHAnsi"/>
                <w:sz w:val="20"/>
                <w:szCs w:val="20"/>
                <w:lang w:eastAsia="fi-FI"/>
              </w:rPr>
              <w:t xml:space="preserve"> under the rating of “UNDP implementation/oversight*, Implementing Partner </w:t>
            </w:r>
            <w:r>
              <w:rPr>
                <w:rFonts w:asciiTheme="minorHAnsi" w:hAnsiTheme="minorHAnsi" w:cstheme="minorHAnsi"/>
                <w:sz w:val="20"/>
                <w:szCs w:val="20"/>
                <w:lang w:eastAsia="fi-FI"/>
              </w:rPr>
              <w:lastRenderedPageBreak/>
              <w:t>execution* and overall assessment of implementation/oversight and execution*”</w:t>
            </w:r>
          </w:p>
        </w:tc>
      </w:tr>
      <w:tr w:rsidR="00977608" w:rsidRPr="0088189E" w14:paraId="01FD7812" w14:textId="77777777" w:rsidTr="00A84C47">
        <w:tc>
          <w:tcPr>
            <w:tcW w:w="2505" w:type="dxa"/>
          </w:tcPr>
          <w:p w14:paraId="61A5C644"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Adaptive management</w:t>
            </w:r>
          </w:p>
        </w:tc>
        <w:tc>
          <w:tcPr>
            <w:tcW w:w="2073" w:type="dxa"/>
          </w:tcPr>
          <w:p w14:paraId="2FB411DF" w14:textId="77777777" w:rsidR="0097760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Did the project undergo any significant changes? </w:t>
            </w:r>
          </w:p>
          <w:p w14:paraId="2A1E5275"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Did these changes affect project outcomes? </w:t>
            </w:r>
          </w:p>
          <w:p w14:paraId="684E200D" w14:textId="77777777" w:rsidR="005D5BC8" w:rsidRPr="0088189E"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the changes in writing and formalised?</w:t>
            </w:r>
          </w:p>
        </w:tc>
        <w:tc>
          <w:tcPr>
            <w:tcW w:w="1907" w:type="dxa"/>
          </w:tcPr>
          <w:p w14:paraId="183092DA"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1A7E7FE7"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Considered</w:t>
            </w:r>
            <w:r w:rsidR="00E11840">
              <w:rPr>
                <w:rFonts w:asciiTheme="minorHAnsi" w:hAnsiTheme="minorHAnsi" w:cstheme="minorHAnsi"/>
                <w:sz w:val="20"/>
                <w:szCs w:val="20"/>
                <w:lang w:eastAsia="fi-FI"/>
              </w:rPr>
              <w:t xml:space="preserve"> under the rating of “UNDP implementation/oversight*, Implementing Partner execution* and overall assessment of implementation/oversight and execution*”</w:t>
            </w:r>
          </w:p>
        </w:tc>
      </w:tr>
      <w:tr w:rsidR="00977608" w:rsidRPr="0088189E" w14:paraId="2782B7D8" w14:textId="77777777" w:rsidTr="00A84C47">
        <w:tc>
          <w:tcPr>
            <w:tcW w:w="2505" w:type="dxa"/>
          </w:tcPr>
          <w:p w14:paraId="73F3F206"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Actual stakeholder participation and partnership arrangements</w:t>
            </w:r>
          </w:p>
        </w:tc>
        <w:tc>
          <w:tcPr>
            <w:tcW w:w="2073" w:type="dxa"/>
          </w:tcPr>
          <w:p w14:paraId="7098C5D1" w14:textId="77777777" w:rsidR="0097760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Project management: how did the project develop and leverage the stakeholders and partners?</w:t>
            </w:r>
          </w:p>
          <w:p w14:paraId="2FE9DA96"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Participation and country-driven process: How did local and national government stakeholders support the objectives, did they have active roles?</w:t>
            </w:r>
          </w:p>
          <w:p w14:paraId="3973897B"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Public awareness: how did stakeholder involvement and public awareness contribute to the process?</w:t>
            </w:r>
          </w:p>
          <w:p w14:paraId="206DF71F"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Extent of stakeholder interaction: comparison between actual and planned (Stakeholder Engagement Plan)</w:t>
            </w:r>
          </w:p>
          <w:p w14:paraId="35AE2605" w14:textId="77777777" w:rsidR="005D5BC8" w:rsidRPr="0088189E"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Gender: how was gender included (see Stakeholder Engagement Plan)?</w:t>
            </w:r>
          </w:p>
        </w:tc>
        <w:tc>
          <w:tcPr>
            <w:tcW w:w="1907" w:type="dxa"/>
          </w:tcPr>
          <w:p w14:paraId="74F56BC6"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06348298"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Considered</w:t>
            </w:r>
            <w:r w:rsidR="00E11840">
              <w:rPr>
                <w:rFonts w:asciiTheme="minorHAnsi" w:hAnsiTheme="minorHAnsi" w:cstheme="minorHAnsi"/>
                <w:sz w:val="20"/>
                <w:szCs w:val="20"/>
                <w:lang w:eastAsia="fi-FI"/>
              </w:rPr>
              <w:t xml:space="preserve"> under the rating of “UNDP implementation/oversight*, Implementing Partner execution* and overall assessment of implementation/oversight and execution*”</w:t>
            </w:r>
          </w:p>
        </w:tc>
      </w:tr>
      <w:tr w:rsidR="00977608" w:rsidRPr="0088189E" w14:paraId="616FCB8E" w14:textId="77777777" w:rsidTr="00A84C47">
        <w:tc>
          <w:tcPr>
            <w:tcW w:w="2505" w:type="dxa"/>
          </w:tcPr>
          <w:p w14:paraId="5CD39CE7"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Project Finance and Co-finance</w:t>
            </w:r>
          </w:p>
        </w:tc>
        <w:tc>
          <w:tcPr>
            <w:tcW w:w="2073" w:type="dxa"/>
          </w:tcPr>
          <w:p w14:paraId="3D37360A" w14:textId="77777777" w:rsidR="0097760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Check variances between planned and actual expenditures</w:t>
            </w:r>
          </w:p>
          <w:p w14:paraId="0A20FB99"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Assess identification of potential sources of co-financing as well as leveraged</w:t>
            </w:r>
          </w:p>
          <w:p w14:paraId="2E60C784"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strong financial controls put in place to allow project management to make informed budgetary decisions</w:t>
            </w:r>
          </w:p>
          <w:p w14:paraId="51D2EFDD" w14:textId="77777777" w:rsidR="005D5BC8"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Check overall management of funds and regular reporting</w:t>
            </w:r>
          </w:p>
          <w:p w14:paraId="2448D41E" w14:textId="77777777" w:rsidR="005D5BC8" w:rsidRPr="0088189E" w:rsidRDefault="005D5BC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Should also include two tables (Tables 11 and 12 in the guidance) outlining planned and actual co-financing</w:t>
            </w:r>
          </w:p>
        </w:tc>
        <w:tc>
          <w:tcPr>
            <w:tcW w:w="1907" w:type="dxa"/>
          </w:tcPr>
          <w:p w14:paraId="18FE4CC8"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6ED44BE0"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Considered </w:t>
            </w:r>
            <w:r w:rsidR="00E11840">
              <w:rPr>
                <w:rFonts w:asciiTheme="minorHAnsi" w:hAnsiTheme="minorHAnsi" w:cstheme="minorHAnsi"/>
                <w:sz w:val="20"/>
                <w:szCs w:val="20"/>
                <w:lang w:eastAsia="fi-FI"/>
              </w:rPr>
              <w:t>under the rating of “UNDP implementation/oversight*, Implementing Partner execution* and overall assessment of implementation/oversight and execution*”</w:t>
            </w:r>
          </w:p>
        </w:tc>
      </w:tr>
      <w:tr w:rsidR="00977608" w:rsidRPr="0088189E" w14:paraId="1FAC5C5A" w14:textId="77777777" w:rsidTr="00A84C47">
        <w:tc>
          <w:tcPr>
            <w:tcW w:w="2505" w:type="dxa"/>
            <w:shd w:val="clear" w:color="auto" w:fill="auto"/>
          </w:tcPr>
          <w:p w14:paraId="18E0F81B"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Monitoring &amp; Evaluation: design at entry*, implementation*, overall assessment of M&amp;E*</w:t>
            </w:r>
          </w:p>
        </w:tc>
        <w:tc>
          <w:tcPr>
            <w:tcW w:w="2073" w:type="dxa"/>
            <w:shd w:val="clear" w:color="auto" w:fill="auto"/>
          </w:tcPr>
          <w:p w14:paraId="099ADE68" w14:textId="77777777" w:rsidR="00977608" w:rsidRDefault="009E2F0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Design at entry: assess M&amp;E at design phase, </w:t>
            </w:r>
            <w:proofErr w:type="spellStart"/>
            <w:r>
              <w:rPr>
                <w:rFonts w:asciiTheme="minorHAnsi" w:hAnsiTheme="minorHAnsi" w:cstheme="minorHAnsi"/>
                <w:sz w:val="20"/>
                <w:szCs w:val="20"/>
                <w:lang w:eastAsia="fi-FI"/>
              </w:rPr>
              <w:t>incl</w:t>
            </w:r>
            <w:proofErr w:type="spellEnd"/>
            <w:r>
              <w:rPr>
                <w:rFonts w:asciiTheme="minorHAnsi" w:hAnsiTheme="minorHAnsi" w:cstheme="minorHAnsi"/>
                <w:sz w:val="20"/>
                <w:szCs w:val="20"/>
                <w:lang w:eastAsia="fi-FI"/>
              </w:rPr>
              <w:t xml:space="preserve"> SMART, budget, baselines, </w:t>
            </w:r>
            <w:proofErr w:type="spellStart"/>
            <w:r>
              <w:rPr>
                <w:rFonts w:asciiTheme="minorHAnsi" w:hAnsiTheme="minorHAnsi" w:cstheme="minorHAnsi"/>
                <w:sz w:val="20"/>
                <w:szCs w:val="20"/>
                <w:lang w:eastAsia="fi-FI"/>
              </w:rPr>
              <w:t>etc</w:t>
            </w:r>
            <w:proofErr w:type="spellEnd"/>
          </w:p>
          <w:p w14:paraId="1552F0E9" w14:textId="77777777" w:rsidR="009E2F0F" w:rsidRPr="0088189E" w:rsidRDefault="009E2F0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M&amp;E implementation: assess reporting and collection of data as per design, use of M&amp;E for project implementation, extent of project board role in M&amp;E, gender, </w:t>
            </w:r>
            <w:proofErr w:type="spellStart"/>
            <w:r>
              <w:rPr>
                <w:rFonts w:asciiTheme="minorHAnsi" w:hAnsiTheme="minorHAnsi" w:cstheme="minorHAnsi"/>
                <w:sz w:val="20"/>
                <w:szCs w:val="20"/>
                <w:lang w:eastAsia="fi-FI"/>
              </w:rPr>
              <w:t>etc</w:t>
            </w:r>
            <w:proofErr w:type="spellEnd"/>
          </w:p>
        </w:tc>
        <w:tc>
          <w:tcPr>
            <w:tcW w:w="1907" w:type="dxa"/>
            <w:shd w:val="clear" w:color="auto" w:fill="auto"/>
          </w:tcPr>
          <w:p w14:paraId="29F0C5CE" w14:textId="77777777" w:rsidR="00157E87"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Element </w:t>
            </w:r>
            <w:r w:rsidR="00C700E7">
              <w:rPr>
                <w:rFonts w:asciiTheme="minorHAnsi" w:hAnsiTheme="minorHAnsi" w:cstheme="minorHAnsi"/>
                <w:sz w:val="20"/>
                <w:szCs w:val="20"/>
                <w:lang w:eastAsia="fi-FI"/>
              </w:rPr>
              <w:t>to be formally rated (see Table 4</w:t>
            </w:r>
            <w:r>
              <w:rPr>
                <w:rFonts w:asciiTheme="minorHAnsi" w:hAnsiTheme="minorHAnsi" w:cstheme="minorHAnsi"/>
                <w:sz w:val="20"/>
                <w:szCs w:val="20"/>
                <w:lang w:eastAsia="fi-FI"/>
              </w:rPr>
              <w:t xml:space="preserve">). </w:t>
            </w:r>
          </w:p>
        </w:tc>
        <w:tc>
          <w:tcPr>
            <w:tcW w:w="2505" w:type="dxa"/>
            <w:shd w:val="clear" w:color="auto" w:fill="auto"/>
          </w:tcPr>
          <w:p w14:paraId="14E13B4B"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N/A </w:t>
            </w:r>
          </w:p>
        </w:tc>
      </w:tr>
      <w:tr w:rsidR="00977608" w:rsidRPr="0088189E" w14:paraId="55E5EA5C" w14:textId="77777777" w:rsidTr="00A84C47">
        <w:tc>
          <w:tcPr>
            <w:tcW w:w="2505" w:type="dxa"/>
          </w:tcPr>
          <w:p w14:paraId="325FB3B3"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UNDP implementation/oversight*, Implementing Partner execution* and overall assessment of implementation/oversight and execution*</w:t>
            </w:r>
          </w:p>
        </w:tc>
        <w:tc>
          <w:tcPr>
            <w:tcW w:w="2073" w:type="dxa"/>
          </w:tcPr>
          <w:p w14:paraId="1C7DAD0D" w14:textId="77777777" w:rsidR="00977608" w:rsidRDefault="009E2F0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UNDP: adequacy, quality and timeliness of UNDP support to Implementing Partner, </w:t>
            </w:r>
            <w:proofErr w:type="spellStart"/>
            <w:r>
              <w:rPr>
                <w:rFonts w:asciiTheme="minorHAnsi" w:hAnsiTheme="minorHAnsi" w:cstheme="minorHAnsi"/>
                <w:sz w:val="20"/>
                <w:szCs w:val="20"/>
                <w:lang w:eastAsia="fi-FI"/>
              </w:rPr>
              <w:t>candor</w:t>
            </w:r>
            <w:proofErr w:type="spellEnd"/>
            <w:r>
              <w:rPr>
                <w:rFonts w:asciiTheme="minorHAnsi" w:hAnsiTheme="minorHAnsi" w:cstheme="minorHAnsi"/>
                <w:sz w:val="20"/>
                <w:szCs w:val="20"/>
                <w:lang w:eastAsia="fi-FI"/>
              </w:rPr>
              <w:t xml:space="preserve"> in reporting, quality of risk management, responsiveness to significant implementation </w:t>
            </w:r>
            <w:r>
              <w:rPr>
                <w:rFonts w:asciiTheme="minorHAnsi" w:hAnsiTheme="minorHAnsi" w:cstheme="minorHAnsi"/>
                <w:sz w:val="20"/>
                <w:szCs w:val="20"/>
                <w:lang w:eastAsia="fi-FI"/>
              </w:rPr>
              <w:lastRenderedPageBreak/>
              <w:t>problems, oversight of SESP</w:t>
            </w:r>
          </w:p>
          <w:p w14:paraId="1C648917" w14:textId="77777777" w:rsidR="009E2F0F" w:rsidRPr="0088189E" w:rsidRDefault="009E2F0F" w:rsidP="004B2B59">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Implementing Partner (MAAIF): day to day management under overall oversight and supervision of UNDP, appropriate focus on results and timeliness, appropriate use of funds, procurement, quality of risk management, adequate, </w:t>
            </w:r>
            <w:proofErr w:type="spellStart"/>
            <w:r>
              <w:rPr>
                <w:rFonts w:asciiTheme="minorHAnsi" w:hAnsiTheme="minorHAnsi" w:cstheme="minorHAnsi"/>
                <w:sz w:val="20"/>
                <w:szCs w:val="20"/>
                <w:lang w:eastAsia="fi-FI"/>
              </w:rPr>
              <w:t>candor</w:t>
            </w:r>
            <w:proofErr w:type="spellEnd"/>
            <w:r>
              <w:rPr>
                <w:rFonts w:asciiTheme="minorHAnsi" w:hAnsiTheme="minorHAnsi" w:cstheme="minorHAnsi"/>
                <w:sz w:val="20"/>
                <w:szCs w:val="20"/>
                <w:lang w:eastAsia="fi-FI"/>
              </w:rPr>
              <w:t xml:space="preserve"> in reporting</w:t>
            </w:r>
          </w:p>
        </w:tc>
        <w:tc>
          <w:tcPr>
            <w:tcW w:w="1907" w:type="dxa"/>
          </w:tcPr>
          <w:p w14:paraId="57EC0821" w14:textId="77777777" w:rsidR="00977608" w:rsidRPr="0088189E" w:rsidRDefault="00E1184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Element to be formally rated</w:t>
            </w:r>
            <w:r w:rsidR="00C700E7">
              <w:rPr>
                <w:rFonts w:asciiTheme="minorHAnsi" w:hAnsiTheme="minorHAnsi" w:cstheme="minorHAnsi"/>
                <w:sz w:val="20"/>
                <w:szCs w:val="20"/>
                <w:lang w:eastAsia="fi-FI"/>
              </w:rPr>
              <w:t xml:space="preserve"> (see Table 4</w:t>
            </w:r>
            <w:r w:rsidR="009953B9">
              <w:rPr>
                <w:rFonts w:asciiTheme="minorHAnsi" w:hAnsiTheme="minorHAnsi" w:cstheme="minorHAnsi"/>
                <w:sz w:val="20"/>
                <w:szCs w:val="20"/>
                <w:lang w:eastAsia="fi-FI"/>
              </w:rPr>
              <w:t>)</w:t>
            </w:r>
            <w:r>
              <w:rPr>
                <w:rFonts w:asciiTheme="minorHAnsi" w:hAnsiTheme="minorHAnsi" w:cstheme="minorHAnsi"/>
                <w:sz w:val="20"/>
                <w:szCs w:val="20"/>
                <w:lang w:eastAsia="fi-FI"/>
              </w:rPr>
              <w:t xml:space="preserve">. </w:t>
            </w:r>
          </w:p>
        </w:tc>
        <w:tc>
          <w:tcPr>
            <w:tcW w:w="2505" w:type="dxa"/>
          </w:tcPr>
          <w:p w14:paraId="1500AC7D"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7315C7BC" w14:textId="77777777" w:rsidTr="00A84C47">
        <w:tc>
          <w:tcPr>
            <w:tcW w:w="2505" w:type="dxa"/>
          </w:tcPr>
          <w:p w14:paraId="705CB90A" w14:textId="77777777" w:rsidR="00977608" w:rsidRDefault="00977608"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Risk management</w:t>
            </w:r>
          </w:p>
        </w:tc>
        <w:tc>
          <w:tcPr>
            <w:tcW w:w="2073" w:type="dxa"/>
          </w:tcPr>
          <w:p w14:paraId="3033AADF" w14:textId="77777777" w:rsidR="00977608"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Any new risks reported on in PIRs, discussed among project management and project board? How did these risks affect project implementation</w:t>
            </w:r>
          </w:p>
          <w:p w14:paraId="492EF8C4" w14:textId="77777777" w:rsidR="000F68AF" w:rsidRPr="0088189E"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any risks overlooked?</w:t>
            </w:r>
          </w:p>
        </w:tc>
        <w:tc>
          <w:tcPr>
            <w:tcW w:w="1907" w:type="dxa"/>
          </w:tcPr>
          <w:p w14:paraId="2A0A432F"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66C01C97"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considered</w:t>
            </w:r>
            <w:r w:rsidR="00E11840">
              <w:rPr>
                <w:rFonts w:asciiTheme="minorHAnsi" w:hAnsiTheme="minorHAnsi" w:cstheme="minorHAnsi"/>
                <w:sz w:val="20"/>
                <w:szCs w:val="20"/>
                <w:lang w:eastAsia="fi-FI"/>
              </w:rPr>
              <w:t xml:space="preserve"> under the rating of “UNDP implementation/oversight*, Implementing Partner execution* and overall assessment of implementation/oversight and execution*”</w:t>
            </w:r>
          </w:p>
        </w:tc>
      </w:tr>
      <w:tr w:rsidR="00977608" w:rsidRPr="0088189E" w14:paraId="0949518F" w14:textId="77777777" w:rsidTr="00A84C47">
        <w:tc>
          <w:tcPr>
            <w:tcW w:w="2505" w:type="dxa"/>
          </w:tcPr>
          <w:p w14:paraId="259C734E" w14:textId="77777777" w:rsidR="00977608" w:rsidRPr="005856B2" w:rsidRDefault="005856B2"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t>Social and Environmental Safeguards</w:t>
            </w:r>
          </w:p>
        </w:tc>
        <w:tc>
          <w:tcPr>
            <w:tcW w:w="2073" w:type="dxa"/>
          </w:tcPr>
          <w:p w14:paraId="7E00427C" w14:textId="77777777" w:rsidR="00977608" w:rsidRPr="0088189E"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Table provided which evaluator included assessing each risk in the SESP and updating ratings based on TE findings</w:t>
            </w:r>
          </w:p>
        </w:tc>
        <w:tc>
          <w:tcPr>
            <w:tcW w:w="1907" w:type="dxa"/>
          </w:tcPr>
          <w:p w14:paraId="6B03965D"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03AC6FCA"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considered</w:t>
            </w:r>
            <w:r w:rsidR="00E11840">
              <w:rPr>
                <w:rFonts w:asciiTheme="minorHAnsi" w:hAnsiTheme="minorHAnsi" w:cstheme="minorHAnsi"/>
                <w:sz w:val="20"/>
                <w:szCs w:val="20"/>
                <w:lang w:eastAsia="fi-FI"/>
              </w:rPr>
              <w:t xml:space="preserve"> under the rating of “UNDP implementation/oversight*, Implementing Partner execution* and overall assessment of implementation/oversight and execution*”</w:t>
            </w:r>
          </w:p>
        </w:tc>
      </w:tr>
      <w:tr w:rsidR="003053DB" w:rsidRPr="0088189E" w14:paraId="33D09C91" w14:textId="77777777" w:rsidTr="00A84C47">
        <w:tc>
          <w:tcPr>
            <w:tcW w:w="2505" w:type="dxa"/>
            <w:shd w:val="clear" w:color="auto" w:fill="E2EFD9" w:themeFill="accent6" w:themeFillTint="33"/>
          </w:tcPr>
          <w:p w14:paraId="5CCA7EC3" w14:textId="77777777" w:rsidR="00977608" w:rsidRPr="00750ED0" w:rsidRDefault="005856B2" w:rsidP="001A152E">
            <w:pPr>
              <w:pStyle w:val="EONumberedparagraph"/>
              <w:numPr>
                <w:ilvl w:val="0"/>
                <w:numId w:val="0"/>
              </w:numPr>
              <w:spacing w:after="0"/>
              <w:jc w:val="left"/>
              <w:rPr>
                <w:rFonts w:asciiTheme="minorHAnsi" w:hAnsiTheme="minorHAnsi" w:cstheme="minorHAnsi"/>
                <w:b/>
                <w:sz w:val="20"/>
                <w:szCs w:val="20"/>
                <w:lang w:eastAsia="fi-FI"/>
              </w:rPr>
            </w:pPr>
            <w:r w:rsidRPr="00750ED0">
              <w:rPr>
                <w:rFonts w:asciiTheme="minorHAnsi" w:hAnsiTheme="minorHAnsi" w:cstheme="minorHAnsi"/>
                <w:b/>
                <w:sz w:val="20"/>
                <w:szCs w:val="20"/>
                <w:lang w:eastAsia="fi-FI"/>
              </w:rPr>
              <w:t>(C) Project Results and Impacts</w:t>
            </w:r>
          </w:p>
        </w:tc>
        <w:tc>
          <w:tcPr>
            <w:tcW w:w="2073" w:type="dxa"/>
            <w:shd w:val="clear" w:color="auto" w:fill="E2EFD9" w:themeFill="accent6" w:themeFillTint="33"/>
          </w:tcPr>
          <w:p w14:paraId="5F6DF84C" w14:textId="77777777" w:rsidR="00977608" w:rsidRPr="00750ED0" w:rsidRDefault="000F68AF" w:rsidP="001A152E">
            <w:pPr>
              <w:pStyle w:val="EONumberedparagraph"/>
              <w:numPr>
                <w:ilvl w:val="0"/>
                <w:numId w:val="0"/>
              </w:numPr>
              <w:spacing w:after="0"/>
              <w:jc w:val="left"/>
              <w:rPr>
                <w:rFonts w:asciiTheme="minorHAnsi" w:hAnsiTheme="minorHAnsi" w:cstheme="minorHAnsi"/>
                <w:b/>
                <w:sz w:val="20"/>
                <w:szCs w:val="20"/>
                <w:lang w:eastAsia="fi-FI"/>
              </w:rPr>
            </w:pPr>
            <w:r>
              <w:rPr>
                <w:rFonts w:asciiTheme="minorHAnsi" w:hAnsiTheme="minorHAnsi" w:cstheme="minorHAnsi"/>
                <w:b/>
                <w:sz w:val="20"/>
                <w:szCs w:val="20"/>
                <w:lang w:eastAsia="fi-FI"/>
              </w:rPr>
              <w:t>TE report must include an assessment of results as measured by broader aspects as outlined below, some elements require use of the GEF rating system in addition to the descriptive analysis – rated elements marked with an asterisk</w:t>
            </w:r>
          </w:p>
        </w:tc>
        <w:tc>
          <w:tcPr>
            <w:tcW w:w="1907" w:type="dxa"/>
            <w:shd w:val="clear" w:color="auto" w:fill="E2EFD9" w:themeFill="accent6" w:themeFillTint="33"/>
          </w:tcPr>
          <w:p w14:paraId="18DB664F" w14:textId="77777777" w:rsidR="00977608" w:rsidRPr="00750ED0" w:rsidRDefault="00977608" w:rsidP="001A152E">
            <w:pPr>
              <w:pStyle w:val="EONumberedparagraph"/>
              <w:numPr>
                <w:ilvl w:val="0"/>
                <w:numId w:val="0"/>
              </w:numPr>
              <w:spacing w:after="0"/>
              <w:jc w:val="left"/>
              <w:rPr>
                <w:rFonts w:asciiTheme="minorHAnsi" w:hAnsiTheme="minorHAnsi" w:cstheme="minorHAnsi"/>
                <w:b/>
                <w:sz w:val="20"/>
                <w:szCs w:val="20"/>
                <w:lang w:eastAsia="fi-FI"/>
              </w:rPr>
            </w:pPr>
          </w:p>
        </w:tc>
        <w:tc>
          <w:tcPr>
            <w:tcW w:w="2505" w:type="dxa"/>
            <w:shd w:val="clear" w:color="auto" w:fill="E2EFD9" w:themeFill="accent6" w:themeFillTint="33"/>
          </w:tcPr>
          <w:p w14:paraId="33F0B15A" w14:textId="77777777" w:rsidR="00977608" w:rsidRPr="00750ED0" w:rsidRDefault="00977608" w:rsidP="001A152E">
            <w:pPr>
              <w:pStyle w:val="EONumberedparagraph"/>
              <w:numPr>
                <w:ilvl w:val="0"/>
                <w:numId w:val="0"/>
              </w:numPr>
              <w:spacing w:after="0"/>
              <w:jc w:val="left"/>
              <w:rPr>
                <w:rFonts w:asciiTheme="minorHAnsi" w:hAnsiTheme="minorHAnsi" w:cstheme="minorHAnsi"/>
                <w:b/>
                <w:sz w:val="20"/>
                <w:szCs w:val="20"/>
                <w:lang w:eastAsia="fi-FI"/>
              </w:rPr>
            </w:pPr>
          </w:p>
        </w:tc>
      </w:tr>
      <w:tr w:rsidR="00977608" w:rsidRPr="0088189E" w14:paraId="2BB58243" w14:textId="77777777" w:rsidTr="00A84C47">
        <w:tc>
          <w:tcPr>
            <w:tcW w:w="2505" w:type="dxa"/>
          </w:tcPr>
          <w:p w14:paraId="65133C77"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Progress Towards Objective and Expected Outcomes</w:t>
            </w:r>
          </w:p>
        </w:tc>
        <w:tc>
          <w:tcPr>
            <w:tcW w:w="2073" w:type="dxa"/>
          </w:tcPr>
          <w:p w14:paraId="2E03A09C" w14:textId="77777777" w:rsidR="00977608"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Were the expected outcomes achieved, extent to which outcome achievement was dependent on delivery of project outputs</w:t>
            </w:r>
          </w:p>
          <w:p w14:paraId="5C35526B" w14:textId="77777777" w:rsidR="000F68AF" w:rsidRPr="0088189E"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assess the extent to which key expected outputs were actually delivered</w:t>
            </w:r>
          </w:p>
        </w:tc>
        <w:tc>
          <w:tcPr>
            <w:tcW w:w="1907" w:type="dxa"/>
          </w:tcPr>
          <w:p w14:paraId="04A7B33C"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3093A88A"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Included in the rating of </w:t>
            </w:r>
            <w:r w:rsidR="00BC6625">
              <w:rPr>
                <w:rFonts w:asciiTheme="minorHAnsi" w:hAnsiTheme="minorHAnsi" w:cstheme="minorHAnsi"/>
                <w:sz w:val="20"/>
                <w:szCs w:val="20"/>
                <w:lang w:eastAsia="fi-FI"/>
              </w:rPr>
              <w:t>“</w:t>
            </w:r>
            <w:r>
              <w:rPr>
                <w:rFonts w:asciiTheme="minorHAnsi" w:hAnsiTheme="minorHAnsi" w:cstheme="minorHAnsi"/>
                <w:sz w:val="20"/>
                <w:szCs w:val="20"/>
                <w:lang w:eastAsia="fi-FI"/>
              </w:rPr>
              <w:t>Overall Project Outcome*</w:t>
            </w:r>
            <w:r w:rsidR="00BC6625">
              <w:rPr>
                <w:rFonts w:asciiTheme="minorHAnsi" w:hAnsiTheme="minorHAnsi" w:cstheme="minorHAnsi"/>
                <w:sz w:val="20"/>
                <w:szCs w:val="20"/>
                <w:lang w:eastAsia="fi-FI"/>
              </w:rPr>
              <w:t>”</w:t>
            </w:r>
          </w:p>
        </w:tc>
      </w:tr>
      <w:tr w:rsidR="00977608" w:rsidRPr="0088189E" w14:paraId="65F012B9" w14:textId="77777777" w:rsidTr="00A84C47">
        <w:tc>
          <w:tcPr>
            <w:tcW w:w="2505" w:type="dxa"/>
          </w:tcPr>
          <w:p w14:paraId="6D530CCB"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Relevance*</w:t>
            </w:r>
          </w:p>
        </w:tc>
        <w:tc>
          <w:tcPr>
            <w:tcW w:w="2073" w:type="dxa"/>
          </w:tcPr>
          <w:p w14:paraId="261EBA63" w14:textId="77777777" w:rsidR="00977608"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Alignment with national priorities</w:t>
            </w:r>
          </w:p>
          <w:p w14:paraId="03E13E83" w14:textId="77777777" w:rsidR="000F68AF"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Alignment with UNDP and GEF priorities</w:t>
            </w:r>
          </w:p>
          <w:p w14:paraId="7327D332" w14:textId="77777777" w:rsidR="000F68AF"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Stakeholder engagement</w:t>
            </w:r>
          </w:p>
          <w:p w14:paraId="59DE1A6D" w14:textId="77777777" w:rsidR="000F68AF" w:rsidRPr="0088189E"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Relevance to and complementarity with other initiatives</w:t>
            </w:r>
          </w:p>
        </w:tc>
        <w:tc>
          <w:tcPr>
            <w:tcW w:w="1907" w:type="dxa"/>
          </w:tcPr>
          <w:p w14:paraId="38A8ABC7"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 (See Table 3).</w:t>
            </w:r>
          </w:p>
        </w:tc>
        <w:tc>
          <w:tcPr>
            <w:tcW w:w="2505" w:type="dxa"/>
          </w:tcPr>
          <w:p w14:paraId="39D2C583"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190ECE53" w14:textId="77777777" w:rsidTr="00A84C47">
        <w:tc>
          <w:tcPr>
            <w:tcW w:w="2505" w:type="dxa"/>
          </w:tcPr>
          <w:p w14:paraId="460B1EC5"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Effectiveness*</w:t>
            </w:r>
          </w:p>
        </w:tc>
        <w:tc>
          <w:tcPr>
            <w:tcW w:w="2073" w:type="dxa"/>
          </w:tcPr>
          <w:p w14:paraId="33A8440F" w14:textId="77777777" w:rsidR="000F68AF"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Extent to which the projects’ actual outcomes and outputs were in line with what was planned</w:t>
            </w:r>
          </w:p>
          <w:p w14:paraId="5947BAC8" w14:textId="77777777" w:rsidR="000F68AF"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Extent to which the project achieved results</w:t>
            </w:r>
          </w:p>
          <w:p w14:paraId="2FD56180" w14:textId="77777777" w:rsidR="000F68AF"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Any constraining factors</w:t>
            </w:r>
          </w:p>
          <w:p w14:paraId="280A32FC" w14:textId="77777777" w:rsidR="000F68AF"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Any alternative strategies that would have been more effective in achieving project objectives</w:t>
            </w:r>
          </w:p>
          <w:p w14:paraId="2A52ABF7" w14:textId="77777777" w:rsidR="00977608" w:rsidRPr="0088189E"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Gender – extent of women empowerment and gender equality </w:t>
            </w:r>
          </w:p>
        </w:tc>
        <w:tc>
          <w:tcPr>
            <w:tcW w:w="1907" w:type="dxa"/>
          </w:tcPr>
          <w:p w14:paraId="409BE1F8"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 (See Table 3).</w:t>
            </w:r>
          </w:p>
        </w:tc>
        <w:tc>
          <w:tcPr>
            <w:tcW w:w="2505" w:type="dxa"/>
          </w:tcPr>
          <w:p w14:paraId="3738CC9F"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4F758BE8" w14:textId="77777777" w:rsidTr="00A84C47">
        <w:tc>
          <w:tcPr>
            <w:tcW w:w="2505" w:type="dxa"/>
          </w:tcPr>
          <w:p w14:paraId="680E0278"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Efficiency*</w:t>
            </w:r>
          </w:p>
        </w:tc>
        <w:tc>
          <w:tcPr>
            <w:tcW w:w="2073" w:type="dxa"/>
          </w:tcPr>
          <w:p w14:paraId="7C8197E5" w14:textId="77777777" w:rsidR="00977608"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How cost-effective the project was</w:t>
            </w:r>
          </w:p>
          <w:p w14:paraId="12AD3863" w14:textId="77777777" w:rsidR="000F68AF" w:rsidRPr="0088189E" w:rsidRDefault="000F68AF"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Project management and timeliness (including extent to which project </w:t>
            </w:r>
            <w:r>
              <w:rPr>
                <w:rFonts w:asciiTheme="minorHAnsi" w:hAnsiTheme="minorHAnsi" w:cstheme="minorHAnsi"/>
                <w:sz w:val="20"/>
                <w:szCs w:val="20"/>
                <w:lang w:eastAsia="fi-FI"/>
              </w:rPr>
              <w:lastRenderedPageBreak/>
              <w:t>extension could have been avoided, extent to which project management structure was efficient, M&amp;E systems adhered to</w:t>
            </w:r>
            <w:r w:rsidR="003053DB">
              <w:rPr>
                <w:rFonts w:asciiTheme="minorHAnsi" w:hAnsiTheme="minorHAnsi" w:cstheme="minorHAnsi"/>
                <w:sz w:val="20"/>
                <w:szCs w:val="20"/>
                <w:lang w:eastAsia="fi-FI"/>
              </w:rPr>
              <w:t>, delivery of funds and activities)</w:t>
            </w:r>
          </w:p>
        </w:tc>
        <w:tc>
          <w:tcPr>
            <w:tcW w:w="1907" w:type="dxa"/>
          </w:tcPr>
          <w:p w14:paraId="1A58DBC0"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Element formally rated (See Table 3).</w:t>
            </w:r>
          </w:p>
        </w:tc>
        <w:tc>
          <w:tcPr>
            <w:tcW w:w="2505" w:type="dxa"/>
          </w:tcPr>
          <w:p w14:paraId="5DF3078D"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11ED5E30" w14:textId="77777777" w:rsidTr="00A84C47">
        <w:tc>
          <w:tcPr>
            <w:tcW w:w="2505" w:type="dxa"/>
          </w:tcPr>
          <w:p w14:paraId="6B851B65"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Overall Project Outcome*</w:t>
            </w:r>
          </w:p>
        </w:tc>
        <w:tc>
          <w:tcPr>
            <w:tcW w:w="2073" w:type="dxa"/>
          </w:tcPr>
          <w:p w14:paraId="6C78E2E8" w14:textId="77777777" w:rsidR="00977608" w:rsidRPr="0088189E" w:rsidRDefault="00977608" w:rsidP="001A152E">
            <w:pPr>
              <w:pStyle w:val="EONumberedparagraph"/>
              <w:numPr>
                <w:ilvl w:val="0"/>
                <w:numId w:val="0"/>
              </w:numPr>
              <w:spacing w:after="0"/>
              <w:jc w:val="left"/>
              <w:rPr>
                <w:rFonts w:asciiTheme="minorHAnsi" w:hAnsiTheme="minorHAnsi" w:cstheme="minorHAnsi"/>
                <w:sz w:val="20"/>
                <w:szCs w:val="20"/>
                <w:lang w:eastAsia="fi-FI"/>
              </w:rPr>
            </w:pPr>
          </w:p>
        </w:tc>
        <w:tc>
          <w:tcPr>
            <w:tcW w:w="1907" w:type="dxa"/>
          </w:tcPr>
          <w:p w14:paraId="74A5C9CD" w14:textId="77777777" w:rsidR="009953B9"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w:t>
            </w:r>
          </w:p>
          <w:p w14:paraId="173BB07E" w14:textId="77777777" w:rsidR="009953B9" w:rsidRDefault="009953B9" w:rsidP="001A152E">
            <w:pPr>
              <w:pStyle w:val="EONumberedparagraph"/>
              <w:numPr>
                <w:ilvl w:val="0"/>
                <w:numId w:val="0"/>
              </w:numPr>
              <w:spacing w:after="0"/>
              <w:jc w:val="left"/>
              <w:rPr>
                <w:rFonts w:asciiTheme="minorHAnsi" w:hAnsiTheme="minorHAnsi" w:cstheme="minorHAnsi"/>
                <w:sz w:val="20"/>
                <w:szCs w:val="20"/>
                <w:lang w:eastAsia="fi-FI"/>
              </w:rPr>
            </w:pPr>
          </w:p>
          <w:p w14:paraId="67EE7E5B" w14:textId="77777777" w:rsidR="00977608" w:rsidRPr="0088189E" w:rsidRDefault="003053D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Ratings for Overall Project Outcome is based on the ratings for relevance, effectiveness and efficiency, of which relevance and effectiveness are critical. If relevance is unsatisfactory range then overall outcome will be too. The overall rating cannot be higher than the effectiveness rating. The overall outcome rating cannot be higher than the average score of the effectiveness and efficiency criteria. </w:t>
            </w:r>
          </w:p>
        </w:tc>
        <w:tc>
          <w:tcPr>
            <w:tcW w:w="2505" w:type="dxa"/>
          </w:tcPr>
          <w:p w14:paraId="437245D2"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61FDB6BB" w14:textId="77777777" w:rsidTr="00A84C47">
        <w:tc>
          <w:tcPr>
            <w:tcW w:w="2505" w:type="dxa"/>
          </w:tcPr>
          <w:p w14:paraId="5A430332"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Sustainability*</w:t>
            </w:r>
          </w:p>
        </w:tc>
        <w:tc>
          <w:tcPr>
            <w:tcW w:w="2073" w:type="dxa"/>
          </w:tcPr>
          <w:p w14:paraId="57DE7200" w14:textId="77777777" w:rsidR="00977608" w:rsidRPr="0088189E"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Likelihood of the project results being sustained after project ends</w:t>
            </w:r>
          </w:p>
        </w:tc>
        <w:tc>
          <w:tcPr>
            <w:tcW w:w="1907" w:type="dxa"/>
          </w:tcPr>
          <w:p w14:paraId="0BC845DE"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 (See Table 3).</w:t>
            </w:r>
          </w:p>
        </w:tc>
        <w:tc>
          <w:tcPr>
            <w:tcW w:w="2505" w:type="dxa"/>
          </w:tcPr>
          <w:p w14:paraId="1D2CFD4A"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00C6132F" w14:textId="77777777" w:rsidTr="00A84C47">
        <w:tc>
          <w:tcPr>
            <w:tcW w:w="2505" w:type="dxa"/>
          </w:tcPr>
          <w:p w14:paraId="5D57FC46" w14:textId="77777777" w:rsidR="00977608" w:rsidRPr="005856B2" w:rsidRDefault="005856B2" w:rsidP="001A152E">
            <w:pPr>
              <w:pStyle w:val="EONumberedparagraph"/>
              <w:numPr>
                <w:ilvl w:val="0"/>
                <w:numId w:val="0"/>
              </w:numPr>
              <w:spacing w:after="0"/>
              <w:jc w:val="left"/>
              <w:rPr>
                <w:rFonts w:asciiTheme="minorHAnsi" w:hAnsiTheme="minorHAnsi" w:cstheme="minorHAnsi"/>
                <w:i/>
                <w:sz w:val="20"/>
                <w:szCs w:val="20"/>
                <w:lang w:eastAsia="fi-FI"/>
              </w:rPr>
            </w:pPr>
            <w:r>
              <w:rPr>
                <w:rFonts w:asciiTheme="minorHAnsi" w:hAnsiTheme="minorHAnsi" w:cstheme="minorHAnsi"/>
                <w:i/>
                <w:sz w:val="20"/>
                <w:szCs w:val="20"/>
                <w:lang w:eastAsia="fi-FI"/>
              </w:rPr>
              <w:t>Financial*</w:t>
            </w:r>
          </w:p>
        </w:tc>
        <w:tc>
          <w:tcPr>
            <w:tcW w:w="2073" w:type="dxa"/>
          </w:tcPr>
          <w:p w14:paraId="1375E931" w14:textId="77777777" w:rsidR="00977608"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Likelihood of financial resources being available once GEF assistance ends</w:t>
            </w:r>
          </w:p>
          <w:p w14:paraId="2D7FB586" w14:textId="77777777" w:rsidR="0082443B" w:rsidRPr="0088189E"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What opportunity for financial sustainability exist? Have any </w:t>
            </w:r>
            <w:r>
              <w:rPr>
                <w:rFonts w:asciiTheme="minorHAnsi" w:hAnsiTheme="minorHAnsi" w:cstheme="minorHAnsi"/>
                <w:sz w:val="20"/>
                <w:szCs w:val="20"/>
                <w:lang w:eastAsia="fi-FI"/>
              </w:rPr>
              <w:lastRenderedPageBreak/>
              <w:t>financing mechanisms been secured?</w:t>
            </w:r>
          </w:p>
        </w:tc>
        <w:tc>
          <w:tcPr>
            <w:tcW w:w="1907" w:type="dxa"/>
          </w:tcPr>
          <w:p w14:paraId="17639C6A"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Element formally rated (See Table 3).</w:t>
            </w:r>
          </w:p>
        </w:tc>
        <w:tc>
          <w:tcPr>
            <w:tcW w:w="2505" w:type="dxa"/>
          </w:tcPr>
          <w:p w14:paraId="637453F7"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1711DB82" w14:textId="77777777" w:rsidTr="00A84C47">
        <w:tc>
          <w:tcPr>
            <w:tcW w:w="2505" w:type="dxa"/>
          </w:tcPr>
          <w:p w14:paraId="49DAAD7E" w14:textId="77777777" w:rsidR="00977608" w:rsidRPr="005856B2" w:rsidRDefault="005856B2" w:rsidP="001A152E">
            <w:pPr>
              <w:pStyle w:val="EONumberedparagraph"/>
              <w:numPr>
                <w:ilvl w:val="0"/>
                <w:numId w:val="0"/>
              </w:numPr>
              <w:spacing w:after="0"/>
              <w:jc w:val="left"/>
              <w:rPr>
                <w:rFonts w:asciiTheme="minorHAnsi" w:hAnsiTheme="minorHAnsi" w:cstheme="minorHAnsi"/>
                <w:i/>
                <w:sz w:val="20"/>
                <w:szCs w:val="20"/>
                <w:lang w:eastAsia="fi-FI"/>
              </w:rPr>
            </w:pPr>
            <w:r>
              <w:rPr>
                <w:rFonts w:asciiTheme="minorHAnsi" w:hAnsiTheme="minorHAnsi" w:cstheme="minorHAnsi"/>
                <w:i/>
                <w:sz w:val="20"/>
                <w:szCs w:val="20"/>
                <w:lang w:eastAsia="fi-FI"/>
              </w:rPr>
              <w:t>Socio-political*</w:t>
            </w:r>
          </w:p>
        </w:tc>
        <w:tc>
          <w:tcPr>
            <w:tcW w:w="2073" w:type="dxa"/>
          </w:tcPr>
          <w:p w14:paraId="653E962F" w14:textId="77777777" w:rsidR="00977608"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Are there any social or political risks that undermine project results being sustained?</w:t>
            </w:r>
          </w:p>
          <w:p w14:paraId="2D148575" w14:textId="77777777" w:rsidR="0082443B"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What is the level of stakeholder ownership?</w:t>
            </w:r>
          </w:p>
          <w:p w14:paraId="0750A110" w14:textId="77777777" w:rsidR="0082443B"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How are project successes being transferred and taken up?</w:t>
            </w:r>
          </w:p>
          <w:p w14:paraId="3B3FA832" w14:textId="77777777" w:rsidR="0082443B" w:rsidRPr="0088189E"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How were gender results achieved in the long-term?</w:t>
            </w:r>
          </w:p>
        </w:tc>
        <w:tc>
          <w:tcPr>
            <w:tcW w:w="1907" w:type="dxa"/>
          </w:tcPr>
          <w:p w14:paraId="142467A6"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 (See Table 3).</w:t>
            </w:r>
          </w:p>
        </w:tc>
        <w:tc>
          <w:tcPr>
            <w:tcW w:w="2505" w:type="dxa"/>
          </w:tcPr>
          <w:p w14:paraId="53A90AD8"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404045A8" w14:textId="77777777" w:rsidTr="00A84C47">
        <w:tc>
          <w:tcPr>
            <w:tcW w:w="2505" w:type="dxa"/>
          </w:tcPr>
          <w:p w14:paraId="231ED84E" w14:textId="77777777" w:rsidR="00977608" w:rsidRPr="005856B2" w:rsidRDefault="005856B2" w:rsidP="001A152E">
            <w:pPr>
              <w:pStyle w:val="EONumberedparagraph"/>
              <w:numPr>
                <w:ilvl w:val="0"/>
                <w:numId w:val="0"/>
              </w:numPr>
              <w:spacing w:after="0"/>
              <w:jc w:val="left"/>
              <w:rPr>
                <w:rFonts w:asciiTheme="minorHAnsi" w:hAnsiTheme="minorHAnsi" w:cstheme="minorHAnsi"/>
                <w:i/>
                <w:sz w:val="20"/>
                <w:szCs w:val="20"/>
                <w:lang w:eastAsia="fi-FI"/>
              </w:rPr>
            </w:pPr>
            <w:r>
              <w:rPr>
                <w:rFonts w:asciiTheme="minorHAnsi" w:hAnsiTheme="minorHAnsi" w:cstheme="minorHAnsi"/>
                <w:i/>
                <w:sz w:val="20"/>
                <w:szCs w:val="20"/>
                <w:lang w:eastAsia="fi-FI"/>
              </w:rPr>
              <w:t>Institutional framework and governance sustainability*</w:t>
            </w:r>
          </w:p>
        </w:tc>
        <w:tc>
          <w:tcPr>
            <w:tcW w:w="2073" w:type="dxa"/>
          </w:tcPr>
          <w:p w14:paraId="715CE626" w14:textId="77777777" w:rsidR="003908D9" w:rsidRDefault="0082443B"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w:t>
            </w:r>
            <w:r w:rsidR="003908D9">
              <w:rPr>
                <w:rFonts w:asciiTheme="minorHAnsi" w:hAnsiTheme="minorHAnsi" w:cstheme="minorHAnsi"/>
                <w:sz w:val="20"/>
                <w:szCs w:val="20"/>
                <w:lang w:eastAsia="fi-FI"/>
              </w:rPr>
              <w:t>Do the legal frameworks, governance structures and processes pose any risk to sustaining project results? Have any frameworks been put in place to ensure sustaining of project results?</w:t>
            </w:r>
          </w:p>
          <w:p w14:paraId="13F63A64" w14:textId="77777777" w:rsidR="003908D9" w:rsidRDefault="003908D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Has the project identified and lifted champions?</w:t>
            </w:r>
          </w:p>
          <w:p w14:paraId="682AC819" w14:textId="77777777" w:rsidR="003908D9" w:rsidRPr="0088189E" w:rsidRDefault="003908D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Level of ownership at governance level </w:t>
            </w:r>
          </w:p>
        </w:tc>
        <w:tc>
          <w:tcPr>
            <w:tcW w:w="1907" w:type="dxa"/>
          </w:tcPr>
          <w:p w14:paraId="4C4B42A5"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 (See Table 3).</w:t>
            </w:r>
          </w:p>
        </w:tc>
        <w:tc>
          <w:tcPr>
            <w:tcW w:w="2505" w:type="dxa"/>
          </w:tcPr>
          <w:p w14:paraId="7E488C6E"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321D91A6" w14:textId="77777777" w:rsidTr="00A84C47">
        <w:tc>
          <w:tcPr>
            <w:tcW w:w="2505" w:type="dxa"/>
          </w:tcPr>
          <w:p w14:paraId="7CBD14DF" w14:textId="77777777" w:rsidR="00977608" w:rsidRPr="005856B2" w:rsidRDefault="005856B2" w:rsidP="001A152E">
            <w:pPr>
              <w:pStyle w:val="EONumberedparagraph"/>
              <w:numPr>
                <w:ilvl w:val="0"/>
                <w:numId w:val="0"/>
              </w:numPr>
              <w:spacing w:after="0"/>
              <w:jc w:val="left"/>
              <w:rPr>
                <w:rFonts w:asciiTheme="minorHAnsi" w:hAnsiTheme="minorHAnsi" w:cstheme="minorHAnsi"/>
                <w:i/>
                <w:sz w:val="20"/>
                <w:szCs w:val="20"/>
                <w:lang w:eastAsia="fi-FI"/>
              </w:rPr>
            </w:pPr>
            <w:r>
              <w:rPr>
                <w:rFonts w:asciiTheme="minorHAnsi" w:hAnsiTheme="minorHAnsi" w:cstheme="minorHAnsi"/>
                <w:i/>
                <w:sz w:val="20"/>
                <w:szCs w:val="20"/>
                <w:lang w:eastAsia="fi-FI"/>
              </w:rPr>
              <w:t>Environmental Sustainability*</w:t>
            </w:r>
          </w:p>
        </w:tc>
        <w:tc>
          <w:tcPr>
            <w:tcW w:w="2073" w:type="dxa"/>
          </w:tcPr>
          <w:p w14:paraId="7CD69CDA" w14:textId="77777777" w:rsidR="00B668CC" w:rsidRPr="0088189E" w:rsidRDefault="003908D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Are there any factors that may risk environmental sustainability?</w:t>
            </w:r>
          </w:p>
        </w:tc>
        <w:tc>
          <w:tcPr>
            <w:tcW w:w="1907" w:type="dxa"/>
          </w:tcPr>
          <w:p w14:paraId="504C627D"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Element formally rated (See Table 3).</w:t>
            </w:r>
          </w:p>
        </w:tc>
        <w:tc>
          <w:tcPr>
            <w:tcW w:w="2505" w:type="dxa"/>
          </w:tcPr>
          <w:p w14:paraId="1D6B22AA"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N/A</w:t>
            </w:r>
          </w:p>
        </w:tc>
      </w:tr>
      <w:tr w:rsidR="00977608" w:rsidRPr="0088189E" w14:paraId="68F15EA0" w14:textId="77777777" w:rsidTr="00A84C47">
        <w:tc>
          <w:tcPr>
            <w:tcW w:w="2505" w:type="dxa"/>
          </w:tcPr>
          <w:p w14:paraId="3369687E"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Country ownership</w:t>
            </w:r>
          </w:p>
        </w:tc>
        <w:tc>
          <w:tcPr>
            <w:tcW w:w="2073" w:type="dxa"/>
          </w:tcPr>
          <w:p w14:paraId="6DDA85C8" w14:textId="77777777" w:rsidR="00977608"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Was the project national demand-led?</w:t>
            </w:r>
          </w:p>
          <w:p w14:paraId="734B4BF4" w14:textId="77777777" w:rsidR="00B668CC"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Have the outcomes been incorporated into development plans?</w:t>
            </w:r>
          </w:p>
          <w:p w14:paraId="2AADCB0D" w14:textId="77777777" w:rsidR="00B668CC"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 Were relevant government bodies involved in project implementation? </w:t>
            </w:r>
          </w:p>
          <w:p w14:paraId="68536B7E" w14:textId="77777777" w:rsidR="00B668CC" w:rsidRPr="0088189E"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lastRenderedPageBreak/>
              <w:t>- Was an intergovernmental committee involved?</w:t>
            </w:r>
          </w:p>
        </w:tc>
        <w:tc>
          <w:tcPr>
            <w:tcW w:w="1907" w:type="dxa"/>
          </w:tcPr>
          <w:p w14:paraId="634F9C55"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lastRenderedPageBreak/>
              <w:t>Not included in rating system.</w:t>
            </w:r>
          </w:p>
        </w:tc>
        <w:tc>
          <w:tcPr>
            <w:tcW w:w="2505" w:type="dxa"/>
          </w:tcPr>
          <w:p w14:paraId="002D67BD" w14:textId="77777777" w:rsidR="00977608" w:rsidRPr="0088189E" w:rsidRDefault="009953B9" w:rsidP="00BC6625">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Considered in the rating under overall sustainability. </w:t>
            </w:r>
          </w:p>
        </w:tc>
      </w:tr>
      <w:tr w:rsidR="00977608" w:rsidRPr="0088189E" w14:paraId="7A1EA55B" w14:textId="77777777" w:rsidTr="00A84C47">
        <w:tc>
          <w:tcPr>
            <w:tcW w:w="2505" w:type="dxa"/>
          </w:tcPr>
          <w:p w14:paraId="0EC81D56" w14:textId="77777777" w:rsidR="00977608" w:rsidRDefault="005856B2"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Gender equality and women’s empowerment</w:t>
            </w:r>
          </w:p>
        </w:tc>
        <w:tc>
          <w:tcPr>
            <w:tcW w:w="2073" w:type="dxa"/>
          </w:tcPr>
          <w:p w14:paraId="2E1A1BC0" w14:textId="77777777" w:rsidR="00B668CC"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How effective was the project in contributing to women empowerment?</w:t>
            </w:r>
          </w:p>
          <w:p w14:paraId="3AA74E5F" w14:textId="77777777" w:rsidR="00B668CC" w:rsidRPr="0088189E"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Are gender results long-term?</w:t>
            </w:r>
          </w:p>
        </w:tc>
        <w:tc>
          <w:tcPr>
            <w:tcW w:w="1907" w:type="dxa"/>
          </w:tcPr>
          <w:p w14:paraId="3F766023"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3B52FF73"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Mainstreamed across all indicators, but particularly considered in Effectiveness, and Overall Sustainability.</w:t>
            </w:r>
          </w:p>
        </w:tc>
      </w:tr>
      <w:tr w:rsidR="00977608" w:rsidRPr="0088189E" w14:paraId="57B83F38" w14:textId="77777777" w:rsidTr="00A84C47">
        <w:tc>
          <w:tcPr>
            <w:tcW w:w="2505" w:type="dxa"/>
          </w:tcPr>
          <w:p w14:paraId="04BA9850" w14:textId="77777777" w:rsidR="00977608" w:rsidRDefault="00750ED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Cross-cutting issues</w:t>
            </w:r>
          </w:p>
        </w:tc>
        <w:tc>
          <w:tcPr>
            <w:tcW w:w="2073" w:type="dxa"/>
          </w:tcPr>
          <w:p w14:paraId="0571D91B" w14:textId="77777777" w:rsidR="00977608"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Effects of the project on local populations (e.g. income generation, improved NRM)</w:t>
            </w:r>
          </w:p>
          <w:p w14:paraId="7BA2A271" w14:textId="77777777" w:rsidR="00B668CC" w:rsidRPr="0088189E"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Has the project supported risk-mitigation and resilience</w:t>
            </w:r>
          </w:p>
        </w:tc>
        <w:tc>
          <w:tcPr>
            <w:tcW w:w="1907" w:type="dxa"/>
          </w:tcPr>
          <w:p w14:paraId="293ECDC0"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69680C99"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Considered in the rating of Effectiveness.</w:t>
            </w:r>
          </w:p>
        </w:tc>
      </w:tr>
      <w:tr w:rsidR="00977608" w:rsidRPr="0088189E" w14:paraId="317F632E" w14:textId="77777777" w:rsidTr="00A84C47">
        <w:tc>
          <w:tcPr>
            <w:tcW w:w="2505" w:type="dxa"/>
          </w:tcPr>
          <w:p w14:paraId="525E27ED" w14:textId="77777777" w:rsidR="00977608" w:rsidRDefault="00750ED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GEF Additionality</w:t>
            </w:r>
          </w:p>
        </w:tc>
        <w:tc>
          <w:tcPr>
            <w:tcW w:w="2073" w:type="dxa"/>
          </w:tcPr>
          <w:p w14:paraId="012E8E1C" w14:textId="77777777" w:rsidR="00977608"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Are outcomes related to incremental reasoning?</w:t>
            </w:r>
          </w:p>
          <w:p w14:paraId="720E87EF" w14:textId="77777777" w:rsidR="00B668CC" w:rsidRPr="0088189E"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Can outcomes be attributed to GEF contribution? Are these outcomes sustainable?</w:t>
            </w:r>
          </w:p>
        </w:tc>
        <w:tc>
          <w:tcPr>
            <w:tcW w:w="1907" w:type="dxa"/>
          </w:tcPr>
          <w:p w14:paraId="3281CBC5"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387311D1"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Considered in in the rating of Effectiveness.</w:t>
            </w:r>
          </w:p>
        </w:tc>
      </w:tr>
      <w:tr w:rsidR="00977608" w:rsidRPr="0088189E" w14:paraId="1E2F669B" w14:textId="77777777" w:rsidTr="00A84C47">
        <w:tc>
          <w:tcPr>
            <w:tcW w:w="2505" w:type="dxa"/>
          </w:tcPr>
          <w:p w14:paraId="7F0CB6E5" w14:textId="77777777" w:rsidR="00977608" w:rsidRDefault="00750ED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Catalytic/Replication Effect</w:t>
            </w:r>
          </w:p>
        </w:tc>
        <w:tc>
          <w:tcPr>
            <w:tcW w:w="2073" w:type="dxa"/>
          </w:tcPr>
          <w:p w14:paraId="25D17192" w14:textId="77777777" w:rsidR="00977608" w:rsidRPr="0088189E"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Where can replication or catalytic effect be seen?</w:t>
            </w:r>
          </w:p>
        </w:tc>
        <w:tc>
          <w:tcPr>
            <w:tcW w:w="1907" w:type="dxa"/>
          </w:tcPr>
          <w:p w14:paraId="6EFEA39C"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39D79301"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Considered in in the rating of Overall Sustainability. </w:t>
            </w:r>
          </w:p>
        </w:tc>
      </w:tr>
      <w:tr w:rsidR="00977608" w:rsidRPr="0088189E" w14:paraId="568DD60A" w14:textId="77777777" w:rsidTr="00A84C47">
        <w:tc>
          <w:tcPr>
            <w:tcW w:w="2505" w:type="dxa"/>
          </w:tcPr>
          <w:p w14:paraId="1B80089A" w14:textId="77777777" w:rsidR="00977608" w:rsidRDefault="00750ED0"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Progress to Impact</w:t>
            </w:r>
          </w:p>
        </w:tc>
        <w:tc>
          <w:tcPr>
            <w:tcW w:w="2073" w:type="dxa"/>
          </w:tcPr>
          <w:p w14:paraId="19D6A994" w14:textId="77777777" w:rsidR="00B668CC"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Environmental stress reduction/ environmental status change</w:t>
            </w:r>
          </w:p>
          <w:p w14:paraId="5B345DFE" w14:textId="77777777" w:rsidR="00B668CC"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Overall impact of project in long-term</w:t>
            </w:r>
          </w:p>
          <w:p w14:paraId="0306C134" w14:textId="77777777" w:rsidR="00B668CC"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Changes to regulatory frameworks</w:t>
            </w:r>
          </w:p>
          <w:p w14:paraId="352E98E5" w14:textId="77777777" w:rsidR="00B668CC" w:rsidRPr="0088189E" w:rsidRDefault="00B668CC"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Changes to wellbeing</w:t>
            </w:r>
          </w:p>
        </w:tc>
        <w:tc>
          <w:tcPr>
            <w:tcW w:w="1907" w:type="dxa"/>
          </w:tcPr>
          <w:p w14:paraId="57AC5B17" w14:textId="77777777" w:rsidR="00977608" w:rsidRPr="00C700E7" w:rsidRDefault="00157E87" w:rsidP="001A152E">
            <w:pPr>
              <w:pStyle w:val="EONumberedparagraph"/>
              <w:numPr>
                <w:ilvl w:val="0"/>
                <w:numId w:val="0"/>
              </w:numPr>
              <w:spacing w:after="0"/>
              <w:jc w:val="left"/>
              <w:rPr>
                <w:rFonts w:asciiTheme="minorHAnsi" w:hAnsiTheme="minorHAnsi" w:cstheme="minorHAnsi"/>
                <w:sz w:val="20"/>
                <w:szCs w:val="20"/>
                <w:lang w:eastAsia="fi-FI"/>
              </w:rPr>
            </w:pPr>
            <w:r w:rsidRPr="00C700E7">
              <w:rPr>
                <w:rFonts w:asciiTheme="minorHAnsi" w:hAnsiTheme="minorHAnsi" w:cstheme="minorHAnsi"/>
                <w:sz w:val="20"/>
                <w:szCs w:val="20"/>
                <w:lang w:eastAsia="fi-FI"/>
              </w:rPr>
              <w:t>Not included in rating system.</w:t>
            </w:r>
          </w:p>
        </w:tc>
        <w:tc>
          <w:tcPr>
            <w:tcW w:w="2505" w:type="dxa"/>
          </w:tcPr>
          <w:p w14:paraId="0A2F604B" w14:textId="77777777" w:rsidR="00977608" w:rsidRPr="0088189E" w:rsidRDefault="009953B9" w:rsidP="001A152E">
            <w:pPr>
              <w:pStyle w:val="EONumberedparagraph"/>
              <w:numPr>
                <w:ilvl w:val="0"/>
                <w:numId w:val="0"/>
              </w:numPr>
              <w:spacing w:after="0"/>
              <w:jc w:val="left"/>
              <w:rPr>
                <w:rFonts w:asciiTheme="minorHAnsi" w:hAnsiTheme="minorHAnsi" w:cstheme="minorHAnsi"/>
                <w:sz w:val="20"/>
                <w:szCs w:val="20"/>
                <w:lang w:eastAsia="fi-FI"/>
              </w:rPr>
            </w:pPr>
            <w:r>
              <w:rPr>
                <w:rFonts w:asciiTheme="minorHAnsi" w:hAnsiTheme="minorHAnsi" w:cstheme="minorHAnsi"/>
                <w:sz w:val="20"/>
                <w:szCs w:val="20"/>
                <w:lang w:eastAsia="fi-FI"/>
              </w:rPr>
              <w:t xml:space="preserve">Considered in in the rating of Overall Sustainability. </w:t>
            </w:r>
          </w:p>
        </w:tc>
      </w:tr>
    </w:tbl>
    <w:p w14:paraId="1A5931B3" w14:textId="77777777" w:rsidR="0088189E" w:rsidRPr="0088189E" w:rsidRDefault="0088189E" w:rsidP="0088189E">
      <w:pPr>
        <w:pStyle w:val="EONumberedparagraph"/>
        <w:numPr>
          <w:ilvl w:val="0"/>
          <w:numId w:val="0"/>
        </w:numPr>
        <w:ind w:left="360" w:hanging="360"/>
        <w:rPr>
          <w:lang w:eastAsia="fi-FI"/>
        </w:rPr>
      </w:pPr>
    </w:p>
    <w:p w14:paraId="6AD4615D" w14:textId="77777777" w:rsidR="00C872E5" w:rsidRDefault="002C78A3" w:rsidP="00DC2BC5">
      <w:pPr>
        <w:pStyle w:val="EONumberedparagraph"/>
        <w:numPr>
          <w:ilvl w:val="0"/>
          <w:numId w:val="33"/>
        </w:numPr>
      </w:pPr>
      <w:r>
        <w:t>The evaluation matrix (Annex 3) provides an extended set of questions that supported and guided the evaluation proces</w:t>
      </w:r>
      <w:r w:rsidR="003F16FD">
        <w:t>s.</w:t>
      </w:r>
    </w:p>
    <w:p w14:paraId="70A8159B" w14:textId="77777777" w:rsidR="006229B9" w:rsidRDefault="006229B9" w:rsidP="00CD375F">
      <w:pPr>
        <w:pStyle w:val="Heading2"/>
        <w:spacing w:after="0"/>
      </w:pPr>
      <w:bookmarkStart w:id="38" w:name="_Toc48740745"/>
      <w:bookmarkStart w:id="39" w:name="_Toc54605147"/>
      <w:r>
        <w:lastRenderedPageBreak/>
        <w:t>Data Collection and Analysis</w:t>
      </w:r>
      <w:bookmarkEnd w:id="38"/>
      <w:bookmarkEnd w:id="39"/>
    </w:p>
    <w:p w14:paraId="7B51E001" w14:textId="77777777" w:rsidR="003F16FD" w:rsidRPr="003F16FD" w:rsidRDefault="003F16FD" w:rsidP="003F16FD">
      <w:pPr>
        <w:pStyle w:val="EONumberedparagraph"/>
        <w:numPr>
          <w:ilvl w:val="0"/>
          <w:numId w:val="0"/>
        </w:numPr>
        <w:ind w:left="360"/>
      </w:pPr>
    </w:p>
    <w:p w14:paraId="0F0B7A95" w14:textId="77777777" w:rsidR="00CD375F" w:rsidRDefault="00CD375F" w:rsidP="00DC2BC5">
      <w:pPr>
        <w:pStyle w:val="EONumberedparagraph"/>
        <w:numPr>
          <w:ilvl w:val="0"/>
          <w:numId w:val="33"/>
        </w:numPr>
      </w:pPr>
      <w:r>
        <w:t>The findings of the evaluation were based on the following:</w:t>
      </w:r>
    </w:p>
    <w:p w14:paraId="466A4F1D" w14:textId="77777777" w:rsidR="00CD375F" w:rsidRDefault="00CD375F" w:rsidP="00DC2BC5">
      <w:pPr>
        <w:pStyle w:val="ListParagraph"/>
        <w:numPr>
          <w:ilvl w:val="0"/>
          <w:numId w:val="28"/>
        </w:numPr>
        <w:overflowPunct/>
        <w:autoSpaceDE/>
        <w:autoSpaceDN/>
        <w:adjustRightInd/>
        <w:spacing w:line="276" w:lineRule="auto"/>
        <w:jc w:val="both"/>
        <w:textAlignment w:val="auto"/>
      </w:pPr>
      <w:r>
        <w:t xml:space="preserve">An extensive </w:t>
      </w:r>
      <w:r w:rsidRPr="00CA5EA1">
        <w:rPr>
          <w:b/>
        </w:rPr>
        <w:t>desktop review</w:t>
      </w:r>
      <w:r>
        <w:t xml:space="preserve"> was conducted of all project documentation including deliverables, reports of consultative meetings, financial reporting, and project reporting, as well as other related reports (see list of documentation in Annex 4); in terms of data collection methods (expan</w:t>
      </w:r>
      <w:r w:rsidR="0014661C">
        <w:t>d</w:t>
      </w:r>
      <w:r>
        <w:t xml:space="preserve">ed on in C. below), this includes using the monitoring systems in place, specifically the </w:t>
      </w:r>
      <w:proofErr w:type="spellStart"/>
      <w:r>
        <w:t>logframe</w:t>
      </w:r>
      <w:proofErr w:type="spellEnd"/>
      <w:r>
        <w:t xml:space="preserve"> indicators to measure progress (actual results against expected results), and all project information as already stated. </w:t>
      </w:r>
    </w:p>
    <w:p w14:paraId="7769F315" w14:textId="77777777" w:rsidR="00CD375F" w:rsidRDefault="00CD375F" w:rsidP="00DC2BC5">
      <w:pPr>
        <w:pStyle w:val="ListParagraph"/>
        <w:numPr>
          <w:ilvl w:val="0"/>
          <w:numId w:val="28"/>
        </w:numPr>
        <w:overflowPunct/>
        <w:autoSpaceDE/>
        <w:autoSpaceDN/>
        <w:adjustRightInd/>
        <w:spacing w:line="276" w:lineRule="auto"/>
        <w:jc w:val="both"/>
        <w:textAlignment w:val="auto"/>
      </w:pPr>
      <w:r w:rsidRPr="00CA5EA1">
        <w:rPr>
          <w:b/>
        </w:rPr>
        <w:t>Semi-structured interviews</w:t>
      </w:r>
      <w:r>
        <w:t xml:space="preserve"> were conducted with key stakeholders, predominantly through zoom (see Annex 2 for the list of stakeholders interviewed). </w:t>
      </w:r>
      <w:r w:rsidR="004E21B3">
        <w:t xml:space="preserve">The set of overall guiding questions as well as the detailed structural guidance for field visit interviews is provided in Annex 3 of this report. </w:t>
      </w:r>
    </w:p>
    <w:p w14:paraId="369F6DE2" w14:textId="77777777" w:rsidR="00F74580" w:rsidRDefault="00CD375F" w:rsidP="00DC2BC5">
      <w:pPr>
        <w:pStyle w:val="ListParagraph"/>
        <w:numPr>
          <w:ilvl w:val="0"/>
          <w:numId w:val="28"/>
        </w:numPr>
        <w:overflowPunct/>
        <w:autoSpaceDE/>
        <w:autoSpaceDN/>
        <w:adjustRightInd/>
        <w:spacing w:after="120" w:line="276" w:lineRule="auto"/>
        <w:jc w:val="both"/>
        <w:textAlignment w:val="auto"/>
      </w:pPr>
      <w:r>
        <w:t xml:space="preserve">A ten-day </w:t>
      </w:r>
      <w:r>
        <w:rPr>
          <w:b/>
        </w:rPr>
        <w:t>evaluation mission</w:t>
      </w:r>
      <w:r>
        <w:t xml:space="preserve"> was conducted by the national evaluator between 25 August and 3 September, and included interviews and focus group discussions, as well as site visits to selected field sites as outlined below (see Annex 2 for the field site and interview schedule of the evaluation mission). </w:t>
      </w:r>
    </w:p>
    <w:p w14:paraId="1D473751" w14:textId="77777777" w:rsidR="00CD375F" w:rsidRDefault="00CD375F" w:rsidP="00DC2BC5">
      <w:pPr>
        <w:pStyle w:val="EONumberedparagraph"/>
        <w:numPr>
          <w:ilvl w:val="0"/>
          <w:numId w:val="33"/>
        </w:numPr>
      </w:pPr>
      <w:r>
        <w:t xml:space="preserve">The </w:t>
      </w:r>
      <w:r w:rsidR="007B0437">
        <w:t xml:space="preserve">selection of </w:t>
      </w:r>
      <w:r>
        <w:t xml:space="preserve">parishes </w:t>
      </w:r>
      <w:r w:rsidR="007B0437">
        <w:t>to visit during the evaluation mission was</w:t>
      </w:r>
      <w:r>
        <w:t xml:space="preserve"> based on a consultative zoom meeting with the PMU and UNDP Country Office held on 17 August 2020 and resultant email communication, and selection was based on the following core criteria: </w:t>
      </w:r>
    </w:p>
    <w:p w14:paraId="5021EB74" w14:textId="77777777" w:rsidR="00CD375F" w:rsidRDefault="00CD375F" w:rsidP="00DC2BC5">
      <w:pPr>
        <w:pStyle w:val="ListParagraph"/>
        <w:numPr>
          <w:ilvl w:val="0"/>
          <w:numId w:val="30"/>
        </w:numPr>
        <w:overflowPunct/>
        <w:autoSpaceDE/>
        <w:autoSpaceDN/>
        <w:adjustRightInd/>
        <w:spacing w:line="276" w:lineRule="auto"/>
        <w:jc w:val="both"/>
        <w:textAlignment w:val="auto"/>
      </w:pPr>
      <w:r>
        <w:t>Performance of implementation success (a representative sample of successful versus less successful);</w:t>
      </w:r>
    </w:p>
    <w:p w14:paraId="4052907D" w14:textId="77777777" w:rsidR="00CD375F" w:rsidRDefault="00CD375F" w:rsidP="00DC2BC5">
      <w:pPr>
        <w:pStyle w:val="ListParagraph"/>
        <w:numPr>
          <w:ilvl w:val="0"/>
          <w:numId w:val="30"/>
        </w:numPr>
        <w:overflowPunct/>
        <w:autoSpaceDE/>
        <w:autoSpaceDN/>
        <w:adjustRightInd/>
        <w:spacing w:line="276" w:lineRule="auto"/>
        <w:jc w:val="both"/>
        <w:textAlignment w:val="auto"/>
      </w:pPr>
      <w:r>
        <w:t>A representative spread of two groups and their timing of funding disbursement (5 of the initial cohort who received funding first – out of 15, and 6 of the second cohort – out of 18);</w:t>
      </w:r>
    </w:p>
    <w:p w14:paraId="3A7DF2F6" w14:textId="77777777" w:rsidR="00CD375F" w:rsidRDefault="00CD375F" w:rsidP="00DC2BC5">
      <w:pPr>
        <w:pStyle w:val="ListParagraph"/>
        <w:numPr>
          <w:ilvl w:val="0"/>
          <w:numId w:val="30"/>
        </w:numPr>
        <w:overflowPunct/>
        <w:autoSpaceDE/>
        <w:autoSpaceDN/>
        <w:adjustRightInd/>
        <w:spacing w:line="276" w:lineRule="auto"/>
        <w:jc w:val="both"/>
        <w:textAlignment w:val="auto"/>
      </w:pPr>
      <w:r>
        <w:t>Level of gender and youth representation;</w:t>
      </w:r>
    </w:p>
    <w:p w14:paraId="0CDEA242" w14:textId="77777777" w:rsidR="00CD375F" w:rsidRDefault="00CD375F" w:rsidP="00DC2BC5">
      <w:pPr>
        <w:pStyle w:val="ListParagraph"/>
        <w:numPr>
          <w:ilvl w:val="0"/>
          <w:numId w:val="30"/>
        </w:numPr>
        <w:overflowPunct/>
        <w:autoSpaceDE/>
        <w:autoSpaceDN/>
        <w:adjustRightInd/>
        <w:spacing w:line="276" w:lineRule="auto"/>
        <w:jc w:val="both"/>
        <w:textAlignment w:val="auto"/>
      </w:pPr>
      <w:r>
        <w:t>Logistics and safety of evaluation team (accessibility to difficult areas of the mountain, as well as safety in terms of COVID-19);</w:t>
      </w:r>
    </w:p>
    <w:p w14:paraId="54037E1D" w14:textId="77777777" w:rsidR="00CD375F" w:rsidRDefault="00CD375F" w:rsidP="00DC2BC5">
      <w:pPr>
        <w:pStyle w:val="ListParagraph"/>
        <w:numPr>
          <w:ilvl w:val="0"/>
          <w:numId w:val="30"/>
        </w:numPr>
        <w:overflowPunct/>
        <w:autoSpaceDE/>
        <w:autoSpaceDN/>
        <w:adjustRightInd/>
        <w:spacing w:line="276" w:lineRule="auto"/>
        <w:jc w:val="both"/>
        <w:textAlignment w:val="auto"/>
      </w:pPr>
      <w:r>
        <w:t>Levels of championship and leadership from government and community level;</w:t>
      </w:r>
    </w:p>
    <w:p w14:paraId="250A0AF5" w14:textId="77777777" w:rsidR="00CD375F" w:rsidRDefault="00CD375F" w:rsidP="00DC2BC5">
      <w:pPr>
        <w:pStyle w:val="ListParagraph"/>
        <w:numPr>
          <w:ilvl w:val="0"/>
          <w:numId w:val="30"/>
        </w:numPr>
        <w:overflowPunct/>
        <w:autoSpaceDE/>
        <w:autoSpaceDN/>
        <w:adjustRightInd/>
        <w:spacing w:line="276" w:lineRule="auto"/>
        <w:jc w:val="both"/>
        <w:textAlignment w:val="auto"/>
      </w:pPr>
      <w:r>
        <w:t>Representative spread of SLM technologies used and adopted, including a representative of value-add activities (one site for every one of the nine technologies adopted);</w:t>
      </w:r>
    </w:p>
    <w:p w14:paraId="0D532C7A" w14:textId="77777777" w:rsidR="00CD375F" w:rsidRDefault="00CD375F" w:rsidP="00DC2BC5">
      <w:pPr>
        <w:pStyle w:val="ListParagraph"/>
        <w:numPr>
          <w:ilvl w:val="0"/>
          <w:numId w:val="30"/>
        </w:numPr>
        <w:overflowPunct/>
        <w:autoSpaceDE/>
        <w:autoSpaceDN/>
        <w:adjustRightInd/>
        <w:spacing w:line="276" w:lineRule="auto"/>
        <w:jc w:val="both"/>
        <w:textAlignment w:val="auto"/>
      </w:pPr>
      <w:r>
        <w:t xml:space="preserve">A representative spread across the three districts.  </w:t>
      </w:r>
    </w:p>
    <w:p w14:paraId="4ADE0522" w14:textId="77777777" w:rsidR="00CD375F" w:rsidRDefault="00CD375F" w:rsidP="00DC2BC5">
      <w:pPr>
        <w:pStyle w:val="EONumberedparagraph"/>
        <w:numPr>
          <w:ilvl w:val="0"/>
          <w:numId w:val="33"/>
        </w:numPr>
      </w:pPr>
      <w:r>
        <w:t xml:space="preserve">The parishes visited and interview schedule can be found in Annex 2, and the overall data collection methodology covered can be found in the evaluation matrix in Annex 3. </w:t>
      </w:r>
    </w:p>
    <w:p w14:paraId="4277C7C3" w14:textId="77777777" w:rsidR="00CD375F" w:rsidRDefault="00CD375F" w:rsidP="00DC2BC5">
      <w:pPr>
        <w:pStyle w:val="EONumberedparagraph"/>
        <w:numPr>
          <w:ilvl w:val="0"/>
          <w:numId w:val="33"/>
        </w:numPr>
      </w:pPr>
      <w:r>
        <w:t>All findings in the Terminal Evaluation report are based on a triangulation of evidenc</w:t>
      </w:r>
      <w:r w:rsidR="00CB192C">
        <w:t>e. Evaluation findings (and thu</w:t>
      </w:r>
      <w:r>
        <w:t xml:space="preserve">s lessons and recommendations) </w:t>
      </w:r>
      <w:r w:rsidR="00CB192C">
        <w:t>sourced were further verified through other</w:t>
      </w:r>
      <w:r>
        <w:t xml:space="preserve"> sources (including: M&amp;E documentation and project implementation documentation, interviews and follow-up interviews verifying if findings were opinion-based or fact-based including requests for written evidence). </w:t>
      </w:r>
    </w:p>
    <w:p w14:paraId="08375896" w14:textId="77777777" w:rsidR="00CD375F" w:rsidRDefault="00CD375F" w:rsidP="00DC2BC5">
      <w:pPr>
        <w:pStyle w:val="EONumberedparagraph"/>
        <w:numPr>
          <w:ilvl w:val="0"/>
          <w:numId w:val="33"/>
        </w:numPr>
      </w:pPr>
      <w:r>
        <w:lastRenderedPageBreak/>
        <w:t xml:space="preserve">Gender considerations were of utmost importance in the collection data and analysis for the evaluation. The field visits, interviews, and documentation tracking included the assessment of how gender was effectively mainstreamed and integrated in project implementation. This was done using the following methodology: (a) tracking written evidence of gender indicators in the project logical framework, (b) assessment and resultant suggestions of where gender empowerment may have been improved in terms of the gender indicators, (c) equal representation and gender related questions (as found in the evaluation matrix in Annex 3) during the interview processes and field site visits, (d) assessment of the implementation of the gender action plan. </w:t>
      </w:r>
    </w:p>
    <w:p w14:paraId="4E4E36AD" w14:textId="77777777" w:rsidR="006229B9" w:rsidRDefault="006229B9" w:rsidP="006229B9">
      <w:pPr>
        <w:pStyle w:val="Heading2"/>
      </w:pPr>
      <w:bookmarkStart w:id="40" w:name="_Toc48740746"/>
      <w:bookmarkStart w:id="41" w:name="_Toc54605148"/>
      <w:r>
        <w:t>Ethics</w:t>
      </w:r>
      <w:bookmarkEnd w:id="40"/>
      <w:bookmarkEnd w:id="41"/>
    </w:p>
    <w:p w14:paraId="29946FED" w14:textId="77777777" w:rsidR="00836D71" w:rsidRDefault="00836D71" w:rsidP="00DC2BC5">
      <w:pPr>
        <w:pStyle w:val="EONumberedparagraph"/>
        <w:numPr>
          <w:ilvl w:val="0"/>
          <w:numId w:val="33"/>
        </w:numPr>
      </w:pPr>
      <w:r>
        <w:t>This evaluation was conducted in accordance with the principles outlined in the United Nations Evaluation Group (UNEG) ‘Ethical Guidelines for Evaluations’</w:t>
      </w:r>
      <w:r>
        <w:rPr>
          <w:rStyle w:val="FootnoteReference"/>
        </w:rPr>
        <w:footnoteReference w:id="29"/>
      </w:r>
      <w:r>
        <w:t xml:space="preserve">. </w:t>
      </w:r>
    </w:p>
    <w:p w14:paraId="3E96B236" w14:textId="77777777" w:rsidR="009273F2" w:rsidRDefault="00836D71" w:rsidP="00DC2BC5">
      <w:pPr>
        <w:pStyle w:val="EONumberedparagraph"/>
        <w:numPr>
          <w:ilvl w:val="0"/>
          <w:numId w:val="33"/>
        </w:numPr>
      </w:pPr>
      <w:r>
        <w:t xml:space="preserve">The evaluation was carried out in an independent, impartial, and rigorous manner. </w:t>
      </w:r>
    </w:p>
    <w:p w14:paraId="363F96A9" w14:textId="77777777" w:rsidR="009273F2" w:rsidRDefault="009273F2" w:rsidP="00DC2BC5">
      <w:pPr>
        <w:pStyle w:val="EONumberedparagraph"/>
        <w:numPr>
          <w:ilvl w:val="0"/>
          <w:numId w:val="33"/>
        </w:numPr>
      </w:pPr>
      <w:r>
        <w:t xml:space="preserve">The evaluation process, therefore, was bound under its professional and ethical code of conduct, which included the following key factors: (a) all interviews and information were provided in confidence and anonymously and, as a result, no information can be traced back a one direct source/individual, (b) those involved in the evaluation have had the opportunity to review the evaluation findings as well as the main evaluation report, (c) the evaluators were sure to have empathy and sensitivity to different contexts and cultures in which stakeholders work. </w:t>
      </w:r>
    </w:p>
    <w:p w14:paraId="4083B174" w14:textId="77777777" w:rsidR="006229B9" w:rsidRDefault="006229B9" w:rsidP="006229B9">
      <w:pPr>
        <w:pStyle w:val="Heading2"/>
      </w:pPr>
      <w:bookmarkStart w:id="42" w:name="_Toc48740747"/>
      <w:bookmarkStart w:id="43" w:name="_Toc54605149"/>
      <w:r>
        <w:t>Limitations</w:t>
      </w:r>
      <w:bookmarkEnd w:id="42"/>
      <w:bookmarkEnd w:id="43"/>
    </w:p>
    <w:p w14:paraId="173B83BD" w14:textId="77777777" w:rsidR="00CB192C" w:rsidRDefault="00D469CA" w:rsidP="00DC2BC5">
      <w:pPr>
        <w:pStyle w:val="EONumberedparagraph"/>
        <w:numPr>
          <w:ilvl w:val="0"/>
          <w:numId w:val="33"/>
        </w:numPr>
      </w:pPr>
      <w:r>
        <w:t xml:space="preserve"> </w:t>
      </w:r>
      <w:r w:rsidR="00CB192C">
        <w:t xml:space="preserve">A </w:t>
      </w:r>
      <w:r w:rsidR="002B4DB0">
        <w:t xml:space="preserve">few </w:t>
      </w:r>
      <w:r w:rsidR="00CB192C">
        <w:t xml:space="preserve">limitations were faced during the evaluation process, </w:t>
      </w:r>
      <w:r w:rsidR="007A7A5B">
        <w:t>as</w:t>
      </w:r>
      <w:r w:rsidR="00CB192C">
        <w:t xml:space="preserve"> outlined below.</w:t>
      </w:r>
    </w:p>
    <w:p w14:paraId="61399FE8" w14:textId="77777777" w:rsidR="00DF6200" w:rsidRDefault="00A274CF" w:rsidP="00DC2BC5">
      <w:pPr>
        <w:pStyle w:val="EONumberedparagraph"/>
        <w:numPr>
          <w:ilvl w:val="0"/>
          <w:numId w:val="33"/>
        </w:numPr>
      </w:pPr>
      <w:r>
        <w:rPr>
          <w:i/>
        </w:rPr>
        <w:t xml:space="preserve"> I</w:t>
      </w:r>
      <w:r w:rsidR="00F74580">
        <w:rPr>
          <w:i/>
        </w:rPr>
        <w:t xml:space="preserve">nability of the international </w:t>
      </w:r>
      <w:r>
        <w:rPr>
          <w:i/>
        </w:rPr>
        <w:t xml:space="preserve">evaluator </w:t>
      </w:r>
      <w:r w:rsidR="00F74580">
        <w:rPr>
          <w:i/>
        </w:rPr>
        <w:t>to conduct country visit in person</w:t>
      </w:r>
      <w:r>
        <w:rPr>
          <w:i/>
        </w:rPr>
        <w:t xml:space="preserve"> due to COVID-19</w:t>
      </w:r>
      <w:r w:rsidR="00CB192C">
        <w:rPr>
          <w:i/>
        </w:rPr>
        <w:t>:</w:t>
      </w:r>
      <w:r w:rsidR="00F415CE">
        <w:t xml:space="preserve"> Due to travel restrictions</w:t>
      </w:r>
      <w:r>
        <w:t xml:space="preserve"> imposed by the COVID-19 pandemic</w:t>
      </w:r>
      <w:r w:rsidR="00F415CE">
        <w:t xml:space="preserve">, the international </w:t>
      </w:r>
      <w:r>
        <w:t>evaluator</w:t>
      </w:r>
      <w:r w:rsidR="00F415CE">
        <w:t xml:space="preserve"> wor</w:t>
      </w:r>
      <w:r>
        <w:t>ked remotely with the national evaluator</w:t>
      </w:r>
      <w:r w:rsidR="00F415CE">
        <w:t xml:space="preserve"> who conducted the evaluation mission and any face-to-face interviews. </w:t>
      </w:r>
      <w:r>
        <w:t>While this was the best option available given the COVID-19 constraints, this posed one major limitation, and that is that the international evaluator could not pick up on the nuances that usually come with face-to-face meetings, and field visits</w:t>
      </w:r>
      <w:r>
        <w:rPr>
          <w:rStyle w:val="FootnoteReference"/>
        </w:rPr>
        <w:footnoteReference w:id="30"/>
      </w:r>
      <w:r>
        <w:t>. When conducting in-person evaluation missions, one is generally more aware of the nuances of implementation issues within any given project. While the roles and responsibilities were well laid out between the international and national evaluator, and the evaluation mission in particular formed a large evidence base for the results of the evaluation</w:t>
      </w:r>
      <w:r w:rsidR="003C67E4">
        <w:t xml:space="preserve">, some face-to-face meetings and office visits in person by the international evaluator may have allowed the evaluators to delve more deeply into some of the challenges of the project. </w:t>
      </w:r>
    </w:p>
    <w:p w14:paraId="7AB87499" w14:textId="77777777" w:rsidR="00CB192C" w:rsidRDefault="003C67E4" w:rsidP="00DC2BC5">
      <w:pPr>
        <w:pStyle w:val="EONumberedparagraph"/>
        <w:numPr>
          <w:ilvl w:val="0"/>
          <w:numId w:val="33"/>
        </w:numPr>
      </w:pPr>
      <w:r w:rsidRPr="003C67E4">
        <w:rPr>
          <w:i/>
        </w:rPr>
        <w:t>Other COVID-19 related issues:</w:t>
      </w:r>
      <w:r>
        <w:t xml:space="preserve"> </w:t>
      </w:r>
      <w:r w:rsidR="00F415CE">
        <w:t xml:space="preserve">there were also some limitations to the meetings that took place as face-to-face meetings were made more difficult – safety precautions were put in place (effective sanitation, physical distancing, face masks, </w:t>
      </w:r>
      <w:proofErr w:type="spellStart"/>
      <w:r w:rsidR="00F415CE">
        <w:t>etc</w:t>
      </w:r>
      <w:proofErr w:type="spellEnd"/>
      <w:r w:rsidR="00F415CE">
        <w:t xml:space="preserve">), and generally the limitations imposed upon the meeting due to COVID-19 restrictions did not significantly affect the evaluation. </w:t>
      </w:r>
    </w:p>
    <w:p w14:paraId="115E1250" w14:textId="77777777" w:rsidR="00F415CE" w:rsidRDefault="00F415CE" w:rsidP="00DC2BC5">
      <w:pPr>
        <w:pStyle w:val="EONumberedparagraph"/>
        <w:numPr>
          <w:ilvl w:val="0"/>
          <w:numId w:val="33"/>
        </w:numPr>
      </w:pPr>
      <w:r>
        <w:rPr>
          <w:i/>
        </w:rPr>
        <w:lastRenderedPageBreak/>
        <w:t>Zoom versus face-to-face</w:t>
      </w:r>
      <w:r>
        <w:t xml:space="preserve">: Connected to the above restrictions, the majority of interviews (with the exception of the </w:t>
      </w:r>
      <w:r w:rsidR="00736C20">
        <w:t>evaluation mission</w:t>
      </w:r>
      <w:r w:rsidR="002B4DB0">
        <w:t xml:space="preserve"> which was conducted by the NC alone</w:t>
      </w:r>
      <w:r w:rsidR="00736C20">
        <w:t xml:space="preserve">) were conducted using Zoom. This was effective in some ways (e.g. good quality recordings allowed for effective capturing of information and evidence from interviews). However, face-to-face interviews are more effective in many ways because there are no risks to interruptions in internet connectivity, or other technical issues faced with remote and digital interview processes (including often softer, less tangible ways or accessing information that go beyond merely verbal communication). Some interviews were interrupted because of bad connectivity, or adaptations had to be made when Zoom calls dropped (e.g. re-scheduling, there-by losing momentum, having to do phone calls instead, </w:t>
      </w:r>
      <w:proofErr w:type="spellStart"/>
      <w:r w:rsidR="00736C20">
        <w:t>etc</w:t>
      </w:r>
      <w:proofErr w:type="spellEnd"/>
      <w:r w:rsidR="00736C20">
        <w:t xml:space="preserve">). </w:t>
      </w:r>
    </w:p>
    <w:p w14:paraId="60F13CEF" w14:textId="77777777" w:rsidR="00740701" w:rsidRDefault="00740701" w:rsidP="00DC2BC5">
      <w:pPr>
        <w:pStyle w:val="EONumberedparagraph"/>
        <w:numPr>
          <w:ilvl w:val="0"/>
          <w:numId w:val="33"/>
        </w:numPr>
      </w:pPr>
      <w:r>
        <w:rPr>
          <w:i/>
        </w:rPr>
        <w:t>Generally limited time-frame</w:t>
      </w:r>
      <w:r w:rsidR="003C67E4">
        <w:rPr>
          <w:i/>
        </w:rPr>
        <w:t>, availability of stakeholders</w:t>
      </w:r>
      <w:r>
        <w:t xml:space="preserve">: The evaluation was conducted over a space of one and a half months (counting from the Inception Meeting). </w:t>
      </w:r>
      <w:r w:rsidR="003C67E4">
        <w:t>One key stakeholder was not available</w:t>
      </w:r>
      <w:r>
        <w:t>. The focus was on the evaluation mission which took up 1/3 of the evaluation process, and the evaluators maintain the assumption that a representative sample of 33 parishes were visited</w:t>
      </w:r>
      <w:r w:rsidR="003C67E4">
        <w:t xml:space="preserve"> (of the 33 parishes, 13 were visited in total</w:t>
      </w:r>
      <w:r w:rsidR="00C42F2D">
        <w:rPr>
          <w:rStyle w:val="FootnoteReference"/>
        </w:rPr>
        <w:footnoteReference w:id="31"/>
      </w:r>
      <w:r w:rsidR="003C67E4">
        <w:t>, please see criteria for selection in C. Data Collection and Analysis, paragraph 13)</w:t>
      </w:r>
      <w:r w:rsidR="00D469CA">
        <w:t>.</w:t>
      </w:r>
      <w:r w:rsidR="00D469CA">
        <w:rPr>
          <w:rStyle w:val="FootnoteReference"/>
        </w:rPr>
        <w:footnoteReference w:id="32"/>
      </w:r>
      <w:r w:rsidR="00D469CA">
        <w:t xml:space="preserve"> The evaluators were placed under pressure to submit deliverables in a shorter timeframe that is customary in such evaluations. Despite having submitted on time, an extension was given to the evaluation to allow for a longer stakeholder review process. </w:t>
      </w:r>
      <w:r>
        <w:t xml:space="preserve"> </w:t>
      </w:r>
    </w:p>
    <w:p w14:paraId="21BB8DAB" w14:textId="77777777" w:rsidR="007F564B" w:rsidRDefault="007F564B" w:rsidP="00D469CA">
      <w:pPr>
        <w:pStyle w:val="EONumberedparagraph"/>
        <w:numPr>
          <w:ilvl w:val="0"/>
          <w:numId w:val="0"/>
        </w:numPr>
        <w:rPr>
          <w:lang w:val="en-US"/>
        </w:rPr>
      </w:pPr>
    </w:p>
    <w:p w14:paraId="3336A1BA" w14:textId="77777777" w:rsidR="00BD0C0D" w:rsidRDefault="0036505E" w:rsidP="0006304D">
      <w:pPr>
        <w:pStyle w:val="Heading1"/>
        <w:jc w:val="both"/>
      </w:pPr>
      <w:bookmarkStart w:id="44" w:name="_Toc48740748"/>
      <w:bookmarkStart w:id="45" w:name="_Toc54605150"/>
      <w:r>
        <w:lastRenderedPageBreak/>
        <w:t>project description</w:t>
      </w:r>
      <w:bookmarkEnd w:id="44"/>
      <w:bookmarkEnd w:id="45"/>
    </w:p>
    <w:p w14:paraId="51E736C9" w14:textId="77777777" w:rsidR="00EC1E24" w:rsidRDefault="00EC1E24" w:rsidP="00EC1E24">
      <w:pPr>
        <w:pStyle w:val="Heading2"/>
      </w:pPr>
      <w:bookmarkStart w:id="46" w:name="_Toc54605151"/>
      <w:r>
        <w:t>Project Background and Objectives</w:t>
      </w:r>
      <w:bookmarkEnd w:id="46"/>
    </w:p>
    <w:p w14:paraId="2E2D8B2C" w14:textId="77777777" w:rsidR="00740701" w:rsidRDefault="007A3528" w:rsidP="00DC2BC5">
      <w:pPr>
        <w:pStyle w:val="EONumberedparagraph"/>
        <w:numPr>
          <w:ilvl w:val="0"/>
          <w:numId w:val="33"/>
        </w:numPr>
      </w:pPr>
      <w:r>
        <w:t xml:space="preserve">While Mt Elgon offers a variety of ecosystem services essential to the livelihoods of the communities living there, the ability of the ecosystem to continue providing these has been diminished substantially. </w:t>
      </w:r>
    </w:p>
    <w:p w14:paraId="2440DBC5" w14:textId="77777777" w:rsidR="007A3528" w:rsidRDefault="007A3528" w:rsidP="00DC2BC5">
      <w:pPr>
        <w:pStyle w:val="EONumberedparagraph"/>
        <w:numPr>
          <w:ilvl w:val="0"/>
          <w:numId w:val="33"/>
        </w:numPr>
      </w:pPr>
      <w:r>
        <w:t xml:space="preserve">This is a result of (a) deforestation of roughly 60% of land now occupied by agriculture and human settlement, and (b) the degradation of land. Drivers of land degradation include land tenure, exploitation or resources, unsustainable agricultural practices leading to soil erosion and soil infertility, lack of integrated land-use planning (including the lack of effective natural resource mapping). These are further exacerbated by climate change. </w:t>
      </w:r>
    </w:p>
    <w:p w14:paraId="673BE4AA" w14:textId="77777777" w:rsidR="008B7FB2" w:rsidRDefault="008B7FB2" w:rsidP="00DC2BC5">
      <w:pPr>
        <w:pStyle w:val="EONumberedparagraph"/>
        <w:numPr>
          <w:ilvl w:val="0"/>
          <w:numId w:val="33"/>
        </w:numPr>
      </w:pPr>
      <w:r>
        <w:t xml:space="preserve">As a result, the project under evaluation aimed curb land degradation and enhance ecosystem health by contributing to improved livelihoods and resilience of the ecosystem through the use of integrated landscape management approaches. The project </w:t>
      </w:r>
      <w:r w:rsidRPr="001F4879">
        <w:rPr>
          <w:u w:val="single"/>
        </w:rPr>
        <w:t>objective</w:t>
      </w:r>
      <w:r>
        <w:t xml:space="preserve"> was </w:t>
      </w:r>
      <w:r w:rsidRPr="001F4879">
        <w:rPr>
          <w:i/>
        </w:rPr>
        <w:t>to empower communities in Mt Elgon to manage their production landscapes in an integrated manner for improved livelihoods and ecosystem resilience</w:t>
      </w:r>
      <w:r>
        <w:t xml:space="preserve">. </w:t>
      </w:r>
    </w:p>
    <w:p w14:paraId="7FC02E43" w14:textId="77777777" w:rsidR="008B7FB2" w:rsidRDefault="008B7FB2" w:rsidP="00DC2BC5">
      <w:pPr>
        <w:pStyle w:val="EONumberedparagraph"/>
        <w:numPr>
          <w:ilvl w:val="0"/>
          <w:numId w:val="33"/>
        </w:numPr>
      </w:pPr>
      <w:r>
        <w:t xml:space="preserve">The project was designed to take an incremental approach towards the empowerment of communities in Mt Elgon to manage their land in an integrated manner (under the technical support of local and centralised government, as well as access to private markets) in order to improve livelihoods and ecosystem resilience. </w:t>
      </w:r>
    </w:p>
    <w:p w14:paraId="0ABBBEBF" w14:textId="77777777" w:rsidR="008B7FB2" w:rsidRDefault="003E5864" w:rsidP="00DC2BC5">
      <w:pPr>
        <w:pStyle w:val="EONumberedparagraph"/>
        <w:numPr>
          <w:ilvl w:val="0"/>
          <w:numId w:val="33"/>
        </w:numPr>
      </w:pPr>
      <w:r>
        <w:t xml:space="preserve">The project sought to secure global environmental benefits </w:t>
      </w:r>
      <w:r w:rsidR="00A11101">
        <w:t xml:space="preserve">(GEBs) </w:t>
      </w:r>
      <w:r>
        <w:t xml:space="preserve">through integrated landscape planning and management, and through testing options to reverse land degradation, reduce GHG emissions, and empower communities. </w:t>
      </w:r>
    </w:p>
    <w:p w14:paraId="5F916958" w14:textId="77777777" w:rsidR="003E5864" w:rsidRDefault="003E5864" w:rsidP="00DC2BC5">
      <w:pPr>
        <w:pStyle w:val="EONumberedparagraph"/>
        <w:numPr>
          <w:ilvl w:val="0"/>
          <w:numId w:val="33"/>
        </w:numPr>
      </w:pPr>
      <w:proofErr w:type="gramStart"/>
      <w:r>
        <w:t>The achieve</w:t>
      </w:r>
      <w:proofErr w:type="gramEnd"/>
      <w:r>
        <w:t xml:space="preserve"> these</w:t>
      </w:r>
      <w:r w:rsidR="00A11101">
        <w:t xml:space="preserve"> GEBs</w:t>
      </w:r>
      <w:r>
        <w:t>, the project had two main components. This first was to raise awareness among district authorities and local communities on sustainable land management (SLM), sustainable forest management (SFM) and climate change mitigation</w:t>
      </w:r>
      <w:r w:rsidRPr="001864F6">
        <w:t xml:space="preserve"> </w:t>
      </w:r>
      <w:r>
        <w:t xml:space="preserve">(CCM). </w:t>
      </w:r>
      <w:r w:rsidRPr="001864F6">
        <w:t xml:space="preserve">The project </w:t>
      </w:r>
      <w:r>
        <w:t>aimed to</w:t>
      </w:r>
      <w:r w:rsidRPr="001864F6">
        <w:t xml:space="preserve"> strengthen the general knowledge of the Mt Elgon natural resources location, land degradation and GHG emission status through the development of community </w:t>
      </w:r>
      <w:r>
        <w:t>resources maps</w:t>
      </w:r>
      <w:r w:rsidRPr="001864F6">
        <w:t>. Based on</w:t>
      </w:r>
      <w:r>
        <w:t xml:space="preserve"> the resource maps, it planned to</w:t>
      </w:r>
      <w:r w:rsidRPr="001864F6">
        <w:t xml:space="preserve"> support the development of Land Use Plans working at both the landscape and household level (farm planning). The project </w:t>
      </w:r>
      <w:r>
        <w:t>sought to strengthen the enforcement of</w:t>
      </w:r>
      <w:r w:rsidRPr="001864F6">
        <w:t xml:space="preserve"> land legislation and the </w:t>
      </w:r>
      <w:r>
        <w:t>r</w:t>
      </w:r>
      <w:r w:rsidRPr="001864F6">
        <w:t xml:space="preserve">ights of land occupiers in the Mt Elgon. The project </w:t>
      </w:r>
      <w:r>
        <w:t>also aimed to</w:t>
      </w:r>
      <w:r w:rsidRPr="001864F6">
        <w:t xml:space="preserve"> support the mainstreaming of </w:t>
      </w:r>
      <w:r>
        <w:t xml:space="preserve">SLM, SFM and CCM </w:t>
      </w:r>
      <w:r w:rsidRPr="001864F6">
        <w:t xml:space="preserve">into District Development Plans (DDP). </w:t>
      </w:r>
    </w:p>
    <w:p w14:paraId="68834B81" w14:textId="77777777" w:rsidR="003E5864" w:rsidRPr="001864F6" w:rsidRDefault="003E5864" w:rsidP="00DC2BC5">
      <w:pPr>
        <w:pStyle w:val="EONumberedparagraph"/>
        <w:numPr>
          <w:ilvl w:val="0"/>
          <w:numId w:val="33"/>
        </w:numPr>
      </w:pPr>
      <w:r>
        <w:t>Under t</w:t>
      </w:r>
      <w:r w:rsidRPr="001864F6">
        <w:t>he second component, the project aimed to adopt and use the F</w:t>
      </w:r>
      <w:r>
        <w:t xml:space="preserve">ood and </w:t>
      </w:r>
      <w:r w:rsidRPr="001864F6">
        <w:t>A</w:t>
      </w:r>
      <w:r>
        <w:t xml:space="preserve">griculture </w:t>
      </w:r>
      <w:r w:rsidRPr="001864F6">
        <w:t>O</w:t>
      </w:r>
      <w:r>
        <w:t>rganisation Farmer Field School</w:t>
      </w:r>
      <w:r w:rsidRPr="001864F6">
        <w:t xml:space="preserve"> approach</w:t>
      </w:r>
      <w:r>
        <w:rPr>
          <w:rStyle w:val="FootnoteReference"/>
        </w:rPr>
        <w:footnoteReference w:id="33"/>
      </w:r>
      <w:r w:rsidRPr="001864F6">
        <w:t xml:space="preserve"> in the districts of intervention, providing training in SLM, SFM, CCM technologies and approaches for local farmers. Under this component, the project </w:t>
      </w:r>
      <w:r>
        <w:t xml:space="preserve">also </w:t>
      </w:r>
      <w:r w:rsidRPr="001864F6">
        <w:t xml:space="preserve">sought to implement pilots to showcase and support the uptake of SLM, SFM and CCM technologies and approaches such as conservation agricultural practices, afforestation and tree planting. The component also sought to strengthen partnerships and collaboration between public </w:t>
      </w:r>
      <w:r w:rsidRPr="001864F6">
        <w:lastRenderedPageBreak/>
        <w:t>and private sectors to better secure farmers’ access to inputs, markets and technical support and advice. Frameworks to monitor carbon emissions and sequestration and soil erosion were also going to be developed and implemented by the project.</w:t>
      </w:r>
      <w:r>
        <w:t xml:space="preserve"> Finally, the</w:t>
      </w:r>
      <w:r w:rsidRPr="001864F6">
        <w:t xml:space="preserve"> project also sought to collect, compile, and disseminate best practices and lessons learned for related on-going and future initiatives in the region. </w:t>
      </w:r>
    </w:p>
    <w:p w14:paraId="0FF47B58" w14:textId="77777777" w:rsidR="003E5864" w:rsidRDefault="003E5864" w:rsidP="00DC2BC5">
      <w:pPr>
        <w:pStyle w:val="EONumberedparagraph"/>
        <w:numPr>
          <w:ilvl w:val="0"/>
          <w:numId w:val="33"/>
        </w:numPr>
      </w:pPr>
      <w:r>
        <w:t xml:space="preserve">Below is a table outlining the components, outcomes and outputs of the </w:t>
      </w:r>
      <w:proofErr w:type="gramStart"/>
      <w:r>
        <w:t>project.</w:t>
      </w:r>
      <w:proofErr w:type="gramEnd"/>
      <w:r>
        <w:t xml:space="preserve"> </w:t>
      </w:r>
    </w:p>
    <w:p w14:paraId="312C8C87" w14:textId="77777777" w:rsidR="003E5864" w:rsidRPr="008B49A1" w:rsidRDefault="003E5864" w:rsidP="003E5864">
      <w:pPr>
        <w:pStyle w:val="Caption"/>
        <w:rPr>
          <w:b w:val="0"/>
          <w:color w:val="auto"/>
        </w:rPr>
      </w:pPr>
      <w:bookmarkStart w:id="47" w:name="_Toc53665751"/>
      <w:r w:rsidRPr="008B49A1">
        <w:rPr>
          <w:color w:val="auto"/>
        </w:rPr>
        <w:t xml:space="preserve">Table </w:t>
      </w:r>
      <w:r w:rsidRPr="008B49A1">
        <w:rPr>
          <w:color w:val="auto"/>
        </w:rPr>
        <w:fldChar w:fldCharType="begin"/>
      </w:r>
      <w:r w:rsidRPr="008B49A1">
        <w:rPr>
          <w:color w:val="auto"/>
        </w:rPr>
        <w:instrText xml:space="preserve"> SEQ Table \* ARABIC </w:instrText>
      </w:r>
      <w:r w:rsidRPr="008B49A1">
        <w:rPr>
          <w:color w:val="auto"/>
        </w:rPr>
        <w:fldChar w:fldCharType="separate"/>
      </w:r>
      <w:r w:rsidR="008A59D2">
        <w:rPr>
          <w:noProof/>
          <w:color w:val="auto"/>
        </w:rPr>
        <w:t>6</w:t>
      </w:r>
      <w:r w:rsidRPr="008B49A1">
        <w:rPr>
          <w:color w:val="auto"/>
        </w:rPr>
        <w:fldChar w:fldCharType="end"/>
      </w:r>
      <w:r w:rsidRPr="008B49A1">
        <w:rPr>
          <w:color w:val="auto"/>
        </w:rPr>
        <w:t>.</w:t>
      </w:r>
      <w:r w:rsidRPr="008B49A1">
        <w:rPr>
          <w:b w:val="0"/>
          <w:color w:val="auto"/>
        </w:rPr>
        <w:t xml:space="preserve"> Components, outcomes and outputs of the ILM Mt Elgon Uganda Project as outlined in the project document.</w:t>
      </w:r>
      <w:bookmarkEnd w:id="47"/>
    </w:p>
    <w:tbl>
      <w:tblPr>
        <w:tblStyle w:val="TableGrid"/>
        <w:tblW w:w="0" w:type="auto"/>
        <w:tblLook w:val="04A0" w:firstRow="1" w:lastRow="0" w:firstColumn="1" w:lastColumn="0" w:noHBand="0" w:noVBand="1"/>
      </w:tblPr>
      <w:tblGrid>
        <w:gridCol w:w="2991"/>
        <w:gridCol w:w="2987"/>
        <w:gridCol w:w="3039"/>
      </w:tblGrid>
      <w:tr w:rsidR="003E5864" w:rsidRPr="003E5864" w14:paraId="6041459E" w14:textId="77777777" w:rsidTr="00A84C47">
        <w:tc>
          <w:tcPr>
            <w:tcW w:w="2991" w:type="dxa"/>
            <w:shd w:val="clear" w:color="auto" w:fill="E2EFD9" w:themeFill="accent6" w:themeFillTint="33"/>
          </w:tcPr>
          <w:p w14:paraId="1517DB4E" w14:textId="77777777" w:rsidR="003E5864" w:rsidRPr="003E5864" w:rsidRDefault="003E5864" w:rsidP="003E5864">
            <w:pPr>
              <w:spacing w:after="0"/>
              <w:rPr>
                <w:rFonts w:asciiTheme="minorHAnsi" w:hAnsiTheme="minorHAnsi" w:cstheme="minorHAnsi"/>
                <w:b/>
                <w:sz w:val="18"/>
                <w:szCs w:val="18"/>
              </w:rPr>
            </w:pPr>
            <w:r w:rsidRPr="003E5864">
              <w:rPr>
                <w:rFonts w:asciiTheme="minorHAnsi" w:hAnsiTheme="minorHAnsi" w:cstheme="minorHAnsi"/>
                <w:b/>
                <w:sz w:val="18"/>
                <w:szCs w:val="18"/>
              </w:rPr>
              <w:t>Component</w:t>
            </w:r>
          </w:p>
        </w:tc>
        <w:tc>
          <w:tcPr>
            <w:tcW w:w="2987" w:type="dxa"/>
            <w:shd w:val="clear" w:color="auto" w:fill="E2EFD9" w:themeFill="accent6" w:themeFillTint="33"/>
          </w:tcPr>
          <w:p w14:paraId="4F450505" w14:textId="77777777" w:rsidR="003E5864" w:rsidRPr="003E5864" w:rsidRDefault="003E5864" w:rsidP="003E5864">
            <w:pPr>
              <w:spacing w:after="0"/>
              <w:rPr>
                <w:rFonts w:asciiTheme="minorHAnsi" w:hAnsiTheme="minorHAnsi" w:cstheme="minorHAnsi"/>
                <w:b/>
                <w:sz w:val="18"/>
                <w:szCs w:val="18"/>
              </w:rPr>
            </w:pPr>
            <w:r w:rsidRPr="003E5864">
              <w:rPr>
                <w:rFonts w:asciiTheme="minorHAnsi" w:hAnsiTheme="minorHAnsi" w:cstheme="minorHAnsi"/>
                <w:b/>
                <w:sz w:val="18"/>
                <w:szCs w:val="18"/>
              </w:rPr>
              <w:t>Outcome</w:t>
            </w:r>
          </w:p>
        </w:tc>
        <w:tc>
          <w:tcPr>
            <w:tcW w:w="3039" w:type="dxa"/>
            <w:shd w:val="clear" w:color="auto" w:fill="E2EFD9" w:themeFill="accent6" w:themeFillTint="33"/>
          </w:tcPr>
          <w:p w14:paraId="25DE67CF" w14:textId="77777777" w:rsidR="003E5864" w:rsidRPr="003E5864" w:rsidRDefault="003E5864" w:rsidP="003E5864">
            <w:pPr>
              <w:spacing w:after="0"/>
              <w:rPr>
                <w:rFonts w:asciiTheme="minorHAnsi" w:hAnsiTheme="minorHAnsi" w:cstheme="minorHAnsi"/>
                <w:b/>
                <w:sz w:val="18"/>
                <w:szCs w:val="18"/>
              </w:rPr>
            </w:pPr>
            <w:r w:rsidRPr="003E5864">
              <w:rPr>
                <w:rFonts w:asciiTheme="minorHAnsi" w:hAnsiTheme="minorHAnsi" w:cstheme="minorHAnsi"/>
                <w:b/>
                <w:sz w:val="18"/>
                <w:szCs w:val="18"/>
              </w:rPr>
              <w:t>Outputs</w:t>
            </w:r>
          </w:p>
        </w:tc>
      </w:tr>
      <w:tr w:rsidR="003E5864" w:rsidRPr="003E5864" w14:paraId="63A3CEA4" w14:textId="77777777" w:rsidTr="00A84C47">
        <w:tc>
          <w:tcPr>
            <w:tcW w:w="2991" w:type="dxa"/>
          </w:tcPr>
          <w:p w14:paraId="43189AEF"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1: Integrated Landscape Planning and Management</w:t>
            </w:r>
          </w:p>
        </w:tc>
        <w:tc>
          <w:tcPr>
            <w:tcW w:w="2987" w:type="dxa"/>
          </w:tcPr>
          <w:p w14:paraId="21FCA92E"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 xml:space="preserve">1: The landscape planning and management processes in the district of </w:t>
            </w:r>
            <w:proofErr w:type="spellStart"/>
            <w:r w:rsidRPr="003E5864">
              <w:rPr>
                <w:rFonts w:asciiTheme="minorHAnsi" w:hAnsiTheme="minorHAnsi" w:cstheme="minorHAnsi"/>
                <w:sz w:val="18"/>
                <w:szCs w:val="18"/>
              </w:rPr>
              <w:t>Manafwa</w:t>
            </w:r>
            <w:proofErr w:type="spellEnd"/>
            <w:r w:rsidRPr="003E5864">
              <w:rPr>
                <w:rFonts w:asciiTheme="minorHAnsi" w:hAnsiTheme="minorHAnsi" w:cstheme="minorHAnsi"/>
                <w:sz w:val="18"/>
                <w:szCs w:val="18"/>
              </w:rPr>
              <w:t xml:space="preserve">, </w:t>
            </w:r>
            <w:proofErr w:type="spellStart"/>
            <w:r w:rsidRPr="003E5864">
              <w:rPr>
                <w:rFonts w:asciiTheme="minorHAnsi" w:hAnsiTheme="minorHAnsi" w:cstheme="minorHAnsi"/>
                <w:sz w:val="18"/>
                <w:szCs w:val="18"/>
              </w:rPr>
              <w:t>Bulambuli</w:t>
            </w:r>
            <w:proofErr w:type="spellEnd"/>
            <w:r w:rsidRPr="003E5864">
              <w:rPr>
                <w:rFonts w:asciiTheme="minorHAnsi" w:hAnsiTheme="minorHAnsi" w:cstheme="minorHAnsi"/>
                <w:sz w:val="18"/>
                <w:szCs w:val="18"/>
              </w:rPr>
              <w:t xml:space="preserve"> and </w:t>
            </w:r>
            <w:proofErr w:type="spellStart"/>
            <w:r w:rsidRPr="003E5864">
              <w:rPr>
                <w:rFonts w:asciiTheme="minorHAnsi" w:hAnsiTheme="minorHAnsi" w:cstheme="minorHAnsi"/>
                <w:sz w:val="18"/>
                <w:szCs w:val="18"/>
              </w:rPr>
              <w:t>Mbale</w:t>
            </w:r>
            <w:proofErr w:type="spellEnd"/>
            <w:r w:rsidRPr="003E5864">
              <w:rPr>
                <w:rFonts w:asciiTheme="minorHAnsi" w:hAnsiTheme="minorHAnsi" w:cstheme="minorHAnsi"/>
                <w:sz w:val="18"/>
                <w:szCs w:val="18"/>
              </w:rPr>
              <w:t xml:space="preserve"> are done in an integrated manner to reduce land degradation and increase carbon sequestration. </w:t>
            </w:r>
          </w:p>
        </w:tc>
        <w:tc>
          <w:tcPr>
            <w:tcW w:w="3039" w:type="dxa"/>
          </w:tcPr>
          <w:p w14:paraId="74F301D4"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1.1. Community resource maps developed in 6 sub-counties in the 3 districts (2 per district)</w:t>
            </w:r>
          </w:p>
          <w:p w14:paraId="299A2418"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1.2. Land use plans developed, in line with resource maps, in 6 sub-counties</w:t>
            </w:r>
          </w:p>
          <w:p w14:paraId="19676CC9"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1.3. District local governments supported to implement clauses regarding SLM, SFM and CCM</w:t>
            </w:r>
          </w:p>
          <w:p w14:paraId="2FC51A1C"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1.4. A system for effective monitoring and enforcement of the land use plans and related legislation is put in place</w:t>
            </w:r>
          </w:p>
          <w:p w14:paraId="37877BC4"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1.5. SLM, SFM and CCM mainstreamed into district policy planning</w:t>
            </w:r>
          </w:p>
        </w:tc>
      </w:tr>
      <w:tr w:rsidR="003E5864" w:rsidRPr="003E5864" w14:paraId="21B7ADE1" w14:textId="77777777" w:rsidTr="00A84C47">
        <w:tc>
          <w:tcPr>
            <w:tcW w:w="2991" w:type="dxa"/>
          </w:tcPr>
          <w:p w14:paraId="1E3B4B83"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2: Demonstration of options to reverse land degradation, reduce GHG emissions and empower communities</w:t>
            </w:r>
          </w:p>
        </w:tc>
        <w:tc>
          <w:tcPr>
            <w:tcW w:w="2987" w:type="dxa"/>
          </w:tcPr>
          <w:p w14:paraId="63CCA393"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2: Local communities are empowered and applying technologies to reverse land degradation and reduce GHG emissions</w:t>
            </w:r>
          </w:p>
        </w:tc>
        <w:tc>
          <w:tcPr>
            <w:tcW w:w="3039" w:type="dxa"/>
          </w:tcPr>
          <w:p w14:paraId="3CAC2714"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 xml:space="preserve">2.1. Enhanced local capacities for the adoption of SLM, SFM and CCM through the FFS approach </w:t>
            </w:r>
          </w:p>
          <w:p w14:paraId="3363FA97"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2.2. Existing public-private collaboration is strengthened to improve farmers’ access to inputs (finance, seedlings), technical support and advice, and markets</w:t>
            </w:r>
          </w:p>
          <w:p w14:paraId="1D9141E8"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2.3. Pilots demonstrating SLM, SFM and CCM technologies and approaches are implemented in the 6 selected sub-counties</w:t>
            </w:r>
          </w:p>
          <w:p w14:paraId="689A2CF5"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 xml:space="preserve">2.4. Monitoring frameworks for carbon emissions/sequestration and soil erosion are developed and implemented </w:t>
            </w:r>
          </w:p>
          <w:p w14:paraId="7DBB9E5F" w14:textId="77777777" w:rsidR="003E5864" w:rsidRPr="003E5864" w:rsidRDefault="003E5864" w:rsidP="003E5864">
            <w:pPr>
              <w:spacing w:after="0"/>
              <w:rPr>
                <w:rFonts w:asciiTheme="minorHAnsi" w:hAnsiTheme="minorHAnsi" w:cstheme="minorHAnsi"/>
                <w:sz w:val="18"/>
                <w:szCs w:val="18"/>
              </w:rPr>
            </w:pPr>
            <w:r w:rsidRPr="003E5864">
              <w:rPr>
                <w:rFonts w:asciiTheme="minorHAnsi" w:hAnsiTheme="minorHAnsi" w:cstheme="minorHAnsi"/>
                <w:sz w:val="18"/>
                <w:szCs w:val="18"/>
              </w:rPr>
              <w:t xml:space="preserve">2.5. Best practices and lessons learned collected, compiled and disseminated </w:t>
            </w:r>
          </w:p>
        </w:tc>
      </w:tr>
    </w:tbl>
    <w:p w14:paraId="1E9664E3" w14:textId="77777777" w:rsidR="003E5864" w:rsidRDefault="003E5864" w:rsidP="003E5864">
      <w:pPr>
        <w:pStyle w:val="EONumberedparagraph"/>
        <w:numPr>
          <w:ilvl w:val="0"/>
          <w:numId w:val="0"/>
        </w:numPr>
        <w:ind w:left="360" w:hanging="360"/>
      </w:pPr>
    </w:p>
    <w:p w14:paraId="0AA90B45" w14:textId="77777777" w:rsidR="003E5864" w:rsidRDefault="003E5864" w:rsidP="00DC2BC5">
      <w:pPr>
        <w:pStyle w:val="EONumberedparagraph"/>
        <w:numPr>
          <w:ilvl w:val="0"/>
          <w:numId w:val="33"/>
        </w:numPr>
      </w:pPr>
      <w:r>
        <w:t xml:space="preserve">The project focused on three districts in particular: </w:t>
      </w:r>
      <w:proofErr w:type="spellStart"/>
      <w:r>
        <w:t>Mbale</w:t>
      </w:r>
      <w:proofErr w:type="spellEnd"/>
      <w:r>
        <w:t xml:space="preserve">, </w:t>
      </w:r>
      <w:proofErr w:type="spellStart"/>
      <w:r>
        <w:t>Manafwa</w:t>
      </w:r>
      <w:proofErr w:type="spellEnd"/>
      <w:r>
        <w:t xml:space="preserve"> and </w:t>
      </w:r>
      <w:proofErr w:type="spellStart"/>
      <w:r>
        <w:t>Bulambuli</w:t>
      </w:r>
      <w:proofErr w:type="spellEnd"/>
      <w:r>
        <w:t xml:space="preserve">, and more specifically 6 sub-counties: </w:t>
      </w:r>
      <w:proofErr w:type="spellStart"/>
      <w:r w:rsidRPr="009C439A">
        <w:t>Wanale</w:t>
      </w:r>
      <w:proofErr w:type="spellEnd"/>
      <w:r w:rsidRPr="009C439A">
        <w:t xml:space="preserve"> and </w:t>
      </w:r>
      <w:proofErr w:type="spellStart"/>
      <w:r w:rsidRPr="009C439A">
        <w:t>Nyondo</w:t>
      </w:r>
      <w:proofErr w:type="spellEnd"/>
      <w:r w:rsidRPr="009C439A">
        <w:t xml:space="preserve"> in </w:t>
      </w:r>
      <w:proofErr w:type="spellStart"/>
      <w:r w:rsidRPr="009C439A">
        <w:t>Mbale</w:t>
      </w:r>
      <w:proofErr w:type="spellEnd"/>
      <w:r w:rsidRPr="009C439A">
        <w:t xml:space="preserve"> District, </w:t>
      </w:r>
      <w:proofErr w:type="spellStart"/>
      <w:r w:rsidRPr="009C439A">
        <w:t>Khabutoola</w:t>
      </w:r>
      <w:proofErr w:type="spellEnd"/>
      <w:r w:rsidRPr="009C439A">
        <w:t xml:space="preserve"> and </w:t>
      </w:r>
      <w:proofErr w:type="spellStart"/>
      <w:r w:rsidRPr="009C439A">
        <w:t>Nalondo</w:t>
      </w:r>
      <w:proofErr w:type="spellEnd"/>
      <w:r w:rsidRPr="009C439A">
        <w:t xml:space="preserve"> in </w:t>
      </w:r>
      <w:proofErr w:type="spellStart"/>
      <w:r w:rsidRPr="009C439A">
        <w:t>Manafwa</w:t>
      </w:r>
      <w:proofErr w:type="spellEnd"/>
      <w:r w:rsidRPr="009C439A">
        <w:t xml:space="preserve"> District, and </w:t>
      </w:r>
      <w:proofErr w:type="spellStart"/>
      <w:r w:rsidRPr="009C439A">
        <w:t>Sisiyi</w:t>
      </w:r>
      <w:proofErr w:type="spellEnd"/>
      <w:r w:rsidRPr="009C439A">
        <w:t xml:space="preserve"> and </w:t>
      </w:r>
      <w:proofErr w:type="spellStart"/>
      <w:r w:rsidRPr="009C439A">
        <w:t>Namisuni</w:t>
      </w:r>
      <w:proofErr w:type="spellEnd"/>
      <w:r w:rsidRPr="009C439A">
        <w:t xml:space="preserve"> in </w:t>
      </w:r>
      <w:proofErr w:type="spellStart"/>
      <w:r w:rsidRPr="009C439A">
        <w:t>Bulambuli</w:t>
      </w:r>
      <w:proofErr w:type="spellEnd"/>
      <w:r w:rsidRPr="009C439A">
        <w:t xml:space="preserve"> District</w:t>
      </w:r>
      <w:r>
        <w:t>. The selection of these districts and sub-counties in particular was done by local stakeholders with guidance from consultants based on the degree of ecosystem degradation, levels of poverty and potential to make change.</w:t>
      </w:r>
      <w:r>
        <w:rPr>
          <w:rStyle w:val="FootnoteReference"/>
        </w:rPr>
        <w:footnoteReference w:id="34"/>
      </w:r>
      <w:r>
        <w:t xml:space="preserve">   </w:t>
      </w:r>
    </w:p>
    <w:p w14:paraId="12220F64" w14:textId="77777777" w:rsidR="000F3915" w:rsidRDefault="000F3915" w:rsidP="00DC2BC5">
      <w:pPr>
        <w:pStyle w:val="EONumberedparagraph"/>
        <w:numPr>
          <w:ilvl w:val="0"/>
          <w:numId w:val="33"/>
        </w:numPr>
      </w:pPr>
      <w:r>
        <w:lastRenderedPageBreak/>
        <w:t xml:space="preserve">Some of the key SLM technologies to be implemented by the farmers under Component 2 included more climate resilient coffee and banana production, reforestation and agroforestry (planting of indigenous trees in agricultural land), conservation agriculture practices (including minimum tillage, mulching). </w:t>
      </w:r>
    </w:p>
    <w:p w14:paraId="3FB52115" w14:textId="77777777" w:rsidR="000F3915" w:rsidRDefault="000F3915" w:rsidP="00DC2BC5">
      <w:pPr>
        <w:pStyle w:val="EONumberedparagraph"/>
        <w:numPr>
          <w:ilvl w:val="0"/>
          <w:numId w:val="33"/>
        </w:numPr>
      </w:pPr>
      <w:r>
        <w:t xml:space="preserve">The project sought benefit roughly 5,000 </w:t>
      </w:r>
      <w:r w:rsidR="001D4535">
        <w:t xml:space="preserve">households, particularly through empowering women (who are generally responsible for household food security) – through the improvement of land fertility due to the successful implementation of the SLM technologies. </w:t>
      </w:r>
    </w:p>
    <w:p w14:paraId="22C2ED7C" w14:textId="77777777" w:rsidR="001D4535" w:rsidRDefault="001D4535" w:rsidP="00DC2BC5">
      <w:pPr>
        <w:pStyle w:val="EONumberedparagraph"/>
        <w:numPr>
          <w:ilvl w:val="0"/>
          <w:numId w:val="33"/>
        </w:numPr>
      </w:pPr>
      <w:r>
        <w:t>The project started in 2016, but due to delays in project implementation (which are further discussed under effectiveness and efficiency below), the project was only effectivel</w:t>
      </w:r>
      <w:r w:rsidR="008A3794">
        <w:t>y implemented from 2017 onwards. The project applied and received an 18 month extension and as a result, the project only officially</w:t>
      </w:r>
      <w:r>
        <w:t xml:space="preserve"> closed at the end of August 2020. </w:t>
      </w:r>
    </w:p>
    <w:p w14:paraId="2B1D7322" w14:textId="77777777" w:rsidR="00E07326" w:rsidRDefault="00E07326" w:rsidP="00DC2BC5">
      <w:pPr>
        <w:pStyle w:val="EONumberedparagraph"/>
        <w:numPr>
          <w:ilvl w:val="0"/>
          <w:numId w:val="33"/>
        </w:numPr>
      </w:pPr>
      <w:r>
        <w:t xml:space="preserve">The project design was aligned with the priority interventions in Uganda’s National Adaptation Plan of Action (NAPA). The project sought to contribute to the development of innovative approaches to address several CPAP outcomes, including: increased sustainable production of selected sub sectors, particularly benefiting women and youth, national and local institutions capacitated to develop, implement and monitor pro-poor policies and strategies and sustainable environmental and natural resource management, as well as climate change adaptation and mitigation, approaches. The project design directly linked to UNDAP Outcome 2 (Sustainable livelihoods) and Uganda’s National Development Plan 1 (2010/11-2014/15), although its implementation also linked to the National Development Plan 2 (2015/16-2019/20) which had not been developed at the project design phase. This is further discussed under relevance in section III of this report. </w:t>
      </w:r>
    </w:p>
    <w:p w14:paraId="23D6A4F6" w14:textId="77777777" w:rsidR="00FF312C" w:rsidRDefault="00FF312C" w:rsidP="00DC2BC5">
      <w:pPr>
        <w:pStyle w:val="EONumberedparagraph"/>
        <w:numPr>
          <w:ilvl w:val="0"/>
          <w:numId w:val="33"/>
        </w:numPr>
        <w:rPr>
          <w:lang w:val="en-US"/>
        </w:rPr>
      </w:pPr>
      <w:r>
        <w:t xml:space="preserve">The project design preceded the development of the Global Agenda 2030 and its Sustainable Development Goals, but project implementation particularly focused on SDG </w:t>
      </w:r>
      <w:r>
        <w:rPr>
          <w:lang w:val="en-US"/>
        </w:rPr>
        <w:t>15 (</w:t>
      </w:r>
      <w:r w:rsidRPr="00FF312C">
        <w:rPr>
          <w:lang w:val="en-US"/>
        </w:rPr>
        <w:t>Protect, restore and promote sustainable use of terrestrial ecosystems, sustainably manage forests, combat desertification, and halt and reverse land degradation and halt biodiversity loss</w:t>
      </w:r>
      <w:r>
        <w:rPr>
          <w:lang w:val="en-US"/>
        </w:rPr>
        <w:t>).</w:t>
      </w:r>
      <w:r w:rsidR="00C42F2D">
        <w:rPr>
          <w:lang w:val="en-US"/>
        </w:rPr>
        <w:t xml:space="preserve"> The project also attempted (without an indicator framework attached) to contribute to Goals 1, 2 and 5.</w:t>
      </w:r>
      <w:r w:rsidR="00C42F2D">
        <w:rPr>
          <w:rStyle w:val="FootnoteReference"/>
          <w:lang w:val="en-US"/>
        </w:rPr>
        <w:footnoteReference w:id="35"/>
      </w:r>
    </w:p>
    <w:p w14:paraId="7C834163" w14:textId="77777777" w:rsidR="00EC1E24" w:rsidRDefault="00EC1E24" w:rsidP="00EC1E24">
      <w:pPr>
        <w:pStyle w:val="Heading2"/>
        <w:rPr>
          <w:lang w:val="en-US"/>
        </w:rPr>
      </w:pPr>
      <w:bookmarkStart w:id="48" w:name="_Toc54605152"/>
      <w:r>
        <w:rPr>
          <w:lang w:val="en-US"/>
        </w:rPr>
        <w:t>Project implementation structure and partners</w:t>
      </w:r>
      <w:bookmarkEnd w:id="48"/>
    </w:p>
    <w:p w14:paraId="527072DE" w14:textId="77777777" w:rsidR="00EC1E24" w:rsidRDefault="00EC1E24" w:rsidP="00DC2BC5">
      <w:pPr>
        <w:pStyle w:val="ListParagraph"/>
        <w:numPr>
          <w:ilvl w:val="0"/>
          <w:numId w:val="33"/>
        </w:numPr>
        <w:overflowPunct/>
        <w:autoSpaceDE/>
        <w:autoSpaceDN/>
        <w:adjustRightInd/>
        <w:spacing w:before="240" w:after="240"/>
        <w:ind w:left="357" w:hanging="357"/>
        <w:jc w:val="both"/>
        <w:textAlignment w:val="auto"/>
      </w:pPr>
      <w:r>
        <w:t>The governance structure of the project was as follows:</w:t>
      </w:r>
    </w:p>
    <w:p w14:paraId="3EF38AE3" w14:textId="77777777" w:rsidR="00EC1E24" w:rsidRDefault="00EC1E24" w:rsidP="00DC2BC5">
      <w:pPr>
        <w:pStyle w:val="ListParagraph"/>
        <w:numPr>
          <w:ilvl w:val="1"/>
          <w:numId w:val="33"/>
        </w:numPr>
        <w:overflowPunct/>
        <w:autoSpaceDE/>
        <w:autoSpaceDN/>
        <w:adjustRightInd/>
        <w:spacing w:before="240" w:after="240"/>
        <w:jc w:val="both"/>
        <w:textAlignment w:val="auto"/>
      </w:pPr>
      <w:r>
        <w:t xml:space="preserve">The UNDP was the implementing agency (IA) and MAAIF was the executing agency (EA). </w:t>
      </w:r>
    </w:p>
    <w:p w14:paraId="2023F0F2" w14:textId="77777777" w:rsidR="00EC1E24" w:rsidRDefault="00EC1E24" w:rsidP="00DC2BC5">
      <w:pPr>
        <w:pStyle w:val="ListParagraph"/>
        <w:numPr>
          <w:ilvl w:val="1"/>
          <w:numId w:val="33"/>
        </w:numPr>
        <w:overflowPunct/>
        <w:autoSpaceDE/>
        <w:autoSpaceDN/>
        <w:adjustRightInd/>
        <w:spacing w:before="240" w:after="240"/>
        <w:jc w:val="both"/>
        <w:textAlignment w:val="auto"/>
      </w:pPr>
      <w:r>
        <w:t xml:space="preserve">There was a </w:t>
      </w:r>
      <w:r>
        <w:rPr>
          <w:b/>
        </w:rPr>
        <w:t>Project Board</w:t>
      </w:r>
      <w:r>
        <w:t xml:space="preserve"> constituted of representatives of implementing partners: MAAIF, MWE, MTIC, MLHUD, </w:t>
      </w:r>
      <w:proofErr w:type="spellStart"/>
      <w:r>
        <w:t>MoLG</w:t>
      </w:r>
      <w:proofErr w:type="spellEnd"/>
      <w:r>
        <w:t xml:space="preserve">, NARO, NEMA, NFA, DLGs, NGOs, CBOs, executed by MAAIF and the </w:t>
      </w:r>
      <w:proofErr w:type="spellStart"/>
      <w:r>
        <w:t>Mbale</w:t>
      </w:r>
      <w:proofErr w:type="spellEnd"/>
      <w:r>
        <w:t xml:space="preserve"> DLG. </w:t>
      </w:r>
    </w:p>
    <w:p w14:paraId="1DDF3C86" w14:textId="77777777" w:rsidR="00EC1E24" w:rsidRDefault="00EC1E24" w:rsidP="00DC2BC5">
      <w:pPr>
        <w:pStyle w:val="ListParagraph"/>
        <w:numPr>
          <w:ilvl w:val="1"/>
          <w:numId w:val="33"/>
        </w:numPr>
        <w:overflowPunct/>
        <w:autoSpaceDE/>
        <w:autoSpaceDN/>
        <w:adjustRightInd/>
        <w:spacing w:before="240" w:after="240"/>
        <w:jc w:val="both"/>
        <w:textAlignment w:val="auto"/>
      </w:pPr>
      <w:r>
        <w:t xml:space="preserve">UNDP provided quality assurance to the project. </w:t>
      </w:r>
    </w:p>
    <w:p w14:paraId="18219488" w14:textId="77777777" w:rsidR="00EC1E24" w:rsidRDefault="00EC1E24" w:rsidP="00DC2BC5">
      <w:pPr>
        <w:pStyle w:val="ListParagraph"/>
        <w:numPr>
          <w:ilvl w:val="1"/>
          <w:numId w:val="33"/>
        </w:numPr>
        <w:overflowPunct/>
        <w:autoSpaceDE/>
        <w:autoSpaceDN/>
        <w:adjustRightInd/>
        <w:spacing w:before="240" w:after="240"/>
        <w:jc w:val="both"/>
        <w:textAlignment w:val="auto"/>
      </w:pPr>
      <w:r>
        <w:lastRenderedPageBreak/>
        <w:t xml:space="preserve">As is standard for such projects, there was a </w:t>
      </w:r>
      <w:r>
        <w:rPr>
          <w:b/>
        </w:rPr>
        <w:t>Project Management Unit</w:t>
      </w:r>
      <w:r w:rsidR="00B07641">
        <w:rPr>
          <w:b/>
        </w:rPr>
        <w:t xml:space="preserve"> </w:t>
      </w:r>
      <w:r w:rsidR="00B07641">
        <w:t>oversaw the implementation of the project</w:t>
      </w:r>
      <w:r>
        <w:t xml:space="preserve">. </w:t>
      </w:r>
    </w:p>
    <w:p w14:paraId="5B4BF38E" w14:textId="77777777" w:rsidR="00EC1E24" w:rsidRDefault="00EC1E24" w:rsidP="00DC2BC5">
      <w:pPr>
        <w:pStyle w:val="ListParagraph"/>
        <w:numPr>
          <w:ilvl w:val="1"/>
          <w:numId w:val="33"/>
        </w:numPr>
        <w:overflowPunct/>
        <w:autoSpaceDE/>
        <w:autoSpaceDN/>
        <w:adjustRightInd/>
        <w:spacing w:before="240" w:after="240"/>
        <w:jc w:val="both"/>
        <w:textAlignment w:val="auto"/>
      </w:pPr>
      <w:r>
        <w:t>Between MAAIF, the three District Local Governments, MWE, MLHUD, NARO</w:t>
      </w:r>
      <w:r w:rsidR="0016100B">
        <w:t xml:space="preserve">, </w:t>
      </w:r>
      <w:proofErr w:type="spellStart"/>
      <w:r w:rsidR="0016100B">
        <w:t>Busitema</w:t>
      </w:r>
      <w:proofErr w:type="spellEnd"/>
      <w:r w:rsidR="0016100B">
        <w:t xml:space="preserve"> University</w:t>
      </w:r>
      <w:r>
        <w:t xml:space="preserve"> </w:t>
      </w:r>
      <w:r w:rsidR="001308D7">
        <w:t xml:space="preserve">and </w:t>
      </w:r>
      <w:r>
        <w:t>33 CBOs and the Catchment Management Committees (CMCs)</w:t>
      </w:r>
      <w:r>
        <w:rPr>
          <w:rStyle w:val="FootnoteReference"/>
        </w:rPr>
        <w:footnoteReference w:id="36"/>
      </w:r>
      <w:r>
        <w:t xml:space="preserve"> which oversee the CBOs, were responsible for the </w:t>
      </w:r>
      <w:r w:rsidRPr="005804AF">
        <w:rPr>
          <w:b/>
        </w:rPr>
        <w:t>implementation of activities</w:t>
      </w:r>
      <w:r>
        <w:t xml:space="preserve">. </w:t>
      </w:r>
      <w:r w:rsidR="00B8082C">
        <w:t xml:space="preserve">The community activities were overseen by the District </w:t>
      </w:r>
      <w:proofErr w:type="gramStart"/>
      <w:r w:rsidR="00B8082C">
        <w:t xml:space="preserve">Coordinators </w:t>
      </w:r>
      <w:r>
        <w:t xml:space="preserve"> The</w:t>
      </w:r>
      <w:proofErr w:type="gramEnd"/>
      <w:r>
        <w:t xml:space="preserve"> private sector was to be fully involved and engaged in relevant activities. </w:t>
      </w:r>
      <w:r w:rsidR="00B07641">
        <w:t xml:space="preserve">A number of consultants were recruited to deliver on specific activities under selected outputs. </w:t>
      </w:r>
      <w:r>
        <w:t xml:space="preserve">    </w:t>
      </w:r>
    </w:p>
    <w:p w14:paraId="0BCB79BD" w14:textId="77777777" w:rsidR="00B8082C" w:rsidRDefault="00B8082C" w:rsidP="00DC2BC5">
      <w:pPr>
        <w:pStyle w:val="ListParagraph"/>
        <w:numPr>
          <w:ilvl w:val="1"/>
          <w:numId w:val="33"/>
        </w:numPr>
        <w:overflowPunct/>
        <w:autoSpaceDE/>
        <w:autoSpaceDN/>
        <w:adjustRightInd/>
        <w:spacing w:before="240" w:after="240"/>
        <w:jc w:val="both"/>
        <w:textAlignment w:val="auto"/>
      </w:pPr>
      <w:r w:rsidRPr="00B8082C">
        <w:t>The activities of these were overseen by the other RPs because each RP had a role to play in supporting what the CBOs were doing. This was done during the monitoring visits that preceded each Board meeting and the regular quarterly reviews</w:t>
      </w:r>
    </w:p>
    <w:p w14:paraId="1809F166" w14:textId="77777777" w:rsidR="00DA7604" w:rsidRDefault="00DA7604" w:rsidP="00DC2BC5">
      <w:pPr>
        <w:pStyle w:val="ListParagraph"/>
        <w:numPr>
          <w:ilvl w:val="0"/>
          <w:numId w:val="33"/>
        </w:numPr>
        <w:overflowPunct/>
        <w:autoSpaceDE/>
        <w:autoSpaceDN/>
        <w:adjustRightInd/>
        <w:spacing w:before="240" w:after="240"/>
        <w:ind w:left="357" w:hanging="357"/>
        <w:jc w:val="both"/>
        <w:textAlignment w:val="auto"/>
      </w:pPr>
      <w:r>
        <w:t xml:space="preserve">The project was executed under a national implementation modality (NIM), with MAAIF acting as lead implementation partner in collaboration with the </w:t>
      </w:r>
      <w:proofErr w:type="spellStart"/>
      <w:r>
        <w:t>Mbale</w:t>
      </w:r>
      <w:proofErr w:type="spellEnd"/>
      <w:r>
        <w:t xml:space="preserve">, </w:t>
      </w:r>
      <w:proofErr w:type="spellStart"/>
      <w:r>
        <w:t>Manafwa</w:t>
      </w:r>
      <w:proofErr w:type="spellEnd"/>
      <w:r>
        <w:t xml:space="preserve"> and </w:t>
      </w:r>
      <w:proofErr w:type="spellStart"/>
      <w:r>
        <w:t>Bulumbuli</w:t>
      </w:r>
      <w:proofErr w:type="spellEnd"/>
      <w:r>
        <w:t xml:space="preserve"> District Local Governments. </w:t>
      </w:r>
    </w:p>
    <w:p w14:paraId="507E9033" w14:textId="77777777" w:rsidR="00DA7604" w:rsidRPr="00DA7604" w:rsidRDefault="00DA7604" w:rsidP="00DC2BC5">
      <w:pPr>
        <w:pStyle w:val="ListParagraph"/>
        <w:numPr>
          <w:ilvl w:val="0"/>
          <w:numId w:val="33"/>
        </w:numPr>
        <w:overflowPunct/>
        <w:autoSpaceDE/>
        <w:autoSpaceDN/>
        <w:adjustRightInd/>
        <w:spacing w:before="240" w:after="240"/>
        <w:ind w:left="357" w:hanging="357"/>
        <w:jc w:val="both"/>
        <w:textAlignment w:val="auto"/>
      </w:pPr>
      <w:r>
        <w:t>A inter-ministerial task force set up included:</w:t>
      </w:r>
      <w:r w:rsidRPr="00DA7604">
        <w:t xml:space="preserve"> the Ministry of Water and Environment (MWE), Ministry of Lands, Housing and Urban Development (</w:t>
      </w:r>
      <w:proofErr w:type="spellStart"/>
      <w:r w:rsidRPr="00DA7604">
        <w:t>MoLHUD</w:t>
      </w:r>
      <w:proofErr w:type="spellEnd"/>
      <w:r w:rsidRPr="00DA7604">
        <w:t>), MAAIF,</w:t>
      </w:r>
      <w:proofErr w:type="gramStart"/>
      <w:r w:rsidRPr="00DA7604">
        <w:t>  and</w:t>
      </w:r>
      <w:proofErr w:type="gramEnd"/>
      <w:r w:rsidRPr="00DA7604">
        <w:t xml:space="preserve"> Ministry of Trade, Industry and Cooperatives (MTIC). </w:t>
      </w:r>
      <w:r w:rsidR="00C42F2D">
        <w:t>This task-force formed part of a</w:t>
      </w:r>
      <w:r w:rsidRPr="00DA7604">
        <w:t xml:space="preserve"> Multi-Stakeholder Project Technical Steering Committee (PTSC)</w:t>
      </w:r>
      <w:r>
        <w:t xml:space="preserve"> (here-after referred to as the Project Board)</w:t>
      </w:r>
      <w:r w:rsidRPr="00DA7604">
        <w:t xml:space="preserve">, chaired by the Permanent Secretary of MAAIF, </w:t>
      </w:r>
      <w:r w:rsidR="00C42F2D">
        <w:t xml:space="preserve">that </w:t>
      </w:r>
      <w:r w:rsidRPr="00DA7604">
        <w:t>was established to provide guidance and ensure policy and technical consistency of actions, to evaluate technical consultancy rep</w:t>
      </w:r>
      <w:r>
        <w:t>orts</w:t>
      </w:r>
      <w:r w:rsidRPr="00DA7604">
        <w:t>.  The PSTC also assisted in project monitoring and ensure complementarity with the Uganda Strategic Investment Framework for Sustainable Land Management (2010 – 2020)</w:t>
      </w:r>
      <w:r>
        <w:t xml:space="preserve"> (a more programmatic approach to SLM in Uganda)</w:t>
      </w:r>
      <w:r w:rsidRPr="00DA7604">
        <w:t xml:space="preserve">.  </w:t>
      </w:r>
      <w:r w:rsidRPr="00DA7604">
        <w:rPr>
          <w:lang w:val="en-US"/>
        </w:rPr>
        <w:t xml:space="preserve">The Project Board was responsible for providing overall guidance and direction to the project; it was also responsible for making, by consensus, management decisions for the project when such guidance was required by the Project Manager, including making recommendations to UNDP and the Lead Implementing Partner to approve project plans and revisions. </w:t>
      </w:r>
    </w:p>
    <w:p w14:paraId="226ECC92" w14:textId="77777777" w:rsidR="00DA7604" w:rsidRDefault="00DA7604" w:rsidP="00DC2BC5">
      <w:pPr>
        <w:pStyle w:val="ListParagraph"/>
        <w:numPr>
          <w:ilvl w:val="0"/>
          <w:numId w:val="33"/>
        </w:numPr>
        <w:overflowPunct/>
        <w:autoSpaceDE/>
        <w:autoSpaceDN/>
        <w:adjustRightInd/>
        <w:spacing w:before="240" w:after="240"/>
        <w:ind w:left="357" w:hanging="357"/>
        <w:jc w:val="both"/>
        <w:textAlignment w:val="auto"/>
      </w:pPr>
      <w:r w:rsidRPr="00DA7604">
        <w:rPr>
          <w:lang w:val="en-US"/>
        </w:rPr>
        <w:t xml:space="preserve">The project management unit (PMU) that was based in </w:t>
      </w:r>
      <w:proofErr w:type="spellStart"/>
      <w:r w:rsidRPr="00DA7604">
        <w:rPr>
          <w:lang w:val="en-US"/>
        </w:rPr>
        <w:t>Mbale</w:t>
      </w:r>
      <w:proofErr w:type="spellEnd"/>
      <w:r w:rsidRPr="00DA7604">
        <w:rPr>
          <w:lang w:val="en-US"/>
        </w:rPr>
        <w:t xml:space="preserve"> consisted of a Project Manager, Technical Assistant in land use regulation, Technical </w:t>
      </w:r>
      <w:r w:rsidR="00AB22A1">
        <w:rPr>
          <w:lang w:val="en-US"/>
        </w:rPr>
        <w:t>A</w:t>
      </w:r>
      <w:r w:rsidRPr="00DA7604">
        <w:rPr>
          <w:lang w:val="en-US"/>
        </w:rPr>
        <w:t>ssistant in SLM and M&amp;E, Administrative and finance assistant, D</w:t>
      </w:r>
      <w:r w:rsidR="00AB22A1">
        <w:rPr>
          <w:lang w:val="en-US"/>
        </w:rPr>
        <w:t>river and a Finance A</w:t>
      </w:r>
      <w:r w:rsidR="009551DE">
        <w:rPr>
          <w:lang w:val="en-US"/>
        </w:rPr>
        <w:t>dmin Officer</w:t>
      </w:r>
      <w:r w:rsidRPr="00DA7604">
        <w:rPr>
          <w:lang w:val="en-US"/>
        </w:rPr>
        <w:t xml:space="preserve">. </w:t>
      </w:r>
      <w:r w:rsidRPr="00DA7604">
        <w:t xml:space="preserve">The PMU implemented project activities through a result based management approach. The PMU was also in charge of the technical and financial reporting and the M&amp;E of the project. </w:t>
      </w:r>
    </w:p>
    <w:p w14:paraId="0FAAC0ED" w14:textId="77777777" w:rsidR="006F576C" w:rsidRPr="00DA7604" w:rsidRDefault="00DA7604" w:rsidP="00DC2BC5">
      <w:pPr>
        <w:pStyle w:val="ListParagraph"/>
        <w:numPr>
          <w:ilvl w:val="0"/>
          <w:numId w:val="33"/>
        </w:numPr>
        <w:overflowPunct/>
        <w:autoSpaceDE/>
        <w:autoSpaceDN/>
        <w:adjustRightInd/>
        <w:spacing w:before="240" w:after="240"/>
        <w:ind w:left="357" w:hanging="357"/>
        <w:jc w:val="both"/>
        <w:textAlignment w:val="auto"/>
      </w:pPr>
      <w:r w:rsidRPr="00DA7604">
        <w:rPr>
          <w:lang w:val="en-US"/>
        </w:rPr>
        <w:t>The governance structure of the project and roles of partners can be found illustrated in Figure 1 below:</w:t>
      </w:r>
    </w:p>
    <w:p w14:paraId="24B80D4E" w14:textId="77777777" w:rsidR="00DA7604" w:rsidRDefault="00DA7604" w:rsidP="00DA7604">
      <w:pPr>
        <w:pStyle w:val="ListParagraph"/>
        <w:keepNext/>
        <w:overflowPunct/>
        <w:autoSpaceDE/>
        <w:autoSpaceDN/>
        <w:adjustRightInd/>
        <w:spacing w:before="240" w:after="240"/>
        <w:ind w:left="357"/>
        <w:jc w:val="both"/>
        <w:textAlignment w:val="auto"/>
      </w:pPr>
      <w:r>
        <w:rPr>
          <w:noProof/>
          <w:lang w:val="en-US" w:eastAsia="en-US"/>
        </w:rPr>
        <w:lastRenderedPageBreak/>
        <w:drawing>
          <wp:inline distT="0" distB="0" distL="0" distR="0" wp14:anchorId="69AAD678" wp14:editId="59F2B1B4">
            <wp:extent cx="4718729" cy="417577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343" cy="4180741"/>
                    </a:xfrm>
                    <a:prstGeom prst="rect">
                      <a:avLst/>
                    </a:prstGeom>
                  </pic:spPr>
                </pic:pic>
              </a:graphicData>
            </a:graphic>
          </wp:inline>
        </w:drawing>
      </w:r>
    </w:p>
    <w:p w14:paraId="43E32E92" w14:textId="77777777" w:rsidR="00DA7604" w:rsidRPr="00A07F8B" w:rsidRDefault="00DA7604" w:rsidP="00DA7604">
      <w:pPr>
        <w:pStyle w:val="Caption"/>
        <w:jc w:val="both"/>
        <w:rPr>
          <w:b w:val="0"/>
          <w:color w:val="auto"/>
        </w:rPr>
      </w:pPr>
      <w:r w:rsidRPr="00A07F8B">
        <w:rPr>
          <w:color w:val="auto"/>
        </w:rPr>
        <w:t xml:space="preserve">Figure </w:t>
      </w:r>
      <w:r w:rsidRPr="00A07F8B">
        <w:rPr>
          <w:color w:val="auto"/>
        </w:rPr>
        <w:fldChar w:fldCharType="begin"/>
      </w:r>
      <w:r w:rsidRPr="00A07F8B">
        <w:rPr>
          <w:color w:val="auto"/>
        </w:rPr>
        <w:instrText xml:space="preserve"> SEQ Figure \* ARABIC </w:instrText>
      </w:r>
      <w:r w:rsidRPr="00A07F8B">
        <w:rPr>
          <w:color w:val="auto"/>
        </w:rPr>
        <w:fldChar w:fldCharType="separate"/>
      </w:r>
      <w:r w:rsidR="008A59D2">
        <w:rPr>
          <w:noProof/>
          <w:color w:val="auto"/>
        </w:rPr>
        <w:t>1</w:t>
      </w:r>
      <w:r w:rsidRPr="00A07F8B">
        <w:rPr>
          <w:color w:val="auto"/>
        </w:rPr>
        <w:fldChar w:fldCharType="end"/>
      </w:r>
      <w:r w:rsidRPr="00A07F8B">
        <w:rPr>
          <w:b w:val="0"/>
          <w:color w:val="auto"/>
        </w:rPr>
        <w:t>. Project organisation chart as laid out in project document</w:t>
      </w:r>
    </w:p>
    <w:p w14:paraId="7D7E6A95" w14:textId="77777777" w:rsidR="00AB22A1" w:rsidRDefault="00AB22A1" w:rsidP="00DC2BC5">
      <w:pPr>
        <w:pStyle w:val="ListParagraph"/>
        <w:numPr>
          <w:ilvl w:val="0"/>
          <w:numId w:val="33"/>
        </w:numPr>
        <w:overflowPunct/>
        <w:autoSpaceDE/>
        <w:autoSpaceDN/>
        <w:adjustRightInd/>
        <w:spacing w:before="240" w:after="240"/>
        <w:ind w:left="357" w:hanging="357"/>
        <w:jc w:val="both"/>
        <w:textAlignment w:val="auto"/>
      </w:pPr>
      <w:r>
        <w:t xml:space="preserve">The National Agricultural Research Organisation (NARO) provided technical expertise on ILM </w:t>
      </w:r>
      <w:r w:rsidRPr="00AB22A1">
        <w:rPr>
          <w:lang w:val="en-ZA"/>
        </w:rPr>
        <w:t xml:space="preserve">technologies and training to District staff, TOTs and CBOs on soil fertility management, soil and water conservation and on land use change in the land slide project prone areas of Mt Elgon. NARO also participated in </w:t>
      </w:r>
      <w:r w:rsidRPr="00AB22A1">
        <w:t xml:space="preserve">establishment of demonstration sites. </w:t>
      </w:r>
    </w:p>
    <w:p w14:paraId="75CBC445" w14:textId="77777777" w:rsidR="00AB22A1" w:rsidRPr="00AB22A1" w:rsidRDefault="00AB22A1" w:rsidP="00DC2BC5">
      <w:pPr>
        <w:pStyle w:val="ListParagraph"/>
        <w:numPr>
          <w:ilvl w:val="0"/>
          <w:numId w:val="33"/>
        </w:numPr>
        <w:overflowPunct/>
        <w:autoSpaceDE/>
        <w:autoSpaceDN/>
        <w:adjustRightInd/>
        <w:spacing w:before="240" w:after="240"/>
        <w:ind w:left="357" w:hanging="357"/>
        <w:jc w:val="both"/>
        <w:textAlignment w:val="auto"/>
      </w:pPr>
      <w:r w:rsidRPr="00AB22A1">
        <w:rPr>
          <w:lang w:val="en-ZA"/>
        </w:rPr>
        <w:t xml:space="preserve">NEMA and </w:t>
      </w:r>
      <w:r>
        <w:rPr>
          <w:lang w:val="en-ZA"/>
        </w:rPr>
        <w:t xml:space="preserve">the </w:t>
      </w:r>
      <w:r w:rsidRPr="00AB22A1">
        <w:rPr>
          <w:lang w:val="en-ZA"/>
        </w:rPr>
        <w:t xml:space="preserve">Ministry of Justice oversaw the process of bylaw formulations at parish level. NEMA also supported land use planning activities at community level. </w:t>
      </w:r>
    </w:p>
    <w:p w14:paraId="25358BDF" w14:textId="77777777" w:rsidR="00AB22A1" w:rsidRPr="003818AC" w:rsidRDefault="00AB22A1" w:rsidP="00DC2BC5">
      <w:pPr>
        <w:pStyle w:val="ListParagraph"/>
        <w:numPr>
          <w:ilvl w:val="0"/>
          <w:numId w:val="33"/>
        </w:numPr>
        <w:overflowPunct/>
        <w:autoSpaceDE/>
        <w:autoSpaceDN/>
        <w:adjustRightInd/>
        <w:spacing w:before="240" w:after="240"/>
        <w:ind w:left="357" w:hanging="357"/>
        <w:jc w:val="both"/>
        <w:textAlignment w:val="auto"/>
      </w:pPr>
      <w:proofErr w:type="spellStart"/>
      <w:r w:rsidRPr="00AB22A1">
        <w:rPr>
          <w:lang w:val="en-ZA"/>
        </w:rPr>
        <w:t>Busitema</w:t>
      </w:r>
      <w:proofErr w:type="spellEnd"/>
      <w:r w:rsidRPr="00AB22A1">
        <w:rPr>
          <w:lang w:val="en-ZA"/>
        </w:rPr>
        <w:t xml:space="preserve"> University supported validation of land use plans, delivering GIS training and </w:t>
      </w:r>
      <w:r w:rsidRPr="00AB22A1">
        <w:rPr>
          <w:lang w:val="en-US"/>
        </w:rPr>
        <w:t>capacity building of monitoring frameworks for soil erosion</w:t>
      </w:r>
      <w:r w:rsidRPr="00AB22A1">
        <w:rPr>
          <w:lang w:val="en-ZA"/>
        </w:rPr>
        <w:t xml:space="preserve"> and carbon sequestration</w:t>
      </w:r>
      <w:r>
        <w:rPr>
          <w:lang w:val="en-ZA"/>
        </w:rPr>
        <w:t>.</w:t>
      </w:r>
      <w:r>
        <w:rPr>
          <w:rStyle w:val="FootnoteReference"/>
          <w:lang w:val="en-ZA"/>
        </w:rPr>
        <w:footnoteReference w:id="37"/>
      </w:r>
      <w:r w:rsidR="009551DE">
        <w:rPr>
          <w:lang w:val="en-ZA"/>
        </w:rPr>
        <w:t xml:space="preserve"> </w:t>
      </w:r>
      <w:proofErr w:type="spellStart"/>
      <w:r w:rsidR="009551DE">
        <w:rPr>
          <w:lang w:val="en-ZA"/>
        </w:rPr>
        <w:t>Busitema</w:t>
      </w:r>
      <w:proofErr w:type="spellEnd"/>
      <w:r w:rsidR="009551DE">
        <w:rPr>
          <w:lang w:val="en-ZA"/>
        </w:rPr>
        <w:t xml:space="preserve"> also oversaw the establishment of the GHG and soil erosion monitoring system for the project, setting it up for each of the district local governments and uploading the baseline information for each district.</w:t>
      </w:r>
    </w:p>
    <w:p w14:paraId="1243A6C8" w14:textId="77777777" w:rsidR="003818AC" w:rsidRPr="003818AC" w:rsidRDefault="003818AC" w:rsidP="00DC2BC5">
      <w:pPr>
        <w:pStyle w:val="ListParagraph"/>
        <w:numPr>
          <w:ilvl w:val="0"/>
          <w:numId w:val="33"/>
        </w:numPr>
        <w:overflowPunct/>
        <w:autoSpaceDE/>
        <w:autoSpaceDN/>
        <w:adjustRightInd/>
        <w:spacing w:before="240" w:after="240"/>
        <w:ind w:left="357" w:hanging="357"/>
        <w:jc w:val="both"/>
        <w:textAlignment w:val="auto"/>
      </w:pPr>
      <w:r w:rsidRPr="003818AC">
        <w:t>District local governments were involved at all stages of design and implementation, working through District project coordinators who represented the project on District Technical Planning Committees and ensured integration within district planning and implementation of district programmes.  The districts technical staff led in capacity building, establishment of demonstration sites and backstopping the TOTs and CBOs on</w:t>
      </w:r>
      <w:r>
        <w:t xml:space="preserve"> ILM activities. Together with</w:t>
      </w:r>
      <w:r w:rsidRPr="003818AC">
        <w:t xml:space="preserve"> consultants, the district staff and </w:t>
      </w:r>
      <w:r w:rsidRPr="003818AC">
        <w:lastRenderedPageBreak/>
        <w:t>communities developed resource maps an</w:t>
      </w:r>
      <w:r>
        <w:t>d land use plans that identified</w:t>
      </w:r>
      <w:r w:rsidRPr="003818AC">
        <w:t xml:space="preserve"> hotspots of project interventions. </w:t>
      </w:r>
      <w:r w:rsidRPr="003818AC">
        <w:rPr>
          <w:lang w:val="en-US"/>
        </w:rPr>
        <w:t>An effective system for monitoring and enforcement of the land use plans and related legislation was put in place at district and community</w:t>
      </w:r>
      <w:r>
        <w:rPr>
          <w:lang w:val="en-US"/>
        </w:rPr>
        <w:t xml:space="preserve"> level.</w:t>
      </w:r>
    </w:p>
    <w:p w14:paraId="4862060C" w14:textId="77777777" w:rsidR="003818AC" w:rsidRDefault="003818AC" w:rsidP="00DC2BC5">
      <w:pPr>
        <w:pStyle w:val="ListParagraph"/>
        <w:numPr>
          <w:ilvl w:val="0"/>
          <w:numId w:val="33"/>
        </w:numPr>
        <w:overflowPunct/>
        <w:autoSpaceDE/>
        <w:autoSpaceDN/>
        <w:adjustRightInd/>
        <w:spacing w:before="240" w:after="240"/>
        <w:ind w:left="357" w:hanging="357"/>
        <w:jc w:val="both"/>
        <w:textAlignment w:val="auto"/>
      </w:pPr>
      <w:r>
        <w:rPr>
          <w:lang w:val="en-US"/>
        </w:rPr>
        <w:t xml:space="preserve">Community-Based Organisations (CBOs) </w:t>
      </w:r>
      <w:r w:rsidRPr="003818AC">
        <w:t xml:space="preserve">engaged strategically in planning and capacity building, and in implementing pilot activities as follows: participated in the </w:t>
      </w:r>
      <w:r w:rsidRPr="003818AC">
        <w:rPr>
          <w:lang w:val="en-ZA"/>
        </w:rPr>
        <w:t xml:space="preserve">development of community resource maps and land use plans, and designed and selected ILM interventions that fit with their interests and customs; </w:t>
      </w:r>
      <w:r w:rsidRPr="003818AC">
        <w:t xml:space="preserve"> managed grants;  implement and managed demonstration sites;  provided labour and supported adoption of ILM technologies by household and community members and participated in the initial process of bylaw formulation.  Local communities </w:t>
      </w:r>
      <w:r>
        <w:t>were</w:t>
      </w:r>
      <w:r w:rsidRPr="003818AC">
        <w:t xml:space="preserve"> engaged strategically in planning and capacity building, and in implementing pilot activities</w:t>
      </w:r>
      <w:r>
        <w:t>.</w:t>
      </w:r>
    </w:p>
    <w:p w14:paraId="738EC775" w14:textId="77777777" w:rsidR="003818AC" w:rsidRPr="00A07F8B" w:rsidRDefault="003818AC" w:rsidP="00DC2BC5">
      <w:pPr>
        <w:pStyle w:val="ListParagraph"/>
        <w:numPr>
          <w:ilvl w:val="0"/>
          <w:numId w:val="33"/>
        </w:numPr>
        <w:overflowPunct/>
        <w:autoSpaceDE/>
        <w:autoSpaceDN/>
        <w:adjustRightInd/>
        <w:spacing w:before="240" w:after="240"/>
        <w:ind w:left="357" w:hanging="357"/>
        <w:jc w:val="both"/>
        <w:textAlignment w:val="auto"/>
      </w:pPr>
      <w:r>
        <w:t xml:space="preserve">The </w:t>
      </w:r>
      <w:r w:rsidRPr="003818AC">
        <w:t xml:space="preserve">local governance structures were used for consultative planning extending down to village level and the selection of target communities.  </w:t>
      </w:r>
      <w:r w:rsidRPr="003818AC">
        <w:rPr>
          <w:lang w:val="en-US"/>
        </w:rPr>
        <w:t>The local leade</w:t>
      </w:r>
      <w:r>
        <w:rPr>
          <w:lang w:val="en-US"/>
        </w:rPr>
        <w:t xml:space="preserve">rship structures </w:t>
      </w:r>
      <w:r w:rsidR="00A11101">
        <w:rPr>
          <w:lang w:val="en-US"/>
        </w:rPr>
        <w:t xml:space="preserve">through which the project operated </w:t>
      </w:r>
      <w:r w:rsidR="00482631">
        <w:rPr>
          <w:lang w:val="en-US"/>
        </w:rPr>
        <w:t xml:space="preserve">are laid out in the </w:t>
      </w:r>
      <w:r w:rsidR="00482631" w:rsidRPr="00A07F8B">
        <w:rPr>
          <w:lang w:val="en-US"/>
        </w:rPr>
        <w:t xml:space="preserve">Table </w:t>
      </w:r>
      <w:r w:rsidR="00A07F8B" w:rsidRPr="00A07F8B">
        <w:rPr>
          <w:lang w:val="en-US"/>
        </w:rPr>
        <w:t xml:space="preserve">7 </w:t>
      </w:r>
      <w:r w:rsidR="00482631" w:rsidRPr="00A07F8B">
        <w:rPr>
          <w:lang w:val="en-US"/>
        </w:rPr>
        <w:t>below.</w:t>
      </w:r>
      <w:r w:rsidR="00482631">
        <w:rPr>
          <w:lang w:val="en-US"/>
        </w:rPr>
        <w:t xml:space="preserve"> </w:t>
      </w:r>
    </w:p>
    <w:p w14:paraId="4786D02F" w14:textId="77777777" w:rsidR="00A07F8B" w:rsidRPr="00A07F8B" w:rsidRDefault="00A07F8B" w:rsidP="00A07F8B">
      <w:pPr>
        <w:pStyle w:val="Caption"/>
        <w:rPr>
          <w:b w:val="0"/>
          <w:color w:val="auto"/>
        </w:rPr>
      </w:pPr>
      <w:bookmarkStart w:id="49" w:name="_Toc53665752"/>
      <w:r w:rsidRPr="00A07F8B">
        <w:rPr>
          <w:color w:val="auto"/>
        </w:rPr>
        <w:t xml:space="preserve">Table </w:t>
      </w:r>
      <w:r w:rsidRPr="00A07F8B">
        <w:rPr>
          <w:color w:val="auto"/>
        </w:rPr>
        <w:fldChar w:fldCharType="begin"/>
      </w:r>
      <w:r w:rsidRPr="00A07F8B">
        <w:rPr>
          <w:color w:val="auto"/>
        </w:rPr>
        <w:instrText xml:space="preserve"> SEQ Table \* ARABIC </w:instrText>
      </w:r>
      <w:r w:rsidRPr="00A07F8B">
        <w:rPr>
          <w:color w:val="auto"/>
        </w:rPr>
        <w:fldChar w:fldCharType="separate"/>
      </w:r>
      <w:r w:rsidR="008A59D2">
        <w:rPr>
          <w:noProof/>
          <w:color w:val="auto"/>
        </w:rPr>
        <w:t>7</w:t>
      </w:r>
      <w:r w:rsidRPr="00A07F8B">
        <w:rPr>
          <w:color w:val="auto"/>
        </w:rPr>
        <w:fldChar w:fldCharType="end"/>
      </w:r>
      <w:r w:rsidRPr="00A07F8B">
        <w:rPr>
          <w:color w:val="auto"/>
        </w:rPr>
        <w:t xml:space="preserve">. </w:t>
      </w:r>
      <w:r w:rsidRPr="00A07F8B">
        <w:rPr>
          <w:b w:val="0"/>
          <w:color w:val="auto"/>
        </w:rPr>
        <w:t>Local level governance structure used to support project implementation at local level for the ILM Mt Elgon project</w:t>
      </w:r>
      <w:bookmarkEnd w:id="49"/>
      <w:r w:rsidRPr="00A07F8B">
        <w:rPr>
          <w:b w:val="0"/>
          <w:color w:val="auto"/>
        </w:rPr>
        <w:t xml:space="preserve"> </w:t>
      </w:r>
    </w:p>
    <w:tbl>
      <w:tblPr>
        <w:tblStyle w:val="TableGrid"/>
        <w:tblW w:w="9355" w:type="dxa"/>
        <w:tblLook w:val="04A0" w:firstRow="1" w:lastRow="0" w:firstColumn="1" w:lastColumn="0" w:noHBand="0" w:noVBand="1"/>
      </w:tblPr>
      <w:tblGrid>
        <w:gridCol w:w="3775"/>
        <w:gridCol w:w="5580"/>
      </w:tblGrid>
      <w:tr w:rsidR="00A07F8B" w:rsidRPr="00A07F8B" w14:paraId="70610C9A" w14:textId="77777777" w:rsidTr="00A84C47">
        <w:tc>
          <w:tcPr>
            <w:tcW w:w="3775" w:type="dxa"/>
          </w:tcPr>
          <w:p w14:paraId="19ED7E82" w14:textId="77777777" w:rsidR="00A07F8B" w:rsidRPr="00A07F8B" w:rsidRDefault="00A07F8B" w:rsidP="00A07F8B">
            <w:pPr>
              <w:spacing w:after="0"/>
              <w:jc w:val="both"/>
              <w:rPr>
                <w:rFonts w:asciiTheme="minorHAnsi" w:hAnsiTheme="minorHAnsi" w:cstheme="minorHAnsi"/>
                <w:b/>
                <w:sz w:val="18"/>
                <w:szCs w:val="18"/>
                <w:lang w:val="en-US"/>
              </w:rPr>
            </w:pPr>
            <w:r w:rsidRPr="00A07F8B">
              <w:rPr>
                <w:rFonts w:asciiTheme="minorHAnsi" w:hAnsiTheme="minorHAnsi" w:cstheme="minorHAnsi"/>
                <w:b/>
                <w:sz w:val="18"/>
                <w:szCs w:val="18"/>
                <w:lang w:val="en-US"/>
              </w:rPr>
              <w:t xml:space="preserve">Level of </w:t>
            </w:r>
            <w:r w:rsidRPr="00A07F8B">
              <w:rPr>
                <w:rFonts w:asciiTheme="minorHAnsi" w:hAnsiTheme="minorHAnsi" w:cstheme="minorHAnsi"/>
                <w:b/>
                <w:sz w:val="18"/>
                <w:szCs w:val="18"/>
              </w:rPr>
              <w:t>local governance structures</w:t>
            </w:r>
          </w:p>
        </w:tc>
        <w:tc>
          <w:tcPr>
            <w:tcW w:w="5580" w:type="dxa"/>
          </w:tcPr>
          <w:p w14:paraId="471AF620" w14:textId="77777777" w:rsidR="00A07F8B" w:rsidRPr="00A07F8B" w:rsidRDefault="00A07F8B" w:rsidP="00A07F8B">
            <w:pPr>
              <w:spacing w:after="0"/>
              <w:jc w:val="both"/>
              <w:rPr>
                <w:rFonts w:asciiTheme="minorHAnsi" w:hAnsiTheme="minorHAnsi" w:cstheme="minorHAnsi"/>
                <w:b/>
                <w:sz w:val="18"/>
                <w:szCs w:val="18"/>
                <w:lang w:val="en-US"/>
              </w:rPr>
            </w:pPr>
            <w:r w:rsidRPr="00A07F8B">
              <w:rPr>
                <w:rFonts w:asciiTheme="minorHAnsi" w:hAnsiTheme="minorHAnsi" w:cstheme="minorHAnsi"/>
                <w:b/>
                <w:sz w:val="18"/>
                <w:szCs w:val="18"/>
                <w:lang w:val="en-US"/>
              </w:rPr>
              <w:t>ILM project-task force</w:t>
            </w:r>
            <w:r>
              <w:rPr>
                <w:rFonts w:asciiTheme="minorHAnsi" w:hAnsiTheme="minorHAnsi" w:cstheme="minorHAnsi"/>
                <w:b/>
                <w:sz w:val="18"/>
                <w:szCs w:val="18"/>
                <w:lang w:val="en-US"/>
              </w:rPr>
              <w:t xml:space="preserve"> representatives</w:t>
            </w:r>
          </w:p>
        </w:tc>
      </w:tr>
      <w:tr w:rsidR="00A07F8B" w:rsidRPr="00A07F8B" w14:paraId="385570C2" w14:textId="77777777" w:rsidTr="00A84C47">
        <w:tc>
          <w:tcPr>
            <w:tcW w:w="3775" w:type="dxa"/>
          </w:tcPr>
          <w:p w14:paraId="562D6E20"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Catchment scale/ Parish level</w:t>
            </w:r>
          </w:p>
        </w:tc>
        <w:tc>
          <w:tcPr>
            <w:tcW w:w="5580" w:type="dxa"/>
          </w:tcPr>
          <w:p w14:paraId="27E696F8"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CBOs (Chairperson)</w:t>
            </w:r>
          </w:p>
          <w:p w14:paraId="543A7DA9"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CMC</w:t>
            </w:r>
          </w:p>
          <w:p w14:paraId="62F3A6DE"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Trainer of Trainee (TOT) (2 female and 2 male)</w:t>
            </w:r>
          </w:p>
        </w:tc>
      </w:tr>
      <w:tr w:rsidR="00A07F8B" w:rsidRPr="00A07F8B" w14:paraId="24B80B8E" w14:textId="77777777" w:rsidTr="00A84C47">
        <w:tc>
          <w:tcPr>
            <w:tcW w:w="3775" w:type="dxa"/>
          </w:tcPr>
          <w:p w14:paraId="40D3A1B6"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Sub-County</w:t>
            </w:r>
          </w:p>
        </w:tc>
        <w:tc>
          <w:tcPr>
            <w:tcW w:w="5580" w:type="dxa"/>
          </w:tcPr>
          <w:p w14:paraId="11EF97CA" w14:textId="77777777" w:rsid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CMC (Chairperson)</w:t>
            </w:r>
          </w:p>
          <w:p w14:paraId="2F9EDD9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CBOs</w:t>
            </w:r>
          </w:p>
          <w:p w14:paraId="7CA81FC7"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Sub-County chief </w:t>
            </w:r>
          </w:p>
          <w:p w14:paraId="58D81665"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Local Council </w:t>
            </w:r>
            <w:r>
              <w:rPr>
                <w:rFonts w:asciiTheme="minorHAnsi" w:hAnsiTheme="minorHAnsi" w:cstheme="minorHAnsi"/>
                <w:sz w:val="18"/>
                <w:szCs w:val="18"/>
                <w:lang w:val="en-US"/>
              </w:rPr>
              <w:t xml:space="preserve">III </w:t>
            </w:r>
            <w:r w:rsidRPr="00A07F8B">
              <w:rPr>
                <w:rFonts w:asciiTheme="minorHAnsi" w:hAnsiTheme="minorHAnsi" w:cstheme="minorHAnsi"/>
                <w:sz w:val="18"/>
                <w:szCs w:val="18"/>
                <w:lang w:val="en-US"/>
              </w:rPr>
              <w:t>(LC III) executive members</w:t>
            </w:r>
          </w:p>
          <w:p w14:paraId="74DFF954"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Parish Chief </w:t>
            </w:r>
          </w:p>
          <w:p w14:paraId="4F6D0726"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Technical Staff (community development officer, agricultural extension officer)</w:t>
            </w:r>
          </w:p>
        </w:tc>
      </w:tr>
      <w:tr w:rsidR="00A07F8B" w:rsidRPr="00A07F8B" w14:paraId="7B1F67EC" w14:textId="77777777" w:rsidTr="00A84C47">
        <w:tc>
          <w:tcPr>
            <w:tcW w:w="3775" w:type="dxa"/>
          </w:tcPr>
          <w:p w14:paraId="43A01CC1"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District - lower level </w:t>
            </w:r>
          </w:p>
        </w:tc>
        <w:tc>
          <w:tcPr>
            <w:tcW w:w="5580" w:type="dxa"/>
          </w:tcPr>
          <w:p w14:paraId="707BED9B"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P</w:t>
            </w:r>
            <w:r>
              <w:rPr>
                <w:rFonts w:asciiTheme="minorHAnsi" w:hAnsiTheme="minorHAnsi" w:cstheme="minorHAnsi"/>
                <w:sz w:val="18"/>
                <w:szCs w:val="18"/>
                <w:lang w:val="en-US"/>
              </w:rPr>
              <w:t>roduction officer (Chairperson</w:t>
            </w:r>
            <w:r w:rsidRPr="00A07F8B">
              <w:rPr>
                <w:rFonts w:asciiTheme="minorHAnsi" w:hAnsiTheme="minorHAnsi" w:cstheme="minorHAnsi"/>
                <w:sz w:val="18"/>
                <w:szCs w:val="18"/>
                <w:lang w:val="en-US"/>
              </w:rPr>
              <w:t xml:space="preserve">) </w:t>
            </w:r>
          </w:p>
          <w:p w14:paraId="5D5736D0"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Environmental officer</w:t>
            </w:r>
          </w:p>
          <w:p w14:paraId="75DEABC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Gender officer</w:t>
            </w:r>
          </w:p>
          <w:p w14:paraId="7A71699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Natural Resource officer</w:t>
            </w:r>
          </w:p>
          <w:p w14:paraId="6BED37A6"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Planner</w:t>
            </w:r>
          </w:p>
          <w:p w14:paraId="067CBB24"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Forest officer</w:t>
            </w:r>
          </w:p>
          <w:p w14:paraId="7A2413D7"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Finance officer/ Auditor</w:t>
            </w:r>
          </w:p>
          <w:p w14:paraId="551A0F0C"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Communication officer</w:t>
            </w:r>
          </w:p>
          <w:p w14:paraId="63C02795"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Agricultural officer</w:t>
            </w:r>
          </w:p>
          <w:p w14:paraId="5DBB725E"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Veterinary officer</w:t>
            </w:r>
          </w:p>
        </w:tc>
      </w:tr>
      <w:tr w:rsidR="00A07F8B" w:rsidRPr="00A07F8B" w14:paraId="2D389733" w14:textId="77777777" w:rsidTr="00A84C47">
        <w:tc>
          <w:tcPr>
            <w:tcW w:w="3775" w:type="dxa"/>
          </w:tcPr>
          <w:p w14:paraId="7EE2B886"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 Mid level</w:t>
            </w:r>
          </w:p>
        </w:tc>
        <w:tc>
          <w:tcPr>
            <w:tcW w:w="5580" w:type="dxa"/>
          </w:tcPr>
          <w:p w14:paraId="5ACDED2E" w14:textId="77777777" w:rsid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Chief Administrative officer </w:t>
            </w:r>
            <w:r>
              <w:rPr>
                <w:rFonts w:asciiTheme="minorHAnsi" w:hAnsiTheme="minorHAnsi" w:cstheme="minorHAnsi"/>
                <w:sz w:val="18"/>
                <w:szCs w:val="18"/>
                <w:lang w:val="en-US"/>
              </w:rPr>
              <w:t>(Chairperson</w:t>
            </w:r>
            <w:r w:rsidRPr="00A07F8B">
              <w:rPr>
                <w:rFonts w:asciiTheme="minorHAnsi" w:hAnsiTheme="minorHAnsi" w:cstheme="minorHAnsi"/>
                <w:sz w:val="18"/>
                <w:szCs w:val="18"/>
                <w:lang w:val="en-US"/>
              </w:rPr>
              <w:t xml:space="preserve">) </w:t>
            </w:r>
          </w:p>
          <w:p w14:paraId="2910EB55"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District Environmental officer </w:t>
            </w:r>
          </w:p>
          <w:p w14:paraId="0920EBC2"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Gender officer</w:t>
            </w:r>
          </w:p>
          <w:p w14:paraId="4F0116B7"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Natural Resource officer</w:t>
            </w:r>
          </w:p>
          <w:p w14:paraId="77D14EE2"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District Planner </w:t>
            </w:r>
          </w:p>
          <w:p w14:paraId="33CC1D3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Production officer</w:t>
            </w:r>
          </w:p>
          <w:p w14:paraId="388A0DE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District Forest officer </w:t>
            </w:r>
          </w:p>
          <w:p w14:paraId="2344ADA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Finance officer/ Auditor</w:t>
            </w:r>
          </w:p>
          <w:p w14:paraId="1CC71C91"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Communication officer</w:t>
            </w:r>
          </w:p>
          <w:p w14:paraId="1D9F96EF"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Agricultural officer</w:t>
            </w:r>
          </w:p>
          <w:p w14:paraId="0E6E0167"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Veterinary officer</w:t>
            </w:r>
          </w:p>
        </w:tc>
      </w:tr>
      <w:tr w:rsidR="00A07F8B" w:rsidRPr="00A07F8B" w14:paraId="03A71223" w14:textId="77777777" w:rsidTr="00A84C47">
        <w:tc>
          <w:tcPr>
            <w:tcW w:w="3775" w:type="dxa"/>
          </w:tcPr>
          <w:p w14:paraId="6F0D3DA4"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District – Upper </w:t>
            </w:r>
            <w:proofErr w:type="spellStart"/>
            <w:r w:rsidRPr="00A07F8B">
              <w:rPr>
                <w:rFonts w:asciiTheme="minorHAnsi" w:hAnsiTheme="minorHAnsi" w:cstheme="minorHAnsi"/>
                <w:sz w:val="18"/>
                <w:szCs w:val="18"/>
                <w:lang w:val="en-US"/>
              </w:rPr>
              <w:t>mid level</w:t>
            </w:r>
            <w:proofErr w:type="spellEnd"/>
          </w:p>
        </w:tc>
        <w:tc>
          <w:tcPr>
            <w:tcW w:w="5580" w:type="dxa"/>
          </w:tcPr>
          <w:p w14:paraId="6A02ACAB"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 xml:space="preserve">The District Executive Committee (DEC) which is the council of ministers appointed from Local Council V </w:t>
            </w:r>
          </w:p>
        </w:tc>
      </w:tr>
      <w:tr w:rsidR="00A07F8B" w:rsidRPr="00A07F8B" w14:paraId="727005A4" w14:textId="77777777" w:rsidTr="00A84C47">
        <w:tc>
          <w:tcPr>
            <w:tcW w:w="3775" w:type="dxa"/>
          </w:tcPr>
          <w:p w14:paraId="3B6F7F6A"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District - Upper level</w:t>
            </w:r>
          </w:p>
        </w:tc>
        <w:tc>
          <w:tcPr>
            <w:tcW w:w="5580" w:type="dxa"/>
          </w:tcPr>
          <w:p w14:paraId="3F77CFE9" w14:textId="77777777" w:rsidR="00A07F8B" w:rsidRPr="00A07F8B" w:rsidRDefault="00A07F8B" w:rsidP="00A07F8B">
            <w:pPr>
              <w:spacing w:after="0"/>
              <w:jc w:val="both"/>
              <w:rPr>
                <w:rFonts w:asciiTheme="minorHAnsi" w:hAnsiTheme="minorHAnsi" w:cstheme="minorHAnsi"/>
                <w:sz w:val="18"/>
                <w:szCs w:val="18"/>
                <w:lang w:val="en-US"/>
              </w:rPr>
            </w:pPr>
            <w:r w:rsidRPr="00A07F8B">
              <w:rPr>
                <w:rFonts w:asciiTheme="minorHAnsi" w:hAnsiTheme="minorHAnsi" w:cstheme="minorHAnsi"/>
                <w:sz w:val="18"/>
                <w:szCs w:val="18"/>
                <w:lang w:val="en-US"/>
              </w:rPr>
              <w:t>All the Local Council V (LCV) that has membership derived from sub-county councilors but chaired by LCV district chairperson</w:t>
            </w:r>
          </w:p>
        </w:tc>
      </w:tr>
    </w:tbl>
    <w:p w14:paraId="4E956947" w14:textId="77777777" w:rsidR="00A07F8B" w:rsidRPr="003818AC" w:rsidRDefault="00A07F8B" w:rsidP="00A07F8B">
      <w:pPr>
        <w:spacing w:before="240"/>
        <w:jc w:val="both"/>
      </w:pPr>
    </w:p>
    <w:p w14:paraId="54F496A4" w14:textId="77777777" w:rsidR="003818AC" w:rsidRDefault="003818AC" w:rsidP="00DC2BC5">
      <w:pPr>
        <w:pStyle w:val="ListParagraph"/>
        <w:numPr>
          <w:ilvl w:val="0"/>
          <w:numId w:val="33"/>
        </w:numPr>
        <w:overflowPunct/>
        <w:autoSpaceDE/>
        <w:autoSpaceDN/>
        <w:adjustRightInd/>
        <w:spacing w:before="240" w:after="240"/>
        <w:ind w:left="357" w:hanging="357"/>
        <w:jc w:val="both"/>
        <w:textAlignment w:val="auto"/>
      </w:pPr>
      <w:r>
        <w:rPr>
          <w:lang w:val="en-US"/>
        </w:rPr>
        <w:t>Some changes in implementation structure occurred during implementation (</w:t>
      </w:r>
      <w:proofErr w:type="spellStart"/>
      <w:r>
        <w:rPr>
          <w:lang w:val="en-US"/>
        </w:rPr>
        <w:t>Busitema</w:t>
      </w:r>
      <w:proofErr w:type="spellEnd"/>
      <w:r>
        <w:rPr>
          <w:lang w:val="en-US"/>
        </w:rPr>
        <w:t xml:space="preserve"> University being one </w:t>
      </w:r>
      <w:r w:rsidR="00482631">
        <w:rPr>
          <w:lang w:val="en-US"/>
        </w:rPr>
        <w:t>collaborating</w:t>
      </w:r>
      <w:r>
        <w:rPr>
          <w:lang w:val="en-US"/>
        </w:rPr>
        <w:t xml:space="preserve"> partner not having been envisaged to implement during design phase). More institutional governmental and community capacity was drawn in rather than companies and consultants. </w:t>
      </w:r>
      <w:r w:rsidR="00E84915">
        <w:rPr>
          <w:lang w:val="en-US"/>
        </w:rPr>
        <w:t xml:space="preserve">The change from using contractual services company to accomplish implementation of the land use plans that were developed by the project, to working with community based organizations through small grants was one of the most important changes that were done during the implementation and differed from the design stage. </w:t>
      </w:r>
      <w:r w:rsidRPr="00E84915">
        <w:rPr>
          <w:lang w:val="en-US"/>
        </w:rPr>
        <w:t xml:space="preserve">These changes are further discussed under B. Implementation. </w:t>
      </w:r>
    </w:p>
    <w:p w14:paraId="46440737" w14:textId="77777777" w:rsidR="007F6DA6" w:rsidRDefault="007F6DA6" w:rsidP="007F6DA6">
      <w:pPr>
        <w:pStyle w:val="Heading2"/>
      </w:pPr>
      <w:bookmarkStart w:id="50" w:name="_Toc54605153"/>
      <w:r>
        <w:t>Planned project financing</w:t>
      </w:r>
      <w:bookmarkEnd w:id="50"/>
      <w:r w:rsidR="0036505E" w:rsidRPr="0036505E">
        <w:t xml:space="preserve"> </w:t>
      </w:r>
    </w:p>
    <w:p w14:paraId="3AD5A990" w14:textId="77777777" w:rsidR="007A3528" w:rsidRDefault="007F6DA6" w:rsidP="00DC2BC5">
      <w:pPr>
        <w:pStyle w:val="EONumberedparagraph"/>
        <w:numPr>
          <w:ilvl w:val="0"/>
          <w:numId w:val="33"/>
        </w:numPr>
      </w:pPr>
      <w:r>
        <w:t>The project was financed through the GEF Trust Fund, almost equally distributed from LD and CCM focal areas to the amount of USD 1,620,320, with planned co-financing from Government (USD 6,160,634) and UNDP (USD 2,670,750).</w:t>
      </w:r>
      <w:r w:rsidR="00E17054">
        <w:t xml:space="preserve"> Actual expenditures and co-financing are discussed in section III.B of this report. </w:t>
      </w:r>
    </w:p>
    <w:p w14:paraId="31D6D853" w14:textId="77777777" w:rsidR="00E17054" w:rsidRDefault="00E17054" w:rsidP="00E17054">
      <w:pPr>
        <w:pStyle w:val="Heading2"/>
      </w:pPr>
      <w:bookmarkStart w:id="51" w:name="_Toc54605154"/>
      <w:r>
        <w:t>Reconstructed Theory of Change</w:t>
      </w:r>
      <w:bookmarkEnd w:id="51"/>
      <w:r>
        <w:t xml:space="preserve"> </w:t>
      </w:r>
    </w:p>
    <w:p w14:paraId="1A35A7EB"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The project did not have a Theory of Change developed during its design phase (this was not a requirement during the development of the project). For the purpose of informing the evaluation, and particularly for deepening the understanding in a larger context of improved SLM (as well as SFM and CCM), the evaluators have developed a reconstructed Theory of Change (the TOC diagram can be found below). The narrative </w:t>
      </w:r>
      <w:r w:rsidR="00A3761F">
        <w:t xml:space="preserve">below </w:t>
      </w:r>
      <w:r>
        <w:t xml:space="preserve">and Theory of Change </w:t>
      </w:r>
      <w:r w:rsidR="00A3761F">
        <w:t xml:space="preserve">diagram </w:t>
      </w:r>
      <w:r>
        <w:t>was refined based on some comments received during the evaluation process.</w:t>
      </w:r>
    </w:p>
    <w:p w14:paraId="1777ABF4"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 The project aimed to promote integrated land use planning at the district level, engineering a shift from unsustainable land practices to sustainable land management. Additionally, the project aimed to promote conservation of natural capital and the enhancement of carbon stocks in Mount Elgon by enabling governmental, non-governmental and economic actors to build capacities and adopt good land management practices for enhanced and sustainable economic and environmental wellbeing (the two effectively going hand in hand if understood from a systems perspective). </w:t>
      </w:r>
    </w:p>
    <w:p w14:paraId="650C715A" w14:textId="77777777" w:rsidR="00EB5FA9" w:rsidRPr="00557869" w:rsidRDefault="00EB5FA9" w:rsidP="00DC2BC5">
      <w:pPr>
        <w:pStyle w:val="ListParagraph"/>
        <w:numPr>
          <w:ilvl w:val="0"/>
          <w:numId w:val="33"/>
        </w:numPr>
        <w:overflowPunct/>
        <w:autoSpaceDE/>
        <w:autoSpaceDN/>
        <w:adjustRightInd/>
        <w:spacing w:before="240" w:after="240"/>
        <w:ind w:left="357" w:hanging="357"/>
        <w:jc w:val="both"/>
        <w:textAlignment w:val="auto"/>
      </w:pPr>
      <w:r>
        <w:t>The project objective was to “empower communities in Mt Elgon to manage their production landscapes in an integrated manner for improved livelihoods and ecosystem resilience”</w:t>
      </w:r>
      <w:r w:rsidRPr="00DB213F">
        <w:t>.</w:t>
      </w:r>
      <w:r>
        <w:t xml:space="preserve"> The evaluators have, in drafting the reconstructed Theory of Change, defined the longer-term, achievable impact, resulting from the achievement of the project outcomes and its objective.  </w:t>
      </w:r>
    </w:p>
    <w:p w14:paraId="29656F00"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The final impact(s) of the TOC is</w:t>
      </w:r>
      <w:r w:rsidR="00A3761F">
        <w:t>/are</w:t>
      </w:r>
      <w:r>
        <w:t xml:space="preserve"> thus: the </w:t>
      </w:r>
      <w:r w:rsidR="00A3761F">
        <w:t xml:space="preserve">development objective </w:t>
      </w:r>
      <w:r>
        <w:t xml:space="preserve">for the project (based on the ideal scenario </w:t>
      </w:r>
      <w:r w:rsidR="00A3761F">
        <w:t xml:space="preserve">in which </w:t>
      </w:r>
      <w:r>
        <w:t xml:space="preserve">results are sustained and further replicated) is </w:t>
      </w:r>
      <w:r>
        <w:rPr>
          <w:i/>
        </w:rPr>
        <w:t>that the Mt Elgon ecosystem is healthy and resilient and able to provide the services necessary for communities to use and produce from the land for their wellbeing and resilience</w:t>
      </w:r>
      <w:r>
        <w:t xml:space="preserve">. This encompasses the health and resilience of the soil, watersheds, and, as a result, the rural livelihoods (based on sustained food security and local economies). Figure 1 describes the process and flow for the impact to be attained. It is important to read the below narrative in accompaniment with the TOC diagram. </w:t>
      </w:r>
    </w:p>
    <w:p w14:paraId="33601CA8"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lastRenderedPageBreak/>
        <w:t xml:space="preserve">Analysis of the impact pathways was conducted in terms of the assumptions and drivers that underpin the processes involved in the transformation of outputs and outcomes to intermediate states to impact. The intermediate states are the transitional conditions between the project’s direct outcomes and the intended longer-term impact. The drivers are the significant external factors that are expected to contribute to the realization of the intended impact and which can be influenced by the project. The assumptions are the external factors that are expected to contribute to the realization of the intended impact and which are beyond the control of the project. </w:t>
      </w:r>
    </w:p>
    <w:p w14:paraId="093821B7"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The transition from the achievement of outputs to outcomes depends on the following </w:t>
      </w:r>
      <w:r w:rsidRPr="004C4BDF">
        <w:rPr>
          <w:b/>
          <w:u w:val="single"/>
        </w:rPr>
        <w:t>assumptions</w:t>
      </w:r>
      <w:r>
        <w:t xml:space="preserve"> to have been met (as were outlined in the Project Document):</w:t>
      </w:r>
    </w:p>
    <w:p w14:paraId="4972244D" w14:textId="77777777" w:rsidR="00EB5FA9" w:rsidRDefault="00EB5FA9" w:rsidP="00DC2BC5">
      <w:pPr>
        <w:pStyle w:val="ListParagraph"/>
        <w:numPr>
          <w:ilvl w:val="1"/>
          <w:numId w:val="33"/>
        </w:numPr>
        <w:overflowPunct/>
        <w:autoSpaceDE/>
        <w:autoSpaceDN/>
        <w:adjustRightInd/>
        <w:spacing w:before="240" w:after="240"/>
        <w:jc w:val="both"/>
        <w:textAlignment w:val="auto"/>
      </w:pPr>
      <w:r>
        <w:t xml:space="preserve">For Output 1 to Outcome 1: communities provide valuable inputs for resource maps; land use plans are taken seriously and enforced, climate events don’t limit the implementation of activities. </w:t>
      </w:r>
    </w:p>
    <w:p w14:paraId="3AE76801" w14:textId="77777777" w:rsidR="00EB5FA9" w:rsidRDefault="00EB5FA9" w:rsidP="00DC2BC5">
      <w:pPr>
        <w:pStyle w:val="ListParagraph"/>
        <w:numPr>
          <w:ilvl w:val="1"/>
          <w:numId w:val="33"/>
        </w:numPr>
        <w:overflowPunct/>
        <w:autoSpaceDE/>
        <w:autoSpaceDN/>
        <w:adjustRightInd/>
        <w:spacing w:before="240" w:after="240"/>
        <w:jc w:val="both"/>
        <w:textAlignment w:val="auto"/>
      </w:pPr>
      <w:r>
        <w:t xml:space="preserve">For Output 2 to Outcome 2: extension staff and farmers actively participate in FFS; public and private sector see opportunity in participating in project; land conflicts are kept local and do not compromise project results attainment; farmers are willing to adapt new technologies; best practices are available to compile and disseminate. </w:t>
      </w:r>
    </w:p>
    <w:p w14:paraId="5A8DB385"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These assumptions will be tested during the evaluation when evaluating whether outcomes were achieved. </w:t>
      </w:r>
    </w:p>
    <w:p w14:paraId="092CE843"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There are various intermediate states between the achievement of project outcomes and the longer-term impact. For </w:t>
      </w:r>
      <w:r w:rsidRPr="00E579C2">
        <w:rPr>
          <w:b/>
        </w:rPr>
        <w:t>Outcome 1</w:t>
      </w:r>
      <w:r>
        <w:t xml:space="preserve">, the intermediate state is that uptake and integration of land use plans will have to be effectively implemented to improve and expand SLM, SFM and CCM activities in Mt Elgon (firstly in the three districts as per project intervention). The driver between this intermediate state and the intermediate state to impact (which is the uptake of more integrated land use planning in other districts of Mt Elgon and that private and public sector increasingly work together to support the implementation of this planning) is that there is mounting evidence that integrated planning is a better land management practice than business-as-usual. </w:t>
      </w:r>
    </w:p>
    <w:p w14:paraId="1AD6F7E2"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For </w:t>
      </w:r>
      <w:r>
        <w:rPr>
          <w:b/>
        </w:rPr>
        <w:t>Outcome 2</w:t>
      </w:r>
      <w:r>
        <w:t xml:space="preserve">, there is a link between the intermediate state that monitoring frameworks for carbon emissions/sequestration and soil erosion improve the planning of SLM, SFM and CCM to inform the effective implementation of land use plans (as per the intermediate state from Outcome 1). The second intermediate state between Outcome 2 and the final intermediate state to impact depends on two assumptions being met. The first assumption of the pathway between outcome 2 (local communities are empowered and applying technologies to reverse land degradation and reduce GHG emissions) and the first intermediate state (a greater number of farmers take up the application of SLM, SFM and CCM technologies) is that there is an increase in champion and influencer farmers who inspire other farmers to replicate. The assumption in the pathway between the first intermediate state and the second intermediate state (more districts in Mt Elgon participate towards integrated land management and the private and public sector work together in producing sustainably from the land) is that the enhanced access for farmers into value chains includes incentives to farm sustainably. </w:t>
      </w:r>
    </w:p>
    <w:p w14:paraId="43F04CA7"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pPr>
      <w:r>
        <w:t xml:space="preserve">If these assumptions are met along the pathways between outcome 2 and the intermediate states, and in partnership with the intermediate state from outcome 1, the final intermediate state will lead to impact. As more districts in Mt Elgon participate in integrated land management and the private </w:t>
      </w:r>
      <w:r>
        <w:lastRenderedPageBreak/>
        <w:t>and public sector increasingly come on board to incentivize farmers to farm sustainably, the health and resilience of the ecosystem of Mt Elgon will improve. The healthier the ecosystem, the more able the ecosystem will be to continue providing the communities with the services vital to support their livelihoods.</w:t>
      </w:r>
    </w:p>
    <w:p w14:paraId="74B97B4E" w14:textId="77777777" w:rsidR="00EB5FA9" w:rsidRDefault="00EB5FA9" w:rsidP="00DC2BC5">
      <w:pPr>
        <w:pStyle w:val="ListParagraph"/>
        <w:numPr>
          <w:ilvl w:val="0"/>
          <w:numId w:val="33"/>
        </w:numPr>
        <w:overflowPunct/>
        <w:autoSpaceDE/>
        <w:autoSpaceDN/>
        <w:adjustRightInd/>
        <w:spacing w:before="240" w:after="240"/>
        <w:ind w:left="357" w:hanging="357"/>
        <w:jc w:val="both"/>
        <w:textAlignment w:val="auto"/>
        <w:sectPr w:rsidR="00EB5FA9">
          <w:pgSz w:w="12240" w:h="15840"/>
          <w:pgMar w:top="1440" w:right="1440" w:bottom="1440" w:left="1440" w:header="708" w:footer="708" w:gutter="0"/>
          <w:cols w:space="708"/>
          <w:docGrid w:linePitch="360"/>
        </w:sectPr>
      </w:pPr>
    </w:p>
    <w:p w14:paraId="0ABC5AF9" w14:textId="77777777" w:rsidR="0090466D" w:rsidRPr="0090466D" w:rsidRDefault="0090466D" w:rsidP="0090466D">
      <w:pPr>
        <w:pStyle w:val="Caption"/>
        <w:jc w:val="both"/>
        <w:rPr>
          <w:b w:val="0"/>
        </w:rPr>
      </w:pPr>
      <w:r w:rsidRPr="00FA01F4">
        <w:rPr>
          <w:noProof/>
          <w:lang w:val="en-US"/>
        </w:rPr>
        <w:lastRenderedPageBreak/>
        <w:drawing>
          <wp:anchor distT="0" distB="0" distL="114300" distR="114300" simplePos="0" relativeHeight="251663872" behindDoc="0" locked="0" layoutInCell="1" allowOverlap="1" wp14:anchorId="4E9826BF" wp14:editId="3E135DDB">
            <wp:simplePos x="0" y="0"/>
            <wp:positionH relativeFrom="margin">
              <wp:align>right</wp:align>
            </wp:positionH>
            <wp:positionV relativeFrom="paragraph">
              <wp:posOffset>310515</wp:posOffset>
            </wp:positionV>
            <wp:extent cx="8229600" cy="4504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4504055"/>
                    </a:xfrm>
                    <a:prstGeom prst="rect">
                      <a:avLst/>
                    </a:prstGeom>
                    <a:noFill/>
                    <a:ln>
                      <a:noFill/>
                    </a:ln>
                  </pic:spPr>
                </pic:pic>
              </a:graphicData>
            </a:graphic>
            <wp14:sizeRelH relativeFrom="page">
              <wp14:pctWidth>0</wp14:pctWidth>
            </wp14:sizeRelH>
            <wp14:sizeRelV relativeFrom="page">
              <wp14:pctHeight>0</wp14:pctHeight>
            </wp14:sizeRelV>
          </wp:anchor>
        </w:drawing>
      </w:r>
      <w:r>
        <w:t>Figure 1.</w:t>
      </w:r>
      <w:r>
        <w:rPr>
          <w:b w:val="0"/>
        </w:rPr>
        <w:t xml:space="preserve"> Reconstructed Theory of Change diagram for the ILM Mt Elgon Project </w:t>
      </w:r>
    </w:p>
    <w:p w14:paraId="76FAAAD7" w14:textId="77777777" w:rsidR="00EB5FA9" w:rsidRDefault="00EB5FA9" w:rsidP="0090466D">
      <w:pPr>
        <w:spacing w:before="240"/>
        <w:ind w:left="1080"/>
        <w:jc w:val="both"/>
        <w:sectPr w:rsidR="00EB5FA9" w:rsidSect="00EB5FA9">
          <w:pgSz w:w="15840" w:h="12240" w:orient="landscape"/>
          <w:pgMar w:top="1440" w:right="1440" w:bottom="1440" w:left="1440" w:header="708" w:footer="708" w:gutter="0"/>
          <w:cols w:space="708"/>
          <w:docGrid w:linePitch="360"/>
        </w:sectPr>
      </w:pPr>
    </w:p>
    <w:p w14:paraId="0978F6A4" w14:textId="77777777" w:rsidR="00AB6ACF" w:rsidRDefault="0036505E" w:rsidP="0006304D">
      <w:pPr>
        <w:pStyle w:val="Heading1"/>
        <w:jc w:val="both"/>
      </w:pPr>
      <w:bookmarkStart w:id="52" w:name="_Toc48740749"/>
      <w:bookmarkStart w:id="53" w:name="_Toc54605155"/>
      <w:r>
        <w:lastRenderedPageBreak/>
        <w:t>findings</w:t>
      </w:r>
      <w:bookmarkEnd w:id="52"/>
      <w:bookmarkEnd w:id="53"/>
    </w:p>
    <w:p w14:paraId="009AA0DD" w14:textId="77777777" w:rsidR="00BD0C0D" w:rsidRDefault="0036505E" w:rsidP="000A68D6">
      <w:pPr>
        <w:pStyle w:val="Heading2"/>
        <w:jc w:val="both"/>
      </w:pPr>
      <w:bookmarkStart w:id="54" w:name="_Toc48740750"/>
      <w:bookmarkStart w:id="55" w:name="_Toc54605156"/>
      <w:r>
        <w:t>Project Design/</w:t>
      </w:r>
      <w:proofErr w:type="spellStart"/>
      <w:r>
        <w:t>Formuation</w:t>
      </w:r>
      <w:bookmarkEnd w:id="54"/>
      <w:bookmarkEnd w:id="55"/>
      <w:proofErr w:type="spellEnd"/>
      <w:r>
        <w:t xml:space="preserve"> </w:t>
      </w:r>
    </w:p>
    <w:p w14:paraId="4719E300" w14:textId="77777777" w:rsidR="00446460" w:rsidRDefault="000D202A" w:rsidP="00DC2BC5">
      <w:pPr>
        <w:pStyle w:val="EONumberedparagraph"/>
        <w:numPr>
          <w:ilvl w:val="0"/>
          <w:numId w:val="33"/>
        </w:numPr>
      </w:pPr>
      <w:r>
        <w:t xml:space="preserve">An assessment of the quality of the project design was conducted. The following project documents were used for the review of the project design: the MSP Project Document, the GEF-5 MSP LD and CCM Tracking Tools, the GEF CEO Endorsement Request Document addressing the GEF review comments. </w:t>
      </w:r>
    </w:p>
    <w:p w14:paraId="472650FD" w14:textId="77777777" w:rsidR="0036505E" w:rsidRDefault="0036505E" w:rsidP="0036505E">
      <w:pPr>
        <w:pStyle w:val="Heading3"/>
      </w:pPr>
      <w:r>
        <w:t>Analysis of Results Framework: project logic and strategy, indicators</w:t>
      </w:r>
    </w:p>
    <w:p w14:paraId="23FDE4FC" w14:textId="77777777" w:rsidR="000D202A" w:rsidRDefault="000D202A" w:rsidP="00DC2BC5">
      <w:pPr>
        <w:pStyle w:val="EONumberedparagraph"/>
        <w:numPr>
          <w:ilvl w:val="0"/>
          <w:numId w:val="33"/>
        </w:numPr>
      </w:pPr>
      <w:r>
        <w:t xml:space="preserve">The project document was improved and refined from PIF-stage (which was not sufficiently contextualised </w:t>
      </w:r>
      <w:r w:rsidR="00070C88">
        <w:t>to be</w:t>
      </w:r>
      <w:r>
        <w:t xml:space="preserve"> </w:t>
      </w:r>
      <w:r w:rsidR="00903216">
        <w:t>more detail</w:t>
      </w:r>
      <w:r w:rsidR="00070C88">
        <w:t>-oriented</w:t>
      </w:r>
      <w:r w:rsidR="00903216">
        <w:t xml:space="preserve"> and specific to Mt Elgon). GEF </w:t>
      </w:r>
      <w:r w:rsidR="00070C88">
        <w:t xml:space="preserve">Council </w:t>
      </w:r>
      <w:r w:rsidR="00903216">
        <w:t xml:space="preserve">review comments on the project document highlighted some key issues, including the need for a more robust Monitoring Plan (which included indicators to assess global benefits), a more detailed and elaborated governance arrangement for effective implementation of the project, more effective elaboration of lessons integrated from recently closed projects and how these have informed the design of the project, more refinement of outputs in the project, how the project intended to deal with land tenure insecurity, and more detail on the carbon sequestration monitoring system. The final project document covered this sufficiently. </w:t>
      </w:r>
    </w:p>
    <w:p w14:paraId="5E4660AD" w14:textId="77777777" w:rsidR="00903216" w:rsidRDefault="00903216" w:rsidP="00DC2BC5">
      <w:pPr>
        <w:pStyle w:val="EONumberedparagraph"/>
        <w:numPr>
          <w:ilvl w:val="0"/>
          <w:numId w:val="33"/>
        </w:numPr>
      </w:pPr>
      <w:r>
        <w:t>The project was certainly country-driven in its demand as well a</w:t>
      </w:r>
      <w:r w:rsidR="00070C88">
        <w:t>s addressing country priorities;</w:t>
      </w:r>
      <w:r>
        <w:t xml:space="preserve"> </w:t>
      </w:r>
      <w:r w:rsidR="000D5882">
        <w:t xml:space="preserve">this is covered under Country </w:t>
      </w:r>
      <w:proofErr w:type="spellStart"/>
      <w:r w:rsidR="000D5882">
        <w:t>Drivenness</w:t>
      </w:r>
      <w:proofErr w:type="spellEnd"/>
      <w:r w:rsidR="000D5882">
        <w:t>, Policy and Legislative Context, as well as the Stakeholder Participation sections in the project document</w:t>
      </w:r>
      <w:r>
        <w:t xml:space="preserve">. The project fit within a larger SLM-driven programmatic approach in Uganda, it would have been good to have seen this further elaborated within the project document (although admittedly, the development of the project may not have coincided with the programmatic and strategic country-level approach – the project development was, after all, done in 2014, and only properly implemented in 2017). The project directly aligned with both NDP1 and NDP 2 (through land degradation, climate change, and poverty reduction priorities), as well as the </w:t>
      </w:r>
      <w:r w:rsidR="00B6286F">
        <w:t xml:space="preserve">UNDP Strategic Plan (2018-2020, developed only while the project was already being implemented), </w:t>
      </w:r>
      <w:r>
        <w:t>relevant UNDAF</w:t>
      </w:r>
      <w:r w:rsidR="00B6286F">
        <w:t xml:space="preserve"> (2016-2018 – which came out post-project development)</w:t>
      </w:r>
      <w:r>
        <w:t xml:space="preserve">, CPAP, and national </w:t>
      </w:r>
      <w:r w:rsidR="00B6286F">
        <w:t xml:space="preserve">plans (e.g. NAPA, NBSAPs). The stakeholder review process during the PPG phase was a good country-driven example, with beneficiary demand being a key element in project design. </w:t>
      </w:r>
    </w:p>
    <w:p w14:paraId="4CF7B17A" w14:textId="77777777" w:rsidR="00B6286F" w:rsidRDefault="00B6286F" w:rsidP="00DC2BC5">
      <w:pPr>
        <w:pStyle w:val="EONumberedparagraph"/>
        <w:numPr>
          <w:ilvl w:val="0"/>
          <w:numId w:val="33"/>
        </w:numPr>
      </w:pPr>
      <w:r>
        <w:t xml:space="preserve">The project document did not have a Theory of Change, and thus cannot be assessed on this as this was not a requirement for project design in GEF-5. However, the evaluators’ have reconstructed one based on the overall impact of the project (using the extensive project documentation as well as interviews with all stakeholders). This Theory of Change (as elaborated on in the previous section of the report) has been used to guide the assessment of the project design thinking. </w:t>
      </w:r>
    </w:p>
    <w:p w14:paraId="55606CFC" w14:textId="77777777" w:rsidR="004D594D" w:rsidRDefault="004D594D" w:rsidP="00DC2BC5">
      <w:pPr>
        <w:pStyle w:val="EONumberedparagraph"/>
        <w:numPr>
          <w:ilvl w:val="0"/>
          <w:numId w:val="33"/>
        </w:numPr>
      </w:pPr>
      <w:r>
        <w:t>As a result of this process, as well as the assessment of the project results framework, the evaluators have found the following to be pertinent:</w:t>
      </w:r>
    </w:p>
    <w:p w14:paraId="6F41ED50" w14:textId="77777777" w:rsidR="004D594D" w:rsidRDefault="004D594D" w:rsidP="00DC2BC5">
      <w:pPr>
        <w:pStyle w:val="EONumberedparagraph"/>
        <w:numPr>
          <w:ilvl w:val="0"/>
          <w:numId w:val="33"/>
        </w:numPr>
      </w:pPr>
      <w:r>
        <w:t xml:space="preserve">The overall objective, and the components and outcomes, were feasible and practical in terms of the time frame and cost of the project. However, the evaluators are of the opinion that the Output 2.4. (Monitoring frameworks for carbon emission/sequestration and soil erosion are developed and implemented) may have been more appropriately placed under Outcome 1 (The landscape planning and management processes in the district of </w:t>
      </w:r>
      <w:proofErr w:type="spellStart"/>
      <w:r>
        <w:t>Manafwa</w:t>
      </w:r>
      <w:proofErr w:type="spellEnd"/>
      <w:r>
        <w:t xml:space="preserve">, </w:t>
      </w:r>
      <w:proofErr w:type="spellStart"/>
      <w:r>
        <w:t>Bulambuli</w:t>
      </w:r>
      <w:proofErr w:type="spellEnd"/>
      <w:r>
        <w:t xml:space="preserve">, </w:t>
      </w:r>
      <w:proofErr w:type="spellStart"/>
      <w:r>
        <w:t>Mbale</w:t>
      </w:r>
      <w:proofErr w:type="spellEnd"/>
      <w:r>
        <w:t xml:space="preserve"> are done in an integrated manner to reduce land degradation and increase carbon sequestration). It was instead placed under Outcome 2 (Local communities are empowered and applying technologies and approaches to reverse land degradation and reduce GHG emissions). This placement did not have a large effect on project implementation, but may </w:t>
      </w:r>
      <w:r>
        <w:lastRenderedPageBreak/>
        <w:t>have made for more simple and early coordination had it been placed more appropriate</w:t>
      </w:r>
      <w:r w:rsidR="00070C88">
        <w:t>ly</w:t>
      </w:r>
      <w:r>
        <w:t xml:space="preserve"> in the land use planning process.</w:t>
      </w:r>
      <w:r w:rsidR="00DE7071">
        <w:rPr>
          <w:rStyle w:val="FootnoteReference"/>
        </w:rPr>
        <w:footnoteReference w:id="38"/>
      </w:r>
      <w:r>
        <w:t xml:space="preserve"> </w:t>
      </w:r>
    </w:p>
    <w:p w14:paraId="4F3A1A3C" w14:textId="77777777" w:rsidR="00DE7071" w:rsidRDefault="00DE7071" w:rsidP="00DC2BC5">
      <w:pPr>
        <w:pStyle w:val="EONumberedparagraph"/>
        <w:numPr>
          <w:ilvl w:val="0"/>
          <w:numId w:val="33"/>
        </w:numPr>
      </w:pPr>
      <w:r>
        <w:t>Overall, the results framework was well-defined, but with some flaws that if picked up</w:t>
      </w:r>
      <w:r w:rsidR="00AC41E1">
        <w:t xml:space="preserve"> at GEF CEO Endorsement Request</w:t>
      </w:r>
      <w:r>
        <w:t xml:space="preserve">, could have resulted in a more impact-driven understanding and approach </w:t>
      </w:r>
      <w:r w:rsidR="00AC41E1">
        <w:t>to</w:t>
      </w:r>
      <w:r>
        <w:t xml:space="preserve"> project implementation. </w:t>
      </w:r>
      <w:r w:rsidR="00AC41E1">
        <w:t xml:space="preserve">In fact, the evaluators are surprised these were not picked up in the GEF Council Review. </w:t>
      </w:r>
      <w:r>
        <w:t xml:space="preserve">Apart from the above output-related issue, these flaws are specifically in the context of the indicators. </w:t>
      </w:r>
    </w:p>
    <w:p w14:paraId="030D5986" w14:textId="77777777" w:rsidR="00AC41E1" w:rsidRDefault="00DE7071" w:rsidP="00DC2BC5">
      <w:pPr>
        <w:pStyle w:val="EONumberedparagraph"/>
        <w:numPr>
          <w:ilvl w:val="0"/>
          <w:numId w:val="33"/>
        </w:numPr>
      </w:pPr>
      <w:r>
        <w:t xml:space="preserve">The first is the lack of outcome-level indicators. </w:t>
      </w:r>
      <w:r w:rsidR="00FD0B96">
        <w:t>The results framework has a large number of output-level indicators (mostly SMART, with some exceptions</w:t>
      </w:r>
      <w:r w:rsidR="00FD0B96">
        <w:rPr>
          <w:rStyle w:val="FootnoteReference"/>
        </w:rPr>
        <w:footnoteReference w:id="39"/>
      </w:r>
      <w:r w:rsidR="00FD0B96">
        <w:t>)</w:t>
      </w:r>
      <w:r w:rsidR="00AC41E1">
        <w:t xml:space="preserve">, but there are no indicators measuring the two outcomes. </w:t>
      </w:r>
      <w:r w:rsidR="0074519B">
        <w:t>The project document makes mention of five “Outcomes” (GEF Core Indicators?) , which are placed in the Results Framework as “Objective-level indicators”; these include</w:t>
      </w:r>
      <w:r w:rsidR="00555D6E">
        <w:t xml:space="preserve"> (1)</w:t>
      </w:r>
      <w:r w:rsidR="0074519B">
        <w:t xml:space="preserve"> #</w:t>
      </w:r>
      <w:r w:rsidR="00555D6E">
        <w:t xml:space="preserve"> of ha of reduction in land degradation, (2) scores on LD tracking tool scorecard, (3) scores on the capacity development scorecard, (4) # of ha under forest cover, and (5) tons of carbon sequestered. Their merit as objective-level indicators are further discussed </w:t>
      </w:r>
      <w:r w:rsidR="000F3C35">
        <w:t>in paragraph 72</w:t>
      </w:r>
      <w:r w:rsidR="00555D6E">
        <w:t xml:space="preserve"> below. The evaluator argues that in the results framework there are no outcome-level indicators specifically for Outcome 1 (integrating land use planning) and Outcome 2 (empowerment of local communities). </w:t>
      </w:r>
    </w:p>
    <w:p w14:paraId="32302879" w14:textId="77777777" w:rsidR="00DE7071" w:rsidRDefault="00AC41E1" w:rsidP="00DC2BC5">
      <w:pPr>
        <w:pStyle w:val="EONumberedparagraph"/>
        <w:numPr>
          <w:ilvl w:val="0"/>
          <w:numId w:val="33"/>
        </w:numPr>
      </w:pPr>
      <w:r>
        <w:t xml:space="preserve">For Outcome 1, it would have been good to see not just a tick-box approach to outputs, but also an indicator to effectively measure if the land management planning processes put in place are being used and integrated and how these are reducing land degradation. The evaluation process did pick this up during the evaluation mission and will elaborate on this under effectiveness in the sections below. However, having an outcome-level indicator here would have supported a greater understanding and M&amp;E process toward sustaining project results. </w:t>
      </w:r>
    </w:p>
    <w:p w14:paraId="7C8D65AD" w14:textId="77777777" w:rsidR="00426A16" w:rsidRDefault="00426A16" w:rsidP="00DC2BC5">
      <w:pPr>
        <w:pStyle w:val="EONumberedparagraph"/>
        <w:numPr>
          <w:ilvl w:val="0"/>
          <w:numId w:val="33"/>
        </w:numPr>
      </w:pPr>
      <w:r>
        <w:t>The same issue applies to Outcome 2 (local communities are empowered and applying technologies to reverse land degradation). There are many output-level indicators that together could illustrate some support towards this outcome coming to fruition, but an appropriate outcome-level indicator would have been more impactful here in terms of measuring progress within the broader Theory of Change framework. The evaluators provide suggested outcome-level indicators that may have improved outcome-level monitoring of the project</w:t>
      </w:r>
      <w:r w:rsidR="00070C88">
        <w:t xml:space="preserve"> in the Table below</w:t>
      </w:r>
      <w:r>
        <w:t xml:space="preserve">. </w:t>
      </w:r>
    </w:p>
    <w:p w14:paraId="578285C6" w14:textId="77777777" w:rsidR="00CB6CEC" w:rsidRPr="00555D6E" w:rsidRDefault="00CB6CEC" w:rsidP="00CB6CEC">
      <w:pPr>
        <w:pStyle w:val="Caption"/>
        <w:rPr>
          <w:b w:val="0"/>
          <w:color w:val="auto"/>
        </w:rPr>
      </w:pPr>
      <w:bookmarkStart w:id="56" w:name="_Toc53665753"/>
      <w:r w:rsidRPr="00555D6E">
        <w:rPr>
          <w:color w:val="auto"/>
        </w:rPr>
        <w:t xml:space="preserve">Table </w:t>
      </w:r>
      <w:r w:rsidRPr="00555D6E">
        <w:rPr>
          <w:color w:val="auto"/>
        </w:rPr>
        <w:fldChar w:fldCharType="begin"/>
      </w:r>
      <w:r w:rsidRPr="00555D6E">
        <w:rPr>
          <w:color w:val="auto"/>
        </w:rPr>
        <w:instrText xml:space="preserve"> SEQ Table \* ARABIC </w:instrText>
      </w:r>
      <w:r w:rsidRPr="00555D6E">
        <w:rPr>
          <w:color w:val="auto"/>
        </w:rPr>
        <w:fldChar w:fldCharType="separate"/>
      </w:r>
      <w:r w:rsidR="008A59D2">
        <w:rPr>
          <w:noProof/>
          <w:color w:val="auto"/>
        </w:rPr>
        <w:t>8</w:t>
      </w:r>
      <w:r w:rsidRPr="00555D6E">
        <w:rPr>
          <w:color w:val="auto"/>
        </w:rPr>
        <w:fldChar w:fldCharType="end"/>
      </w:r>
      <w:r w:rsidRPr="00555D6E">
        <w:rPr>
          <w:b w:val="0"/>
          <w:color w:val="auto"/>
        </w:rPr>
        <w:t>. Suggested outcome-level indicators that could have been used for the results framework and M&amp;E of project results</w:t>
      </w:r>
      <w:bookmarkEnd w:id="56"/>
      <w:r w:rsidRPr="00555D6E">
        <w:rPr>
          <w:b w:val="0"/>
          <w:color w:val="auto"/>
        </w:rPr>
        <w:t xml:space="preserve"> </w:t>
      </w:r>
    </w:p>
    <w:tbl>
      <w:tblPr>
        <w:tblStyle w:val="TableGrid"/>
        <w:tblW w:w="0" w:type="auto"/>
        <w:jc w:val="center"/>
        <w:tblLook w:val="04A0" w:firstRow="1" w:lastRow="0" w:firstColumn="1" w:lastColumn="0" w:noHBand="0" w:noVBand="1"/>
      </w:tblPr>
      <w:tblGrid>
        <w:gridCol w:w="2581"/>
        <w:gridCol w:w="1443"/>
        <w:gridCol w:w="1443"/>
        <w:gridCol w:w="1443"/>
        <w:gridCol w:w="1874"/>
      </w:tblGrid>
      <w:tr w:rsidR="00BB1E71" w:rsidRPr="00426A16" w14:paraId="52E31860" w14:textId="77777777" w:rsidTr="00426A16">
        <w:trPr>
          <w:jc w:val="center"/>
        </w:trPr>
        <w:tc>
          <w:tcPr>
            <w:tcW w:w="2581" w:type="dxa"/>
            <w:shd w:val="clear" w:color="auto" w:fill="E2EFD9" w:themeFill="accent6" w:themeFillTint="33"/>
          </w:tcPr>
          <w:p w14:paraId="4552D45F" w14:textId="77777777" w:rsidR="00426A16" w:rsidRPr="00426A16" w:rsidRDefault="00426A16" w:rsidP="00426A16">
            <w:pPr>
              <w:pStyle w:val="EONumberedparagraph"/>
              <w:numPr>
                <w:ilvl w:val="0"/>
                <w:numId w:val="0"/>
              </w:numPr>
              <w:jc w:val="left"/>
              <w:rPr>
                <w:rFonts w:asciiTheme="minorHAnsi" w:hAnsiTheme="minorHAnsi" w:cstheme="minorHAnsi"/>
                <w:b/>
                <w:sz w:val="18"/>
                <w:szCs w:val="18"/>
              </w:rPr>
            </w:pPr>
            <w:r w:rsidRPr="00426A16">
              <w:rPr>
                <w:rFonts w:asciiTheme="minorHAnsi" w:hAnsiTheme="minorHAnsi" w:cstheme="minorHAnsi"/>
                <w:b/>
                <w:sz w:val="18"/>
                <w:szCs w:val="18"/>
              </w:rPr>
              <w:t>Outcome</w:t>
            </w:r>
          </w:p>
        </w:tc>
        <w:tc>
          <w:tcPr>
            <w:tcW w:w="1443" w:type="dxa"/>
            <w:shd w:val="clear" w:color="auto" w:fill="E2EFD9" w:themeFill="accent6" w:themeFillTint="33"/>
          </w:tcPr>
          <w:p w14:paraId="15AA1961" w14:textId="77777777" w:rsidR="00426A16" w:rsidRPr="00426A16" w:rsidRDefault="00426A16" w:rsidP="00426A16">
            <w:pPr>
              <w:pStyle w:val="EONumberedparagraph"/>
              <w:numPr>
                <w:ilvl w:val="0"/>
                <w:numId w:val="0"/>
              </w:numPr>
              <w:jc w:val="left"/>
              <w:rPr>
                <w:rFonts w:asciiTheme="minorHAnsi" w:hAnsiTheme="minorHAnsi" w:cstheme="minorHAnsi"/>
                <w:b/>
                <w:sz w:val="18"/>
                <w:szCs w:val="18"/>
              </w:rPr>
            </w:pPr>
            <w:r w:rsidRPr="00426A16">
              <w:rPr>
                <w:rFonts w:asciiTheme="minorHAnsi" w:hAnsiTheme="minorHAnsi" w:cstheme="minorHAnsi"/>
                <w:b/>
                <w:sz w:val="18"/>
                <w:szCs w:val="18"/>
              </w:rPr>
              <w:t>Indicator</w:t>
            </w:r>
          </w:p>
        </w:tc>
        <w:tc>
          <w:tcPr>
            <w:tcW w:w="1443" w:type="dxa"/>
            <w:shd w:val="clear" w:color="auto" w:fill="E2EFD9" w:themeFill="accent6" w:themeFillTint="33"/>
          </w:tcPr>
          <w:p w14:paraId="399C620D" w14:textId="77777777" w:rsidR="00426A16" w:rsidRPr="00426A16" w:rsidRDefault="00426A16" w:rsidP="00426A16">
            <w:pPr>
              <w:pStyle w:val="EONumberedparagraph"/>
              <w:numPr>
                <w:ilvl w:val="0"/>
                <w:numId w:val="0"/>
              </w:numPr>
              <w:jc w:val="left"/>
              <w:rPr>
                <w:rFonts w:asciiTheme="minorHAnsi" w:hAnsiTheme="minorHAnsi" w:cstheme="minorHAnsi"/>
                <w:b/>
                <w:sz w:val="18"/>
                <w:szCs w:val="18"/>
              </w:rPr>
            </w:pPr>
            <w:r w:rsidRPr="00426A16">
              <w:rPr>
                <w:rFonts w:asciiTheme="minorHAnsi" w:hAnsiTheme="minorHAnsi" w:cstheme="minorHAnsi"/>
                <w:b/>
                <w:sz w:val="18"/>
                <w:szCs w:val="18"/>
              </w:rPr>
              <w:t>Baseline</w:t>
            </w:r>
          </w:p>
        </w:tc>
        <w:tc>
          <w:tcPr>
            <w:tcW w:w="1443" w:type="dxa"/>
            <w:shd w:val="clear" w:color="auto" w:fill="E2EFD9" w:themeFill="accent6" w:themeFillTint="33"/>
          </w:tcPr>
          <w:p w14:paraId="3F6A4EF6" w14:textId="77777777" w:rsidR="00426A16" w:rsidRPr="00426A16" w:rsidRDefault="00426A16" w:rsidP="00426A16">
            <w:pPr>
              <w:pStyle w:val="EONumberedparagraph"/>
              <w:numPr>
                <w:ilvl w:val="0"/>
                <w:numId w:val="0"/>
              </w:numPr>
              <w:jc w:val="left"/>
              <w:rPr>
                <w:rFonts w:asciiTheme="minorHAnsi" w:hAnsiTheme="minorHAnsi" w:cstheme="minorHAnsi"/>
                <w:b/>
                <w:sz w:val="18"/>
                <w:szCs w:val="18"/>
              </w:rPr>
            </w:pPr>
            <w:r w:rsidRPr="00426A16">
              <w:rPr>
                <w:rFonts w:asciiTheme="minorHAnsi" w:hAnsiTheme="minorHAnsi" w:cstheme="minorHAnsi"/>
                <w:b/>
                <w:sz w:val="18"/>
                <w:szCs w:val="18"/>
              </w:rPr>
              <w:t>Target</w:t>
            </w:r>
          </w:p>
        </w:tc>
        <w:tc>
          <w:tcPr>
            <w:tcW w:w="1874" w:type="dxa"/>
            <w:shd w:val="clear" w:color="auto" w:fill="E2EFD9" w:themeFill="accent6" w:themeFillTint="33"/>
          </w:tcPr>
          <w:p w14:paraId="6C63FCB8" w14:textId="77777777" w:rsidR="00426A16" w:rsidRPr="00426A16" w:rsidRDefault="00426A16" w:rsidP="00426A16">
            <w:pPr>
              <w:pStyle w:val="EONumberedparagraph"/>
              <w:numPr>
                <w:ilvl w:val="0"/>
                <w:numId w:val="0"/>
              </w:numPr>
              <w:jc w:val="left"/>
              <w:rPr>
                <w:rFonts w:asciiTheme="minorHAnsi" w:hAnsiTheme="minorHAnsi" w:cstheme="minorHAnsi"/>
                <w:b/>
                <w:sz w:val="18"/>
                <w:szCs w:val="18"/>
              </w:rPr>
            </w:pPr>
            <w:r w:rsidRPr="00426A16">
              <w:rPr>
                <w:rFonts w:asciiTheme="minorHAnsi" w:hAnsiTheme="minorHAnsi" w:cstheme="minorHAnsi"/>
                <w:b/>
                <w:sz w:val="18"/>
                <w:szCs w:val="18"/>
              </w:rPr>
              <w:t>Means of verification</w:t>
            </w:r>
          </w:p>
        </w:tc>
      </w:tr>
      <w:tr w:rsidR="00AC41E1" w:rsidRPr="00426A16" w14:paraId="0D25D085" w14:textId="77777777" w:rsidTr="00A84C47">
        <w:trPr>
          <w:jc w:val="center"/>
        </w:trPr>
        <w:tc>
          <w:tcPr>
            <w:tcW w:w="2581" w:type="dxa"/>
          </w:tcPr>
          <w:p w14:paraId="6D2B0CB0" w14:textId="77777777" w:rsidR="00AC41E1" w:rsidRPr="00426A16" w:rsidRDefault="00426A16" w:rsidP="00426A16">
            <w:pPr>
              <w:pStyle w:val="EONumberedparagraph"/>
              <w:numPr>
                <w:ilvl w:val="0"/>
                <w:numId w:val="0"/>
              </w:numPr>
              <w:jc w:val="left"/>
              <w:rPr>
                <w:rFonts w:asciiTheme="minorHAnsi" w:hAnsiTheme="minorHAnsi" w:cstheme="minorHAnsi"/>
                <w:sz w:val="18"/>
                <w:szCs w:val="18"/>
              </w:rPr>
            </w:pPr>
            <w:r w:rsidRPr="00426A16">
              <w:rPr>
                <w:rFonts w:asciiTheme="minorHAnsi" w:hAnsiTheme="minorHAnsi" w:cstheme="minorHAnsi"/>
                <w:sz w:val="18"/>
                <w:szCs w:val="18"/>
              </w:rPr>
              <w:t>Outcome</w:t>
            </w:r>
            <w:r>
              <w:rPr>
                <w:rFonts w:asciiTheme="minorHAnsi" w:hAnsiTheme="minorHAnsi" w:cstheme="minorHAnsi"/>
                <w:sz w:val="18"/>
                <w:szCs w:val="18"/>
              </w:rPr>
              <w:t xml:space="preserve"> 1: The landscape planning and management processes in the three districts are done in an integrated manner to reduce land degradation and increase carbon sequestration</w:t>
            </w:r>
          </w:p>
        </w:tc>
        <w:tc>
          <w:tcPr>
            <w:tcW w:w="1443" w:type="dxa"/>
          </w:tcPr>
          <w:p w14:paraId="2792B8C5" w14:textId="77777777" w:rsidR="00426A16" w:rsidRDefault="00426A16"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Level of implementation of integrated land use planning in each district</w:t>
            </w:r>
          </w:p>
          <w:p w14:paraId="42C728B8" w14:textId="77777777" w:rsidR="00426A16" w:rsidRDefault="00426A16" w:rsidP="00426A16">
            <w:pPr>
              <w:pStyle w:val="EONumberedparagraph"/>
              <w:numPr>
                <w:ilvl w:val="0"/>
                <w:numId w:val="0"/>
              </w:numPr>
              <w:jc w:val="left"/>
              <w:rPr>
                <w:rFonts w:asciiTheme="minorHAnsi" w:hAnsiTheme="minorHAnsi" w:cstheme="minorHAnsi"/>
                <w:sz w:val="18"/>
                <w:szCs w:val="18"/>
              </w:rPr>
            </w:pPr>
          </w:p>
          <w:p w14:paraId="6D71FBCC" w14:textId="77777777" w:rsidR="00426A16" w:rsidRPr="00426A16" w:rsidRDefault="00426A16" w:rsidP="00426A16">
            <w:pPr>
              <w:pStyle w:val="EONumberedparagraph"/>
              <w:numPr>
                <w:ilvl w:val="0"/>
                <w:numId w:val="0"/>
              </w:numPr>
              <w:jc w:val="left"/>
              <w:rPr>
                <w:rFonts w:asciiTheme="minorHAnsi" w:hAnsiTheme="minorHAnsi" w:cstheme="minorHAnsi"/>
                <w:sz w:val="18"/>
                <w:szCs w:val="18"/>
              </w:rPr>
            </w:pPr>
          </w:p>
        </w:tc>
        <w:tc>
          <w:tcPr>
            <w:tcW w:w="1443" w:type="dxa"/>
          </w:tcPr>
          <w:p w14:paraId="48D5C2F6" w14:textId="77777777" w:rsidR="00AC41E1" w:rsidRPr="00426A16" w:rsidRDefault="00426A16"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No implementation of land use plans</w:t>
            </w:r>
          </w:p>
        </w:tc>
        <w:tc>
          <w:tcPr>
            <w:tcW w:w="1443" w:type="dxa"/>
          </w:tcPr>
          <w:p w14:paraId="4BA528F7" w14:textId="77777777" w:rsidR="00426A16" w:rsidRPr="00426A16" w:rsidRDefault="00426A16"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By end of project, land use plans developed for parishes in each district are implemented and used to further integrate across the wider </w:t>
            </w:r>
            <w:r>
              <w:rPr>
                <w:rFonts w:asciiTheme="minorHAnsi" w:hAnsiTheme="minorHAnsi" w:cstheme="minorHAnsi"/>
                <w:sz w:val="18"/>
                <w:szCs w:val="18"/>
              </w:rPr>
              <w:lastRenderedPageBreak/>
              <w:t>landscapes in each district</w:t>
            </w:r>
          </w:p>
        </w:tc>
        <w:tc>
          <w:tcPr>
            <w:tcW w:w="1874" w:type="dxa"/>
          </w:tcPr>
          <w:p w14:paraId="1A215E27" w14:textId="77777777" w:rsidR="00AC41E1" w:rsidRPr="00426A16" w:rsidRDefault="00426A16"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lastRenderedPageBreak/>
              <w:t xml:space="preserve">Evidence of enforcement of by-laws, </w:t>
            </w:r>
            <w:r w:rsidR="00CB6CEC">
              <w:rPr>
                <w:rFonts w:asciiTheme="minorHAnsi" w:hAnsiTheme="minorHAnsi" w:cstheme="minorHAnsi"/>
                <w:sz w:val="18"/>
                <w:szCs w:val="18"/>
              </w:rPr>
              <w:t xml:space="preserve">M&amp;E measuring implementation of land use plans at district </w:t>
            </w:r>
            <w:proofErr w:type="spellStart"/>
            <w:r w:rsidR="00CB6CEC">
              <w:rPr>
                <w:rFonts w:asciiTheme="minorHAnsi" w:hAnsiTheme="minorHAnsi" w:cstheme="minorHAnsi"/>
                <w:sz w:val="18"/>
                <w:szCs w:val="18"/>
              </w:rPr>
              <w:t>gov</w:t>
            </w:r>
            <w:proofErr w:type="spellEnd"/>
            <w:r w:rsidR="00CB6CEC">
              <w:rPr>
                <w:rFonts w:asciiTheme="minorHAnsi" w:hAnsiTheme="minorHAnsi" w:cstheme="minorHAnsi"/>
                <w:sz w:val="18"/>
                <w:szCs w:val="18"/>
              </w:rPr>
              <w:t xml:space="preserve"> level and community implementation levels</w:t>
            </w:r>
          </w:p>
        </w:tc>
      </w:tr>
      <w:tr w:rsidR="00AC41E1" w:rsidRPr="00426A16" w14:paraId="49C7C072" w14:textId="77777777" w:rsidTr="00A84C47">
        <w:trPr>
          <w:jc w:val="center"/>
        </w:trPr>
        <w:tc>
          <w:tcPr>
            <w:tcW w:w="2581" w:type="dxa"/>
          </w:tcPr>
          <w:p w14:paraId="7EBD2354" w14:textId="77777777" w:rsidR="00AC41E1" w:rsidRPr="00426A16" w:rsidRDefault="00426A16"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Outcome 2: Local communities are empowered and applying technologies and approaches to reverse land degradation and reduce GHG emissions</w:t>
            </w:r>
          </w:p>
        </w:tc>
        <w:tc>
          <w:tcPr>
            <w:tcW w:w="1443" w:type="dxa"/>
          </w:tcPr>
          <w:p w14:paraId="39014361" w14:textId="77777777" w:rsidR="00AC41E1" w:rsidRDefault="00CB6CEC"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Level of sustained application (including sustained financing) of technologies</w:t>
            </w:r>
          </w:p>
          <w:p w14:paraId="0082AF71" w14:textId="77777777" w:rsidR="00CB6CEC" w:rsidRPr="00426A16" w:rsidRDefault="00CB6CEC"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Level of women leadership and benefit in sustaining technologies</w:t>
            </w:r>
          </w:p>
        </w:tc>
        <w:tc>
          <w:tcPr>
            <w:tcW w:w="1443" w:type="dxa"/>
          </w:tcPr>
          <w:p w14:paraId="3091354E" w14:textId="77777777" w:rsidR="00AC41E1" w:rsidRPr="00426A16" w:rsidRDefault="00CB6CEC"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No application of SLM technologies in target parishes</w:t>
            </w:r>
          </w:p>
        </w:tc>
        <w:tc>
          <w:tcPr>
            <w:tcW w:w="1443" w:type="dxa"/>
          </w:tcPr>
          <w:p w14:paraId="4DB6AE1A" w14:textId="77777777" w:rsidR="00CB6CEC" w:rsidRPr="00CB6CEC" w:rsidRDefault="00CB6CEC"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By end of project, 50% of parishes have sustained application of technologies (50% female leadership and appropriate socio-economic benefit – </w:t>
            </w:r>
            <w:r>
              <w:rPr>
                <w:rFonts w:asciiTheme="minorHAnsi" w:hAnsiTheme="minorHAnsi" w:cstheme="minorHAnsi"/>
                <w:i/>
                <w:sz w:val="18"/>
                <w:szCs w:val="18"/>
              </w:rPr>
              <w:t xml:space="preserve">see socio-economic indicators in </w:t>
            </w:r>
            <w:r w:rsidR="00EE0113">
              <w:rPr>
                <w:rFonts w:asciiTheme="minorHAnsi" w:hAnsiTheme="minorHAnsi" w:cstheme="minorHAnsi"/>
                <w:i/>
                <w:sz w:val="18"/>
                <w:szCs w:val="18"/>
              </w:rPr>
              <w:t xml:space="preserve">paragraph </w:t>
            </w:r>
            <w:r>
              <w:rPr>
                <w:rFonts w:asciiTheme="minorHAnsi" w:hAnsiTheme="minorHAnsi" w:cstheme="minorHAnsi"/>
                <w:i/>
                <w:sz w:val="18"/>
                <w:szCs w:val="18"/>
              </w:rPr>
              <w:t>below</w:t>
            </w:r>
            <w:r>
              <w:rPr>
                <w:rFonts w:asciiTheme="minorHAnsi" w:hAnsiTheme="minorHAnsi" w:cstheme="minorHAnsi"/>
                <w:sz w:val="18"/>
                <w:szCs w:val="18"/>
              </w:rPr>
              <w:t>)</w:t>
            </w:r>
          </w:p>
          <w:p w14:paraId="74420CB2" w14:textId="77777777" w:rsidR="00CB6CEC" w:rsidRDefault="00CB6CEC" w:rsidP="00426A16">
            <w:pPr>
              <w:pStyle w:val="EONumberedparagraph"/>
              <w:numPr>
                <w:ilvl w:val="0"/>
                <w:numId w:val="0"/>
              </w:numPr>
              <w:jc w:val="left"/>
              <w:rPr>
                <w:rFonts w:asciiTheme="minorHAnsi" w:hAnsiTheme="minorHAnsi" w:cstheme="minorHAnsi"/>
                <w:sz w:val="18"/>
                <w:szCs w:val="18"/>
              </w:rPr>
            </w:pPr>
          </w:p>
          <w:p w14:paraId="24EE0ABE" w14:textId="77777777" w:rsidR="00CB6CEC" w:rsidRPr="00426A16" w:rsidRDefault="00CB6CEC" w:rsidP="00426A16">
            <w:pPr>
              <w:pStyle w:val="EONumberedparagraph"/>
              <w:numPr>
                <w:ilvl w:val="0"/>
                <w:numId w:val="0"/>
              </w:numPr>
              <w:jc w:val="left"/>
              <w:rPr>
                <w:rFonts w:asciiTheme="minorHAnsi" w:hAnsiTheme="minorHAnsi" w:cstheme="minorHAnsi"/>
                <w:sz w:val="18"/>
                <w:szCs w:val="18"/>
              </w:rPr>
            </w:pPr>
          </w:p>
        </w:tc>
        <w:tc>
          <w:tcPr>
            <w:tcW w:w="1874" w:type="dxa"/>
          </w:tcPr>
          <w:p w14:paraId="5B1EDB16" w14:textId="77777777" w:rsidR="00AC41E1" w:rsidRPr="00426A16" w:rsidRDefault="00CB6CEC" w:rsidP="00426A16">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Interviews with CBOs and parish leaders, future plans for sustained implementation, minutes of CBO meetings, any evidence of financing mechanisms (community saving-schemes, government budgeting support, </w:t>
            </w:r>
            <w:proofErr w:type="spellStart"/>
            <w:r>
              <w:rPr>
                <w:rFonts w:asciiTheme="minorHAnsi" w:hAnsiTheme="minorHAnsi" w:cstheme="minorHAnsi"/>
                <w:sz w:val="18"/>
                <w:szCs w:val="18"/>
              </w:rPr>
              <w:t>etc</w:t>
            </w:r>
            <w:proofErr w:type="spellEnd"/>
            <w:r>
              <w:rPr>
                <w:rFonts w:asciiTheme="minorHAnsi" w:hAnsiTheme="minorHAnsi" w:cstheme="minorHAnsi"/>
                <w:sz w:val="18"/>
                <w:szCs w:val="18"/>
              </w:rPr>
              <w:t>)</w:t>
            </w:r>
          </w:p>
        </w:tc>
      </w:tr>
    </w:tbl>
    <w:p w14:paraId="0F2EAD02" w14:textId="77777777" w:rsidR="00AC41E1" w:rsidRDefault="00AC41E1" w:rsidP="00AC41E1">
      <w:pPr>
        <w:pStyle w:val="EONumberedparagraph"/>
        <w:numPr>
          <w:ilvl w:val="0"/>
          <w:numId w:val="0"/>
        </w:numPr>
        <w:ind w:left="360"/>
      </w:pPr>
    </w:p>
    <w:p w14:paraId="0CAFE62B" w14:textId="77777777" w:rsidR="000F3C35" w:rsidRDefault="00DE7071" w:rsidP="00DC2BC5">
      <w:pPr>
        <w:pStyle w:val="EONumberedparagraph"/>
        <w:numPr>
          <w:ilvl w:val="0"/>
          <w:numId w:val="33"/>
        </w:numPr>
      </w:pPr>
      <w:r>
        <w:t xml:space="preserve">The second is </w:t>
      </w:r>
      <w:r w:rsidR="00585505">
        <w:t xml:space="preserve">about the </w:t>
      </w:r>
      <w:r>
        <w:t xml:space="preserve">indicators that address the core objective of the project. The project speaks about Objective-level indicators (which can be found at the very end of the results framework), </w:t>
      </w:r>
      <w:r w:rsidR="00555D6E">
        <w:t>which are part of the GEF tracking tools</w:t>
      </w:r>
      <w:r>
        <w:t xml:space="preserve">. These could arguably be used as impact indicators in terms of a move towards ecosystem health </w:t>
      </w:r>
      <w:r w:rsidR="007015F4">
        <w:t>(as per the Theory of Change). Two aspects form part of the project objective</w:t>
      </w:r>
      <w:r w:rsidR="00585505">
        <w:t>, namely empowering communities in Mt Elgon to manage their landscapes in an integrated manner for (</w:t>
      </w:r>
      <w:proofErr w:type="spellStart"/>
      <w:r w:rsidR="00585505">
        <w:t>i</w:t>
      </w:r>
      <w:proofErr w:type="spellEnd"/>
      <w:r w:rsidR="00585505">
        <w:t xml:space="preserve">) improved livelihoods, and (ii) ecosystem resilience. While the objective-level indicators in question do address ecosystem health and resilience aspects, they do not address the improved livelihoods aspects. </w:t>
      </w:r>
    </w:p>
    <w:p w14:paraId="531DBB30" w14:textId="77777777" w:rsidR="000F3C35" w:rsidRDefault="00585505" w:rsidP="00DC2BC5">
      <w:pPr>
        <w:pStyle w:val="EONumberedparagraph"/>
        <w:numPr>
          <w:ilvl w:val="0"/>
          <w:numId w:val="33"/>
        </w:numPr>
      </w:pPr>
      <w:r>
        <w:t>Of course, one can argue that improved ecosystem health is proven to improve livelihoods (e.g. as an example, reforestation results in soil stabilisation which results in decreased risk of landslides and therefore enhanced safety of community and enhanced wellbeing), but this needs to be more clearly stated (e.g. an indicato</w:t>
      </w:r>
      <w:r w:rsidR="00386B95">
        <w:t>r looking at a decrease in land</w:t>
      </w:r>
      <w:r>
        <w:t xml:space="preserve">slides as part of community wellbeing and safety, or an indicator looking at improved basket of diversity in crop production and food security at household level). </w:t>
      </w:r>
    </w:p>
    <w:p w14:paraId="36A309CA" w14:textId="77777777" w:rsidR="00E60EC7" w:rsidRDefault="00585505" w:rsidP="00DC2BC5">
      <w:pPr>
        <w:pStyle w:val="EONumberedparagraph"/>
        <w:numPr>
          <w:ilvl w:val="0"/>
          <w:numId w:val="33"/>
        </w:numPr>
      </w:pPr>
      <w:r>
        <w:t xml:space="preserve">In addition, a large part of the National Development Priorities of Uganda state improved livelihoods through socio-economic benefits to the people. The project design documentation could easily have included some gender-disaggregated indicators that measure socio-economic improvement. The evaluators </w:t>
      </w:r>
      <w:r w:rsidR="001E4830">
        <w:t>believe</w:t>
      </w:r>
      <w:r>
        <w:t xml:space="preserve"> that cash-income related indicators are not fully indicative of wellbeing, </w:t>
      </w:r>
      <w:r w:rsidR="001E4830">
        <w:t>and would recommend that</w:t>
      </w:r>
      <w:r>
        <w:t xml:space="preserve"> alternative indicators could be used, such those used in the livelihoods framework (e.g. time for women saved in labour terms, savings schemes generated for enhanced resilience among the community, acquisition of ability to access improved education for children in the household, improve</w:t>
      </w:r>
      <w:r w:rsidR="00A40117">
        <w:t>d community support structures, improved nutrition at household level, improved access to markets through community cooperatives)</w:t>
      </w:r>
      <w:r w:rsidR="005F6B1F">
        <w:t>.</w:t>
      </w:r>
    </w:p>
    <w:p w14:paraId="27BB4CB2" w14:textId="77777777" w:rsidR="00774B20" w:rsidRDefault="00774B20" w:rsidP="00774B20">
      <w:pPr>
        <w:pStyle w:val="EONumberedparagraph"/>
        <w:numPr>
          <w:ilvl w:val="0"/>
          <w:numId w:val="0"/>
        </w:numPr>
        <w:ind w:left="360" w:hanging="360"/>
      </w:pPr>
    </w:p>
    <w:p w14:paraId="577A18FC" w14:textId="77777777" w:rsidR="00774B20" w:rsidRDefault="00774B20" w:rsidP="00774B20">
      <w:pPr>
        <w:pStyle w:val="EONumberedparagraph"/>
        <w:numPr>
          <w:ilvl w:val="0"/>
          <w:numId w:val="0"/>
        </w:numPr>
        <w:ind w:left="360" w:hanging="360"/>
      </w:pPr>
    </w:p>
    <w:p w14:paraId="021D70F7" w14:textId="77777777" w:rsidR="00774B20" w:rsidRDefault="00774B20" w:rsidP="00774B20">
      <w:pPr>
        <w:pStyle w:val="EONumberedparagraph"/>
        <w:numPr>
          <w:ilvl w:val="0"/>
          <w:numId w:val="0"/>
        </w:numPr>
        <w:ind w:left="360" w:hanging="360"/>
      </w:pPr>
    </w:p>
    <w:p w14:paraId="3E83590C" w14:textId="77777777" w:rsidR="00774B20" w:rsidRDefault="00774B20" w:rsidP="00774B20">
      <w:pPr>
        <w:pStyle w:val="EONumberedparagraph"/>
        <w:numPr>
          <w:ilvl w:val="0"/>
          <w:numId w:val="0"/>
        </w:numPr>
        <w:ind w:left="360" w:hanging="360"/>
      </w:pPr>
    </w:p>
    <w:p w14:paraId="4FFBE65F" w14:textId="77777777" w:rsidR="00774B20" w:rsidRDefault="00774B20" w:rsidP="00774B20">
      <w:pPr>
        <w:pStyle w:val="EONumberedparagraph"/>
        <w:numPr>
          <w:ilvl w:val="0"/>
          <w:numId w:val="0"/>
        </w:numPr>
        <w:ind w:left="360" w:hanging="360"/>
      </w:pPr>
    </w:p>
    <w:p w14:paraId="0DC1A028" w14:textId="77777777" w:rsidR="0036505E" w:rsidRDefault="0036505E" w:rsidP="0036505E">
      <w:pPr>
        <w:pStyle w:val="Heading3"/>
      </w:pPr>
      <w:r>
        <w:t>Assumptions and Risks</w:t>
      </w:r>
    </w:p>
    <w:p w14:paraId="5829E99C" w14:textId="77777777" w:rsidR="005F6B1F" w:rsidRDefault="00F16D56" w:rsidP="00DC2BC5">
      <w:pPr>
        <w:pStyle w:val="EONumberedparagraph"/>
        <w:numPr>
          <w:ilvl w:val="0"/>
          <w:numId w:val="33"/>
        </w:numPr>
      </w:pPr>
      <w:r>
        <w:lastRenderedPageBreak/>
        <w:t xml:space="preserve"> Of the three </w:t>
      </w:r>
      <w:r w:rsidR="005F6B1F">
        <w:t>risks identified in the PIF</w:t>
      </w:r>
      <w:r>
        <w:t xml:space="preserve">, two were </w:t>
      </w:r>
      <w:r w:rsidR="001E4830">
        <w:t>retained in the Project Document</w:t>
      </w:r>
      <w:r w:rsidR="005F6B1F">
        <w:t xml:space="preserve"> with the exception of the risk regarding inadequate political support.</w:t>
      </w:r>
      <w:r w:rsidR="005F6B1F">
        <w:rPr>
          <w:rStyle w:val="FootnoteReference"/>
        </w:rPr>
        <w:footnoteReference w:id="40"/>
      </w:r>
      <w:r w:rsidR="005F6B1F">
        <w:t xml:space="preserve"> </w:t>
      </w:r>
      <w:r>
        <w:t>Five a</w:t>
      </w:r>
      <w:r w:rsidR="005F6B1F">
        <w:t>dditional risks were identified during the PPG phase.</w:t>
      </w:r>
      <w:r>
        <w:rPr>
          <w:rStyle w:val="FootnoteReference"/>
        </w:rPr>
        <w:footnoteReference w:id="41"/>
      </w:r>
      <w:r w:rsidR="005F6B1F">
        <w:t xml:space="preserve"> </w:t>
      </w:r>
    </w:p>
    <w:p w14:paraId="5AF3DFA9" w14:textId="77777777" w:rsidR="005F6B1F" w:rsidRDefault="005F6B1F" w:rsidP="00DC2BC5">
      <w:pPr>
        <w:pStyle w:val="EONumberedparagraph"/>
        <w:numPr>
          <w:ilvl w:val="0"/>
          <w:numId w:val="33"/>
        </w:numPr>
      </w:pPr>
      <w:r>
        <w:t xml:space="preserve">Risks outlined in the project document were logical and robust, and measures taken (even for low risk levels) to mitigate these risks were well outlined and articulated. </w:t>
      </w:r>
      <w:r w:rsidR="00386B95">
        <w:t>Mitigation measures outlined were based on sound evidence from previous practices and experiences (previous projects) in the region. The project design in its risk mitigation also ensured that implementation would be set up in areas where success was likely (including a likelihood of further uptake there-after).</w:t>
      </w:r>
      <w:r w:rsidR="00386B95">
        <w:rPr>
          <w:rStyle w:val="FootnoteReference"/>
        </w:rPr>
        <w:footnoteReference w:id="42"/>
      </w:r>
      <w:r w:rsidR="00386B95">
        <w:t xml:space="preserve"> There is a clear path in how risks and their mitigation measures informed project design, but to a greater extent project implementation (which in some cases differed slightly, in implementation structure, from design).</w:t>
      </w:r>
      <w:r w:rsidR="00386B95">
        <w:rPr>
          <w:rStyle w:val="FootnoteReference"/>
        </w:rPr>
        <w:footnoteReference w:id="43"/>
      </w:r>
    </w:p>
    <w:p w14:paraId="58D83600" w14:textId="77777777" w:rsidR="007F75DE" w:rsidRDefault="007F75DE" w:rsidP="00DC2BC5">
      <w:pPr>
        <w:pStyle w:val="EONumberedparagraph"/>
        <w:numPr>
          <w:ilvl w:val="0"/>
          <w:numId w:val="33"/>
        </w:numPr>
      </w:pPr>
      <w:r>
        <w:t xml:space="preserve">One </w:t>
      </w:r>
      <w:r w:rsidR="00F16D56">
        <w:t xml:space="preserve">external </w:t>
      </w:r>
      <w:r>
        <w:t xml:space="preserve">risk </w:t>
      </w:r>
      <w:r w:rsidR="009866F5">
        <w:t xml:space="preserve">that </w:t>
      </w:r>
      <w:r>
        <w:t>could not have been anticipated at project design, the outbreak of the COVID-19 pandemic. The project suffered delays and</w:t>
      </w:r>
      <w:r w:rsidR="00274893">
        <w:t xml:space="preserve"> also some outputs were </w:t>
      </w:r>
      <w:r>
        <w:t xml:space="preserve">not achieved in the final months because of COVID-19, however this will be further discussed under B. Implementation below, </w:t>
      </w:r>
      <w:r w:rsidR="00F16D56">
        <w:t>because evaluation evidence shows</w:t>
      </w:r>
      <w:r>
        <w:t xml:space="preserve"> that other delays not linked to COVID-19 had a greater impact on risk to achievement of these outputs (i.e. if the project had been implemented as planned and had these delays not happened, then COVID-19 would not have had </w:t>
      </w:r>
      <w:r w:rsidR="00274893">
        <w:t xml:space="preserve">the </w:t>
      </w:r>
      <w:r>
        <w:t>significant impact</w:t>
      </w:r>
      <w:r w:rsidR="00274893">
        <w:t xml:space="preserve"> that it did</w:t>
      </w:r>
      <w:r w:rsidR="00F16D56">
        <w:t>, in fact an 18-month extension had been given to implement outputs that were not implemented at the onset of the project</w:t>
      </w:r>
      <w:r>
        <w:t xml:space="preserve">). </w:t>
      </w:r>
    </w:p>
    <w:p w14:paraId="799C9582" w14:textId="77777777" w:rsidR="0036505E" w:rsidRDefault="0036505E" w:rsidP="0036505E">
      <w:pPr>
        <w:pStyle w:val="Heading3"/>
      </w:pPr>
      <w:r>
        <w:t>Lessons from other relevant projects (e.g. same focal area) incorporated into project design</w:t>
      </w:r>
    </w:p>
    <w:p w14:paraId="07209191" w14:textId="77777777" w:rsidR="000D5882" w:rsidRDefault="000D5882" w:rsidP="00DC2BC5">
      <w:pPr>
        <w:pStyle w:val="EONumberedparagraph"/>
        <w:numPr>
          <w:ilvl w:val="0"/>
          <w:numId w:val="33"/>
        </w:numPr>
      </w:pPr>
      <w:r w:rsidRPr="00B81D6F">
        <w:t xml:space="preserve">The baseline section in the project document was well outlined in much detail, and lessons from previous interventions were laid out (although in terms of the indicator framework, it is surprising to see that these baselines were set to zero, implying very little to no previous intervention in the area). </w:t>
      </w:r>
    </w:p>
    <w:p w14:paraId="077D2C8A" w14:textId="77777777" w:rsidR="00B81D6F" w:rsidRDefault="00B81D6F" w:rsidP="00DC2BC5">
      <w:pPr>
        <w:pStyle w:val="EONumberedparagraph"/>
        <w:numPr>
          <w:ilvl w:val="0"/>
          <w:numId w:val="33"/>
        </w:numPr>
      </w:pPr>
      <w:r>
        <w:t xml:space="preserve">The project document speaks to the value-add that the project aimed to achieve by building upon the baseline projects and addressing gaps and issues, and particularly the global environmental benefits, </w:t>
      </w:r>
      <w:r w:rsidR="009D0F47">
        <w:t>all of which had</w:t>
      </w:r>
      <w:r>
        <w:t xml:space="preserve"> not been </w:t>
      </w:r>
      <w:r w:rsidR="009D0F47">
        <w:t xml:space="preserve">previously addressed </w:t>
      </w:r>
      <w:r>
        <w:t xml:space="preserve">by these projects. </w:t>
      </w:r>
    </w:p>
    <w:p w14:paraId="68225AD6" w14:textId="77777777" w:rsidR="00B81D6F" w:rsidRDefault="00B81D6F" w:rsidP="00DC2BC5">
      <w:pPr>
        <w:pStyle w:val="EONumberedparagraph"/>
        <w:numPr>
          <w:ilvl w:val="0"/>
          <w:numId w:val="33"/>
        </w:numPr>
      </w:pPr>
      <w:r>
        <w:t xml:space="preserve">During the PPG phase, as well as the project appraisal phase, effort was made to include as many stakeholders as possible. This supported further integration of learnings from other projects. </w:t>
      </w:r>
    </w:p>
    <w:p w14:paraId="0903A022" w14:textId="77777777" w:rsidR="00B81D6F" w:rsidRDefault="00B81D6F" w:rsidP="00DC2BC5">
      <w:pPr>
        <w:pStyle w:val="EONumberedparagraph"/>
        <w:numPr>
          <w:ilvl w:val="0"/>
          <w:numId w:val="33"/>
        </w:numPr>
      </w:pPr>
      <w:r>
        <w:t xml:space="preserve">The project document outlines in much detail all institutions involved in Mt Elgon and how and what they were doing at project design phase. </w:t>
      </w:r>
      <w:r w:rsidR="0075125D">
        <w:t xml:space="preserve">This includes the specific roles of each institution, as well as the current barriers that exist to achieving the global environmental benefits laid out </w:t>
      </w:r>
      <w:proofErr w:type="spellStart"/>
      <w:r w:rsidR="0075125D">
        <w:t>out</w:t>
      </w:r>
      <w:proofErr w:type="spellEnd"/>
      <w:r w:rsidR="0075125D">
        <w:t xml:space="preserve"> in the project document. A sub-sequent section comprehensively covers additional barriers to SLM in the area. These informed the further development and refinement of project outputs that were initially developed at PIF stage. </w:t>
      </w:r>
    </w:p>
    <w:p w14:paraId="6B22EA67" w14:textId="77777777" w:rsidR="0036505E" w:rsidRDefault="0075125D" w:rsidP="00DC2BC5">
      <w:pPr>
        <w:pStyle w:val="EONumberedparagraph"/>
        <w:numPr>
          <w:ilvl w:val="0"/>
          <w:numId w:val="33"/>
        </w:numPr>
      </w:pPr>
      <w:r>
        <w:t xml:space="preserve">In the narrative of the project document (under GEF Alternative), the project design speaks to how it will create synergies with ongoing projects (e.g. the LECB programme that focuses on awareness raising on climate change, building on the FFS work that had started in Uganda such as integrating the findings of the initiatives from the TACC project into the FFS curricula, </w:t>
      </w:r>
      <w:r>
        <w:lastRenderedPageBreak/>
        <w:t xml:space="preserve">building on the technologies developed under ATAAS, complementing the REDD+ work, promoting synergies with MERECP, among others. It would have been more helpful and concise though, if the project document had laid out all the baseline projects in a different format, such as a table, with a column that outlines possible synergies. </w:t>
      </w:r>
    </w:p>
    <w:p w14:paraId="35875825" w14:textId="77777777" w:rsidR="0036505E" w:rsidRDefault="0036505E" w:rsidP="0036505E">
      <w:pPr>
        <w:pStyle w:val="Heading3"/>
      </w:pPr>
      <w:r>
        <w:t>Planned stakeholder participation</w:t>
      </w:r>
    </w:p>
    <w:p w14:paraId="244D5E7B" w14:textId="77777777" w:rsidR="0075125D" w:rsidRDefault="00803315" w:rsidP="00DC2BC5">
      <w:pPr>
        <w:pStyle w:val="EONumberedparagraph"/>
        <w:numPr>
          <w:ilvl w:val="0"/>
          <w:numId w:val="33"/>
        </w:numPr>
      </w:pPr>
      <w:r>
        <w:t xml:space="preserve">The project document comprehensively covers the roles of institutions from the national to the local level. This section was </w:t>
      </w:r>
      <w:r w:rsidR="00DA5FFA">
        <w:t>generally</w:t>
      </w:r>
      <w:r>
        <w:t xml:space="preserve"> elaborated on. However, this said, this background does not seem to have been fully used in terms of how the project was </w:t>
      </w:r>
      <w:r w:rsidR="00DA5FFA">
        <w:t>eventually</w:t>
      </w:r>
      <w:r>
        <w:t xml:space="preserve"> implemented.</w:t>
      </w:r>
    </w:p>
    <w:p w14:paraId="472E62C2" w14:textId="77777777" w:rsidR="00803315" w:rsidRDefault="00803315" w:rsidP="00DC2BC5">
      <w:pPr>
        <w:pStyle w:val="EONumberedparagraph"/>
        <w:numPr>
          <w:ilvl w:val="0"/>
          <w:numId w:val="33"/>
        </w:numPr>
      </w:pPr>
      <w:r>
        <w:t xml:space="preserve">As an example, there is some talk of universities, and the PPG phase made an effort to include e.g. </w:t>
      </w:r>
      <w:proofErr w:type="spellStart"/>
      <w:r>
        <w:t>Busitema</w:t>
      </w:r>
      <w:proofErr w:type="spellEnd"/>
      <w:r>
        <w:t xml:space="preserve"> University in the design phase of the project (they did not respond). But if there had been more connection made to implementation structure, and a more robust capacity assessment of these institutions and partners</w:t>
      </w:r>
      <w:r>
        <w:rPr>
          <w:rStyle w:val="FootnoteReference"/>
        </w:rPr>
        <w:footnoteReference w:id="44"/>
      </w:r>
      <w:r>
        <w:t xml:space="preserve">, there would perhaps have been more use of national and institutionalized capacity, and less use of consultants. This will be further elaborated on in B. Implementation. </w:t>
      </w:r>
      <w:r w:rsidR="00332954">
        <w:t xml:space="preserve">Ministry stakeholders (a strong mix indicating a systems approach to implementation) as well as local communities, CBOs and Private Sector had roles in the project laid out per output. </w:t>
      </w:r>
    </w:p>
    <w:p w14:paraId="598F90A8" w14:textId="77777777" w:rsidR="00803315" w:rsidRDefault="00803315" w:rsidP="00DC2BC5">
      <w:pPr>
        <w:pStyle w:val="EONumberedparagraph"/>
        <w:numPr>
          <w:ilvl w:val="0"/>
          <w:numId w:val="33"/>
        </w:numPr>
      </w:pPr>
      <w:r>
        <w:t xml:space="preserve">There was pressure </w:t>
      </w:r>
      <w:r w:rsidR="00DA5FFA">
        <w:t xml:space="preserve">from stakeholders to use </w:t>
      </w:r>
      <w:r>
        <w:t xml:space="preserve">bottom-up approaches and community ownership at the onset of implementation (e.g. during the appraisal workshop in November 2015, and the Inception Workshop in August 2016), but during the design phase this was not clearly articulated. </w:t>
      </w:r>
      <w:r w:rsidR="00DA5FFA">
        <w:t>The evaluators believe</w:t>
      </w:r>
      <w:r>
        <w:t xml:space="preserve"> that the PPG phase may have missed out on opportunities of more community-oriented participation and leadership (it had taken the route of using consultants and companies to conduct work and facilitate processes </w:t>
      </w:r>
      <w:r w:rsidR="00F16D56">
        <w:t>instead of goi</w:t>
      </w:r>
      <w:r w:rsidR="007328DF">
        <w:t>ng directly through communities</w:t>
      </w:r>
      <w:r>
        <w:t xml:space="preserve">). These were picked up and changed at implementation (further detailed under the B. Implementation section), but does flag issues around how the PPG was conducted (not enough community-level engagement, some stakeholder perhaps missing in the consultation process). </w:t>
      </w:r>
    </w:p>
    <w:p w14:paraId="73AD513F" w14:textId="77777777" w:rsidR="00803315" w:rsidRDefault="00803315" w:rsidP="00DC2BC5">
      <w:pPr>
        <w:pStyle w:val="EONumberedparagraph"/>
        <w:numPr>
          <w:ilvl w:val="0"/>
          <w:numId w:val="33"/>
        </w:numPr>
      </w:pPr>
      <w:r>
        <w:t xml:space="preserve">The analysis at community level, the gender analysis in particular, for the project, was well laid out. </w:t>
      </w:r>
      <w:r w:rsidR="00332954">
        <w:t xml:space="preserve">A comprehensive section covering livelihoods and gender roles, land ownership structures, socio-economic issues, was laid out in the project document. </w:t>
      </w:r>
    </w:p>
    <w:p w14:paraId="5B12E462" w14:textId="77777777" w:rsidR="00332954" w:rsidRDefault="00332954" w:rsidP="00DC2BC5">
      <w:pPr>
        <w:pStyle w:val="EONumberedparagraph"/>
        <w:numPr>
          <w:ilvl w:val="0"/>
          <w:numId w:val="33"/>
        </w:numPr>
      </w:pPr>
      <w:r>
        <w:t xml:space="preserve">The project has a short section on stakeholder involvement, but rested a lot on the inception phase of the project in terms of having further inclusion and engagement. This may have been a bit of a design flaw and a weakness in the PPG phase that resulted in missed opportunities for project implementation flows later on (e.g. particularly in terms of capacity assessments of potential institutions and partners who are more embedded into long-term programmatic structures than e.g. consultants to implement aspects of the project). </w:t>
      </w:r>
    </w:p>
    <w:p w14:paraId="7ED05F3C" w14:textId="77777777" w:rsidR="0036505E" w:rsidRDefault="0036505E" w:rsidP="0036505E">
      <w:pPr>
        <w:pStyle w:val="Heading3"/>
      </w:pPr>
      <w:r>
        <w:t>Linkages between project and other interventions within the sector</w:t>
      </w:r>
    </w:p>
    <w:p w14:paraId="1AE2869F" w14:textId="77777777" w:rsidR="0036505E" w:rsidRDefault="00DA5FFA" w:rsidP="00DC2BC5">
      <w:pPr>
        <w:pStyle w:val="EONumberedparagraph"/>
        <w:numPr>
          <w:ilvl w:val="0"/>
          <w:numId w:val="33"/>
        </w:numPr>
      </w:pPr>
      <w:r>
        <w:t>Other interventions</w:t>
      </w:r>
      <w:r w:rsidR="00332954">
        <w:t xml:space="preserve"> within the sector </w:t>
      </w:r>
      <w:r>
        <w:t xml:space="preserve">were not outlined </w:t>
      </w:r>
      <w:r w:rsidR="00332954">
        <w:t>other than</w:t>
      </w:r>
      <w:r>
        <w:t xml:space="preserve"> those</w:t>
      </w:r>
      <w:r w:rsidR="00332954">
        <w:t xml:space="preserve"> described above in the section o</w:t>
      </w:r>
      <w:r>
        <w:t>n synergies with other projects</w:t>
      </w:r>
      <w:r w:rsidR="00332954">
        <w:t>. The country has been taking a programmatic approach to SLM in Uganda through MAAIF, this was not sufficiently elaborated in the project document (</w:t>
      </w:r>
      <w:r w:rsidR="007328DF">
        <w:t>likely</w:t>
      </w:r>
      <w:r w:rsidR="00332954">
        <w:t xml:space="preserve"> because it was not fully in force yet during project design). </w:t>
      </w:r>
    </w:p>
    <w:p w14:paraId="7F53451E" w14:textId="77777777" w:rsidR="00332954" w:rsidRDefault="00332954" w:rsidP="00DC2BC5">
      <w:pPr>
        <w:pStyle w:val="EONumberedparagraph"/>
        <w:numPr>
          <w:ilvl w:val="0"/>
          <w:numId w:val="33"/>
        </w:numPr>
      </w:pPr>
      <w:r>
        <w:t>The UNDP Country Office at project design committed a large sum of co-financing (almost 2.5 million USD) because it had two projects running parallel in that region (the LECB and the UN readiness project). These could have been elaborated in more detail in terms of synergies and connections (as per perhaps the suggestion of table outlining these aspects as outlined above).</w:t>
      </w:r>
      <w:r w:rsidR="00DA5FFA">
        <w:t xml:space="preserve"> </w:t>
      </w:r>
      <w:r w:rsidR="00DA5FFA">
        <w:lastRenderedPageBreak/>
        <w:t xml:space="preserve">The evaluators did not see any linkages made with the LECB in terms of carbon stocks, not with the NDC of Uganda. </w:t>
      </w:r>
      <w:r>
        <w:t xml:space="preserve"> </w:t>
      </w:r>
    </w:p>
    <w:p w14:paraId="388F9B6A" w14:textId="77777777" w:rsidR="00332954" w:rsidRDefault="00332954" w:rsidP="00DC2BC5">
      <w:pPr>
        <w:pStyle w:val="EONumberedparagraph"/>
        <w:numPr>
          <w:ilvl w:val="0"/>
          <w:numId w:val="33"/>
        </w:numPr>
      </w:pPr>
      <w:r>
        <w:t>Given the level of intervention</w:t>
      </w:r>
      <w:r w:rsidR="00DA5FFA">
        <w:t>s in Mt Elgon</w:t>
      </w:r>
      <w:r>
        <w:t xml:space="preserve"> and the programmatic approach</w:t>
      </w:r>
      <w:r w:rsidR="00DA5FFA">
        <w:t xml:space="preserve"> used by Government to address SLM in Uganda</w:t>
      </w:r>
      <w:r>
        <w:t xml:space="preserve">, the evaluators maintain that not sufficient background was given on this in the project document. </w:t>
      </w:r>
    </w:p>
    <w:p w14:paraId="784A13BC" w14:textId="77777777" w:rsidR="0036505E" w:rsidRDefault="0036505E" w:rsidP="0036505E">
      <w:pPr>
        <w:pStyle w:val="Heading3"/>
      </w:pPr>
      <w:r>
        <w:t>Gender responsiveness of project design</w:t>
      </w:r>
    </w:p>
    <w:p w14:paraId="4CE41885" w14:textId="77777777" w:rsidR="005B1CA2" w:rsidRDefault="005B1CA2" w:rsidP="00DC2BC5">
      <w:pPr>
        <w:pStyle w:val="EONumberedparagraph"/>
        <w:numPr>
          <w:ilvl w:val="0"/>
          <w:numId w:val="33"/>
        </w:numPr>
      </w:pPr>
      <w:r>
        <w:t xml:space="preserve">The project document has a strong (community-level) contextual background and analysis of the level of gender inequality in the target areas of the project, building on e.g. a previous gender analysis done in the </w:t>
      </w:r>
      <w:proofErr w:type="spellStart"/>
      <w:r>
        <w:t>Mbale</w:t>
      </w:r>
      <w:proofErr w:type="spellEnd"/>
      <w:r>
        <w:t xml:space="preserve"> district. </w:t>
      </w:r>
    </w:p>
    <w:p w14:paraId="658D7EA8" w14:textId="77777777" w:rsidR="005B1CA2" w:rsidRDefault="005B1CA2" w:rsidP="00DC2BC5">
      <w:pPr>
        <w:pStyle w:val="EONumberedparagraph"/>
        <w:numPr>
          <w:ilvl w:val="0"/>
          <w:numId w:val="33"/>
        </w:numPr>
      </w:pPr>
      <w:r>
        <w:t xml:space="preserve">The project document does speak to some of the legal issues and strategies around gender (e.g. mention of the constitution, UNDP Gender Equality Strategy (2014-2017)), although the evaluators are unconvinced that this is a comprehensive analysis. There is no Gender Action Plan at design phase, and in fact this was developed quite late into the project. </w:t>
      </w:r>
    </w:p>
    <w:p w14:paraId="0040D2CB" w14:textId="77777777" w:rsidR="005B1CA2" w:rsidRDefault="005B1CA2" w:rsidP="00DC2BC5">
      <w:pPr>
        <w:pStyle w:val="EONumberedparagraph"/>
        <w:numPr>
          <w:ilvl w:val="0"/>
          <w:numId w:val="33"/>
        </w:numPr>
      </w:pPr>
      <w:r>
        <w:t xml:space="preserve">Gender indicators exist, but these appear to be largely based on quantitative and equal representation in project activities and benefits and less to do with leadership and ownership support. There is some mention of landless-ness and the project attempts to try and address the issues of land tenure insecurity of women – which probably would have proven to be a difficult task (impossible) during implementation (this is further discussed under B. Implementation).  </w:t>
      </w:r>
    </w:p>
    <w:p w14:paraId="51E36E77" w14:textId="77777777" w:rsidR="006229B9" w:rsidRDefault="005B1CA2" w:rsidP="00DC2BC5">
      <w:pPr>
        <w:pStyle w:val="EONumberedparagraph"/>
        <w:numPr>
          <w:ilvl w:val="0"/>
          <w:numId w:val="33"/>
        </w:numPr>
      </w:pPr>
      <w:r>
        <w:t xml:space="preserve">Because gender inequality was raised as a significant barrier in the area, one can see effort being place on an analysis of some sort in the project narrative. However, it would have been good to have had gender action planning at design phase (and not so far into implementation) and more comprehensive indicators at outcome-level (as suggested in the first section of the project design review). </w:t>
      </w:r>
    </w:p>
    <w:p w14:paraId="1D11B854" w14:textId="77777777" w:rsidR="0036505E" w:rsidRDefault="0036505E" w:rsidP="0036505E">
      <w:pPr>
        <w:pStyle w:val="Heading3"/>
      </w:pPr>
      <w:r>
        <w:t>Social and Environmental safeguards</w:t>
      </w:r>
    </w:p>
    <w:p w14:paraId="4BD9425C" w14:textId="77777777" w:rsidR="0036505E" w:rsidRDefault="005B1CA2" w:rsidP="00DC2BC5">
      <w:pPr>
        <w:pStyle w:val="EONumberedparagraph"/>
        <w:numPr>
          <w:ilvl w:val="0"/>
          <w:numId w:val="33"/>
        </w:numPr>
      </w:pPr>
      <w:r>
        <w:t xml:space="preserve">Social and environmental safeguard screening processes were not as advanced in GEF-5 as they are now. The project document and CEO Endorsement Request does a good job of outlining risks (many of them related to social and environmental considerations). Annex 6 of the project document </w:t>
      </w:r>
      <w:r w:rsidR="006F576C">
        <w:t xml:space="preserve">outlines the Environmental and Social Review Criteria, which basically stated that no further environmental and social review was required. </w:t>
      </w:r>
    </w:p>
    <w:p w14:paraId="68D3A713" w14:textId="77777777" w:rsidR="006F576C" w:rsidRDefault="006F576C" w:rsidP="00DC2BC5">
      <w:pPr>
        <w:pStyle w:val="EONumberedparagraph"/>
        <w:numPr>
          <w:ilvl w:val="0"/>
          <w:numId w:val="33"/>
        </w:numPr>
      </w:pPr>
      <w:r>
        <w:t xml:space="preserve">The only real risks highlighted here were the issues of conflict over land ownership, which in turn was not really fully elaborated on in the project document. Some issues were picked up by the GEF Review Council (requesting more context on how land tenure insecurity will be dealt with, as well as whether indigenous peoples will be affected by the project); the land tenure issue was addressed through the elaboration of land use planning outputs. </w:t>
      </w:r>
    </w:p>
    <w:p w14:paraId="1ABD7413" w14:textId="77777777" w:rsidR="0036505E" w:rsidRDefault="0036505E" w:rsidP="0036505E">
      <w:pPr>
        <w:pStyle w:val="Heading2"/>
      </w:pPr>
      <w:bookmarkStart w:id="57" w:name="_Toc48740751"/>
      <w:bookmarkStart w:id="58" w:name="_Toc54605157"/>
      <w:r>
        <w:t>Project Implementation</w:t>
      </w:r>
      <w:bookmarkEnd w:id="57"/>
      <w:bookmarkEnd w:id="58"/>
    </w:p>
    <w:p w14:paraId="711AAD27" w14:textId="77777777" w:rsidR="0036505E" w:rsidRDefault="00446460" w:rsidP="00446460">
      <w:pPr>
        <w:pStyle w:val="Heading3"/>
      </w:pPr>
      <w:r>
        <w:t>Adaptive Management</w:t>
      </w:r>
    </w:p>
    <w:p w14:paraId="2771B079" w14:textId="77777777" w:rsidR="006F576C" w:rsidRDefault="006F576C" w:rsidP="00DC2BC5">
      <w:pPr>
        <w:pStyle w:val="EONumberedparagraph"/>
        <w:numPr>
          <w:ilvl w:val="0"/>
          <w:numId w:val="33"/>
        </w:numPr>
      </w:pPr>
      <w:r>
        <w:t xml:space="preserve">There were a few changes that took place that were not in the project design. </w:t>
      </w:r>
      <w:r w:rsidR="00D338C9">
        <w:t>Some of t</w:t>
      </w:r>
      <w:r>
        <w:t xml:space="preserve">hese decisions were </w:t>
      </w:r>
      <w:r w:rsidR="00CF224C">
        <w:t>taken at the onset of project implementation</w:t>
      </w:r>
      <w:r w:rsidR="008E7868">
        <w:t>, and endorsed by</w:t>
      </w:r>
      <w:r>
        <w:t xml:space="preserve"> the Project Board</w:t>
      </w:r>
      <w:r w:rsidR="00D338C9">
        <w:t>, others were a result of delays in implementation procedures, lack of consultancy capacities, and COVID-19</w:t>
      </w:r>
      <w:r>
        <w:t>.</w:t>
      </w:r>
      <w:r w:rsidR="00EE7FD1">
        <w:rPr>
          <w:rStyle w:val="FootnoteReference"/>
        </w:rPr>
        <w:footnoteReference w:id="45"/>
      </w:r>
      <w:r w:rsidR="00D338C9">
        <w:t xml:space="preserve"> These are further discussed below where appropriate, and further elaborated in their appropriate placements in the sections below. </w:t>
      </w:r>
      <w:r>
        <w:t xml:space="preserve"> </w:t>
      </w:r>
    </w:p>
    <w:p w14:paraId="4F8BDCCF" w14:textId="77777777" w:rsidR="00EE7FD1" w:rsidRDefault="00EE7FD1" w:rsidP="00DC2BC5">
      <w:pPr>
        <w:pStyle w:val="EONumberedparagraph"/>
        <w:numPr>
          <w:ilvl w:val="0"/>
          <w:numId w:val="33"/>
        </w:numPr>
      </w:pPr>
      <w:r>
        <w:rPr>
          <w:i/>
        </w:rPr>
        <w:lastRenderedPageBreak/>
        <w:t xml:space="preserve">Change in the implementation </w:t>
      </w:r>
      <w:r w:rsidR="00D338C9">
        <w:rPr>
          <w:i/>
        </w:rPr>
        <w:t>regarding community activities -</w:t>
      </w:r>
      <w:r>
        <w:rPr>
          <w:i/>
        </w:rPr>
        <w:t xml:space="preserve"> the </w:t>
      </w:r>
      <w:r w:rsidR="00446D86">
        <w:rPr>
          <w:i/>
        </w:rPr>
        <w:t xml:space="preserve">small </w:t>
      </w:r>
      <w:r>
        <w:rPr>
          <w:i/>
        </w:rPr>
        <w:t>grant mechanism:</w:t>
      </w:r>
      <w:r>
        <w:t xml:space="preserve"> The project initially aimed to conduct and implement technologies </w:t>
      </w:r>
      <w:r w:rsidR="00D338C9">
        <w:t xml:space="preserve">under Outcome 2 </w:t>
      </w:r>
      <w:r>
        <w:t xml:space="preserve">through a company. During the initial stages of project inception, however, a large number of project partners and stakeholders (wide consultations were done at this stage of the project) suggested that for enhancing sustaining of project results, that implementation should be as decentralised as possible and owned by the communities. As a result, it was decided to support CBOs directly to lead interventions under the guidance and support by the PMU, the District Coordinators and their teams of extension officers, through a grant mechanism (each CBO would receive training on financial management, and directly manage funds themselves to implement SLM technologies and land use planning). This was not planned at design phase, but the evaluators believe that this change ended up being a large contributor to the success of the project and </w:t>
      </w:r>
      <w:r w:rsidR="009E630B">
        <w:t>sustaining project results. The process included the setting up of a Small Grants Committee to discuss how to set up the grants mechanism</w:t>
      </w:r>
      <w:r w:rsidR="001834C4">
        <w:rPr>
          <w:rStyle w:val="FootnoteReference"/>
        </w:rPr>
        <w:footnoteReference w:id="46"/>
      </w:r>
      <w:r w:rsidR="009E630B">
        <w:t>, which was eventually implemented through the PMU (with sign-off procedures with the District Government)</w:t>
      </w:r>
      <w:r w:rsidR="00D338C9">
        <w:t>, with financial management through the UNDP Country Office.</w:t>
      </w:r>
      <w:r w:rsidR="00D338C9">
        <w:rPr>
          <w:rStyle w:val="FootnoteReference"/>
        </w:rPr>
        <w:footnoteReference w:id="47"/>
      </w:r>
      <w:r w:rsidR="00D338C9">
        <w:t xml:space="preserve"> </w:t>
      </w:r>
    </w:p>
    <w:p w14:paraId="43A2DCA6" w14:textId="77777777" w:rsidR="001834C4" w:rsidRDefault="009E630B" w:rsidP="00DC2BC5">
      <w:pPr>
        <w:pStyle w:val="EONumberedparagraph"/>
        <w:numPr>
          <w:ilvl w:val="0"/>
          <w:numId w:val="33"/>
        </w:numPr>
      </w:pPr>
      <w:r>
        <w:rPr>
          <w:i/>
        </w:rPr>
        <w:t xml:space="preserve">Change in </w:t>
      </w:r>
      <w:r w:rsidR="007328DF">
        <w:rPr>
          <w:i/>
        </w:rPr>
        <w:t>collaboration</w:t>
      </w:r>
      <w:r w:rsidR="00A815BE">
        <w:rPr>
          <w:i/>
        </w:rPr>
        <w:t xml:space="preserve"> partners:</w:t>
      </w:r>
      <w:r w:rsidR="00A815BE">
        <w:t xml:space="preserve"> </w:t>
      </w:r>
      <w:r w:rsidR="00CA5326">
        <w:t xml:space="preserve">The resource mapping and land use planning outputs of Outcome 1 was conducted through a consultant (as planned in project design) through a UNDP recruitment process (although managed through MAAIF). Based on the review of the TOR and the final report delivered, it seems that the consultant delivered the products as expected. However, based on interviews with some stakeholders, the outputs of the land use maps were sketches which were not easy to integrate into GIS and because the project wanted to use these plans for development planning, there was a need to get other expertise. This was not budgeted or planned for. It is unclear when the MoU between </w:t>
      </w:r>
      <w:proofErr w:type="spellStart"/>
      <w:r w:rsidR="00CA5326">
        <w:t>Busitema</w:t>
      </w:r>
      <w:proofErr w:type="spellEnd"/>
      <w:r w:rsidR="00CA5326">
        <w:t xml:space="preserve"> University and MAAIF was signed.</w:t>
      </w:r>
      <w:r w:rsidR="00CA5326">
        <w:rPr>
          <w:rStyle w:val="FootnoteReference"/>
        </w:rPr>
        <w:footnoteReference w:id="48"/>
      </w:r>
      <w:r w:rsidR="00CA5326">
        <w:t xml:space="preserve"> </w:t>
      </w:r>
      <w:r w:rsidR="00315BB0">
        <w:t xml:space="preserve">Nevertheless, </w:t>
      </w:r>
      <w:proofErr w:type="spellStart"/>
      <w:r w:rsidR="00315BB0">
        <w:t>Busitema</w:t>
      </w:r>
      <w:proofErr w:type="spellEnd"/>
      <w:r w:rsidR="00315BB0">
        <w:t xml:space="preserve"> was brought on board after the deliverable was submitted and were required to redo some parts of the exercise which included going back to the villages to do transect walks, capture key points, map out the households with the involvement of farmers; this apparently made it easier for farmers to orient themselves with the maps than with the maps that had been made previously.</w:t>
      </w:r>
      <w:r w:rsidR="00315BB0">
        <w:rPr>
          <w:rStyle w:val="FootnoteReference"/>
        </w:rPr>
        <w:footnoteReference w:id="49"/>
      </w:r>
      <w:r w:rsidR="00315BB0">
        <w:t xml:space="preserve"> This enabled the University (for the project) to create the database for land-use planning which could not be done earlier. Despite discrepancies in the information received (because of different forms of information provided by different stakeholders), the evaluators are led to question why if </w:t>
      </w:r>
      <w:proofErr w:type="spellStart"/>
      <w:r w:rsidR="00315BB0">
        <w:t>Busitema</w:t>
      </w:r>
      <w:proofErr w:type="spellEnd"/>
      <w:r w:rsidR="00315BB0">
        <w:t xml:space="preserve"> University had the capacity to conduct this exercise, why they were not brought on board from the beginning? The reason for this was not made clear to the evaluators. This additional exercise provided for successful implementation of the outputs, but in terms of efficiency, the evaluators believe budget and time could have been saved if </w:t>
      </w:r>
      <w:proofErr w:type="spellStart"/>
      <w:r w:rsidR="00315BB0">
        <w:t>Busitema</w:t>
      </w:r>
      <w:proofErr w:type="spellEnd"/>
      <w:r w:rsidR="00315BB0">
        <w:t xml:space="preserve"> had been brought on earlier. </w:t>
      </w:r>
    </w:p>
    <w:p w14:paraId="59F791E9" w14:textId="77777777" w:rsidR="009E630B" w:rsidRDefault="00833242" w:rsidP="00DC2BC5">
      <w:pPr>
        <w:pStyle w:val="EONumberedparagraph"/>
        <w:numPr>
          <w:ilvl w:val="0"/>
          <w:numId w:val="33"/>
        </w:numPr>
      </w:pPr>
      <w:r>
        <w:t xml:space="preserve">The general tendency to put consultants and external expertise </w:t>
      </w:r>
      <w:r w:rsidR="009C12EC">
        <w:t>in delivering</w:t>
      </w:r>
      <w:r>
        <w:t xml:space="preserve"> outputs is quite normal in project design, but more effective capacity assessments and stakeholder </w:t>
      </w:r>
      <w:r>
        <w:lastRenderedPageBreak/>
        <w:t>engagement at design phase (and not at project implementation phase) can go a long way to ensure smoother delivery and sustainability of project results.</w:t>
      </w:r>
      <w:r w:rsidR="009C12EC">
        <w:rPr>
          <w:rStyle w:val="FootnoteReference"/>
        </w:rPr>
        <w:footnoteReference w:id="50"/>
      </w:r>
      <w:r>
        <w:t xml:space="preserve"> </w:t>
      </w:r>
    </w:p>
    <w:p w14:paraId="09A58E09" w14:textId="77777777" w:rsidR="00A51546" w:rsidRDefault="00833242" w:rsidP="00DC2BC5">
      <w:pPr>
        <w:pStyle w:val="EONumberedparagraph"/>
        <w:numPr>
          <w:ilvl w:val="0"/>
          <w:numId w:val="33"/>
        </w:numPr>
      </w:pPr>
      <w:r>
        <w:rPr>
          <w:i/>
        </w:rPr>
        <w:t>Delay</w:t>
      </w:r>
      <w:r w:rsidR="00CF224C">
        <w:rPr>
          <w:i/>
        </w:rPr>
        <w:t>s</w:t>
      </w:r>
      <w:r>
        <w:rPr>
          <w:i/>
        </w:rPr>
        <w:t xml:space="preserve"> </w:t>
      </w:r>
      <w:r w:rsidR="00CF224C">
        <w:rPr>
          <w:i/>
        </w:rPr>
        <w:t>in implementation procedures</w:t>
      </w:r>
      <w:r w:rsidR="006547F1">
        <w:rPr>
          <w:i/>
        </w:rPr>
        <w:t xml:space="preserve"> and the 18-month extension request</w:t>
      </w:r>
      <w:r w:rsidR="00CF224C">
        <w:rPr>
          <w:i/>
        </w:rPr>
        <w:t>:</w:t>
      </w:r>
      <w:r w:rsidR="00CF224C">
        <w:t xml:space="preserve"> This </w:t>
      </w:r>
      <w:r w:rsidR="00A51546">
        <w:t>is also</w:t>
      </w:r>
      <w:r w:rsidR="00CF224C">
        <w:t xml:space="preserve"> discussed below under Efficiency and other sections of B. Implementation, </w:t>
      </w:r>
      <w:r w:rsidR="006A749B">
        <w:t>but will also be briefly discussed here to give context to how the project managed/did not manage to adapt. The project was officially launched in February 2016 and planned to be closed in February 2019. A number of delays were encountered in the first year, including (a) delayed recruitment processes of the Project Management Unit (MAAIF had such serious delays in setting this up that the Project Boa</w:t>
      </w:r>
      <w:r w:rsidR="00A51546">
        <w:t>rd ultimately that UNDP recruited</w:t>
      </w:r>
      <w:r w:rsidR="006A749B">
        <w:t xml:space="preserve"> the PMU), (b) delays in approval processes of the project account opening, (c) delays in establishing of MoUs with Responsible Partners (collaboration partners), and as a result (d) delays in on-ground implementation, which only started in June 2017.</w:t>
      </w:r>
      <w:r w:rsidR="006E1492">
        <w:rPr>
          <w:rStyle w:val="FootnoteReference"/>
        </w:rPr>
        <w:footnoteReference w:id="51"/>
      </w:r>
      <w:r w:rsidR="006A749B">
        <w:t xml:space="preserve"> Some outputs that were planned to have been achieved at this point had not started (including the Farmer Field Schools). </w:t>
      </w:r>
    </w:p>
    <w:p w14:paraId="2F46A272" w14:textId="77777777" w:rsidR="006547F1" w:rsidRDefault="006A749B" w:rsidP="00DC2BC5">
      <w:pPr>
        <w:pStyle w:val="EONumberedparagraph"/>
        <w:numPr>
          <w:ilvl w:val="0"/>
          <w:numId w:val="33"/>
        </w:numPr>
      </w:pPr>
      <w:r>
        <w:t xml:space="preserve">As a result, the project applied for and was awarded an 18-month no-cost extension, specifically to realize the following results (outputs): (a) local capacities developed through the establishment of 33 farmer field schools (FFS), (b) an action plan developed and implemented to strengthen Public-Private collaborations to inform formation of at least cooperatives, and (c) 33 demo sites established on SLM, SFM and CCM in the 33 parishes. </w:t>
      </w:r>
      <w:r w:rsidR="00BC1F22">
        <w:t>Despite this extension, (a) was not achieved (with the exception of 6 extension officers trained), and (b) was only partly achieved. COVID-19 was blamed for the ultimate failure in achieving the o</w:t>
      </w:r>
      <w:r w:rsidR="00890F18">
        <w:t>utput on farmer field schools before project closure. However, e</w:t>
      </w:r>
      <w:r w:rsidR="00BC1F22">
        <w:t>vidence collected during the evaluation suggests that there were several other factors that had delayed this process, mostly to do with disagreements within the Project Board, UNDP and MAAIF as to who and how this should be implemented, including delays in procuring consultants (including challenges in finding capacitated and affordable candidates) to do the training, delays in finding a suitable venue, and as a result the output was put off until when finally it was planned to be implemented in the final months leading up to project closure, COVID-19 restrictions came in and as a result, the output was finally not achieved</w:t>
      </w:r>
      <w:r w:rsidR="00233296">
        <w:t xml:space="preserve"> within the timeframe of the project</w:t>
      </w:r>
      <w:r w:rsidR="00BC1F22">
        <w:t xml:space="preserve">. </w:t>
      </w:r>
      <w:r w:rsidR="00890F18">
        <w:t xml:space="preserve">Please see paragraph 139 for more detailed information. </w:t>
      </w:r>
      <w:r w:rsidR="00BC1F22">
        <w:t xml:space="preserve">  </w:t>
      </w:r>
    </w:p>
    <w:p w14:paraId="43D2CB93" w14:textId="77777777" w:rsidR="00BC1F22" w:rsidRDefault="00CF224C" w:rsidP="00DC2BC5">
      <w:pPr>
        <w:pStyle w:val="EONumberedparagraph"/>
        <w:numPr>
          <w:ilvl w:val="0"/>
          <w:numId w:val="33"/>
        </w:numPr>
      </w:pPr>
      <w:r>
        <w:t>The gender analysis and action plan was also delayed, an activity that probably should have been done at design phase, or at the very least, at early implementation, was eventually only conducted half-way through the project.</w:t>
      </w:r>
      <w:r>
        <w:rPr>
          <w:rStyle w:val="FootnoteReference"/>
        </w:rPr>
        <w:footnoteReference w:id="52"/>
      </w:r>
    </w:p>
    <w:p w14:paraId="08D8B048" w14:textId="77777777" w:rsidR="00833242" w:rsidRDefault="006E1492" w:rsidP="00DC2BC5">
      <w:pPr>
        <w:pStyle w:val="EONumberedparagraph"/>
        <w:numPr>
          <w:ilvl w:val="0"/>
          <w:numId w:val="33"/>
        </w:numPr>
      </w:pPr>
      <w:r>
        <w:t>Generally, given the evidence provided,</w:t>
      </w:r>
      <w:r>
        <w:rPr>
          <w:rStyle w:val="FootnoteReference"/>
        </w:rPr>
        <w:footnoteReference w:id="53"/>
      </w:r>
      <w:r>
        <w:t xml:space="preserve"> the delays that ultimately led to the request for the 18-month extension, could have been avoided through effective and clearer partnership implementation agreements and capacity assessments (especially of MAAIF to take on full implementation responsibility). I</w:t>
      </w:r>
      <w:r w:rsidR="00BC1F22">
        <w:t>f the project had been implemented as planned, there would not have been a need for an 18-month extension. The fact that, even with the 18-month extension, the outputs for which the extension was requested were ultimately not achieve</w:t>
      </w:r>
      <w:r>
        <w:t>d, illustrates the weakness in adaptive management.</w:t>
      </w:r>
    </w:p>
    <w:p w14:paraId="7BEF6084" w14:textId="77777777" w:rsidR="006115DF" w:rsidRDefault="006115DF" w:rsidP="00DC2BC5">
      <w:pPr>
        <w:pStyle w:val="EONumberedparagraph"/>
        <w:numPr>
          <w:ilvl w:val="0"/>
          <w:numId w:val="33"/>
        </w:numPr>
      </w:pPr>
      <w:r>
        <w:t xml:space="preserve">UNDP, during implementation, had to take on executive functions that were under the mandate of the MAAIF, most notably the setting up of the PMU. No LOA was signed between MAAIF and UNDP in this regard (to allow for the hand-over of direct execution functions of </w:t>
      </w:r>
      <w:r>
        <w:lastRenderedPageBreak/>
        <w:t>UNDP on behalf of MAAIF),</w:t>
      </w:r>
      <w:r>
        <w:rPr>
          <w:rStyle w:val="FootnoteReference"/>
        </w:rPr>
        <w:footnoteReference w:id="54"/>
      </w:r>
      <w:r>
        <w:t xml:space="preserve"> the signed project document between MAAIF, the Ministry of Finance and UNDP was considered a sufficient agreement. For any executive function that UNDP ended up doing on behalf of MAAIF, MAAIF had to either send a formal request, or the Project Board was to make this decision. In the case of the PMU, the Project Board minutes stipulate agreement between UNDP and MAAIF that UNDP recruited the PMU. The PMU was supposed to report to MAAIF and UNDP, and UNDP was put in charge of managing the salaries of PMU staff.</w:t>
      </w:r>
      <w:r>
        <w:rPr>
          <w:rStyle w:val="FootnoteReference"/>
        </w:rPr>
        <w:footnoteReference w:id="55"/>
      </w:r>
      <w:r>
        <w:t xml:space="preserve"> </w:t>
      </w:r>
    </w:p>
    <w:p w14:paraId="2956A828" w14:textId="77777777" w:rsidR="00446460" w:rsidRDefault="00446460" w:rsidP="00446460">
      <w:pPr>
        <w:pStyle w:val="Heading3"/>
      </w:pPr>
      <w:r>
        <w:t>Actual stakeholder participation and partnership arrangements</w:t>
      </w:r>
    </w:p>
    <w:p w14:paraId="7C7DD846" w14:textId="77777777" w:rsidR="00BA4309" w:rsidRDefault="00BA4309" w:rsidP="00DC2BC5">
      <w:pPr>
        <w:pStyle w:val="EONumberedparagraph"/>
        <w:numPr>
          <w:ilvl w:val="0"/>
          <w:numId w:val="33"/>
        </w:numPr>
      </w:pPr>
      <w:r>
        <w:t xml:space="preserve">Stakeholder participation was strong in this project. </w:t>
      </w:r>
      <w:r w:rsidR="00C7626D">
        <w:t>The project board included all key stakeholders, and the change to use communities to directly implement (instead of a company) the 33 demo sites was a result of stakeholder pressure to enhance ownership and uptake.</w:t>
      </w:r>
      <w:r w:rsidR="00C7626D">
        <w:rPr>
          <w:rStyle w:val="FootnoteReference"/>
        </w:rPr>
        <w:footnoteReference w:id="56"/>
      </w:r>
      <w:r w:rsidR="00C7626D">
        <w:t xml:space="preserve"> </w:t>
      </w:r>
    </w:p>
    <w:p w14:paraId="02DEFC28" w14:textId="77777777" w:rsidR="001F2410" w:rsidRDefault="00C7626D" w:rsidP="00DC2BC5">
      <w:pPr>
        <w:pStyle w:val="EONumberedparagraph"/>
        <w:numPr>
          <w:ilvl w:val="0"/>
          <w:numId w:val="33"/>
        </w:numPr>
      </w:pPr>
      <w:r>
        <w:t>Partnership arrangements and roles and responsibilities (including coordination mechanisms) were not clearly implemented as was laid out in the project design and some disagreements on the implementation modalities on some outputs (particularly the FFS) resulted in unnecessary delays.</w:t>
      </w:r>
      <w:r>
        <w:rPr>
          <w:rStyle w:val="FootnoteReference"/>
        </w:rPr>
        <w:footnoteReference w:id="57"/>
      </w:r>
      <w:r>
        <w:t xml:space="preserve"> </w:t>
      </w:r>
      <w:r w:rsidR="00D45F0E">
        <w:t>These are further detailed under IA and EA implementation on page 52 of this report.</w:t>
      </w:r>
    </w:p>
    <w:p w14:paraId="3F7C2E6C" w14:textId="77777777" w:rsidR="001F2410" w:rsidRDefault="00C7626D" w:rsidP="00DC2BC5">
      <w:pPr>
        <w:pStyle w:val="EONumberedparagraph"/>
        <w:numPr>
          <w:ilvl w:val="0"/>
          <w:numId w:val="33"/>
        </w:numPr>
      </w:pPr>
      <w:r>
        <w:t>However, in some aspects (e.g. the CBO championship of the 33 demo sites, the work through the Ministry of Trade in the supporting of setting up the cooperatives, the land use planning aspects), the</w:t>
      </w:r>
      <w:r w:rsidR="001F2410">
        <w:t xml:space="preserve"> project </w:t>
      </w:r>
      <w:r>
        <w:t>successfully developed and leveraged</w:t>
      </w:r>
      <w:r w:rsidR="001F2410">
        <w:t xml:space="preserve"> partnerships </w:t>
      </w:r>
      <w:r>
        <w:t>through</w:t>
      </w:r>
      <w:r w:rsidR="001F2410">
        <w:t xml:space="preserve"> a decentralised structure (but through coordination by local government and the coordinated effort by the inter-ministerial taskforce) so that activities were implemented by the people who would further carry on implementation beyond project closure. </w:t>
      </w:r>
    </w:p>
    <w:p w14:paraId="1A0DBF4E" w14:textId="77777777" w:rsidR="001F2410" w:rsidRDefault="001F2410" w:rsidP="00DC2BC5">
      <w:pPr>
        <w:pStyle w:val="EONumberedparagraph"/>
        <w:numPr>
          <w:ilvl w:val="0"/>
          <w:numId w:val="33"/>
        </w:numPr>
      </w:pPr>
      <w:r>
        <w:t xml:space="preserve">This allowed for a much more country-driven process (although some UNDP-related intervention was necessary beyond just </w:t>
      </w:r>
      <w:proofErr w:type="spellStart"/>
      <w:r>
        <w:t>facilitatory</w:t>
      </w:r>
      <w:proofErr w:type="spellEnd"/>
      <w:r>
        <w:t xml:space="preserve"> processes which will be further elaborated on under the review of IA and EA below</w:t>
      </w:r>
      <w:r w:rsidR="00D45F0E">
        <w:t xml:space="preserve"> on page 52</w:t>
      </w:r>
      <w:r>
        <w:t>). Local and national government had an active and leadership role in the project and will continue to do so, with some creases which need to be smoothed out.</w:t>
      </w:r>
      <w:r>
        <w:rPr>
          <w:rStyle w:val="FootnoteReference"/>
        </w:rPr>
        <w:footnoteReference w:id="58"/>
      </w:r>
    </w:p>
    <w:p w14:paraId="1C70C431" w14:textId="77777777" w:rsidR="002B581A" w:rsidRDefault="0085576B" w:rsidP="00DC2BC5">
      <w:pPr>
        <w:pStyle w:val="EONumberedparagraph"/>
        <w:numPr>
          <w:ilvl w:val="0"/>
          <w:numId w:val="33"/>
        </w:numPr>
      </w:pPr>
      <w:r>
        <w:t xml:space="preserve">There </w:t>
      </w:r>
      <w:r w:rsidR="00E701A0">
        <w:t xml:space="preserve">were some public awareness and sharing of project successes </w:t>
      </w:r>
      <w:r>
        <w:t xml:space="preserve">which </w:t>
      </w:r>
      <w:r w:rsidR="00E701A0">
        <w:t>have the potential for further upscaling and replication with</w:t>
      </w:r>
      <w:r>
        <w:t>in</w:t>
      </w:r>
      <w:r w:rsidR="00E701A0">
        <w:t xml:space="preserve"> Mt Elgon</w:t>
      </w:r>
      <w:r>
        <w:t xml:space="preserve"> (and beyond)</w:t>
      </w:r>
      <w:r w:rsidR="00E701A0">
        <w:t>.</w:t>
      </w:r>
      <w:r w:rsidR="00E701A0">
        <w:rPr>
          <w:rStyle w:val="FootnoteReference"/>
        </w:rPr>
        <w:footnoteReference w:id="59"/>
      </w:r>
      <w:r w:rsidR="008A1EEA">
        <w:t xml:space="preserve"> One of the most pertinent awareness creation </w:t>
      </w:r>
      <w:r>
        <w:t xml:space="preserve">activities </w:t>
      </w:r>
      <w:r w:rsidR="008A1EEA">
        <w:t>and high-level support of the project results was the visit (the first ever) by the MAAIF Minister</w:t>
      </w:r>
      <w:r>
        <w:t>. This visit</w:t>
      </w:r>
      <w:r w:rsidR="008A1EEA">
        <w:t xml:space="preserve"> had a ma</w:t>
      </w:r>
      <w:r>
        <w:t>jor impact on the visibility</w:t>
      </w:r>
      <w:r w:rsidR="008A1EEA">
        <w:t xml:space="preserve"> and </w:t>
      </w:r>
      <w:r>
        <w:t xml:space="preserve">thus </w:t>
      </w:r>
      <w:r w:rsidR="008A1EEA">
        <w:t xml:space="preserve">the </w:t>
      </w:r>
      <w:proofErr w:type="spellStart"/>
      <w:r w:rsidR="008A1EEA">
        <w:t>upliftment</w:t>
      </w:r>
      <w:proofErr w:type="spellEnd"/>
      <w:r w:rsidR="008A1EEA">
        <w:t xml:space="preserve"> of the co</w:t>
      </w:r>
      <w:r>
        <w:t>mmunities and their innovations. It also leveraged</w:t>
      </w:r>
      <w:r w:rsidR="008A1EEA">
        <w:t xml:space="preserve"> ownership at country level and showed a longer-term invested interest of country stakeholders from the community level up to the national and centralised government level.</w:t>
      </w:r>
      <w:r w:rsidR="008A1EEA">
        <w:rPr>
          <w:rStyle w:val="FootnoteReference"/>
        </w:rPr>
        <w:footnoteReference w:id="60"/>
      </w:r>
      <w:r w:rsidR="008A1EEA">
        <w:t xml:space="preserve"> </w:t>
      </w:r>
    </w:p>
    <w:p w14:paraId="2D234FC3" w14:textId="77777777" w:rsidR="0085576B" w:rsidRDefault="0085576B" w:rsidP="00DC2BC5">
      <w:pPr>
        <w:pStyle w:val="EONumberedparagraph"/>
        <w:numPr>
          <w:ilvl w:val="0"/>
          <w:numId w:val="33"/>
        </w:numPr>
      </w:pPr>
      <w:r>
        <w:t>Community s</w:t>
      </w:r>
      <w:r w:rsidR="008A1EEA">
        <w:t>takeho</w:t>
      </w:r>
      <w:r>
        <w:t>lder interaction and engagement is viewed by the evaluators as an</w:t>
      </w:r>
      <w:r w:rsidR="008A1EEA">
        <w:t xml:space="preserve"> improvement </w:t>
      </w:r>
      <w:r>
        <w:t>from</w:t>
      </w:r>
      <w:r w:rsidR="008A1EEA">
        <w:t xml:space="preserve"> what was initially designed and planned</w:t>
      </w:r>
      <w:r>
        <w:t xml:space="preserve">. Most notably, it was not planned to have this level of community ownership – the project design envisaged a company to come </w:t>
      </w:r>
      <w:r>
        <w:lastRenderedPageBreak/>
        <w:t>in and lead SLM, SFM and CCM activities with communities. Instead, during implementation, communities were provided with training in financial administration and management, training in SLM, SFM and CCM, were directly provided with grants to implement what they had learned (including women empowerment through female-leadership in many of the parishes</w:t>
      </w:r>
      <w:r w:rsidR="008A1EEA">
        <w:rPr>
          <w:rStyle w:val="FootnoteReference"/>
        </w:rPr>
        <w:footnoteReference w:id="61"/>
      </w:r>
      <w:r w:rsidR="008A1EEA">
        <w:t>).</w:t>
      </w:r>
    </w:p>
    <w:p w14:paraId="3EB7BC03" w14:textId="77777777" w:rsidR="008A1EEA" w:rsidRDefault="008A1EEA" w:rsidP="00DC2BC5">
      <w:pPr>
        <w:pStyle w:val="EONumberedparagraph"/>
        <w:numPr>
          <w:ilvl w:val="0"/>
          <w:numId w:val="33"/>
        </w:numPr>
      </w:pPr>
      <w:r>
        <w:t xml:space="preserve"> </w:t>
      </w:r>
      <w:r w:rsidR="0085576B">
        <w:t>The need to enhance community ownership was noted by various stakeholders</w:t>
      </w:r>
      <w:r w:rsidR="00792454">
        <w:t xml:space="preserve"> in the very early phases of implementation</w:t>
      </w:r>
      <w:r w:rsidR="00792454">
        <w:rPr>
          <w:rStyle w:val="FootnoteReference"/>
        </w:rPr>
        <w:footnoteReference w:id="62"/>
      </w:r>
      <w:r w:rsidR="00792454">
        <w:t xml:space="preserve">, where it was </w:t>
      </w:r>
      <w:r w:rsidR="0085576B">
        <w:t>recommended</w:t>
      </w:r>
      <w:r w:rsidR="00792454">
        <w:t xml:space="preserve"> that the district needs to identify key people in the communities that the project will work with, the modality of small grants instead of using companies to implement technologies to reduce community conflicts and enhance community ownership, having collective working days and building group coherence and trust.</w:t>
      </w:r>
      <w:r w:rsidR="00792454">
        <w:rPr>
          <w:rStyle w:val="FootnoteReference"/>
        </w:rPr>
        <w:footnoteReference w:id="63"/>
      </w:r>
      <w:r w:rsidR="00792454">
        <w:t xml:space="preserve"> </w:t>
      </w:r>
      <w:r w:rsidR="003E7754">
        <w:t>In addition, the forming of cooperatives (which is still evolving beyond project closure), initial steps taken to connect private sector, uptake of lessons learnt across the communities, replication beyond the 33 parishes into neighbouring parishes of various innovations and technologies, is testament to a strong stakeholder involvement and participation process.</w:t>
      </w:r>
      <w:r w:rsidR="003E7754">
        <w:rPr>
          <w:rStyle w:val="FootnoteReference"/>
        </w:rPr>
        <w:footnoteReference w:id="64"/>
      </w:r>
      <w:r w:rsidR="003E7754">
        <w:t xml:space="preserve"> </w:t>
      </w:r>
    </w:p>
    <w:p w14:paraId="29B4A691" w14:textId="77777777" w:rsidR="00122005" w:rsidRDefault="00122005" w:rsidP="00DC2BC5">
      <w:pPr>
        <w:pStyle w:val="EONumberedparagraph"/>
        <w:numPr>
          <w:ilvl w:val="0"/>
          <w:numId w:val="33"/>
        </w:numPr>
        <w:sectPr w:rsidR="00122005" w:rsidSect="005E6485">
          <w:pgSz w:w="11907" w:h="16839" w:code="9"/>
          <w:pgMar w:top="1276" w:right="1440" w:bottom="1276" w:left="1440" w:header="720" w:footer="475" w:gutter="0"/>
          <w:cols w:space="720"/>
          <w:titlePg/>
          <w:docGrid w:linePitch="299"/>
        </w:sectPr>
      </w:pPr>
    </w:p>
    <w:p w14:paraId="1266DC99" w14:textId="77777777" w:rsidR="00446460" w:rsidRDefault="00446460" w:rsidP="00446460">
      <w:pPr>
        <w:pStyle w:val="Heading3"/>
      </w:pPr>
      <w:r>
        <w:lastRenderedPageBreak/>
        <w:t>Project Finance and Co-Finance</w:t>
      </w:r>
    </w:p>
    <w:p w14:paraId="0F299DD8" w14:textId="77777777" w:rsidR="009D08CC" w:rsidRDefault="009D08CC" w:rsidP="00DC2BC5">
      <w:pPr>
        <w:pStyle w:val="EONumberedparagraph"/>
        <w:numPr>
          <w:ilvl w:val="0"/>
          <w:numId w:val="33"/>
        </w:numPr>
      </w:pPr>
      <w:r>
        <w:t xml:space="preserve">A comparison between planned and actual expenditure (for GEF only, as no expenditure table was provided for co-financing per year in the </w:t>
      </w:r>
      <w:proofErr w:type="spellStart"/>
      <w:r>
        <w:t>prodoc</w:t>
      </w:r>
      <w:proofErr w:type="spellEnd"/>
      <w:r>
        <w:t xml:space="preserve"> budget nor in the financial reporting) is laid out in </w:t>
      </w:r>
      <w:r w:rsidRPr="001B430C">
        <w:t xml:space="preserve">Table </w:t>
      </w:r>
      <w:r w:rsidR="008F2243">
        <w:t>9</w:t>
      </w:r>
      <w:r>
        <w:t>.</w:t>
      </w:r>
    </w:p>
    <w:p w14:paraId="4A992D27" w14:textId="77777777" w:rsidR="000B58A5" w:rsidRDefault="00792454" w:rsidP="00DC2BC5">
      <w:pPr>
        <w:pStyle w:val="EONumberedparagraph"/>
        <w:numPr>
          <w:ilvl w:val="0"/>
          <w:numId w:val="33"/>
        </w:numPr>
      </w:pPr>
      <w:r>
        <w:t>There was a</w:t>
      </w:r>
      <w:r w:rsidR="00717D12">
        <w:t xml:space="preserve"> relatively large </w:t>
      </w:r>
      <w:r>
        <w:t xml:space="preserve">variance between planned and actual expenditure, </w:t>
      </w:r>
      <w:r w:rsidR="006637B3">
        <w:t xml:space="preserve">these include (a) the variance of USD 447, 969.00  </w:t>
      </w:r>
      <w:r w:rsidR="001075BA">
        <w:t>not spent because of delays</w:t>
      </w:r>
      <w:r w:rsidR="006637B3">
        <w:t xml:space="preserve"> in implementation (mostly the delay in setting up the project management unit), (b) the variance in the second year of USD 33</w:t>
      </w:r>
      <w:r w:rsidR="001075BA">
        <w:t>5,268.98 (set up of PMU only in June 2017</w:t>
      </w:r>
      <w:r w:rsidR="006637B3">
        <w:t>, and many activities were only just getting started</w:t>
      </w:r>
      <w:r w:rsidR="001075BA">
        <w:t>)</w:t>
      </w:r>
      <w:r w:rsidR="006637B3">
        <w:t>, (c) an 18-month extension was sought and thus implementation of activities were effectively pushed to year 3,4 and 5. Finally, of the GEF fundin</w:t>
      </w:r>
      <w:r w:rsidR="000B58A5">
        <w:t>g, USD 280,295.30 has not been reported in the expenditure.</w:t>
      </w:r>
    </w:p>
    <w:p w14:paraId="71660828" w14:textId="77777777" w:rsidR="00BA049E" w:rsidRDefault="000B58A5" w:rsidP="00DC2BC5">
      <w:pPr>
        <w:pStyle w:val="EONumberedparagraph"/>
        <w:numPr>
          <w:ilvl w:val="0"/>
          <w:numId w:val="33"/>
        </w:numPr>
      </w:pPr>
      <w:r>
        <w:t>Project management costs for year 3 (2018) was more than twice the amount planned for that year. Reviewing the annual budget report for 2018 showed that daily subsistence costs and workshop participat</w:t>
      </w:r>
      <w:bookmarkStart w:id="59" w:name="_GoBack"/>
      <w:bookmarkEnd w:id="59"/>
      <w:r>
        <w:t xml:space="preserve">ion of staff were the main contributors to this increase in expenditure (budget codes 71620 and 75710). Overall management costs were </w:t>
      </w:r>
      <w:r w:rsidR="006F4716">
        <w:t xml:space="preserve">almost double that of what was planned </w:t>
      </w:r>
      <w:r>
        <w:t>(planned project management was USD 77,158.00, and actual was USD 124,128.31)</w:t>
      </w:r>
      <w:r w:rsidR="006F4716">
        <w:t xml:space="preserve">. Based on reviewing the costs in the annual reporting, this increase in cost can be attributed to the fact that UNDP had to take on some executive functions it had not previously anticipated, as well (to a lesser extent) continue managing the project over the 18 month extension. </w:t>
      </w:r>
    </w:p>
    <w:p w14:paraId="7253E24F" w14:textId="215D5467" w:rsidR="006637B3" w:rsidRDefault="00BA049E" w:rsidP="00DC2BC5">
      <w:pPr>
        <w:pStyle w:val="EONumberedparagraph"/>
        <w:numPr>
          <w:ilvl w:val="0"/>
          <w:numId w:val="33"/>
        </w:numPr>
      </w:pPr>
      <w:r>
        <w:t>Reporting was done yearly, and records for each year were presented to the evaluators. A final expenditure summary was shared with the evaluators</w:t>
      </w:r>
      <w:r w:rsidR="00373051">
        <w:rPr>
          <w:rStyle w:val="FootnoteReference"/>
        </w:rPr>
        <w:footnoteReference w:id="65"/>
      </w:r>
      <w:r>
        <w:t xml:space="preserve">. It was difficult for the evaluators to adequately compare detailed financial expenditure per year as the format used in the financial reporting shared with the evaluators was different to the budget lay-out of the </w:t>
      </w:r>
      <w:proofErr w:type="spellStart"/>
      <w:r>
        <w:t>ProDoc</w:t>
      </w:r>
      <w:proofErr w:type="spellEnd"/>
      <w:r>
        <w:t xml:space="preserve">. Discrepancies can therefore only be compared at the broader, outcome-level, as discussed in the paragraphs above and in Table 9. </w:t>
      </w:r>
      <w:r w:rsidR="000B58A5">
        <w:t xml:space="preserve"> </w:t>
      </w:r>
      <w:r w:rsidR="006F1D67">
        <w:t xml:space="preserve">   </w:t>
      </w:r>
    </w:p>
    <w:p w14:paraId="171DF39A" w14:textId="3729C759" w:rsidR="008F2243" w:rsidRPr="008F2243" w:rsidRDefault="008F2243" w:rsidP="00776896">
      <w:pPr>
        <w:pStyle w:val="Caption"/>
        <w:spacing w:after="0"/>
        <w:rPr>
          <w:b w:val="0"/>
          <w:color w:val="auto"/>
        </w:rPr>
      </w:pPr>
      <w:bookmarkStart w:id="60" w:name="_Toc53665754"/>
      <w:r w:rsidRPr="008F2243">
        <w:rPr>
          <w:color w:val="auto"/>
        </w:rPr>
        <w:t xml:space="preserve">Table </w:t>
      </w:r>
      <w:r w:rsidRPr="008F2243">
        <w:rPr>
          <w:color w:val="auto"/>
        </w:rPr>
        <w:fldChar w:fldCharType="begin"/>
      </w:r>
      <w:r w:rsidRPr="008F2243">
        <w:rPr>
          <w:color w:val="auto"/>
        </w:rPr>
        <w:instrText xml:space="preserve"> SEQ Table \* ARABIC </w:instrText>
      </w:r>
      <w:r w:rsidRPr="008F2243">
        <w:rPr>
          <w:color w:val="auto"/>
        </w:rPr>
        <w:fldChar w:fldCharType="separate"/>
      </w:r>
      <w:r w:rsidR="008A59D2">
        <w:rPr>
          <w:noProof/>
          <w:color w:val="auto"/>
        </w:rPr>
        <w:t>9</w:t>
      </w:r>
      <w:r w:rsidRPr="008F2243">
        <w:rPr>
          <w:color w:val="auto"/>
        </w:rPr>
        <w:fldChar w:fldCharType="end"/>
      </w:r>
      <w:r w:rsidRPr="008F2243">
        <w:rPr>
          <w:color w:val="auto"/>
        </w:rPr>
        <w:t xml:space="preserve">. </w:t>
      </w:r>
      <w:r w:rsidRPr="008F2243">
        <w:rPr>
          <w:b w:val="0"/>
          <w:color w:val="auto"/>
        </w:rPr>
        <w:t xml:space="preserve">Expenditure planned (as outlined in </w:t>
      </w:r>
      <w:proofErr w:type="spellStart"/>
      <w:r w:rsidRPr="008F2243">
        <w:rPr>
          <w:b w:val="0"/>
          <w:color w:val="auto"/>
        </w:rPr>
        <w:t>ProDoc</w:t>
      </w:r>
      <w:proofErr w:type="spellEnd"/>
      <w:r w:rsidRPr="008F2243">
        <w:rPr>
          <w:b w:val="0"/>
          <w:color w:val="auto"/>
        </w:rPr>
        <w:t>) and actual (as outlined in Expenditure Summary by activity 2</w:t>
      </w:r>
      <w:r w:rsidRPr="008F2243">
        <w:rPr>
          <w:b w:val="0"/>
          <w:color w:val="auto"/>
          <w:vertAlign w:val="superscript"/>
        </w:rPr>
        <w:t>nd</w:t>
      </w:r>
      <w:r w:rsidRPr="008F2243">
        <w:rPr>
          <w:b w:val="0"/>
          <w:color w:val="auto"/>
        </w:rPr>
        <w:t xml:space="preserve"> August 2020 shared by Financial Management Team at UNDP CO Uganda) for the ILM Mt Elgon project</w:t>
      </w:r>
      <w:bookmarkEnd w:id="60"/>
      <w:r w:rsidR="00247E33">
        <w:rPr>
          <w:rStyle w:val="FootnoteReference"/>
          <w:b w:val="0"/>
          <w:color w:val="auto"/>
        </w:rPr>
        <w:footnoteReference w:id="66"/>
      </w:r>
      <w:r w:rsidRPr="008F2243">
        <w:rPr>
          <w:b w:val="0"/>
          <w:color w:val="auto"/>
        </w:rPr>
        <w:t xml:space="preserve"> </w:t>
      </w:r>
    </w:p>
    <w:tbl>
      <w:tblPr>
        <w:tblW w:w="13770" w:type="dxa"/>
        <w:tblLook w:val="04A0" w:firstRow="1" w:lastRow="0" w:firstColumn="1" w:lastColumn="0" w:noHBand="0" w:noVBand="1"/>
      </w:tblPr>
      <w:tblGrid>
        <w:gridCol w:w="1660"/>
        <w:gridCol w:w="1037"/>
        <w:gridCol w:w="945"/>
        <w:gridCol w:w="1037"/>
        <w:gridCol w:w="1037"/>
        <w:gridCol w:w="1037"/>
        <w:gridCol w:w="1037"/>
        <w:gridCol w:w="826"/>
        <w:gridCol w:w="1037"/>
        <w:gridCol w:w="826"/>
        <w:gridCol w:w="945"/>
        <w:gridCol w:w="1173"/>
        <w:gridCol w:w="1173"/>
      </w:tblGrid>
      <w:tr w:rsidR="00C95653" w:rsidRPr="008F2243" w14:paraId="43F65191" w14:textId="77777777" w:rsidTr="008F2243">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71B02" w14:textId="77777777" w:rsidR="008F2243" w:rsidRPr="008F2243" w:rsidRDefault="008F2243" w:rsidP="00776896">
            <w:pPr>
              <w:spacing w:after="0"/>
              <w:rPr>
                <w:rFonts w:cs="Calibri"/>
                <w:b/>
                <w:bCs/>
                <w:color w:val="000000"/>
                <w:sz w:val="18"/>
                <w:szCs w:val="18"/>
                <w:lang w:val="en-US"/>
              </w:rPr>
            </w:pPr>
            <w:r w:rsidRPr="008F2243">
              <w:rPr>
                <w:rFonts w:cs="Calibri"/>
                <w:b/>
                <w:bCs/>
                <w:color w:val="000000"/>
                <w:sz w:val="18"/>
                <w:szCs w:val="18"/>
                <w:lang w:val="en-US"/>
              </w:rPr>
              <w:t>Year</w:t>
            </w:r>
          </w:p>
        </w:tc>
        <w:tc>
          <w:tcPr>
            <w:tcW w:w="1982"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5874012E" w14:textId="77777777" w:rsidR="008F2243" w:rsidRPr="008F2243" w:rsidRDefault="008F2243" w:rsidP="00776896">
            <w:pPr>
              <w:spacing w:after="0"/>
              <w:jc w:val="center"/>
              <w:rPr>
                <w:rFonts w:cs="Calibri"/>
                <w:b/>
                <w:bCs/>
                <w:color w:val="000000"/>
                <w:sz w:val="18"/>
                <w:szCs w:val="18"/>
                <w:lang w:val="en-US"/>
              </w:rPr>
            </w:pPr>
            <w:r w:rsidRPr="008F2243">
              <w:rPr>
                <w:rFonts w:cs="Calibri"/>
                <w:b/>
                <w:bCs/>
                <w:color w:val="000000"/>
                <w:sz w:val="18"/>
                <w:szCs w:val="18"/>
                <w:lang w:val="en-US"/>
              </w:rPr>
              <w:t>2016</w:t>
            </w:r>
          </w:p>
        </w:tc>
        <w:tc>
          <w:tcPr>
            <w:tcW w:w="2074"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755E1973" w14:textId="77777777" w:rsidR="008F2243" w:rsidRPr="008F2243" w:rsidRDefault="008F2243" w:rsidP="00776896">
            <w:pPr>
              <w:spacing w:after="0"/>
              <w:jc w:val="center"/>
              <w:rPr>
                <w:rFonts w:cs="Calibri"/>
                <w:b/>
                <w:bCs/>
                <w:color w:val="000000"/>
                <w:sz w:val="18"/>
                <w:szCs w:val="18"/>
                <w:lang w:val="en-US"/>
              </w:rPr>
            </w:pPr>
            <w:r w:rsidRPr="008F2243">
              <w:rPr>
                <w:rFonts w:cs="Calibri"/>
                <w:b/>
                <w:bCs/>
                <w:color w:val="000000"/>
                <w:sz w:val="18"/>
                <w:szCs w:val="18"/>
                <w:lang w:val="en-US"/>
              </w:rPr>
              <w:t>2017</w:t>
            </w:r>
          </w:p>
        </w:tc>
        <w:tc>
          <w:tcPr>
            <w:tcW w:w="2074"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36034584" w14:textId="77777777" w:rsidR="008F2243" w:rsidRPr="008F2243" w:rsidRDefault="008F2243" w:rsidP="00776896">
            <w:pPr>
              <w:spacing w:after="0"/>
              <w:jc w:val="center"/>
              <w:rPr>
                <w:rFonts w:cs="Calibri"/>
                <w:b/>
                <w:bCs/>
                <w:color w:val="000000"/>
                <w:sz w:val="18"/>
                <w:szCs w:val="18"/>
                <w:lang w:val="en-US"/>
              </w:rPr>
            </w:pPr>
            <w:r w:rsidRPr="008F2243">
              <w:rPr>
                <w:rFonts w:cs="Calibri"/>
                <w:b/>
                <w:bCs/>
                <w:color w:val="000000"/>
                <w:sz w:val="18"/>
                <w:szCs w:val="18"/>
                <w:lang w:val="en-US"/>
              </w:rPr>
              <w:t>2018</w:t>
            </w:r>
          </w:p>
        </w:tc>
        <w:tc>
          <w:tcPr>
            <w:tcW w:w="1863"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368EB2CB" w14:textId="77777777" w:rsidR="008F2243" w:rsidRPr="008F2243" w:rsidRDefault="008F2243" w:rsidP="00776896">
            <w:pPr>
              <w:spacing w:after="0"/>
              <w:jc w:val="center"/>
              <w:rPr>
                <w:rFonts w:cs="Calibri"/>
                <w:b/>
                <w:bCs/>
                <w:color w:val="000000"/>
                <w:sz w:val="18"/>
                <w:szCs w:val="18"/>
                <w:lang w:val="en-US"/>
              </w:rPr>
            </w:pPr>
            <w:r w:rsidRPr="008F2243">
              <w:rPr>
                <w:rFonts w:cs="Calibri"/>
                <w:b/>
                <w:bCs/>
                <w:color w:val="000000"/>
                <w:sz w:val="18"/>
                <w:szCs w:val="18"/>
                <w:lang w:val="en-US"/>
              </w:rPr>
              <w:t>2019</w:t>
            </w:r>
          </w:p>
        </w:tc>
        <w:tc>
          <w:tcPr>
            <w:tcW w:w="1771"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1B6DE76C" w14:textId="77777777" w:rsidR="008F2243" w:rsidRPr="008F2243" w:rsidRDefault="008F2243" w:rsidP="00776896">
            <w:pPr>
              <w:spacing w:after="0"/>
              <w:jc w:val="center"/>
              <w:rPr>
                <w:rFonts w:cs="Calibri"/>
                <w:b/>
                <w:bCs/>
                <w:color w:val="000000"/>
                <w:sz w:val="18"/>
                <w:szCs w:val="18"/>
                <w:lang w:val="en-US"/>
              </w:rPr>
            </w:pPr>
            <w:r w:rsidRPr="008F2243">
              <w:rPr>
                <w:rFonts w:cs="Calibri"/>
                <w:b/>
                <w:bCs/>
                <w:color w:val="000000"/>
                <w:sz w:val="18"/>
                <w:szCs w:val="18"/>
                <w:lang w:val="en-US"/>
              </w:rPr>
              <w:t>2020</w:t>
            </w:r>
          </w:p>
        </w:tc>
        <w:tc>
          <w:tcPr>
            <w:tcW w:w="2346"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6253CD42" w14:textId="77777777" w:rsidR="008F2243" w:rsidRPr="008F2243" w:rsidRDefault="008F2243" w:rsidP="00776896">
            <w:pPr>
              <w:spacing w:after="0"/>
              <w:jc w:val="center"/>
              <w:rPr>
                <w:rFonts w:cs="Calibri"/>
                <w:b/>
                <w:bCs/>
                <w:color w:val="000000"/>
                <w:sz w:val="18"/>
                <w:szCs w:val="18"/>
                <w:lang w:val="en-US"/>
              </w:rPr>
            </w:pPr>
            <w:r w:rsidRPr="008F2243">
              <w:rPr>
                <w:rFonts w:cs="Calibri"/>
                <w:b/>
                <w:bCs/>
                <w:color w:val="000000"/>
                <w:sz w:val="18"/>
                <w:szCs w:val="18"/>
                <w:lang w:val="en-US"/>
              </w:rPr>
              <w:t>Total</w:t>
            </w:r>
          </w:p>
        </w:tc>
      </w:tr>
      <w:tr w:rsidR="00C95653" w:rsidRPr="008F2243" w14:paraId="0B2E2830" w14:textId="77777777" w:rsidTr="008F224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BA3F36D"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 </w:t>
            </w:r>
          </w:p>
        </w:tc>
        <w:tc>
          <w:tcPr>
            <w:tcW w:w="1037" w:type="dxa"/>
            <w:tcBorders>
              <w:top w:val="nil"/>
              <w:left w:val="nil"/>
              <w:bottom w:val="single" w:sz="4" w:space="0" w:color="auto"/>
              <w:right w:val="single" w:sz="4" w:space="0" w:color="auto"/>
            </w:tcBorders>
            <w:shd w:val="clear" w:color="000000" w:fill="E2EFDA"/>
            <w:noWrap/>
            <w:vAlign w:val="bottom"/>
            <w:hideMark/>
          </w:tcPr>
          <w:p w14:paraId="3BBE8EF0"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Planned</w:t>
            </w:r>
          </w:p>
        </w:tc>
        <w:tc>
          <w:tcPr>
            <w:tcW w:w="945" w:type="dxa"/>
            <w:tcBorders>
              <w:top w:val="nil"/>
              <w:left w:val="nil"/>
              <w:bottom w:val="single" w:sz="4" w:space="0" w:color="auto"/>
              <w:right w:val="single" w:sz="4" w:space="0" w:color="auto"/>
            </w:tcBorders>
            <w:shd w:val="clear" w:color="000000" w:fill="E2EFDA"/>
            <w:noWrap/>
            <w:vAlign w:val="bottom"/>
            <w:hideMark/>
          </w:tcPr>
          <w:p w14:paraId="187E6E13"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Actual</w:t>
            </w:r>
          </w:p>
        </w:tc>
        <w:tc>
          <w:tcPr>
            <w:tcW w:w="1037" w:type="dxa"/>
            <w:tcBorders>
              <w:top w:val="nil"/>
              <w:left w:val="nil"/>
              <w:bottom w:val="single" w:sz="4" w:space="0" w:color="auto"/>
              <w:right w:val="single" w:sz="4" w:space="0" w:color="auto"/>
            </w:tcBorders>
            <w:shd w:val="clear" w:color="000000" w:fill="E2EFDA"/>
            <w:noWrap/>
            <w:vAlign w:val="bottom"/>
            <w:hideMark/>
          </w:tcPr>
          <w:p w14:paraId="45517D0F"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Planned</w:t>
            </w:r>
          </w:p>
        </w:tc>
        <w:tc>
          <w:tcPr>
            <w:tcW w:w="1037" w:type="dxa"/>
            <w:tcBorders>
              <w:top w:val="nil"/>
              <w:left w:val="nil"/>
              <w:bottom w:val="single" w:sz="4" w:space="0" w:color="auto"/>
              <w:right w:val="single" w:sz="4" w:space="0" w:color="auto"/>
            </w:tcBorders>
            <w:shd w:val="clear" w:color="000000" w:fill="E2EFDA"/>
            <w:noWrap/>
            <w:vAlign w:val="bottom"/>
            <w:hideMark/>
          </w:tcPr>
          <w:p w14:paraId="62377E17"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Actual</w:t>
            </w:r>
          </w:p>
        </w:tc>
        <w:tc>
          <w:tcPr>
            <w:tcW w:w="1037" w:type="dxa"/>
            <w:tcBorders>
              <w:top w:val="nil"/>
              <w:left w:val="nil"/>
              <w:bottom w:val="single" w:sz="4" w:space="0" w:color="auto"/>
              <w:right w:val="single" w:sz="4" w:space="0" w:color="auto"/>
            </w:tcBorders>
            <w:shd w:val="clear" w:color="000000" w:fill="E2EFDA"/>
            <w:noWrap/>
            <w:vAlign w:val="bottom"/>
            <w:hideMark/>
          </w:tcPr>
          <w:p w14:paraId="05ED29CD"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Planned</w:t>
            </w:r>
          </w:p>
        </w:tc>
        <w:tc>
          <w:tcPr>
            <w:tcW w:w="1037" w:type="dxa"/>
            <w:tcBorders>
              <w:top w:val="nil"/>
              <w:left w:val="nil"/>
              <w:bottom w:val="single" w:sz="4" w:space="0" w:color="auto"/>
              <w:right w:val="single" w:sz="4" w:space="0" w:color="auto"/>
            </w:tcBorders>
            <w:shd w:val="clear" w:color="000000" w:fill="E2EFDA"/>
            <w:noWrap/>
            <w:vAlign w:val="bottom"/>
            <w:hideMark/>
          </w:tcPr>
          <w:p w14:paraId="76695118"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Actual</w:t>
            </w:r>
          </w:p>
        </w:tc>
        <w:tc>
          <w:tcPr>
            <w:tcW w:w="826" w:type="dxa"/>
            <w:tcBorders>
              <w:top w:val="nil"/>
              <w:left w:val="nil"/>
              <w:bottom w:val="single" w:sz="4" w:space="0" w:color="auto"/>
              <w:right w:val="single" w:sz="4" w:space="0" w:color="auto"/>
            </w:tcBorders>
            <w:shd w:val="clear" w:color="000000" w:fill="E2EFDA"/>
            <w:noWrap/>
            <w:vAlign w:val="bottom"/>
            <w:hideMark/>
          </w:tcPr>
          <w:p w14:paraId="41590BB1"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Planned</w:t>
            </w:r>
          </w:p>
        </w:tc>
        <w:tc>
          <w:tcPr>
            <w:tcW w:w="1037" w:type="dxa"/>
            <w:tcBorders>
              <w:top w:val="nil"/>
              <w:left w:val="nil"/>
              <w:bottom w:val="single" w:sz="4" w:space="0" w:color="auto"/>
              <w:right w:val="single" w:sz="4" w:space="0" w:color="auto"/>
            </w:tcBorders>
            <w:shd w:val="clear" w:color="000000" w:fill="E2EFDA"/>
            <w:noWrap/>
            <w:vAlign w:val="bottom"/>
            <w:hideMark/>
          </w:tcPr>
          <w:p w14:paraId="10225674"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Actual</w:t>
            </w:r>
          </w:p>
        </w:tc>
        <w:tc>
          <w:tcPr>
            <w:tcW w:w="826" w:type="dxa"/>
            <w:tcBorders>
              <w:top w:val="nil"/>
              <w:left w:val="nil"/>
              <w:bottom w:val="single" w:sz="4" w:space="0" w:color="auto"/>
              <w:right w:val="single" w:sz="4" w:space="0" w:color="auto"/>
            </w:tcBorders>
            <w:shd w:val="clear" w:color="000000" w:fill="E2EFDA"/>
            <w:noWrap/>
            <w:vAlign w:val="bottom"/>
            <w:hideMark/>
          </w:tcPr>
          <w:p w14:paraId="105B48C1"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Planned</w:t>
            </w:r>
          </w:p>
        </w:tc>
        <w:tc>
          <w:tcPr>
            <w:tcW w:w="945" w:type="dxa"/>
            <w:tcBorders>
              <w:top w:val="nil"/>
              <w:left w:val="nil"/>
              <w:bottom w:val="single" w:sz="4" w:space="0" w:color="auto"/>
              <w:right w:val="single" w:sz="4" w:space="0" w:color="auto"/>
            </w:tcBorders>
            <w:shd w:val="clear" w:color="000000" w:fill="E2EFDA"/>
            <w:noWrap/>
            <w:vAlign w:val="bottom"/>
            <w:hideMark/>
          </w:tcPr>
          <w:p w14:paraId="1902D8D3"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Actual</w:t>
            </w:r>
          </w:p>
        </w:tc>
        <w:tc>
          <w:tcPr>
            <w:tcW w:w="1173" w:type="dxa"/>
            <w:tcBorders>
              <w:top w:val="nil"/>
              <w:left w:val="nil"/>
              <w:bottom w:val="single" w:sz="4" w:space="0" w:color="auto"/>
              <w:right w:val="single" w:sz="4" w:space="0" w:color="auto"/>
            </w:tcBorders>
            <w:shd w:val="clear" w:color="000000" w:fill="E2EFDA"/>
            <w:noWrap/>
            <w:vAlign w:val="bottom"/>
            <w:hideMark/>
          </w:tcPr>
          <w:p w14:paraId="1D44DFC9"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Planned</w:t>
            </w:r>
          </w:p>
        </w:tc>
        <w:tc>
          <w:tcPr>
            <w:tcW w:w="1173" w:type="dxa"/>
            <w:tcBorders>
              <w:top w:val="nil"/>
              <w:left w:val="nil"/>
              <w:bottom w:val="single" w:sz="4" w:space="0" w:color="auto"/>
              <w:right w:val="single" w:sz="4" w:space="0" w:color="auto"/>
            </w:tcBorders>
            <w:shd w:val="clear" w:color="000000" w:fill="E2EFDA"/>
            <w:noWrap/>
            <w:vAlign w:val="bottom"/>
            <w:hideMark/>
          </w:tcPr>
          <w:p w14:paraId="7649E048"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Actual</w:t>
            </w:r>
          </w:p>
        </w:tc>
      </w:tr>
      <w:tr w:rsidR="00BB1E71" w:rsidRPr="008F2243" w14:paraId="3FFEA2FE" w14:textId="77777777" w:rsidTr="008F224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4C880FF"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Outcome 1</w:t>
            </w:r>
          </w:p>
        </w:tc>
        <w:tc>
          <w:tcPr>
            <w:tcW w:w="1037" w:type="dxa"/>
            <w:tcBorders>
              <w:top w:val="nil"/>
              <w:left w:val="nil"/>
              <w:bottom w:val="single" w:sz="4" w:space="0" w:color="auto"/>
              <w:right w:val="single" w:sz="4" w:space="0" w:color="auto"/>
            </w:tcBorders>
            <w:shd w:val="clear" w:color="auto" w:fill="auto"/>
            <w:noWrap/>
            <w:vAlign w:val="bottom"/>
            <w:hideMark/>
          </w:tcPr>
          <w:p w14:paraId="1B097C06"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213,411.00</w:t>
            </w:r>
          </w:p>
        </w:tc>
        <w:tc>
          <w:tcPr>
            <w:tcW w:w="945" w:type="dxa"/>
            <w:tcBorders>
              <w:top w:val="nil"/>
              <w:left w:val="nil"/>
              <w:bottom w:val="single" w:sz="4" w:space="0" w:color="auto"/>
              <w:right w:val="single" w:sz="4" w:space="0" w:color="auto"/>
            </w:tcBorders>
            <w:shd w:val="clear" w:color="auto" w:fill="auto"/>
            <w:noWrap/>
            <w:vAlign w:val="bottom"/>
            <w:hideMark/>
          </w:tcPr>
          <w:p w14:paraId="55E7AD4C"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1,098.00</w:t>
            </w:r>
          </w:p>
        </w:tc>
        <w:tc>
          <w:tcPr>
            <w:tcW w:w="1037" w:type="dxa"/>
            <w:tcBorders>
              <w:top w:val="nil"/>
              <w:left w:val="nil"/>
              <w:bottom w:val="single" w:sz="4" w:space="0" w:color="auto"/>
              <w:right w:val="single" w:sz="4" w:space="0" w:color="auto"/>
            </w:tcBorders>
            <w:shd w:val="clear" w:color="auto" w:fill="auto"/>
            <w:noWrap/>
            <w:vAlign w:val="bottom"/>
            <w:hideMark/>
          </w:tcPr>
          <w:p w14:paraId="33F02283"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1E68D6A1"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162,979.59</w:t>
            </w:r>
          </w:p>
        </w:tc>
        <w:tc>
          <w:tcPr>
            <w:tcW w:w="1037" w:type="dxa"/>
            <w:tcBorders>
              <w:top w:val="nil"/>
              <w:left w:val="nil"/>
              <w:bottom w:val="single" w:sz="4" w:space="0" w:color="auto"/>
              <w:right w:val="single" w:sz="4" w:space="0" w:color="auto"/>
            </w:tcBorders>
            <w:shd w:val="clear" w:color="auto" w:fill="auto"/>
            <w:noWrap/>
            <w:vAlign w:val="bottom"/>
            <w:hideMark/>
          </w:tcPr>
          <w:p w14:paraId="36FEAC90"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632EF47D"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81,256.80</w:t>
            </w:r>
          </w:p>
        </w:tc>
        <w:tc>
          <w:tcPr>
            <w:tcW w:w="826" w:type="dxa"/>
            <w:tcBorders>
              <w:top w:val="nil"/>
              <w:left w:val="nil"/>
              <w:bottom w:val="single" w:sz="4" w:space="0" w:color="auto"/>
              <w:right w:val="single" w:sz="4" w:space="0" w:color="auto"/>
            </w:tcBorders>
            <w:shd w:val="clear" w:color="auto" w:fill="auto"/>
            <w:noWrap/>
            <w:vAlign w:val="bottom"/>
            <w:hideMark/>
          </w:tcPr>
          <w:p w14:paraId="1B6659FF"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40974568"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298.27</w:t>
            </w:r>
          </w:p>
        </w:tc>
        <w:tc>
          <w:tcPr>
            <w:tcW w:w="826" w:type="dxa"/>
            <w:tcBorders>
              <w:top w:val="nil"/>
              <w:left w:val="nil"/>
              <w:bottom w:val="single" w:sz="4" w:space="0" w:color="auto"/>
              <w:right w:val="single" w:sz="4" w:space="0" w:color="auto"/>
            </w:tcBorders>
            <w:shd w:val="clear" w:color="auto" w:fill="auto"/>
            <w:noWrap/>
            <w:vAlign w:val="bottom"/>
            <w:hideMark/>
          </w:tcPr>
          <w:p w14:paraId="064E8259"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945" w:type="dxa"/>
            <w:tcBorders>
              <w:top w:val="nil"/>
              <w:left w:val="nil"/>
              <w:bottom w:val="single" w:sz="4" w:space="0" w:color="auto"/>
              <w:right w:val="single" w:sz="4" w:space="0" w:color="auto"/>
            </w:tcBorders>
            <w:shd w:val="clear" w:color="auto" w:fill="auto"/>
            <w:noWrap/>
            <w:vAlign w:val="bottom"/>
            <w:hideMark/>
          </w:tcPr>
          <w:p w14:paraId="0CEB4276"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25,000.00</w:t>
            </w:r>
          </w:p>
        </w:tc>
        <w:tc>
          <w:tcPr>
            <w:tcW w:w="1173" w:type="dxa"/>
            <w:tcBorders>
              <w:top w:val="nil"/>
              <w:left w:val="nil"/>
              <w:bottom w:val="single" w:sz="4" w:space="0" w:color="auto"/>
              <w:right w:val="single" w:sz="4" w:space="0" w:color="auto"/>
            </w:tcBorders>
            <w:shd w:val="clear" w:color="auto" w:fill="auto"/>
            <w:noWrap/>
            <w:vAlign w:val="bottom"/>
            <w:hideMark/>
          </w:tcPr>
          <w:p w14:paraId="38617033"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213,411.00</w:t>
            </w:r>
          </w:p>
        </w:tc>
        <w:tc>
          <w:tcPr>
            <w:tcW w:w="1173" w:type="dxa"/>
            <w:tcBorders>
              <w:top w:val="nil"/>
              <w:left w:val="nil"/>
              <w:bottom w:val="single" w:sz="4" w:space="0" w:color="auto"/>
              <w:right w:val="single" w:sz="4" w:space="0" w:color="auto"/>
            </w:tcBorders>
            <w:shd w:val="clear" w:color="auto" w:fill="auto"/>
            <w:noWrap/>
            <w:vAlign w:val="bottom"/>
            <w:hideMark/>
          </w:tcPr>
          <w:p w14:paraId="0D1A2B5F"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270,632.66</w:t>
            </w:r>
          </w:p>
        </w:tc>
      </w:tr>
      <w:tr w:rsidR="00BB1E71" w:rsidRPr="008F2243" w14:paraId="3AEF6D5E" w14:textId="77777777" w:rsidTr="008F224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6BFCF0E"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Outcome 2</w:t>
            </w:r>
          </w:p>
        </w:tc>
        <w:tc>
          <w:tcPr>
            <w:tcW w:w="1037" w:type="dxa"/>
            <w:tcBorders>
              <w:top w:val="nil"/>
              <w:left w:val="nil"/>
              <w:bottom w:val="single" w:sz="4" w:space="0" w:color="auto"/>
              <w:right w:val="single" w:sz="4" w:space="0" w:color="auto"/>
            </w:tcBorders>
            <w:shd w:val="clear" w:color="auto" w:fill="auto"/>
            <w:noWrap/>
            <w:vAlign w:val="bottom"/>
            <w:hideMark/>
          </w:tcPr>
          <w:p w14:paraId="27770B54"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241,301.00</w:t>
            </w:r>
          </w:p>
        </w:tc>
        <w:tc>
          <w:tcPr>
            <w:tcW w:w="945" w:type="dxa"/>
            <w:tcBorders>
              <w:top w:val="nil"/>
              <w:left w:val="nil"/>
              <w:bottom w:val="single" w:sz="4" w:space="0" w:color="auto"/>
              <w:right w:val="single" w:sz="4" w:space="0" w:color="auto"/>
            </w:tcBorders>
            <w:shd w:val="clear" w:color="auto" w:fill="auto"/>
            <w:noWrap/>
            <w:vAlign w:val="bottom"/>
            <w:hideMark/>
          </w:tcPr>
          <w:p w14:paraId="1CFA54AF"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7,779.00</w:t>
            </w:r>
          </w:p>
        </w:tc>
        <w:tc>
          <w:tcPr>
            <w:tcW w:w="1037" w:type="dxa"/>
            <w:tcBorders>
              <w:top w:val="nil"/>
              <w:left w:val="nil"/>
              <w:bottom w:val="single" w:sz="4" w:space="0" w:color="auto"/>
              <w:right w:val="single" w:sz="4" w:space="0" w:color="auto"/>
            </w:tcBorders>
            <w:shd w:val="clear" w:color="auto" w:fill="auto"/>
            <w:noWrap/>
            <w:vAlign w:val="bottom"/>
            <w:hideMark/>
          </w:tcPr>
          <w:p w14:paraId="4A8F75C5"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589,100.00</w:t>
            </w:r>
          </w:p>
        </w:tc>
        <w:tc>
          <w:tcPr>
            <w:tcW w:w="1037" w:type="dxa"/>
            <w:tcBorders>
              <w:top w:val="nil"/>
              <w:left w:val="nil"/>
              <w:bottom w:val="single" w:sz="4" w:space="0" w:color="auto"/>
              <w:right w:val="single" w:sz="4" w:space="0" w:color="auto"/>
            </w:tcBorders>
            <w:shd w:val="clear" w:color="auto" w:fill="auto"/>
            <w:noWrap/>
            <w:vAlign w:val="bottom"/>
            <w:hideMark/>
          </w:tcPr>
          <w:p w14:paraId="7CA5E93E"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54,937.36</w:t>
            </w:r>
          </w:p>
        </w:tc>
        <w:tc>
          <w:tcPr>
            <w:tcW w:w="1037" w:type="dxa"/>
            <w:tcBorders>
              <w:top w:val="nil"/>
              <w:left w:val="nil"/>
              <w:bottom w:val="single" w:sz="4" w:space="0" w:color="auto"/>
              <w:right w:val="single" w:sz="4" w:space="0" w:color="auto"/>
            </w:tcBorders>
            <w:shd w:val="clear" w:color="auto" w:fill="auto"/>
            <w:noWrap/>
            <w:vAlign w:val="bottom"/>
            <w:hideMark/>
          </w:tcPr>
          <w:p w14:paraId="03F1F832"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499,350.00</w:t>
            </w:r>
          </w:p>
        </w:tc>
        <w:tc>
          <w:tcPr>
            <w:tcW w:w="1037" w:type="dxa"/>
            <w:tcBorders>
              <w:top w:val="nil"/>
              <w:left w:val="nil"/>
              <w:bottom w:val="single" w:sz="4" w:space="0" w:color="auto"/>
              <w:right w:val="single" w:sz="4" w:space="0" w:color="auto"/>
            </w:tcBorders>
            <w:shd w:val="clear" w:color="auto" w:fill="auto"/>
            <w:noWrap/>
            <w:vAlign w:val="bottom"/>
            <w:hideMark/>
          </w:tcPr>
          <w:p w14:paraId="74CB55A0"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393,493.20</w:t>
            </w:r>
          </w:p>
        </w:tc>
        <w:tc>
          <w:tcPr>
            <w:tcW w:w="826" w:type="dxa"/>
            <w:tcBorders>
              <w:top w:val="nil"/>
              <w:left w:val="nil"/>
              <w:bottom w:val="single" w:sz="4" w:space="0" w:color="auto"/>
              <w:right w:val="single" w:sz="4" w:space="0" w:color="auto"/>
            </w:tcBorders>
            <w:shd w:val="clear" w:color="auto" w:fill="auto"/>
            <w:noWrap/>
            <w:vAlign w:val="bottom"/>
            <w:hideMark/>
          </w:tcPr>
          <w:p w14:paraId="37A0D58F"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302DA14C"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464,390.39</w:t>
            </w:r>
          </w:p>
        </w:tc>
        <w:tc>
          <w:tcPr>
            <w:tcW w:w="826" w:type="dxa"/>
            <w:tcBorders>
              <w:top w:val="nil"/>
              <w:left w:val="nil"/>
              <w:bottom w:val="single" w:sz="4" w:space="0" w:color="auto"/>
              <w:right w:val="single" w:sz="4" w:space="0" w:color="auto"/>
            </w:tcBorders>
            <w:shd w:val="clear" w:color="auto" w:fill="auto"/>
            <w:noWrap/>
            <w:vAlign w:val="bottom"/>
            <w:hideMark/>
          </w:tcPr>
          <w:p w14:paraId="6191ABFC"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945" w:type="dxa"/>
            <w:tcBorders>
              <w:top w:val="nil"/>
              <w:left w:val="nil"/>
              <w:bottom w:val="single" w:sz="4" w:space="0" w:color="auto"/>
              <w:right w:val="single" w:sz="4" w:space="0" w:color="auto"/>
            </w:tcBorders>
            <w:shd w:val="clear" w:color="auto" w:fill="auto"/>
            <w:noWrap/>
            <w:vAlign w:val="bottom"/>
            <w:hideMark/>
          </w:tcPr>
          <w:p w14:paraId="2C7FD869"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24,663.78</w:t>
            </w:r>
          </w:p>
        </w:tc>
        <w:tc>
          <w:tcPr>
            <w:tcW w:w="1173" w:type="dxa"/>
            <w:tcBorders>
              <w:top w:val="nil"/>
              <w:left w:val="nil"/>
              <w:bottom w:val="single" w:sz="4" w:space="0" w:color="auto"/>
              <w:right w:val="single" w:sz="4" w:space="0" w:color="auto"/>
            </w:tcBorders>
            <w:shd w:val="clear" w:color="auto" w:fill="auto"/>
            <w:noWrap/>
            <w:vAlign w:val="bottom"/>
            <w:hideMark/>
          </w:tcPr>
          <w:p w14:paraId="3F9E0345"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1,329,751.00</w:t>
            </w:r>
          </w:p>
        </w:tc>
        <w:tc>
          <w:tcPr>
            <w:tcW w:w="1173" w:type="dxa"/>
            <w:tcBorders>
              <w:top w:val="nil"/>
              <w:left w:val="nil"/>
              <w:bottom w:val="single" w:sz="4" w:space="0" w:color="auto"/>
              <w:right w:val="single" w:sz="4" w:space="0" w:color="auto"/>
            </w:tcBorders>
            <w:shd w:val="clear" w:color="auto" w:fill="auto"/>
            <w:noWrap/>
            <w:vAlign w:val="bottom"/>
            <w:hideMark/>
          </w:tcPr>
          <w:p w14:paraId="2BF040B7"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945,263.73</w:t>
            </w:r>
          </w:p>
        </w:tc>
      </w:tr>
      <w:tr w:rsidR="00BB1E71" w:rsidRPr="008F2243" w14:paraId="1FE57ECE" w14:textId="77777777" w:rsidTr="008F224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E439488"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Project Management</w:t>
            </w:r>
          </w:p>
        </w:tc>
        <w:tc>
          <w:tcPr>
            <w:tcW w:w="1037" w:type="dxa"/>
            <w:tcBorders>
              <w:top w:val="nil"/>
              <w:left w:val="nil"/>
              <w:bottom w:val="single" w:sz="4" w:space="0" w:color="auto"/>
              <w:right w:val="single" w:sz="4" w:space="0" w:color="auto"/>
            </w:tcBorders>
            <w:shd w:val="clear" w:color="auto" w:fill="auto"/>
            <w:noWrap/>
            <w:vAlign w:val="bottom"/>
            <w:hideMark/>
          </w:tcPr>
          <w:p w14:paraId="51A5CFAA"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25,720.00</w:t>
            </w:r>
          </w:p>
        </w:tc>
        <w:tc>
          <w:tcPr>
            <w:tcW w:w="945" w:type="dxa"/>
            <w:tcBorders>
              <w:top w:val="nil"/>
              <w:left w:val="nil"/>
              <w:bottom w:val="single" w:sz="4" w:space="0" w:color="auto"/>
              <w:right w:val="single" w:sz="4" w:space="0" w:color="auto"/>
            </w:tcBorders>
            <w:shd w:val="clear" w:color="auto" w:fill="auto"/>
            <w:noWrap/>
            <w:vAlign w:val="bottom"/>
            <w:hideMark/>
          </w:tcPr>
          <w:p w14:paraId="611C97AE"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23,586.00</w:t>
            </w:r>
          </w:p>
        </w:tc>
        <w:tc>
          <w:tcPr>
            <w:tcW w:w="1037" w:type="dxa"/>
            <w:tcBorders>
              <w:top w:val="nil"/>
              <w:left w:val="nil"/>
              <w:bottom w:val="single" w:sz="4" w:space="0" w:color="auto"/>
              <w:right w:val="single" w:sz="4" w:space="0" w:color="auto"/>
            </w:tcBorders>
            <w:shd w:val="clear" w:color="auto" w:fill="auto"/>
            <w:noWrap/>
            <w:vAlign w:val="bottom"/>
            <w:hideMark/>
          </w:tcPr>
          <w:p w14:paraId="20F3CFC5"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25,720.00</w:t>
            </w:r>
          </w:p>
        </w:tc>
        <w:tc>
          <w:tcPr>
            <w:tcW w:w="1037" w:type="dxa"/>
            <w:tcBorders>
              <w:top w:val="nil"/>
              <w:left w:val="nil"/>
              <w:bottom w:val="single" w:sz="4" w:space="0" w:color="auto"/>
              <w:right w:val="single" w:sz="4" w:space="0" w:color="auto"/>
            </w:tcBorders>
            <w:shd w:val="clear" w:color="auto" w:fill="auto"/>
            <w:noWrap/>
            <w:vAlign w:val="bottom"/>
            <w:hideMark/>
          </w:tcPr>
          <w:p w14:paraId="44767F13"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61,634.07</w:t>
            </w:r>
          </w:p>
        </w:tc>
        <w:tc>
          <w:tcPr>
            <w:tcW w:w="1037" w:type="dxa"/>
            <w:tcBorders>
              <w:top w:val="nil"/>
              <w:left w:val="nil"/>
              <w:bottom w:val="single" w:sz="4" w:space="0" w:color="auto"/>
              <w:right w:val="single" w:sz="4" w:space="0" w:color="auto"/>
            </w:tcBorders>
            <w:shd w:val="clear" w:color="auto" w:fill="auto"/>
            <w:noWrap/>
            <w:vAlign w:val="bottom"/>
            <w:hideMark/>
          </w:tcPr>
          <w:p w14:paraId="10F5D2D3"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25,718.00</w:t>
            </w:r>
          </w:p>
        </w:tc>
        <w:tc>
          <w:tcPr>
            <w:tcW w:w="1037" w:type="dxa"/>
            <w:tcBorders>
              <w:top w:val="nil"/>
              <w:left w:val="nil"/>
              <w:bottom w:val="single" w:sz="4" w:space="0" w:color="auto"/>
              <w:right w:val="single" w:sz="4" w:space="0" w:color="auto"/>
            </w:tcBorders>
            <w:shd w:val="clear" w:color="auto" w:fill="auto"/>
            <w:noWrap/>
            <w:vAlign w:val="bottom"/>
            <w:hideMark/>
          </w:tcPr>
          <w:p w14:paraId="41A590BD"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19,840.70</w:t>
            </w:r>
          </w:p>
        </w:tc>
        <w:tc>
          <w:tcPr>
            <w:tcW w:w="826" w:type="dxa"/>
            <w:tcBorders>
              <w:top w:val="nil"/>
              <w:left w:val="nil"/>
              <w:bottom w:val="single" w:sz="4" w:space="0" w:color="auto"/>
              <w:right w:val="single" w:sz="4" w:space="0" w:color="auto"/>
            </w:tcBorders>
            <w:shd w:val="clear" w:color="auto" w:fill="auto"/>
            <w:noWrap/>
            <w:vAlign w:val="bottom"/>
            <w:hideMark/>
          </w:tcPr>
          <w:p w14:paraId="07AE8352"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4CF0A067"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15,160.12</w:t>
            </w:r>
          </w:p>
        </w:tc>
        <w:tc>
          <w:tcPr>
            <w:tcW w:w="826" w:type="dxa"/>
            <w:tcBorders>
              <w:top w:val="nil"/>
              <w:left w:val="nil"/>
              <w:bottom w:val="single" w:sz="4" w:space="0" w:color="auto"/>
              <w:right w:val="single" w:sz="4" w:space="0" w:color="auto"/>
            </w:tcBorders>
            <w:shd w:val="clear" w:color="auto" w:fill="auto"/>
            <w:noWrap/>
            <w:vAlign w:val="bottom"/>
            <w:hideMark/>
          </w:tcPr>
          <w:p w14:paraId="4646716D"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945" w:type="dxa"/>
            <w:tcBorders>
              <w:top w:val="nil"/>
              <w:left w:val="nil"/>
              <w:bottom w:val="single" w:sz="4" w:space="0" w:color="auto"/>
              <w:right w:val="single" w:sz="4" w:space="0" w:color="auto"/>
            </w:tcBorders>
            <w:shd w:val="clear" w:color="auto" w:fill="auto"/>
            <w:noWrap/>
            <w:vAlign w:val="bottom"/>
            <w:hideMark/>
          </w:tcPr>
          <w:p w14:paraId="177A2C8E"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3,907.42</w:t>
            </w:r>
          </w:p>
        </w:tc>
        <w:tc>
          <w:tcPr>
            <w:tcW w:w="1173" w:type="dxa"/>
            <w:tcBorders>
              <w:top w:val="nil"/>
              <w:left w:val="nil"/>
              <w:bottom w:val="single" w:sz="4" w:space="0" w:color="auto"/>
              <w:right w:val="single" w:sz="4" w:space="0" w:color="auto"/>
            </w:tcBorders>
            <w:shd w:val="clear" w:color="auto" w:fill="auto"/>
            <w:noWrap/>
            <w:vAlign w:val="bottom"/>
            <w:hideMark/>
          </w:tcPr>
          <w:p w14:paraId="450C01C7"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77,158.00</w:t>
            </w:r>
          </w:p>
        </w:tc>
        <w:tc>
          <w:tcPr>
            <w:tcW w:w="1173" w:type="dxa"/>
            <w:tcBorders>
              <w:top w:val="nil"/>
              <w:left w:val="nil"/>
              <w:bottom w:val="single" w:sz="4" w:space="0" w:color="auto"/>
              <w:right w:val="single" w:sz="4" w:space="0" w:color="auto"/>
            </w:tcBorders>
            <w:shd w:val="clear" w:color="auto" w:fill="auto"/>
            <w:noWrap/>
            <w:vAlign w:val="bottom"/>
            <w:hideMark/>
          </w:tcPr>
          <w:p w14:paraId="78ACFFFD"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124,128.31</w:t>
            </w:r>
          </w:p>
        </w:tc>
      </w:tr>
      <w:tr w:rsidR="00C95653" w:rsidRPr="008F2243" w14:paraId="7A87019D" w14:textId="77777777" w:rsidTr="008F2243">
        <w:trPr>
          <w:trHeight w:val="300"/>
        </w:trPr>
        <w:tc>
          <w:tcPr>
            <w:tcW w:w="1660" w:type="dxa"/>
            <w:tcBorders>
              <w:top w:val="nil"/>
              <w:left w:val="single" w:sz="4" w:space="0" w:color="auto"/>
              <w:bottom w:val="single" w:sz="4" w:space="0" w:color="auto"/>
              <w:right w:val="single" w:sz="4" w:space="0" w:color="auto"/>
            </w:tcBorders>
            <w:shd w:val="clear" w:color="000000" w:fill="E2EFDA"/>
            <w:noWrap/>
            <w:vAlign w:val="bottom"/>
            <w:hideMark/>
          </w:tcPr>
          <w:p w14:paraId="423E5BE9" w14:textId="77777777" w:rsidR="008F2243" w:rsidRPr="008F2243" w:rsidRDefault="008F2243" w:rsidP="008F2243">
            <w:pPr>
              <w:spacing w:after="0"/>
              <w:rPr>
                <w:rFonts w:cs="Calibri"/>
                <w:b/>
                <w:bCs/>
                <w:color w:val="000000"/>
                <w:sz w:val="18"/>
                <w:szCs w:val="18"/>
                <w:lang w:val="en-US"/>
              </w:rPr>
            </w:pPr>
            <w:r w:rsidRPr="008F2243">
              <w:rPr>
                <w:rFonts w:cs="Calibri"/>
                <w:b/>
                <w:bCs/>
                <w:color w:val="000000"/>
                <w:sz w:val="18"/>
                <w:szCs w:val="18"/>
                <w:lang w:val="en-US"/>
              </w:rPr>
              <w:t>Total</w:t>
            </w:r>
          </w:p>
        </w:tc>
        <w:tc>
          <w:tcPr>
            <w:tcW w:w="1037" w:type="dxa"/>
            <w:tcBorders>
              <w:top w:val="nil"/>
              <w:left w:val="nil"/>
              <w:bottom w:val="single" w:sz="4" w:space="0" w:color="auto"/>
              <w:right w:val="single" w:sz="4" w:space="0" w:color="auto"/>
            </w:tcBorders>
            <w:shd w:val="clear" w:color="000000" w:fill="E2EFDA"/>
            <w:noWrap/>
            <w:vAlign w:val="bottom"/>
            <w:hideMark/>
          </w:tcPr>
          <w:p w14:paraId="6D58C086"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480,432.00</w:t>
            </w:r>
          </w:p>
        </w:tc>
        <w:tc>
          <w:tcPr>
            <w:tcW w:w="945" w:type="dxa"/>
            <w:tcBorders>
              <w:top w:val="nil"/>
              <w:left w:val="nil"/>
              <w:bottom w:val="single" w:sz="4" w:space="0" w:color="auto"/>
              <w:right w:val="single" w:sz="4" w:space="0" w:color="auto"/>
            </w:tcBorders>
            <w:shd w:val="clear" w:color="000000" w:fill="E2EFDA"/>
            <w:noWrap/>
            <w:vAlign w:val="bottom"/>
            <w:hideMark/>
          </w:tcPr>
          <w:p w14:paraId="00DECE71"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32,463.00</w:t>
            </w:r>
          </w:p>
        </w:tc>
        <w:tc>
          <w:tcPr>
            <w:tcW w:w="1037" w:type="dxa"/>
            <w:tcBorders>
              <w:top w:val="nil"/>
              <w:left w:val="nil"/>
              <w:bottom w:val="single" w:sz="4" w:space="0" w:color="auto"/>
              <w:right w:val="single" w:sz="4" w:space="0" w:color="auto"/>
            </w:tcBorders>
            <w:shd w:val="clear" w:color="000000" w:fill="E2EFDA"/>
            <w:noWrap/>
            <w:vAlign w:val="bottom"/>
            <w:hideMark/>
          </w:tcPr>
          <w:p w14:paraId="7EA27EF8"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614,820.00</w:t>
            </w:r>
          </w:p>
        </w:tc>
        <w:tc>
          <w:tcPr>
            <w:tcW w:w="1037" w:type="dxa"/>
            <w:tcBorders>
              <w:top w:val="nil"/>
              <w:left w:val="nil"/>
              <w:bottom w:val="single" w:sz="4" w:space="0" w:color="auto"/>
              <w:right w:val="single" w:sz="4" w:space="0" w:color="auto"/>
            </w:tcBorders>
            <w:shd w:val="clear" w:color="000000" w:fill="E2EFDA"/>
            <w:noWrap/>
            <w:vAlign w:val="bottom"/>
            <w:hideMark/>
          </w:tcPr>
          <w:p w14:paraId="3AEDD998"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279,551.02</w:t>
            </w:r>
          </w:p>
        </w:tc>
        <w:tc>
          <w:tcPr>
            <w:tcW w:w="1037" w:type="dxa"/>
            <w:tcBorders>
              <w:top w:val="nil"/>
              <w:left w:val="nil"/>
              <w:bottom w:val="single" w:sz="4" w:space="0" w:color="auto"/>
              <w:right w:val="single" w:sz="4" w:space="0" w:color="auto"/>
            </w:tcBorders>
            <w:shd w:val="clear" w:color="000000" w:fill="E2EFDA"/>
            <w:noWrap/>
            <w:vAlign w:val="bottom"/>
            <w:hideMark/>
          </w:tcPr>
          <w:p w14:paraId="51C17801"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525,068.00</w:t>
            </w:r>
          </w:p>
        </w:tc>
        <w:tc>
          <w:tcPr>
            <w:tcW w:w="1037" w:type="dxa"/>
            <w:tcBorders>
              <w:top w:val="nil"/>
              <w:left w:val="nil"/>
              <w:bottom w:val="single" w:sz="4" w:space="0" w:color="auto"/>
              <w:right w:val="single" w:sz="4" w:space="0" w:color="auto"/>
            </w:tcBorders>
            <w:shd w:val="clear" w:color="000000" w:fill="E2EFDA"/>
            <w:noWrap/>
            <w:vAlign w:val="bottom"/>
            <w:hideMark/>
          </w:tcPr>
          <w:p w14:paraId="0625ABC3"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494,590.70</w:t>
            </w:r>
          </w:p>
        </w:tc>
        <w:tc>
          <w:tcPr>
            <w:tcW w:w="826" w:type="dxa"/>
            <w:tcBorders>
              <w:top w:val="nil"/>
              <w:left w:val="nil"/>
              <w:bottom w:val="single" w:sz="4" w:space="0" w:color="auto"/>
              <w:right w:val="single" w:sz="4" w:space="0" w:color="auto"/>
            </w:tcBorders>
            <w:shd w:val="clear" w:color="000000" w:fill="E2EFDA"/>
            <w:noWrap/>
            <w:vAlign w:val="bottom"/>
            <w:hideMark/>
          </w:tcPr>
          <w:p w14:paraId="6E3B12CE"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1037" w:type="dxa"/>
            <w:tcBorders>
              <w:top w:val="nil"/>
              <w:left w:val="nil"/>
              <w:bottom w:val="single" w:sz="4" w:space="0" w:color="auto"/>
              <w:right w:val="single" w:sz="4" w:space="0" w:color="auto"/>
            </w:tcBorders>
            <w:shd w:val="clear" w:color="000000" w:fill="E2EFDA"/>
            <w:noWrap/>
            <w:vAlign w:val="bottom"/>
            <w:hideMark/>
          </w:tcPr>
          <w:p w14:paraId="6B4D672A"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479,848.78</w:t>
            </w:r>
          </w:p>
        </w:tc>
        <w:tc>
          <w:tcPr>
            <w:tcW w:w="826" w:type="dxa"/>
            <w:tcBorders>
              <w:top w:val="nil"/>
              <w:left w:val="nil"/>
              <w:bottom w:val="single" w:sz="4" w:space="0" w:color="auto"/>
              <w:right w:val="single" w:sz="4" w:space="0" w:color="auto"/>
            </w:tcBorders>
            <w:shd w:val="clear" w:color="000000" w:fill="E2EFDA"/>
            <w:noWrap/>
            <w:vAlign w:val="bottom"/>
            <w:hideMark/>
          </w:tcPr>
          <w:p w14:paraId="137B99B1"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0.00</w:t>
            </w:r>
          </w:p>
        </w:tc>
        <w:tc>
          <w:tcPr>
            <w:tcW w:w="945" w:type="dxa"/>
            <w:tcBorders>
              <w:top w:val="nil"/>
              <w:left w:val="nil"/>
              <w:bottom w:val="single" w:sz="4" w:space="0" w:color="auto"/>
              <w:right w:val="single" w:sz="4" w:space="0" w:color="auto"/>
            </w:tcBorders>
            <w:shd w:val="clear" w:color="000000" w:fill="E2EFDA"/>
            <w:noWrap/>
            <w:vAlign w:val="bottom"/>
            <w:hideMark/>
          </w:tcPr>
          <w:p w14:paraId="07C3D047"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53,571.20</w:t>
            </w:r>
          </w:p>
        </w:tc>
        <w:tc>
          <w:tcPr>
            <w:tcW w:w="1173" w:type="dxa"/>
            <w:tcBorders>
              <w:top w:val="nil"/>
              <w:left w:val="nil"/>
              <w:bottom w:val="single" w:sz="4" w:space="0" w:color="auto"/>
              <w:right w:val="single" w:sz="4" w:space="0" w:color="auto"/>
            </w:tcBorders>
            <w:shd w:val="clear" w:color="000000" w:fill="E2EFDA"/>
            <w:noWrap/>
            <w:vAlign w:val="bottom"/>
            <w:hideMark/>
          </w:tcPr>
          <w:p w14:paraId="7E19F760"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1,620,320.00</w:t>
            </w:r>
          </w:p>
        </w:tc>
        <w:tc>
          <w:tcPr>
            <w:tcW w:w="1173" w:type="dxa"/>
            <w:tcBorders>
              <w:top w:val="nil"/>
              <w:left w:val="nil"/>
              <w:bottom w:val="single" w:sz="4" w:space="0" w:color="auto"/>
              <w:right w:val="single" w:sz="4" w:space="0" w:color="auto"/>
            </w:tcBorders>
            <w:shd w:val="clear" w:color="000000" w:fill="E2EFDA"/>
            <w:noWrap/>
            <w:vAlign w:val="bottom"/>
            <w:hideMark/>
          </w:tcPr>
          <w:p w14:paraId="453417EF" w14:textId="77777777" w:rsidR="008F2243" w:rsidRPr="008F2243" w:rsidRDefault="008F2243" w:rsidP="008F2243">
            <w:pPr>
              <w:spacing w:after="0"/>
              <w:jc w:val="right"/>
              <w:rPr>
                <w:rFonts w:cs="Calibri"/>
                <w:color w:val="000000"/>
                <w:sz w:val="18"/>
                <w:szCs w:val="18"/>
                <w:lang w:val="en-US"/>
              </w:rPr>
            </w:pPr>
            <w:r w:rsidRPr="008F2243">
              <w:rPr>
                <w:rFonts w:cs="Calibri"/>
                <w:color w:val="000000"/>
                <w:sz w:val="18"/>
                <w:szCs w:val="18"/>
                <w:lang w:val="en-US"/>
              </w:rPr>
              <w:t>1,340,024.70</w:t>
            </w:r>
          </w:p>
        </w:tc>
      </w:tr>
    </w:tbl>
    <w:p w14:paraId="2855E36A" w14:textId="77777777" w:rsidR="008F2243" w:rsidRDefault="008F2243" w:rsidP="00DC2BC5">
      <w:pPr>
        <w:pStyle w:val="EONumberedparagraph"/>
        <w:numPr>
          <w:ilvl w:val="0"/>
          <w:numId w:val="33"/>
        </w:numPr>
        <w:sectPr w:rsidR="008F2243" w:rsidSect="00122005">
          <w:pgSz w:w="16839" w:h="11907" w:orient="landscape" w:code="9"/>
          <w:pgMar w:top="1440" w:right="1276" w:bottom="1440" w:left="1276" w:header="720" w:footer="475" w:gutter="0"/>
          <w:cols w:space="720"/>
          <w:titlePg/>
          <w:docGrid w:linePitch="299"/>
        </w:sectPr>
      </w:pPr>
    </w:p>
    <w:p w14:paraId="02022B42" w14:textId="36C5E4C7" w:rsidR="006F4716" w:rsidRDefault="0044712D" w:rsidP="00DC2BC5">
      <w:pPr>
        <w:pStyle w:val="EONumberedparagraph"/>
        <w:numPr>
          <w:ilvl w:val="0"/>
          <w:numId w:val="33"/>
        </w:numPr>
      </w:pPr>
      <w:r>
        <w:lastRenderedPageBreak/>
        <w:t>The co-financing information provided to the evaluators can be found in Tables 10</w:t>
      </w:r>
      <w:r w:rsidR="00A84C47">
        <w:t xml:space="preserve"> (planned and actual)</w:t>
      </w:r>
      <w:r>
        <w:t xml:space="preserve"> and 11 </w:t>
      </w:r>
      <w:r w:rsidR="00A84C47">
        <w:t xml:space="preserve">(actual) </w:t>
      </w:r>
      <w:r>
        <w:t xml:space="preserve">below. </w:t>
      </w:r>
      <w:r w:rsidR="00A55507">
        <w:t xml:space="preserve">The narrative follows the tables. </w:t>
      </w:r>
    </w:p>
    <w:p w14:paraId="28423CF9" w14:textId="77777777" w:rsidR="0056292F" w:rsidRPr="0044712D" w:rsidRDefault="0056292F" w:rsidP="0056292F">
      <w:pPr>
        <w:pStyle w:val="Caption"/>
        <w:rPr>
          <w:b w:val="0"/>
          <w:color w:val="auto"/>
        </w:rPr>
      </w:pPr>
      <w:bookmarkStart w:id="61" w:name="_Toc53665755"/>
      <w:r w:rsidRPr="0044712D">
        <w:rPr>
          <w:color w:val="auto"/>
        </w:rPr>
        <w:t xml:space="preserve">Table </w:t>
      </w:r>
      <w:r w:rsidRPr="0044712D">
        <w:rPr>
          <w:color w:val="auto"/>
        </w:rPr>
        <w:fldChar w:fldCharType="begin"/>
      </w:r>
      <w:r w:rsidRPr="0044712D">
        <w:rPr>
          <w:color w:val="auto"/>
        </w:rPr>
        <w:instrText xml:space="preserve"> SEQ Table \* ARABIC </w:instrText>
      </w:r>
      <w:r w:rsidRPr="0044712D">
        <w:rPr>
          <w:color w:val="auto"/>
        </w:rPr>
        <w:fldChar w:fldCharType="separate"/>
      </w:r>
      <w:r w:rsidR="008A59D2">
        <w:rPr>
          <w:noProof/>
          <w:color w:val="auto"/>
        </w:rPr>
        <w:t>10</w:t>
      </w:r>
      <w:r w:rsidRPr="0044712D">
        <w:rPr>
          <w:color w:val="auto"/>
        </w:rPr>
        <w:fldChar w:fldCharType="end"/>
      </w:r>
      <w:r w:rsidRPr="0044712D">
        <w:rPr>
          <w:color w:val="auto"/>
        </w:rPr>
        <w:t xml:space="preserve">. </w:t>
      </w:r>
      <w:r w:rsidRPr="0044712D">
        <w:rPr>
          <w:b w:val="0"/>
          <w:color w:val="auto"/>
        </w:rPr>
        <w:t>Co-Financing Table for the ILM Mt Elgon Uganda Project</w:t>
      </w:r>
      <w:bookmarkEnd w:id="61"/>
    </w:p>
    <w:tbl>
      <w:tblPr>
        <w:tblW w:w="10201" w:type="dxa"/>
        <w:tblLook w:val="04A0" w:firstRow="1" w:lastRow="0" w:firstColumn="1" w:lastColumn="0" w:noHBand="0" w:noVBand="1"/>
      </w:tblPr>
      <w:tblGrid>
        <w:gridCol w:w="1236"/>
        <w:gridCol w:w="1262"/>
        <w:gridCol w:w="1183"/>
        <w:gridCol w:w="1178"/>
        <w:gridCol w:w="1041"/>
        <w:gridCol w:w="826"/>
        <w:gridCol w:w="1178"/>
        <w:gridCol w:w="1178"/>
        <w:gridCol w:w="1178"/>
      </w:tblGrid>
      <w:tr w:rsidR="00BB1E71" w:rsidRPr="0009684B" w14:paraId="67BC2D4B" w14:textId="77777777" w:rsidTr="0009684B">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029E691"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 xml:space="preserve">Co-financing </w:t>
            </w:r>
          </w:p>
        </w:tc>
        <w:tc>
          <w:tcPr>
            <w:tcW w:w="2445"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327F0572"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UNDP (USD)</w:t>
            </w:r>
          </w:p>
        </w:tc>
        <w:tc>
          <w:tcPr>
            <w:tcW w:w="2210"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4E00A5CE"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Government (USD)</w:t>
            </w:r>
          </w:p>
        </w:tc>
        <w:tc>
          <w:tcPr>
            <w:tcW w:w="1999"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09E59CF1"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Other (USD)</w:t>
            </w:r>
          </w:p>
        </w:tc>
        <w:tc>
          <w:tcPr>
            <w:tcW w:w="2311"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48C27981"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Total (USD)</w:t>
            </w:r>
          </w:p>
        </w:tc>
      </w:tr>
      <w:tr w:rsidR="00C95653" w:rsidRPr="0009684B" w14:paraId="773E4C73" w14:textId="77777777" w:rsidTr="0009684B">
        <w:trPr>
          <w:trHeight w:val="300"/>
        </w:trPr>
        <w:tc>
          <w:tcPr>
            <w:tcW w:w="1236" w:type="dxa"/>
            <w:tcBorders>
              <w:top w:val="nil"/>
              <w:left w:val="single" w:sz="4" w:space="0" w:color="auto"/>
              <w:bottom w:val="single" w:sz="4" w:space="0" w:color="auto"/>
              <w:right w:val="single" w:sz="4" w:space="0" w:color="auto"/>
            </w:tcBorders>
            <w:shd w:val="clear" w:color="000000" w:fill="C6E0B4"/>
            <w:noWrap/>
            <w:vAlign w:val="bottom"/>
            <w:hideMark/>
          </w:tcPr>
          <w:p w14:paraId="39227182"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(type/source)</w:t>
            </w:r>
          </w:p>
        </w:tc>
        <w:tc>
          <w:tcPr>
            <w:tcW w:w="1262" w:type="dxa"/>
            <w:tcBorders>
              <w:top w:val="nil"/>
              <w:left w:val="nil"/>
              <w:bottom w:val="single" w:sz="4" w:space="0" w:color="auto"/>
              <w:right w:val="single" w:sz="4" w:space="0" w:color="auto"/>
            </w:tcBorders>
            <w:shd w:val="clear" w:color="000000" w:fill="C6E0B4"/>
            <w:noWrap/>
            <w:vAlign w:val="bottom"/>
            <w:hideMark/>
          </w:tcPr>
          <w:p w14:paraId="79696B34"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 xml:space="preserve">Planned </w:t>
            </w:r>
          </w:p>
        </w:tc>
        <w:tc>
          <w:tcPr>
            <w:tcW w:w="1183" w:type="dxa"/>
            <w:tcBorders>
              <w:top w:val="nil"/>
              <w:left w:val="nil"/>
              <w:bottom w:val="single" w:sz="4" w:space="0" w:color="auto"/>
              <w:right w:val="single" w:sz="4" w:space="0" w:color="auto"/>
            </w:tcBorders>
            <w:shd w:val="clear" w:color="000000" w:fill="C6E0B4"/>
            <w:noWrap/>
            <w:vAlign w:val="bottom"/>
            <w:hideMark/>
          </w:tcPr>
          <w:p w14:paraId="5C42A812"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Actual</w:t>
            </w:r>
          </w:p>
        </w:tc>
        <w:tc>
          <w:tcPr>
            <w:tcW w:w="1173" w:type="dxa"/>
            <w:tcBorders>
              <w:top w:val="nil"/>
              <w:left w:val="nil"/>
              <w:bottom w:val="single" w:sz="4" w:space="0" w:color="auto"/>
              <w:right w:val="single" w:sz="4" w:space="0" w:color="auto"/>
            </w:tcBorders>
            <w:shd w:val="clear" w:color="000000" w:fill="C6E0B4"/>
            <w:noWrap/>
            <w:vAlign w:val="bottom"/>
            <w:hideMark/>
          </w:tcPr>
          <w:p w14:paraId="04368FE3"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 xml:space="preserve">Planned </w:t>
            </w:r>
          </w:p>
        </w:tc>
        <w:tc>
          <w:tcPr>
            <w:tcW w:w="1037" w:type="dxa"/>
            <w:tcBorders>
              <w:top w:val="nil"/>
              <w:left w:val="nil"/>
              <w:bottom w:val="single" w:sz="4" w:space="0" w:color="auto"/>
              <w:right w:val="single" w:sz="4" w:space="0" w:color="auto"/>
            </w:tcBorders>
            <w:shd w:val="clear" w:color="000000" w:fill="C6E0B4"/>
            <w:noWrap/>
            <w:vAlign w:val="bottom"/>
            <w:hideMark/>
          </w:tcPr>
          <w:p w14:paraId="3C3AA6AC"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Actual</w:t>
            </w:r>
          </w:p>
        </w:tc>
        <w:tc>
          <w:tcPr>
            <w:tcW w:w="826" w:type="dxa"/>
            <w:tcBorders>
              <w:top w:val="nil"/>
              <w:left w:val="nil"/>
              <w:bottom w:val="single" w:sz="4" w:space="0" w:color="auto"/>
              <w:right w:val="single" w:sz="4" w:space="0" w:color="auto"/>
            </w:tcBorders>
            <w:shd w:val="clear" w:color="000000" w:fill="C6E0B4"/>
            <w:noWrap/>
            <w:vAlign w:val="bottom"/>
            <w:hideMark/>
          </w:tcPr>
          <w:p w14:paraId="3118D898"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 xml:space="preserve">Planned </w:t>
            </w:r>
          </w:p>
        </w:tc>
        <w:tc>
          <w:tcPr>
            <w:tcW w:w="1173" w:type="dxa"/>
            <w:tcBorders>
              <w:top w:val="nil"/>
              <w:left w:val="nil"/>
              <w:bottom w:val="single" w:sz="4" w:space="0" w:color="auto"/>
              <w:right w:val="single" w:sz="4" w:space="0" w:color="auto"/>
            </w:tcBorders>
            <w:shd w:val="clear" w:color="000000" w:fill="C6E0B4"/>
            <w:noWrap/>
            <w:vAlign w:val="bottom"/>
            <w:hideMark/>
          </w:tcPr>
          <w:p w14:paraId="213A1D55"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Actual</w:t>
            </w:r>
          </w:p>
        </w:tc>
        <w:tc>
          <w:tcPr>
            <w:tcW w:w="1177" w:type="dxa"/>
            <w:tcBorders>
              <w:top w:val="nil"/>
              <w:left w:val="nil"/>
              <w:bottom w:val="single" w:sz="4" w:space="0" w:color="auto"/>
              <w:right w:val="single" w:sz="4" w:space="0" w:color="auto"/>
            </w:tcBorders>
            <w:shd w:val="clear" w:color="000000" w:fill="C6E0B4"/>
            <w:noWrap/>
            <w:vAlign w:val="bottom"/>
            <w:hideMark/>
          </w:tcPr>
          <w:p w14:paraId="4D83FEC0"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 xml:space="preserve">Planned </w:t>
            </w:r>
          </w:p>
        </w:tc>
        <w:tc>
          <w:tcPr>
            <w:tcW w:w="1134" w:type="dxa"/>
            <w:tcBorders>
              <w:top w:val="nil"/>
              <w:left w:val="nil"/>
              <w:bottom w:val="single" w:sz="4" w:space="0" w:color="auto"/>
              <w:right w:val="single" w:sz="4" w:space="0" w:color="auto"/>
            </w:tcBorders>
            <w:shd w:val="clear" w:color="000000" w:fill="C6E0B4"/>
            <w:noWrap/>
            <w:vAlign w:val="bottom"/>
            <w:hideMark/>
          </w:tcPr>
          <w:p w14:paraId="5BD0E06B" w14:textId="77777777" w:rsidR="0009684B" w:rsidRPr="0009684B" w:rsidRDefault="0009684B" w:rsidP="0009684B">
            <w:pPr>
              <w:spacing w:after="0"/>
              <w:jc w:val="center"/>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Actual</w:t>
            </w:r>
          </w:p>
        </w:tc>
      </w:tr>
      <w:tr w:rsidR="00BB1E71" w:rsidRPr="0009684B" w14:paraId="4508DF31" w14:textId="77777777" w:rsidTr="0009684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2C07C0FA"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 xml:space="preserve">Grants </w:t>
            </w:r>
          </w:p>
        </w:tc>
        <w:tc>
          <w:tcPr>
            <w:tcW w:w="1262" w:type="dxa"/>
            <w:tcBorders>
              <w:top w:val="nil"/>
              <w:left w:val="nil"/>
              <w:bottom w:val="single" w:sz="4" w:space="0" w:color="auto"/>
              <w:right w:val="single" w:sz="4" w:space="0" w:color="auto"/>
            </w:tcBorders>
            <w:shd w:val="clear" w:color="auto" w:fill="auto"/>
            <w:noWrap/>
            <w:vAlign w:val="bottom"/>
            <w:hideMark/>
          </w:tcPr>
          <w:p w14:paraId="4083118F"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200,000.00</w:t>
            </w:r>
          </w:p>
        </w:tc>
        <w:tc>
          <w:tcPr>
            <w:tcW w:w="1183" w:type="dxa"/>
            <w:tcBorders>
              <w:top w:val="nil"/>
              <w:left w:val="nil"/>
              <w:bottom w:val="single" w:sz="4" w:space="0" w:color="auto"/>
              <w:right w:val="single" w:sz="4" w:space="0" w:color="auto"/>
            </w:tcBorders>
            <w:shd w:val="clear" w:color="auto" w:fill="auto"/>
            <w:noWrap/>
            <w:vAlign w:val="bottom"/>
            <w:hideMark/>
          </w:tcPr>
          <w:p w14:paraId="7F457383"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160,425.70</w:t>
            </w:r>
          </w:p>
        </w:tc>
        <w:tc>
          <w:tcPr>
            <w:tcW w:w="1173" w:type="dxa"/>
            <w:tcBorders>
              <w:top w:val="nil"/>
              <w:left w:val="nil"/>
              <w:bottom w:val="single" w:sz="4" w:space="0" w:color="auto"/>
              <w:right w:val="single" w:sz="4" w:space="0" w:color="auto"/>
            </w:tcBorders>
            <w:shd w:val="clear" w:color="auto" w:fill="auto"/>
            <w:noWrap/>
            <w:vAlign w:val="bottom"/>
            <w:hideMark/>
          </w:tcPr>
          <w:p w14:paraId="266D5D41"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4C9F5969"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779,478.99</w:t>
            </w:r>
          </w:p>
        </w:tc>
        <w:tc>
          <w:tcPr>
            <w:tcW w:w="826" w:type="dxa"/>
            <w:tcBorders>
              <w:top w:val="nil"/>
              <w:left w:val="nil"/>
              <w:bottom w:val="single" w:sz="4" w:space="0" w:color="auto"/>
              <w:right w:val="single" w:sz="4" w:space="0" w:color="auto"/>
            </w:tcBorders>
            <w:shd w:val="clear" w:color="auto" w:fill="auto"/>
            <w:noWrap/>
            <w:vAlign w:val="bottom"/>
            <w:hideMark/>
          </w:tcPr>
          <w:p w14:paraId="1835DFF9"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65DE0A3A"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46,255.67</w:t>
            </w:r>
          </w:p>
        </w:tc>
        <w:tc>
          <w:tcPr>
            <w:tcW w:w="1177" w:type="dxa"/>
            <w:tcBorders>
              <w:top w:val="nil"/>
              <w:left w:val="nil"/>
              <w:bottom w:val="single" w:sz="4" w:space="0" w:color="auto"/>
              <w:right w:val="single" w:sz="4" w:space="0" w:color="auto"/>
            </w:tcBorders>
            <w:shd w:val="clear" w:color="auto" w:fill="auto"/>
            <w:noWrap/>
            <w:vAlign w:val="bottom"/>
            <w:hideMark/>
          </w:tcPr>
          <w:p w14:paraId="123B4ACF"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200,000.00</w:t>
            </w:r>
          </w:p>
        </w:tc>
        <w:tc>
          <w:tcPr>
            <w:tcW w:w="1134" w:type="dxa"/>
            <w:tcBorders>
              <w:top w:val="nil"/>
              <w:left w:val="nil"/>
              <w:bottom w:val="single" w:sz="4" w:space="0" w:color="auto"/>
              <w:right w:val="single" w:sz="4" w:space="0" w:color="auto"/>
            </w:tcBorders>
            <w:shd w:val="clear" w:color="auto" w:fill="auto"/>
            <w:noWrap/>
            <w:vAlign w:val="bottom"/>
            <w:hideMark/>
          </w:tcPr>
          <w:p w14:paraId="07B1A4B8"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986,160.36</w:t>
            </w:r>
          </w:p>
        </w:tc>
      </w:tr>
      <w:tr w:rsidR="00BB1E71" w:rsidRPr="0009684B" w14:paraId="4A1EC436" w14:textId="77777777" w:rsidTr="0009684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0067250F"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Loans</w:t>
            </w:r>
          </w:p>
        </w:tc>
        <w:tc>
          <w:tcPr>
            <w:tcW w:w="1262" w:type="dxa"/>
            <w:tcBorders>
              <w:top w:val="nil"/>
              <w:left w:val="nil"/>
              <w:bottom w:val="single" w:sz="4" w:space="0" w:color="auto"/>
              <w:right w:val="single" w:sz="4" w:space="0" w:color="auto"/>
            </w:tcBorders>
            <w:shd w:val="clear" w:color="auto" w:fill="auto"/>
            <w:noWrap/>
            <w:vAlign w:val="bottom"/>
            <w:hideMark/>
          </w:tcPr>
          <w:p w14:paraId="10056427"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83" w:type="dxa"/>
            <w:tcBorders>
              <w:top w:val="nil"/>
              <w:left w:val="nil"/>
              <w:bottom w:val="single" w:sz="4" w:space="0" w:color="auto"/>
              <w:right w:val="single" w:sz="4" w:space="0" w:color="auto"/>
            </w:tcBorders>
            <w:shd w:val="clear" w:color="auto" w:fill="auto"/>
            <w:noWrap/>
            <w:vAlign w:val="bottom"/>
            <w:hideMark/>
          </w:tcPr>
          <w:p w14:paraId="39DFEC62"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5E7C46FE"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60BC770E"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826" w:type="dxa"/>
            <w:tcBorders>
              <w:top w:val="nil"/>
              <w:left w:val="nil"/>
              <w:bottom w:val="single" w:sz="4" w:space="0" w:color="auto"/>
              <w:right w:val="single" w:sz="4" w:space="0" w:color="auto"/>
            </w:tcBorders>
            <w:shd w:val="clear" w:color="auto" w:fill="auto"/>
            <w:noWrap/>
            <w:vAlign w:val="bottom"/>
            <w:hideMark/>
          </w:tcPr>
          <w:p w14:paraId="39304CCC"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0CFEF97E"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7" w:type="dxa"/>
            <w:tcBorders>
              <w:top w:val="nil"/>
              <w:left w:val="nil"/>
              <w:bottom w:val="single" w:sz="4" w:space="0" w:color="auto"/>
              <w:right w:val="single" w:sz="4" w:space="0" w:color="auto"/>
            </w:tcBorders>
            <w:shd w:val="clear" w:color="auto" w:fill="auto"/>
            <w:noWrap/>
            <w:vAlign w:val="bottom"/>
            <w:hideMark/>
          </w:tcPr>
          <w:p w14:paraId="2CB5FFE9"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D275CC4"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r>
      <w:tr w:rsidR="00BB1E71" w:rsidRPr="0009684B" w14:paraId="7618BEA3" w14:textId="77777777" w:rsidTr="0009684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195A32DF"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In-kind</w:t>
            </w:r>
          </w:p>
        </w:tc>
        <w:tc>
          <w:tcPr>
            <w:tcW w:w="1262" w:type="dxa"/>
            <w:tcBorders>
              <w:top w:val="nil"/>
              <w:left w:val="nil"/>
              <w:bottom w:val="single" w:sz="4" w:space="0" w:color="auto"/>
              <w:right w:val="single" w:sz="4" w:space="0" w:color="auto"/>
            </w:tcBorders>
            <w:shd w:val="clear" w:color="auto" w:fill="auto"/>
            <w:noWrap/>
            <w:vAlign w:val="bottom"/>
            <w:hideMark/>
          </w:tcPr>
          <w:p w14:paraId="345E5407"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2,070,750.00</w:t>
            </w:r>
          </w:p>
        </w:tc>
        <w:tc>
          <w:tcPr>
            <w:tcW w:w="1183" w:type="dxa"/>
            <w:tcBorders>
              <w:top w:val="nil"/>
              <w:left w:val="nil"/>
              <w:bottom w:val="single" w:sz="4" w:space="0" w:color="auto"/>
              <w:right w:val="single" w:sz="4" w:space="0" w:color="auto"/>
            </w:tcBorders>
            <w:shd w:val="clear" w:color="auto" w:fill="auto"/>
            <w:noWrap/>
            <w:vAlign w:val="bottom"/>
            <w:hideMark/>
          </w:tcPr>
          <w:p w14:paraId="21CA612B"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footnoteReference w:customMarkFollows="1" w:id="67"/>
              <w:t>2,070,750.00</w:t>
            </w:r>
          </w:p>
        </w:tc>
        <w:tc>
          <w:tcPr>
            <w:tcW w:w="1173" w:type="dxa"/>
            <w:tcBorders>
              <w:top w:val="nil"/>
              <w:left w:val="nil"/>
              <w:bottom w:val="single" w:sz="4" w:space="0" w:color="auto"/>
              <w:right w:val="single" w:sz="4" w:space="0" w:color="auto"/>
            </w:tcBorders>
            <w:shd w:val="clear" w:color="auto" w:fill="auto"/>
            <w:noWrap/>
            <w:vAlign w:val="bottom"/>
            <w:hideMark/>
          </w:tcPr>
          <w:p w14:paraId="6BFE732E"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6,160,634.00</w:t>
            </w:r>
          </w:p>
        </w:tc>
        <w:tc>
          <w:tcPr>
            <w:tcW w:w="1037" w:type="dxa"/>
            <w:tcBorders>
              <w:top w:val="nil"/>
              <w:left w:val="nil"/>
              <w:bottom w:val="single" w:sz="4" w:space="0" w:color="auto"/>
              <w:right w:val="single" w:sz="4" w:space="0" w:color="auto"/>
            </w:tcBorders>
            <w:shd w:val="clear" w:color="auto" w:fill="auto"/>
            <w:noWrap/>
            <w:vAlign w:val="bottom"/>
            <w:hideMark/>
          </w:tcPr>
          <w:p w14:paraId="1B958D45"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footnoteReference w:customMarkFollows="1" w:id="68"/>
              <w:t>43,843.30</w:t>
            </w:r>
          </w:p>
        </w:tc>
        <w:tc>
          <w:tcPr>
            <w:tcW w:w="826" w:type="dxa"/>
            <w:tcBorders>
              <w:top w:val="nil"/>
              <w:left w:val="nil"/>
              <w:bottom w:val="single" w:sz="4" w:space="0" w:color="auto"/>
              <w:right w:val="single" w:sz="4" w:space="0" w:color="auto"/>
            </w:tcBorders>
            <w:shd w:val="clear" w:color="auto" w:fill="auto"/>
            <w:noWrap/>
            <w:vAlign w:val="bottom"/>
            <w:hideMark/>
          </w:tcPr>
          <w:p w14:paraId="535956B9"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2560DC10"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3,082,594.00</w:t>
            </w:r>
          </w:p>
        </w:tc>
        <w:tc>
          <w:tcPr>
            <w:tcW w:w="1177" w:type="dxa"/>
            <w:tcBorders>
              <w:top w:val="nil"/>
              <w:left w:val="nil"/>
              <w:bottom w:val="single" w:sz="4" w:space="0" w:color="auto"/>
              <w:right w:val="single" w:sz="4" w:space="0" w:color="auto"/>
            </w:tcBorders>
            <w:shd w:val="clear" w:color="auto" w:fill="auto"/>
            <w:noWrap/>
            <w:vAlign w:val="bottom"/>
            <w:hideMark/>
          </w:tcPr>
          <w:p w14:paraId="0FE71806"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8,231,384.00</w:t>
            </w:r>
          </w:p>
        </w:tc>
        <w:tc>
          <w:tcPr>
            <w:tcW w:w="1134" w:type="dxa"/>
            <w:tcBorders>
              <w:top w:val="nil"/>
              <w:left w:val="nil"/>
              <w:bottom w:val="single" w:sz="4" w:space="0" w:color="auto"/>
              <w:right w:val="single" w:sz="4" w:space="0" w:color="auto"/>
            </w:tcBorders>
            <w:shd w:val="clear" w:color="auto" w:fill="auto"/>
            <w:noWrap/>
            <w:vAlign w:val="bottom"/>
            <w:hideMark/>
          </w:tcPr>
          <w:p w14:paraId="2F915939"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5,197,187.30</w:t>
            </w:r>
          </w:p>
        </w:tc>
      </w:tr>
      <w:tr w:rsidR="00BB1E71" w:rsidRPr="0009684B" w14:paraId="7AF18D33" w14:textId="77777777" w:rsidTr="0009684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2E5678BD"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Cash</w:t>
            </w:r>
          </w:p>
        </w:tc>
        <w:tc>
          <w:tcPr>
            <w:tcW w:w="1262" w:type="dxa"/>
            <w:tcBorders>
              <w:top w:val="nil"/>
              <w:left w:val="nil"/>
              <w:bottom w:val="single" w:sz="4" w:space="0" w:color="auto"/>
              <w:right w:val="single" w:sz="4" w:space="0" w:color="auto"/>
            </w:tcBorders>
            <w:shd w:val="clear" w:color="auto" w:fill="auto"/>
            <w:noWrap/>
            <w:vAlign w:val="bottom"/>
            <w:hideMark/>
          </w:tcPr>
          <w:p w14:paraId="4662B883"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83" w:type="dxa"/>
            <w:tcBorders>
              <w:top w:val="nil"/>
              <w:left w:val="nil"/>
              <w:bottom w:val="single" w:sz="4" w:space="0" w:color="auto"/>
              <w:right w:val="single" w:sz="4" w:space="0" w:color="auto"/>
            </w:tcBorders>
            <w:shd w:val="clear" w:color="auto" w:fill="auto"/>
            <w:noWrap/>
            <w:vAlign w:val="bottom"/>
            <w:hideMark/>
          </w:tcPr>
          <w:p w14:paraId="544D48DD"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33F126DE"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037" w:type="dxa"/>
            <w:tcBorders>
              <w:top w:val="nil"/>
              <w:left w:val="nil"/>
              <w:bottom w:val="single" w:sz="4" w:space="0" w:color="auto"/>
              <w:right w:val="single" w:sz="4" w:space="0" w:color="auto"/>
            </w:tcBorders>
            <w:shd w:val="clear" w:color="auto" w:fill="auto"/>
            <w:noWrap/>
            <w:vAlign w:val="bottom"/>
            <w:hideMark/>
          </w:tcPr>
          <w:p w14:paraId="456CF1A8"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826" w:type="dxa"/>
            <w:tcBorders>
              <w:top w:val="nil"/>
              <w:left w:val="nil"/>
              <w:bottom w:val="single" w:sz="4" w:space="0" w:color="auto"/>
              <w:right w:val="single" w:sz="4" w:space="0" w:color="auto"/>
            </w:tcBorders>
            <w:shd w:val="clear" w:color="auto" w:fill="auto"/>
            <w:noWrap/>
            <w:vAlign w:val="bottom"/>
            <w:hideMark/>
          </w:tcPr>
          <w:p w14:paraId="7F7FA028"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5E300E79"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77" w:type="dxa"/>
            <w:tcBorders>
              <w:top w:val="nil"/>
              <w:left w:val="nil"/>
              <w:bottom w:val="single" w:sz="4" w:space="0" w:color="auto"/>
              <w:right w:val="single" w:sz="4" w:space="0" w:color="auto"/>
            </w:tcBorders>
            <w:shd w:val="clear" w:color="auto" w:fill="auto"/>
            <w:noWrap/>
            <w:vAlign w:val="bottom"/>
            <w:hideMark/>
          </w:tcPr>
          <w:p w14:paraId="74A8202E"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0E777F3" w14:textId="77777777" w:rsidR="0009684B" w:rsidRPr="0009684B" w:rsidRDefault="0009684B" w:rsidP="0009684B">
            <w:pPr>
              <w:spacing w:after="0"/>
              <w:jc w:val="right"/>
              <w:rPr>
                <w:rFonts w:asciiTheme="minorHAnsi" w:hAnsiTheme="minorHAnsi" w:cstheme="minorHAnsi"/>
                <w:color w:val="000000"/>
                <w:sz w:val="18"/>
                <w:szCs w:val="18"/>
                <w:lang w:val="en-US"/>
              </w:rPr>
            </w:pPr>
            <w:r w:rsidRPr="0009684B">
              <w:rPr>
                <w:rFonts w:asciiTheme="minorHAnsi" w:hAnsiTheme="minorHAnsi" w:cstheme="minorHAnsi"/>
                <w:color w:val="000000"/>
                <w:sz w:val="18"/>
                <w:szCs w:val="18"/>
              </w:rPr>
              <w:t>0.00</w:t>
            </w:r>
          </w:p>
        </w:tc>
      </w:tr>
      <w:tr w:rsidR="00BB1E71" w:rsidRPr="0009684B" w14:paraId="3F7E3A7A" w14:textId="77777777" w:rsidTr="0009684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1FC2DB56" w14:textId="77777777" w:rsidR="0009684B" w:rsidRPr="0009684B" w:rsidRDefault="0009684B" w:rsidP="0009684B">
            <w:pPr>
              <w:spacing w:after="0"/>
              <w:rPr>
                <w:rFonts w:asciiTheme="minorHAnsi" w:hAnsiTheme="minorHAnsi" w:cstheme="minorHAnsi"/>
                <w:b/>
                <w:bCs/>
                <w:color w:val="000000"/>
                <w:sz w:val="18"/>
                <w:szCs w:val="18"/>
                <w:lang w:val="en-US"/>
              </w:rPr>
            </w:pPr>
            <w:r w:rsidRPr="0009684B">
              <w:rPr>
                <w:rFonts w:asciiTheme="minorHAnsi" w:hAnsiTheme="minorHAnsi" w:cstheme="minorHAnsi"/>
                <w:b/>
                <w:bCs/>
                <w:color w:val="000000"/>
                <w:sz w:val="18"/>
                <w:szCs w:val="18"/>
              </w:rPr>
              <w:t>Totals</w:t>
            </w:r>
          </w:p>
        </w:tc>
        <w:tc>
          <w:tcPr>
            <w:tcW w:w="1262" w:type="dxa"/>
            <w:tcBorders>
              <w:top w:val="nil"/>
              <w:left w:val="nil"/>
              <w:bottom w:val="single" w:sz="4" w:space="0" w:color="auto"/>
              <w:right w:val="single" w:sz="4" w:space="0" w:color="auto"/>
            </w:tcBorders>
            <w:shd w:val="clear" w:color="auto" w:fill="auto"/>
            <w:noWrap/>
            <w:vAlign w:val="bottom"/>
            <w:hideMark/>
          </w:tcPr>
          <w:p w14:paraId="116524D2"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2,270,750.00</w:t>
            </w:r>
          </w:p>
        </w:tc>
        <w:tc>
          <w:tcPr>
            <w:tcW w:w="1183" w:type="dxa"/>
            <w:tcBorders>
              <w:top w:val="nil"/>
              <w:left w:val="nil"/>
              <w:bottom w:val="single" w:sz="4" w:space="0" w:color="auto"/>
              <w:right w:val="single" w:sz="4" w:space="0" w:color="auto"/>
            </w:tcBorders>
            <w:shd w:val="clear" w:color="auto" w:fill="auto"/>
            <w:noWrap/>
            <w:vAlign w:val="bottom"/>
            <w:hideMark/>
          </w:tcPr>
          <w:p w14:paraId="70425711"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2,231,175.70</w:t>
            </w:r>
          </w:p>
        </w:tc>
        <w:tc>
          <w:tcPr>
            <w:tcW w:w="1173" w:type="dxa"/>
            <w:tcBorders>
              <w:top w:val="nil"/>
              <w:left w:val="nil"/>
              <w:bottom w:val="single" w:sz="4" w:space="0" w:color="auto"/>
              <w:right w:val="single" w:sz="4" w:space="0" w:color="auto"/>
            </w:tcBorders>
            <w:shd w:val="clear" w:color="auto" w:fill="auto"/>
            <w:noWrap/>
            <w:vAlign w:val="bottom"/>
            <w:hideMark/>
          </w:tcPr>
          <w:p w14:paraId="3C130BA8"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6,160,634.00</w:t>
            </w:r>
          </w:p>
        </w:tc>
        <w:tc>
          <w:tcPr>
            <w:tcW w:w="1037" w:type="dxa"/>
            <w:tcBorders>
              <w:top w:val="nil"/>
              <w:left w:val="nil"/>
              <w:bottom w:val="single" w:sz="4" w:space="0" w:color="auto"/>
              <w:right w:val="single" w:sz="4" w:space="0" w:color="auto"/>
            </w:tcBorders>
            <w:shd w:val="clear" w:color="auto" w:fill="auto"/>
            <w:noWrap/>
            <w:vAlign w:val="bottom"/>
            <w:hideMark/>
          </w:tcPr>
          <w:p w14:paraId="41B2F5D6"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823,322.29</w:t>
            </w:r>
          </w:p>
        </w:tc>
        <w:tc>
          <w:tcPr>
            <w:tcW w:w="826" w:type="dxa"/>
            <w:tcBorders>
              <w:top w:val="nil"/>
              <w:left w:val="nil"/>
              <w:bottom w:val="single" w:sz="4" w:space="0" w:color="auto"/>
              <w:right w:val="single" w:sz="4" w:space="0" w:color="auto"/>
            </w:tcBorders>
            <w:shd w:val="clear" w:color="auto" w:fill="auto"/>
            <w:noWrap/>
            <w:vAlign w:val="bottom"/>
            <w:hideMark/>
          </w:tcPr>
          <w:p w14:paraId="098DE95D"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0.00</w:t>
            </w:r>
          </w:p>
        </w:tc>
        <w:tc>
          <w:tcPr>
            <w:tcW w:w="1173" w:type="dxa"/>
            <w:tcBorders>
              <w:top w:val="nil"/>
              <w:left w:val="nil"/>
              <w:bottom w:val="single" w:sz="4" w:space="0" w:color="auto"/>
              <w:right w:val="single" w:sz="4" w:space="0" w:color="auto"/>
            </w:tcBorders>
            <w:shd w:val="clear" w:color="auto" w:fill="auto"/>
            <w:noWrap/>
            <w:vAlign w:val="bottom"/>
            <w:hideMark/>
          </w:tcPr>
          <w:p w14:paraId="243E475D"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3,128,849.67</w:t>
            </w:r>
          </w:p>
        </w:tc>
        <w:tc>
          <w:tcPr>
            <w:tcW w:w="1177" w:type="dxa"/>
            <w:tcBorders>
              <w:top w:val="nil"/>
              <w:left w:val="nil"/>
              <w:bottom w:val="single" w:sz="4" w:space="0" w:color="auto"/>
              <w:right w:val="single" w:sz="4" w:space="0" w:color="auto"/>
            </w:tcBorders>
            <w:shd w:val="clear" w:color="auto" w:fill="auto"/>
            <w:noWrap/>
            <w:vAlign w:val="bottom"/>
            <w:hideMark/>
          </w:tcPr>
          <w:p w14:paraId="04448591"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8,431,384.00</w:t>
            </w:r>
          </w:p>
        </w:tc>
        <w:tc>
          <w:tcPr>
            <w:tcW w:w="1134" w:type="dxa"/>
            <w:tcBorders>
              <w:top w:val="nil"/>
              <w:left w:val="nil"/>
              <w:bottom w:val="single" w:sz="4" w:space="0" w:color="auto"/>
              <w:right w:val="single" w:sz="4" w:space="0" w:color="auto"/>
            </w:tcBorders>
            <w:shd w:val="clear" w:color="auto" w:fill="auto"/>
            <w:noWrap/>
            <w:vAlign w:val="bottom"/>
            <w:hideMark/>
          </w:tcPr>
          <w:p w14:paraId="53C4C9CA" w14:textId="77777777" w:rsidR="0009684B" w:rsidRPr="0009684B" w:rsidRDefault="0009684B" w:rsidP="0009684B">
            <w:pPr>
              <w:spacing w:after="0"/>
              <w:jc w:val="right"/>
              <w:rPr>
                <w:rFonts w:asciiTheme="minorHAnsi" w:hAnsiTheme="minorHAnsi" w:cstheme="minorHAnsi"/>
                <w:b/>
                <w:color w:val="000000"/>
                <w:sz w:val="18"/>
                <w:szCs w:val="18"/>
                <w:lang w:val="en-US"/>
              </w:rPr>
            </w:pPr>
            <w:r w:rsidRPr="0009684B">
              <w:rPr>
                <w:rFonts w:asciiTheme="minorHAnsi" w:hAnsiTheme="minorHAnsi" w:cstheme="minorHAnsi"/>
                <w:b/>
                <w:color w:val="000000"/>
                <w:sz w:val="18"/>
                <w:szCs w:val="18"/>
              </w:rPr>
              <w:t>6,183,347.66</w:t>
            </w:r>
          </w:p>
        </w:tc>
      </w:tr>
    </w:tbl>
    <w:p w14:paraId="689629F8" w14:textId="77777777" w:rsidR="00250862" w:rsidRDefault="00250862" w:rsidP="00250862">
      <w:pPr>
        <w:pStyle w:val="EONumberedparagraph"/>
        <w:numPr>
          <w:ilvl w:val="0"/>
          <w:numId w:val="0"/>
        </w:numPr>
        <w:ind w:left="360" w:hanging="360"/>
      </w:pPr>
    </w:p>
    <w:p w14:paraId="63D4EC27" w14:textId="71B39321" w:rsidR="0044712D" w:rsidRPr="0044712D" w:rsidRDefault="0044712D" w:rsidP="0044712D">
      <w:pPr>
        <w:pStyle w:val="Caption"/>
        <w:rPr>
          <w:b w:val="0"/>
          <w:color w:val="auto"/>
        </w:rPr>
      </w:pPr>
      <w:bookmarkStart w:id="62" w:name="_Toc53665756"/>
      <w:r w:rsidRPr="0044712D">
        <w:rPr>
          <w:color w:val="auto"/>
        </w:rPr>
        <w:t xml:space="preserve">Table </w:t>
      </w:r>
      <w:r w:rsidRPr="0044712D">
        <w:rPr>
          <w:color w:val="auto"/>
        </w:rPr>
        <w:fldChar w:fldCharType="begin"/>
      </w:r>
      <w:r w:rsidRPr="0044712D">
        <w:rPr>
          <w:color w:val="auto"/>
        </w:rPr>
        <w:instrText xml:space="preserve"> SEQ Table \* ARABIC </w:instrText>
      </w:r>
      <w:r w:rsidRPr="0044712D">
        <w:rPr>
          <w:color w:val="auto"/>
        </w:rPr>
        <w:fldChar w:fldCharType="separate"/>
      </w:r>
      <w:r w:rsidR="008A59D2">
        <w:rPr>
          <w:noProof/>
          <w:color w:val="auto"/>
        </w:rPr>
        <w:t>11</w:t>
      </w:r>
      <w:r w:rsidRPr="0044712D">
        <w:rPr>
          <w:color w:val="auto"/>
        </w:rPr>
        <w:fldChar w:fldCharType="end"/>
      </w:r>
      <w:r w:rsidRPr="0044712D">
        <w:rPr>
          <w:color w:val="auto"/>
        </w:rPr>
        <w:t xml:space="preserve">. </w:t>
      </w:r>
      <w:r w:rsidRPr="0044712D">
        <w:rPr>
          <w:b w:val="0"/>
          <w:color w:val="auto"/>
        </w:rPr>
        <w:t xml:space="preserve">Detailed contributions for co-financing </w:t>
      </w:r>
      <w:r w:rsidR="00A84C47">
        <w:rPr>
          <w:b w:val="0"/>
          <w:color w:val="auto"/>
        </w:rPr>
        <w:t xml:space="preserve">actually realised </w:t>
      </w:r>
      <w:r w:rsidR="0009684B">
        <w:rPr>
          <w:b w:val="0"/>
          <w:color w:val="auto"/>
        </w:rPr>
        <w:t xml:space="preserve">for the </w:t>
      </w:r>
      <w:r w:rsidRPr="0044712D">
        <w:rPr>
          <w:b w:val="0"/>
          <w:color w:val="auto"/>
        </w:rPr>
        <w:t>ILM Mt Elgon project</w:t>
      </w:r>
      <w:bookmarkEnd w:id="62"/>
    </w:p>
    <w:tbl>
      <w:tblPr>
        <w:tblW w:w="10280" w:type="dxa"/>
        <w:tblLook w:val="04A0" w:firstRow="1" w:lastRow="0" w:firstColumn="1" w:lastColumn="0" w:noHBand="0" w:noVBand="1"/>
      </w:tblPr>
      <w:tblGrid>
        <w:gridCol w:w="2200"/>
        <w:gridCol w:w="3300"/>
        <w:gridCol w:w="1640"/>
        <w:gridCol w:w="1960"/>
        <w:gridCol w:w="1180"/>
      </w:tblGrid>
      <w:tr w:rsidR="00BB1E71" w:rsidRPr="0009684B" w14:paraId="0D873E3B" w14:textId="77777777" w:rsidTr="0009684B">
        <w:trPr>
          <w:trHeight w:val="300"/>
        </w:trPr>
        <w:tc>
          <w:tcPr>
            <w:tcW w:w="220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7A7484EF" w14:textId="77777777" w:rsidR="0009684B" w:rsidRPr="0009684B" w:rsidRDefault="0009684B" w:rsidP="0009684B">
            <w:pPr>
              <w:spacing w:after="0"/>
              <w:rPr>
                <w:rFonts w:cs="Calibri"/>
                <w:b/>
                <w:bCs/>
                <w:color w:val="000000"/>
                <w:sz w:val="18"/>
                <w:szCs w:val="18"/>
                <w:lang w:val="en-US"/>
              </w:rPr>
            </w:pPr>
            <w:r w:rsidRPr="0009684B">
              <w:rPr>
                <w:rFonts w:cs="Calibri"/>
                <w:b/>
                <w:bCs/>
                <w:color w:val="000000"/>
                <w:sz w:val="18"/>
                <w:szCs w:val="18"/>
              </w:rPr>
              <w:t>Sources of Co-financing</w:t>
            </w:r>
          </w:p>
        </w:tc>
        <w:tc>
          <w:tcPr>
            <w:tcW w:w="3300" w:type="dxa"/>
            <w:tcBorders>
              <w:top w:val="single" w:sz="4" w:space="0" w:color="auto"/>
              <w:left w:val="nil"/>
              <w:bottom w:val="single" w:sz="4" w:space="0" w:color="auto"/>
              <w:right w:val="single" w:sz="4" w:space="0" w:color="auto"/>
            </w:tcBorders>
            <w:shd w:val="clear" w:color="000000" w:fill="C6E0B4"/>
            <w:noWrap/>
            <w:vAlign w:val="bottom"/>
            <w:hideMark/>
          </w:tcPr>
          <w:p w14:paraId="631CACD3" w14:textId="77777777" w:rsidR="0009684B" w:rsidRPr="0009684B" w:rsidRDefault="0009684B" w:rsidP="0009684B">
            <w:pPr>
              <w:spacing w:after="0"/>
              <w:rPr>
                <w:rFonts w:cs="Calibri"/>
                <w:b/>
                <w:bCs/>
                <w:color w:val="000000"/>
                <w:sz w:val="18"/>
                <w:szCs w:val="18"/>
                <w:lang w:val="en-US"/>
              </w:rPr>
            </w:pPr>
            <w:r w:rsidRPr="0009684B">
              <w:rPr>
                <w:rFonts w:cs="Calibri"/>
                <w:b/>
                <w:bCs/>
                <w:color w:val="000000"/>
                <w:sz w:val="18"/>
                <w:szCs w:val="18"/>
              </w:rPr>
              <w:t>Name of Co-financier</w:t>
            </w:r>
          </w:p>
        </w:tc>
        <w:tc>
          <w:tcPr>
            <w:tcW w:w="1640" w:type="dxa"/>
            <w:tcBorders>
              <w:top w:val="single" w:sz="4" w:space="0" w:color="auto"/>
              <w:left w:val="nil"/>
              <w:bottom w:val="single" w:sz="4" w:space="0" w:color="auto"/>
              <w:right w:val="single" w:sz="4" w:space="0" w:color="auto"/>
            </w:tcBorders>
            <w:shd w:val="clear" w:color="000000" w:fill="C6E0B4"/>
            <w:noWrap/>
            <w:vAlign w:val="bottom"/>
            <w:hideMark/>
          </w:tcPr>
          <w:p w14:paraId="5E1EF8FC" w14:textId="77777777" w:rsidR="0009684B" w:rsidRPr="0009684B" w:rsidRDefault="0009684B" w:rsidP="0009684B">
            <w:pPr>
              <w:spacing w:after="0"/>
              <w:rPr>
                <w:rFonts w:cs="Calibri"/>
                <w:b/>
                <w:bCs/>
                <w:color w:val="000000"/>
                <w:sz w:val="18"/>
                <w:szCs w:val="18"/>
                <w:lang w:val="en-US"/>
              </w:rPr>
            </w:pPr>
            <w:r w:rsidRPr="0009684B">
              <w:rPr>
                <w:rFonts w:cs="Calibri"/>
                <w:b/>
                <w:bCs/>
                <w:color w:val="000000"/>
                <w:sz w:val="18"/>
                <w:szCs w:val="18"/>
              </w:rPr>
              <w:t>Type of Co-financing</w:t>
            </w:r>
          </w:p>
        </w:tc>
        <w:tc>
          <w:tcPr>
            <w:tcW w:w="1960" w:type="dxa"/>
            <w:tcBorders>
              <w:top w:val="single" w:sz="4" w:space="0" w:color="auto"/>
              <w:left w:val="nil"/>
              <w:bottom w:val="single" w:sz="4" w:space="0" w:color="auto"/>
              <w:right w:val="single" w:sz="4" w:space="0" w:color="auto"/>
            </w:tcBorders>
            <w:shd w:val="clear" w:color="000000" w:fill="C6E0B4"/>
            <w:noWrap/>
            <w:vAlign w:val="bottom"/>
            <w:hideMark/>
          </w:tcPr>
          <w:p w14:paraId="6542CFAF" w14:textId="77777777" w:rsidR="0009684B" w:rsidRPr="0009684B" w:rsidRDefault="0009684B" w:rsidP="0009684B">
            <w:pPr>
              <w:spacing w:after="0"/>
              <w:rPr>
                <w:rFonts w:cs="Calibri"/>
                <w:b/>
                <w:bCs/>
                <w:color w:val="000000"/>
                <w:sz w:val="18"/>
                <w:szCs w:val="18"/>
                <w:lang w:val="en-US"/>
              </w:rPr>
            </w:pPr>
            <w:r w:rsidRPr="0009684B">
              <w:rPr>
                <w:rFonts w:cs="Calibri"/>
                <w:b/>
                <w:bCs/>
                <w:color w:val="000000"/>
                <w:sz w:val="18"/>
                <w:szCs w:val="18"/>
              </w:rPr>
              <w:t>Investment Mobilized</w:t>
            </w:r>
          </w:p>
        </w:tc>
        <w:tc>
          <w:tcPr>
            <w:tcW w:w="1180" w:type="dxa"/>
            <w:tcBorders>
              <w:top w:val="single" w:sz="4" w:space="0" w:color="auto"/>
              <w:left w:val="nil"/>
              <w:bottom w:val="single" w:sz="4" w:space="0" w:color="auto"/>
              <w:right w:val="single" w:sz="4" w:space="0" w:color="auto"/>
            </w:tcBorders>
            <w:shd w:val="clear" w:color="000000" w:fill="C6E0B4"/>
            <w:noWrap/>
            <w:vAlign w:val="bottom"/>
            <w:hideMark/>
          </w:tcPr>
          <w:p w14:paraId="4F265B3E" w14:textId="77777777" w:rsidR="0009684B" w:rsidRPr="0009684B" w:rsidRDefault="0009684B" w:rsidP="0009684B">
            <w:pPr>
              <w:spacing w:after="0"/>
              <w:rPr>
                <w:rFonts w:cs="Calibri"/>
                <w:b/>
                <w:bCs/>
                <w:color w:val="000000"/>
                <w:sz w:val="18"/>
                <w:szCs w:val="18"/>
                <w:lang w:val="en-US"/>
              </w:rPr>
            </w:pPr>
            <w:r w:rsidRPr="0009684B">
              <w:rPr>
                <w:rFonts w:cs="Calibri"/>
                <w:b/>
                <w:bCs/>
                <w:color w:val="000000"/>
                <w:sz w:val="18"/>
                <w:szCs w:val="18"/>
              </w:rPr>
              <w:t>Amount (USD)</w:t>
            </w:r>
          </w:p>
        </w:tc>
      </w:tr>
      <w:tr w:rsidR="0009684B" w:rsidRPr="0009684B" w14:paraId="59D472B9"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86B15B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GEF Agency</w:t>
            </w:r>
          </w:p>
        </w:tc>
        <w:tc>
          <w:tcPr>
            <w:tcW w:w="3300" w:type="dxa"/>
            <w:tcBorders>
              <w:top w:val="nil"/>
              <w:left w:val="nil"/>
              <w:bottom w:val="single" w:sz="4" w:space="0" w:color="auto"/>
              <w:right w:val="single" w:sz="4" w:space="0" w:color="auto"/>
            </w:tcBorders>
            <w:shd w:val="clear" w:color="auto" w:fill="auto"/>
            <w:noWrap/>
            <w:vAlign w:val="bottom"/>
            <w:hideMark/>
          </w:tcPr>
          <w:p w14:paraId="5F2C840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UNDP</w:t>
            </w:r>
          </w:p>
        </w:tc>
        <w:tc>
          <w:tcPr>
            <w:tcW w:w="1640" w:type="dxa"/>
            <w:tcBorders>
              <w:top w:val="nil"/>
              <w:left w:val="nil"/>
              <w:bottom w:val="single" w:sz="4" w:space="0" w:color="auto"/>
              <w:right w:val="single" w:sz="4" w:space="0" w:color="auto"/>
            </w:tcBorders>
            <w:shd w:val="clear" w:color="auto" w:fill="auto"/>
            <w:noWrap/>
            <w:vAlign w:val="bottom"/>
            <w:hideMark/>
          </w:tcPr>
          <w:p w14:paraId="49D251D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2499A52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3560B38A"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160,425.70</w:t>
            </w:r>
          </w:p>
        </w:tc>
      </w:tr>
      <w:tr w:rsidR="0009684B" w:rsidRPr="0009684B" w14:paraId="05D3BE60"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64208E2"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GEF Agency</w:t>
            </w:r>
          </w:p>
        </w:tc>
        <w:tc>
          <w:tcPr>
            <w:tcW w:w="3300" w:type="dxa"/>
            <w:tcBorders>
              <w:top w:val="nil"/>
              <w:left w:val="nil"/>
              <w:bottom w:val="single" w:sz="4" w:space="0" w:color="auto"/>
              <w:right w:val="single" w:sz="4" w:space="0" w:color="auto"/>
            </w:tcBorders>
            <w:shd w:val="clear" w:color="auto" w:fill="auto"/>
            <w:noWrap/>
            <w:vAlign w:val="bottom"/>
            <w:hideMark/>
          </w:tcPr>
          <w:p w14:paraId="6E5BB298"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UNDP</w:t>
            </w:r>
          </w:p>
        </w:tc>
        <w:tc>
          <w:tcPr>
            <w:tcW w:w="1640" w:type="dxa"/>
            <w:tcBorders>
              <w:top w:val="nil"/>
              <w:left w:val="nil"/>
              <w:bottom w:val="single" w:sz="4" w:space="0" w:color="auto"/>
              <w:right w:val="single" w:sz="4" w:space="0" w:color="auto"/>
            </w:tcBorders>
            <w:shd w:val="clear" w:color="auto" w:fill="auto"/>
            <w:noWrap/>
            <w:vAlign w:val="bottom"/>
            <w:hideMark/>
          </w:tcPr>
          <w:p w14:paraId="4EDF720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6D260CF2"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 xml:space="preserve">Investment </w:t>
            </w:r>
            <w:proofErr w:type="spellStart"/>
            <w:r w:rsidRPr="0009684B">
              <w:rPr>
                <w:rFonts w:cs="Calibri"/>
                <w:color w:val="000000"/>
                <w:sz w:val="18"/>
                <w:szCs w:val="18"/>
                <w:lang w:val="en-US"/>
              </w:rPr>
              <w:t>mobilised</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67CB85AA"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lang w:val="en-US"/>
              </w:rPr>
              <w:t>2,070,750.00</w:t>
            </w:r>
          </w:p>
        </w:tc>
      </w:tr>
      <w:tr w:rsidR="0009684B" w:rsidRPr="0009684B" w14:paraId="0699A053"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73B26C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234B086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NFA</w:t>
            </w:r>
          </w:p>
        </w:tc>
        <w:tc>
          <w:tcPr>
            <w:tcW w:w="1640" w:type="dxa"/>
            <w:tcBorders>
              <w:top w:val="nil"/>
              <w:left w:val="nil"/>
              <w:bottom w:val="single" w:sz="4" w:space="0" w:color="auto"/>
              <w:right w:val="single" w:sz="4" w:space="0" w:color="auto"/>
            </w:tcBorders>
            <w:shd w:val="clear" w:color="auto" w:fill="auto"/>
            <w:noWrap/>
            <w:vAlign w:val="bottom"/>
            <w:hideMark/>
          </w:tcPr>
          <w:p w14:paraId="108DC058"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2918A58B"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mobilized</w:t>
            </w:r>
          </w:p>
        </w:tc>
        <w:tc>
          <w:tcPr>
            <w:tcW w:w="1180" w:type="dxa"/>
            <w:tcBorders>
              <w:top w:val="nil"/>
              <w:left w:val="nil"/>
              <w:bottom w:val="single" w:sz="4" w:space="0" w:color="auto"/>
              <w:right w:val="single" w:sz="4" w:space="0" w:color="auto"/>
            </w:tcBorders>
            <w:shd w:val="clear" w:color="auto" w:fill="auto"/>
            <w:noWrap/>
            <w:vAlign w:val="bottom"/>
            <w:hideMark/>
          </w:tcPr>
          <w:p w14:paraId="31939A77"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12,328.76</w:t>
            </w:r>
          </w:p>
        </w:tc>
      </w:tr>
      <w:tr w:rsidR="0009684B" w:rsidRPr="0009684B" w14:paraId="5B3FC167"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EA8428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280C2B1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MAAIF</w:t>
            </w:r>
          </w:p>
        </w:tc>
        <w:tc>
          <w:tcPr>
            <w:tcW w:w="1640" w:type="dxa"/>
            <w:tcBorders>
              <w:top w:val="nil"/>
              <w:left w:val="nil"/>
              <w:bottom w:val="single" w:sz="4" w:space="0" w:color="auto"/>
              <w:right w:val="single" w:sz="4" w:space="0" w:color="auto"/>
            </w:tcBorders>
            <w:shd w:val="clear" w:color="auto" w:fill="auto"/>
            <w:noWrap/>
            <w:vAlign w:val="bottom"/>
            <w:hideMark/>
          </w:tcPr>
          <w:p w14:paraId="75DE4EEC"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6C86A2B3"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041CADAF"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3,105.00</w:t>
            </w:r>
          </w:p>
        </w:tc>
      </w:tr>
      <w:tr w:rsidR="0009684B" w:rsidRPr="0009684B" w14:paraId="57B545CF"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7EB7A6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5FC400DC"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MAAIF Operation Wealth Creation</w:t>
            </w:r>
          </w:p>
        </w:tc>
        <w:tc>
          <w:tcPr>
            <w:tcW w:w="1640" w:type="dxa"/>
            <w:tcBorders>
              <w:top w:val="nil"/>
              <w:left w:val="nil"/>
              <w:bottom w:val="single" w:sz="4" w:space="0" w:color="auto"/>
              <w:right w:val="single" w:sz="4" w:space="0" w:color="auto"/>
            </w:tcBorders>
            <w:shd w:val="clear" w:color="auto" w:fill="auto"/>
            <w:noWrap/>
            <w:vAlign w:val="bottom"/>
            <w:hideMark/>
          </w:tcPr>
          <w:p w14:paraId="7D61D54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2D40116F"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0DE9A6EB"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55,539.23</w:t>
            </w:r>
          </w:p>
        </w:tc>
      </w:tr>
      <w:tr w:rsidR="0009684B" w:rsidRPr="0009684B" w14:paraId="1C78C03C"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043F82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2A92F35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MTIC</w:t>
            </w:r>
          </w:p>
        </w:tc>
        <w:tc>
          <w:tcPr>
            <w:tcW w:w="1640" w:type="dxa"/>
            <w:tcBorders>
              <w:top w:val="nil"/>
              <w:left w:val="nil"/>
              <w:bottom w:val="single" w:sz="4" w:space="0" w:color="auto"/>
              <w:right w:val="single" w:sz="4" w:space="0" w:color="auto"/>
            </w:tcBorders>
            <w:shd w:val="clear" w:color="auto" w:fill="auto"/>
            <w:noWrap/>
            <w:vAlign w:val="bottom"/>
            <w:hideMark/>
          </w:tcPr>
          <w:p w14:paraId="628E12E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7F7891B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4F7A28B6"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828.00</w:t>
            </w:r>
          </w:p>
        </w:tc>
      </w:tr>
      <w:tr w:rsidR="0009684B" w:rsidRPr="0009684B" w14:paraId="409EB137"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F7389C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6E7951CF"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 xml:space="preserve">MWE </w:t>
            </w:r>
          </w:p>
        </w:tc>
        <w:tc>
          <w:tcPr>
            <w:tcW w:w="1640" w:type="dxa"/>
            <w:tcBorders>
              <w:top w:val="nil"/>
              <w:left w:val="nil"/>
              <w:bottom w:val="single" w:sz="4" w:space="0" w:color="auto"/>
              <w:right w:val="single" w:sz="4" w:space="0" w:color="auto"/>
            </w:tcBorders>
            <w:shd w:val="clear" w:color="auto" w:fill="auto"/>
            <w:noWrap/>
            <w:vAlign w:val="bottom"/>
            <w:hideMark/>
          </w:tcPr>
          <w:p w14:paraId="3F446D1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3F19944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535A0C82"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931.50</w:t>
            </w:r>
          </w:p>
        </w:tc>
      </w:tr>
      <w:tr w:rsidR="0009684B" w:rsidRPr="0009684B" w14:paraId="6B2EA336"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3016A9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0862F402"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DLG</w:t>
            </w:r>
          </w:p>
        </w:tc>
        <w:tc>
          <w:tcPr>
            <w:tcW w:w="1640" w:type="dxa"/>
            <w:tcBorders>
              <w:top w:val="nil"/>
              <w:left w:val="nil"/>
              <w:bottom w:val="single" w:sz="4" w:space="0" w:color="auto"/>
              <w:right w:val="single" w:sz="4" w:space="0" w:color="auto"/>
            </w:tcBorders>
            <w:shd w:val="clear" w:color="auto" w:fill="auto"/>
            <w:noWrap/>
            <w:vAlign w:val="bottom"/>
            <w:hideMark/>
          </w:tcPr>
          <w:p w14:paraId="5737995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0B02635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75A8E38E"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26,066.50</w:t>
            </w:r>
          </w:p>
        </w:tc>
      </w:tr>
      <w:tr w:rsidR="0009684B" w:rsidRPr="0009684B" w14:paraId="19D8FB9D"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7384CB8"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45E423A8"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Sub-county level Government</w:t>
            </w:r>
          </w:p>
        </w:tc>
        <w:tc>
          <w:tcPr>
            <w:tcW w:w="1640" w:type="dxa"/>
            <w:tcBorders>
              <w:top w:val="nil"/>
              <w:left w:val="nil"/>
              <w:bottom w:val="single" w:sz="4" w:space="0" w:color="auto"/>
              <w:right w:val="single" w:sz="4" w:space="0" w:color="auto"/>
            </w:tcBorders>
            <w:shd w:val="clear" w:color="auto" w:fill="auto"/>
            <w:noWrap/>
            <w:vAlign w:val="bottom"/>
            <w:hideMark/>
          </w:tcPr>
          <w:p w14:paraId="5C38C4C3"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08E159C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483E51E8"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12,912.30</w:t>
            </w:r>
          </w:p>
        </w:tc>
      </w:tr>
      <w:tr w:rsidR="0009684B" w:rsidRPr="0009684B" w14:paraId="0061EE4E"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43970B4"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1AA58BD9"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Uganda Coffee Development Authority</w:t>
            </w:r>
          </w:p>
        </w:tc>
        <w:tc>
          <w:tcPr>
            <w:tcW w:w="1640" w:type="dxa"/>
            <w:tcBorders>
              <w:top w:val="nil"/>
              <w:left w:val="nil"/>
              <w:bottom w:val="single" w:sz="4" w:space="0" w:color="auto"/>
              <w:right w:val="single" w:sz="4" w:space="0" w:color="auto"/>
            </w:tcBorders>
            <w:shd w:val="clear" w:color="auto" w:fill="auto"/>
            <w:noWrap/>
            <w:vAlign w:val="bottom"/>
            <w:hideMark/>
          </w:tcPr>
          <w:p w14:paraId="5BF2D13B"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0D51B6A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12D7EB13"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2,520.00</w:t>
            </w:r>
          </w:p>
        </w:tc>
      </w:tr>
      <w:tr w:rsidR="0009684B" w:rsidRPr="0009684B" w14:paraId="136C41AD"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7FFD4DE"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Government</w:t>
            </w:r>
          </w:p>
        </w:tc>
        <w:tc>
          <w:tcPr>
            <w:tcW w:w="3300" w:type="dxa"/>
            <w:tcBorders>
              <w:top w:val="nil"/>
              <w:left w:val="nil"/>
              <w:bottom w:val="single" w:sz="4" w:space="0" w:color="auto"/>
              <w:right w:val="single" w:sz="4" w:space="0" w:color="auto"/>
            </w:tcBorders>
            <w:shd w:val="clear" w:color="auto" w:fill="auto"/>
            <w:noWrap/>
            <w:vAlign w:val="bottom"/>
            <w:hideMark/>
          </w:tcPr>
          <w:p w14:paraId="3C961AC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Office of Prime Minister/NUSAFIII</w:t>
            </w:r>
          </w:p>
        </w:tc>
        <w:tc>
          <w:tcPr>
            <w:tcW w:w="1640" w:type="dxa"/>
            <w:tcBorders>
              <w:top w:val="nil"/>
              <w:left w:val="nil"/>
              <w:bottom w:val="single" w:sz="4" w:space="0" w:color="auto"/>
              <w:right w:val="single" w:sz="4" w:space="0" w:color="auto"/>
            </w:tcBorders>
            <w:shd w:val="clear" w:color="auto" w:fill="auto"/>
            <w:noWrap/>
            <w:vAlign w:val="bottom"/>
            <w:hideMark/>
          </w:tcPr>
          <w:p w14:paraId="658DE2C9"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0F423674"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lang w:val="en-US"/>
              </w:rPr>
              <w:t xml:space="preserve">Investment </w:t>
            </w:r>
            <w:proofErr w:type="spellStart"/>
            <w:r w:rsidRPr="0009684B">
              <w:rPr>
                <w:rFonts w:cs="Calibri"/>
                <w:color w:val="000000"/>
                <w:sz w:val="18"/>
                <w:szCs w:val="18"/>
                <w:lang w:val="en-US"/>
              </w:rPr>
              <w:t>mobilised</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7A2FB629"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lang w:val="en-US"/>
              </w:rPr>
              <w:t>709,091.00</w:t>
            </w:r>
          </w:p>
        </w:tc>
      </w:tr>
      <w:tr w:rsidR="0009684B" w:rsidRPr="0009684B" w14:paraId="2D5CA2C1"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B204A3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Civil Society Organisation</w:t>
            </w:r>
          </w:p>
        </w:tc>
        <w:tc>
          <w:tcPr>
            <w:tcW w:w="3300" w:type="dxa"/>
            <w:tcBorders>
              <w:top w:val="nil"/>
              <w:left w:val="nil"/>
              <w:bottom w:val="single" w:sz="4" w:space="0" w:color="auto"/>
              <w:right w:val="single" w:sz="4" w:space="0" w:color="auto"/>
            </w:tcBorders>
            <w:shd w:val="clear" w:color="auto" w:fill="auto"/>
            <w:noWrap/>
            <w:vAlign w:val="bottom"/>
            <w:hideMark/>
          </w:tcPr>
          <w:p w14:paraId="60CBD494" w14:textId="77777777" w:rsidR="0009684B" w:rsidRPr="0009684B" w:rsidRDefault="0009684B" w:rsidP="0009684B">
            <w:pPr>
              <w:spacing w:after="0"/>
              <w:rPr>
                <w:rFonts w:cs="Calibri"/>
                <w:color w:val="000000"/>
                <w:sz w:val="18"/>
                <w:szCs w:val="18"/>
                <w:lang w:val="en-US"/>
              </w:rPr>
            </w:pPr>
            <w:proofErr w:type="spellStart"/>
            <w:r w:rsidRPr="0009684B">
              <w:rPr>
                <w:rFonts w:cs="Calibri"/>
                <w:color w:val="000000"/>
                <w:sz w:val="18"/>
                <w:szCs w:val="18"/>
              </w:rPr>
              <w:t>Ecotrust</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06A71F3D"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54662919"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6E4377ED"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2,880.00</w:t>
            </w:r>
          </w:p>
        </w:tc>
      </w:tr>
      <w:tr w:rsidR="0009684B" w:rsidRPr="0009684B" w14:paraId="173BD1CF"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5DC901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Civil Society Organisation</w:t>
            </w:r>
          </w:p>
        </w:tc>
        <w:tc>
          <w:tcPr>
            <w:tcW w:w="3300" w:type="dxa"/>
            <w:tcBorders>
              <w:top w:val="nil"/>
              <w:left w:val="nil"/>
              <w:bottom w:val="single" w:sz="4" w:space="0" w:color="auto"/>
              <w:right w:val="single" w:sz="4" w:space="0" w:color="auto"/>
            </w:tcBorders>
            <w:shd w:val="clear" w:color="auto" w:fill="auto"/>
            <w:noWrap/>
            <w:vAlign w:val="bottom"/>
            <w:hideMark/>
          </w:tcPr>
          <w:p w14:paraId="098FC0BC"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Mt Elgon Tree Planting Project</w:t>
            </w:r>
          </w:p>
        </w:tc>
        <w:tc>
          <w:tcPr>
            <w:tcW w:w="1640" w:type="dxa"/>
            <w:tcBorders>
              <w:top w:val="nil"/>
              <w:left w:val="nil"/>
              <w:bottom w:val="single" w:sz="4" w:space="0" w:color="auto"/>
              <w:right w:val="single" w:sz="4" w:space="0" w:color="auto"/>
            </w:tcBorders>
            <w:shd w:val="clear" w:color="auto" w:fill="auto"/>
            <w:noWrap/>
            <w:vAlign w:val="bottom"/>
            <w:hideMark/>
          </w:tcPr>
          <w:p w14:paraId="6AE196A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6B5C9061"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591BB6AC"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34,200.00</w:t>
            </w:r>
          </w:p>
        </w:tc>
      </w:tr>
      <w:tr w:rsidR="0009684B" w:rsidRPr="0009684B" w14:paraId="04CA86B7"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CECA632"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Civil Society Organisation</w:t>
            </w:r>
          </w:p>
        </w:tc>
        <w:tc>
          <w:tcPr>
            <w:tcW w:w="3300" w:type="dxa"/>
            <w:tcBorders>
              <w:top w:val="nil"/>
              <w:left w:val="nil"/>
              <w:bottom w:val="single" w:sz="4" w:space="0" w:color="auto"/>
              <w:right w:val="single" w:sz="4" w:space="0" w:color="auto"/>
            </w:tcBorders>
            <w:shd w:val="clear" w:color="auto" w:fill="auto"/>
            <w:noWrap/>
            <w:vAlign w:val="bottom"/>
            <w:hideMark/>
          </w:tcPr>
          <w:p w14:paraId="4DB0CE9D"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Uganda Women Environment Project</w:t>
            </w:r>
          </w:p>
        </w:tc>
        <w:tc>
          <w:tcPr>
            <w:tcW w:w="1640" w:type="dxa"/>
            <w:tcBorders>
              <w:top w:val="nil"/>
              <w:left w:val="nil"/>
              <w:bottom w:val="single" w:sz="4" w:space="0" w:color="auto"/>
              <w:right w:val="single" w:sz="4" w:space="0" w:color="auto"/>
            </w:tcBorders>
            <w:shd w:val="clear" w:color="auto" w:fill="auto"/>
            <w:noWrap/>
            <w:vAlign w:val="bottom"/>
            <w:hideMark/>
          </w:tcPr>
          <w:p w14:paraId="12F3400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18EBB14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24FC7969"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3,287.67</w:t>
            </w:r>
          </w:p>
        </w:tc>
      </w:tr>
      <w:tr w:rsidR="0009684B" w:rsidRPr="0009684B" w14:paraId="51D4920D"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89EDE9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Beneficiary</w:t>
            </w:r>
          </w:p>
        </w:tc>
        <w:tc>
          <w:tcPr>
            <w:tcW w:w="3300" w:type="dxa"/>
            <w:tcBorders>
              <w:top w:val="nil"/>
              <w:left w:val="nil"/>
              <w:bottom w:val="single" w:sz="4" w:space="0" w:color="auto"/>
              <w:right w:val="single" w:sz="4" w:space="0" w:color="auto"/>
            </w:tcBorders>
            <w:shd w:val="clear" w:color="auto" w:fill="auto"/>
            <w:noWrap/>
            <w:vAlign w:val="bottom"/>
            <w:hideMark/>
          </w:tcPr>
          <w:p w14:paraId="31CE24F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 xml:space="preserve">Communities from 33 parishes </w:t>
            </w:r>
          </w:p>
        </w:tc>
        <w:tc>
          <w:tcPr>
            <w:tcW w:w="1640" w:type="dxa"/>
            <w:tcBorders>
              <w:top w:val="nil"/>
              <w:left w:val="nil"/>
              <w:bottom w:val="single" w:sz="4" w:space="0" w:color="auto"/>
              <w:right w:val="single" w:sz="4" w:space="0" w:color="auto"/>
            </w:tcBorders>
            <w:shd w:val="clear" w:color="auto" w:fill="auto"/>
            <w:noWrap/>
            <w:vAlign w:val="bottom"/>
            <w:hideMark/>
          </w:tcPr>
          <w:p w14:paraId="4C6CF6F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0B4B366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Recurrent expenditure</w:t>
            </w:r>
          </w:p>
        </w:tc>
        <w:tc>
          <w:tcPr>
            <w:tcW w:w="1180" w:type="dxa"/>
            <w:tcBorders>
              <w:top w:val="nil"/>
              <w:left w:val="nil"/>
              <w:bottom w:val="single" w:sz="4" w:space="0" w:color="auto"/>
              <w:right w:val="single" w:sz="4" w:space="0" w:color="auto"/>
            </w:tcBorders>
            <w:shd w:val="clear" w:color="auto" w:fill="auto"/>
            <w:noWrap/>
            <w:vAlign w:val="bottom"/>
            <w:hideMark/>
          </w:tcPr>
          <w:p w14:paraId="5F72CAA2"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5,544.00</w:t>
            </w:r>
          </w:p>
        </w:tc>
      </w:tr>
      <w:tr w:rsidR="0009684B" w:rsidRPr="0009684B" w14:paraId="55567B32"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2F3D776"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Private Sector</w:t>
            </w:r>
          </w:p>
        </w:tc>
        <w:tc>
          <w:tcPr>
            <w:tcW w:w="3300" w:type="dxa"/>
            <w:tcBorders>
              <w:top w:val="nil"/>
              <w:left w:val="nil"/>
              <w:bottom w:val="single" w:sz="4" w:space="0" w:color="auto"/>
              <w:right w:val="single" w:sz="4" w:space="0" w:color="auto"/>
            </w:tcBorders>
            <w:shd w:val="clear" w:color="auto" w:fill="auto"/>
            <w:noWrap/>
            <w:vAlign w:val="bottom"/>
            <w:hideMark/>
          </w:tcPr>
          <w:p w14:paraId="3F9DA26F" w14:textId="77777777" w:rsidR="0009684B" w:rsidRPr="0009684B" w:rsidRDefault="0009684B" w:rsidP="0009684B">
            <w:pPr>
              <w:spacing w:after="0"/>
              <w:rPr>
                <w:rFonts w:cs="Calibri"/>
                <w:color w:val="000000"/>
                <w:sz w:val="18"/>
                <w:szCs w:val="18"/>
                <w:lang w:val="en-US"/>
              </w:rPr>
            </w:pPr>
            <w:proofErr w:type="spellStart"/>
            <w:r w:rsidRPr="0009684B">
              <w:rPr>
                <w:rFonts w:cs="Calibri"/>
                <w:color w:val="000000"/>
                <w:sz w:val="18"/>
                <w:szCs w:val="18"/>
              </w:rPr>
              <w:t>Kyagalani</w:t>
            </w:r>
            <w:proofErr w:type="spellEnd"/>
            <w:r w:rsidRPr="0009684B">
              <w:rPr>
                <w:rFonts w:cs="Calibri"/>
                <w:color w:val="000000"/>
                <w:sz w:val="18"/>
                <w:szCs w:val="18"/>
              </w:rPr>
              <w:t xml:space="preserve"> Coffee Processors</w:t>
            </w:r>
          </w:p>
        </w:tc>
        <w:tc>
          <w:tcPr>
            <w:tcW w:w="1640" w:type="dxa"/>
            <w:tcBorders>
              <w:top w:val="nil"/>
              <w:left w:val="nil"/>
              <w:bottom w:val="single" w:sz="4" w:space="0" w:color="auto"/>
              <w:right w:val="single" w:sz="4" w:space="0" w:color="auto"/>
            </w:tcBorders>
            <w:shd w:val="clear" w:color="auto" w:fill="auto"/>
            <w:noWrap/>
            <w:vAlign w:val="bottom"/>
            <w:hideMark/>
          </w:tcPr>
          <w:p w14:paraId="1D6D4AA0"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Grant</w:t>
            </w:r>
          </w:p>
        </w:tc>
        <w:tc>
          <w:tcPr>
            <w:tcW w:w="1960" w:type="dxa"/>
            <w:tcBorders>
              <w:top w:val="nil"/>
              <w:left w:val="nil"/>
              <w:bottom w:val="single" w:sz="4" w:space="0" w:color="auto"/>
              <w:right w:val="single" w:sz="4" w:space="0" w:color="auto"/>
            </w:tcBorders>
            <w:shd w:val="clear" w:color="auto" w:fill="auto"/>
            <w:noWrap/>
            <w:vAlign w:val="bottom"/>
            <w:hideMark/>
          </w:tcPr>
          <w:p w14:paraId="04D4AED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6E4482B0"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8,768.00</w:t>
            </w:r>
          </w:p>
        </w:tc>
      </w:tr>
      <w:tr w:rsidR="0009684B" w:rsidRPr="0009684B" w14:paraId="2A2A3BEF"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1C0FE4F"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Donor Agency</w:t>
            </w:r>
          </w:p>
        </w:tc>
        <w:tc>
          <w:tcPr>
            <w:tcW w:w="3300" w:type="dxa"/>
            <w:tcBorders>
              <w:top w:val="nil"/>
              <w:left w:val="nil"/>
              <w:bottom w:val="single" w:sz="4" w:space="0" w:color="auto"/>
              <w:right w:val="single" w:sz="4" w:space="0" w:color="auto"/>
            </w:tcBorders>
            <w:shd w:val="clear" w:color="auto" w:fill="auto"/>
            <w:noWrap/>
            <w:vAlign w:val="bottom"/>
            <w:hideMark/>
          </w:tcPr>
          <w:p w14:paraId="13E9120A"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EU/LECB</w:t>
            </w:r>
          </w:p>
        </w:tc>
        <w:tc>
          <w:tcPr>
            <w:tcW w:w="1640" w:type="dxa"/>
            <w:tcBorders>
              <w:top w:val="nil"/>
              <w:left w:val="nil"/>
              <w:bottom w:val="single" w:sz="4" w:space="0" w:color="auto"/>
              <w:right w:val="single" w:sz="4" w:space="0" w:color="auto"/>
            </w:tcBorders>
            <w:shd w:val="clear" w:color="auto" w:fill="auto"/>
            <w:noWrap/>
            <w:vAlign w:val="bottom"/>
            <w:hideMark/>
          </w:tcPr>
          <w:p w14:paraId="6F65CE7D"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2FAF8ED7"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7D07AAA3"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672,000.00</w:t>
            </w:r>
          </w:p>
        </w:tc>
      </w:tr>
      <w:tr w:rsidR="0009684B" w:rsidRPr="0009684B" w14:paraId="40ABE331"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149F819"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Donor Agency</w:t>
            </w:r>
          </w:p>
        </w:tc>
        <w:tc>
          <w:tcPr>
            <w:tcW w:w="3300" w:type="dxa"/>
            <w:tcBorders>
              <w:top w:val="nil"/>
              <w:left w:val="nil"/>
              <w:bottom w:val="single" w:sz="4" w:space="0" w:color="auto"/>
              <w:right w:val="single" w:sz="4" w:space="0" w:color="auto"/>
            </w:tcBorders>
            <w:shd w:val="clear" w:color="auto" w:fill="auto"/>
            <w:noWrap/>
            <w:vAlign w:val="bottom"/>
            <w:hideMark/>
          </w:tcPr>
          <w:p w14:paraId="7DBF9A5D"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German Government/LECB</w:t>
            </w:r>
          </w:p>
        </w:tc>
        <w:tc>
          <w:tcPr>
            <w:tcW w:w="1640" w:type="dxa"/>
            <w:tcBorders>
              <w:top w:val="nil"/>
              <w:left w:val="nil"/>
              <w:bottom w:val="single" w:sz="4" w:space="0" w:color="auto"/>
              <w:right w:val="single" w:sz="4" w:space="0" w:color="auto"/>
            </w:tcBorders>
            <w:shd w:val="clear" w:color="auto" w:fill="auto"/>
            <w:noWrap/>
            <w:vAlign w:val="bottom"/>
            <w:hideMark/>
          </w:tcPr>
          <w:p w14:paraId="3A91E655"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0A3E3129"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0EF0A30D"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603,500.00</w:t>
            </w:r>
          </w:p>
        </w:tc>
      </w:tr>
      <w:tr w:rsidR="0009684B" w:rsidRPr="0009684B" w14:paraId="26501E96"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D37B4DB"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Donor Agency</w:t>
            </w:r>
          </w:p>
        </w:tc>
        <w:tc>
          <w:tcPr>
            <w:tcW w:w="3300" w:type="dxa"/>
            <w:tcBorders>
              <w:top w:val="nil"/>
              <w:left w:val="nil"/>
              <w:bottom w:val="single" w:sz="4" w:space="0" w:color="auto"/>
              <w:right w:val="single" w:sz="4" w:space="0" w:color="auto"/>
            </w:tcBorders>
            <w:shd w:val="clear" w:color="auto" w:fill="auto"/>
            <w:noWrap/>
            <w:vAlign w:val="bottom"/>
            <w:hideMark/>
          </w:tcPr>
          <w:p w14:paraId="7D21F82B"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UNEP/UNREDD</w:t>
            </w:r>
          </w:p>
        </w:tc>
        <w:tc>
          <w:tcPr>
            <w:tcW w:w="1640" w:type="dxa"/>
            <w:tcBorders>
              <w:top w:val="nil"/>
              <w:left w:val="nil"/>
              <w:bottom w:val="single" w:sz="4" w:space="0" w:color="auto"/>
              <w:right w:val="single" w:sz="4" w:space="0" w:color="auto"/>
            </w:tcBorders>
            <w:shd w:val="clear" w:color="auto" w:fill="auto"/>
            <w:noWrap/>
            <w:vAlign w:val="bottom"/>
            <w:hideMark/>
          </w:tcPr>
          <w:p w14:paraId="1B3A75D2"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In-kind</w:t>
            </w:r>
          </w:p>
        </w:tc>
        <w:tc>
          <w:tcPr>
            <w:tcW w:w="1960" w:type="dxa"/>
            <w:tcBorders>
              <w:top w:val="nil"/>
              <w:left w:val="nil"/>
              <w:bottom w:val="single" w:sz="4" w:space="0" w:color="auto"/>
              <w:right w:val="single" w:sz="4" w:space="0" w:color="auto"/>
            </w:tcBorders>
            <w:shd w:val="clear" w:color="auto" w:fill="auto"/>
            <w:noWrap/>
            <w:vAlign w:val="bottom"/>
            <w:hideMark/>
          </w:tcPr>
          <w:p w14:paraId="2CC6B7DB" w14:textId="77777777" w:rsidR="0009684B" w:rsidRPr="0009684B" w:rsidRDefault="0009684B" w:rsidP="0009684B">
            <w:pPr>
              <w:spacing w:after="0"/>
              <w:rPr>
                <w:rFonts w:cs="Calibri"/>
                <w:color w:val="000000"/>
                <w:sz w:val="18"/>
                <w:szCs w:val="18"/>
                <w:lang w:val="en-US"/>
              </w:rPr>
            </w:pPr>
            <w:r w:rsidRPr="0009684B">
              <w:rPr>
                <w:rFonts w:cs="Calibri"/>
                <w:color w:val="000000"/>
                <w:sz w:val="18"/>
                <w:szCs w:val="18"/>
              </w:rPr>
              <w:t>Investment mobilised</w:t>
            </w:r>
          </w:p>
        </w:tc>
        <w:tc>
          <w:tcPr>
            <w:tcW w:w="1180" w:type="dxa"/>
            <w:tcBorders>
              <w:top w:val="nil"/>
              <w:left w:val="nil"/>
              <w:bottom w:val="single" w:sz="4" w:space="0" w:color="auto"/>
              <w:right w:val="single" w:sz="4" w:space="0" w:color="auto"/>
            </w:tcBorders>
            <w:shd w:val="clear" w:color="auto" w:fill="auto"/>
            <w:noWrap/>
            <w:vAlign w:val="bottom"/>
            <w:hideMark/>
          </w:tcPr>
          <w:p w14:paraId="5E8819BC" w14:textId="77777777" w:rsidR="0009684B" w:rsidRPr="0009684B" w:rsidRDefault="0009684B" w:rsidP="0009684B">
            <w:pPr>
              <w:spacing w:after="0"/>
              <w:jc w:val="right"/>
              <w:rPr>
                <w:rFonts w:cs="Calibri"/>
                <w:color w:val="000000"/>
                <w:sz w:val="18"/>
                <w:szCs w:val="18"/>
                <w:lang w:val="en-US"/>
              </w:rPr>
            </w:pPr>
            <w:r w:rsidRPr="0009684B">
              <w:rPr>
                <w:rFonts w:cs="Calibri"/>
                <w:color w:val="000000"/>
                <w:sz w:val="18"/>
                <w:szCs w:val="18"/>
              </w:rPr>
              <w:t>1,798,670.00</w:t>
            </w:r>
          </w:p>
        </w:tc>
      </w:tr>
      <w:tr w:rsidR="0009684B" w:rsidRPr="0009684B" w14:paraId="1A9BA5C5" w14:textId="77777777" w:rsidTr="00392E76">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AB2196F" w14:textId="77777777" w:rsidR="0009684B" w:rsidRPr="0009684B" w:rsidRDefault="0009684B" w:rsidP="0009684B">
            <w:pPr>
              <w:spacing w:after="0"/>
              <w:rPr>
                <w:rFonts w:cs="Calibri"/>
                <w:b/>
                <w:color w:val="000000"/>
                <w:sz w:val="18"/>
                <w:szCs w:val="18"/>
                <w:lang w:val="en-US"/>
              </w:rPr>
            </w:pPr>
            <w:r w:rsidRPr="0009684B">
              <w:rPr>
                <w:rFonts w:cs="Calibri"/>
                <w:b/>
                <w:color w:val="000000"/>
                <w:sz w:val="18"/>
                <w:szCs w:val="18"/>
              </w:rPr>
              <w:t>Total Co-financing</w:t>
            </w:r>
          </w:p>
        </w:tc>
        <w:tc>
          <w:tcPr>
            <w:tcW w:w="3300" w:type="dxa"/>
            <w:tcBorders>
              <w:top w:val="nil"/>
              <w:left w:val="nil"/>
              <w:bottom w:val="single" w:sz="4" w:space="0" w:color="auto"/>
              <w:right w:val="single" w:sz="4" w:space="0" w:color="auto"/>
            </w:tcBorders>
            <w:shd w:val="clear" w:color="auto" w:fill="auto"/>
            <w:noWrap/>
            <w:vAlign w:val="bottom"/>
            <w:hideMark/>
          </w:tcPr>
          <w:p w14:paraId="4D86B953" w14:textId="77777777" w:rsidR="0009684B" w:rsidRPr="0009684B" w:rsidRDefault="0009684B" w:rsidP="0009684B">
            <w:pPr>
              <w:spacing w:after="0"/>
              <w:rPr>
                <w:rFonts w:cs="Calibri"/>
                <w:b/>
                <w:color w:val="000000"/>
                <w:sz w:val="18"/>
                <w:szCs w:val="18"/>
                <w:lang w:val="en-US"/>
              </w:rPr>
            </w:pPr>
            <w:r w:rsidRPr="0009684B">
              <w:rPr>
                <w:rFonts w:cs="Calibri"/>
                <w:b/>
                <w:color w:val="000000"/>
                <w:sz w:val="18"/>
                <w:szCs w:val="18"/>
                <w:lang w:val="en-US"/>
              </w:rPr>
              <w:t> </w:t>
            </w:r>
          </w:p>
        </w:tc>
        <w:tc>
          <w:tcPr>
            <w:tcW w:w="1640" w:type="dxa"/>
            <w:tcBorders>
              <w:top w:val="nil"/>
              <w:left w:val="nil"/>
              <w:bottom w:val="single" w:sz="4" w:space="0" w:color="auto"/>
              <w:right w:val="single" w:sz="4" w:space="0" w:color="auto"/>
            </w:tcBorders>
            <w:shd w:val="clear" w:color="auto" w:fill="auto"/>
            <w:noWrap/>
            <w:vAlign w:val="bottom"/>
            <w:hideMark/>
          </w:tcPr>
          <w:p w14:paraId="4480849C" w14:textId="77777777" w:rsidR="0009684B" w:rsidRPr="0009684B" w:rsidRDefault="0009684B" w:rsidP="0009684B">
            <w:pPr>
              <w:spacing w:after="0"/>
              <w:rPr>
                <w:rFonts w:cs="Calibri"/>
                <w:b/>
                <w:color w:val="000000"/>
                <w:sz w:val="18"/>
                <w:szCs w:val="18"/>
                <w:lang w:val="en-US"/>
              </w:rPr>
            </w:pPr>
            <w:r w:rsidRPr="0009684B">
              <w:rPr>
                <w:rFonts w:cs="Calibri"/>
                <w:b/>
                <w:color w:val="000000"/>
                <w:sz w:val="18"/>
                <w:szCs w:val="18"/>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14:paraId="116C3E40" w14:textId="77777777" w:rsidR="0009684B" w:rsidRPr="0009684B" w:rsidRDefault="0009684B" w:rsidP="0009684B">
            <w:pPr>
              <w:spacing w:after="0"/>
              <w:rPr>
                <w:rFonts w:cs="Calibri"/>
                <w:b/>
                <w:color w:val="000000"/>
                <w:sz w:val="18"/>
                <w:szCs w:val="18"/>
                <w:lang w:val="en-US"/>
              </w:rPr>
            </w:pPr>
            <w:r w:rsidRPr="0009684B">
              <w:rPr>
                <w:rFonts w:cs="Calibri"/>
                <w:b/>
                <w:color w:val="000000"/>
                <w:sz w:val="18"/>
                <w:szCs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009CCE1C" w14:textId="77777777" w:rsidR="0009684B" w:rsidRPr="0009684B" w:rsidRDefault="0009684B" w:rsidP="0009684B">
            <w:pPr>
              <w:spacing w:after="0"/>
              <w:jc w:val="right"/>
              <w:rPr>
                <w:rFonts w:cs="Calibri"/>
                <w:b/>
                <w:color w:val="000000"/>
                <w:sz w:val="18"/>
                <w:szCs w:val="18"/>
                <w:lang w:val="en-US"/>
              </w:rPr>
            </w:pPr>
            <w:r w:rsidRPr="0009684B">
              <w:rPr>
                <w:rFonts w:cs="Calibri"/>
                <w:b/>
                <w:color w:val="000000"/>
                <w:sz w:val="18"/>
                <w:szCs w:val="18"/>
                <w:lang w:val="en-US"/>
              </w:rPr>
              <w:t>6,183,347.66</w:t>
            </w:r>
          </w:p>
        </w:tc>
      </w:tr>
    </w:tbl>
    <w:p w14:paraId="603346BD" w14:textId="77777777" w:rsidR="0044712D" w:rsidRDefault="0044712D" w:rsidP="0044712D">
      <w:pPr>
        <w:pStyle w:val="EONumberedparagraph"/>
        <w:numPr>
          <w:ilvl w:val="0"/>
          <w:numId w:val="0"/>
        </w:numPr>
      </w:pPr>
    </w:p>
    <w:p w14:paraId="2A2DB3A4" w14:textId="77777777" w:rsidR="005F3330" w:rsidRDefault="00C233E1" w:rsidP="00DC2BC5">
      <w:pPr>
        <w:pStyle w:val="EONumberedparagraph"/>
        <w:numPr>
          <w:ilvl w:val="0"/>
          <w:numId w:val="33"/>
        </w:numPr>
      </w:pPr>
      <w:r>
        <w:t>The below items are</w:t>
      </w:r>
      <w:r w:rsidR="005F3330">
        <w:t xml:space="preserve"> co-financing that supported the project </w:t>
      </w:r>
      <w:r w:rsidR="0098209C">
        <w:t>that</w:t>
      </w:r>
      <w:r>
        <w:t xml:space="preserve"> provided</w:t>
      </w:r>
      <w:r w:rsidR="0098209C">
        <w:t xml:space="preserve"> to the evaluation team</w:t>
      </w:r>
      <w:r w:rsidR="005F3330">
        <w:t xml:space="preserve">. These included: </w:t>
      </w:r>
    </w:p>
    <w:p w14:paraId="365156D2" w14:textId="77777777" w:rsidR="005F3330" w:rsidRDefault="005F3330" w:rsidP="00DC2BC5">
      <w:pPr>
        <w:pStyle w:val="ListParagraph"/>
        <w:numPr>
          <w:ilvl w:val="1"/>
          <w:numId w:val="32"/>
        </w:numPr>
        <w:overflowPunct/>
        <w:autoSpaceDE/>
        <w:autoSpaceDN/>
        <w:adjustRightInd/>
        <w:spacing w:after="0"/>
        <w:jc w:val="both"/>
        <w:textAlignment w:val="auto"/>
      </w:pPr>
      <w:r>
        <w:t>District Agriculture</w:t>
      </w:r>
      <w:r w:rsidRPr="005F3330">
        <w:rPr>
          <w:lang w:eastAsia="en-US"/>
        </w:rPr>
        <w:t xml:space="preserve"> </w:t>
      </w:r>
      <w:r w:rsidRPr="005F3330">
        <w:t xml:space="preserve">Water for Production Department invested in two small-scale irrigations schemes – </w:t>
      </w:r>
      <w:r w:rsidR="009266E7">
        <w:t>USD 6,600</w:t>
      </w:r>
      <w:r>
        <w:t>;</w:t>
      </w:r>
    </w:p>
    <w:p w14:paraId="697C91A0" w14:textId="77777777" w:rsidR="0044712D" w:rsidRDefault="0044712D" w:rsidP="00DC2BC5">
      <w:pPr>
        <w:pStyle w:val="ListParagraph"/>
        <w:numPr>
          <w:ilvl w:val="1"/>
          <w:numId w:val="32"/>
        </w:numPr>
        <w:overflowPunct/>
        <w:autoSpaceDE/>
        <w:autoSpaceDN/>
        <w:adjustRightInd/>
        <w:spacing w:after="0"/>
        <w:jc w:val="both"/>
        <w:textAlignment w:val="auto"/>
      </w:pPr>
      <w:r>
        <w:lastRenderedPageBreak/>
        <w:t>The Mt Elgon Tree Planting project contributed USD 34,200.14 in tree seedlings;</w:t>
      </w:r>
    </w:p>
    <w:p w14:paraId="6AEB9112" w14:textId="77777777" w:rsidR="0044712D" w:rsidRDefault="0044712D" w:rsidP="00DC2BC5">
      <w:pPr>
        <w:pStyle w:val="ListParagraph"/>
        <w:numPr>
          <w:ilvl w:val="1"/>
          <w:numId w:val="32"/>
        </w:numPr>
        <w:overflowPunct/>
        <w:autoSpaceDE/>
        <w:autoSpaceDN/>
        <w:adjustRightInd/>
        <w:spacing w:after="0"/>
        <w:jc w:val="both"/>
        <w:textAlignment w:val="auto"/>
      </w:pPr>
      <w:r>
        <w:t xml:space="preserve">The MAAIF Operation Wealth Creation contributed USD 55,539.23 in coffee seedlings, beans and maize seeds, a coffee </w:t>
      </w:r>
      <w:proofErr w:type="spellStart"/>
      <w:r>
        <w:t>pulper</w:t>
      </w:r>
      <w:proofErr w:type="spellEnd"/>
      <w:r>
        <w:t xml:space="preserve">, elephant grass seeds, tree </w:t>
      </w:r>
      <w:proofErr w:type="spellStart"/>
      <w:r>
        <w:t>seedings</w:t>
      </w:r>
      <w:proofErr w:type="spellEnd"/>
      <w:r>
        <w:t>;</w:t>
      </w:r>
    </w:p>
    <w:p w14:paraId="6A295998" w14:textId="77777777" w:rsidR="0044712D" w:rsidRDefault="0044712D" w:rsidP="00DC2BC5">
      <w:pPr>
        <w:pStyle w:val="ListParagraph"/>
        <w:numPr>
          <w:ilvl w:val="1"/>
          <w:numId w:val="32"/>
        </w:numPr>
        <w:overflowPunct/>
        <w:autoSpaceDE/>
        <w:autoSpaceDN/>
        <w:adjustRightInd/>
        <w:spacing w:after="0"/>
        <w:jc w:val="both"/>
        <w:textAlignment w:val="auto"/>
      </w:pPr>
      <w:r>
        <w:t>The Uganda Women Environment Project provided USD 3,287.67 in cash to two CBOs;</w:t>
      </w:r>
    </w:p>
    <w:p w14:paraId="4F5F1860" w14:textId="77777777" w:rsidR="0044712D" w:rsidRDefault="0044712D" w:rsidP="00DC2BC5">
      <w:pPr>
        <w:pStyle w:val="ListParagraph"/>
        <w:numPr>
          <w:ilvl w:val="1"/>
          <w:numId w:val="32"/>
        </w:numPr>
        <w:overflowPunct/>
        <w:autoSpaceDE/>
        <w:autoSpaceDN/>
        <w:adjustRightInd/>
        <w:spacing w:after="0"/>
        <w:jc w:val="both"/>
        <w:textAlignment w:val="auto"/>
      </w:pPr>
      <w:r>
        <w:t>The District Local Government provided USD 22, 072 in the form of office space, a computer, and a motorbike for the project;</w:t>
      </w:r>
    </w:p>
    <w:p w14:paraId="0E36F3E5" w14:textId="77777777" w:rsidR="0044712D" w:rsidRDefault="0044712D" w:rsidP="00DC2BC5">
      <w:pPr>
        <w:pStyle w:val="ListParagraph"/>
        <w:numPr>
          <w:ilvl w:val="1"/>
          <w:numId w:val="32"/>
        </w:numPr>
        <w:overflowPunct/>
        <w:autoSpaceDE/>
        <w:autoSpaceDN/>
        <w:adjustRightInd/>
        <w:spacing w:after="0"/>
        <w:jc w:val="both"/>
        <w:textAlignment w:val="auto"/>
      </w:pPr>
      <w:r>
        <w:t xml:space="preserve">The Uganda Coffee Development Authority provided USD 2,520.00 in coffee seedlings. </w:t>
      </w:r>
    </w:p>
    <w:p w14:paraId="6D374393" w14:textId="77777777" w:rsidR="0044712D" w:rsidRDefault="0044712D" w:rsidP="00DC2BC5">
      <w:pPr>
        <w:pStyle w:val="ListParagraph"/>
        <w:numPr>
          <w:ilvl w:val="1"/>
          <w:numId w:val="32"/>
        </w:numPr>
        <w:overflowPunct/>
        <w:autoSpaceDE/>
        <w:autoSpaceDN/>
        <w:adjustRightInd/>
        <w:spacing w:after="0"/>
        <w:jc w:val="both"/>
        <w:textAlignment w:val="auto"/>
      </w:pPr>
      <w:r>
        <w:t>The CBO communities provided USD 5,544 in labour contributions;</w:t>
      </w:r>
    </w:p>
    <w:p w14:paraId="7C283EC2" w14:textId="77777777" w:rsidR="0044712D" w:rsidRDefault="0044712D" w:rsidP="00DC2BC5">
      <w:pPr>
        <w:pStyle w:val="ListParagraph"/>
        <w:numPr>
          <w:ilvl w:val="1"/>
          <w:numId w:val="32"/>
        </w:numPr>
        <w:overflowPunct/>
        <w:autoSpaceDE/>
        <w:autoSpaceDN/>
        <w:adjustRightInd/>
        <w:spacing w:after="0"/>
        <w:jc w:val="both"/>
        <w:textAlignment w:val="auto"/>
      </w:pPr>
      <w:proofErr w:type="spellStart"/>
      <w:r>
        <w:t>Kyagalanyi</w:t>
      </w:r>
      <w:proofErr w:type="spellEnd"/>
      <w:r>
        <w:t xml:space="preserve"> Coffee Processors provided USD 8,768 in the form of coffee </w:t>
      </w:r>
      <w:proofErr w:type="spellStart"/>
      <w:r>
        <w:t>pulpers</w:t>
      </w:r>
      <w:proofErr w:type="spellEnd"/>
      <w:r>
        <w:t>;</w:t>
      </w:r>
    </w:p>
    <w:p w14:paraId="2EFC8918" w14:textId="77777777" w:rsidR="005F3330" w:rsidRDefault="005F3330" w:rsidP="00DC2BC5">
      <w:pPr>
        <w:pStyle w:val="ListParagraph"/>
        <w:numPr>
          <w:ilvl w:val="1"/>
          <w:numId w:val="32"/>
        </w:numPr>
        <w:overflowPunct/>
        <w:autoSpaceDE/>
        <w:autoSpaceDN/>
        <w:adjustRightInd/>
        <w:spacing w:after="0"/>
        <w:jc w:val="both"/>
        <w:textAlignment w:val="auto"/>
      </w:pPr>
      <w:r>
        <w:t xml:space="preserve">Northern </w:t>
      </w:r>
      <w:r w:rsidRPr="005F3330">
        <w:t xml:space="preserve">Uganda Social Action Fund contributed by providing grants for livelihoods improving activities including cash for work (in e.g. soil and water conservation and restoration structures), in neighbouring </w:t>
      </w:r>
      <w:r w:rsidR="009266E7">
        <w:t>sub-counties – USD 709,091.00)</w:t>
      </w:r>
      <w:r>
        <w:t>;</w:t>
      </w:r>
    </w:p>
    <w:p w14:paraId="292437DC" w14:textId="77777777" w:rsidR="005F3330" w:rsidRDefault="005F3330" w:rsidP="00DC2BC5">
      <w:pPr>
        <w:pStyle w:val="ListParagraph"/>
        <w:numPr>
          <w:ilvl w:val="1"/>
          <w:numId w:val="32"/>
        </w:numPr>
        <w:overflowPunct/>
        <w:autoSpaceDE/>
        <w:autoSpaceDN/>
        <w:adjustRightInd/>
        <w:spacing w:after="0"/>
        <w:jc w:val="both"/>
        <w:textAlignment w:val="auto"/>
      </w:pPr>
      <w:r>
        <w:t>K</w:t>
      </w:r>
      <w:r w:rsidRPr="005F3330">
        <w:t>awa Com Processors provided technical advice to the project (in-kind) – costs not included</w:t>
      </w:r>
      <w:r>
        <w:t>;</w:t>
      </w:r>
    </w:p>
    <w:p w14:paraId="6D7FBA1A" w14:textId="77777777" w:rsidR="005F3330" w:rsidRDefault="005F3330" w:rsidP="00DC2BC5">
      <w:pPr>
        <w:pStyle w:val="ListParagraph"/>
        <w:numPr>
          <w:ilvl w:val="1"/>
          <w:numId w:val="32"/>
        </w:numPr>
        <w:overflowPunct/>
        <w:autoSpaceDE/>
        <w:autoSpaceDN/>
        <w:adjustRightInd/>
        <w:spacing w:after="0"/>
        <w:jc w:val="both"/>
        <w:textAlignment w:val="auto"/>
      </w:pPr>
      <w:r>
        <w:t xml:space="preserve">The grant </w:t>
      </w:r>
      <w:r w:rsidRPr="005F3330">
        <w:t>contributions from MAAIF Operation Wealth Creation Programme increased coffee productivity, attracted several investors, all of which provi</w:t>
      </w:r>
      <w:r>
        <w:t xml:space="preserve">ded technical support; </w:t>
      </w:r>
    </w:p>
    <w:p w14:paraId="581366B6" w14:textId="77777777" w:rsidR="0056292F" w:rsidRPr="00B25FD1" w:rsidRDefault="005F3330" w:rsidP="00DC2BC5">
      <w:pPr>
        <w:pStyle w:val="ListParagraph"/>
        <w:numPr>
          <w:ilvl w:val="1"/>
          <w:numId w:val="32"/>
        </w:numPr>
        <w:overflowPunct/>
        <w:autoSpaceDE/>
        <w:autoSpaceDN/>
        <w:adjustRightInd/>
        <w:spacing w:after="0"/>
        <w:jc w:val="both"/>
        <w:textAlignment w:val="auto"/>
      </w:pPr>
      <w:r>
        <w:rPr>
          <w:lang w:val="en-US"/>
        </w:rPr>
        <w:t>A</w:t>
      </w:r>
      <w:r w:rsidR="0044712D">
        <w:rPr>
          <w:lang w:val="en-US"/>
        </w:rPr>
        <w:t>s</w:t>
      </w:r>
      <w:r w:rsidRPr="005F3330">
        <w:rPr>
          <w:lang w:val="en-US"/>
        </w:rPr>
        <w:t xml:space="preserve"> result of the visit of the Minister of MAAIF to the project, the project beneficiaries learned about a coffee planting system used in Brazil (shared by the Minister), which increases number of plants per hectare by 20%, by just reducing the spacing from the traditional 8x8ft to 8x2ft. Eight people were supported to pilot it and several others have committed to adopt this technology post-project</w:t>
      </w:r>
      <w:r>
        <w:rPr>
          <w:lang w:val="en-US"/>
        </w:rPr>
        <w:t>.</w:t>
      </w:r>
    </w:p>
    <w:p w14:paraId="7B584A47" w14:textId="77777777" w:rsidR="00B25FD1" w:rsidRPr="0044712D" w:rsidRDefault="00B25FD1" w:rsidP="00B25FD1">
      <w:pPr>
        <w:pStyle w:val="ListParagraph"/>
        <w:overflowPunct/>
        <w:autoSpaceDE/>
        <w:autoSpaceDN/>
        <w:adjustRightInd/>
        <w:spacing w:after="0"/>
        <w:ind w:left="2160"/>
        <w:jc w:val="both"/>
        <w:textAlignment w:val="auto"/>
      </w:pPr>
    </w:p>
    <w:p w14:paraId="052670CB" w14:textId="01D08469" w:rsidR="00A55507" w:rsidRDefault="00A84C47" w:rsidP="00DC2BC5">
      <w:pPr>
        <w:pStyle w:val="EONumberedparagraph"/>
        <w:numPr>
          <w:ilvl w:val="0"/>
          <w:numId w:val="33"/>
        </w:numPr>
      </w:pPr>
      <w:r>
        <w:t>Other than what was provided in Table 11</w:t>
      </w:r>
      <w:r w:rsidR="007A436A">
        <w:t xml:space="preserve"> (other than the UNDP financing, it is not clear which of the co-financing from other sources was planned)</w:t>
      </w:r>
      <w:r w:rsidR="007A436A">
        <w:rPr>
          <w:rStyle w:val="FootnoteReference"/>
        </w:rPr>
        <w:footnoteReference w:id="69"/>
      </w:r>
      <w:r>
        <w:t>, n</w:t>
      </w:r>
      <w:r w:rsidR="00C233E1">
        <w:t>o other information was provided</w:t>
      </w:r>
      <w:r>
        <w:t>/sufficiently clarified</w:t>
      </w:r>
      <w:r w:rsidR="00C233E1">
        <w:t xml:space="preserve"> on how co-financing was recorded in terms of expenditure and contribution to project results</w:t>
      </w:r>
      <w:r w:rsidR="00A55507">
        <w:t>.</w:t>
      </w:r>
      <w:r w:rsidR="00C233E1">
        <w:rPr>
          <w:rStyle w:val="FootnoteReference"/>
        </w:rPr>
        <w:footnoteReference w:id="70"/>
      </w:r>
      <w:r w:rsidR="00A55507">
        <w:t xml:space="preserve"> There is no evidence to suggest that co-financing was adequately reported on year by year, nor did the evaluation team receive complete co-financing reporting for the entire project time-line. As a result, there is no way of knowing how some of the co-financing was spent. </w:t>
      </w:r>
    </w:p>
    <w:p w14:paraId="2EC1DDE9" w14:textId="77777777" w:rsidR="00A55507" w:rsidRDefault="00C233E1" w:rsidP="00DC2BC5">
      <w:pPr>
        <w:pStyle w:val="EONumberedparagraph"/>
        <w:numPr>
          <w:ilvl w:val="0"/>
          <w:numId w:val="33"/>
        </w:numPr>
      </w:pPr>
      <w:r>
        <w:t xml:space="preserve">The co-financing realised by Government in relation to what was planned was a fraction (less than 15%) of that was committed at project design. In fact, a large part of this co-financing documented (USD 709,091) were grants provided to neighbouring communities and thus should not strictly be reported as co-financing for the project, </w:t>
      </w:r>
      <w:r>
        <w:rPr>
          <w:i/>
        </w:rPr>
        <w:t>per se</w:t>
      </w:r>
      <w:r>
        <w:t xml:space="preserve">, as are several other items that were leveraged through the course of the project. </w:t>
      </w:r>
    </w:p>
    <w:p w14:paraId="5E6AF608" w14:textId="77777777" w:rsidR="0024590F" w:rsidRDefault="00C233E1" w:rsidP="00DC2BC5">
      <w:pPr>
        <w:pStyle w:val="EONumberedparagraph"/>
        <w:numPr>
          <w:ilvl w:val="0"/>
          <w:numId w:val="33"/>
        </w:numPr>
      </w:pPr>
      <w:r>
        <w:t>There is also no reporting on how exactly the donor agency contribution (totalling more than USD 3m) as well as the in-kind contribution from UNDP (</w:t>
      </w:r>
      <w:r w:rsidR="0024590F">
        <w:t xml:space="preserve">through its two other projects, the Low Capacity Building Project contribution of USD 672,000 and UN Readiness project </w:t>
      </w:r>
      <w:r w:rsidR="0024590F">
        <w:lastRenderedPageBreak/>
        <w:t>contribution of USD1</w:t>
      </w:r>
      <w:proofErr w:type="gramStart"/>
      <w:r w:rsidR="0024590F">
        <w:t>,798,670</w:t>
      </w:r>
      <w:proofErr w:type="gramEnd"/>
      <w:r w:rsidR="0024590F">
        <w:t>) were used to advance project results (no expenditure reporting on this per outcome per year, or at all).</w:t>
      </w:r>
    </w:p>
    <w:p w14:paraId="486D6833" w14:textId="77777777" w:rsidR="00C233E1" w:rsidRDefault="0024590F" w:rsidP="00DC2BC5">
      <w:pPr>
        <w:pStyle w:val="EONumberedparagraph"/>
        <w:numPr>
          <w:ilvl w:val="0"/>
          <w:numId w:val="33"/>
        </w:numPr>
      </w:pPr>
      <w:r>
        <w:t>According to interviews with the IA and EA, the evaluator is told that the discrepancies and variances are a result of a lack of reporting (and when reported, piece-meal) of the co-financing expenditures. It is surprising to the international evaluator that such small amounts could be accounted for, but the variance of millions committed by Government, for instance, could not. If a lack of reporting is indeed the case, then much more stringent processes need to be put in place to account for co-financing committed, and co-financing realized, through the same level of reporting that is required for GEF funds expenditures. This process needs to be more formalised so that information on co-financing can more easily be accounted for.</w:t>
      </w:r>
      <w:r>
        <w:rPr>
          <w:rStyle w:val="FootnoteReference"/>
        </w:rPr>
        <w:footnoteReference w:id="71"/>
      </w:r>
      <w:r>
        <w:t xml:space="preserve">  </w:t>
      </w:r>
    </w:p>
    <w:p w14:paraId="28433775" w14:textId="77777777" w:rsidR="0024590F" w:rsidRDefault="0024590F" w:rsidP="00DC2BC5">
      <w:pPr>
        <w:pStyle w:val="EONumberedparagraph"/>
        <w:numPr>
          <w:ilvl w:val="0"/>
          <w:numId w:val="33"/>
        </w:numPr>
      </w:pPr>
      <w:r>
        <w:t>In terms of accountability to GEF funds, t</w:t>
      </w:r>
      <w:r w:rsidR="0044712D">
        <w:t xml:space="preserve">here were overall good due diligence and management of funds, </w:t>
      </w:r>
      <w:r w:rsidR="002F7241">
        <w:t>based on the</w:t>
      </w:r>
      <w:r>
        <w:t xml:space="preserve"> annual reporting of funds spent, PIMS reporting, as well as audit trails for the community expenditures. </w:t>
      </w:r>
      <w:r w:rsidR="00BA049E">
        <w:t>Some smaller issues/complaints are registered here in regard to overall management.</w:t>
      </w:r>
    </w:p>
    <w:p w14:paraId="35B34F8F" w14:textId="77777777" w:rsidR="00BA049E" w:rsidRDefault="00BA049E" w:rsidP="00DC2BC5">
      <w:pPr>
        <w:pStyle w:val="EONumberedparagraph"/>
        <w:numPr>
          <w:ilvl w:val="0"/>
          <w:numId w:val="33"/>
        </w:numPr>
      </w:pPr>
      <w:r>
        <w:t>The first is that there was a delay in the disbursement of funds for 18 of the parishes when new agreement signoffs were delayed. This delay was attributed to the change in leadership at the UNDP CO (new leadership coming on board and wanting to understand the project implementation procedures before signing off anything).</w:t>
      </w:r>
      <w:r>
        <w:rPr>
          <w:rStyle w:val="FootnoteReference"/>
        </w:rPr>
        <w:footnoteReference w:id="72"/>
      </w:r>
      <w:r>
        <w:t xml:space="preserve"> </w:t>
      </w:r>
      <w:r w:rsidR="002F7241">
        <w:t>According to interviews with stakeholders, this led to some mistrust between the communities and the project.</w:t>
      </w:r>
    </w:p>
    <w:p w14:paraId="3AFFE270" w14:textId="77777777" w:rsidR="00BA049E" w:rsidRDefault="002F7241" w:rsidP="00DC2BC5">
      <w:pPr>
        <w:pStyle w:val="EONumberedparagraph"/>
        <w:numPr>
          <w:ilvl w:val="0"/>
          <w:numId w:val="33"/>
        </w:numPr>
      </w:pPr>
      <w:r>
        <w:t>There was some mismanagement of funds at district level that was picked up when new management at district level came in and was immediately rectified through an intervention by MAAIF and the money was returned to UNDP.</w:t>
      </w:r>
      <w:r>
        <w:rPr>
          <w:rStyle w:val="FootnoteReference"/>
        </w:rPr>
        <w:footnoteReference w:id="73"/>
      </w:r>
      <w:r>
        <w:t xml:space="preserve"> </w:t>
      </w:r>
    </w:p>
    <w:p w14:paraId="059EB317" w14:textId="77777777" w:rsidR="002F7241" w:rsidRDefault="002F7241" w:rsidP="00DC2BC5">
      <w:pPr>
        <w:pStyle w:val="EONumberedparagraph"/>
        <w:numPr>
          <w:ilvl w:val="0"/>
          <w:numId w:val="33"/>
        </w:numPr>
      </w:pPr>
      <w:r>
        <w:t xml:space="preserve">The project team and FMO </w:t>
      </w:r>
      <w:r w:rsidR="00500770">
        <w:t xml:space="preserve">highlighted that the administration and management of the grant mechanism was a complicated process. The 33 parish grants were administered by the PMU together with a bank, when the CBO of a parish needed to access the grant, they had to submit the agreed reporting for sign off first from the District Level Coordinator, then from the PMU, and then could go to the bank with this “sign-off” documentation to draw the grant. This necessitated travel by each CBO, as well as required office visits to get sign-offs – which were not possible when COVID-19 restrictions were put in place. The financial officer at the PMU was responsible for the overall financial administration of the grants to the 33 parishes, as well as other duties of financial management of the project as a whole. One of the suggestions coming from the financial management team </w:t>
      </w:r>
      <w:r w:rsidR="003461C0">
        <w:t xml:space="preserve">during the evaluation </w:t>
      </w:r>
      <w:r w:rsidR="00500770">
        <w:t>was that if they could do it again, they would have gone through an intermediary to administer the grant (they would have had to complete a HACT</w:t>
      </w:r>
      <w:r w:rsidR="003461C0">
        <w:t xml:space="preserve"> assessment for another</w:t>
      </w:r>
      <w:r w:rsidR="00500770">
        <w:t xml:space="preserve"> entity to do this, but the low value grant guidance does allow</w:t>
      </w:r>
      <w:r w:rsidR="003461C0">
        <w:t xml:space="preserve"> </w:t>
      </w:r>
      <w:r w:rsidR="00500770">
        <w:t>– in fact it is quite common – for a grant entity to take on the administration</w:t>
      </w:r>
      <w:r w:rsidR="003461C0">
        <w:t xml:space="preserve"> of grant mechanisms in project implementation</w:t>
      </w:r>
      <w:r w:rsidR="00500770">
        <w:t xml:space="preserve">). </w:t>
      </w:r>
    </w:p>
    <w:p w14:paraId="34492903" w14:textId="77777777" w:rsidR="00500770" w:rsidRDefault="00500770" w:rsidP="00DC2BC5">
      <w:pPr>
        <w:pStyle w:val="EONumberedparagraph"/>
        <w:numPr>
          <w:ilvl w:val="0"/>
          <w:numId w:val="33"/>
        </w:numPr>
      </w:pPr>
      <w:r>
        <w:t xml:space="preserve">Some complaints from various stakeholders about late disbursements of funds by UNDP were </w:t>
      </w:r>
      <w:r w:rsidR="00E445A9">
        <w:t>noted during the evaluation</w:t>
      </w:r>
      <w:r>
        <w:t xml:space="preserve">. However, the evaluators could not find evidence where disbursement was delayed beyond the usual financial and fiduciary rules that UNDP is obliged to follow (i.e. the regulations put in place, such as submission of deliverables as per contract). </w:t>
      </w:r>
    </w:p>
    <w:p w14:paraId="75B71FA5" w14:textId="77777777" w:rsidR="0044712D" w:rsidRDefault="0044712D" w:rsidP="00DC2BC5">
      <w:pPr>
        <w:pStyle w:val="EONumberedparagraph"/>
        <w:numPr>
          <w:ilvl w:val="0"/>
          <w:numId w:val="33"/>
        </w:numPr>
      </w:pPr>
      <w:r>
        <w:t xml:space="preserve">MAAIF </w:t>
      </w:r>
      <w:r w:rsidR="00500770">
        <w:t>as the executing partner</w:t>
      </w:r>
      <w:r>
        <w:t xml:space="preserve"> underwent a detailed audit process </w:t>
      </w:r>
      <w:r w:rsidR="001D12D9">
        <w:t xml:space="preserve">(specific to the expenditure of GEF funds allocation) </w:t>
      </w:r>
      <w:r>
        <w:t xml:space="preserve">by independent auditors Ernst &amp; Young over the year 2018, and </w:t>
      </w:r>
      <w:r w:rsidR="00E445A9">
        <w:t xml:space="preserve">the audit </w:t>
      </w:r>
      <w:r>
        <w:t xml:space="preserve">did not find any discrepancies in financial management by MAAIF. </w:t>
      </w:r>
    </w:p>
    <w:p w14:paraId="0D45E8B1" w14:textId="77777777" w:rsidR="00774B20" w:rsidRDefault="00774B20" w:rsidP="0056292F">
      <w:pPr>
        <w:pStyle w:val="Heading3"/>
      </w:pPr>
    </w:p>
    <w:p w14:paraId="4DFC8992" w14:textId="77777777" w:rsidR="0056292F" w:rsidRDefault="0056292F" w:rsidP="0056292F">
      <w:pPr>
        <w:pStyle w:val="Heading3"/>
      </w:pPr>
      <w:r>
        <w:t>Monitoring &amp; Evaluation</w:t>
      </w:r>
    </w:p>
    <w:p w14:paraId="6C367383" w14:textId="77777777" w:rsidR="0056292F" w:rsidRDefault="0056292F" w:rsidP="0056292F">
      <w:pPr>
        <w:pStyle w:val="Heading4"/>
        <w:rPr>
          <w:i/>
        </w:rPr>
      </w:pPr>
      <w:r>
        <w:rPr>
          <w:i/>
        </w:rPr>
        <w:t>M&amp;E Design at Entry</w:t>
      </w:r>
    </w:p>
    <w:p w14:paraId="7FFA61BF" w14:textId="77777777" w:rsidR="00BA0058" w:rsidRDefault="00BA0058" w:rsidP="00DC2BC5">
      <w:pPr>
        <w:pStyle w:val="EONumberedparagraph"/>
        <w:numPr>
          <w:ilvl w:val="0"/>
          <w:numId w:val="33"/>
        </w:numPr>
      </w:pPr>
      <w:r>
        <w:t>The GEF CEO Endorsement Request and the Project Document outlined the Monitoring and Evaluation Plan in detail, with the Inception Phase, Monitoring responsibilities and events (like quarterly reporting), learning and knowledge sharing, auditing, communications, clearly detailed. The M&amp;E work plan and budget was clearly outlined in Table 13 of the project document.</w:t>
      </w:r>
    </w:p>
    <w:p w14:paraId="4384D1A6" w14:textId="77777777" w:rsidR="005F3330" w:rsidRDefault="005F3330" w:rsidP="00DC2BC5">
      <w:pPr>
        <w:pStyle w:val="EONumberedparagraph"/>
        <w:numPr>
          <w:ilvl w:val="0"/>
          <w:numId w:val="33"/>
        </w:numPr>
      </w:pPr>
      <w:r>
        <w:t>The M&amp;E plan included a baseline</w:t>
      </w:r>
      <w:r>
        <w:rPr>
          <w:rStyle w:val="FootnoteReference"/>
        </w:rPr>
        <w:footnoteReference w:id="74"/>
      </w:r>
      <w:r>
        <w:t xml:space="preserve">, and relevant and appropriate targets but not all indicators were necessarily smart (see under Review of Project Design more details on this). In addition, there were no outcome-level indicators to measure progress to impact. </w:t>
      </w:r>
    </w:p>
    <w:p w14:paraId="596BB17C" w14:textId="77777777" w:rsidR="005F3330" w:rsidRDefault="005F3330" w:rsidP="00DC2BC5">
      <w:pPr>
        <w:pStyle w:val="EONumberedparagraph"/>
        <w:numPr>
          <w:ilvl w:val="0"/>
          <w:numId w:val="33"/>
        </w:numPr>
      </w:pPr>
      <w:r>
        <w:t xml:space="preserve">The time frames and roles and responsibilities of the implementation of the M&amp;E framework was generally well-articulated in the project document. The terminal evaluation budget and timeframe was well outlined. </w:t>
      </w:r>
    </w:p>
    <w:p w14:paraId="1384B645" w14:textId="77777777" w:rsidR="0056292F" w:rsidRDefault="0056292F" w:rsidP="0056292F">
      <w:pPr>
        <w:pStyle w:val="Heading4"/>
        <w:rPr>
          <w:i/>
        </w:rPr>
      </w:pPr>
      <w:r>
        <w:rPr>
          <w:i/>
        </w:rPr>
        <w:t>M&amp;E Implementation</w:t>
      </w:r>
    </w:p>
    <w:p w14:paraId="65512ED6" w14:textId="77777777" w:rsidR="00BA0058" w:rsidRDefault="005F3330" w:rsidP="00DC2BC5">
      <w:pPr>
        <w:pStyle w:val="EONumberedparagraph"/>
        <w:numPr>
          <w:ilvl w:val="0"/>
          <w:numId w:val="33"/>
        </w:numPr>
      </w:pPr>
      <w:r>
        <w:t xml:space="preserve">Various entities were responsible for M&amp;E at different levels. A PMU staff member was commissioned (as part of </w:t>
      </w:r>
      <w:r w:rsidR="00472C4F">
        <w:t xml:space="preserve">many </w:t>
      </w:r>
      <w:r>
        <w:t xml:space="preserve">other duties) to coordinate the M&amp;E framework as laid out in the project design. Quarterly reporting, PIR reporting was implemented regularly and the M&amp;E </w:t>
      </w:r>
      <w:proofErr w:type="spellStart"/>
      <w:r>
        <w:t>logframe</w:t>
      </w:r>
      <w:proofErr w:type="spellEnd"/>
      <w:r>
        <w:t xml:space="preserve"> was kept up to date. </w:t>
      </w:r>
    </w:p>
    <w:p w14:paraId="767EA34D" w14:textId="77777777" w:rsidR="005F3330" w:rsidRDefault="005F3330" w:rsidP="00DC2BC5">
      <w:pPr>
        <w:pStyle w:val="EONumberedparagraph"/>
        <w:numPr>
          <w:ilvl w:val="0"/>
          <w:numId w:val="33"/>
        </w:numPr>
      </w:pPr>
      <w:r>
        <w:t>The GEF tracking tools have been reported on</w:t>
      </w:r>
      <w:r w:rsidR="00472C4F">
        <w:t xml:space="preserve"> (mostly found by the evaluators in the PIR)</w:t>
      </w:r>
      <w:r>
        <w:t>, but it is unclear to the evaluators who was in charge of this process.</w:t>
      </w:r>
      <w:r>
        <w:rPr>
          <w:rStyle w:val="FootnoteReference"/>
        </w:rPr>
        <w:footnoteReference w:id="75"/>
      </w:r>
      <w:r w:rsidR="00472C4F">
        <w:t xml:space="preserve"> It is not clear, nor is it reported on (at least he evaluators did not receive evidence of the fact) how the tracking tools were measured exactly. </w:t>
      </w:r>
    </w:p>
    <w:p w14:paraId="734BBFD3" w14:textId="77777777" w:rsidR="00B81036" w:rsidRDefault="006C199F" w:rsidP="00DC2BC5">
      <w:pPr>
        <w:pStyle w:val="EONumberedparagraph"/>
        <w:numPr>
          <w:ilvl w:val="0"/>
          <w:numId w:val="33"/>
        </w:numPr>
      </w:pPr>
      <w:r>
        <w:t xml:space="preserve">The PMU and project partners were </w:t>
      </w:r>
      <w:r w:rsidR="001075BA">
        <w:t xml:space="preserve">generally </w:t>
      </w:r>
      <w:r>
        <w:t xml:space="preserve">sensitive and adaptive to M&amp;E; the Project Board discussed any delays and issues and had a relatively large role to play in suggesting what needs to be done to maintain on track. However, </w:t>
      </w:r>
      <w:r w:rsidR="00472C4F">
        <w:t xml:space="preserve">M&amp;E was not sufficiently adopted for adaptive management for the successful achievement of some </w:t>
      </w:r>
      <w:r w:rsidR="001075BA">
        <w:t xml:space="preserve">of the </w:t>
      </w:r>
      <w:r w:rsidR="00472C4F">
        <w:t xml:space="preserve">outputs (e.g. see paragraph </w:t>
      </w:r>
      <w:r w:rsidR="00DD60AF">
        <w:t>99</w:t>
      </w:r>
      <w:r w:rsidR="000F3C35">
        <w:t xml:space="preserve"> </w:t>
      </w:r>
      <w:r w:rsidR="00472C4F">
        <w:t xml:space="preserve">under Adaptive Management). </w:t>
      </w:r>
    </w:p>
    <w:p w14:paraId="3C0AEF6C" w14:textId="77777777" w:rsidR="00330710" w:rsidRDefault="00330710" w:rsidP="00DC2BC5">
      <w:pPr>
        <w:pStyle w:val="EONumberedparagraph"/>
        <w:numPr>
          <w:ilvl w:val="0"/>
          <w:numId w:val="33"/>
        </w:numPr>
      </w:pPr>
      <w:r>
        <w:t>The risk management of COVID-19</w:t>
      </w:r>
      <w:r w:rsidR="00BA0058">
        <w:t>, in some instances,</w:t>
      </w:r>
      <w:r>
        <w:t xml:space="preserve"> was a good practice example of risk mitigation and will be further discussed under Risk below. </w:t>
      </w:r>
    </w:p>
    <w:p w14:paraId="0A8FE020" w14:textId="77777777" w:rsidR="00BC087C" w:rsidRDefault="00BC087C" w:rsidP="00DC2BC5">
      <w:pPr>
        <w:pStyle w:val="EONumberedparagraph"/>
        <w:numPr>
          <w:ilvl w:val="0"/>
          <w:numId w:val="33"/>
        </w:numPr>
      </w:pPr>
      <w:r>
        <w:t xml:space="preserve">The Terminal Evaluation was delayed by </w:t>
      </w:r>
      <w:r w:rsidR="00472C4F">
        <w:t>a delayed recruitment process under the responsibility of UNDP and later</w:t>
      </w:r>
      <w:r>
        <w:t xml:space="preserve"> COVID-19 restrictions and thus difficulty in finding appropriate candidates. </w:t>
      </w:r>
    </w:p>
    <w:tbl>
      <w:tblPr>
        <w:tblStyle w:val="TableGrid"/>
        <w:tblW w:w="0" w:type="auto"/>
        <w:tblLook w:val="04A0" w:firstRow="1" w:lastRow="0" w:firstColumn="1" w:lastColumn="0" w:noHBand="0" w:noVBand="1"/>
      </w:tblPr>
      <w:tblGrid>
        <w:gridCol w:w="4508"/>
        <w:gridCol w:w="4508"/>
      </w:tblGrid>
      <w:tr w:rsidR="00B81036" w:rsidRPr="00B81036" w14:paraId="68AD4AEB" w14:textId="77777777" w:rsidTr="00AE7942">
        <w:tc>
          <w:tcPr>
            <w:tcW w:w="4508" w:type="dxa"/>
            <w:shd w:val="clear" w:color="auto" w:fill="C5E0B3" w:themeFill="accent6" w:themeFillTint="66"/>
          </w:tcPr>
          <w:p w14:paraId="4C95CF97" w14:textId="77777777" w:rsidR="00B81036" w:rsidRPr="00B81036" w:rsidRDefault="00B81036" w:rsidP="00B81036">
            <w:pPr>
              <w:pStyle w:val="EONumberedparagraph"/>
              <w:numPr>
                <w:ilvl w:val="0"/>
                <w:numId w:val="0"/>
              </w:numPr>
              <w:rPr>
                <w:rFonts w:asciiTheme="minorHAnsi" w:hAnsiTheme="minorHAnsi" w:cstheme="minorHAnsi"/>
                <w:b/>
                <w:sz w:val="18"/>
                <w:szCs w:val="18"/>
              </w:rPr>
            </w:pPr>
            <w:r w:rsidRPr="00B81036">
              <w:rPr>
                <w:rFonts w:asciiTheme="minorHAnsi" w:hAnsiTheme="minorHAnsi" w:cstheme="minorHAnsi"/>
                <w:b/>
                <w:sz w:val="18"/>
                <w:szCs w:val="18"/>
              </w:rPr>
              <w:t xml:space="preserve">Monitoring &amp; Evaluation </w:t>
            </w:r>
          </w:p>
        </w:tc>
        <w:tc>
          <w:tcPr>
            <w:tcW w:w="4508" w:type="dxa"/>
            <w:shd w:val="clear" w:color="auto" w:fill="C5E0B3" w:themeFill="accent6" w:themeFillTint="66"/>
          </w:tcPr>
          <w:p w14:paraId="2A49B4E4" w14:textId="77777777" w:rsidR="00B81036" w:rsidRPr="00B81036" w:rsidRDefault="00B81036" w:rsidP="00B81036">
            <w:pPr>
              <w:pStyle w:val="EONumberedparagraph"/>
              <w:numPr>
                <w:ilvl w:val="0"/>
                <w:numId w:val="0"/>
              </w:numPr>
              <w:rPr>
                <w:rFonts w:asciiTheme="minorHAnsi" w:hAnsiTheme="minorHAnsi" w:cstheme="minorHAnsi"/>
                <w:b/>
                <w:sz w:val="18"/>
                <w:szCs w:val="18"/>
              </w:rPr>
            </w:pPr>
            <w:r w:rsidRPr="00B81036">
              <w:rPr>
                <w:rFonts w:asciiTheme="minorHAnsi" w:hAnsiTheme="minorHAnsi" w:cstheme="minorHAnsi"/>
                <w:b/>
                <w:sz w:val="18"/>
                <w:szCs w:val="18"/>
              </w:rPr>
              <w:t>Rating</w:t>
            </w:r>
          </w:p>
        </w:tc>
      </w:tr>
      <w:tr w:rsidR="00B81036" w:rsidRPr="00B81036" w14:paraId="06EE7E72" w14:textId="77777777" w:rsidTr="00AE7942">
        <w:tc>
          <w:tcPr>
            <w:tcW w:w="4508" w:type="dxa"/>
          </w:tcPr>
          <w:p w14:paraId="5B200D22" w14:textId="77777777" w:rsidR="00B81036" w:rsidRPr="00B81036" w:rsidRDefault="00B81036" w:rsidP="00B81036">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M&amp;E Design at Entry</w:t>
            </w:r>
          </w:p>
        </w:tc>
        <w:tc>
          <w:tcPr>
            <w:tcW w:w="4508" w:type="dxa"/>
          </w:tcPr>
          <w:p w14:paraId="77A4C38A" w14:textId="77777777" w:rsidR="00B81036" w:rsidRPr="00B81036" w:rsidRDefault="00330710" w:rsidP="00330710">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MS (4)</w:t>
            </w:r>
          </w:p>
        </w:tc>
      </w:tr>
      <w:tr w:rsidR="00B81036" w:rsidRPr="00B81036" w14:paraId="7DBC9D83" w14:textId="77777777" w:rsidTr="00AE7942">
        <w:tc>
          <w:tcPr>
            <w:tcW w:w="4508" w:type="dxa"/>
          </w:tcPr>
          <w:p w14:paraId="067591E4" w14:textId="77777777" w:rsidR="00B81036" w:rsidRPr="00B81036" w:rsidRDefault="00B81036" w:rsidP="00B81036">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 xml:space="preserve">M&amp;E Plan Implementation </w:t>
            </w:r>
          </w:p>
        </w:tc>
        <w:tc>
          <w:tcPr>
            <w:tcW w:w="4508" w:type="dxa"/>
          </w:tcPr>
          <w:p w14:paraId="676A8D53" w14:textId="77777777" w:rsidR="00B81036" w:rsidRPr="00B81036" w:rsidRDefault="00472C4F" w:rsidP="00B81036">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MS (4</w:t>
            </w:r>
            <w:r w:rsidR="00330710">
              <w:rPr>
                <w:rFonts w:asciiTheme="minorHAnsi" w:hAnsiTheme="minorHAnsi" w:cstheme="minorHAnsi"/>
                <w:sz w:val="18"/>
                <w:szCs w:val="18"/>
              </w:rPr>
              <w:t>)</w:t>
            </w:r>
          </w:p>
        </w:tc>
      </w:tr>
      <w:tr w:rsidR="00B81036" w:rsidRPr="00B81036" w14:paraId="00132258" w14:textId="77777777" w:rsidTr="00AE7942">
        <w:tc>
          <w:tcPr>
            <w:tcW w:w="4508" w:type="dxa"/>
          </w:tcPr>
          <w:p w14:paraId="47F3AE2A" w14:textId="77777777" w:rsidR="00B81036" w:rsidRDefault="00B81036" w:rsidP="00B81036">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Overall Quality of M&amp;E</w:t>
            </w:r>
          </w:p>
        </w:tc>
        <w:tc>
          <w:tcPr>
            <w:tcW w:w="4508" w:type="dxa"/>
          </w:tcPr>
          <w:p w14:paraId="6A6D5999" w14:textId="77777777" w:rsidR="00B81036" w:rsidRPr="00B81036" w:rsidRDefault="00330710" w:rsidP="00B81036">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 xml:space="preserve">MS (4) </w:t>
            </w:r>
          </w:p>
        </w:tc>
      </w:tr>
    </w:tbl>
    <w:p w14:paraId="791942B0" w14:textId="77777777" w:rsidR="00B04C55" w:rsidRPr="00B04C55" w:rsidRDefault="00B81036" w:rsidP="00B04C55">
      <w:pPr>
        <w:pStyle w:val="Heading3"/>
      </w:pPr>
      <w:r>
        <w:lastRenderedPageBreak/>
        <w:t>UNDP Implementation and Oversight, Implementation Partner execution and overall assessment of implementation/oversight and execution</w:t>
      </w:r>
    </w:p>
    <w:p w14:paraId="59204709" w14:textId="77777777" w:rsidR="00253112" w:rsidRDefault="00253112" w:rsidP="00DC2BC5">
      <w:pPr>
        <w:pStyle w:val="EONumberedparagraph"/>
        <w:numPr>
          <w:ilvl w:val="0"/>
          <w:numId w:val="33"/>
        </w:numPr>
      </w:pPr>
      <w:r>
        <w:rPr>
          <w:i/>
        </w:rPr>
        <w:t xml:space="preserve">Changes in the roles between IA and EA and resultant delays in project implementation: </w:t>
      </w:r>
      <w:r w:rsidR="003747CA">
        <w:t>The project was not implemented as laid out in the design, and the roles between UNDP as an implementing agency and MAAIF as the executing agency changed in project implementation</w:t>
      </w:r>
      <w:r>
        <w:t>, most notably the setup of the PMU, and the recruitment of staff</w:t>
      </w:r>
      <w:r w:rsidR="003747CA">
        <w:t>.</w:t>
      </w:r>
      <w:r>
        <w:t xml:space="preserve"> For instance, at the inception meeting in August 2016, it was planned that the PMU would be recruited by MAAIF within two months. Ten months passed and still no PMU had been constituted</w:t>
      </w:r>
      <w:r>
        <w:rPr>
          <w:rStyle w:val="FootnoteReference"/>
        </w:rPr>
        <w:footnoteReference w:id="76"/>
      </w:r>
      <w:r>
        <w:t xml:space="preserve"> although the project had already been registered in ATLAS. Finally, after much deliberation, a consensus was reached at the Project Board Meeting in 2017 that UNDP takes over the set up and coordination (including the payment of salaries) of the PMU (the PMU had to report to MAAIF and to UNDP). This was further delayed because of difficulties in recruiting appropriate staff. Six months passed and UNDP finally recruited most of the staff from the UNV network, with a project manager coming on board even later.</w:t>
      </w:r>
      <w:r>
        <w:rPr>
          <w:rStyle w:val="FootnoteReference"/>
        </w:rPr>
        <w:footnoteReference w:id="77"/>
      </w:r>
      <w:r>
        <w:t xml:space="preserve"> The executing agency (MAAIF) also was the coordinating body for both Outcomes, but recruitment and management of consultants we done by UNDP. This led to some challenges in roles and responsibilities, and disagreements in terms of implementation (most notably, for Outputs 1.1. and 1.2. where a consultant was hired </w:t>
      </w:r>
      <w:r w:rsidR="00233296">
        <w:t xml:space="preserve">by UNDP </w:t>
      </w:r>
      <w:r>
        <w:t xml:space="preserve">– as per the project document – to deliver on the outputs and later </w:t>
      </w:r>
      <w:proofErr w:type="spellStart"/>
      <w:r>
        <w:t>Busitema</w:t>
      </w:r>
      <w:proofErr w:type="spellEnd"/>
      <w:r>
        <w:t xml:space="preserve"> was hired to deliver on these outputs through additional services – not in the project document, more information on this can be found in </w:t>
      </w:r>
      <w:r w:rsidR="00233296">
        <w:t xml:space="preserve">paragraph </w:t>
      </w:r>
      <w:r w:rsidR="00DD60AF">
        <w:t>99</w:t>
      </w:r>
      <w:r w:rsidR="000F3C35">
        <w:t xml:space="preserve"> </w:t>
      </w:r>
      <w:r w:rsidR="00233296">
        <w:t xml:space="preserve">under Adaptive Management; and for Output 2.1. which is discussed below). </w:t>
      </w:r>
    </w:p>
    <w:p w14:paraId="4651F784" w14:textId="77777777" w:rsidR="00233296" w:rsidRDefault="00233296" w:rsidP="00DC2BC5">
      <w:pPr>
        <w:pStyle w:val="EONumberedparagraph"/>
        <w:numPr>
          <w:ilvl w:val="0"/>
          <w:numId w:val="33"/>
        </w:numPr>
      </w:pPr>
      <w:r>
        <w:rPr>
          <w:i/>
        </w:rPr>
        <w:t>Co-financing reporting:</w:t>
      </w:r>
      <w:r>
        <w:t xml:space="preserve"> Throughout implementation, co-financing was not sufficiently reported on, there is a minimal trail of co-finance tracking with large variances in what was initially planned, to what was eventually committed. This has already been elaborated on in detail under Project Finance </w:t>
      </w:r>
      <w:r w:rsidR="00DD60AF">
        <w:t>and Co-finance in paragraphs 117</w:t>
      </w:r>
      <w:r>
        <w:t>-12</w:t>
      </w:r>
      <w:r w:rsidR="00DD60AF">
        <w:t>8</w:t>
      </w:r>
      <w:r>
        <w:t>.</w:t>
      </w:r>
    </w:p>
    <w:p w14:paraId="51915539" w14:textId="1E8D456D" w:rsidR="00253112" w:rsidRDefault="00233296" w:rsidP="00DC2BC5">
      <w:pPr>
        <w:pStyle w:val="EONumberedparagraph"/>
        <w:numPr>
          <w:ilvl w:val="0"/>
          <w:numId w:val="33"/>
        </w:numPr>
      </w:pPr>
      <w:r>
        <w:rPr>
          <w:i/>
        </w:rPr>
        <w:t>Implementation barriers to results attainment:</w:t>
      </w:r>
      <w:r>
        <w:t xml:space="preserve"> Some outputs were only partially achieved. These will be discussed in more detail under C. Project Results and Impacts, but the implementation aspects resulting in the failure of achieving this outcomes are discussed here. </w:t>
      </w:r>
      <w:r w:rsidR="00E045A5">
        <w:t>The evaluators were not able to get to the bottom of the issue regarding why some outputs were not finally achieved (including Output 2.1., Output 2.2., and Output 2.5.), mostly because interviews between the IA and the EA did not match up, and there was not sufficient evidence produced in the Project Board Minutes, nor by the PMU to sufficiently account for the failure in fully achieving these outputs. Based on the interviews, the evaluators can deduce that there were disagreements between the IA and the EA as to the implementation arrangements of these outputs. Most notably Output 2.1. (</w:t>
      </w:r>
      <w:proofErr w:type="gramStart"/>
      <w:r w:rsidR="00E045A5">
        <w:t>the</w:t>
      </w:r>
      <w:proofErr w:type="gramEnd"/>
      <w:r w:rsidR="00E045A5">
        <w:t xml:space="preserve"> FFS training) will be used to illustrate this point, as it is the Output that showed the lowest level of achievement, it was the main reason why the project was given an 18-month extension and the output was still not achieved by project closure. The FFS training was supposed to be one of the first outputs planned to be achieved</w:t>
      </w:r>
      <w:r w:rsidR="00EF5FF5">
        <w:t>, and was supposed to start in year 1</w:t>
      </w:r>
      <w:r w:rsidR="00E045A5">
        <w:t xml:space="preserve">. It was also an Output that was </w:t>
      </w:r>
      <w:r w:rsidR="00EF5FF5">
        <w:t xml:space="preserve">placed </w:t>
      </w:r>
      <w:r w:rsidR="00E045A5">
        <w:t>under the coordination of MAAIF. The project document had MAAIF and the District Local Government as the key coordinators of the FFS</w:t>
      </w:r>
      <w:r w:rsidR="00EF5FF5">
        <w:t xml:space="preserve"> training</w:t>
      </w:r>
      <w:r w:rsidR="00E045A5">
        <w:t xml:space="preserve">. In the budget notes, it was planned that international and national consultants </w:t>
      </w:r>
      <w:r w:rsidR="00EF5FF5">
        <w:t>were to be</w:t>
      </w:r>
      <w:r w:rsidR="00E045A5">
        <w:t xml:space="preserve"> recruited to </w:t>
      </w:r>
      <w:r w:rsidR="00735C78">
        <w:t>deliver on this output.</w:t>
      </w:r>
      <w:r w:rsidR="00735C78">
        <w:rPr>
          <w:rStyle w:val="FootnoteReference"/>
        </w:rPr>
        <w:footnoteReference w:id="78"/>
      </w:r>
      <w:r w:rsidR="00735C78">
        <w:t xml:space="preserve"> </w:t>
      </w:r>
      <w:r w:rsidR="009D0AEE">
        <w:t>Within the first phase of implementation when there was some difficulty in sourcing external expertise</w:t>
      </w:r>
      <w:r w:rsidR="00735C78">
        <w:t xml:space="preserve">, MAAIF requested UNDP that </w:t>
      </w:r>
      <w:r w:rsidR="00EF5FF5">
        <w:t>MAAIF</w:t>
      </w:r>
      <w:r w:rsidR="00735C78">
        <w:t xml:space="preserve"> take on this output </w:t>
      </w:r>
      <w:r w:rsidR="00EF5FF5">
        <w:t xml:space="preserve">directly (instead of hiring consultants) </w:t>
      </w:r>
      <w:r w:rsidR="00735C78">
        <w:t>and integrate it into their longer-term programming, stating that they had FFS capacity (their officers had been trained in FFS) to conduct the training. UNDP</w:t>
      </w:r>
      <w:r w:rsidR="00EF5FF5">
        <w:t xml:space="preserve"> apparently denied this request,</w:t>
      </w:r>
      <w:r w:rsidR="00735C78">
        <w:t xml:space="preserve"> </w:t>
      </w:r>
      <w:r w:rsidR="00EF5FF5">
        <w:t>preferring</w:t>
      </w:r>
      <w:r w:rsidR="00735C78">
        <w:t xml:space="preserve"> to use the capacity of the FAO roster of FFS consultants and </w:t>
      </w:r>
      <w:r w:rsidR="00735C78">
        <w:lastRenderedPageBreak/>
        <w:t>took on the recruitment of consultants themselves. They could not find appro</w:t>
      </w:r>
      <w:r w:rsidR="00EF5FF5">
        <w:t>priate consultants through this</w:t>
      </w:r>
      <w:r w:rsidR="00735C78">
        <w:t xml:space="preserve"> recruitment pr</w:t>
      </w:r>
      <w:r w:rsidR="00EF5FF5">
        <w:t>ocess, and the output implementation was delayed</w:t>
      </w:r>
      <w:r w:rsidR="00735C78">
        <w:t>. Continued disagreement between MAAIF and UNDP ensued and further delayed the implementation of the output. The main premise for requesting for a project extension was for this output (along with, to a lesser extent, the other two outputs already mentioned in previous paragraphs). The 18- month no-cost extension was granted at the beginning of 2019. A whole year passed in the meantime. MAAIF had made the request to UNDP again, this time FAO had agreed to provide them with training support materials and advice, MAAIF collected the information, worked out the programme</w:t>
      </w:r>
      <w:r w:rsidR="008D0D46">
        <w:rPr>
          <w:rStyle w:val="FootnoteReference"/>
        </w:rPr>
        <w:footnoteReference w:id="79"/>
      </w:r>
      <w:r w:rsidR="008D0D46">
        <w:t xml:space="preserve"> and the training was finally organized, including the </w:t>
      </w:r>
      <w:r w:rsidR="00EF5FF5">
        <w:t xml:space="preserve">organisation of the </w:t>
      </w:r>
      <w:r w:rsidR="008D0D46">
        <w:t xml:space="preserve">venue (UNDP were to pay for all this directly). This was finally organised for March 2020 (more than a year after the extension was made). The same month COVID-19 restrictions hit, the venue </w:t>
      </w:r>
      <w:r w:rsidR="00EF5FF5">
        <w:t xml:space="preserve">was </w:t>
      </w:r>
      <w:r w:rsidR="008D0D46">
        <w:t xml:space="preserve">cancelled due to the restrictions, and UNDP and FAO were restricted in their working operations due to COVID-19 rules. Dialogue continued between the entities until June 2020, but UNDP and FAO were still restricted despite agriculture being declared by Government as an essential service that carries on (and as a result allowing MAAIF to continue operating). According to </w:t>
      </w:r>
      <w:r w:rsidR="004B5C11">
        <w:t>an interview</w:t>
      </w:r>
      <w:r w:rsidR="008D0D46">
        <w:t xml:space="preserve"> with MAAIF substantiated by supporting evidence</w:t>
      </w:r>
      <w:r w:rsidR="008D0D46">
        <w:rPr>
          <w:rStyle w:val="FootnoteReference"/>
        </w:rPr>
        <w:footnoteReference w:id="80"/>
      </w:r>
      <w:r w:rsidR="004B5C11">
        <w:t xml:space="preserve"> during the finalisation of this report</w:t>
      </w:r>
      <w:r w:rsidR="00D910A7">
        <w:t xml:space="preserve">, the Project Board </w:t>
      </w:r>
      <w:r w:rsidR="00CF1069">
        <w:t xml:space="preserve">had </w:t>
      </w:r>
      <w:r w:rsidR="00D910A7">
        <w:t xml:space="preserve">agreed </w:t>
      </w:r>
      <w:r w:rsidR="004B5C11">
        <w:t xml:space="preserve">on the work plan submitted by MAAIF </w:t>
      </w:r>
      <w:r w:rsidR="00D910A7">
        <w:t>in the last days before project closure to have MAAIF carry on with the activities</w:t>
      </w:r>
      <w:r w:rsidR="00EF5FF5">
        <w:t xml:space="preserve"> beyond project closure</w:t>
      </w:r>
      <w:r w:rsidR="004B5C11">
        <w:t xml:space="preserve"> (31 August) </w:t>
      </w:r>
      <w:r w:rsidR="00CF1069">
        <w:t>terminating end of 2020;</w:t>
      </w:r>
      <w:r w:rsidR="004B5C11">
        <w:t xml:space="preserve"> and funds were transferred </w:t>
      </w:r>
      <w:r w:rsidR="00CF1069">
        <w:t xml:space="preserve">to MAAIF </w:t>
      </w:r>
      <w:r w:rsidR="004B5C11">
        <w:t>on 26 August 2020</w:t>
      </w:r>
      <w:r w:rsidR="00D910A7">
        <w:t xml:space="preserve">. The evaluators cannot offer an opinion on the results achievement beyond project closure, they can only assess the achievement of results within the time-frame of the project. From the evidence base collected through interviews and project documentation, there is no sufficient evidence provided to justify why the output could not have been successfully achieved within the time frame of the original project. Reasons given include (a) disagreements on implementation where MAAIF believed they had the in-house capacity to </w:t>
      </w:r>
      <w:r w:rsidR="00AB4BAF">
        <w:t>implement and UNDP preferred to source consultants</w:t>
      </w:r>
      <w:r w:rsidR="00AB4BAF">
        <w:rPr>
          <w:rStyle w:val="FootnoteReference"/>
        </w:rPr>
        <w:footnoteReference w:id="81"/>
      </w:r>
      <w:r w:rsidR="00D910A7">
        <w:t>, (b) challenges faced in recruiting</w:t>
      </w:r>
      <w:r w:rsidR="00AB4BAF">
        <w:t xml:space="preserve"> consultants</w:t>
      </w:r>
      <w:r w:rsidR="00AB4BAF">
        <w:rPr>
          <w:rStyle w:val="FootnoteReference"/>
        </w:rPr>
        <w:footnoteReference w:id="82"/>
      </w:r>
      <w:r w:rsidR="00D910A7">
        <w:t xml:space="preserve">, (c) COVID-19, which only appeared </w:t>
      </w:r>
      <w:r w:rsidR="00EF5FF5">
        <w:t xml:space="preserve">in the last months before project closure so cannot be used as a valid justification as the output should have been completed in year 1, not in the final months of an already over-extended project time-frame. The project was given an 18-month extension, and still the output could not be achieved. As a result of the evidence provided, the evaluators are led to the conclusion that the failure of achieving this output within the timeframe of the project is a result of ineffective implementation and oversight.  </w:t>
      </w:r>
    </w:p>
    <w:p w14:paraId="4F7F567B" w14:textId="77777777" w:rsidR="00BC087C" w:rsidRDefault="005077C1" w:rsidP="00DC2BC5">
      <w:pPr>
        <w:pStyle w:val="EONumberedparagraph"/>
        <w:numPr>
          <w:ilvl w:val="0"/>
          <w:numId w:val="33"/>
        </w:numPr>
      </w:pPr>
      <w:r>
        <w:rPr>
          <w:i/>
        </w:rPr>
        <w:t>PMU implementation:</w:t>
      </w:r>
      <w:r>
        <w:t xml:space="preserve"> The PMU only came on board halfway through year 2 of the project. Recruitment proved difficult because of a lack of enough appropriate candidates. Finally, UNDP was able to recruit some staff through the UNV network res</w:t>
      </w:r>
      <w:r w:rsidR="00AB4BAF">
        <w:t xml:space="preserve">ulting in a large proportion of </w:t>
      </w:r>
      <w:r>
        <w:t>staff</w:t>
      </w:r>
      <w:r w:rsidR="00AB4BAF">
        <w:t xml:space="preserve"> who had not previously had senior-level experience in project management</w:t>
      </w:r>
      <w:r>
        <w:t xml:space="preserve">. A project manager was the last to be brought on board, which meant that </w:t>
      </w:r>
      <w:r w:rsidR="00AB4BAF">
        <w:t xml:space="preserve">initially, </w:t>
      </w:r>
      <w:r>
        <w:t xml:space="preserve">project staff lacked direction at the onset of being hired. This project manager stepped out of the project in 2019, and for subsequent months one of the Technical Advisors was acting project manager (despite already having two roles – M&amp;E and SLM Specialist) until the first quarter of 2020 when another project manager was finally hired. The PMU overall did an effective job in coordinating the implementation of the activities and in some instances were able to outperform on some of the indicators (which, based on interviews with partner stakeholders, was a testament to the hard work and dedication of the PMU team). </w:t>
      </w:r>
    </w:p>
    <w:p w14:paraId="6325804D" w14:textId="77777777" w:rsidR="00B81036" w:rsidRDefault="00B04C55" w:rsidP="00DC2BC5">
      <w:pPr>
        <w:pStyle w:val="EONumberedparagraph"/>
        <w:numPr>
          <w:ilvl w:val="0"/>
          <w:numId w:val="33"/>
        </w:numPr>
      </w:pPr>
      <w:r>
        <w:rPr>
          <w:i/>
        </w:rPr>
        <w:lastRenderedPageBreak/>
        <w:t>Community empowerment:</w:t>
      </w:r>
      <w:r>
        <w:t xml:space="preserve"> One of the more successful elements in terms of implementation was the decentralisation of Output 2.3 to the CBOs (which included training in financial and general management). This empowered communities to directly implement and thus created championship and a greater potential of sustaining of project results (this is further discussed under Sustainability, Ownership, and Catalytic Role and Replication). </w:t>
      </w:r>
    </w:p>
    <w:p w14:paraId="30B7FF16" w14:textId="77777777" w:rsidR="00B04C55" w:rsidRPr="00B81036" w:rsidRDefault="00B04C55" w:rsidP="00DC2BC5">
      <w:pPr>
        <w:pStyle w:val="EONumberedparagraph"/>
        <w:numPr>
          <w:ilvl w:val="0"/>
          <w:numId w:val="33"/>
        </w:numPr>
      </w:pPr>
      <w:r>
        <w:rPr>
          <w:i/>
        </w:rPr>
        <w:t>Project Board</w:t>
      </w:r>
      <w:r>
        <w:t>:</w:t>
      </w:r>
      <w:r>
        <w:rPr>
          <w:i/>
        </w:rPr>
        <w:t xml:space="preserve"> </w:t>
      </w:r>
      <w:r>
        <w:t xml:space="preserve"> The project board had regular meetings and was the main decision-making body of the project. Minutes were well captured. However, based on some of the results not being achieved effectively, the evaluators deduce that decisions were not taken effectively or efficiently enough in respect of some of the project outputs. In other instances, project decisions were made in effective consultation and proved successful (such as the community empowerment element of Output 2.3). </w:t>
      </w:r>
    </w:p>
    <w:tbl>
      <w:tblPr>
        <w:tblStyle w:val="TableGrid"/>
        <w:tblW w:w="0" w:type="auto"/>
        <w:tblLook w:val="04A0" w:firstRow="1" w:lastRow="0" w:firstColumn="1" w:lastColumn="0" w:noHBand="0" w:noVBand="1"/>
      </w:tblPr>
      <w:tblGrid>
        <w:gridCol w:w="4508"/>
        <w:gridCol w:w="4508"/>
      </w:tblGrid>
      <w:tr w:rsidR="00FB61E3" w:rsidRPr="00B81036" w14:paraId="28B13879" w14:textId="77777777" w:rsidTr="009D0AEE">
        <w:tc>
          <w:tcPr>
            <w:tcW w:w="4508" w:type="dxa"/>
            <w:shd w:val="clear" w:color="auto" w:fill="C5E0B3" w:themeFill="accent6" w:themeFillTint="66"/>
          </w:tcPr>
          <w:p w14:paraId="1DC1C52A" w14:textId="77777777" w:rsidR="00FB61E3" w:rsidRPr="00B81036" w:rsidRDefault="00FB61E3" w:rsidP="00FB61E3">
            <w:pPr>
              <w:pStyle w:val="EONumberedparagraph"/>
              <w:numPr>
                <w:ilvl w:val="0"/>
                <w:numId w:val="0"/>
              </w:numPr>
              <w:jc w:val="left"/>
              <w:rPr>
                <w:rFonts w:asciiTheme="minorHAnsi" w:hAnsiTheme="minorHAnsi" w:cstheme="minorHAnsi"/>
                <w:b/>
                <w:sz w:val="18"/>
                <w:szCs w:val="18"/>
              </w:rPr>
            </w:pPr>
            <w:r>
              <w:rPr>
                <w:rFonts w:asciiTheme="minorHAnsi" w:hAnsiTheme="minorHAnsi" w:cstheme="minorHAnsi"/>
                <w:b/>
                <w:sz w:val="18"/>
                <w:szCs w:val="18"/>
              </w:rPr>
              <w:t>UNDP Implementation/Oversight and Implementing Partner Execution</w:t>
            </w:r>
            <w:r w:rsidRPr="00B81036">
              <w:rPr>
                <w:rFonts w:asciiTheme="minorHAnsi" w:hAnsiTheme="minorHAnsi" w:cstheme="minorHAnsi"/>
                <w:b/>
                <w:sz w:val="18"/>
                <w:szCs w:val="18"/>
              </w:rPr>
              <w:t xml:space="preserve"> </w:t>
            </w:r>
          </w:p>
        </w:tc>
        <w:tc>
          <w:tcPr>
            <w:tcW w:w="4508" w:type="dxa"/>
            <w:shd w:val="clear" w:color="auto" w:fill="C5E0B3" w:themeFill="accent6" w:themeFillTint="66"/>
          </w:tcPr>
          <w:p w14:paraId="2DB58B64" w14:textId="77777777" w:rsidR="00FB61E3" w:rsidRPr="00B81036" w:rsidRDefault="00FB61E3" w:rsidP="00707C1F">
            <w:pPr>
              <w:pStyle w:val="EONumberedparagraph"/>
              <w:numPr>
                <w:ilvl w:val="0"/>
                <w:numId w:val="0"/>
              </w:numPr>
              <w:rPr>
                <w:rFonts w:asciiTheme="minorHAnsi" w:hAnsiTheme="minorHAnsi" w:cstheme="minorHAnsi"/>
                <w:b/>
                <w:sz w:val="18"/>
                <w:szCs w:val="18"/>
              </w:rPr>
            </w:pPr>
            <w:r w:rsidRPr="00B81036">
              <w:rPr>
                <w:rFonts w:asciiTheme="minorHAnsi" w:hAnsiTheme="minorHAnsi" w:cstheme="minorHAnsi"/>
                <w:b/>
                <w:sz w:val="18"/>
                <w:szCs w:val="18"/>
              </w:rPr>
              <w:t>Rating</w:t>
            </w:r>
          </w:p>
        </w:tc>
      </w:tr>
      <w:tr w:rsidR="00FB61E3" w:rsidRPr="00B81036" w14:paraId="73727FC7" w14:textId="77777777" w:rsidTr="009D0AEE">
        <w:tc>
          <w:tcPr>
            <w:tcW w:w="4508" w:type="dxa"/>
          </w:tcPr>
          <w:p w14:paraId="31D035D3" w14:textId="77777777" w:rsidR="00FB61E3" w:rsidRPr="00B81036" w:rsidRDefault="00FB61E3"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Quality of UNDP Implementation/Oversight</w:t>
            </w:r>
          </w:p>
        </w:tc>
        <w:tc>
          <w:tcPr>
            <w:tcW w:w="4508" w:type="dxa"/>
          </w:tcPr>
          <w:p w14:paraId="1BADBE84" w14:textId="77777777" w:rsidR="00FB61E3" w:rsidRPr="00B81036" w:rsidRDefault="00AD6BB6"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MU (3)</w:t>
            </w:r>
          </w:p>
        </w:tc>
      </w:tr>
      <w:tr w:rsidR="00FB61E3" w:rsidRPr="00B81036" w14:paraId="19A2CE4A" w14:textId="77777777" w:rsidTr="009D0AEE">
        <w:tc>
          <w:tcPr>
            <w:tcW w:w="4508" w:type="dxa"/>
          </w:tcPr>
          <w:p w14:paraId="0A9CED7B" w14:textId="77777777" w:rsidR="00FB61E3" w:rsidRPr="00B81036" w:rsidRDefault="00FB61E3"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Quality of Implementing Partner Execution</w:t>
            </w:r>
          </w:p>
        </w:tc>
        <w:tc>
          <w:tcPr>
            <w:tcW w:w="4508" w:type="dxa"/>
          </w:tcPr>
          <w:p w14:paraId="414F48A6" w14:textId="77777777" w:rsidR="00FB61E3" w:rsidRPr="00B81036" w:rsidRDefault="00AD6BB6"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MU (3</w:t>
            </w:r>
            <w:r w:rsidR="00B4646C">
              <w:rPr>
                <w:rFonts w:asciiTheme="minorHAnsi" w:hAnsiTheme="minorHAnsi" w:cstheme="minorHAnsi"/>
                <w:sz w:val="18"/>
                <w:szCs w:val="18"/>
              </w:rPr>
              <w:t>)</w:t>
            </w:r>
          </w:p>
        </w:tc>
      </w:tr>
      <w:tr w:rsidR="00FB61E3" w:rsidRPr="00B81036" w14:paraId="4D888897" w14:textId="77777777" w:rsidTr="009D0AEE">
        <w:tc>
          <w:tcPr>
            <w:tcW w:w="4508" w:type="dxa"/>
          </w:tcPr>
          <w:p w14:paraId="15D0B963" w14:textId="77777777" w:rsidR="00FB61E3" w:rsidRDefault="00FB61E3"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Overall Quality of Implementation/Oversight and Execution</w:t>
            </w:r>
          </w:p>
        </w:tc>
        <w:tc>
          <w:tcPr>
            <w:tcW w:w="4508" w:type="dxa"/>
          </w:tcPr>
          <w:p w14:paraId="0364CFE7" w14:textId="77777777" w:rsidR="00FB61E3" w:rsidRPr="00B81036" w:rsidRDefault="00AD6BB6"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MU (3)</w:t>
            </w:r>
            <w:r w:rsidR="00B4646C">
              <w:rPr>
                <w:rFonts w:asciiTheme="minorHAnsi" w:hAnsiTheme="minorHAnsi" w:cstheme="minorHAnsi"/>
                <w:sz w:val="18"/>
                <w:szCs w:val="18"/>
              </w:rPr>
              <w:t xml:space="preserve"> </w:t>
            </w:r>
          </w:p>
        </w:tc>
      </w:tr>
    </w:tbl>
    <w:p w14:paraId="09ECE120" w14:textId="77777777" w:rsidR="00B81036" w:rsidRDefault="00B81036" w:rsidP="00B81036">
      <w:pPr>
        <w:pStyle w:val="EONumberedparagraph"/>
        <w:numPr>
          <w:ilvl w:val="0"/>
          <w:numId w:val="0"/>
        </w:numPr>
      </w:pPr>
    </w:p>
    <w:p w14:paraId="5F853B0D" w14:textId="77777777" w:rsidR="00FB61E3" w:rsidRDefault="00FB61E3" w:rsidP="00FB61E3">
      <w:pPr>
        <w:pStyle w:val="Heading3"/>
      </w:pPr>
      <w:r>
        <w:t>Risk Management</w:t>
      </w:r>
    </w:p>
    <w:p w14:paraId="153744EE" w14:textId="77777777" w:rsidR="008F54BD" w:rsidRDefault="008F54BD" w:rsidP="00DC2BC5">
      <w:pPr>
        <w:pStyle w:val="EONumberedparagraph"/>
        <w:numPr>
          <w:ilvl w:val="0"/>
          <w:numId w:val="33"/>
        </w:numPr>
      </w:pPr>
      <w:r>
        <w:t>As mentioned in the Design Review, anticipated risks at project design phase had been well articulated with detailed mitigation strategies in place. The PIR reporting outlined and described adaptation strategies to risks that came up that had been anticipated, as well as risks that had not been anticipated (such as COVID-19). Risks are further elaborated and assessed in the narrative below.</w:t>
      </w:r>
    </w:p>
    <w:p w14:paraId="045C24D3" w14:textId="77777777" w:rsidR="008F54BD" w:rsidRDefault="008F54BD" w:rsidP="00DC2BC5">
      <w:pPr>
        <w:pStyle w:val="EONumberedparagraph"/>
        <w:numPr>
          <w:ilvl w:val="0"/>
          <w:numId w:val="33"/>
        </w:numPr>
      </w:pPr>
      <w:r>
        <w:rPr>
          <w:i/>
        </w:rPr>
        <w:t>Environmental – heavy rains and flooding:</w:t>
      </w:r>
      <w:r>
        <w:t xml:space="preserve"> the project implementation SLM technologies supported mitigating this anticipated risk through the establishment of soil barriers. Entire communities participated in the establishment of soil erosion barriers. The risk existed, but was heavily mitigated as a result of these interventions. </w:t>
      </w:r>
    </w:p>
    <w:p w14:paraId="5DFD5545" w14:textId="77777777" w:rsidR="00FB61E3" w:rsidRDefault="008F54BD" w:rsidP="00DC2BC5">
      <w:pPr>
        <w:pStyle w:val="EONumberedparagraph"/>
        <w:numPr>
          <w:ilvl w:val="0"/>
          <w:numId w:val="33"/>
        </w:numPr>
      </w:pPr>
      <w:r>
        <w:rPr>
          <w:i/>
        </w:rPr>
        <w:t>Social and Environmental - COVID-</w:t>
      </w:r>
      <w:r>
        <w:t>19:</w:t>
      </w:r>
      <w:r>
        <w:rPr>
          <w:i/>
        </w:rPr>
        <w:t xml:space="preserve"> </w:t>
      </w:r>
      <w:r>
        <w:t xml:space="preserve">This was an unanticipated risk that in the evaluators opinion, the project </w:t>
      </w:r>
      <w:r w:rsidR="005F69A3">
        <w:t>managed</w:t>
      </w:r>
      <w:r>
        <w:t>, in some ways, in mitigating and adapting to, despite the restrictions – particularly in terms of continuing the work already started (using digital innovation</w:t>
      </w:r>
      <w:r w:rsidR="005F69A3">
        <w:t xml:space="preserve"> to continue supporting the communities in implementing their SLM technologies</w:t>
      </w:r>
      <w:r>
        <w:t>). In fact, some best practice examples can be used for future resilience mechanisms around this.</w:t>
      </w:r>
      <w:r>
        <w:rPr>
          <w:rStyle w:val="FootnoteReference"/>
        </w:rPr>
        <w:footnoteReference w:id="83"/>
      </w:r>
      <w:r>
        <w:t xml:space="preserve"> However, in other aspects the pandemic caused a failure in attaining project results because other delays and challenges put these under high risk of failure (for example, the FFS training which was heavily delayed </w:t>
      </w:r>
      <w:r w:rsidR="005F69A3">
        <w:t xml:space="preserve">until the very last months of the project because of weak implementation modalities </w:t>
      </w:r>
      <w:r w:rsidR="00DD60AF">
        <w:t>as discussed under paragraph 139</w:t>
      </w:r>
      <w:r w:rsidR="005F69A3">
        <w:t>, which increased the risk of failure to an external risk like COVID-19</w:t>
      </w:r>
      <w:r>
        <w:t xml:space="preserve">). </w:t>
      </w:r>
    </w:p>
    <w:p w14:paraId="5ABD0EC2" w14:textId="77777777" w:rsidR="000E3F20" w:rsidRDefault="000E3F20" w:rsidP="00DC2BC5">
      <w:pPr>
        <w:pStyle w:val="EONumberedparagraph"/>
        <w:numPr>
          <w:ilvl w:val="0"/>
          <w:numId w:val="33"/>
        </w:numPr>
      </w:pPr>
      <w:r>
        <w:rPr>
          <w:i/>
        </w:rPr>
        <w:t xml:space="preserve">Risks in terms of implementation arrangements: </w:t>
      </w:r>
      <w:r>
        <w:t xml:space="preserve">This is connected under the IA and EA implementation aspects above. There was not enough risk assessment done on different institutional relationship and self-capacity knowledge to implement. This risk caused heavy delays and failures in output-level results achievement. </w:t>
      </w:r>
      <w:r w:rsidR="00DD60AF">
        <w:t>See e.g. paragraph 139</w:t>
      </w:r>
      <w:r w:rsidR="005F69A3">
        <w:t xml:space="preserve"> for a specific example. </w:t>
      </w:r>
    </w:p>
    <w:p w14:paraId="21EC0863" w14:textId="77777777" w:rsidR="00AA1134" w:rsidRDefault="00AA1134" w:rsidP="00DC2BC5">
      <w:pPr>
        <w:pStyle w:val="EONumberedparagraph"/>
        <w:numPr>
          <w:ilvl w:val="0"/>
          <w:numId w:val="33"/>
        </w:numPr>
      </w:pPr>
      <w:r>
        <w:lastRenderedPageBreak/>
        <w:t xml:space="preserve">The above risks are the most pertinent to this section – others will be further discussed in the section below. </w:t>
      </w:r>
    </w:p>
    <w:p w14:paraId="770A849F" w14:textId="77777777" w:rsidR="00FB61E3" w:rsidRDefault="00FB61E3" w:rsidP="00FB61E3">
      <w:pPr>
        <w:pStyle w:val="Heading3"/>
      </w:pPr>
      <w:r>
        <w:t>Social and Environmental Safeguards</w:t>
      </w:r>
    </w:p>
    <w:p w14:paraId="698EAC9D" w14:textId="77777777" w:rsidR="00FB61E3" w:rsidRDefault="00AF449B" w:rsidP="00DC2BC5">
      <w:pPr>
        <w:pStyle w:val="EONumberedparagraph"/>
        <w:numPr>
          <w:ilvl w:val="0"/>
          <w:numId w:val="33"/>
        </w:numPr>
      </w:pPr>
      <w:r>
        <w:t>It is difficult for the evaluators to conduct a full SESP risk assessment of a project (under GEF-</w:t>
      </w:r>
      <w:r w:rsidR="000E3F20">
        <w:t>5</w:t>
      </w:r>
      <w:r>
        <w:t xml:space="preserve">) that did not have </w:t>
      </w:r>
      <w:r w:rsidR="000E3F20">
        <w:t>as stringent</w:t>
      </w:r>
      <w:r>
        <w:t xml:space="preserve"> requirements during design and implementation stage</w:t>
      </w:r>
      <w:r w:rsidR="000E3F20">
        <w:t xml:space="preserve"> as the Guidance for Terminal Evaluations requires in the new GEF cycles</w:t>
      </w:r>
      <w:r>
        <w:t xml:space="preserve">. </w:t>
      </w:r>
      <w:r w:rsidR="000E3F20">
        <w:t xml:space="preserve">The Social and Environmental Screening Template was generally well-outlined at design for what was required at that stage. </w:t>
      </w:r>
    </w:p>
    <w:p w14:paraId="2180EFC2" w14:textId="77777777" w:rsidR="000E3F20" w:rsidRDefault="000E3F20" w:rsidP="00DC2BC5">
      <w:pPr>
        <w:pStyle w:val="EONumberedparagraph"/>
        <w:numPr>
          <w:ilvl w:val="0"/>
          <w:numId w:val="33"/>
        </w:numPr>
      </w:pPr>
      <w:r>
        <w:t xml:space="preserve">Generally, apart from the COVID-19 pandemic, planned risks were adequately dealt with. </w:t>
      </w:r>
    </w:p>
    <w:p w14:paraId="6A7AAE74" w14:textId="77777777" w:rsidR="00FB61E3" w:rsidRDefault="004975E2" w:rsidP="00DC2BC5">
      <w:pPr>
        <w:pStyle w:val="EONumberedparagraph"/>
        <w:numPr>
          <w:ilvl w:val="0"/>
          <w:numId w:val="33"/>
        </w:numPr>
      </w:pPr>
      <w:r>
        <w:t xml:space="preserve">Risks are assessed in the table below. </w:t>
      </w:r>
    </w:p>
    <w:p w14:paraId="7F839531" w14:textId="77777777" w:rsidR="004975E2" w:rsidRDefault="004975E2" w:rsidP="004975E2">
      <w:pPr>
        <w:pStyle w:val="EONumberedparagraph"/>
        <w:numPr>
          <w:ilvl w:val="0"/>
          <w:numId w:val="0"/>
        </w:numPr>
        <w:ind w:left="360"/>
      </w:pPr>
    </w:p>
    <w:tbl>
      <w:tblPr>
        <w:tblStyle w:val="TableGrid"/>
        <w:tblW w:w="0" w:type="auto"/>
        <w:tblLook w:val="04A0" w:firstRow="1" w:lastRow="0" w:firstColumn="1" w:lastColumn="0" w:noHBand="0" w:noVBand="1"/>
      </w:tblPr>
      <w:tblGrid>
        <w:gridCol w:w="1803"/>
        <w:gridCol w:w="1803"/>
        <w:gridCol w:w="1803"/>
        <w:gridCol w:w="1803"/>
        <w:gridCol w:w="1804"/>
      </w:tblGrid>
      <w:tr w:rsidR="00BB1E71" w:rsidRPr="00FB61E3" w14:paraId="2311328F" w14:textId="77777777" w:rsidTr="004975E2">
        <w:tc>
          <w:tcPr>
            <w:tcW w:w="1803" w:type="dxa"/>
            <w:shd w:val="clear" w:color="auto" w:fill="E2EFD9" w:themeFill="accent6" w:themeFillTint="33"/>
          </w:tcPr>
          <w:p w14:paraId="75FF7F12" w14:textId="77777777" w:rsidR="00FB61E3" w:rsidRPr="004975E2" w:rsidRDefault="00FB61E3" w:rsidP="00FB61E3">
            <w:pPr>
              <w:pStyle w:val="EONumberedparagraph"/>
              <w:numPr>
                <w:ilvl w:val="0"/>
                <w:numId w:val="0"/>
              </w:numPr>
              <w:jc w:val="left"/>
              <w:rPr>
                <w:rFonts w:asciiTheme="minorHAnsi" w:hAnsiTheme="minorHAnsi" w:cstheme="minorHAnsi"/>
                <w:b/>
                <w:sz w:val="18"/>
                <w:szCs w:val="18"/>
              </w:rPr>
            </w:pPr>
            <w:r w:rsidRPr="004975E2">
              <w:rPr>
                <w:rFonts w:asciiTheme="minorHAnsi" w:hAnsiTheme="minorHAnsi" w:cstheme="minorHAnsi"/>
                <w:b/>
                <w:sz w:val="18"/>
                <w:szCs w:val="18"/>
              </w:rPr>
              <w:t xml:space="preserve">Original Risk (in </w:t>
            </w:r>
            <w:proofErr w:type="spellStart"/>
            <w:r w:rsidRPr="004975E2">
              <w:rPr>
                <w:rFonts w:asciiTheme="minorHAnsi" w:hAnsiTheme="minorHAnsi" w:cstheme="minorHAnsi"/>
                <w:b/>
                <w:sz w:val="18"/>
                <w:szCs w:val="18"/>
              </w:rPr>
              <w:t>ProDoc</w:t>
            </w:r>
            <w:proofErr w:type="spellEnd"/>
            <w:r w:rsidRPr="004975E2">
              <w:rPr>
                <w:rFonts w:asciiTheme="minorHAnsi" w:hAnsiTheme="minorHAnsi" w:cstheme="minorHAnsi"/>
                <w:b/>
                <w:sz w:val="18"/>
                <w:szCs w:val="18"/>
              </w:rPr>
              <w:t>)</w:t>
            </w:r>
          </w:p>
        </w:tc>
        <w:tc>
          <w:tcPr>
            <w:tcW w:w="1803" w:type="dxa"/>
            <w:shd w:val="clear" w:color="auto" w:fill="E2EFD9" w:themeFill="accent6" w:themeFillTint="33"/>
          </w:tcPr>
          <w:p w14:paraId="65BAC28F" w14:textId="77777777" w:rsidR="00FB61E3" w:rsidRPr="004975E2" w:rsidRDefault="00FB61E3" w:rsidP="00FB61E3">
            <w:pPr>
              <w:pStyle w:val="EONumberedparagraph"/>
              <w:numPr>
                <w:ilvl w:val="0"/>
                <w:numId w:val="0"/>
              </w:numPr>
              <w:jc w:val="left"/>
              <w:rPr>
                <w:rFonts w:asciiTheme="minorHAnsi" w:hAnsiTheme="minorHAnsi" w:cstheme="minorHAnsi"/>
                <w:b/>
                <w:sz w:val="18"/>
                <w:szCs w:val="18"/>
              </w:rPr>
            </w:pPr>
            <w:r w:rsidRPr="004975E2">
              <w:rPr>
                <w:rFonts w:asciiTheme="minorHAnsi" w:hAnsiTheme="minorHAnsi" w:cstheme="minorHAnsi"/>
                <w:b/>
                <w:sz w:val="18"/>
                <w:szCs w:val="18"/>
              </w:rPr>
              <w:t>Revised Risk</w:t>
            </w:r>
          </w:p>
        </w:tc>
        <w:tc>
          <w:tcPr>
            <w:tcW w:w="1803" w:type="dxa"/>
            <w:shd w:val="clear" w:color="auto" w:fill="E2EFD9" w:themeFill="accent6" w:themeFillTint="33"/>
          </w:tcPr>
          <w:p w14:paraId="48C6CCE1" w14:textId="77777777" w:rsidR="00FB61E3" w:rsidRPr="004975E2" w:rsidRDefault="00FB61E3" w:rsidP="00FB61E3">
            <w:pPr>
              <w:pStyle w:val="EONumberedparagraph"/>
              <w:numPr>
                <w:ilvl w:val="0"/>
                <w:numId w:val="0"/>
              </w:numPr>
              <w:jc w:val="left"/>
              <w:rPr>
                <w:rFonts w:asciiTheme="minorHAnsi" w:hAnsiTheme="minorHAnsi" w:cstheme="minorHAnsi"/>
                <w:b/>
                <w:sz w:val="18"/>
                <w:szCs w:val="18"/>
              </w:rPr>
            </w:pPr>
            <w:r w:rsidRPr="004975E2">
              <w:rPr>
                <w:rFonts w:asciiTheme="minorHAnsi" w:hAnsiTheme="minorHAnsi" w:cstheme="minorHAnsi"/>
                <w:b/>
                <w:sz w:val="18"/>
                <w:szCs w:val="18"/>
              </w:rPr>
              <w:t>Original Rating (I/L &amp; Significance)</w:t>
            </w:r>
          </w:p>
        </w:tc>
        <w:tc>
          <w:tcPr>
            <w:tcW w:w="1803" w:type="dxa"/>
            <w:shd w:val="clear" w:color="auto" w:fill="E2EFD9" w:themeFill="accent6" w:themeFillTint="33"/>
          </w:tcPr>
          <w:p w14:paraId="0DAEA0EB" w14:textId="77777777" w:rsidR="00FB61E3" w:rsidRPr="004975E2" w:rsidRDefault="00FB61E3" w:rsidP="00FB61E3">
            <w:pPr>
              <w:pStyle w:val="EONumberedparagraph"/>
              <w:numPr>
                <w:ilvl w:val="0"/>
                <w:numId w:val="0"/>
              </w:numPr>
              <w:jc w:val="left"/>
              <w:rPr>
                <w:rFonts w:asciiTheme="minorHAnsi" w:hAnsiTheme="minorHAnsi" w:cstheme="minorHAnsi"/>
                <w:b/>
                <w:sz w:val="18"/>
                <w:szCs w:val="18"/>
              </w:rPr>
            </w:pPr>
            <w:r w:rsidRPr="004975E2">
              <w:rPr>
                <w:rFonts w:asciiTheme="minorHAnsi" w:hAnsiTheme="minorHAnsi" w:cstheme="minorHAnsi"/>
                <w:b/>
                <w:sz w:val="18"/>
                <w:szCs w:val="18"/>
              </w:rPr>
              <w:t>Revised Rating (I/L &amp; Significance)</w:t>
            </w:r>
          </w:p>
        </w:tc>
        <w:tc>
          <w:tcPr>
            <w:tcW w:w="1804" w:type="dxa"/>
            <w:shd w:val="clear" w:color="auto" w:fill="E2EFD9" w:themeFill="accent6" w:themeFillTint="33"/>
          </w:tcPr>
          <w:p w14:paraId="7F600E4A" w14:textId="77777777" w:rsidR="00FB61E3" w:rsidRPr="004975E2" w:rsidRDefault="00FB61E3" w:rsidP="00FB61E3">
            <w:pPr>
              <w:pStyle w:val="EONumberedparagraph"/>
              <w:numPr>
                <w:ilvl w:val="0"/>
                <w:numId w:val="0"/>
              </w:numPr>
              <w:jc w:val="left"/>
              <w:rPr>
                <w:rFonts w:asciiTheme="minorHAnsi" w:hAnsiTheme="minorHAnsi" w:cstheme="minorHAnsi"/>
                <w:b/>
                <w:sz w:val="18"/>
                <w:szCs w:val="18"/>
              </w:rPr>
            </w:pPr>
            <w:r w:rsidRPr="004975E2">
              <w:rPr>
                <w:rFonts w:asciiTheme="minorHAnsi" w:hAnsiTheme="minorHAnsi" w:cstheme="minorHAnsi"/>
                <w:b/>
                <w:sz w:val="18"/>
                <w:szCs w:val="18"/>
              </w:rPr>
              <w:t>TE Findings on the revision</w:t>
            </w:r>
          </w:p>
        </w:tc>
      </w:tr>
      <w:tr w:rsidR="00FB61E3" w:rsidRPr="00FB61E3" w14:paraId="1A7B1AAC" w14:textId="77777777" w:rsidTr="009D0AEE">
        <w:tc>
          <w:tcPr>
            <w:tcW w:w="1803" w:type="dxa"/>
          </w:tcPr>
          <w:p w14:paraId="65CD4D39" w14:textId="77777777" w:rsidR="00FB61E3" w:rsidRPr="00FB61E3" w:rsidRDefault="000E3F20" w:rsidP="00FB61E3">
            <w:pPr>
              <w:pStyle w:val="EONumberedparagraph"/>
              <w:numPr>
                <w:ilvl w:val="0"/>
                <w:numId w:val="0"/>
              </w:numPr>
              <w:jc w:val="left"/>
              <w:rPr>
                <w:rFonts w:asciiTheme="minorHAnsi" w:hAnsiTheme="minorHAnsi" w:cstheme="minorHAnsi"/>
                <w:sz w:val="18"/>
                <w:szCs w:val="18"/>
              </w:rPr>
            </w:pPr>
            <w:r w:rsidRPr="000E3F20">
              <w:rPr>
                <w:rFonts w:asciiTheme="minorHAnsi" w:hAnsiTheme="minorHAnsi" w:cstheme="minorHAnsi"/>
                <w:sz w:val="18"/>
                <w:szCs w:val="18"/>
              </w:rPr>
              <w:t>Local communities show limited interest and willingness to engage in project initiatives that require substantial labour investment.</w:t>
            </w:r>
          </w:p>
        </w:tc>
        <w:tc>
          <w:tcPr>
            <w:tcW w:w="1803" w:type="dxa"/>
          </w:tcPr>
          <w:p w14:paraId="1018632B" w14:textId="77777777" w:rsidR="00FB61E3" w:rsidRPr="00FB61E3" w:rsidRDefault="000E3F20"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Unchanged </w:t>
            </w:r>
          </w:p>
        </w:tc>
        <w:tc>
          <w:tcPr>
            <w:tcW w:w="1803" w:type="dxa"/>
          </w:tcPr>
          <w:p w14:paraId="12A12BD6" w14:textId="77777777" w:rsidR="00FB61E3" w:rsidRPr="00FB61E3" w:rsidRDefault="000E3F20"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4C1B6198" w14:textId="77777777" w:rsidR="00FB61E3" w:rsidRPr="00FB61E3" w:rsidRDefault="000E3F20"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4" w:type="dxa"/>
          </w:tcPr>
          <w:p w14:paraId="517BEE8B" w14:textId="77777777" w:rsidR="00FB61E3" w:rsidRPr="00FB61E3" w:rsidRDefault="000E3F20"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In fact, community engagement and ownership was the largest success factor in the project, at least for </w:t>
            </w:r>
            <w:proofErr w:type="spellStart"/>
            <w:r>
              <w:rPr>
                <w:rFonts w:asciiTheme="minorHAnsi" w:hAnsiTheme="minorHAnsi" w:cstheme="minorHAnsi"/>
                <w:sz w:val="18"/>
                <w:szCs w:val="18"/>
              </w:rPr>
              <w:t>Mbale</w:t>
            </w:r>
            <w:proofErr w:type="spellEnd"/>
            <w:r>
              <w:rPr>
                <w:rFonts w:asciiTheme="minorHAnsi" w:hAnsiTheme="minorHAnsi" w:cstheme="minorHAnsi"/>
                <w:sz w:val="18"/>
                <w:szCs w:val="18"/>
              </w:rPr>
              <w:t xml:space="preserve"> and </w:t>
            </w:r>
            <w:proofErr w:type="spellStart"/>
            <w:r>
              <w:rPr>
                <w:rFonts w:asciiTheme="minorHAnsi" w:hAnsiTheme="minorHAnsi" w:cstheme="minorHAnsi"/>
                <w:sz w:val="18"/>
                <w:szCs w:val="18"/>
              </w:rPr>
              <w:t>Bulambuli</w:t>
            </w:r>
            <w:proofErr w:type="spellEnd"/>
            <w:r>
              <w:rPr>
                <w:rFonts w:asciiTheme="minorHAnsi" w:hAnsiTheme="minorHAnsi" w:cstheme="minorHAnsi"/>
                <w:sz w:val="18"/>
                <w:szCs w:val="18"/>
              </w:rPr>
              <w:t xml:space="preserve"> districts. </w:t>
            </w:r>
          </w:p>
        </w:tc>
      </w:tr>
      <w:tr w:rsidR="00FB61E3" w:rsidRPr="00FB61E3" w14:paraId="3298A0B8" w14:textId="77777777" w:rsidTr="009D0AEE">
        <w:tc>
          <w:tcPr>
            <w:tcW w:w="1803" w:type="dxa"/>
          </w:tcPr>
          <w:p w14:paraId="7FBAF998" w14:textId="77777777" w:rsidR="00FB61E3" w:rsidRPr="00FB61E3" w:rsidRDefault="007268EB" w:rsidP="00FB61E3">
            <w:pPr>
              <w:pStyle w:val="EONumberedparagraph"/>
              <w:numPr>
                <w:ilvl w:val="0"/>
                <w:numId w:val="0"/>
              </w:numPr>
              <w:jc w:val="left"/>
              <w:rPr>
                <w:rFonts w:asciiTheme="minorHAnsi" w:hAnsiTheme="minorHAnsi" w:cstheme="minorHAnsi"/>
                <w:sz w:val="18"/>
                <w:szCs w:val="18"/>
              </w:rPr>
            </w:pPr>
            <w:r w:rsidRPr="007268EB">
              <w:rPr>
                <w:rFonts w:asciiTheme="minorHAnsi" w:hAnsiTheme="minorHAnsi" w:cstheme="minorHAnsi"/>
                <w:sz w:val="18"/>
                <w:szCs w:val="18"/>
              </w:rPr>
              <w:t>Impacts of climate change could disrupt some interventions through weather extremes and natural disasters.</w:t>
            </w:r>
          </w:p>
        </w:tc>
        <w:tc>
          <w:tcPr>
            <w:tcW w:w="1803" w:type="dxa"/>
          </w:tcPr>
          <w:p w14:paraId="43063680" w14:textId="77777777" w:rsidR="00FB61E3" w:rsidRPr="00FB61E3" w:rsidRDefault="007268EB"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3" w:type="dxa"/>
          </w:tcPr>
          <w:p w14:paraId="6065B71F" w14:textId="77777777" w:rsidR="00FB61E3" w:rsidRPr="00FB61E3" w:rsidRDefault="007268EB"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392F0C4F" w14:textId="77777777" w:rsidR="00FB61E3" w:rsidRPr="00FB61E3" w:rsidRDefault="007268EB"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4" w:type="dxa"/>
          </w:tcPr>
          <w:p w14:paraId="5CF809B1"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Implementation of effective SLM technologies effectively reduced this risk to communities in a surprisingly short time.</w:t>
            </w:r>
          </w:p>
        </w:tc>
      </w:tr>
      <w:tr w:rsidR="00FB61E3" w:rsidRPr="00FB61E3" w14:paraId="40D41FA6" w14:textId="77777777" w:rsidTr="009D0AEE">
        <w:tc>
          <w:tcPr>
            <w:tcW w:w="1803" w:type="dxa"/>
          </w:tcPr>
          <w:p w14:paraId="245A8F62"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sidRPr="00274416">
              <w:rPr>
                <w:rFonts w:asciiTheme="minorHAnsi" w:hAnsiTheme="minorHAnsi" w:cstheme="minorHAnsi"/>
                <w:sz w:val="18"/>
                <w:szCs w:val="18"/>
              </w:rPr>
              <w:t>Low capacity to implement SLM, SFM and CCM practices at district level in local communities and institutions.</w:t>
            </w:r>
          </w:p>
        </w:tc>
        <w:tc>
          <w:tcPr>
            <w:tcW w:w="1803" w:type="dxa"/>
          </w:tcPr>
          <w:p w14:paraId="413B6297"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3" w:type="dxa"/>
          </w:tcPr>
          <w:p w14:paraId="1E421958"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68D2FA51"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Unchanged </w:t>
            </w:r>
          </w:p>
        </w:tc>
        <w:tc>
          <w:tcPr>
            <w:tcW w:w="1804" w:type="dxa"/>
          </w:tcPr>
          <w:p w14:paraId="00D9DBDB"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Capacities were enhanced. </w:t>
            </w:r>
          </w:p>
        </w:tc>
      </w:tr>
      <w:tr w:rsidR="00FB61E3" w:rsidRPr="00FB61E3" w14:paraId="612E5C85" w14:textId="77777777" w:rsidTr="009D0AEE">
        <w:tc>
          <w:tcPr>
            <w:tcW w:w="1803" w:type="dxa"/>
          </w:tcPr>
          <w:p w14:paraId="24CEFAE6"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sidRPr="00274416">
              <w:rPr>
                <w:rFonts w:asciiTheme="minorHAnsi" w:hAnsiTheme="minorHAnsi" w:cstheme="minorHAnsi"/>
                <w:sz w:val="18"/>
                <w:szCs w:val="18"/>
              </w:rPr>
              <w:t>Local populations do not see the benefit of SLM, SFM and CCM practices and show some reluctance/slowness to adopt SLM, SFM and CCM practices.</w:t>
            </w:r>
          </w:p>
        </w:tc>
        <w:tc>
          <w:tcPr>
            <w:tcW w:w="1803" w:type="dxa"/>
          </w:tcPr>
          <w:p w14:paraId="337C1575"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3" w:type="dxa"/>
          </w:tcPr>
          <w:p w14:paraId="3A50036B"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2A9FF883"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4" w:type="dxa"/>
          </w:tcPr>
          <w:p w14:paraId="560D8EDB" w14:textId="77777777" w:rsidR="00FB61E3"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Local communities saw more benefit and had much higher uptake than the project had aimed for. </w:t>
            </w:r>
          </w:p>
        </w:tc>
      </w:tr>
      <w:tr w:rsidR="00274416" w:rsidRPr="00FB61E3" w14:paraId="0F427B6C" w14:textId="77777777" w:rsidTr="009D0AEE">
        <w:tc>
          <w:tcPr>
            <w:tcW w:w="1803" w:type="dxa"/>
          </w:tcPr>
          <w:p w14:paraId="4AA048E9"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sidRPr="00274416">
              <w:rPr>
                <w:rFonts w:asciiTheme="minorHAnsi" w:hAnsiTheme="minorHAnsi" w:cstheme="minorHAnsi"/>
                <w:sz w:val="18"/>
                <w:szCs w:val="18"/>
              </w:rPr>
              <w:t>Land use plans, land - related legislation and district development plans are not enforced</w:t>
            </w:r>
          </w:p>
        </w:tc>
        <w:tc>
          <w:tcPr>
            <w:tcW w:w="1803" w:type="dxa"/>
          </w:tcPr>
          <w:p w14:paraId="0219F062"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3" w:type="dxa"/>
          </w:tcPr>
          <w:p w14:paraId="38279BFF"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6298488C" w14:textId="77777777" w:rsidR="00274416" w:rsidRPr="00FB61E3" w:rsidRDefault="0029391E"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4" w:type="dxa"/>
          </w:tcPr>
          <w:p w14:paraId="07241B93" w14:textId="77777777" w:rsidR="00274416" w:rsidRPr="00FB61E3" w:rsidRDefault="0029391E"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There is move to uptake these, although bylaws implementation has been slow, at least at community level land use plans are being fully enforced. </w:t>
            </w:r>
          </w:p>
        </w:tc>
      </w:tr>
      <w:tr w:rsidR="00274416" w:rsidRPr="00FB61E3" w14:paraId="5C997168" w14:textId="77777777" w:rsidTr="009D0AEE">
        <w:tc>
          <w:tcPr>
            <w:tcW w:w="1803" w:type="dxa"/>
          </w:tcPr>
          <w:p w14:paraId="04858760"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sidRPr="00274416">
              <w:rPr>
                <w:rFonts w:asciiTheme="minorHAnsi" w:hAnsiTheme="minorHAnsi" w:cstheme="minorHAnsi"/>
                <w:sz w:val="18"/>
                <w:szCs w:val="18"/>
              </w:rPr>
              <w:t xml:space="preserve">Political will at district level does not remain constant </w:t>
            </w:r>
            <w:r w:rsidRPr="00274416">
              <w:rPr>
                <w:rFonts w:asciiTheme="minorHAnsi" w:hAnsiTheme="minorHAnsi" w:cstheme="minorHAnsi"/>
                <w:sz w:val="18"/>
                <w:szCs w:val="18"/>
              </w:rPr>
              <w:lastRenderedPageBreak/>
              <w:t>during project duration</w:t>
            </w:r>
          </w:p>
        </w:tc>
        <w:tc>
          <w:tcPr>
            <w:tcW w:w="1803" w:type="dxa"/>
          </w:tcPr>
          <w:p w14:paraId="11A716A4"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lastRenderedPageBreak/>
              <w:t>Unchanged</w:t>
            </w:r>
          </w:p>
        </w:tc>
        <w:tc>
          <w:tcPr>
            <w:tcW w:w="1803" w:type="dxa"/>
          </w:tcPr>
          <w:p w14:paraId="521C3DDC"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207E082D" w14:textId="77777777" w:rsidR="00274416" w:rsidRPr="00FB61E3" w:rsidRDefault="0029391E"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4" w:type="dxa"/>
          </w:tcPr>
          <w:p w14:paraId="1E0C655D" w14:textId="77777777" w:rsidR="00274416" w:rsidRPr="00FB61E3" w:rsidRDefault="0029391E"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N/A</w:t>
            </w:r>
          </w:p>
        </w:tc>
      </w:tr>
      <w:tr w:rsidR="00274416" w:rsidRPr="00FB61E3" w14:paraId="6AE018C3" w14:textId="77777777" w:rsidTr="009D0AEE">
        <w:tc>
          <w:tcPr>
            <w:tcW w:w="1803" w:type="dxa"/>
          </w:tcPr>
          <w:p w14:paraId="05A08DB5"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sidRPr="00274416">
              <w:rPr>
                <w:rFonts w:asciiTheme="minorHAnsi" w:hAnsiTheme="minorHAnsi" w:cstheme="minorHAnsi"/>
                <w:sz w:val="18"/>
                <w:szCs w:val="18"/>
              </w:rPr>
              <w:t>Land conflicts jeopardize project implementation</w:t>
            </w:r>
          </w:p>
        </w:tc>
        <w:tc>
          <w:tcPr>
            <w:tcW w:w="1803" w:type="dxa"/>
          </w:tcPr>
          <w:p w14:paraId="7B6913F2"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Unchanged </w:t>
            </w:r>
          </w:p>
        </w:tc>
        <w:tc>
          <w:tcPr>
            <w:tcW w:w="1803" w:type="dxa"/>
          </w:tcPr>
          <w:p w14:paraId="092F17CA" w14:textId="77777777" w:rsidR="00274416" w:rsidRPr="00FB61E3" w:rsidRDefault="00274416"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Low</w:t>
            </w:r>
          </w:p>
        </w:tc>
        <w:tc>
          <w:tcPr>
            <w:tcW w:w="1803" w:type="dxa"/>
          </w:tcPr>
          <w:p w14:paraId="6EB05102" w14:textId="77777777" w:rsidR="00274416" w:rsidRPr="00FB61E3" w:rsidRDefault="0029391E"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Unchanged</w:t>
            </w:r>
          </w:p>
        </w:tc>
        <w:tc>
          <w:tcPr>
            <w:tcW w:w="1804" w:type="dxa"/>
          </w:tcPr>
          <w:p w14:paraId="7D20B581" w14:textId="77777777" w:rsidR="00274416" w:rsidRPr="00FB61E3" w:rsidRDefault="0029391E" w:rsidP="00FB61E3">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Community ownership has resulted in this risk being close to non-existent with the exception of the 10/30 m river buffer which has been heavily contested in </w:t>
            </w:r>
            <w:proofErr w:type="spellStart"/>
            <w:r>
              <w:rPr>
                <w:rFonts w:asciiTheme="minorHAnsi" w:hAnsiTheme="minorHAnsi" w:cstheme="minorHAnsi"/>
                <w:sz w:val="18"/>
                <w:szCs w:val="18"/>
              </w:rPr>
              <w:t>Manafwa</w:t>
            </w:r>
            <w:proofErr w:type="spellEnd"/>
            <w:r>
              <w:rPr>
                <w:rFonts w:asciiTheme="minorHAnsi" w:hAnsiTheme="minorHAnsi" w:cstheme="minorHAnsi"/>
                <w:sz w:val="18"/>
                <w:szCs w:val="18"/>
              </w:rPr>
              <w:t xml:space="preserve">. </w:t>
            </w:r>
          </w:p>
        </w:tc>
      </w:tr>
    </w:tbl>
    <w:p w14:paraId="3222D745" w14:textId="77777777" w:rsidR="00FB61E3" w:rsidRPr="00FB61E3" w:rsidRDefault="00FB61E3" w:rsidP="00FB61E3">
      <w:pPr>
        <w:pStyle w:val="EONumberedparagraph"/>
        <w:numPr>
          <w:ilvl w:val="0"/>
          <w:numId w:val="0"/>
        </w:numPr>
      </w:pPr>
    </w:p>
    <w:p w14:paraId="7DA9313A" w14:textId="77777777" w:rsidR="00FB61E3" w:rsidRDefault="00FB61E3" w:rsidP="00FB61E3">
      <w:pPr>
        <w:pStyle w:val="Heading2"/>
        <w:jc w:val="both"/>
      </w:pPr>
      <w:bookmarkStart w:id="63" w:name="_Toc48740752"/>
      <w:bookmarkStart w:id="64" w:name="_Toc54605158"/>
      <w:r>
        <w:t>Project Results and Impacts</w:t>
      </w:r>
      <w:bookmarkEnd w:id="63"/>
      <w:bookmarkEnd w:id="64"/>
    </w:p>
    <w:p w14:paraId="5ED282FE" w14:textId="77777777" w:rsidR="00FB61E3" w:rsidRDefault="00FB61E3" w:rsidP="00FB61E3">
      <w:pPr>
        <w:pStyle w:val="Heading3"/>
      </w:pPr>
      <w:r>
        <w:t xml:space="preserve">Progress </w:t>
      </w:r>
      <w:proofErr w:type="gramStart"/>
      <w:r>
        <w:t>Towards</w:t>
      </w:r>
      <w:proofErr w:type="gramEnd"/>
      <w:r>
        <w:t xml:space="preserve"> Objective and Expected Outcomes</w:t>
      </w:r>
    </w:p>
    <w:p w14:paraId="4CF82D1A" w14:textId="77777777" w:rsidR="00BE3672" w:rsidRDefault="00BE3672" w:rsidP="00DC2BC5">
      <w:pPr>
        <w:pStyle w:val="EONumberedparagraph"/>
        <w:numPr>
          <w:ilvl w:val="0"/>
          <w:numId w:val="33"/>
        </w:numPr>
      </w:pPr>
      <w:r>
        <w:t>The evaluators have updated and provided comments and status within the results framework of the project</w:t>
      </w:r>
      <w:r w:rsidR="00214175">
        <w:t xml:space="preserve"> based on the evaluation</w:t>
      </w:r>
      <w:r>
        <w:t xml:space="preserve">, this can be found in Annex </w:t>
      </w:r>
      <w:r w:rsidR="00801F72">
        <w:t>1</w:t>
      </w:r>
      <w:r>
        <w:t xml:space="preserve">, and thus this particular section’s narrative should be read in conjunction with the results framework in Annex </w:t>
      </w:r>
      <w:r w:rsidR="00801F72">
        <w:t>1</w:t>
      </w:r>
      <w:r>
        <w:t xml:space="preserve">. </w:t>
      </w:r>
    </w:p>
    <w:p w14:paraId="67E72EB0" w14:textId="77777777" w:rsidR="001A2202" w:rsidRDefault="006C012F" w:rsidP="006C012F">
      <w:pPr>
        <w:pStyle w:val="EONumberedparagraph"/>
        <w:numPr>
          <w:ilvl w:val="0"/>
          <w:numId w:val="0"/>
        </w:numPr>
        <w:rPr>
          <w:b/>
          <w:u w:val="single"/>
        </w:rPr>
      </w:pPr>
      <w:r>
        <w:rPr>
          <w:b/>
          <w:u w:val="single"/>
        </w:rPr>
        <w:t xml:space="preserve">Outcome 1: The landscape planning and management processes in the three districts are done in an integrated manner to reduce land degradation and increase carbon sequestration </w:t>
      </w:r>
    </w:p>
    <w:p w14:paraId="2AF6F386" w14:textId="77777777" w:rsidR="00BC3370" w:rsidRPr="00BC3370" w:rsidRDefault="00BC3370" w:rsidP="00BC3370">
      <w:pPr>
        <w:pStyle w:val="EONumberedparagraph"/>
        <w:numPr>
          <w:ilvl w:val="0"/>
          <w:numId w:val="0"/>
        </w:numPr>
        <w:rPr>
          <w:rFonts w:asciiTheme="minorHAnsi" w:hAnsiTheme="minorHAnsi" w:cstheme="minorHAnsi"/>
          <w:i/>
          <w:color w:val="000000" w:themeColor="text1"/>
          <w:sz w:val="24"/>
          <w:szCs w:val="24"/>
        </w:rPr>
      </w:pPr>
      <w:r w:rsidRPr="00BC3370">
        <w:rPr>
          <w:rFonts w:asciiTheme="minorHAnsi" w:hAnsiTheme="minorHAnsi" w:cstheme="minorHAnsi"/>
          <w:i/>
          <w:color w:val="000000" w:themeColor="text1"/>
          <w:sz w:val="24"/>
          <w:szCs w:val="24"/>
        </w:rPr>
        <w:t>Resource maps and land use plans were developed and implemented for parishes and used to further integrate across the wider landscapes in each district. Although the process of bylaw formulation is not yet finalised, there is evidence of enforcement of by-laws at community level, M&amp;E measuring implementation of land use plans at district government level and community implementation levels.</w:t>
      </w:r>
    </w:p>
    <w:p w14:paraId="5EE9307F" w14:textId="77777777" w:rsidR="00BC3370" w:rsidRDefault="00BC3370" w:rsidP="006C012F">
      <w:pPr>
        <w:pStyle w:val="EONumberedparagraph"/>
        <w:numPr>
          <w:ilvl w:val="0"/>
          <w:numId w:val="0"/>
        </w:numPr>
        <w:rPr>
          <w:b/>
          <w:u w:val="single"/>
        </w:rPr>
      </w:pPr>
    </w:p>
    <w:p w14:paraId="32F669A7" w14:textId="77777777" w:rsidR="00DE7B25" w:rsidRDefault="00D826B0" w:rsidP="00DE7B25">
      <w:pPr>
        <w:pStyle w:val="EONumberedparagraph"/>
        <w:keepNext/>
        <w:numPr>
          <w:ilvl w:val="0"/>
          <w:numId w:val="0"/>
        </w:numPr>
      </w:pPr>
      <w:r w:rsidRPr="00D826B0">
        <w:rPr>
          <w:b/>
          <w:noProof/>
          <w:u w:val="single"/>
          <w:lang w:val="en-US"/>
        </w:rPr>
        <w:drawing>
          <wp:inline distT="0" distB="0" distL="0" distR="0" wp14:anchorId="080466B1" wp14:editId="2BE43665">
            <wp:extent cx="5732145" cy="1202019"/>
            <wp:effectExtent l="0" t="0" r="1905" b="0"/>
            <wp:docPr id="11" name="Picture 11" descr="C:\Users\Justine Braby\Documents\Work Documents\Free-lance Work\UNDP\UNDP Uganda\TE Report Drafts\Extras\Photos to use\Outc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e Braby\Documents\Work Documents\Free-lance Work\UNDP\UNDP Uganda\TE Report Drafts\Extras\Photos to use\Outcome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1202019"/>
                    </a:xfrm>
                    <a:prstGeom prst="rect">
                      <a:avLst/>
                    </a:prstGeom>
                    <a:noFill/>
                    <a:ln>
                      <a:noFill/>
                    </a:ln>
                  </pic:spPr>
                </pic:pic>
              </a:graphicData>
            </a:graphic>
          </wp:inline>
        </w:drawing>
      </w:r>
    </w:p>
    <w:p w14:paraId="32400CA0" w14:textId="77777777" w:rsidR="00D826B0" w:rsidRPr="00DE7B25" w:rsidRDefault="00DE7B25" w:rsidP="00DE7B25">
      <w:pPr>
        <w:pStyle w:val="Caption"/>
        <w:jc w:val="both"/>
        <w:rPr>
          <w:b w:val="0"/>
          <w:i/>
          <w:color w:val="auto"/>
          <w:sz w:val="16"/>
          <w:szCs w:val="16"/>
          <w:u w:val="single"/>
        </w:rPr>
      </w:pPr>
      <w:r w:rsidRPr="00DE7B25">
        <w:rPr>
          <w:i/>
          <w:color w:val="auto"/>
          <w:sz w:val="16"/>
          <w:szCs w:val="16"/>
        </w:rPr>
        <w:t xml:space="preserve">Figure </w:t>
      </w:r>
      <w:r w:rsidRPr="00DE7B25">
        <w:rPr>
          <w:i/>
          <w:color w:val="auto"/>
          <w:sz w:val="16"/>
          <w:szCs w:val="16"/>
        </w:rPr>
        <w:fldChar w:fldCharType="begin"/>
      </w:r>
      <w:r w:rsidRPr="00DE7B25">
        <w:rPr>
          <w:i/>
          <w:color w:val="auto"/>
          <w:sz w:val="16"/>
          <w:szCs w:val="16"/>
        </w:rPr>
        <w:instrText xml:space="preserve"> SEQ Figure \* ARABIC </w:instrText>
      </w:r>
      <w:r w:rsidRPr="00DE7B25">
        <w:rPr>
          <w:i/>
          <w:color w:val="auto"/>
          <w:sz w:val="16"/>
          <w:szCs w:val="16"/>
        </w:rPr>
        <w:fldChar w:fldCharType="separate"/>
      </w:r>
      <w:r w:rsidR="008A59D2">
        <w:rPr>
          <w:i/>
          <w:noProof/>
          <w:color w:val="auto"/>
          <w:sz w:val="16"/>
          <w:szCs w:val="16"/>
        </w:rPr>
        <w:t>2</w:t>
      </w:r>
      <w:r w:rsidRPr="00DE7B25">
        <w:rPr>
          <w:i/>
          <w:color w:val="auto"/>
          <w:sz w:val="16"/>
          <w:szCs w:val="16"/>
        </w:rPr>
        <w:fldChar w:fldCharType="end"/>
      </w:r>
      <w:r w:rsidRPr="00DE7B25">
        <w:rPr>
          <w:i/>
          <w:color w:val="auto"/>
          <w:sz w:val="16"/>
          <w:szCs w:val="16"/>
        </w:rPr>
        <w:t>.</w:t>
      </w:r>
      <w:r w:rsidRPr="00DE7B25">
        <w:rPr>
          <w:b w:val="0"/>
          <w:i/>
          <w:color w:val="auto"/>
          <w:sz w:val="16"/>
          <w:szCs w:val="16"/>
        </w:rPr>
        <w:t xml:space="preserve"> From left to right: Farmer Group Meeting in </w:t>
      </w:r>
      <w:proofErr w:type="spellStart"/>
      <w:r w:rsidRPr="00DE7B25">
        <w:rPr>
          <w:b w:val="0"/>
          <w:i/>
          <w:color w:val="auto"/>
          <w:sz w:val="16"/>
          <w:szCs w:val="16"/>
        </w:rPr>
        <w:t>Nyondo</w:t>
      </w:r>
      <w:proofErr w:type="spellEnd"/>
      <w:r w:rsidRPr="00DE7B25">
        <w:rPr>
          <w:b w:val="0"/>
          <w:i/>
          <w:color w:val="auto"/>
          <w:sz w:val="16"/>
          <w:szCs w:val="16"/>
        </w:rPr>
        <w:t xml:space="preserve"> </w:t>
      </w:r>
      <w:proofErr w:type="spellStart"/>
      <w:r w:rsidRPr="00DE7B25">
        <w:rPr>
          <w:b w:val="0"/>
          <w:i/>
          <w:color w:val="auto"/>
          <w:sz w:val="16"/>
          <w:szCs w:val="16"/>
        </w:rPr>
        <w:t>Mbale</w:t>
      </w:r>
      <w:proofErr w:type="spellEnd"/>
      <w:r w:rsidRPr="00DE7B25">
        <w:rPr>
          <w:b w:val="0"/>
          <w:i/>
          <w:color w:val="auto"/>
          <w:sz w:val="16"/>
          <w:szCs w:val="16"/>
        </w:rPr>
        <w:t xml:space="preserve">, a sign post ILM CBO, Community-drawn resource mapping, digitised maps. Source: ILM Project and Evaluation Mission 2020. </w:t>
      </w:r>
    </w:p>
    <w:p w14:paraId="5E31319C" w14:textId="77777777" w:rsidR="006C012F" w:rsidRPr="006C012F" w:rsidRDefault="006C012F" w:rsidP="006C012F">
      <w:pPr>
        <w:pStyle w:val="EONumberedparagraph"/>
        <w:numPr>
          <w:ilvl w:val="0"/>
          <w:numId w:val="0"/>
        </w:numPr>
        <w:rPr>
          <w:i/>
          <w:u w:val="single"/>
        </w:rPr>
      </w:pPr>
      <w:r>
        <w:rPr>
          <w:i/>
          <w:u w:val="single"/>
        </w:rPr>
        <w:t>Output 1.1</w:t>
      </w:r>
      <w:r w:rsidR="00DE7B25">
        <w:rPr>
          <w:i/>
          <w:u w:val="single"/>
        </w:rPr>
        <w:t>.</w:t>
      </w:r>
      <w:r>
        <w:rPr>
          <w:i/>
          <w:u w:val="single"/>
        </w:rPr>
        <w:t xml:space="preserve"> Community resource maps developed in 6 sub-counties in three districts </w:t>
      </w:r>
    </w:p>
    <w:p w14:paraId="2049258F" w14:textId="77777777" w:rsidR="00FB61E3" w:rsidRDefault="00FB61E3" w:rsidP="00DC2BC5">
      <w:pPr>
        <w:pStyle w:val="EONumberedparagraph"/>
        <w:numPr>
          <w:ilvl w:val="0"/>
          <w:numId w:val="33"/>
        </w:numPr>
      </w:pPr>
      <w:r w:rsidRPr="00FB61E3">
        <w:t xml:space="preserve"> </w:t>
      </w:r>
      <w:r w:rsidR="006C012F">
        <w:t>The project supported communities in all three districts to develop and disseminate community resource maps in the 33 parishes of the six sub-counties</w:t>
      </w:r>
      <w:r w:rsidR="00E0255C">
        <w:t xml:space="preserve"> (see Annex 2 for a complete list of the parishes)</w:t>
      </w:r>
      <w:r w:rsidR="006C012F">
        <w:t>.</w:t>
      </w:r>
      <w:r w:rsidR="006C012F">
        <w:rPr>
          <w:rStyle w:val="FootnoteReference"/>
        </w:rPr>
        <w:footnoteReference w:id="84"/>
      </w:r>
      <w:r w:rsidR="006C012F">
        <w:t xml:space="preserve"> The end-project target for this output was 33 community resource maps which was fully achieved. The resource maps have been used to formulate </w:t>
      </w:r>
      <w:r w:rsidR="00A76EF9">
        <w:t>parish-level land use</w:t>
      </w:r>
      <w:r w:rsidR="006C012F">
        <w:t xml:space="preserve"> plans to protect common resources. In the </w:t>
      </w:r>
      <w:proofErr w:type="spellStart"/>
      <w:r w:rsidR="006C012F">
        <w:t>Bulambuli</w:t>
      </w:r>
      <w:proofErr w:type="spellEnd"/>
      <w:r w:rsidR="006C012F">
        <w:t xml:space="preserve"> and </w:t>
      </w:r>
      <w:proofErr w:type="spellStart"/>
      <w:r w:rsidR="006C012F">
        <w:t>Mbale</w:t>
      </w:r>
      <w:proofErr w:type="spellEnd"/>
      <w:r w:rsidR="006C012F">
        <w:t xml:space="preserve"> districts, communities in parishes neighbouring the project intervention parishes have started adopting what their neighbours are doing. </w:t>
      </w:r>
    </w:p>
    <w:p w14:paraId="3132AA67" w14:textId="77777777" w:rsidR="00D826B0" w:rsidRDefault="00D826B0" w:rsidP="00DC2BC5">
      <w:pPr>
        <w:pStyle w:val="EONumberedparagraph"/>
        <w:numPr>
          <w:ilvl w:val="0"/>
          <w:numId w:val="33"/>
        </w:numPr>
      </w:pPr>
      <w:proofErr w:type="spellStart"/>
      <w:r>
        <w:lastRenderedPageBreak/>
        <w:t>Busitema</w:t>
      </w:r>
      <w:proofErr w:type="spellEnd"/>
      <w:r>
        <w:t xml:space="preserve"> University had digitised all the resource maps and there is a maintained GIS system to support land use planning in this regard. </w:t>
      </w:r>
    </w:p>
    <w:p w14:paraId="7FC007E2" w14:textId="77777777" w:rsidR="00DE7B25" w:rsidRPr="00DE7B25" w:rsidRDefault="00DE7B25" w:rsidP="00DE7B25">
      <w:pPr>
        <w:pStyle w:val="EONumberedparagraph"/>
        <w:numPr>
          <w:ilvl w:val="0"/>
          <w:numId w:val="0"/>
        </w:numPr>
        <w:rPr>
          <w:i/>
          <w:u w:val="single"/>
        </w:rPr>
      </w:pPr>
      <w:r w:rsidRPr="00DE7B25">
        <w:rPr>
          <w:i/>
          <w:u w:val="single"/>
        </w:rPr>
        <w:t>Output</w:t>
      </w:r>
      <w:r>
        <w:rPr>
          <w:i/>
          <w:u w:val="single"/>
        </w:rPr>
        <w:t xml:space="preserve"> 1.2. Land-use plans developed, in line with the resource maps, in 6 highly degraded sub-counties</w:t>
      </w:r>
    </w:p>
    <w:p w14:paraId="04FB5A79" w14:textId="77777777" w:rsidR="00DE7B25" w:rsidRDefault="00F31A1C" w:rsidP="00DC2BC5">
      <w:pPr>
        <w:pStyle w:val="EONumberedparagraph"/>
        <w:numPr>
          <w:ilvl w:val="0"/>
          <w:numId w:val="33"/>
        </w:numPr>
      </w:pPr>
      <w:r>
        <w:t>33</w:t>
      </w:r>
      <w:r w:rsidR="00DE7B25">
        <w:t xml:space="preserve"> land-use plans were developed and have been adopted by the sub-counties. They have been used as a basis for targeting hotspots for implementation of ILM technologies to curb land degradation.</w:t>
      </w:r>
      <w:r w:rsidR="00DE7B25">
        <w:rPr>
          <w:rStyle w:val="FootnoteReference"/>
        </w:rPr>
        <w:footnoteReference w:id="85"/>
      </w:r>
      <w:r w:rsidR="00DE7B25">
        <w:t xml:space="preserve"> Capacity was built for district teams, TOTs and CBOs continue to implement ILM technologies. This action has led to decreased soil erosion, increased productivity, reduced encroachment of river banks in </w:t>
      </w:r>
      <w:proofErr w:type="spellStart"/>
      <w:r w:rsidR="00DE7B25">
        <w:t>Bulambuli</w:t>
      </w:r>
      <w:proofErr w:type="spellEnd"/>
      <w:r w:rsidR="00DE7B25">
        <w:t xml:space="preserve"> and </w:t>
      </w:r>
      <w:proofErr w:type="spellStart"/>
      <w:r w:rsidR="00DE7B25">
        <w:t>Mbale</w:t>
      </w:r>
      <w:proofErr w:type="spellEnd"/>
      <w:r w:rsidR="00DE7B25">
        <w:t xml:space="preserve"> districts, and increased planting of quick maturing tree species in agro-forestry systems to increase availability of wood fuel.</w:t>
      </w:r>
      <w:r w:rsidR="00DE7B25">
        <w:rPr>
          <w:rStyle w:val="FootnoteReference"/>
        </w:rPr>
        <w:footnoteReference w:id="86"/>
      </w:r>
    </w:p>
    <w:p w14:paraId="39CA80B1" w14:textId="77777777" w:rsidR="00DE7B25" w:rsidRPr="00A76EF9" w:rsidRDefault="00DE7B25" w:rsidP="00DC2BC5">
      <w:pPr>
        <w:pStyle w:val="EONumberedparagraph"/>
        <w:numPr>
          <w:ilvl w:val="0"/>
          <w:numId w:val="33"/>
        </w:numPr>
        <w:rPr>
          <w:lang w:val="en-US"/>
        </w:rPr>
      </w:pPr>
      <w:r>
        <w:t xml:space="preserve">Land use plans have been effectively digitized and are housed within the District Coordinator offices as well as at </w:t>
      </w:r>
      <w:proofErr w:type="spellStart"/>
      <w:r>
        <w:t>Busitema</w:t>
      </w:r>
      <w:proofErr w:type="spellEnd"/>
      <w:r>
        <w:t xml:space="preserve"> University. </w:t>
      </w:r>
      <w:r w:rsidR="00A76EF9" w:rsidRPr="00A76EF9">
        <w:rPr>
          <w:lang w:val="en-US"/>
        </w:rPr>
        <w:t xml:space="preserve">There are government </w:t>
      </w:r>
      <w:proofErr w:type="spellStart"/>
      <w:r w:rsidR="00A76EF9" w:rsidRPr="00A76EF9">
        <w:rPr>
          <w:lang w:val="en-US"/>
        </w:rPr>
        <w:t>programmes</w:t>
      </w:r>
      <w:proofErr w:type="spellEnd"/>
      <w:r w:rsidR="00A76EF9" w:rsidRPr="00A76EF9">
        <w:rPr>
          <w:lang w:val="en-US"/>
        </w:rPr>
        <w:t xml:space="preserve"> in </w:t>
      </w:r>
      <w:r w:rsidR="00A76EF9">
        <w:rPr>
          <w:lang w:val="en-US"/>
        </w:rPr>
        <w:t xml:space="preserve">the </w:t>
      </w:r>
      <w:r w:rsidR="00A76EF9" w:rsidRPr="00A76EF9">
        <w:rPr>
          <w:lang w:val="en-US"/>
        </w:rPr>
        <w:t xml:space="preserve">project area such as operation wealth creation (OWC), ACDP, NUSAF3 and NGOS (Coffee a cup, Eco trust) that are building ILM land use plans approach for sustainable management of Mt. Elgon Ecosystem. </w:t>
      </w:r>
      <w:proofErr w:type="spellStart"/>
      <w:r w:rsidR="00A76EF9" w:rsidRPr="00A76EF9">
        <w:rPr>
          <w:lang w:val="en-US"/>
        </w:rPr>
        <w:t>Nabiziba</w:t>
      </w:r>
      <w:proofErr w:type="spellEnd"/>
      <w:r w:rsidR="00A76EF9" w:rsidRPr="00A76EF9">
        <w:rPr>
          <w:lang w:val="en-US"/>
        </w:rPr>
        <w:t xml:space="preserve"> </w:t>
      </w:r>
      <w:r w:rsidR="00A76EF9">
        <w:rPr>
          <w:lang w:val="en-US"/>
        </w:rPr>
        <w:t>Farmers A</w:t>
      </w:r>
      <w:r w:rsidR="00A76EF9" w:rsidRPr="00A76EF9">
        <w:rPr>
          <w:lang w:val="en-US"/>
        </w:rPr>
        <w:t xml:space="preserve">ssociation in </w:t>
      </w:r>
      <w:proofErr w:type="spellStart"/>
      <w:r w:rsidR="00A76EF9" w:rsidRPr="00A76EF9">
        <w:rPr>
          <w:lang w:val="en-US"/>
        </w:rPr>
        <w:t>Bulambuli</w:t>
      </w:r>
      <w:proofErr w:type="spellEnd"/>
      <w:r w:rsidR="00A76EF9" w:rsidRPr="00A76EF9">
        <w:rPr>
          <w:lang w:val="en-US"/>
        </w:rPr>
        <w:t xml:space="preserve"> District </w:t>
      </w:r>
      <w:r w:rsidR="00A76EF9">
        <w:rPr>
          <w:lang w:val="en-US"/>
        </w:rPr>
        <w:t xml:space="preserve">are </w:t>
      </w:r>
      <w:r w:rsidR="00A76EF9" w:rsidRPr="00A76EF9">
        <w:rPr>
          <w:lang w:val="en-US"/>
        </w:rPr>
        <w:t xml:space="preserve">using their land use plan </w:t>
      </w:r>
      <w:r w:rsidR="00A76EF9">
        <w:rPr>
          <w:lang w:val="en-US"/>
        </w:rPr>
        <w:t>to</w:t>
      </w:r>
      <w:r w:rsidR="00A76EF9" w:rsidRPr="00A76EF9">
        <w:rPr>
          <w:lang w:val="en-US"/>
        </w:rPr>
        <w:t xml:space="preserve"> </w:t>
      </w:r>
      <w:r w:rsidR="00A76EF9">
        <w:rPr>
          <w:lang w:val="en-US"/>
        </w:rPr>
        <w:t>lobby for funding from</w:t>
      </w:r>
      <w:r w:rsidR="00A76EF9" w:rsidRPr="00A76EF9">
        <w:rPr>
          <w:lang w:val="en-US"/>
        </w:rPr>
        <w:t xml:space="preserve"> </w:t>
      </w:r>
      <w:r w:rsidR="00A76EF9">
        <w:rPr>
          <w:lang w:val="en-US"/>
        </w:rPr>
        <w:t>the “</w:t>
      </w:r>
      <w:r w:rsidR="00A76EF9" w:rsidRPr="00A76EF9">
        <w:rPr>
          <w:lang w:val="en-US"/>
        </w:rPr>
        <w:t>presidential initiative to fight poverty</w:t>
      </w:r>
      <w:r w:rsidR="00A76EF9">
        <w:rPr>
          <w:lang w:val="en-US"/>
        </w:rPr>
        <w:t>” for</w:t>
      </w:r>
      <w:r w:rsidR="00A76EF9" w:rsidRPr="00A76EF9">
        <w:rPr>
          <w:lang w:val="en-US"/>
        </w:rPr>
        <w:t xml:space="preserve"> which they applied and </w:t>
      </w:r>
      <w:r w:rsidR="00A76EF9">
        <w:rPr>
          <w:lang w:val="en-US"/>
        </w:rPr>
        <w:t>were</w:t>
      </w:r>
      <w:r w:rsidR="00A76EF9" w:rsidRPr="00A76EF9">
        <w:rPr>
          <w:lang w:val="en-US"/>
        </w:rPr>
        <w:t xml:space="preserve"> approved.</w:t>
      </w:r>
      <w:r w:rsidR="00A76EF9">
        <w:rPr>
          <w:lang w:val="en-US"/>
        </w:rPr>
        <w:t xml:space="preserve"> </w:t>
      </w:r>
      <w:r w:rsidR="00A76EF9" w:rsidRPr="00A76EF9">
        <w:rPr>
          <w:lang w:val="en-US"/>
        </w:rPr>
        <w:t>The 3 ILM project districts have mainstreamed ILM land use plans in their budgets and district development plan</w:t>
      </w:r>
      <w:r w:rsidR="00A76EF9">
        <w:rPr>
          <w:lang w:val="en-US"/>
        </w:rPr>
        <w:t>s</w:t>
      </w:r>
      <w:r w:rsidR="00A76EF9" w:rsidRPr="00A76EF9">
        <w:rPr>
          <w:lang w:val="en-US"/>
        </w:rPr>
        <w:t xml:space="preserve"> (DDP) that will continue to support communities with inputs, training and advisory services.</w:t>
      </w:r>
      <w:r w:rsidR="00A76EF9">
        <w:rPr>
          <w:lang w:val="en-US"/>
        </w:rPr>
        <w:t xml:space="preserve"> </w:t>
      </w:r>
    </w:p>
    <w:p w14:paraId="28B7CAA3" w14:textId="77777777" w:rsidR="00DE7B25" w:rsidRPr="00DE7B25" w:rsidRDefault="00DE7B25" w:rsidP="00DE7B25">
      <w:pPr>
        <w:pStyle w:val="EONumberedparagraph"/>
        <w:numPr>
          <w:ilvl w:val="0"/>
          <w:numId w:val="0"/>
        </w:numPr>
        <w:rPr>
          <w:u w:val="single"/>
        </w:rPr>
      </w:pPr>
      <w:r>
        <w:rPr>
          <w:i/>
          <w:u w:val="single"/>
        </w:rPr>
        <w:t>Output 1.3. District local governments supported to implement clauses regarding SLM, SFM and CCM</w:t>
      </w:r>
    </w:p>
    <w:p w14:paraId="2DE59BDE" w14:textId="77777777" w:rsidR="00DE7B25" w:rsidRDefault="00DE7B25" w:rsidP="00DC2BC5">
      <w:pPr>
        <w:pStyle w:val="EONumberedparagraph"/>
        <w:numPr>
          <w:ilvl w:val="0"/>
          <w:numId w:val="33"/>
        </w:numPr>
      </w:pPr>
      <w:r>
        <w:t>The implementation of SLM, SFM and CCM clauses was only partially achieved. In total, 4 clauses were identified by the project districts. At project closure, 3 of the 4 identified have been implemented.</w:t>
      </w:r>
      <w:r>
        <w:rPr>
          <w:rStyle w:val="FootnoteReference"/>
        </w:rPr>
        <w:footnoteReference w:id="87"/>
      </w:r>
      <w:r>
        <w:t xml:space="preserve"> </w:t>
      </w:r>
    </w:p>
    <w:p w14:paraId="5C996685" w14:textId="77777777" w:rsidR="00E26775" w:rsidRDefault="00E26775" w:rsidP="00DC2BC5">
      <w:pPr>
        <w:pStyle w:val="EONumberedparagraph"/>
        <w:numPr>
          <w:ilvl w:val="0"/>
          <w:numId w:val="33"/>
        </w:numPr>
      </w:pPr>
      <w:r>
        <w:t>The clauses identified from national laws focus on (</w:t>
      </w:r>
      <w:proofErr w:type="spellStart"/>
      <w:r>
        <w:t>i</w:t>
      </w:r>
      <w:proofErr w:type="spellEnd"/>
      <w:r>
        <w:t xml:space="preserve">) controlling soil erosion, (ii) reducing deforestation as a result of fuel wood collection, (iii) promoting afforestation, and </w:t>
      </w:r>
      <w:proofErr w:type="gramStart"/>
      <w:r>
        <w:t>(iv) protecting</w:t>
      </w:r>
      <w:proofErr w:type="gramEnd"/>
      <w:r>
        <w:t xml:space="preserve"> buffer zones along river banks. The first three are being implemented in all three districts. </w:t>
      </w:r>
    </w:p>
    <w:p w14:paraId="03FED21D" w14:textId="77777777" w:rsidR="0028345D" w:rsidRPr="006B5ED5" w:rsidRDefault="0028345D" w:rsidP="00DC2BC5">
      <w:pPr>
        <w:pStyle w:val="EONumberedparagraph"/>
        <w:numPr>
          <w:ilvl w:val="0"/>
          <w:numId w:val="33"/>
        </w:numPr>
        <w:rPr>
          <w:lang w:val="en-US"/>
        </w:rPr>
      </w:pPr>
      <w:r w:rsidRPr="0028345D">
        <w:rPr>
          <w:lang w:val="en-US"/>
        </w:rPr>
        <w:t xml:space="preserve">In </w:t>
      </w:r>
      <w:proofErr w:type="spellStart"/>
      <w:r w:rsidRPr="0028345D">
        <w:rPr>
          <w:lang w:val="en-US"/>
        </w:rPr>
        <w:t>Mbale</w:t>
      </w:r>
      <w:proofErr w:type="spellEnd"/>
      <w:r w:rsidRPr="0028345D">
        <w:rPr>
          <w:lang w:val="en-US"/>
        </w:rPr>
        <w:t xml:space="preserve"> and </w:t>
      </w:r>
      <w:proofErr w:type="spellStart"/>
      <w:r w:rsidRPr="0028345D">
        <w:rPr>
          <w:lang w:val="en-US"/>
        </w:rPr>
        <w:t>Manafwa</w:t>
      </w:r>
      <w:proofErr w:type="spellEnd"/>
      <w:r w:rsidRPr="0028345D">
        <w:rPr>
          <w:lang w:val="en-US"/>
        </w:rPr>
        <w:t xml:space="preserve"> districts</w:t>
      </w:r>
      <w:r>
        <w:rPr>
          <w:lang w:val="en-US"/>
        </w:rPr>
        <w:t xml:space="preserve"> there is </w:t>
      </w:r>
      <w:r w:rsidR="00B85CD8">
        <w:rPr>
          <w:lang w:val="en-US"/>
        </w:rPr>
        <w:t>some adoption</w:t>
      </w:r>
      <w:r w:rsidR="00B85CD8">
        <w:rPr>
          <w:rStyle w:val="FootnoteReference"/>
          <w:lang w:val="en-US"/>
        </w:rPr>
        <w:footnoteReference w:id="88"/>
      </w:r>
      <w:r>
        <w:rPr>
          <w:lang w:val="en-US"/>
        </w:rPr>
        <w:t xml:space="preserve"> of</w:t>
      </w:r>
      <w:r w:rsidRPr="0028345D">
        <w:rPr>
          <w:lang w:val="en-US"/>
        </w:rPr>
        <w:t xml:space="preserve"> promot</w:t>
      </w:r>
      <w:r w:rsidR="00B85CD8">
        <w:rPr>
          <w:lang w:val="en-US"/>
        </w:rPr>
        <w:t xml:space="preserve">ing use of fuel saving stoves </w:t>
      </w:r>
      <w:r w:rsidRPr="0028345D">
        <w:rPr>
          <w:lang w:val="en-US"/>
        </w:rPr>
        <w:t xml:space="preserve">following </w:t>
      </w:r>
      <w:r w:rsidR="00B85CD8">
        <w:rPr>
          <w:lang w:val="en-US"/>
        </w:rPr>
        <w:t xml:space="preserve">the </w:t>
      </w:r>
      <w:r w:rsidRPr="0028345D">
        <w:rPr>
          <w:lang w:val="en-US"/>
        </w:rPr>
        <w:t xml:space="preserve">adoption of these the SFM clauses. </w:t>
      </w:r>
      <w:r w:rsidR="006B5ED5" w:rsidRPr="006B5ED5">
        <w:rPr>
          <w:lang w:val="en-US"/>
        </w:rPr>
        <w:t xml:space="preserve">Other CBOs and </w:t>
      </w:r>
      <w:proofErr w:type="spellStart"/>
      <w:r w:rsidR="006B5ED5" w:rsidRPr="006B5ED5">
        <w:rPr>
          <w:lang w:val="en-US"/>
        </w:rPr>
        <w:t>non group</w:t>
      </w:r>
      <w:proofErr w:type="spellEnd"/>
      <w:r w:rsidR="006B5ED5">
        <w:rPr>
          <w:lang w:val="en-US"/>
        </w:rPr>
        <w:t xml:space="preserve"> members are paying skilled CBO</w:t>
      </w:r>
      <w:r w:rsidR="006B5ED5" w:rsidRPr="006B5ED5">
        <w:rPr>
          <w:lang w:val="en-US"/>
        </w:rPr>
        <w:t xml:space="preserve"> member</w:t>
      </w:r>
      <w:r w:rsidR="006B5ED5">
        <w:rPr>
          <w:lang w:val="en-US"/>
        </w:rPr>
        <w:t>s</w:t>
      </w:r>
      <w:r w:rsidR="006B5ED5" w:rsidRPr="006B5ED5">
        <w:rPr>
          <w:lang w:val="en-US"/>
        </w:rPr>
        <w:t xml:space="preserve"> to make for them potable and permanent kitchen energy saving stoves. </w:t>
      </w:r>
      <w:proofErr w:type="spellStart"/>
      <w:r w:rsidR="006B5ED5" w:rsidRPr="006B5ED5">
        <w:rPr>
          <w:lang w:val="en-US"/>
        </w:rPr>
        <w:t>Bubentse</w:t>
      </w:r>
      <w:proofErr w:type="spellEnd"/>
      <w:r w:rsidR="006B5ED5" w:rsidRPr="006B5ED5">
        <w:rPr>
          <w:lang w:val="en-US"/>
        </w:rPr>
        <w:t xml:space="preserve"> Carbon farmers (CBO </w:t>
      </w:r>
      <w:proofErr w:type="spellStart"/>
      <w:r w:rsidR="006B5ED5" w:rsidRPr="006B5ED5">
        <w:rPr>
          <w:lang w:val="en-US"/>
        </w:rPr>
        <w:t>Mbale</w:t>
      </w:r>
      <w:proofErr w:type="spellEnd"/>
      <w:r w:rsidR="006B5ED5" w:rsidRPr="006B5ED5">
        <w:rPr>
          <w:lang w:val="en-US"/>
        </w:rPr>
        <w:t xml:space="preserve"> district) are making energy saving stoves for commercial purpose.</w:t>
      </w:r>
      <w:r w:rsidR="006B5ED5">
        <w:rPr>
          <w:rStyle w:val="FootnoteReference"/>
          <w:lang w:val="en-US"/>
        </w:rPr>
        <w:footnoteReference w:id="89"/>
      </w:r>
      <w:r w:rsidR="006B5ED5" w:rsidRPr="006B5ED5">
        <w:rPr>
          <w:lang w:val="en-US"/>
        </w:rPr>
        <w:t> </w:t>
      </w:r>
      <w:r w:rsidRPr="006B5ED5">
        <w:rPr>
          <w:lang w:val="en-US"/>
        </w:rPr>
        <w:t xml:space="preserve"> </w:t>
      </w:r>
    </w:p>
    <w:p w14:paraId="61CF552F" w14:textId="77777777" w:rsidR="00E26775" w:rsidRPr="0028345D" w:rsidRDefault="0028345D" w:rsidP="00DC2BC5">
      <w:pPr>
        <w:pStyle w:val="EONumberedparagraph"/>
        <w:numPr>
          <w:ilvl w:val="0"/>
          <w:numId w:val="33"/>
        </w:numPr>
      </w:pPr>
      <w:r w:rsidRPr="0028345D">
        <w:rPr>
          <w:lang w:val="en-US"/>
        </w:rPr>
        <w:t>Capacity of 12 district staff was built on those SLM and SFM clauses by NEMA in a training held for the 3 districts and all three districts have draft by-laws to guide enforcement of the SLM and SFM related clauses, ready for presentation to the district councils for approval</w:t>
      </w:r>
      <w:r w:rsidRPr="0028345D">
        <w:rPr>
          <w:vertAlign w:val="superscript"/>
          <w:lang w:val="en-US"/>
        </w:rPr>
        <w:t>3</w:t>
      </w:r>
      <w:proofErr w:type="gramStart"/>
      <w:r w:rsidRPr="0028345D">
        <w:rPr>
          <w:vertAlign w:val="superscript"/>
          <w:lang w:val="en-US"/>
        </w:rPr>
        <w:t>,4</w:t>
      </w:r>
      <w:proofErr w:type="gramEnd"/>
      <w:r w:rsidRPr="0028345D">
        <w:rPr>
          <w:lang w:val="en-US"/>
        </w:rPr>
        <w:t xml:space="preserve">. With the successes in the introduction of SLM and SFM technologies and approaches, CBOs and extension officers have reported higher adoption and demand for technical support from communities on </w:t>
      </w:r>
      <w:r>
        <w:rPr>
          <w:lang w:val="en-US"/>
        </w:rPr>
        <w:t>the technologies.</w:t>
      </w:r>
      <w:r>
        <w:rPr>
          <w:rStyle w:val="FootnoteReference"/>
          <w:lang w:val="en-US"/>
        </w:rPr>
        <w:footnoteReference w:id="90"/>
      </w:r>
      <w:r>
        <w:rPr>
          <w:lang w:val="en-US"/>
        </w:rPr>
        <w:t xml:space="preserve"> </w:t>
      </w:r>
    </w:p>
    <w:p w14:paraId="6A03E42F" w14:textId="77777777" w:rsidR="0028345D" w:rsidRDefault="0028345D" w:rsidP="00DC2BC5">
      <w:pPr>
        <w:pStyle w:val="EONumberedparagraph"/>
        <w:numPr>
          <w:ilvl w:val="0"/>
          <w:numId w:val="33"/>
        </w:numPr>
      </w:pPr>
      <w:r>
        <w:lastRenderedPageBreak/>
        <w:t>With reference to enforcement of these clauses, there were some struggles here due to top-down versus bottom-up approaches. These are further discussed under the effectiveness section below.</w:t>
      </w:r>
    </w:p>
    <w:p w14:paraId="3255BF6F" w14:textId="77777777" w:rsidR="0028345D" w:rsidRPr="00C8733C" w:rsidRDefault="00C8733C" w:rsidP="0028345D">
      <w:pPr>
        <w:pStyle w:val="EONumberedparagraph"/>
        <w:numPr>
          <w:ilvl w:val="0"/>
          <w:numId w:val="0"/>
        </w:numPr>
        <w:rPr>
          <w:u w:val="single"/>
        </w:rPr>
      </w:pPr>
      <w:r>
        <w:rPr>
          <w:i/>
          <w:u w:val="single"/>
        </w:rPr>
        <w:t>Output 1.4. A system for effective monitoring and enforcement of the land use plans and related legislation put in place</w:t>
      </w:r>
    </w:p>
    <w:p w14:paraId="1E9DCF6E" w14:textId="77777777" w:rsidR="00DC64C5" w:rsidRPr="00DC64C5" w:rsidRDefault="00C8733C" w:rsidP="00DC2BC5">
      <w:pPr>
        <w:pStyle w:val="EONumberedparagraph"/>
        <w:numPr>
          <w:ilvl w:val="0"/>
          <w:numId w:val="33"/>
        </w:numPr>
      </w:pPr>
      <w:r w:rsidRPr="00C8733C">
        <w:rPr>
          <w:lang w:val="en-US"/>
        </w:rPr>
        <w:t>The Monitoring and Evaluation framework was embed</w:t>
      </w:r>
      <w:r>
        <w:rPr>
          <w:lang w:val="en-US"/>
        </w:rPr>
        <w:t>ded</w:t>
      </w:r>
      <w:r w:rsidRPr="00C8733C">
        <w:rPr>
          <w:lang w:val="en-US"/>
        </w:rPr>
        <w:t xml:space="preserve"> in the District Annual </w:t>
      </w:r>
      <w:proofErr w:type="spellStart"/>
      <w:r w:rsidRPr="00C8733C">
        <w:rPr>
          <w:lang w:val="en-US"/>
        </w:rPr>
        <w:t>Workplans</w:t>
      </w:r>
      <w:proofErr w:type="spellEnd"/>
      <w:r w:rsidRPr="00C8733C">
        <w:rPr>
          <w:lang w:val="en-US"/>
        </w:rPr>
        <w:t xml:space="preserve"> and normal quarterly M&amp;E system. In turn, districts agreed to track these indicators as part of performance at Local Government level.</w:t>
      </w:r>
      <w:r w:rsidR="00DC64C5">
        <w:rPr>
          <w:rStyle w:val="FootnoteReference"/>
          <w:lang w:val="en-US"/>
        </w:rPr>
        <w:footnoteReference w:id="91"/>
      </w:r>
      <w:r w:rsidRPr="00C8733C">
        <w:rPr>
          <w:lang w:val="en-US"/>
        </w:rPr>
        <w:t xml:space="preserve"> </w:t>
      </w:r>
    </w:p>
    <w:p w14:paraId="272B7B17" w14:textId="77777777" w:rsidR="00DC64C5" w:rsidRDefault="00C8733C" w:rsidP="00DC2BC5">
      <w:pPr>
        <w:pStyle w:val="EONumberedparagraph"/>
        <w:numPr>
          <w:ilvl w:val="0"/>
          <w:numId w:val="33"/>
        </w:numPr>
      </w:pPr>
      <w:r w:rsidRPr="00C8733C">
        <w:rPr>
          <w:lang w:val="en-US"/>
        </w:rPr>
        <w:t xml:space="preserve"> Each district then developed indicators that would be monitored in response to improved land health. These indicators were included in the District Annual </w:t>
      </w:r>
      <w:proofErr w:type="spellStart"/>
      <w:r w:rsidRPr="00C8733C">
        <w:rPr>
          <w:lang w:val="en-US"/>
        </w:rPr>
        <w:t>Workplans</w:t>
      </w:r>
      <w:proofErr w:type="spellEnd"/>
      <w:r w:rsidRPr="00C8733C">
        <w:rPr>
          <w:lang w:val="en-US"/>
        </w:rPr>
        <w:t xml:space="preserve">. </w:t>
      </w:r>
      <w:r w:rsidRPr="00C8733C">
        <w:t>The district created the ILM task force, dist</w:t>
      </w:r>
      <w:r w:rsidR="00DC64C5">
        <w:t>rict Executive committee and LC</w:t>
      </w:r>
      <w:r w:rsidRPr="00C8733C">
        <w:t>V council and at community level, the CMCs, CBOs, sub county staff constituted M&amp;E teams.</w:t>
      </w:r>
      <w:r w:rsidR="00DC64C5">
        <w:rPr>
          <w:rStyle w:val="FootnoteReference"/>
        </w:rPr>
        <w:footnoteReference w:id="92"/>
      </w:r>
      <w:r w:rsidRPr="00C8733C">
        <w:t xml:space="preserve"> </w:t>
      </w:r>
    </w:p>
    <w:p w14:paraId="4A1DE9D0" w14:textId="77777777" w:rsidR="00DC64C5" w:rsidRDefault="00C8733C" w:rsidP="00DC2BC5">
      <w:pPr>
        <w:pStyle w:val="EONumberedparagraph"/>
        <w:numPr>
          <w:ilvl w:val="0"/>
          <w:numId w:val="33"/>
        </w:numPr>
      </w:pPr>
      <w:r w:rsidRPr="00C8733C">
        <w:t>This team has overseen the successful ILM implementation. There was no police involvement in training and enforcement. As mentioned by the district project coordinators, M&amp;E were not conducted in during some quarters.</w:t>
      </w:r>
      <w:r w:rsidR="00DC64C5">
        <w:t xml:space="preserve"> As a result, this output has only been partially achieved.</w:t>
      </w:r>
    </w:p>
    <w:p w14:paraId="789F9CD6" w14:textId="77777777" w:rsidR="00DC64C5" w:rsidRPr="006B5ED5" w:rsidRDefault="00DC64C5" w:rsidP="00DC64C5">
      <w:pPr>
        <w:pStyle w:val="EONumberedparagraph"/>
        <w:numPr>
          <w:ilvl w:val="0"/>
          <w:numId w:val="0"/>
        </w:numPr>
        <w:rPr>
          <w:i/>
          <w:u w:val="single"/>
        </w:rPr>
      </w:pPr>
      <w:r>
        <w:rPr>
          <w:i/>
          <w:u w:val="single"/>
        </w:rPr>
        <w:t>Output 1.5. SLM, SFM and CCM mainstreamed into district policy plans</w:t>
      </w:r>
    </w:p>
    <w:p w14:paraId="1E50BA80" w14:textId="77777777" w:rsidR="00DC64C5" w:rsidRDefault="00DC64C5" w:rsidP="00DC2BC5">
      <w:pPr>
        <w:pStyle w:val="EONumberedparagraph"/>
        <w:numPr>
          <w:ilvl w:val="0"/>
          <w:numId w:val="33"/>
        </w:numPr>
      </w:pPr>
      <w:r w:rsidRPr="00DC64C5">
        <w:t>The three districts have mainstreamed SLM, SFM and CCM into district DDPs and DEAPs for the next five year plan (2020-2024).</w:t>
      </w:r>
      <w:r>
        <w:rPr>
          <w:rStyle w:val="FootnoteReference"/>
        </w:rPr>
        <w:footnoteReference w:id="93"/>
      </w:r>
      <w:r w:rsidRPr="00DC64C5">
        <w:t xml:space="preserve"> </w:t>
      </w:r>
    </w:p>
    <w:p w14:paraId="1A0F849D" w14:textId="77777777" w:rsidR="0028345D" w:rsidRDefault="00DC64C5" w:rsidP="00DC2BC5">
      <w:pPr>
        <w:pStyle w:val="EONumberedparagraph"/>
        <w:numPr>
          <w:ilvl w:val="0"/>
          <w:numId w:val="33"/>
        </w:numPr>
      </w:pPr>
      <w:r>
        <w:t xml:space="preserve">In the case of </w:t>
      </w:r>
      <w:proofErr w:type="spellStart"/>
      <w:r w:rsidRPr="00DC64C5">
        <w:t>Mbale</w:t>
      </w:r>
      <w:proofErr w:type="spellEnd"/>
      <w:r w:rsidRPr="00DC64C5">
        <w:t xml:space="preserve"> district</w:t>
      </w:r>
      <w:r>
        <w:t>, the district</w:t>
      </w:r>
      <w:r w:rsidRPr="00DC64C5">
        <w:t xml:space="preserve"> was allocated 48 million</w:t>
      </w:r>
      <w:r>
        <w:t xml:space="preserve"> Ugandan Shillings towards Natural Resources M</w:t>
      </w:r>
      <w:r w:rsidRPr="00DC64C5">
        <w:t xml:space="preserve">anagement for the </w:t>
      </w:r>
      <w:r>
        <w:t xml:space="preserve">year </w:t>
      </w:r>
      <w:r w:rsidRPr="00DC64C5">
        <w:t>2019/2020. The district Planne</w:t>
      </w:r>
      <w:r>
        <w:t xml:space="preserve">r of </w:t>
      </w:r>
      <w:proofErr w:type="spellStart"/>
      <w:r>
        <w:t>Mbale</w:t>
      </w:r>
      <w:proofErr w:type="spellEnd"/>
      <w:r>
        <w:t xml:space="preserve"> mentioned that n</w:t>
      </w:r>
      <w:r w:rsidRPr="00DC64C5">
        <w:t xml:space="preserve">atural resources is allocated less than </w:t>
      </w:r>
      <w:r>
        <w:t>1% of the district budget.</w:t>
      </w:r>
      <w:r>
        <w:rPr>
          <w:rStyle w:val="FootnoteReference"/>
        </w:rPr>
        <w:footnoteReference w:id="94"/>
      </w:r>
    </w:p>
    <w:p w14:paraId="605F32C8" w14:textId="77777777" w:rsidR="00DC64C5" w:rsidRDefault="00DC64C5" w:rsidP="00DC64C5">
      <w:pPr>
        <w:pStyle w:val="EONumberedparagraph"/>
        <w:numPr>
          <w:ilvl w:val="0"/>
          <w:numId w:val="0"/>
        </w:numPr>
        <w:rPr>
          <w:b/>
          <w:u w:val="single"/>
        </w:rPr>
      </w:pPr>
      <w:r>
        <w:rPr>
          <w:b/>
          <w:u w:val="single"/>
        </w:rPr>
        <w:t>Outcome 2: Local communities are empowered and applying technologies and approaches to reverse land degradation and reduce GHG emissions</w:t>
      </w:r>
    </w:p>
    <w:p w14:paraId="3F2C01E4" w14:textId="77777777" w:rsidR="00BC3370" w:rsidRPr="00BC3370" w:rsidRDefault="00BC3370" w:rsidP="00DC64C5">
      <w:pPr>
        <w:pStyle w:val="EONumberedparagraph"/>
        <w:numPr>
          <w:ilvl w:val="0"/>
          <w:numId w:val="0"/>
        </w:numPr>
      </w:pPr>
      <w:r w:rsidRPr="00BC3370">
        <w:rPr>
          <w:i/>
          <w:lang w:val="en-US"/>
        </w:rPr>
        <w:t>There is high level of empowerment communities to implement and adopt ILM technologies, including sustained financing of technologies. Most of CBO leaders and members are women and benefit in sustaining technologies.</w:t>
      </w:r>
    </w:p>
    <w:p w14:paraId="16515C80" w14:textId="77777777" w:rsidR="00DC64C5" w:rsidRDefault="00DC64C5" w:rsidP="00DC64C5">
      <w:pPr>
        <w:pStyle w:val="EONumberedparagraph"/>
        <w:keepNext/>
        <w:numPr>
          <w:ilvl w:val="0"/>
          <w:numId w:val="0"/>
        </w:numPr>
      </w:pPr>
      <w:r w:rsidRPr="00DC64C5">
        <w:rPr>
          <w:b/>
          <w:noProof/>
          <w:u w:val="single"/>
          <w:lang w:val="en-US"/>
        </w:rPr>
        <w:drawing>
          <wp:inline distT="0" distB="0" distL="0" distR="0" wp14:anchorId="6D078CF7" wp14:editId="55B7DC7C">
            <wp:extent cx="5732145" cy="1292560"/>
            <wp:effectExtent l="0" t="0" r="1905" b="3175"/>
            <wp:docPr id="12" name="Picture 12" descr="C:\Users\Justine Braby\Documents\Work Documents\Free-lance Work\UNDP\UNDP Uganda\TE Report Drafts\Extras\Photos to use\Outco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e Braby\Documents\Work Documents\Free-lance Work\UNDP\UNDP Uganda\TE Report Drafts\Extras\Photos to use\Outcom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292560"/>
                    </a:xfrm>
                    <a:prstGeom prst="rect">
                      <a:avLst/>
                    </a:prstGeom>
                    <a:noFill/>
                    <a:ln>
                      <a:noFill/>
                    </a:ln>
                  </pic:spPr>
                </pic:pic>
              </a:graphicData>
            </a:graphic>
          </wp:inline>
        </w:drawing>
      </w:r>
    </w:p>
    <w:p w14:paraId="4A5657B7" w14:textId="77777777" w:rsidR="00DC64C5" w:rsidRPr="00DC64C5" w:rsidRDefault="00DC64C5" w:rsidP="00DC64C5">
      <w:pPr>
        <w:pStyle w:val="Caption"/>
        <w:jc w:val="both"/>
        <w:rPr>
          <w:b w:val="0"/>
          <w:i/>
          <w:color w:val="auto"/>
          <w:sz w:val="16"/>
          <w:szCs w:val="16"/>
          <w:u w:val="single"/>
        </w:rPr>
      </w:pPr>
      <w:r w:rsidRPr="00DC64C5">
        <w:rPr>
          <w:i/>
          <w:color w:val="auto"/>
          <w:sz w:val="16"/>
          <w:szCs w:val="16"/>
        </w:rPr>
        <w:t xml:space="preserve">Figure </w:t>
      </w:r>
      <w:r w:rsidRPr="00DC64C5">
        <w:rPr>
          <w:i/>
          <w:color w:val="auto"/>
          <w:sz w:val="16"/>
          <w:szCs w:val="16"/>
        </w:rPr>
        <w:fldChar w:fldCharType="begin"/>
      </w:r>
      <w:r w:rsidRPr="00DC64C5">
        <w:rPr>
          <w:i/>
          <w:color w:val="auto"/>
          <w:sz w:val="16"/>
          <w:szCs w:val="16"/>
        </w:rPr>
        <w:instrText xml:space="preserve"> SEQ Figure \* ARABIC </w:instrText>
      </w:r>
      <w:r w:rsidRPr="00DC64C5">
        <w:rPr>
          <w:i/>
          <w:color w:val="auto"/>
          <w:sz w:val="16"/>
          <w:szCs w:val="16"/>
        </w:rPr>
        <w:fldChar w:fldCharType="separate"/>
      </w:r>
      <w:r w:rsidR="008A59D2">
        <w:rPr>
          <w:i/>
          <w:noProof/>
          <w:color w:val="auto"/>
          <w:sz w:val="16"/>
          <w:szCs w:val="16"/>
        </w:rPr>
        <w:t>3</w:t>
      </w:r>
      <w:r w:rsidRPr="00DC64C5">
        <w:rPr>
          <w:i/>
          <w:color w:val="auto"/>
          <w:sz w:val="16"/>
          <w:szCs w:val="16"/>
        </w:rPr>
        <w:fldChar w:fldCharType="end"/>
      </w:r>
      <w:r w:rsidRPr="00DC64C5">
        <w:rPr>
          <w:i/>
          <w:color w:val="auto"/>
          <w:sz w:val="16"/>
          <w:szCs w:val="16"/>
        </w:rPr>
        <w:t>.</w:t>
      </w:r>
      <w:r w:rsidRPr="00DC64C5">
        <w:rPr>
          <w:b w:val="0"/>
          <w:i/>
          <w:color w:val="auto"/>
          <w:sz w:val="16"/>
          <w:szCs w:val="16"/>
        </w:rPr>
        <w:t xml:space="preserve"> From left to right: CBO members in </w:t>
      </w:r>
      <w:proofErr w:type="spellStart"/>
      <w:r w:rsidRPr="00DC64C5">
        <w:rPr>
          <w:b w:val="0"/>
          <w:i/>
          <w:color w:val="auto"/>
          <w:sz w:val="16"/>
          <w:szCs w:val="16"/>
        </w:rPr>
        <w:t>Bulambuli</w:t>
      </w:r>
      <w:proofErr w:type="spellEnd"/>
      <w:r w:rsidRPr="00DC64C5">
        <w:rPr>
          <w:b w:val="0"/>
          <w:i/>
          <w:color w:val="auto"/>
          <w:sz w:val="16"/>
          <w:szCs w:val="16"/>
        </w:rPr>
        <w:t xml:space="preserve"> district with their grant cheque, SLM technologies including soil erosion gullies and fuel efficient stoves. Source: ILM Project and Evaluation Mission 2020.</w:t>
      </w:r>
    </w:p>
    <w:p w14:paraId="6D6FF0AD" w14:textId="77777777" w:rsidR="00DC64C5" w:rsidRPr="001F7EC6" w:rsidRDefault="001F7EC6" w:rsidP="001F7EC6">
      <w:pPr>
        <w:pStyle w:val="EONumberedparagraph"/>
        <w:numPr>
          <w:ilvl w:val="0"/>
          <w:numId w:val="0"/>
        </w:numPr>
        <w:rPr>
          <w:u w:val="single"/>
        </w:rPr>
      </w:pPr>
      <w:r>
        <w:rPr>
          <w:i/>
          <w:u w:val="single"/>
        </w:rPr>
        <w:t xml:space="preserve">Output 2.1. Enhanced local capacities for the adoption of sustainable forest and land management and climate change mitigation through the FFS approach </w:t>
      </w:r>
    </w:p>
    <w:p w14:paraId="7A711DF2" w14:textId="77777777" w:rsidR="001F7EC6" w:rsidRDefault="001F7EC6" w:rsidP="00DC2BC5">
      <w:pPr>
        <w:pStyle w:val="EONumberedparagraph"/>
        <w:numPr>
          <w:ilvl w:val="0"/>
          <w:numId w:val="33"/>
        </w:numPr>
      </w:pPr>
      <w:r>
        <w:t xml:space="preserve">Six extension staff (33% women) per district were trained as CBO facilitators. However, the training of facilitators at TOTs level was only partially done. </w:t>
      </w:r>
      <w:r w:rsidR="00D87D2F">
        <w:t xml:space="preserve">Nevertheless, trained extension officers have been and will continue supporting TOTs and CBOs on ILM technologies and </w:t>
      </w:r>
      <w:r w:rsidR="00D87D2F">
        <w:lastRenderedPageBreak/>
        <w:t>practices. There was evidence of enhanced capacity through demonstration plots, adoption of land improvement practices.</w:t>
      </w:r>
      <w:r w:rsidR="00D87D2F">
        <w:rPr>
          <w:rStyle w:val="FootnoteReference"/>
        </w:rPr>
        <w:footnoteReference w:id="95"/>
      </w:r>
    </w:p>
    <w:p w14:paraId="6096CBEA" w14:textId="64601E9F" w:rsidR="00D87D2F" w:rsidRPr="00B85CD8" w:rsidRDefault="006B5ED5" w:rsidP="00DC2BC5">
      <w:pPr>
        <w:pStyle w:val="EONumberedparagraph"/>
        <w:numPr>
          <w:ilvl w:val="0"/>
          <w:numId w:val="33"/>
        </w:numPr>
      </w:pPr>
      <w:r>
        <w:rPr>
          <w:lang w:val="en-US"/>
        </w:rPr>
        <w:t>The formation of 6</w:t>
      </w:r>
      <w:r w:rsidR="00154B3F">
        <w:rPr>
          <w:lang w:val="en-US"/>
        </w:rPr>
        <w:t>6</w:t>
      </w:r>
      <w:r>
        <w:rPr>
          <w:lang w:val="en-US"/>
        </w:rPr>
        <w:t>6</w:t>
      </w:r>
      <w:r w:rsidR="00154B3F">
        <w:rPr>
          <w:lang w:val="en-US"/>
        </w:rPr>
        <w:t>6</w:t>
      </w:r>
      <w:r w:rsidR="00D87D2F" w:rsidRPr="00D87D2F">
        <w:rPr>
          <w:lang w:val="en-US"/>
        </w:rPr>
        <w:t xml:space="preserve"> FFS (10 per </w:t>
      </w:r>
      <w:proofErr w:type="spellStart"/>
      <w:r w:rsidR="00D87D2F" w:rsidRPr="00D87D2F">
        <w:rPr>
          <w:lang w:val="en-US"/>
        </w:rPr>
        <w:t>subcounty</w:t>
      </w:r>
      <w:proofErr w:type="spellEnd"/>
      <w:r w:rsidR="00D87D2F" w:rsidRPr="00D87D2F">
        <w:rPr>
          <w:lang w:val="en-US"/>
        </w:rPr>
        <w:t>) was not implemented. The project target to train about 1500 farmers under the FFS approach but 805 farmers trained on SLM, SFM and CCM in groups</w:t>
      </w:r>
      <w:r w:rsidR="00D87D2F">
        <w:rPr>
          <w:lang w:val="en-US"/>
        </w:rPr>
        <w:t xml:space="preserve"> therefore was not implemented</w:t>
      </w:r>
      <w:r w:rsidR="00B85CD8">
        <w:rPr>
          <w:lang w:val="en-US"/>
        </w:rPr>
        <w:t xml:space="preserve"> within the timeframe of the project. According to MAAIF interviews, there have been measures put in place to implement the FFS training, but the evaluators cannot comment on results achievement outside of the project framework other than providing commentary in terms of sustainability. </w:t>
      </w:r>
    </w:p>
    <w:p w14:paraId="1419CBB8" w14:textId="77777777" w:rsidR="00B85CD8" w:rsidRDefault="00B85CD8" w:rsidP="00DC2BC5">
      <w:pPr>
        <w:pStyle w:val="EONumberedparagraph"/>
        <w:numPr>
          <w:ilvl w:val="0"/>
          <w:numId w:val="33"/>
        </w:numPr>
      </w:pPr>
      <w:r>
        <w:rPr>
          <w:lang w:val="en-US"/>
        </w:rPr>
        <w:t>Delays al</w:t>
      </w:r>
      <w:r w:rsidR="00DD60AF">
        <w:rPr>
          <w:lang w:val="en-US"/>
        </w:rPr>
        <w:t>ready discussed in paragraph 139</w:t>
      </w:r>
      <w:r>
        <w:rPr>
          <w:lang w:val="en-US"/>
        </w:rPr>
        <w:t xml:space="preserve"> above resulted in the failure of fully achieving this output within the timeframe of the project, even after an 18–month no-cost extension was provided to the project. </w:t>
      </w:r>
      <w:r w:rsidR="006528F3">
        <w:rPr>
          <w:lang w:val="en-US"/>
        </w:rPr>
        <w:t xml:space="preserve">The evaluators are aware that there have been measures put in place and agreed to by the Project Board for the output to be implement beyond project closure. </w:t>
      </w:r>
      <w:r>
        <w:rPr>
          <w:lang w:val="en-US"/>
        </w:rPr>
        <w:t xml:space="preserve">The extension was provided in January 2019. As far as the evaluators are aware, no further </w:t>
      </w:r>
      <w:r w:rsidR="006528F3">
        <w:rPr>
          <w:lang w:val="en-US"/>
        </w:rPr>
        <w:t xml:space="preserve">formal </w:t>
      </w:r>
      <w:r>
        <w:rPr>
          <w:lang w:val="en-US"/>
        </w:rPr>
        <w:t xml:space="preserve">extensions </w:t>
      </w:r>
      <w:r w:rsidR="006528F3">
        <w:rPr>
          <w:lang w:val="en-US"/>
        </w:rPr>
        <w:t xml:space="preserve">were requested to GEF, but even if they had been, they would have been denied, because the project had already been given the maximum extension time a project can be given under GEF rules. As a result, the evaluators can only assess the project results within the project timeframe. This output was not achieved by project closure. </w:t>
      </w:r>
      <w:r>
        <w:rPr>
          <w:lang w:val="en-US"/>
        </w:rPr>
        <w:t xml:space="preserve"> </w:t>
      </w:r>
    </w:p>
    <w:p w14:paraId="3CA9010D" w14:textId="77777777" w:rsidR="00D87D2F" w:rsidRDefault="00D87D2F" w:rsidP="00D87D2F">
      <w:pPr>
        <w:pStyle w:val="EONumberedparagraph"/>
        <w:numPr>
          <w:ilvl w:val="0"/>
          <w:numId w:val="0"/>
        </w:numPr>
        <w:ind w:left="360" w:hanging="360"/>
      </w:pPr>
      <w:r>
        <w:rPr>
          <w:i/>
          <w:u w:val="single"/>
        </w:rPr>
        <w:t>Output 2.2. Existing public-private collaboration is strengthened to improve farmers’ access to inputs, technical support and advice and markets</w:t>
      </w:r>
    </w:p>
    <w:p w14:paraId="3A9A13D5" w14:textId="77777777" w:rsidR="00CB2358" w:rsidRPr="00CB2358" w:rsidRDefault="00CB2358" w:rsidP="00DC2BC5">
      <w:pPr>
        <w:pStyle w:val="EONumberedparagraph"/>
        <w:numPr>
          <w:ilvl w:val="0"/>
          <w:numId w:val="33"/>
        </w:numPr>
      </w:pPr>
      <w:r>
        <w:rPr>
          <w:lang w:val="en-US"/>
        </w:rPr>
        <w:t xml:space="preserve">The Action Plan </w:t>
      </w:r>
      <w:r w:rsidRPr="00CB2358">
        <w:rPr>
          <w:lang w:val="en-US"/>
        </w:rPr>
        <w:t>to improve and strengthe</w:t>
      </w:r>
      <w:r>
        <w:rPr>
          <w:lang w:val="en-US"/>
        </w:rPr>
        <w:t>n public-private collaboration to improve farmer</w:t>
      </w:r>
      <w:r w:rsidRPr="00CB2358">
        <w:rPr>
          <w:lang w:val="en-US"/>
        </w:rPr>
        <w:t>s</w:t>
      </w:r>
      <w:r>
        <w:rPr>
          <w:lang w:val="en-US"/>
        </w:rPr>
        <w:t>’</w:t>
      </w:r>
      <w:r w:rsidRPr="00CB2358">
        <w:rPr>
          <w:lang w:val="en-US"/>
        </w:rPr>
        <w:t xml:space="preserve"> access to inputs including (micro-finance and </w:t>
      </w:r>
      <w:r>
        <w:rPr>
          <w:lang w:val="en-US"/>
        </w:rPr>
        <w:t xml:space="preserve">climate-resilient seedlings) was not fully </w:t>
      </w:r>
      <w:r w:rsidRPr="00CB2358">
        <w:rPr>
          <w:lang w:val="en-US"/>
        </w:rPr>
        <w:t>completed</w:t>
      </w:r>
      <w:r>
        <w:rPr>
          <w:vertAlign w:val="superscript"/>
          <w:lang w:val="en-US"/>
        </w:rPr>
        <w:t xml:space="preserve"> </w:t>
      </w:r>
      <w:r>
        <w:rPr>
          <w:lang w:val="en-US"/>
        </w:rPr>
        <w:t>by project closure</w:t>
      </w:r>
      <w:r w:rsidRPr="00CB2358">
        <w:rPr>
          <w:lang w:val="en-US"/>
        </w:rPr>
        <w:t xml:space="preserve">.  </w:t>
      </w:r>
    </w:p>
    <w:p w14:paraId="43F7B07D" w14:textId="77777777" w:rsidR="00CB2358" w:rsidRPr="00CB2358" w:rsidRDefault="00CB2358" w:rsidP="00DC2BC5">
      <w:pPr>
        <w:pStyle w:val="EONumberedparagraph"/>
        <w:numPr>
          <w:ilvl w:val="0"/>
          <w:numId w:val="33"/>
        </w:numPr>
      </w:pPr>
      <w:r w:rsidRPr="00CB2358">
        <w:rPr>
          <w:lang w:val="en-US"/>
        </w:rPr>
        <w:t xml:space="preserve">The relevant private sector players have been identified and the public players, largely farmers and market off-takers </w:t>
      </w:r>
      <w:r>
        <w:rPr>
          <w:lang w:val="en-US"/>
        </w:rPr>
        <w:t>were</w:t>
      </w:r>
      <w:r w:rsidRPr="00CB2358">
        <w:rPr>
          <w:lang w:val="en-US"/>
        </w:rPr>
        <w:t xml:space="preserve"> mapped to make linkages between the suppliers and potential users much easier. </w:t>
      </w:r>
    </w:p>
    <w:p w14:paraId="103A8AA6" w14:textId="77777777" w:rsidR="00CB2358" w:rsidRPr="00CB2358" w:rsidRDefault="00CB2358" w:rsidP="00DC2BC5">
      <w:pPr>
        <w:pStyle w:val="EONumberedparagraph"/>
        <w:numPr>
          <w:ilvl w:val="0"/>
          <w:numId w:val="33"/>
        </w:numPr>
      </w:pPr>
      <w:r w:rsidRPr="00CB2358">
        <w:rPr>
          <w:lang w:val="en-US"/>
        </w:rPr>
        <w:t xml:space="preserve">Identified stakeholders and private sector players are </w:t>
      </w:r>
      <w:r>
        <w:rPr>
          <w:lang w:val="en-US"/>
        </w:rPr>
        <w:t xml:space="preserve">further </w:t>
      </w:r>
      <w:r w:rsidRPr="00CB2358">
        <w:rPr>
          <w:lang w:val="en-US"/>
        </w:rPr>
        <w:t>collaborating and supporting Community Based Organizations and farmers in diverse ways including bringing input markets closer, allowing them to order products before the season and linking them to markets.</w:t>
      </w:r>
      <w:r>
        <w:rPr>
          <w:rStyle w:val="FootnoteReference"/>
          <w:lang w:val="en-US"/>
        </w:rPr>
        <w:footnoteReference w:id="96"/>
      </w:r>
      <w:r w:rsidRPr="00CB2358">
        <w:rPr>
          <w:lang w:val="en-US"/>
        </w:rPr>
        <w:t xml:space="preserve"> </w:t>
      </w:r>
      <w:r>
        <w:rPr>
          <w:lang w:val="en-US"/>
        </w:rPr>
        <w:t xml:space="preserve">This has included also the organic transition (longer-term and connected to the Theory of Change framework) towards farmer cooperatives for greater and longer-term access and unified power among local and small-scale farmers. </w:t>
      </w:r>
    </w:p>
    <w:p w14:paraId="30E5B09D" w14:textId="77777777" w:rsidR="00CB2358" w:rsidRPr="00CB2358" w:rsidRDefault="00453911" w:rsidP="00DC2BC5">
      <w:pPr>
        <w:pStyle w:val="EONumberedparagraph"/>
        <w:numPr>
          <w:ilvl w:val="0"/>
          <w:numId w:val="33"/>
        </w:numPr>
      </w:pPr>
      <w:r w:rsidRPr="00453911">
        <w:rPr>
          <w:lang w:val="en-US"/>
        </w:rPr>
        <w:t xml:space="preserve">Farmers have been equipped with land use plans, proposal development and lobbing skills that have helped them </w:t>
      </w:r>
      <w:r>
        <w:rPr>
          <w:lang w:val="en-US"/>
        </w:rPr>
        <w:t xml:space="preserve"> </w:t>
      </w:r>
      <w:r w:rsidRPr="00453911">
        <w:rPr>
          <w:lang w:val="en-US"/>
        </w:rPr>
        <w:t>linkup with other development</w:t>
      </w:r>
      <w:r>
        <w:rPr>
          <w:lang w:val="en-US"/>
        </w:rPr>
        <w:t xml:space="preserve"> organisations such Coffee a C</w:t>
      </w:r>
      <w:r w:rsidRPr="00453911">
        <w:rPr>
          <w:lang w:val="en-US"/>
        </w:rPr>
        <w:t>up which distributes seedlings</w:t>
      </w:r>
      <w:r>
        <w:rPr>
          <w:lang w:val="en-US"/>
        </w:rPr>
        <w:t xml:space="preserve"> and other farm inputs, </w:t>
      </w:r>
      <w:proofErr w:type="spellStart"/>
      <w:r>
        <w:rPr>
          <w:lang w:val="en-US"/>
        </w:rPr>
        <w:t>Ecotrust</w:t>
      </w:r>
      <w:proofErr w:type="spellEnd"/>
      <w:r w:rsidRPr="00453911">
        <w:rPr>
          <w:lang w:val="en-US"/>
        </w:rPr>
        <w:t xml:space="preserve"> which also distributes tree seedlings and pays people for </w:t>
      </w:r>
      <w:r>
        <w:rPr>
          <w:lang w:val="en-US"/>
        </w:rPr>
        <w:t>planting trees under the Carbon Sequestration P</w:t>
      </w:r>
      <w:r w:rsidRPr="00453911">
        <w:rPr>
          <w:lang w:val="en-US"/>
        </w:rPr>
        <w:t>rogram.</w:t>
      </w:r>
      <w:r w:rsidR="00CB2358" w:rsidRPr="00CB2358">
        <w:rPr>
          <w:lang w:val="en-US"/>
        </w:rPr>
        <w:t xml:space="preserve"> </w:t>
      </w:r>
    </w:p>
    <w:p w14:paraId="76B53440" w14:textId="77777777" w:rsidR="00D87D2F" w:rsidRPr="00E77F4A" w:rsidRDefault="00CB2358" w:rsidP="00DC2BC5">
      <w:pPr>
        <w:pStyle w:val="EONumberedparagraph"/>
        <w:numPr>
          <w:ilvl w:val="0"/>
          <w:numId w:val="33"/>
        </w:numPr>
      </w:pPr>
      <w:r w:rsidRPr="00CB2358">
        <w:rPr>
          <w:lang w:val="en-US"/>
        </w:rPr>
        <w:t xml:space="preserve">Operation Wealth Creation (a government program for increasing access to planting materials and market development) continued to provide support to the project supported groups with over 350,000 indigenous tree seedlings during this reporting period, which have been planted in agro-forestry and </w:t>
      </w:r>
      <w:proofErr w:type="spellStart"/>
      <w:r w:rsidRPr="00CB2358">
        <w:rPr>
          <w:lang w:val="en-US"/>
        </w:rPr>
        <w:t>stand alone</w:t>
      </w:r>
      <w:proofErr w:type="spellEnd"/>
      <w:r w:rsidRPr="00CB2358">
        <w:rPr>
          <w:lang w:val="en-US"/>
        </w:rPr>
        <w:t xml:space="preserve"> woodlots. NUSAFU 3 which is </w:t>
      </w:r>
      <w:r>
        <w:rPr>
          <w:lang w:val="en-US"/>
        </w:rPr>
        <w:t xml:space="preserve">paying farmers to dig contours, and support is given by e.g. </w:t>
      </w:r>
      <w:r w:rsidRPr="00CB2358">
        <w:rPr>
          <w:lang w:val="en-US"/>
        </w:rPr>
        <w:t xml:space="preserve">BCU and </w:t>
      </w:r>
      <w:proofErr w:type="spellStart"/>
      <w:r w:rsidRPr="00CB2358">
        <w:rPr>
          <w:lang w:val="en-US"/>
        </w:rPr>
        <w:t>Kyagulanyi</w:t>
      </w:r>
      <w:proofErr w:type="spellEnd"/>
      <w:r w:rsidRPr="00CB2358">
        <w:rPr>
          <w:lang w:val="en-US"/>
        </w:rPr>
        <w:t xml:space="preserve"> coffee </w:t>
      </w:r>
      <w:r>
        <w:rPr>
          <w:lang w:val="en-US"/>
        </w:rPr>
        <w:t>to CBOs for coffee bulk purchases.</w:t>
      </w:r>
      <w:r w:rsidR="00E77F4A">
        <w:rPr>
          <w:rStyle w:val="FootnoteReference"/>
          <w:lang w:val="en-US"/>
        </w:rPr>
        <w:footnoteReference w:id="97"/>
      </w:r>
      <w:r>
        <w:rPr>
          <w:lang w:val="en-US"/>
        </w:rPr>
        <w:t xml:space="preserve"> </w:t>
      </w:r>
    </w:p>
    <w:p w14:paraId="20A26474" w14:textId="77777777" w:rsidR="00E77F4A" w:rsidRPr="0081609D" w:rsidRDefault="00E77F4A" w:rsidP="00DC2BC5">
      <w:pPr>
        <w:pStyle w:val="EONumberedparagraph"/>
        <w:numPr>
          <w:ilvl w:val="0"/>
          <w:numId w:val="33"/>
        </w:numPr>
      </w:pPr>
      <w:r>
        <w:rPr>
          <w:lang w:val="en-US"/>
        </w:rPr>
        <w:t xml:space="preserve">In </w:t>
      </w:r>
      <w:r w:rsidRPr="00E77F4A">
        <w:rPr>
          <w:lang w:val="en-US"/>
        </w:rPr>
        <w:t xml:space="preserve">collaboration with the private sector through the roll out of small grants to the CBOs, </w:t>
      </w:r>
      <w:r w:rsidR="006528F3">
        <w:rPr>
          <w:lang w:val="en-US"/>
        </w:rPr>
        <w:t xml:space="preserve">in August, </w:t>
      </w:r>
      <w:r w:rsidRPr="00E77F4A">
        <w:rPr>
          <w:lang w:val="en-US"/>
        </w:rPr>
        <w:t>the p</w:t>
      </w:r>
      <w:r w:rsidR="006528F3">
        <w:rPr>
          <w:lang w:val="en-US"/>
        </w:rPr>
        <w:t xml:space="preserve">roject </w:t>
      </w:r>
      <w:r w:rsidRPr="00E77F4A">
        <w:rPr>
          <w:lang w:val="en-US"/>
        </w:rPr>
        <w:t xml:space="preserve">enabled the purchase of equipment and inputs for  practicing climate smart </w:t>
      </w:r>
      <w:r w:rsidRPr="00E77F4A">
        <w:rPr>
          <w:lang w:val="en-US"/>
        </w:rPr>
        <w:lastRenderedPageBreak/>
        <w:t xml:space="preserve">and conservation agriculture practices that mostly aim at reducing soil erosion, promoting agro-forestry, promoting tree planting, </w:t>
      </w:r>
      <w:r w:rsidR="0081609D">
        <w:rPr>
          <w:lang w:val="en-US"/>
        </w:rPr>
        <w:t>creating alternative livelihoods.</w:t>
      </w:r>
      <w:r w:rsidR="0081609D">
        <w:rPr>
          <w:rStyle w:val="FootnoteReference"/>
          <w:lang w:val="en-US"/>
        </w:rPr>
        <w:footnoteReference w:id="98"/>
      </w:r>
      <w:r w:rsidR="0081609D">
        <w:rPr>
          <w:lang w:val="en-US"/>
        </w:rPr>
        <w:t xml:space="preserve"> </w:t>
      </w:r>
    </w:p>
    <w:p w14:paraId="10F46A85" w14:textId="77777777" w:rsidR="0081609D" w:rsidRPr="00A3378D" w:rsidRDefault="0081609D" w:rsidP="00DC2BC5">
      <w:pPr>
        <w:pStyle w:val="EONumberedparagraph"/>
        <w:numPr>
          <w:ilvl w:val="0"/>
          <w:numId w:val="33"/>
        </w:numPr>
      </w:pPr>
      <w:r>
        <w:rPr>
          <w:lang w:val="en-US"/>
        </w:rPr>
        <w:t xml:space="preserve">Additionally, </w:t>
      </w:r>
      <w:r w:rsidRPr="0081609D">
        <w:rPr>
          <w:lang w:val="en-US"/>
        </w:rPr>
        <w:t xml:space="preserve">farmer to farmer exchange visits were carried out in </w:t>
      </w:r>
      <w:proofErr w:type="spellStart"/>
      <w:r w:rsidRPr="0081609D">
        <w:rPr>
          <w:lang w:val="en-US"/>
        </w:rPr>
        <w:t>Mbale</w:t>
      </w:r>
      <w:proofErr w:type="spellEnd"/>
      <w:r w:rsidRPr="0081609D">
        <w:rPr>
          <w:lang w:val="en-US"/>
        </w:rPr>
        <w:t xml:space="preserve"> and </w:t>
      </w:r>
      <w:proofErr w:type="spellStart"/>
      <w:r w:rsidRPr="0081609D">
        <w:rPr>
          <w:lang w:val="en-US"/>
        </w:rPr>
        <w:t>Bulambuli</w:t>
      </w:r>
      <w:proofErr w:type="spellEnd"/>
      <w:r w:rsidRPr="0081609D">
        <w:rPr>
          <w:lang w:val="en-US"/>
        </w:rPr>
        <w:t xml:space="preserve"> that strengthened learning, acquisition of practical knowledge and collaboration between farmers and other stakeholders including private sector. These farmer exchanges helped to take advantage of the potential services and goods that could be marketed at those levels. Enterprise-based cross</w:t>
      </w:r>
      <w:r w:rsidR="00E1413E">
        <w:rPr>
          <w:lang w:val="en-US"/>
        </w:rPr>
        <w:t>-</w:t>
      </w:r>
      <w:r w:rsidRPr="0081609D">
        <w:rPr>
          <w:lang w:val="en-US"/>
        </w:rPr>
        <w:t xml:space="preserve"> learning visi</w:t>
      </w:r>
      <w:r w:rsidR="00E1413E">
        <w:rPr>
          <w:lang w:val="en-US"/>
        </w:rPr>
        <w:t xml:space="preserve">ts </w:t>
      </w:r>
      <w:r>
        <w:rPr>
          <w:lang w:val="en-US"/>
        </w:rPr>
        <w:t xml:space="preserve">held </w:t>
      </w:r>
      <w:r w:rsidR="00E1413E">
        <w:rPr>
          <w:lang w:val="en-US"/>
        </w:rPr>
        <w:t>between</w:t>
      </w:r>
      <w:r>
        <w:rPr>
          <w:lang w:val="en-US"/>
        </w:rPr>
        <w:t xml:space="preserve"> Uganda and Kenya.</w:t>
      </w:r>
      <w:r>
        <w:rPr>
          <w:rStyle w:val="FootnoteReference"/>
          <w:lang w:val="en-US"/>
        </w:rPr>
        <w:footnoteReference w:id="99"/>
      </w:r>
    </w:p>
    <w:p w14:paraId="0BA72286" w14:textId="77777777" w:rsidR="00A4326D" w:rsidRDefault="00A3378D" w:rsidP="00DC2BC5">
      <w:pPr>
        <w:pStyle w:val="EONumberedparagraph"/>
        <w:numPr>
          <w:ilvl w:val="0"/>
          <w:numId w:val="33"/>
        </w:numPr>
      </w:pPr>
      <w:r>
        <w:rPr>
          <w:lang w:val="en-US"/>
        </w:rPr>
        <w:t xml:space="preserve">As mentioned already, the </w:t>
      </w:r>
      <w:r w:rsidRPr="00A3378D">
        <w:rPr>
          <w:lang w:val="en-US"/>
        </w:rPr>
        <w:t>project supported cooperative formation by CBOs at sub-county level to enhance profitable engagements with the private sector players. This engagement was supported by Ministry of Trade, Industry and Cooperatives</w:t>
      </w:r>
      <w:r>
        <w:rPr>
          <w:lang w:val="en-US"/>
        </w:rPr>
        <w:t xml:space="preserve"> mainly </w:t>
      </w:r>
      <w:r w:rsidRPr="00A3378D">
        <w:rPr>
          <w:lang w:val="en-US"/>
        </w:rPr>
        <w:t>supporting value-addition to farmers produce, but also building farmers’ capacities to negotiate with private sector players</w:t>
      </w:r>
      <w:r>
        <w:rPr>
          <w:lang w:val="en-US"/>
        </w:rPr>
        <w:t>.</w:t>
      </w:r>
      <w:r>
        <w:rPr>
          <w:rStyle w:val="FootnoteReference"/>
          <w:lang w:val="en-US"/>
        </w:rPr>
        <w:footnoteReference w:id="100"/>
      </w:r>
    </w:p>
    <w:p w14:paraId="25E4169E" w14:textId="77777777" w:rsidR="00A4326D" w:rsidRDefault="00A4326D" w:rsidP="00A4326D">
      <w:pPr>
        <w:pStyle w:val="EONumberedparagraph"/>
        <w:numPr>
          <w:ilvl w:val="0"/>
          <w:numId w:val="0"/>
        </w:numPr>
        <w:ind w:left="360" w:hanging="360"/>
        <w:rPr>
          <w:i/>
          <w:u w:val="single"/>
        </w:rPr>
      </w:pPr>
      <w:r>
        <w:rPr>
          <w:i/>
          <w:u w:val="single"/>
        </w:rPr>
        <w:t>Output 2.3. Pilots demonstrating SLM and SFM are implemented in the 3 districts of intervention</w:t>
      </w:r>
    </w:p>
    <w:p w14:paraId="3A447E1F" w14:textId="77777777" w:rsidR="00A4326D" w:rsidRPr="00A4326D" w:rsidRDefault="00A4326D" w:rsidP="00DC2BC5">
      <w:pPr>
        <w:pStyle w:val="EONumberedparagraph"/>
        <w:numPr>
          <w:ilvl w:val="0"/>
          <w:numId w:val="33"/>
        </w:numPr>
      </w:pPr>
      <w:r>
        <w:rPr>
          <w:lang w:val="en-US"/>
        </w:rPr>
        <w:t xml:space="preserve">ILM </w:t>
      </w:r>
      <w:r w:rsidRPr="00A4326D">
        <w:rPr>
          <w:lang w:val="en-US"/>
        </w:rPr>
        <w:t xml:space="preserve">demonstrations have been implemented in the 3 districts of intervention. </w:t>
      </w:r>
      <w:proofErr w:type="gramStart"/>
      <w:r w:rsidRPr="00A4326D">
        <w:rPr>
          <w:lang w:val="en-US"/>
        </w:rPr>
        <w:t>About  21,625</w:t>
      </w:r>
      <w:proofErr w:type="gramEnd"/>
      <w:r w:rsidRPr="00A4326D">
        <w:rPr>
          <w:lang w:val="en-US"/>
        </w:rPr>
        <w:t xml:space="preserve"> ha have been put under conservation agriculture, which is  over and above the project target of 20,500 ha. Soil erosion control structures of up to 21,925.7 km in total were established in the project area during the reporting, including hedge rows, contour bounds, grass bounds and stone bound</w:t>
      </w:r>
      <w:r>
        <w:rPr>
          <w:lang w:val="en-US"/>
        </w:rPr>
        <w:t>.</w:t>
      </w:r>
      <w:r>
        <w:rPr>
          <w:rStyle w:val="FootnoteReference"/>
          <w:lang w:val="en-US"/>
        </w:rPr>
        <w:footnoteReference w:id="101"/>
      </w:r>
    </w:p>
    <w:p w14:paraId="70A7331E" w14:textId="77777777" w:rsidR="00A4326D" w:rsidRPr="0053306F" w:rsidRDefault="006A3C29" w:rsidP="00DC2BC5">
      <w:pPr>
        <w:pStyle w:val="EONumberedparagraph"/>
        <w:numPr>
          <w:ilvl w:val="0"/>
          <w:numId w:val="33"/>
        </w:numPr>
      </w:pPr>
      <w:r>
        <w:rPr>
          <w:lang w:val="en-US"/>
        </w:rPr>
        <w:t xml:space="preserve">Considering </w:t>
      </w:r>
      <w:r w:rsidRPr="006A3C29">
        <w:rPr>
          <w:lang w:val="en-US"/>
        </w:rPr>
        <w:t xml:space="preserve">re-forestation to be establishment of </w:t>
      </w:r>
      <w:proofErr w:type="spellStart"/>
      <w:r w:rsidRPr="006A3C29">
        <w:rPr>
          <w:lang w:val="en-US"/>
        </w:rPr>
        <w:t>stand alone</w:t>
      </w:r>
      <w:proofErr w:type="spellEnd"/>
      <w:r w:rsidRPr="006A3C29">
        <w:rPr>
          <w:lang w:val="en-US"/>
        </w:rPr>
        <w:t xml:space="preserve"> tree crops, 57.2 Ha of woodlots were established during the reporting period, bringing the cumulative coverage to 90.7 Ha. This forms just 9% of the project target. About 403.7 Ha of farm land was put under agro-forestry, indicating that this is a somewhat preferred option.   The challenge with establishing </w:t>
      </w:r>
      <w:proofErr w:type="spellStart"/>
      <w:r w:rsidRPr="006A3C29">
        <w:rPr>
          <w:lang w:val="en-US"/>
        </w:rPr>
        <w:t>stand alone</w:t>
      </w:r>
      <w:proofErr w:type="spellEnd"/>
      <w:r w:rsidRPr="006A3C29">
        <w:rPr>
          <w:lang w:val="en-US"/>
        </w:rPr>
        <w:t xml:space="preserve"> tree plants in this area is scarcity of land in the face of a very high population density</w:t>
      </w:r>
      <w:r>
        <w:rPr>
          <w:lang w:val="en-US"/>
        </w:rPr>
        <w:t>.</w:t>
      </w:r>
      <w:r w:rsidR="0053306F">
        <w:rPr>
          <w:lang w:val="en-US"/>
        </w:rPr>
        <w:t xml:space="preserve"> The table below illustrates the level of adoption of different technologies per district. </w:t>
      </w:r>
    </w:p>
    <w:p w14:paraId="5960E727" w14:textId="77777777" w:rsidR="0053306F" w:rsidRPr="0053306F" w:rsidRDefault="0053306F" w:rsidP="0053306F">
      <w:pPr>
        <w:pStyle w:val="Caption"/>
        <w:rPr>
          <w:b w:val="0"/>
          <w:color w:val="auto"/>
        </w:rPr>
      </w:pPr>
      <w:bookmarkStart w:id="65" w:name="_Toc53665757"/>
      <w:r w:rsidRPr="0053306F">
        <w:rPr>
          <w:color w:val="auto"/>
        </w:rPr>
        <w:t xml:space="preserve">Table </w:t>
      </w:r>
      <w:r w:rsidRPr="0053306F">
        <w:rPr>
          <w:color w:val="auto"/>
        </w:rPr>
        <w:fldChar w:fldCharType="begin"/>
      </w:r>
      <w:r w:rsidRPr="0053306F">
        <w:rPr>
          <w:color w:val="auto"/>
        </w:rPr>
        <w:instrText xml:space="preserve"> SEQ Table \* ARABIC </w:instrText>
      </w:r>
      <w:r w:rsidRPr="0053306F">
        <w:rPr>
          <w:color w:val="auto"/>
        </w:rPr>
        <w:fldChar w:fldCharType="separate"/>
      </w:r>
      <w:r w:rsidR="008A59D2">
        <w:rPr>
          <w:noProof/>
          <w:color w:val="auto"/>
        </w:rPr>
        <w:t>12</w:t>
      </w:r>
      <w:r w:rsidRPr="0053306F">
        <w:rPr>
          <w:color w:val="auto"/>
        </w:rPr>
        <w:fldChar w:fldCharType="end"/>
      </w:r>
      <w:r w:rsidRPr="0053306F">
        <w:rPr>
          <w:color w:val="auto"/>
        </w:rPr>
        <w:t>.</w:t>
      </w:r>
      <w:r w:rsidRPr="0053306F">
        <w:rPr>
          <w:b w:val="0"/>
          <w:color w:val="auto"/>
        </w:rPr>
        <w:t xml:space="preserve"> The comparison among the three districts of </w:t>
      </w:r>
      <w:proofErr w:type="spellStart"/>
      <w:r w:rsidRPr="0053306F">
        <w:rPr>
          <w:b w:val="0"/>
          <w:color w:val="auto"/>
        </w:rPr>
        <w:t>Mbale</w:t>
      </w:r>
      <w:proofErr w:type="spellEnd"/>
      <w:r w:rsidRPr="0053306F">
        <w:rPr>
          <w:b w:val="0"/>
          <w:color w:val="auto"/>
        </w:rPr>
        <w:t xml:space="preserve">, </w:t>
      </w:r>
      <w:proofErr w:type="spellStart"/>
      <w:r w:rsidRPr="0053306F">
        <w:rPr>
          <w:b w:val="0"/>
          <w:color w:val="auto"/>
        </w:rPr>
        <w:t>Bulambuli</w:t>
      </w:r>
      <w:proofErr w:type="spellEnd"/>
      <w:r w:rsidRPr="0053306F">
        <w:rPr>
          <w:b w:val="0"/>
          <w:color w:val="auto"/>
        </w:rPr>
        <w:t xml:space="preserve">, </w:t>
      </w:r>
      <w:proofErr w:type="spellStart"/>
      <w:r w:rsidRPr="0053306F">
        <w:rPr>
          <w:b w:val="0"/>
          <w:color w:val="auto"/>
        </w:rPr>
        <w:t>Manafwa</w:t>
      </w:r>
      <w:proofErr w:type="spellEnd"/>
      <w:r w:rsidRPr="0053306F">
        <w:rPr>
          <w:b w:val="0"/>
          <w:color w:val="auto"/>
        </w:rPr>
        <w:t xml:space="preserve"> on the adoption of technologies</w:t>
      </w:r>
      <w:r w:rsidR="006528F3">
        <w:rPr>
          <w:b w:val="0"/>
          <w:color w:val="auto"/>
        </w:rPr>
        <w:t xml:space="preserve"> (High adoption rates indicate full adoption by all CBOs undertaking the activities)</w:t>
      </w:r>
      <w:bookmarkEnd w:id="65"/>
    </w:p>
    <w:tbl>
      <w:tblPr>
        <w:tblStyle w:val="TableGrid"/>
        <w:tblW w:w="9355" w:type="dxa"/>
        <w:tblLook w:val="06A0" w:firstRow="1" w:lastRow="0" w:firstColumn="1" w:lastColumn="0" w:noHBand="1" w:noVBand="1"/>
      </w:tblPr>
      <w:tblGrid>
        <w:gridCol w:w="2226"/>
        <w:gridCol w:w="2592"/>
        <w:gridCol w:w="2377"/>
        <w:gridCol w:w="2160"/>
      </w:tblGrid>
      <w:tr w:rsidR="0053306F" w:rsidRPr="0053306F" w14:paraId="392A453C" w14:textId="77777777" w:rsidTr="00392E76">
        <w:tc>
          <w:tcPr>
            <w:tcW w:w="2226" w:type="dxa"/>
            <w:shd w:val="clear" w:color="auto" w:fill="E2EFD9" w:themeFill="accent6" w:themeFillTint="33"/>
          </w:tcPr>
          <w:p w14:paraId="7590BAAD" w14:textId="77777777" w:rsidR="0053306F" w:rsidRPr="0053306F" w:rsidRDefault="0053306F" w:rsidP="0053306F">
            <w:pPr>
              <w:spacing w:after="0"/>
              <w:rPr>
                <w:rFonts w:asciiTheme="minorHAnsi" w:hAnsiTheme="minorHAnsi" w:cstheme="minorHAnsi"/>
                <w:b/>
                <w:bCs/>
                <w:sz w:val="18"/>
                <w:szCs w:val="18"/>
              </w:rPr>
            </w:pPr>
            <w:bookmarkStart w:id="66" w:name="_Hlk50289657"/>
            <w:r w:rsidRPr="0053306F">
              <w:rPr>
                <w:rFonts w:asciiTheme="minorHAnsi" w:hAnsiTheme="minorHAnsi" w:cstheme="minorHAnsi"/>
                <w:b/>
                <w:bCs/>
                <w:sz w:val="18"/>
                <w:szCs w:val="18"/>
              </w:rPr>
              <w:t>Technologies</w:t>
            </w:r>
          </w:p>
        </w:tc>
        <w:tc>
          <w:tcPr>
            <w:tcW w:w="2592" w:type="dxa"/>
            <w:shd w:val="clear" w:color="auto" w:fill="E2EFD9" w:themeFill="accent6" w:themeFillTint="33"/>
          </w:tcPr>
          <w:p w14:paraId="4C56742F" w14:textId="77777777" w:rsidR="0053306F" w:rsidRPr="0053306F" w:rsidRDefault="0053306F" w:rsidP="0053306F">
            <w:pPr>
              <w:spacing w:after="0"/>
              <w:rPr>
                <w:rFonts w:asciiTheme="minorHAnsi" w:hAnsiTheme="minorHAnsi" w:cstheme="minorHAnsi"/>
                <w:b/>
                <w:bCs/>
                <w:sz w:val="18"/>
                <w:szCs w:val="18"/>
              </w:rPr>
            </w:pPr>
            <w:proofErr w:type="spellStart"/>
            <w:r w:rsidRPr="0053306F">
              <w:rPr>
                <w:rFonts w:asciiTheme="minorHAnsi" w:hAnsiTheme="minorHAnsi" w:cstheme="minorHAnsi"/>
                <w:b/>
                <w:bCs/>
                <w:sz w:val="18"/>
                <w:szCs w:val="18"/>
              </w:rPr>
              <w:t>Mbale</w:t>
            </w:r>
            <w:proofErr w:type="spellEnd"/>
          </w:p>
        </w:tc>
        <w:tc>
          <w:tcPr>
            <w:tcW w:w="2377" w:type="dxa"/>
            <w:shd w:val="clear" w:color="auto" w:fill="E2EFD9" w:themeFill="accent6" w:themeFillTint="33"/>
          </w:tcPr>
          <w:p w14:paraId="2BB41A4C" w14:textId="77777777" w:rsidR="0053306F" w:rsidRPr="0053306F" w:rsidRDefault="0053306F" w:rsidP="0053306F">
            <w:pPr>
              <w:spacing w:after="0"/>
              <w:rPr>
                <w:rFonts w:asciiTheme="minorHAnsi" w:hAnsiTheme="minorHAnsi" w:cstheme="minorHAnsi"/>
                <w:b/>
                <w:bCs/>
                <w:sz w:val="18"/>
                <w:szCs w:val="18"/>
              </w:rPr>
            </w:pPr>
            <w:proofErr w:type="spellStart"/>
            <w:r w:rsidRPr="0053306F">
              <w:rPr>
                <w:rFonts w:asciiTheme="minorHAnsi" w:hAnsiTheme="minorHAnsi" w:cstheme="minorHAnsi"/>
                <w:b/>
                <w:bCs/>
                <w:sz w:val="18"/>
                <w:szCs w:val="18"/>
              </w:rPr>
              <w:t>Bulambuli</w:t>
            </w:r>
            <w:proofErr w:type="spellEnd"/>
          </w:p>
        </w:tc>
        <w:tc>
          <w:tcPr>
            <w:tcW w:w="2160" w:type="dxa"/>
            <w:shd w:val="clear" w:color="auto" w:fill="E2EFD9" w:themeFill="accent6" w:themeFillTint="33"/>
          </w:tcPr>
          <w:p w14:paraId="3761ACAD" w14:textId="77777777" w:rsidR="0053306F" w:rsidRPr="0053306F" w:rsidRDefault="0053306F" w:rsidP="0053306F">
            <w:pPr>
              <w:spacing w:after="0"/>
              <w:rPr>
                <w:rFonts w:asciiTheme="minorHAnsi" w:hAnsiTheme="minorHAnsi" w:cstheme="minorHAnsi"/>
                <w:b/>
                <w:bCs/>
                <w:sz w:val="18"/>
                <w:szCs w:val="18"/>
              </w:rPr>
            </w:pPr>
            <w:proofErr w:type="spellStart"/>
            <w:r w:rsidRPr="0053306F">
              <w:rPr>
                <w:rFonts w:asciiTheme="minorHAnsi" w:hAnsiTheme="minorHAnsi" w:cstheme="minorHAnsi"/>
                <w:b/>
                <w:bCs/>
                <w:sz w:val="18"/>
                <w:szCs w:val="18"/>
              </w:rPr>
              <w:t>Manafwa</w:t>
            </w:r>
            <w:proofErr w:type="spellEnd"/>
          </w:p>
        </w:tc>
      </w:tr>
      <w:bookmarkEnd w:id="66"/>
      <w:tr w:rsidR="0053306F" w:rsidRPr="0053306F" w14:paraId="7260F6AA" w14:textId="77777777" w:rsidTr="00392E76">
        <w:tc>
          <w:tcPr>
            <w:tcW w:w="2226" w:type="dxa"/>
          </w:tcPr>
          <w:p w14:paraId="25AEE737"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Contour b</w:t>
            </w:r>
            <w:r w:rsidR="00B82FF5">
              <w:rPr>
                <w:rFonts w:asciiTheme="minorHAnsi" w:hAnsiTheme="minorHAnsi" w:cstheme="minorHAnsi"/>
                <w:sz w:val="18"/>
                <w:szCs w:val="18"/>
              </w:rPr>
              <w:t>u</w:t>
            </w:r>
            <w:r w:rsidRPr="0053306F">
              <w:rPr>
                <w:rFonts w:asciiTheme="minorHAnsi" w:hAnsiTheme="minorHAnsi" w:cstheme="minorHAnsi"/>
                <w:sz w:val="18"/>
                <w:szCs w:val="18"/>
              </w:rPr>
              <w:t>nd</w:t>
            </w:r>
          </w:p>
        </w:tc>
        <w:tc>
          <w:tcPr>
            <w:tcW w:w="2592" w:type="dxa"/>
          </w:tcPr>
          <w:p w14:paraId="41E8E958" w14:textId="77777777" w:rsidR="0053306F" w:rsidRPr="0053306F" w:rsidRDefault="0098209C" w:rsidP="0053306F">
            <w:pPr>
              <w:spacing w:after="0"/>
              <w:rPr>
                <w:rFonts w:asciiTheme="minorHAnsi" w:hAnsiTheme="minorHAnsi" w:cstheme="minorHAnsi"/>
                <w:sz w:val="18"/>
                <w:szCs w:val="18"/>
              </w:rPr>
            </w:pPr>
            <w:r>
              <w:rPr>
                <w:rFonts w:asciiTheme="minorHAnsi" w:hAnsiTheme="minorHAnsi" w:cstheme="minorHAnsi"/>
                <w:sz w:val="18"/>
                <w:szCs w:val="18"/>
              </w:rPr>
              <w:t xml:space="preserve">These have been </w:t>
            </w:r>
            <w:r w:rsidR="0053306F" w:rsidRPr="0053306F">
              <w:rPr>
                <w:rFonts w:asciiTheme="minorHAnsi" w:hAnsiTheme="minorHAnsi" w:cstheme="minorHAnsi"/>
                <w:sz w:val="18"/>
                <w:szCs w:val="18"/>
              </w:rPr>
              <w:t>adopted and are highly successful.</w:t>
            </w:r>
          </w:p>
          <w:p w14:paraId="1F4CAFEF" w14:textId="77777777" w:rsidR="0053306F" w:rsidRPr="0053306F" w:rsidRDefault="0098209C" w:rsidP="0053306F">
            <w:pPr>
              <w:spacing w:after="0"/>
              <w:rPr>
                <w:rFonts w:asciiTheme="minorHAnsi" w:hAnsiTheme="minorHAnsi" w:cstheme="minorHAnsi"/>
                <w:sz w:val="18"/>
                <w:szCs w:val="18"/>
              </w:rPr>
            </w:pPr>
            <w:r w:rsidRPr="0053306F">
              <w:rPr>
                <w:rFonts w:asciiTheme="minorHAnsi" w:hAnsiTheme="minorHAnsi" w:cstheme="minorHAnsi"/>
                <w:sz w:val="18"/>
                <w:szCs w:val="18"/>
              </w:rPr>
              <w:t>N</w:t>
            </w:r>
            <w:r w:rsidR="0053306F" w:rsidRPr="0053306F">
              <w:rPr>
                <w:rFonts w:asciiTheme="minorHAnsi" w:hAnsiTheme="minorHAnsi" w:cstheme="minorHAnsi"/>
                <w:sz w:val="18"/>
                <w:szCs w:val="18"/>
              </w:rPr>
              <w:t>on</w:t>
            </w:r>
            <w:r>
              <w:rPr>
                <w:rFonts w:asciiTheme="minorHAnsi" w:hAnsiTheme="minorHAnsi" w:cstheme="minorHAnsi"/>
                <w:sz w:val="18"/>
                <w:szCs w:val="18"/>
              </w:rPr>
              <w:t xml:space="preserve"> project </w:t>
            </w:r>
            <w:r w:rsidR="0053306F" w:rsidRPr="0053306F">
              <w:rPr>
                <w:rFonts w:asciiTheme="minorHAnsi" w:hAnsiTheme="minorHAnsi" w:cstheme="minorHAnsi"/>
                <w:sz w:val="18"/>
                <w:szCs w:val="18"/>
              </w:rPr>
              <w:t>members are adopting the practice</w:t>
            </w:r>
          </w:p>
          <w:p w14:paraId="5C062AEE" w14:textId="77777777" w:rsidR="0053306F" w:rsidRPr="0053306F" w:rsidRDefault="0053306F" w:rsidP="0053306F">
            <w:pPr>
              <w:spacing w:after="0"/>
              <w:rPr>
                <w:rFonts w:asciiTheme="minorHAnsi" w:hAnsiTheme="minorHAnsi" w:cstheme="minorHAnsi"/>
                <w:sz w:val="18"/>
                <w:szCs w:val="18"/>
              </w:rPr>
            </w:pPr>
          </w:p>
        </w:tc>
        <w:tc>
          <w:tcPr>
            <w:tcW w:w="2377" w:type="dxa"/>
          </w:tcPr>
          <w:p w14:paraId="73A9D4C2" w14:textId="77777777" w:rsidR="0053306F" w:rsidRPr="0053306F" w:rsidRDefault="0098209C" w:rsidP="0053306F">
            <w:pPr>
              <w:spacing w:after="0"/>
              <w:rPr>
                <w:rFonts w:asciiTheme="minorHAnsi" w:hAnsiTheme="minorHAnsi" w:cstheme="minorHAnsi"/>
                <w:sz w:val="18"/>
                <w:szCs w:val="18"/>
              </w:rPr>
            </w:pPr>
            <w:r>
              <w:rPr>
                <w:rFonts w:asciiTheme="minorHAnsi" w:hAnsiTheme="minorHAnsi" w:cstheme="minorHAnsi"/>
                <w:sz w:val="18"/>
                <w:szCs w:val="18"/>
              </w:rPr>
              <w:t xml:space="preserve">These have been </w:t>
            </w:r>
            <w:r w:rsidR="0053306F" w:rsidRPr="0053306F">
              <w:rPr>
                <w:rFonts w:asciiTheme="minorHAnsi" w:hAnsiTheme="minorHAnsi" w:cstheme="minorHAnsi"/>
                <w:sz w:val="18"/>
                <w:szCs w:val="18"/>
              </w:rPr>
              <w:t xml:space="preserve">adopted and are highly successful. </w:t>
            </w:r>
          </w:p>
          <w:p w14:paraId="555410AF" w14:textId="77777777" w:rsidR="0053306F" w:rsidRPr="0053306F" w:rsidRDefault="0098209C" w:rsidP="0053306F">
            <w:pPr>
              <w:spacing w:after="0"/>
              <w:rPr>
                <w:rFonts w:asciiTheme="minorHAnsi" w:hAnsiTheme="minorHAnsi" w:cstheme="minorHAnsi"/>
                <w:sz w:val="18"/>
                <w:szCs w:val="18"/>
              </w:rPr>
            </w:pPr>
            <w:r>
              <w:rPr>
                <w:rFonts w:asciiTheme="minorHAnsi" w:hAnsiTheme="minorHAnsi" w:cstheme="minorHAnsi"/>
                <w:sz w:val="18"/>
                <w:szCs w:val="18"/>
              </w:rPr>
              <w:t>N</w:t>
            </w:r>
            <w:r w:rsidR="0053306F" w:rsidRPr="0053306F">
              <w:rPr>
                <w:rFonts w:asciiTheme="minorHAnsi" w:hAnsiTheme="minorHAnsi" w:cstheme="minorHAnsi"/>
                <w:sz w:val="18"/>
                <w:szCs w:val="18"/>
              </w:rPr>
              <w:t>on</w:t>
            </w:r>
            <w:r>
              <w:rPr>
                <w:rFonts w:asciiTheme="minorHAnsi" w:hAnsiTheme="minorHAnsi" w:cstheme="minorHAnsi"/>
                <w:sz w:val="18"/>
                <w:szCs w:val="18"/>
              </w:rPr>
              <w:t xml:space="preserve"> project </w:t>
            </w:r>
            <w:r w:rsidR="0053306F" w:rsidRPr="0053306F">
              <w:rPr>
                <w:rFonts w:asciiTheme="minorHAnsi" w:hAnsiTheme="minorHAnsi" w:cstheme="minorHAnsi"/>
                <w:sz w:val="18"/>
                <w:szCs w:val="18"/>
              </w:rPr>
              <w:t>members are adopting the practice</w:t>
            </w:r>
          </w:p>
        </w:tc>
        <w:tc>
          <w:tcPr>
            <w:tcW w:w="2160" w:type="dxa"/>
          </w:tcPr>
          <w:p w14:paraId="1510ED4F" w14:textId="77777777" w:rsidR="0053306F" w:rsidRPr="0053306F" w:rsidRDefault="0098209C" w:rsidP="0053306F">
            <w:pPr>
              <w:spacing w:after="0"/>
              <w:rPr>
                <w:rFonts w:asciiTheme="minorHAnsi" w:hAnsiTheme="minorHAnsi" w:cstheme="minorHAnsi"/>
                <w:sz w:val="18"/>
                <w:szCs w:val="18"/>
              </w:rPr>
            </w:pPr>
            <w:r>
              <w:rPr>
                <w:rFonts w:asciiTheme="minorHAnsi" w:hAnsiTheme="minorHAnsi" w:cstheme="minorHAnsi"/>
                <w:sz w:val="18"/>
                <w:szCs w:val="18"/>
              </w:rPr>
              <w:t xml:space="preserve">These have been </w:t>
            </w:r>
            <w:r w:rsidR="0053306F" w:rsidRPr="0053306F">
              <w:rPr>
                <w:rFonts w:asciiTheme="minorHAnsi" w:hAnsiTheme="minorHAnsi" w:cstheme="minorHAnsi"/>
                <w:sz w:val="18"/>
                <w:szCs w:val="18"/>
              </w:rPr>
              <w:t xml:space="preserve">adopted and are highly successful. </w:t>
            </w:r>
            <w:r w:rsidRPr="0053306F">
              <w:rPr>
                <w:rFonts w:asciiTheme="minorHAnsi" w:hAnsiTheme="minorHAnsi" w:cstheme="minorHAnsi"/>
                <w:sz w:val="18"/>
                <w:szCs w:val="18"/>
              </w:rPr>
              <w:t>N</w:t>
            </w:r>
            <w:r w:rsidR="0053306F" w:rsidRPr="0053306F">
              <w:rPr>
                <w:rFonts w:asciiTheme="minorHAnsi" w:hAnsiTheme="minorHAnsi" w:cstheme="minorHAnsi"/>
                <w:sz w:val="18"/>
                <w:szCs w:val="18"/>
              </w:rPr>
              <w:t>on</w:t>
            </w:r>
            <w:r>
              <w:rPr>
                <w:rFonts w:asciiTheme="minorHAnsi" w:hAnsiTheme="minorHAnsi" w:cstheme="minorHAnsi"/>
                <w:sz w:val="18"/>
                <w:szCs w:val="18"/>
              </w:rPr>
              <w:t xml:space="preserve"> project </w:t>
            </w:r>
            <w:r w:rsidR="0053306F" w:rsidRPr="0053306F">
              <w:rPr>
                <w:rFonts w:asciiTheme="minorHAnsi" w:hAnsiTheme="minorHAnsi" w:cstheme="minorHAnsi"/>
                <w:sz w:val="18"/>
                <w:szCs w:val="18"/>
              </w:rPr>
              <w:t>members are adopting the practice</w:t>
            </w:r>
          </w:p>
          <w:p w14:paraId="456C9A1C" w14:textId="77777777" w:rsidR="0053306F" w:rsidRPr="0053306F" w:rsidRDefault="0053306F" w:rsidP="0053306F">
            <w:pPr>
              <w:spacing w:after="0"/>
              <w:rPr>
                <w:rFonts w:asciiTheme="minorHAnsi" w:hAnsiTheme="minorHAnsi" w:cstheme="minorHAnsi"/>
                <w:sz w:val="18"/>
                <w:szCs w:val="18"/>
              </w:rPr>
            </w:pPr>
          </w:p>
        </w:tc>
      </w:tr>
      <w:tr w:rsidR="0053306F" w:rsidRPr="0053306F" w14:paraId="2D95B4F4" w14:textId="77777777" w:rsidTr="00392E76">
        <w:tc>
          <w:tcPr>
            <w:tcW w:w="2226" w:type="dxa"/>
          </w:tcPr>
          <w:p w14:paraId="0CE3D770"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Grass b</w:t>
            </w:r>
            <w:r w:rsidR="00B82FF5">
              <w:rPr>
                <w:rFonts w:asciiTheme="minorHAnsi" w:hAnsiTheme="minorHAnsi" w:cstheme="minorHAnsi"/>
                <w:sz w:val="18"/>
                <w:szCs w:val="18"/>
              </w:rPr>
              <w:t>u</w:t>
            </w:r>
            <w:r w:rsidRPr="0053306F">
              <w:rPr>
                <w:rFonts w:asciiTheme="minorHAnsi" w:hAnsiTheme="minorHAnsi" w:cstheme="minorHAnsi"/>
                <w:sz w:val="18"/>
                <w:szCs w:val="18"/>
              </w:rPr>
              <w:t>nds</w:t>
            </w:r>
          </w:p>
        </w:tc>
        <w:tc>
          <w:tcPr>
            <w:tcW w:w="2592" w:type="dxa"/>
          </w:tcPr>
          <w:p w14:paraId="1BCCAAF2"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are highly successful in the district as they also serve as livestock feed.</w:t>
            </w:r>
          </w:p>
        </w:tc>
        <w:tc>
          <w:tcPr>
            <w:tcW w:w="2377" w:type="dxa"/>
          </w:tcPr>
          <w:p w14:paraId="15C6D5CA"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are highly successful in the district as they also serve as livestock feed.</w:t>
            </w:r>
          </w:p>
        </w:tc>
        <w:tc>
          <w:tcPr>
            <w:tcW w:w="2160" w:type="dxa"/>
          </w:tcPr>
          <w:p w14:paraId="080471FD"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are highly successful in the district as they also serve as livestock feed.</w:t>
            </w:r>
          </w:p>
        </w:tc>
      </w:tr>
      <w:tr w:rsidR="0053306F" w:rsidRPr="0053306F" w14:paraId="7D5430F4" w14:textId="77777777" w:rsidTr="00392E76">
        <w:tc>
          <w:tcPr>
            <w:tcW w:w="2226" w:type="dxa"/>
          </w:tcPr>
          <w:p w14:paraId="634BB766"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Stone B</w:t>
            </w:r>
            <w:r w:rsidR="00B82FF5">
              <w:rPr>
                <w:rFonts w:asciiTheme="minorHAnsi" w:hAnsiTheme="minorHAnsi" w:cstheme="minorHAnsi"/>
                <w:sz w:val="18"/>
                <w:szCs w:val="18"/>
              </w:rPr>
              <w:t>u</w:t>
            </w:r>
            <w:r w:rsidRPr="0053306F">
              <w:rPr>
                <w:rFonts w:asciiTheme="minorHAnsi" w:hAnsiTheme="minorHAnsi" w:cstheme="minorHAnsi"/>
                <w:sz w:val="18"/>
                <w:szCs w:val="18"/>
              </w:rPr>
              <w:t>nds</w:t>
            </w:r>
          </w:p>
          <w:p w14:paraId="6AC7BE2F" w14:textId="77777777" w:rsidR="0053306F" w:rsidRPr="0053306F" w:rsidRDefault="0053306F" w:rsidP="0053306F">
            <w:pPr>
              <w:spacing w:after="0"/>
              <w:rPr>
                <w:rFonts w:asciiTheme="minorHAnsi" w:hAnsiTheme="minorHAnsi" w:cstheme="minorHAnsi"/>
                <w:sz w:val="18"/>
                <w:szCs w:val="18"/>
              </w:rPr>
            </w:pPr>
          </w:p>
        </w:tc>
        <w:tc>
          <w:tcPr>
            <w:tcW w:w="2592" w:type="dxa"/>
          </w:tcPr>
          <w:p w14:paraId="0BD81421"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w:t>
            </w:r>
            <w:r w:rsidR="0098209C">
              <w:rPr>
                <w:rFonts w:asciiTheme="minorHAnsi" w:hAnsiTheme="minorHAnsi" w:cstheme="minorHAnsi"/>
                <w:sz w:val="18"/>
                <w:szCs w:val="18"/>
              </w:rPr>
              <w:t>hese have been</w:t>
            </w:r>
            <w:r w:rsidRPr="0053306F">
              <w:rPr>
                <w:rFonts w:asciiTheme="minorHAnsi" w:hAnsiTheme="minorHAnsi" w:cstheme="minorHAnsi"/>
                <w:sz w:val="18"/>
                <w:szCs w:val="18"/>
              </w:rPr>
              <w:t xml:space="preserve"> adopted and are highly successful.</w:t>
            </w:r>
          </w:p>
          <w:p w14:paraId="7B88DD9F" w14:textId="77777777" w:rsidR="0053306F" w:rsidRPr="0053306F" w:rsidRDefault="0053306F" w:rsidP="0053306F">
            <w:pPr>
              <w:spacing w:after="0"/>
              <w:rPr>
                <w:rFonts w:asciiTheme="minorHAnsi" w:hAnsiTheme="minorHAnsi" w:cstheme="minorHAnsi"/>
                <w:sz w:val="18"/>
                <w:szCs w:val="18"/>
              </w:rPr>
            </w:pPr>
          </w:p>
        </w:tc>
        <w:tc>
          <w:tcPr>
            <w:tcW w:w="2377" w:type="dxa"/>
          </w:tcPr>
          <w:p w14:paraId="4CAB2056"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have been adopted and are highly successful.</w:t>
            </w:r>
          </w:p>
          <w:p w14:paraId="5C045B95" w14:textId="77777777" w:rsidR="0053306F" w:rsidRPr="0053306F" w:rsidRDefault="0053306F" w:rsidP="0053306F">
            <w:pPr>
              <w:spacing w:after="0"/>
              <w:rPr>
                <w:rFonts w:asciiTheme="minorHAnsi" w:hAnsiTheme="minorHAnsi" w:cstheme="minorHAnsi"/>
                <w:sz w:val="18"/>
                <w:szCs w:val="18"/>
              </w:rPr>
            </w:pPr>
          </w:p>
        </w:tc>
        <w:tc>
          <w:tcPr>
            <w:tcW w:w="2160" w:type="dxa"/>
          </w:tcPr>
          <w:p w14:paraId="2E3A42E4"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have been adopted and are highly successful.</w:t>
            </w:r>
          </w:p>
          <w:p w14:paraId="0C24DD8D" w14:textId="77777777" w:rsidR="0053306F" w:rsidRPr="0053306F" w:rsidRDefault="0053306F" w:rsidP="0053306F">
            <w:pPr>
              <w:spacing w:after="0"/>
              <w:rPr>
                <w:rFonts w:asciiTheme="minorHAnsi" w:hAnsiTheme="minorHAnsi" w:cstheme="minorHAnsi"/>
                <w:sz w:val="18"/>
                <w:szCs w:val="18"/>
              </w:rPr>
            </w:pPr>
          </w:p>
        </w:tc>
      </w:tr>
      <w:tr w:rsidR="0053306F" w:rsidRPr="0053306F" w14:paraId="72C27A12" w14:textId="77777777" w:rsidTr="00392E76">
        <w:tc>
          <w:tcPr>
            <w:tcW w:w="2226" w:type="dxa"/>
          </w:tcPr>
          <w:p w14:paraId="21E6EC77"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Agroforestry</w:t>
            </w:r>
          </w:p>
          <w:p w14:paraId="330A5365" w14:textId="77777777" w:rsidR="0053306F" w:rsidRPr="0053306F" w:rsidRDefault="0053306F" w:rsidP="0053306F">
            <w:pPr>
              <w:spacing w:after="0"/>
              <w:rPr>
                <w:rFonts w:asciiTheme="minorHAnsi" w:hAnsiTheme="minorHAnsi" w:cstheme="minorHAnsi"/>
                <w:sz w:val="18"/>
                <w:szCs w:val="18"/>
              </w:rPr>
            </w:pPr>
          </w:p>
        </w:tc>
        <w:tc>
          <w:tcPr>
            <w:tcW w:w="2592" w:type="dxa"/>
          </w:tcPr>
          <w:p w14:paraId="2E2E0C14" w14:textId="77777777" w:rsidR="0053306F" w:rsidRPr="0053306F" w:rsidRDefault="0098209C" w:rsidP="0053306F">
            <w:pPr>
              <w:spacing w:after="0"/>
              <w:rPr>
                <w:rFonts w:asciiTheme="minorHAnsi" w:hAnsiTheme="minorHAnsi" w:cstheme="minorHAnsi"/>
                <w:sz w:val="18"/>
                <w:szCs w:val="18"/>
              </w:rPr>
            </w:pPr>
            <w:r>
              <w:rPr>
                <w:rFonts w:asciiTheme="minorHAnsi" w:hAnsiTheme="minorHAnsi" w:cstheme="minorHAnsi"/>
                <w:sz w:val="18"/>
                <w:szCs w:val="18"/>
              </w:rPr>
              <w:t xml:space="preserve">These have been </w:t>
            </w:r>
            <w:r w:rsidR="0053306F" w:rsidRPr="0053306F">
              <w:rPr>
                <w:rFonts w:asciiTheme="minorHAnsi" w:hAnsiTheme="minorHAnsi" w:cstheme="minorHAnsi"/>
                <w:sz w:val="18"/>
                <w:szCs w:val="18"/>
              </w:rPr>
              <w:t>adopted and are highly successful.</w:t>
            </w:r>
          </w:p>
          <w:p w14:paraId="3792328F" w14:textId="77777777" w:rsidR="0053306F" w:rsidRPr="0053306F" w:rsidRDefault="0053306F" w:rsidP="0053306F">
            <w:pPr>
              <w:spacing w:after="0"/>
              <w:rPr>
                <w:rFonts w:asciiTheme="minorHAnsi" w:hAnsiTheme="minorHAnsi" w:cstheme="minorHAnsi"/>
                <w:sz w:val="18"/>
                <w:szCs w:val="18"/>
              </w:rPr>
            </w:pPr>
          </w:p>
        </w:tc>
        <w:tc>
          <w:tcPr>
            <w:tcW w:w="2377" w:type="dxa"/>
          </w:tcPr>
          <w:p w14:paraId="7EAA62E0"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have been high adopted and are highly successful.</w:t>
            </w:r>
          </w:p>
          <w:p w14:paraId="69A01DCA" w14:textId="77777777" w:rsidR="0053306F" w:rsidRPr="0053306F" w:rsidRDefault="0053306F" w:rsidP="0053306F">
            <w:pPr>
              <w:spacing w:after="0"/>
              <w:rPr>
                <w:rFonts w:asciiTheme="minorHAnsi" w:hAnsiTheme="minorHAnsi" w:cstheme="minorHAnsi"/>
                <w:sz w:val="18"/>
                <w:szCs w:val="18"/>
              </w:rPr>
            </w:pPr>
          </w:p>
        </w:tc>
        <w:tc>
          <w:tcPr>
            <w:tcW w:w="2160" w:type="dxa"/>
          </w:tcPr>
          <w:p w14:paraId="3EA3B64F"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These have been high adopted and are highly successful.</w:t>
            </w:r>
          </w:p>
          <w:p w14:paraId="2995CC11" w14:textId="77777777" w:rsidR="0053306F" w:rsidRPr="0053306F" w:rsidRDefault="0053306F" w:rsidP="0053306F">
            <w:pPr>
              <w:spacing w:after="0"/>
              <w:rPr>
                <w:rFonts w:asciiTheme="minorHAnsi" w:hAnsiTheme="minorHAnsi" w:cstheme="minorHAnsi"/>
                <w:sz w:val="18"/>
                <w:szCs w:val="18"/>
              </w:rPr>
            </w:pPr>
          </w:p>
        </w:tc>
      </w:tr>
      <w:tr w:rsidR="0053306F" w:rsidRPr="0053306F" w14:paraId="0C7E3E33" w14:textId="77777777" w:rsidTr="00392E76">
        <w:tc>
          <w:tcPr>
            <w:tcW w:w="2226" w:type="dxa"/>
          </w:tcPr>
          <w:p w14:paraId="29D1F2D6"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Woodlots</w:t>
            </w:r>
          </w:p>
          <w:p w14:paraId="765DBD9A" w14:textId="77777777" w:rsidR="0053306F" w:rsidRPr="0053306F" w:rsidRDefault="0053306F" w:rsidP="0053306F">
            <w:pPr>
              <w:spacing w:after="0"/>
              <w:rPr>
                <w:rFonts w:asciiTheme="minorHAnsi" w:hAnsiTheme="minorHAnsi" w:cstheme="minorHAnsi"/>
                <w:sz w:val="18"/>
                <w:szCs w:val="18"/>
              </w:rPr>
            </w:pPr>
          </w:p>
        </w:tc>
        <w:tc>
          <w:tcPr>
            <w:tcW w:w="2592" w:type="dxa"/>
          </w:tcPr>
          <w:p w14:paraId="053FB030"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 xml:space="preserve">Very few people have adopted in </w:t>
            </w:r>
            <w:proofErr w:type="spellStart"/>
            <w:r w:rsidRPr="0053306F">
              <w:rPr>
                <w:rFonts w:asciiTheme="minorHAnsi" w:hAnsiTheme="minorHAnsi" w:cstheme="minorHAnsi"/>
                <w:sz w:val="18"/>
                <w:szCs w:val="18"/>
              </w:rPr>
              <w:t>Wanale</w:t>
            </w:r>
            <w:proofErr w:type="spellEnd"/>
            <w:r w:rsidRPr="0053306F">
              <w:rPr>
                <w:rFonts w:asciiTheme="minorHAnsi" w:hAnsiTheme="minorHAnsi" w:cstheme="minorHAnsi"/>
                <w:sz w:val="18"/>
                <w:szCs w:val="18"/>
              </w:rPr>
              <w:t xml:space="preserve"> </w:t>
            </w:r>
            <w:proofErr w:type="spellStart"/>
            <w:r w:rsidRPr="0053306F">
              <w:rPr>
                <w:rFonts w:asciiTheme="minorHAnsi" w:hAnsiTheme="minorHAnsi" w:cstheme="minorHAnsi"/>
                <w:sz w:val="18"/>
                <w:szCs w:val="18"/>
              </w:rPr>
              <w:t>subcounty</w:t>
            </w:r>
            <w:proofErr w:type="spellEnd"/>
            <w:r w:rsidRPr="0053306F">
              <w:rPr>
                <w:rFonts w:asciiTheme="minorHAnsi" w:hAnsiTheme="minorHAnsi" w:cstheme="minorHAnsi"/>
                <w:sz w:val="18"/>
                <w:szCs w:val="18"/>
              </w:rPr>
              <w:t xml:space="preserve"> and none from </w:t>
            </w:r>
            <w:proofErr w:type="spellStart"/>
            <w:r w:rsidRPr="0053306F">
              <w:rPr>
                <w:rFonts w:asciiTheme="minorHAnsi" w:hAnsiTheme="minorHAnsi" w:cstheme="minorHAnsi"/>
                <w:sz w:val="18"/>
                <w:szCs w:val="18"/>
              </w:rPr>
              <w:t>Nyondo</w:t>
            </w:r>
            <w:proofErr w:type="spellEnd"/>
            <w:r w:rsidRPr="0053306F">
              <w:rPr>
                <w:rFonts w:asciiTheme="minorHAnsi" w:hAnsiTheme="minorHAnsi" w:cstheme="minorHAnsi"/>
                <w:sz w:val="18"/>
                <w:szCs w:val="18"/>
              </w:rPr>
              <w:t xml:space="preserve"> </w:t>
            </w:r>
            <w:proofErr w:type="spellStart"/>
            <w:r w:rsidRPr="0053306F">
              <w:rPr>
                <w:rFonts w:asciiTheme="minorHAnsi" w:hAnsiTheme="minorHAnsi" w:cstheme="minorHAnsi"/>
                <w:sz w:val="18"/>
                <w:szCs w:val="18"/>
              </w:rPr>
              <w:t>subcounty</w:t>
            </w:r>
            <w:proofErr w:type="spellEnd"/>
          </w:p>
        </w:tc>
        <w:tc>
          <w:tcPr>
            <w:tcW w:w="2377" w:type="dxa"/>
          </w:tcPr>
          <w:p w14:paraId="7756E2FF"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 xml:space="preserve">It has been largely adopted especially in areas that have experienced landslide, along </w:t>
            </w:r>
            <w:r w:rsidR="0098209C">
              <w:rPr>
                <w:rFonts w:asciiTheme="minorHAnsi" w:hAnsiTheme="minorHAnsi" w:cstheme="minorHAnsi"/>
                <w:sz w:val="18"/>
                <w:szCs w:val="18"/>
              </w:rPr>
              <w:t>t</w:t>
            </w:r>
            <w:r w:rsidRPr="0053306F">
              <w:rPr>
                <w:rFonts w:asciiTheme="minorHAnsi" w:hAnsiTheme="minorHAnsi" w:cstheme="minorHAnsi"/>
                <w:sz w:val="18"/>
                <w:szCs w:val="18"/>
              </w:rPr>
              <w:t>he river bank and at the foothills of the mountain.</w:t>
            </w:r>
          </w:p>
        </w:tc>
        <w:tc>
          <w:tcPr>
            <w:tcW w:w="2160" w:type="dxa"/>
          </w:tcPr>
          <w:p w14:paraId="5B4F4E5D"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Not successful due to the land tenure system.</w:t>
            </w:r>
          </w:p>
        </w:tc>
      </w:tr>
      <w:tr w:rsidR="0053306F" w:rsidRPr="0053306F" w14:paraId="750B3DC2" w14:textId="77777777" w:rsidTr="00392E76">
        <w:tc>
          <w:tcPr>
            <w:tcW w:w="2226" w:type="dxa"/>
          </w:tcPr>
          <w:p w14:paraId="6224DA08"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lastRenderedPageBreak/>
              <w:t>Hedgerows</w:t>
            </w:r>
          </w:p>
          <w:p w14:paraId="3ACD44E4" w14:textId="77777777" w:rsidR="0053306F" w:rsidRPr="0053306F" w:rsidRDefault="0053306F" w:rsidP="0053306F">
            <w:pPr>
              <w:spacing w:after="0"/>
              <w:rPr>
                <w:rFonts w:asciiTheme="minorHAnsi" w:hAnsiTheme="minorHAnsi" w:cstheme="minorHAnsi"/>
                <w:sz w:val="18"/>
                <w:szCs w:val="18"/>
              </w:rPr>
            </w:pPr>
          </w:p>
        </w:tc>
        <w:tc>
          <w:tcPr>
            <w:tcW w:w="2592" w:type="dxa"/>
          </w:tcPr>
          <w:p w14:paraId="6FD8AC74"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 xml:space="preserve">Not successful </w:t>
            </w:r>
          </w:p>
        </w:tc>
        <w:tc>
          <w:tcPr>
            <w:tcW w:w="2377" w:type="dxa"/>
          </w:tcPr>
          <w:p w14:paraId="665CBEDF"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Not successful</w:t>
            </w:r>
          </w:p>
        </w:tc>
        <w:tc>
          <w:tcPr>
            <w:tcW w:w="2160" w:type="dxa"/>
          </w:tcPr>
          <w:p w14:paraId="0F135E09"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Not successful</w:t>
            </w:r>
          </w:p>
        </w:tc>
      </w:tr>
      <w:tr w:rsidR="0053306F" w:rsidRPr="0053306F" w14:paraId="77EC5AF8" w14:textId="77777777" w:rsidTr="00392E76">
        <w:tc>
          <w:tcPr>
            <w:tcW w:w="2226" w:type="dxa"/>
          </w:tcPr>
          <w:p w14:paraId="4B4D280C"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Energy Saving stoves</w:t>
            </w:r>
          </w:p>
          <w:p w14:paraId="6A0635D7" w14:textId="77777777" w:rsidR="0053306F" w:rsidRPr="0053306F" w:rsidRDefault="0053306F" w:rsidP="0053306F">
            <w:pPr>
              <w:spacing w:after="0"/>
              <w:rPr>
                <w:rFonts w:asciiTheme="minorHAnsi" w:hAnsiTheme="minorHAnsi" w:cstheme="minorHAnsi"/>
                <w:sz w:val="18"/>
                <w:szCs w:val="18"/>
              </w:rPr>
            </w:pPr>
          </w:p>
        </w:tc>
        <w:tc>
          <w:tcPr>
            <w:tcW w:w="2592" w:type="dxa"/>
          </w:tcPr>
          <w:p w14:paraId="0B4C5F03"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 xml:space="preserve">100% successful in </w:t>
            </w:r>
            <w:proofErr w:type="spellStart"/>
            <w:r w:rsidRPr="0053306F">
              <w:rPr>
                <w:rFonts w:asciiTheme="minorHAnsi" w:hAnsiTheme="minorHAnsi" w:cstheme="minorHAnsi"/>
                <w:sz w:val="18"/>
                <w:szCs w:val="18"/>
              </w:rPr>
              <w:t>Nyondo</w:t>
            </w:r>
            <w:proofErr w:type="spellEnd"/>
            <w:r w:rsidRPr="0053306F">
              <w:rPr>
                <w:rFonts w:asciiTheme="minorHAnsi" w:hAnsiTheme="minorHAnsi" w:cstheme="minorHAnsi"/>
                <w:sz w:val="18"/>
                <w:szCs w:val="18"/>
              </w:rPr>
              <w:t xml:space="preserve"> </w:t>
            </w:r>
            <w:proofErr w:type="spellStart"/>
            <w:r w:rsidRPr="0053306F">
              <w:rPr>
                <w:rFonts w:asciiTheme="minorHAnsi" w:hAnsiTheme="minorHAnsi" w:cstheme="minorHAnsi"/>
                <w:sz w:val="18"/>
                <w:szCs w:val="18"/>
              </w:rPr>
              <w:t>subcounty</w:t>
            </w:r>
            <w:proofErr w:type="spellEnd"/>
            <w:r w:rsidRPr="0053306F">
              <w:rPr>
                <w:rFonts w:asciiTheme="minorHAnsi" w:hAnsiTheme="minorHAnsi" w:cstheme="minorHAnsi"/>
                <w:sz w:val="18"/>
                <w:szCs w:val="18"/>
              </w:rPr>
              <w:t xml:space="preserve"> whereas construction of energy stoves is still struggling in </w:t>
            </w:r>
            <w:proofErr w:type="spellStart"/>
            <w:r w:rsidRPr="0053306F">
              <w:rPr>
                <w:rFonts w:asciiTheme="minorHAnsi" w:hAnsiTheme="minorHAnsi" w:cstheme="minorHAnsi"/>
                <w:sz w:val="18"/>
                <w:szCs w:val="18"/>
              </w:rPr>
              <w:t>wanale</w:t>
            </w:r>
            <w:proofErr w:type="spellEnd"/>
            <w:r w:rsidRPr="0053306F">
              <w:rPr>
                <w:rFonts w:asciiTheme="minorHAnsi" w:hAnsiTheme="minorHAnsi" w:cstheme="minorHAnsi"/>
                <w:sz w:val="18"/>
                <w:szCs w:val="18"/>
              </w:rPr>
              <w:t xml:space="preserve"> due to lack of required raw materials which are also considered costly.</w:t>
            </w:r>
          </w:p>
        </w:tc>
        <w:tc>
          <w:tcPr>
            <w:tcW w:w="2377" w:type="dxa"/>
          </w:tcPr>
          <w:p w14:paraId="0BE5AAC5"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 xml:space="preserve">Construction of energy stoves is still struggling owing to lack of the required materials which are also considered costly. They also have to seek out </w:t>
            </w:r>
            <w:proofErr w:type="spellStart"/>
            <w:r w:rsidRPr="0053306F">
              <w:rPr>
                <w:rFonts w:asciiTheme="minorHAnsi" w:hAnsiTheme="minorHAnsi" w:cstheme="minorHAnsi"/>
                <w:sz w:val="18"/>
                <w:szCs w:val="18"/>
              </w:rPr>
              <w:t>labor</w:t>
            </w:r>
            <w:proofErr w:type="spellEnd"/>
            <w:r w:rsidRPr="0053306F">
              <w:rPr>
                <w:rFonts w:asciiTheme="minorHAnsi" w:hAnsiTheme="minorHAnsi" w:cstheme="minorHAnsi"/>
                <w:sz w:val="18"/>
                <w:szCs w:val="18"/>
              </w:rPr>
              <w:t xml:space="preserve"> from </w:t>
            </w:r>
            <w:proofErr w:type="spellStart"/>
            <w:r w:rsidRPr="0053306F">
              <w:rPr>
                <w:rFonts w:asciiTheme="minorHAnsi" w:hAnsiTheme="minorHAnsi" w:cstheme="minorHAnsi"/>
                <w:sz w:val="18"/>
                <w:szCs w:val="18"/>
              </w:rPr>
              <w:t>Mbale</w:t>
            </w:r>
            <w:proofErr w:type="spellEnd"/>
            <w:r w:rsidRPr="0053306F">
              <w:rPr>
                <w:rFonts w:asciiTheme="minorHAnsi" w:hAnsiTheme="minorHAnsi" w:cstheme="minorHAnsi"/>
                <w:sz w:val="18"/>
                <w:szCs w:val="18"/>
              </w:rPr>
              <w:t xml:space="preserve"> district </w:t>
            </w:r>
            <w:proofErr w:type="spellStart"/>
            <w:r w:rsidRPr="0053306F">
              <w:rPr>
                <w:rFonts w:asciiTheme="minorHAnsi" w:hAnsiTheme="minorHAnsi" w:cstheme="minorHAnsi"/>
                <w:sz w:val="18"/>
                <w:szCs w:val="18"/>
              </w:rPr>
              <w:t>Nyondo</w:t>
            </w:r>
            <w:proofErr w:type="spellEnd"/>
            <w:r w:rsidRPr="0053306F">
              <w:rPr>
                <w:rFonts w:asciiTheme="minorHAnsi" w:hAnsiTheme="minorHAnsi" w:cstheme="minorHAnsi"/>
                <w:sz w:val="18"/>
                <w:szCs w:val="18"/>
              </w:rPr>
              <w:t xml:space="preserve"> </w:t>
            </w:r>
            <w:proofErr w:type="spellStart"/>
            <w:r w:rsidRPr="0053306F">
              <w:rPr>
                <w:rFonts w:asciiTheme="minorHAnsi" w:hAnsiTheme="minorHAnsi" w:cstheme="minorHAnsi"/>
                <w:sz w:val="18"/>
                <w:szCs w:val="18"/>
              </w:rPr>
              <w:t>subcounty</w:t>
            </w:r>
            <w:proofErr w:type="spellEnd"/>
          </w:p>
        </w:tc>
        <w:tc>
          <w:tcPr>
            <w:tcW w:w="2160" w:type="dxa"/>
          </w:tcPr>
          <w:p w14:paraId="04D4EF48"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50% adopted as ILM started in 2019 for most groups in the district.</w:t>
            </w:r>
          </w:p>
        </w:tc>
      </w:tr>
      <w:tr w:rsidR="0053306F" w:rsidRPr="0053306F" w14:paraId="63541D62" w14:textId="77777777" w:rsidTr="00392E76">
        <w:tc>
          <w:tcPr>
            <w:tcW w:w="2226" w:type="dxa"/>
          </w:tcPr>
          <w:p w14:paraId="416AD6AD"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Conservation Agriculture (Herbicide use, Zero Tillage, Mulching)</w:t>
            </w:r>
          </w:p>
          <w:p w14:paraId="3ABA8AFB" w14:textId="77777777" w:rsidR="0053306F" w:rsidRPr="0053306F" w:rsidRDefault="0053306F" w:rsidP="0053306F">
            <w:pPr>
              <w:spacing w:after="0"/>
              <w:rPr>
                <w:rFonts w:asciiTheme="minorHAnsi" w:hAnsiTheme="minorHAnsi" w:cstheme="minorHAnsi"/>
                <w:sz w:val="18"/>
                <w:szCs w:val="18"/>
              </w:rPr>
            </w:pPr>
          </w:p>
        </w:tc>
        <w:tc>
          <w:tcPr>
            <w:tcW w:w="2592" w:type="dxa"/>
          </w:tcPr>
          <w:p w14:paraId="21729AC0"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 xml:space="preserve">This has not been adopted in </w:t>
            </w:r>
            <w:proofErr w:type="spellStart"/>
            <w:r w:rsidRPr="0053306F">
              <w:rPr>
                <w:rFonts w:asciiTheme="minorHAnsi" w:hAnsiTheme="minorHAnsi" w:cstheme="minorHAnsi"/>
                <w:sz w:val="18"/>
                <w:szCs w:val="18"/>
              </w:rPr>
              <w:t>Wanale</w:t>
            </w:r>
            <w:proofErr w:type="spellEnd"/>
            <w:r w:rsidRPr="0053306F">
              <w:rPr>
                <w:rFonts w:asciiTheme="minorHAnsi" w:hAnsiTheme="minorHAnsi" w:cstheme="minorHAnsi"/>
                <w:sz w:val="18"/>
                <w:szCs w:val="18"/>
              </w:rPr>
              <w:t xml:space="preserve"> due to lack of mulching materials whereas it has been successful in </w:t>
            </w:r>
            <w:proofErr w:type="spellStart"/>
            <w:r w:rsidRPr="0053306F">
              <w:rPr>
                <w:rFonts w:asciiTheme="minorHAnsi" w:hAnsiTheme="minorHAnsi" w:cstheme="minorHAnsi"/>
                <w:sz w:val="18"/>
                <w:szCs w:val="18"/>
              </w:rPr>
              <w:t>Nyondo</w:t>
            </w:r>
            <w:proofErr w:type="spellEnd"/>
            <w:r w:rsidRPr="0053306F">
              <w:rPr>
                <w:rFonts w:asciiTheme="minorHAnsi" w:hAnsiTheme="minorHAnsi" w:cstheme="minorHAnsi"/>
                <w:sz w:val="18"/>
                <w:szCs w:val="18"/>
              </w:rPr>
              <w:t>.</w:t>
            </w:r>
          </w:p>
          <w:p w14:paraId="44A769E1"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Zero tillage has not been adopted</w:t>
            </w:r>
          </w:p>
        </w:tc>
        <w:tc>
          <w:tcPr>
            <w:tcW w:w="2377" w:type="dxa"/>
          </w:tcPr>
          <w:p w14:paraId="6595A411" w14:textId="77777777" w:rsidR="0053306F" w:rsidRPr="0053306F" w:rsidRDefault="0098209C" w:rsidP="0053306F">
            <w:pPr>
              <w:spacing w:after="0"/>
              <w:rPr>
                <w:rFonts w:asciiTheme="minorHAnsi" w:hAnsiTheme="minorHAnsi" w:cstheme="minorHAnsi"/>
                <w:sz w:val="18"/>
                <w:szCs w:val="18"/>
              </w:rPr>
            </w:pPr>
            <w:r>
              <w:rPr>
                <w:rFonts w:asciiTheme="minorHAnsi" w:hAnsiTheme="minorHAnsi" w:cstheme="minorHAnsi"/>
                <w:sz w:val="18"/>
                <w:szCs w:val="18"/>
              </w:rPr>
              <w:t xml:space="preserve">Not very successful </w:t>
            </w:r>
            <w:proofErr w:type="spellStart"/>
            <w:r>
              <w:rPr>
                <w:rFonts w:asciiTheme="minorHAnsi" w:hAnsiTheme="minorHAnsi" w:cstheme="minorHAnsi"/>
                <w:sz w:val="18"/>
                <w:szCs w:val="18"/>
              </w:rPr>
              <w:t>z</w:t>
            </w:r>
            <w:r w:rsidR="00C55BA1">
              <w:rPr>
                <w:rFonts w:asciiTheme="minorHAnsi" w:hAnsiTheme="minorHAnsi" w:cstheme="minorHAnsi"/>
                <w:sz w:val="18"/>
                <w:szCs w:val="18"/>
              </w:rPr>
              <w:t>a</w:t>
            </w:r>
            <w:r w:rsidR="0053306F" w:rsidRPr="0053306F">
              <w:rPr>
                <w:rFonts w:asciiTheme="minorHAnsi" w:hAnsiTheme="minorHAnsi" w:cstheme="minorHAnsi"/>
                <w:sz w:val="18"/>
                <w:szCs w:val="18"/>
              </w:rPr>
              <w:t>ero</w:t>
            </w:r>
            <w:proofErr w:type="spellEnd"/>
            <w:r w:rsidR="0053306F" w:rsidRPr="0053306F">
              <w:rPr>
                <w:rFonts w:asciiTheme="minorHAnsi" w:hAnsiTheme="minorHAnsi" w:cstheme="minorHAnsi"/>
                <w:sz w:val="18"/>
                <w:szCs w:val="18"/>
              </w:rPr>
              <w:t xml:space="preserve"> tillage has not been adopted</w:t>
            </w:r>
          </w:p>
          <w:p w14:paraId="38C41D62" w14:textId="77777777" w:rsidR="0053306F" w:rsidRPr="0053306F" w:rsidRDefault="0053306F" w:rsidP="0053306F">
            <w:pPr>
              <w:spacing w:after="0"/>
              <w:rPr>
                <w:rFonts w:asciiTheme="minorHAnsi" w:hAnsiTheme="minorHAnsi" w:cstheme="minorHAnsi"/>
                <w:sz w:val="18"/>
                <w:szCs w:val="18"/>
              </w:rPr>
            </w:pPr>
          </w:p>
        </w:tc>
        <w:tc>
          <w:tcPr>
            <w:tcW w:w="2160" w:type="dxa"/>
          </w:tcPr>
          <w:p w14:paraId="56A80015"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Mulching has been successfully adopted. Zero tillage has not been adopted</w:t>
            </w:r>
          </w:p>
          <w:p w14:paraId="06180A69" w14:textId="77777777" w:rsidR="0053306F" w:rsidRPr="0053306F" w:rsidRDefault="0053306F" w:rsidP="0053306F">
            <w:pPr>
              <w:spacing w:after="0"/>
              <w:rPr>
                <w:rFonts w:asciiTheme="minorHAnsi" w:hAnsiTheme="minorHAnsi" w:cstheme="minorHAnsi"/>
                <w:sz w:val="18"/>
                <w:szCs w:val="18"/>
              </w:rPr>
            </w:pPr>
          </w:p>
        </w:tc>
      </w:tr>
      <w:tr w:rsidR="0053306F" w:rsidRPr="0053306F" w14:paraId="4062BD60" w14:textId="77777777" w:rsidTr="00392E76">
        <w:tc>
          <w:tcPr>
            <w:tcW w:w="2226" w:type="dxa"/>
          </w:tcPr>
          <w:p w14:paraId="2CF81E22"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Integrated Fertilizer Use (Organic &amp; Inorganic fertilizer Use)</w:t>
            </w:r>
          </w:p>
          <w:p w14:paraId="45A8B68C" w14:textId="77777777" w:rsidR="0053306F" w:rsidRPr="0053306F" w:rsidRDefault="0053306F" w:rsidP="0053306F">
            <w:pPr>
              <w:pStyle w:val="ListParagraph"/>
              <w:spacing w:after="0"/>
              <w:rPr>
                <w:rFonts w:asciiTheme="minorHAnsi" w:hAnsiTheme="minorHAnsi" w:cstheme="minorHAnsi"/>
                <w:sz w:val="18"/>
                <w:szCs w:val="18"/>
              </w:rPr>
            </w:pPr>
          </w:p>
          <w:p w14:paraId="746FFB89" w14:textId="77777777" w:rsidR="0053306F" w:rsidRPr="0053306F" w:rsidRDefault="0053306F" w:rsidP="0053306F">
            <w:pPr>
              <w:spacing w:after="0"/>
              <w:rPr>
                <w:rFonts w:asciiTheme="minorHAnsi" w:hAnsiTheme="minorHAnsi" w:cstheme="minorHAnsi"/>
                <w:sz w:val="18"/>
                <w:szCs w:val="18"/>
              </w:rPr>
            </w:pPr>
          </w:p>
        </w:tc>
        <w:tc>
          <w:tcPr>
            <w:tcW w:w="2592" w:type="dxa"/>
          </w:tcPr>
          <w:p w14:paraId="0711BF71"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There has been use of organic manure.</w:t>
            </w:r>
          </w:p>
        </w:tc>
        <w:tc>
          <w:tcPr>
            <w:tcW w:w="2377" w:type="dxa"/>
          </w:tcPr>
          <w:p w14:paraId="4EEA1184"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There has been use of organic manure.</w:t>
            </w:r>
          </w:p>
        </w:tc>
        <w:tc>
          <w:tcPr>
            <w:tcW w:w="2160" w:type="dxa"/>
          </w:tcPr>
          <w:p w14:paraId="04AEC907" w14:textId="77777777" w:rsidR="0053306F" w:rsidRPr="0053306F" w:rsidRDefault="0053306F" w:rsidP="0053306F">
            <w:pPr>
              <w:spacing w:after="0"/>
              <w:rPr>
                <w:rFonts w:asciiTheme="minorHAnsi" w:hAnsiTheme="minorHAnsi" w:cstheme="minorHAnsi"/>
                <w:sz w:val="18"/>
                <w:szCs w:val="18"/>
              </w:rPr>
            </w:pPr>
            <w:r w:rsidRPr="0053306F">
              <w:rPr>
                <w:rFonts w:asciiTheme="minorHAnsi" w:hAnsiTheme="minorHAnsi" w:cstheme="minorHAnsi"/>
                <w:sz w:val="18"/>
                <w:szCs w:val="18"/>
              </w:rPr>
              <w:t>There has been use of organic manure.</w:t>
            </w:r>
          </w:p>
        </w:tc>
      </w:tr>
    </w:tbl>
    <w:p w14:paraId="2707EFAE" w14:textId="77777777" w:rsidR="0053306F" w:rsidRPr="006A3C29" w:rsidRDefault="0053306F" w:rsidP="0053306F">
      <w:pPr>
        <w:pStyle w:val="EONumberedparagraph"/>
        <w:numPr>
          <w:ilvl w:val="0"/>
          <w:numId w:val="0"/>
        </w:numPr>
      </w:pPr>
    </w:p>
    <w:p w14:paraId="7682BDF3" w14:textId="77777777" w:rsidR="006A3C29" w:rsidRPr="00532B99" w:rsidRDefault="006A3C29" w:rsidP="00DC2BC5">
      <w:pPr>
        <w:pStyle w:val="EONumberedparagraph"/>
        <w:numPr>
          <w:ilvl w:val="0"/>
          <w:numId w:val="33"/>
        </w:numPr>
      </w:pPr>
      <w:r>
        <w:rPr>
          <w:lang w:val="en-US"/>
        </w:rPr>
        <w:t xml:space="preserve">This output was without question the most successfully implemented output of all, and the empowerment aspects of communities, particularly women, is a best practice example of how communities can be engaged and empowered to directly implemented their activities and further sustain project results. The use of the grant mechanism was a powerful tool to do this (as previously already elaborated on). </w:t>
      </w:r>
      <w:r w:rsidR="00453911" w:rsidRPr="00453911">
        <w:rPr>
          <w:lang w:val="en-US"/>
        </w:rPr>
        <w:t>Women have been empowered with training on ILM practices to manage land productivity, financial management and income generation and have stated that the project had improved their livelihoods (e.g., planting grass bands and selling grass as livestock feed, selling milk and cooking bananas from ILM projects)</w:t>
      </w:r>
      <w:r w:rsidR="00453911">
        <w:rPr>
          <w:lang w:val="en-US"/>
        </w:rPr>
        <w:t>.</w:t>
      </w:r>
    </w:p>
    <w:p w14:paraId="10BE0805" w14:textId="77777777" w:rsidR="00532B99" w:rsidRPr="00532B99" w:rsidRDefault="00532B99" w:rsidP="00532B99">
      <w:pPr>
        <w:pStyle w:val="EONumberedparagraph"/>
        <w:numPr>
          <w:ilvl w:val="0"/>
          <w:numId w:val="0"/>
        </w:numPr>
        <w:rPr>
          <w:i/>
          <w:u w:val="single"/>
        </w:rPr>
      </w:pPr>
      <w:r>
        <w:rPr>
          <w:i/>
          <w:u w:val="single"/>
          <w:lang w:val="en-US"/>
        </w:rPr>
        <w:t>Output 2.4. Monitoring frameworks for carbon emission/sequestration and soil erosion are developed and implemented</w:t>
      </w:r>
    </w:p>
    <w:p w14:paraId="65465B4A" w14:textId="77777777" w:rsidR="00FD1BA6" w:rsidRPr="00FD1BA6" w:rsidRDefault="00453911" w:rsidP="00DC2BC5">
      <w:pPr>
        <w:pStyle w:val="EONumberedparagraph"/>
        <w:numPr>
          <w:ilvl w:val="0"/>
          <w:numId w:val="33"/>
        </w:numPr>
      </w:pPr>
      <w:r>
        <w:t>Based on foundational work delivered</w:t>
      </w:r>
      <w:r w:rsidR="00FD1BA6">
        <w:t xml:space="preserve"> by a consultant, </w:t>
      </w:r>
      <w:proofErr w:type="spellStart"/>
      <w:r w:rsidR="00FD1BA6">
        <w:rPr>
          <w:lang w:val="en-US"/>
        </w:rPr>
        <w:t>Busitema</w:t>
      </w:r>
      <w:proofErr w:type="spellEnd"/>
      <w:r w:rsidR="00FD1BA6">
        <w:rPr>
          <w:lang w:val="en-US"/>
        </w:rPr>
        <w:t xml:space="preserve"> University </w:t>
      </w:r>
      <w:r w:rsidR="00FD1BA6" w:rsidRPr="00FD1BA6">
        <w:rPr>
          <w:lang w:val="en-US"/>
        </w:rPr>
        <w:t>developed</w:t>
      </w:r>
      <w:r w:rsidR="00FD1BA6">
        <w:rPr>
          <w:lang w:val="en-US"/>
        </w:rPr>
        <w:t xml:space="preserve"> </w:t>
      </w:r>
      <w:r w:rsidR="00FD1BA6" w:rsidRPr="00FD1BA6">
        <w:rPr>
          <w:lang w:val="en-US"/>
        </w:rPr>
        <w:t>and adapted a data collection tool to the indicators highlighted in the moni</w:t>
      </w:r>
      <w:r w:rsidR="00FD1BA6">
        <w:rPr>
          <w:lang w:val="en-US"/>
        </w:rPr>
        <w:t xml:space="preserve">toring framework, and this was installed on the computers of </w:t>
      </w:r>
      <w:r w:rsidR="00FD1BA6" w:rsidRPr="00FD1BA6">
        <w:rPr>
          <w:lang w:val="en-US"/>
        </w:rPr>
        <w:t>district coordinators with a simple software and users were trained on how to use the tools for data collection, analysis as well as reporting on carbon emission and soil erosion.</w:t>
      </w:r>
      <w:r w:rsidR="00FD1BA6">
        <w:rPr>
          <w:rStyle w:val="FootnoteReference"/>
          <w:lang w:val="en-US"/>
        </w:rPr>
        <w:footnoteReference w:id="102"/>
      </w:r>
      <w:r w:rsidR="00FD1BA6" w:rsidRPr="00FD1BA6">
        <w:rPr>
          <w:lang w:val="en-US"/>
        </w:rPr>
        <w:t xml:space="preserve"> </w:t>
      </w:r>
    </w:p>
    <w:p w14:paraId="57291DEB" w14:textId="77777777" w:rsidR="00662541" w:rsidRPr="00662541" w:rsidRDefault="00FD1BA6" w:rsidP="00DC2BC5">
      <w:pPr>
        <w:pStyle w:val="EONumberedparagraph"/>
        <w:numPr>
          <w:ilvl w:val="0"/>
          <w:numId w:val="33"/>
        </w:numPr>
      </w:pPr>
      <w:r w:rsidRPr="00FD1BA6">
        <w:rPr>
          <w:lang w:val="en-US"/>
        </w:rPr>
        <w:t xml:space="preserve">District ILM task forces were equipped them with  GIS hard and soft ware, soil sampling and testing tools, computers and software to capture and record information on the framework indicators.   </w:t>
      </w:r>
    </w:p>
    <w:p w14:paraId="5F6D99C2" w14:textId="77777777" w:rsidR="00240409" w:rsidRPr="00662541" w:rsidRDefault="00FD1BA6" w:rsidP="00DC2BC5">
      <w:pPr>
        <w:pStyle w:val="EONumberedparagraph"/>
        <w:numPr>
          <w:ilvl w:val="0"/>
          <w:numId w:val="33"/>
        </w:numPr>
      </w:pPr>
      <w:r w:rsidRPr="00FD1BA6">
        <w:rPr>
          <w:lang w:val="en-US"/>
        </w:rPr>
        <w:t xml:space="preserve">However, the teams are still challenged by data archiving, measurement of carbon emissions, Carbon science communication, reporting and dissemination, use of GIS/GPS applications and RS techniques; and use of the use of satellite imagery for soil erosion monitoring. The target for this activity was 60% achieved because the monitoring framework for carbon emission/sequestration and soil erosion was developed but its implementation has been limited due to low capacity at the district to </w:t>
      </w:r>
      <w:r w:rsidR="00662541">
        <w:rPr>
          <w:lang w:val="en-US"/>
        </w:rPr>
        <w:t>operationalize the GIS software</w:t>
      </w:r>
      <w:r w:rsidRPr="00FD1BA6">
        <w:rPr>
          <w:lang w:val="en-US"/>
        </w:rPr>
        <w:t xml:space="preserve"> and mull fu</w:t>
      </w:r>
      <w:r w:rsidR="00662541">
        <w:rPr>
          <w:lang w:val="en-US"/>
        </w:rPr>
        <w:t xml:space="preserve">nction of some equipment (e.g. </w:t>
      </w:r>
      <w:r w:rsidRPr="00FD1BA6">
        <w:rPr>
          <w:lang w:val="en-US"/>
        </w:rPr>
        <w:t>GPS and carbon meters</w:t>
      </w:r>
      <w:r w:rsidR="00662541">
        <w:rPr>
          <w:lang w:val="en-US"/>
        </w:rPr>
        <w:t>).</w:t>
      </w:r>
    </w:p>
    <w:p w14:paraId="0AB09C12" w14:textId="77777777" w:rsidR="00662541" w:rsidRPr="00662541" w:rsidRDefault="00662541" w:rsidP="00662541">
      <w:pPr>
        <w:pStyle w:val="EONumberedparagraph"/>
        <w:numPr>
          <w:ilvl w:val="0"/>
          <w:numId w:val="0"/>
        </w:numPr>
        <w:ind w:left="360" w:hanging="360"/>
        <w:rPr>
          <w:i/>
          <w:u w:val="single"/>
        </w:rPr>
      </w:pPr>
      <w:r>
        <w:rPr>
          <w:i/>
          <w:u w:val="single"/>
          <w:lang w:val="en-US"/>
        </w:rPr>
        <w:t>Output 2.5. Best practices developed and disseminated</w:t>
      </w:r>
    </w:p>
    <w:p w14:paraId="346003EE" w14:textId="77777777" w:rsidR="00662541" w:rsidRPr="00662541" w:rsidRDefault="00662541" w:rsidP="00DC2BC5">
      <w:pPr>
        <w:pStyle w:val="EONumberedparagraph"/>
        <w:numPr>
          <w:ilvl w:val="0"/>
          <w:numId w:val="33"/>
        </w:numPr>
      </w:pPr>
      <w:r>
        <w:rPr>
          <w:lang w:val="en-US"/>
        </w:rPr>
        <w:lastRenderedPageBreak/>
        <w:t xml:space="preserve">The </w:t>
      </w:r>
      <w:r w:rsidRPr="00662541">
        <w:rPr>
          <w:lang w:val="en-US"/>
        </w:rPr>
        <w:t xml:space="preserve">three districts have mainstreamed best SLM, SFM and CCM practices into district DDPs and DEAPs for the next five year plan (2020-2024) that facilitate extension officers and CBOs to continue ILM activities and disseminate to non-project areas. </w:t>
      </w:r>
    </w:p>
    <w:p w14:paraId="62838D70" w14:textId="77777777" w:rsidR="00662541" w:rsidRPr="00662541" w:rsidRDefault="00662541" w:rsidP="00DC2BC5">
      <w:pPr>
        <w:pStyle w:val="EONumberedparagraph"/>
        <w:numPr>
          <w:ilvl w:val="0"/>
          <w:numId w:val="33"/>
        </w:numPr>
      </w:pPr>
      <w:r w:rsidRPr="00662541">
        <w:rPr>
          <w:lang w:val="en-US"/>
        </w:rPr>
        <w:t>Other governmen</w:t>
      </w:r>
      <w:r>
        <w:rPr>
          <w:lang w:val="en-US"/>
        </w:rPr>
        <w:t xml:space="preserve">t </w:t>
      </w:r>
      <w:proofErr w:type="spellStart"/>
      <w:r>
        <w:rPr>
          <w:lang w:val="en-US"/>
        </w:rPr>
        <w:t>programmes</w:t>
      </w:r>
      <w:proofErr w:type="spellEnd"/>
      <w:r>
        <w:rPr>
          <w:lang w:val="en-US"/>
        </w:rPr>
        <w:t xml:space="preserve"> such as Operation Wealth C</w:t>
      </w:r>
      <w:r w:rsidRPr="00662541">
        <w:rPr>
          <w:lang w:val="en-US"/>
        </w:rPr>
        <w:t xml:space="preserve">reation and NUSAFIII are supporting dissemination of ILM project activities to curb deforestation and soil erosion </w:t>
      </w:r>
      <w:proofErr w:type="gramStart"/>
      <w:r w:rsidRPr="00662541">
        <w:rPr>
          <w:lang w:val="en-US"/>
        </w:rPr>
        <w:t>in  parishes</w:t>
      </w:r>
      <w:proofErr w:type="gramEnd"/>
      <w:r w:rsidRPr="00662541">
        <w:rPr>
          <w:lang w:val="en-US"/>
        </w:rPr>
        <w:t xml:space="preserve"> that were not part of the project area</w:t>
      </w:r>
      <w:r>
        <w:rPr>
          <w:lang w:val="en-US"/>
        </w:rPr>
        <w:t>.</w:t>
      </w:r>
    </w:p>
    <w:p w14:paraId="6BD5E291" w14:textId="77777777" w:rsidR="00662541" w:rsidRPr="00662541" w:rsidRDefault="00662541" w:rsidP="00DC2BC5">
      <w:pPr>
        <w:pStyle w:val="EONumberedparagraph"/>
        <w:numPr>
          <w:ilvl w:val="0"/>
          <w:numId w:val="33"/>
        </w:numPr>
      </w:pPr>
      <w:r w:rsidRPr="00662541">
        <w:rPr>
          <w:lang w:val="en-US"/>
        </w:rPr>
        <w:t>Dissemination through online articles</w:t>
      </w:r>
      <w:r w:rsidR="002B4598">
        <w:rPr>
          <w:rStyle w:val="FootnoteReference"/>
          <w:lang w:val="en-US"/>
        </w:rPr>
        <w:footnoteReference w:id="103"/>
      </w:r>
      <w:r w:rsidRPr="00662541">
        <w:rPr>
          <w:lang w:val="en-US"/>
        </w:rPr>
        <w:t xml:space="preserve"> and videos</w:t>
      </w:r>
      <w:r w:rsidR="00CD2D7A">
        <w:rPr>
          <w:rStyle w:val="FootnoteReference"/>
          <w:lang w:val="en-US"/>
        </w:rPr>
        <w:footnoteReference w:id="104"/>
      </w:r>
      <w:r w:rsidRPr="00662541">
        <w:rPr>
          <w:lang w:val="en-US"/>
        </w:rPr>
        <w:t xml:space="preserve"> about the project has also been noted during evaluation. Also, UNDP country office submitted each year a PIR (Project Implementation Report) to GEF, where successful stories are published.  </w:t>
      </w:r>
    </w:p>
    <w:p w14:paraId="0761CF90" w14:textId="77777777" w:rsidR="00662541" w:rsidRDefault="001752D5" w:rsidP="00DC2BC5">
      <w:pPr>
        <w:pStyle w:val="EONumberedparagraph"/>
        <w:numPr>
          <w:ilvl w:val="0"/>
          <w:numId w:val="33"/>
        </w:numPr>
      </w:pPr>
      <w:r w:rsidRPr="00A36277">
        <w:rPr>
          <w:lang w:val="en-US"/>
        </w:rPr>
        <w:t>The two activities a</w:t>
      </w:r>
      <w:r w:rsidR="00036C57">
        <w:rPr>
          <w:lang w:val="en-US"/>
        </w:rPr>
        <w:t>ssociated with this output were</w:t>
      </w:r>
      <w:r w:rsidRPr="00A36277">
        <w:rPr>
          <w:lang w:val="en-US"/>
        </w:rPr>
        <w:t xml:space="preserve"> to integrate best practices in the area into the project activities, and to develop a strategic plan for scaling up the best practices and lessons learnt of the project. There is a </w:t>
      </w:r>
      <w:r w:rsidR="00036C57">
        <w:rPr>
          <w:lang w:val="en-US"/>
        </w:rPr>
        <w:t xml:space="preserve">“lessons learnt </w:t>
      </w:r>
      <w:r w:rsidRPr="00A36277">
        <w:rPr>
          <w:lang w:val="en-US"/>
        </w:rPr>
        <w:t>concept</w:t>
      </w:r>
      <w:r w:rsidR="00036C57">
        <w:rPr>
          <w:lang w:val="en-US"/>
        </w:rPr>
        <w:t>”</w:t>
      </w:r>
      <w:r w:rsidRPr="00A36277">
        <w:rPr>
          <w:lang w:val="en-US"/>
        </w:rPr>
        <w:t xml:space="preserve"> on how this will be collected, but this concept is purely in framework form, without content on the lessons</w:t>
      </w:r>
      <w:r w:rsidR="00036C57">
        <w:rPr>
          <w:lang w:val="en-US"/>
        </w:rPr>
        <w:t>/best practices</w:t>
      </w:r>
      <w:r w:rsidRPr="00A36277">
        <w:rPr>
          <w:lang w:val="en-US"/>
        </w:rPr>
        <w:t>.</w:t>
      </w:r>
      <w:r>
        <w:rPr>
          <w:rStyle w:val="FootnoteReference"/>
          <w:lang w:val="en-US"/>
        </w:rPr>
        <w:footnoteReference w:id="105"/>
      </w:r>
      <w:r w:rsidRPr="00A36277">
        <w:rPr>
          <w:lang w:val="en-US"/>
        </w:rPr>
        <w:t xml:space="preserve"> However, there is evidence that shows that best practices in the area have been </w:t>
      </w:r>
      <w:r w:rsidR="00036C57">
        <w:rPr>
          <w:lang w:val="en-US"/>
        </w:rPr>
        <w:t>integrated</w:t>
      </w:r>
      <w:r w:rsidRPr="00A36277">
        <w:rPr>
          <w:lang w:val="en-US"/>
        </w:rPr>
        <w:t xml:space="preserve">, and even beyond that, have been </w:t>
      </w:r>
      <w:proofErr w:type="spellStart"/>
      <w:r w:rsidRPr="00A36277">
        <w:rPr>
          <w:lang w:val="en-US"/>
        </w:rPr>
        <w:t>upscaled</w:t>
      </w:r>
      <w:proofErr w:type="spellEnd"/>
      <w:r w:rsidR="00036C57">
        <w:rPr>
          <w:lang w:val="en-US"/>
        </w:rPr>
        <w:t xml:space="preserve"> beyond the project areas</w:t>
      </w:r>
      <w:r w:rsidRPr="00A36277">
        <w:rPr>
          <w:lang w:val="en-US"/>
        </w:rPr>
        <w:t xml:space="preserve">. SLM demonstrations in project sites have been </w:t>
      </w:r>
      <w:proofErr w:type="spellStart"/>
      <w:r w:rsidRPr="00A36277">
        <w:rPr>
          <w:lang w:val="en-US"/>
        </w:rPr>
        <w:t>upscaled</w:t>
      </w:r>
      <w:proofErr w:type="spellEnd"/>
      <w:r w:rsidRPr="00A36277">
        <w:rPr>
          <w:lang w:val="en-US"/>
        </w:rPr>
        <w:t xml:space="preserve"> into </w:t>
      </w:r>
      <w:proofErr w:type="spellStart"/>
      <w:r w:rsidRPr="00A36277">
        <w:rPr>
          <w:lang w:val="en-US"/>
        </w:rPr>
        <w:t>neighbouring</w:t>
      </w:r>
      <w:proofErr w:type="spellEnd"/>
      <w:r w:rsidRPr="00A36277">
        <w:rPr>
          <w:lang w:val="en-US"/>
        </w:rPr>
        <w:t xml:space="preserve"> </w:t>
      </w:r>
      <w:r w:rsidR="00036C57">
        <w:rPr>
          <w:lang w:val="en-US"/>
        </w:rPr>
        <w:t>areas</w:t>
      </w:r>
      <w:r w:rsidRPr="00A36277">
        <w:rPr>
          <w:lang w:val="en-US"/>
        </w:rPr>
        <w:t xml:space="preserve"> (e.g. </w:t>
      </w:r>
      <w:proofErr w:type="spellStart"/>
      <w:r w:rsidRPr="00A36277">
        <w:rPr>
          <w:lang w:val="en-US"/>
        </w:rPr>
        <w:t>Budwale</w:t>
      </w:r>
      <w:proofErr w:type="spellEnd"/>
      <w:r w:rsidRPr="00A36277">
        <w:rPr>
          <w:lang w:val="en-US"/>
        </w:rPr>
        <w:t xml:space="preserve">, </w:t>
      </w:r>
      <w:proofErr w:type="spellStart"/>
      <w:r w:rsidRPr="00A36277">
        <w:rPr>
          <w:lang w:val="en-US"/>
        </w:rPr>
        <w:t>Bungoho</w:t>
      </w:r>
      <w:proofErr w:type="spellEnd"/>
      <w:r w:rsidRPr="00A36277">
        <w:rPr>
          <w:lang w:val="en-US"/>
        </w:rPr>
        <w:t xml:space="preserve"> </w:t>
      </w:r>
      <w:proofErr w:type="spellStart"/>
      <w:r w:rsidRPr="00A36277">
        <w:rPr>
          <w:lang w:val="en-US"/>
        </w:rPr>
        <w:t>Mutoto</w:t>
      </w:r>
      <w:proofErr w:type="spellEnd"/>
      <w:r w:rsidRPr="00A36277">
        <w:rPr>
          <w:lang w:val="en-US"/>
        </w:rPr>
        <w:t xml:space="preserve">, </w:t>
      </w:r>
      <w:proofErr w:type="spellStart"/>
      <w:proofErr w:type="gramStart"/>
      <w:r w:rsidRPr="00A36277">
        <w:rPr>
          <w:lang w:val="en-US"/>
        </w:rPr>
        <w:t>Bumbobi</w:t>
      </w:r>
      <w:proofErr w:type="spellEnd"/>
      <w:proofErr w:type="gramEnd"/>
      <w:r w:rsidRPr="00A36277">
        <w:rPr>
          <w:lang w:val="en-US"/>
        </w:rPr>
        <w:t xml:space="preserve">, </w:t>
      </w:r>
      <w:proofErr w:type="spellStart"/>
      <w:r w:rsidRPr="00A36277">
        <w:rPr>
          <w:lang w:val="en-US"/>
        </w:rPr>
        <w:t>L</w:t>
      </w:r>
      <w:r w:rsidR="00036C57">
        <w:rPr>
          <w:lang w:val="en-US"/>
        </w:rPr>
        <w:t>waso</w:t>
      </w:r>
      <w:proofErr w:type="spellEnd"/>
      <w:r w:rsidR="00036C57">
        <w:rPr>
          <w:lang w:val="en-US"/>
        </w:rPr>
        <w:t xml:space="preserve"> sub-</w:t>
      </w:r>
      <w:r w:rsidRPr="00A36277">
        <w:rPr>
          <w:lang w:val="en-US"/>
        </w:rPr>
        <w:t xml:space="preserve">counties in </w:t>
      </w:r>
      <w:proofErr w:type="spellStart"/>
      <w:r w:rsidRPr="00A36277">
        <w:rPr>
          <w:lang w:val="en-US"/>
        </w:rPr>
        <w:t>Mbale</w:t>
      </w:r>
      <w:proofErr w:type="spellEnd"/>
      <w:r w:rsidRPr="00A36277">
        <w:rPr>
          <w:lang w:val="en-US"/>
        </w:rPr>
        <w:t xml:space="preserve"> district, </w:t>
      </w:r>
      <w:proofErr w:type="spellStart"/>
      <w:r w:rsidRPr="00A36277">
        <w:rPr>
          <w:lang w:val="en-US"/>
        </w:rPr>
        <w:t>Maasira</w:t>
      </w:r>
      <w:proofErr w:type="spellEnd"/>
      <w:r w:rsidRPr="00A36277">
        <w:rPr>
          <w:lang w:val="en-US"/>
        </w:rPr>
        <w:t xml:space="preserve">, </w:t>
      </w:r>
      <w:proofErr w:type="spellStart"/>
      <w:r w:rsidRPr="00A36277">
        <w:rPr>
          <w:lang w:val="en-US"/>
        </w:rPr>
        <w:t>Buginyanya</w:t>
      </w:r>
      <w:proofErr w:type="spellEnd"/>
      <w:r w:rsidRPr="00A36277">
        <w:rPr>
          <w:lang w:val="en-US"/>
        </w:rPr>
        <w:t xml:space="preserve">, </w:t>
      </w:r>
      <w:proofErr w:type="spellStart"/>
      <w:r w:rsidRPr="00A36277">
        <w:rPr>
          <w:lang w:val="en-US"/>
        </w:rPr>
        <w:t>Bulaago</w:t>
      </w:r>
      <w:proofErr w:type="spellEnd"/>
      <w:r w:rsidRPr="00A36277">
        <w:rPr>
          <w:lang w:val="en-US"/>
        </w:rPr>
        <w:t xml:space="preserve">, </w:t>
      </w:r>
      <w:proofErr w:type="spellStart"/>
      <w:r w:rsidRPr="00A36277">
        <w:rPr>
          <w:lang w:val="en-US"/>
        </w:rPr>
        <w:t>Lusia</w:t>
      </w:r>
      <w:proofErr w:type="spellEnd"/>
      <w:r w:rsidRPr="00A36277">
        <w:rPr>
          <w:lang w:val="en-US"/>
        </w:rPr>
        <w:t xml:space="preserve">, </w:t>
      </w:r>
      <w:proofErr w:type="spellStart"/>
      <w:r w:rsidRPr="00A36277">
        <w:rPr>
          <w:lang w:val="en-US"/>
        </w:rPr>
        <w:t>Bulegeni</w:t>
      </w:r>
      <w:proofErr w:type="spellEnd"/>
      <w:r w:rsidRPr="00A36277">
        <w:rPr>
          <w:lang w:val="en-US"/>
        </w:rPr>
        <w:t xml:space="preserve">, </w:t>
      </w:r>
      <w:proofErr w:type="spellStart"/>
      <w:r w:rsidRPr="00A36277">
        <w:rPr>
          <w:lang w:val="en-US"/>
        </w:rPr>
        <w:t>Buginyanya</w:t>
      </w:r>
      <w:proofErr w:type="spellEnd"/>
      <w:r w:rsidRPr="00A36277">
        <w:rPr>
          <w:lang w:val="en-US"/>
        </w:rPr>
        <w:t xml:space="preserve">, </w:t>
      </w:r>
      <w:proofErr w:type="spellStart"/>
      <w:r w:rsidRPr="00A36277">
        <w:rPr>
          <w:lang w:val="en-US"/>
        </w:rPr>
        <w:t>Bumasobo</w:t>
      </w:r>
      <w:proofErr w:type="spellEnd"/>
      <w:r w:rsidRPr="00A36277">
        <w:rPr>
          <w:lang w:val="en-US"/>
        </w:rPr>
        <w:t xml:space="preserve">, </w:t>
      </w:r>
      <w:proofErr w:type="spellStart"/>
      <w:r w:rsidRPr="00A36277">
        <w:rPr>
          <w:lang w:val="en-US"/>
        </w:rPr>
        <w:t>Buluganya</w:t>
      </w:r>
      <w:proofErr w:type="spellEnd"/>
      <w:r w:rsidRPr="00A36277">
        <w:rPr>
          <w:lang w:val="en-US"/>
        </w:rPr>
        <w:t xml:space="preserve">, </w:t>
      </w:r>
      <w:proofErr w:type="spellStart"/>
      <w:r w:rsidRPr="00A36277">
        <w:rPr>
          <w:lang w:val="en-US"/>
        </w:rPr>
        <w:t>B</w:t>
      </w:r>
      <w:r w:rsidR="00036C57">
        <w:rPr>
          <w:lang w:val="en-US"/>
        </w:rPr>
        <w:t>umugisole</w:t>
      </w:r>
      <w:proofErr w:type="spellEnd"/>
      <w:r w:rsidR="00036C57">
        <w:rPr>
          <w:lang w:val="en-US"/>
        </w:rPr>
        <w:t xml:space="preserve"> sub-</w:t>
      </w:r>
      <w:r w:rsidRPr="00A36277">
        <w:rPr>
          <w:lang w:val="en-US"/>
        </w:rPr>
        <w:t xml:space="preserve">counties and </w:t>
      </w:r>
      <w:proofErr w:type="spellStart"/>
      <w:r w:rsidRPr="00A36277">
        <w:rPr>
          <w:lang w:val="en-US"/>
        </w:rPr>
        <w:t>Bulegeni</w:t>
      </w:r>
      <w:proofErr w:type="spellEnd"/>
      <w:r w:rsidRPr="00A36277">
        <w:rPr>
          <w:lang w:val="en-US"/>
        </w:rPr>
        <w:t xml:space="preserve"> town council in </w:t>
      </w:r>
      <w:proofErr w:type="spellStart"/>
      <w:r w:rsidRPr="00A36277">
        <w:rPr>
          <w:lang w:val="en-US"/>
        </w:rPr>
        <w:t>Bulambuli</w:t>
      </w:r>
      <w:proofErr w:type="spellEnd"/>
      <w:r w:rsidRPr="00A36277">
        <w:rPr>
          <w:lang w:val="en-US"/>
        </w:rPr>
        <w:t xml:space="preserve"> district. The national evaluator also observed that best practices of SLM demonstrations had been taken up in households </w:t>
      </w:r>
      <w:r w:rsidR="00A36277" w:rsidRPr="00A36277">
        <w:rPr>
          <w:lang w:val="en-US"/>
        </w:rPr>
        <w:t xml:space="preserve">that had not formally been part of the CBOs, including e.g. </w:t>
      </w:r>
      <w:proofErr w:type="spellStart"/>
      <w:r w:rsidR="00A36277" w:rsidRPr="00A36277">
        <w:rPr>
          <w:lang w:val="en-US"/>
        </w:rPr>
        <w:t>Sisiyi</w:t>
      </w:r>
      <w:proofErr w:type="spellEnd"/>
      <w:r w:rsidR="00A36277" w:rsidRPr="00A36277">
        <w:rPr>
          <w:lang w:val="en-US"/>
        </w:rPr>
        <w:t xml:space="preserve"> in </w:t>
      </w:r>
      <w:proofErr w:type="spellStart"/>
      <w:r w:rsidR="00A36277" w:rsidRPr="00A36277">
        <w:rPr>
          <w:lang w:val="en-US"/>
        </w:rPr>
        <w:t>Bulambuli</w:t>
      </w:r>
      <w:proofErr w:type="spellEnd"/>
      <w:r w:rsidR="00A36277" w:rsidRPr="00A36277">
        <w:rPr>
          <w:lang w:val="en-US"/>
        </w:rPr>
        <w:t xml:space="preserve"> district and </w:t>
      </w:r>
      <w:proofErr w:type="spellStart"/>
      <w:r w:rsidR="00A36277" w:rsidRPr="00A36277">
        <w:rPr>
          <w:lang w:val="en-US"/>
        </w:rPr>
        <w:t>Wanale</w:t>
      </w:r>
      <w:proofErr w:type="spellEnd"/>
      <w:r w:rsidR="00A36277" w:rsidRPr="00A36277">
        <w:rPr>
          <w:lang w:val="en-US"/>
        </w:rPr>
        <w:t xml:space="preserve"> in </w:t>
      </w:r>
      <w:proofErr w:type="spellStart"/>
      <w:r w:rsidR="00A36277" w:rsidRPr="00A36277">
        <w:rPr>
          <w:lang w:val="en-US"/>
        </w:rPr>
        <w:t>Mbale</w:t>
      </w:r>
      <w:proofErr w:type="spellEnd"/>
      <w:r w:rsidR="00A36277" w:rsidRPr="00A36277">
        <w:rPr>
          <w:lang w:val="en-US"/>
        </w:rPr>
        <w:t xml:space="preserve"> district, after learning what their </w:t>
      </w:r>
      <w:proofErr w:type="spellStart"/>
      <w:r w:rsidR="00A36277" w:rsidRPr="00A36277">
        <w:rPr>
          <w:lang w:val="en-US"/>
        </w:rPr>
        <w:t>neighbours</w:t>
      </w:r>
      <w:proofErr w:type="spellEnd"/>
      <w:r w:rsidR="00A36277" w:rsidRPr="00A36277">
        <w:rPr>
          <w:lang w:val="en-US"/>
        </w:rPr>
        <w:t xml:space="preserve"> had achieved. Observations were made during the evaluation mission that CBO gardens had become demonstration sites and ILM farmers had become experts that were being hired by </w:t>
      </w:r>
      <w:proofErr w:type="spellStart"/>
      <w:r w:rsidR="00A36277" w:rsidRPr="00A36277">
        <w:rPr>
          <w:lang w:val="en-US"/>
        </w:rPr>
        <w:t>neighbouring</w:t>
      </w:r>
      <w:proofErr w:type="spellEnd"/>
      <w:r w:rsidR="00A36277" w:rsidRPr="00A36277">
        <w:rPr>
          <w:lang w:val="en-US"/>
        </w:rPr>
        <w:t xml:space="preserve"> sub-counties to train and provide </w:t>
      </w:r>
      <w:proofErr w:type="spellStart"/>
      <w:r w:rsidR="00A36277" w:rsidRPr="00A36277">
        <w:rPr>
          <w:lang w:val="en-US"/>
        </w:rPr>
        <w:t>labour</w:t>
      </w:r>
      <w:proofErr w:type="spellEnd"/>
      <w:r w:rsidR="00A36277" w:rsidRPr="00A36277">
        <w:rPr>
          <w:lang w:val="en-US"/>
        </w:rPr>
        <w:t xml:space="preserve"> to ILM technologies. </w:t>
      </w:r>
      <w:r w:rsidR="00A36277">
        <w:rPr>
          <w:lang w:val="en-US"/>
        </w:rPr>
        <w:t>As a result of this evidence, t</w:t>
      </w:r>
      <w:r w:rsidR="00662541" w:rsidRPr="00A36277">
        <w:rPr>
          <w:lang w:val="en-US"/>
        </w:rPr>
        <w:t xml:space="preserve">he evaluators are of the opinion that despite there not being one single product, this output has been achieved </w:t>
      </w:r>
      <w:r w:rsidRPr="00A36277">
        <w:rPr>
          <w:lang w:val="en-US"/>
        </w:rPr>
        <w:t xml:space="preserve">somewhat </w:t>
      </w:r>
      <w:r w:rsidR="00662541" w:rsidRPr="00A36277">
        <w:rPr>
          <w:lang w:val="en-US"/>
        </w:rPr>
        <w:t>because the</w:t>
      </w:r>
      <w:r w:rsidRPr="00A36277">
        <w:rPr>
          <w:lang w:val="en-US"/>
        </w:rPr>
        <w:t>re</w:t>
      </w:r>
      <w:r w:rsidR="00A36277">
        <w:rPr>
          <w:lang w:val="en-US"/>
        </w:rPr>
        <w:t xml:space="preserve"> has been proven uptake on different platforms by what we would expect would be the target audience of such an intervention (i.e. communities in Mt Elgon outside of the project intervention areas)</w:t>
      </w:r>
      <w:r w:rsidR="00662541" w:rsidRPr="00A36277">
        <w:rPr>
          <w:lang w:val="en-US"/>
        </w:rPr>
        <w:t xml:space="preserve">, which is the </w:t>
      </w:r>
      <w:r w:rsidR="00A36277">
        <w:rPr>
          <w:lang w:val="en-US"/>
        </w:rPr>
        <w:t xml:space="preserve">eventual </w:t>
      </w:r>
      <w:r w:rsidR="00662541" w:rsidRPr="00A36277">
        <w:rPr>
          <w:lang w:val="en-US"/>
        </w:rPr>
        <w:t>impact that one wants to make out of the development of a product</w:t>
      </w:r>
      <w:r w:rsidR="00036C57">
        <w:rPr>
          <w:lang w:val="en-US"/>
        </w:rPr>
        <w:t>/publication</w:t>
      </w:r>
      <w:r w:rsidR="00662541" w:rsidRPr="00A36277">
        <w:rPr>
          <w:lang w:val="en-US"/>
        </w:rPr>
        <w:t xml:space="preserve"> such as this</w:t>
      </w:r>
      <w:r w:rsidR="00A36277">
        <w:rPr>
          <w:lang w:val="en-US"/>
        </w:rPr>
        <w:t xml:space="preserve"> (the overall impact of the project is to enhance landscape-level SLM and therefore resilience of the entire Mt Elgon region)</w:t>
      </w:r>
      <w:r w:rsidR="00662541" w:rsidRPr="00A36277">
        <w:rPr>
          <w:lang w:val="en-US"/>
        </w:rPr>
        <w:t>.</w:t>
      </w:r>
      <w:r w:rsidRPr="00A36277">
        <w:rPr>
          <w:lang w:val="en-US"/>
        </w:rPr>
        <w:t xml:space="preserve"> </w:t>
      </w:r>
      <w:r w:rsidR="00A36277">
        <w:rPr>
          <w:lang w:val="en-US"/>
        </w:rPr>
        <w:t xml:space="preserve">So if best practices are taken up without needing a product to do so, but instead through the demonstration sites, then there is, arguably, success within the achievement of this output, even if a product was not produced. The evaluators cannot </w:t>
      </w:r>
      <w:r w:rsidR="00036C57">
        <w:rPr>
          <w:lang w:val="en-US"/>
        </w:rPr>
        <w:t>stipulate</w:t>
      </w:r>
      <w:r w:rsidR="00A36277">
        <w:rPr>
          <w:lang w:val="en-US"/>
        </w:rPr>
        <w:t xml:space="preserve"> how impactful a publication </w:t>
      </w:r>
      <w:r w:rsidR="00036C57">
        <w:rPr>
          <w:lang w:val="en-US"/>
        </w:rPr>
        <w:t>would have been</w:t>
      </w:r>
      <w:r w:rsidR="00A36277">
        <w:rPr>
          <w:lang w:val="en-US"/>
        </w:rPr>
        <w:t xml:space="preserve"> – we can only speculate that there m</w:t>
      </w:r>
      <w:r w:rsidR="00036C57">
        <w:rPr>
          <w:lang w:val="en-US"/>
        </w:rPr>
        <w:t>ay have</w:t>
      </w:r>
      <w:r w:rsidR="00A36277">
        <w:rPr>
          <w:lang w:val="en-US"/>
        </w:rPr>
        <w:t xml:space="preserve"> be</w:t>
      </w:r>
      <w:r w:rsidR="00036C57">
        <w:rPr>
          <w:lang w:val="en-US"/>
        </w:rPr>
        <w:t>en</w:t>
      </w:r>
      <w:r w:rsidR="00A36277">
        <w:rPr>
          <w:lang w:val="en-US"/>
        </w:rPr>
        <w:t xml:space="preserve"> broader uptake, </w:t>
      </w:r>
      <w:r w:rsidR="00036C57">
        <w:rPr>
          <w:lang w:val="en-US"/>
        </w:rPr>
        <w:t>but there may also not have been</w:t>
      </w:r>
      <w:r w:rsidR="00A36277">
        <w:rPr>
          <w:lang w:val="en-US"/>
        </w:rPr>
        <w:t xml:space="preserve">. But based on experience with community interventions in </w:t>
      </w:r>
      <w:r w:rsidR="00036C57">
        <w:rPr>
          <w:lang w:val="en-US"/>
        </w:rPr>
        <w:t>the region</w:t>
      </w:r>
      <w:r w:rsidR="00A36277">
        <w:rPr>
          <w:lang w:val="en-US"/>
        </w:rPr>
        <w:t xml:space="preserve"> (including, e.g. the SCI-SLM project</w:t>
      </w:r>
      <w:r w:rsidR="00036C57">
        <w:rPr>
          <w:lang w:val="en-US"/>
        </w:rPr>
        <w:t>, UNEP CC-DARE, climate change information toolkits to farmers in Namibia)</w:t>
      </w:r>
      <w:r w:rsidR="00A36277">
        <w:rPr>
          <w:rStyle w:val="FootnoteReference"/>
          <w:lang w:val="en-US"/>
        </w:rPr>
        <w:footnoteReference w:id="106"/>
      </w:r>
      <w:r w:rsidR="00036C57">
        <w:rPr>
          <w:lang w:val="en-US"/>
        </w:rPr>
        <w:t xml:space="preserve">, the evaluators found that community uptake was usually stronger through farmer-to-farmer learning than through dissemination of a glossy publication.  </w:t>
      </w:r>
      <w:r w:rsidR="00662541" w:rsidRPr="00A36277">
        <w:rPr>
          <w:lang w:val="en-US"/>
        </w:rPr>
        <w:t xml:space="preserve"> </w:t>
      </w:r>
    </w:p>
    <w:p w14:paraId="4E647697" w14:textId="77777777" w:rsidR="000A68D6" w:rsidRDefault="00680A64" w:rsidP="00680A64">
      <w:pPr>
        <w:pStyle w:val="Heading3"/>
      </w:pPr>
      <w:r>
        <w:lastRenderedPageBreak/>
        <w:t>Relevance</w:t>
      </w:r>
    </w:p>
    <w:p w14:paraId="7F26704B" w14:textId="77777777" w:rsidR="004C3787" w:rsidRDefault="00453911" w:rsidP="00DC2BC5">
      <w:pPr>
        <w:pStyle w:val="EONumberedparagraph"/>
        <w:numPr>
          <w:ilvl w:val="0"/>
          <w:numId w:val="33"/>
        </w:numPr>
      </w:pPr>
      <w:r>
        <w:t>The project</w:t>
      </w:r>
      <w:r w:rsidR="004C3787">
        <w:t xml:space="preserve"> was well-aligned to country priorities, both at governmental level, and within the UN framework at country level. During design phase, the project aligned with various instruments, but these became outdated because by the time the project was implemented other strategies had taken over. </w:t>
      </w:r>
    </w:p>
    <w:p w14:paraId="00AEED9A" w14:textId="77777777" w:rsidR="004C3787" w:rsidRDefault="004C3787" w:rsidP="00DC2BC5">
      <w:pPr>
        <w:pStyle w:val="EONumberedparagraph"/>
        <w:numPr>
          <w:ilvl w:val="0"/>
          <w:numId w:val="33"/>
        </w:numPr>
      </w:pPr>
      <w:r>
        <w:t xml:space="preserve">As an example, there was much integrated approach by the NDPII and ASSP to reduce the risk of disasters particularly in the highlands, it was strongly highlighted in the inception meeting at project start that the project has aligned with this priority very strongly, and in fact the project successes would be used to learn how to conduct resilience work in other highland areas. </w:t>
      </w:r>
    </w:p>
    <w:p w14:paraId="51DDE644" w14:textId="77777777" w:rsidR="004C3787" w:rsidRDefault="004C3787" w:rsidP="00DC2BC5">
      <w:pPr>
        <w:pStyle w:val="EONumberedparagraph"/>
        <w:numPr>
          <w:ilvl w:val="0"/>
          <w:numId w:val="33"/>
        </w:numPr>
      </w:pPr>
      <w:r>
        <w:t xml:space="preserve">The project was well aligned with the UNDAF and CPAP framework of the UNDP country programmes, as well as the strategic programming of UNDP. </w:t>
      </w:r>
    </w:p>
    <w:p w14:paraId="48D796D2" w14:textId="77777777" w:rsidR="004C3787" w:rsidRDefault="004C3787" w:rsidP="00DC2BC5">
      <w:pPr>
        <w:pStyle w:val="EONumberedparagraph"/>
        <w:numPr>
          <w:ilvl w:val="0"/>
          <w:numId w:val="33"/>
        </w:numPr>
      </w:pPr>
      <w:r>
        <w:t xml:space="preserve">The project did well to align (working with Ministry of Gender and UN Women) the gender aspects and gender empowerment shifts through the project. </w:t>
      </w:r>
    </w:p>
    <w:p w14:paraId="11C1CC9C" w14:textId="77777777" w:rsidR="004C3787" w:rsidRDefault="004C3787" w:rsidP="00DC2BC5">
      <w:pPr>
        <w:pStyle w:val="EONumberedparagraph"/>
        <w:numPr>
          <w:ilvl w:val="0"/>
          <w:numId w:val="33"/>
        </w:numPr>
      </w:pPr>
      <w:r>
        <w:t>Stakeholder engagement during the project implementation was very strong and partnerships were rearranged in order to have the most effective implementation (which worked in some outputs, not in others). Based on the evaluation mission, the evaluators found that the ILM project was particularly receptive and responsive to the needs and benefits of the communities. The project was highly relevant to improve land productivity and contributing to improved livelihoods.</w:t>
      </w:r>
      <w:r>
        <w:rPr>
          <w:rStyle w:val="FootnoteReference"/>
        </w:rPr>
        <w:footnoteReference w:id="107"/>
      </w:r>
      <w:r>
        <w:t xml:space="preserve"> </w:t>
      </w:r>
    </w:p>
    <w:p w14:paraId="52D339BD" w14:textId="77777777" w:rsidR="004C3787" w:rsidRDefault="004C3787" w:rsidP="00DC2BC5">
      <w:pPr>
        <w:pStyle w:val="EONumberedparagraph"/>
        <w:numPr>
          <w:ilvl w:val="0"/>
          <w:numId w:val="33"/>
        </w:numPr>
      </w:pPr>
      <w:r>
        <w:t xml:space="preserve">The project took into considerations laid by previous projects in Mt Elgon, including AATAS –SLM by MAAIF, </w:t>
      </w:r>
      <w:proofErr w:type="spellStart"/>
      <w:r>
        <w:t>Ecotrust</w:t>
      </w:r>
      <w:proofErr w:type="spellEnd"/>
      <w:r>
        <w:t xml:space="preserve">, </w:t>
      </w:r>
      <w:proofErr w:type="gramStart"/>
      <w:r>
        <w:t>NUSAFIII</w:t>
      </w:r>
      <w:proofErr w:type="gramEnd"/>
      <w:r>
        <w:t xml:space="preserve">). </w:t>
      </w:r>
    </w:p>
    <w:p w14:paraId="0C5AE2ED" w14:textId="77777777" w:rsidR="00680A64" w:rsidRDefault="00680A64" w:rsidP="00680A64">
      <w:pPr>
        <w:pStyle w:val="Heading3"/>
      </w:pPr>
      <w:r>
        <w:t>Effectiveness</w:t>
      </w:r>
    </w:p>
    <w:p w14:paraId="15C05AB8" w14:textId="77777777" w:rsidR="00EB3E7C" w:rsidRDefault="002F5DF3" w:rsidP="00DC2BC5">
      <w:pPr>
        <w:pStyle w:val="EONumberedparagraph"/>
        <w:numPr>
          <w:ilvl w:val="0"/>
          <w:numId w:val="33"/>
        </w:numPr>
      </w:pPr>
      <w:r>
        <w:t>The project had a mixed level of success in terms of its output-related achievements. Some outputs (including FFS, clauses) were not fully nor successfully implemented.</w:t>
      </w:r>
      <w:r w:rsidR="006528F3">
        <w:t xml:space="preserve"> Already stated above, some activities could have been realistically achieved in the time-frame of the project which </w:t>
      </w:r>
      <w:r w:rsidR="00DD60AF">
        <w:t>were not (see e.g. paragraph 139</w:t>
      </w:r>
      <w:r w:rsidR="006528F3">
        <w:t xml:space="preserve">). In other instances, the </w:t>
      </w:r>
      <w:r>
        <w:t>project was highly ambitious in terms of what it set out to achieve in a short space of time (</w:t>
      </w:r>
      <w:r w:rsidR="006528F3">
        <w:t>e.g. in terms of</w:t>
      </w:r>
      <w:r>
        <w:t xml:space="preserve"> the monitoring framework on carbon sequestration which is long-term and novel undertaking). </w:t>
      </w:r>
    </w:p>
    <w:p w14:paraId="0F64F64D" w14:textId="77777777" w:rsidR="002F5DF3" w:rsidRPr="00EB3E7C" w:rsidRDefault="002F5DF3" w:rsidP="00DC2BC5">
      <w:pPr>
        <w:pStyle w:val="EONumberedparagraph"/>
        <w:numPr>
          <w:ilvl w:val="0"/>
          <w:numId w:val="33"/>
        </w:numPr>
        <w:rPr>
          <w:b/>
        </w:rPr>
      </w:pPr>
      <w:r>
        <w:t xml:space="preserve">Given this, as well as the (in many instances, unnecessary) delays which affected the successful implementation of some activities, the project managed to make </w:t>
      </w:r>
      <w:r w:rsidR="00EB3E7C">
        <w:t>some</w:t>
      </w:r>
      <w:r>
        <w:t xml:space="preserve"> impactful achievements in terms of the wider Theory of Change</w:t>
      </w:r>
      <w:r w:rsidR="00EB3E7C">
        <w:t xml:space="preserve"> (most notably the community empowerment aspects, of which elements of wider adoption and upscaling ca</w:t>
      </w:r>
      <w:r w:rsidR="00DD60AF">
        <w:t>n be seen in e.g. paragraph 186</w:t>
      </w:r>
      <w:r w:rsidR="00EB3E7C">
        <w:t xml:space="preserve">, and </w:t>
      </w:r>
      <w:r w:rsidR="00EB3E7C" w:rsidRPr="00EB3E7C">
        <w:t>Catalytic/Replication Effect and Progress to Impact</w:t>
      </w:r>
      <w:r w:rsidR="00EB3E7C">
        <w:t xml:space="preserve"> below). </w:t>
      </w:r>
    </w:p>
    <w:p w14:paraId="2F4996F4" w14:textId="77777777" w:rsidR="00A27109" w:rsidRPr="00A27109" w:rsidRDefault="00EB3E7C" w:rsidP="00DC2BC5">
      <w:pPr>
        <w:pStyle w:val="EONumberedparagraph"/>
        <w:numPr>
          <w:ilvl w:val="0"/>
          <w:numId w:val="33"/>
        </w:numPr>
      </w:pPr>
      <w:r>
        <w:t>As already outlined under the sections ab</w:t>
      </w:r>
      <w:r w:rsidR="00DD60AF">
        <w:t>ove (most notably paragraphs 136-142</w:t>
      </w:r>
      <w:r>
        <w:t xml:space="preserve"> under IA and EA Implementation) the implementation of the project had several weaknesses. However, it also had some successful results – most notably in terms of improved land use planning and integration of these into development planning, setting up new monitoring frameworks, the demonstration and further uptake of SLM technologies by communities in project intervention areas as well as their neighbouring areas. For these, impact has already been demonstrated (as can be seen under the sections under Sustainability, as well as </w:t>
      </w:r>
      <w:r w:rsidR="00A27109" w:rsidRPr="00A27109">
        <w:t>Catalytic/Replication Effect and Progress to Impact</w:t>
      </w:r>
      <w:r w:rsidR="00A27109">
        <w:t>.</w:t>
      </w:r>
    </w:p>
    <w:p w14:paraId="3530E436" w14:textId="77777777" w:rsidR="00777DA9" w:rsidRDefault="00777DA9" w:rsidP="00DC2BC5">
      <w:pPr>
        <w:pStyle w:val="EONumberedparagraph"/>
        <w:numPr>
          <w:ilvl w:val="0"/>
          <w:numId w:val="33"/>
        </w:numPr>
      </w:pPr>
      <w:r>
        <w:lastRenderedPageBreak/>
        <w:t>What is interesting is that the evaluators found, during the evaluation mission</w:t>
      </w:r>
      <w:r w:rsidR="00A27109">
        <w:rPr>
          <w:rStyle w:val="FootnoteReference"/>
        </w:rPr>
        <w:footnoteReference w:id="108"/>
      </w:r>
      <w:r>
        <w:t>, and subsequent discussions and analysis, that (unsurprisingly) innovation and ownership was strongest in the riskiest and more difficult areas</w:t>
      </w:r>
      <w:r w:rsidR="00A27109">
        <w:t xml:space="preserve"> (in terms of risk of causing floods, landslides, and difficulty generally in farming in high altitude and steep slope terrain)</w:t>
      </w:r>
      <w:r>
        <w:t xml:space="preserve">. As a result, the highlands (i.e. </w:t>
      </w:r>
      <w:proofErr w:type="spellStart"/>
      <w:r>
        <w:t>Mbale</w:t>
      </w:r>
      <w:proofErr w:type="spellEnd"/>
      <w:r>
        <w:t xml:space="preserve"> and </w:t>
      </w:r>
      <w:proofErr w:type="spellStart"/>
      <w:r>
        <w:t>Bulumbuli</w:t>
      </w:r>
      <w:proofErr w:type="spellEnd"/>
      <w:r>
        <w:t xml:space="preserve">) had more uptake and innovation in terms of sustaining results even from a financing perspective (using community savings) than the more productive and less risk-prone low-lying areas of </w:t>
      </w:r>
      <w:proofErr w:type="spellStart"/>
      <w:r>
        <w:t>Manafwa</w:t>
      </w:r>
      <w:proofErr w:type="spellEnd"/>
      <w:r>
        <w:t xml:space="preserve">. </w:t>
      </w:r>
    </w:p>
    <w:p w14:paraId="2FAFAFBA" w14:textId="77777777" w:rsidR="004C3787" w:rsidRDefault="008B40DB" w:rsidP="00DC2BC5">
      <w:pPr>
        <w:pStyle w:val="EONumberedparagraph"/>
        <w:numPr>
          <w:ilvl w:val="0"/>
          <w:numId w:val="33"/>
        </w:numPr>
      </w:pPr>
      <w:r>
        <w:t xml:space="preserve">With regard to the clause implementation, </w:t>
      </w:r>
      <w:r w:rsidR="00453911">
        <w:t>some challenges were encountered</w:t>
      </w:r>
      <w:r>
        <w:t xml:space="preserve">. In the design of these, initially the </w:t>
      </w:r>
      <w:r w:rsidR="00453911">
        <w:t>most appropriate</w:t>
      </w:r>
      <w:r>
        <w:t xml:space="preserve"> people were not involved (i.e. the Ministry of Justice versus using a consultant). Once the Ministry of Justice was finally involved, the level of budget for more senior officials was lacking, and so junior lawyers were involved who did not have the capacity. Overall, the by-law formulation largely followed a top down approach</w:t>
      </w:r>
      <w:r w:rsidR="004B24CA">
        <w:t xml:space="preserve">. </w:t>
      </w:r>
      <w:r>
        <w:t xml:space="preserve"> </w:t>
      </w:r>
      <w:r w:rsidR="004B24CA">
        <w:t>A recommendation is given to make sure that the by-laws are effectively enforced post-project.</w:t>
      </w:r>
      <w:r w:rsidR="00453911">
        <w:rPr>
          <w:rStyle w:val="FootnoteReference"/>
        </w:rPr>
        <w:footnoteReference w:id="109"/>
      </w:r>
      <w:r w:rsidR="004B24CA">
        <w:t xml:space="preserve"> </w:t>
      </w:r>
    </w:p>
    <w:p w14:paraId="01F550AF" w14:textId="77777777" w:rsidR="00680A64" w:rsidRDefault="00680A64" w:rsidP="00680A64">
      <w:pPr>
        <w:pStyle w:val="Heading3"/>
      </w:pPr>
      <w:r>
        <w:t>Efficiency</w:t>
      </w:r>
    </w:p>
    <w:p w14:paraId="3B250272" w14:textId="77777777" w:rsidR="00680A64" w:rsidRDefault="004B24CA" w:rsidP="00DC2BC5">
      <w:pPr>
        <w:pStyle w:val="EONumberedparagraph"/>
        <w:numPr>
          <w:ilvl w:val="0"/>
          <w:numId w:val="33"/>
        </w:numPr>
      </w:pPr>
      <w:r>
        <w:t xml:space="preserve">The project had many delays due to various reasons, including (a) </w:t>
      </w:r>
      <w:r w:rsidR="00B16A49">
        <w:t>disagreements between MAAIF and UNDP on several elements of project implementation, but most notably Output 2.1 (even after an 18-month extension was provided to the project),</w:t>
      </w:r>
      <w:r>
        <w:t xml:space="preserve"> (b) UNDP </w:t>
      </w:r>
      <w:r w:rsidR="00B16A49">
        <w:t>turnover in leadership, (c) PMU late recruitment and staff turnover which put the project at higher risk to external risks like (d) C</w:t>
      </w:r>
      <w:r>
        <w:t>OVID-19</w:t>
      </w:r>
      <w:r w:rsidR="00B16A49">
        <w:t>, which caused final failure in some project results attainment</w:t>
      </w:r>
      <w:r>
        <w:t xml:space="preserve">. </w:t>
      </w:r>
      <w:r w:rsidR="00B25FD1">
        <w:t>More detail on this can be found in paragraphs 101 and 139.</w:t>
      </w:r>
    </w:p>
    <w:p w14:paraId="15DBA417" w14:textId="77777777" w:rsidR="004B24CA" w:rsidRDefault="004B24CA" w:rsidP="00DC2BC5">
      <w:pPr>
        <w:pStyle w:val="EONumberedparagraph"/>
        <w:numPr>
          <w:ilvl w:val="0"/>
          <w:numId w:val="33"/>
        </w:numPr>
      </w:pPr>
      <w:r>
        <w:t>This said, the PMU and the relevant partners, specifically some core staff at UNDP CO</w:t>
      </w:r>
      <w:r w:rsidR="001075BA">
        <w:t xml:space="preserve"> and MAAIF</w:t>
      </w:r>
      <w:r>
        <w:t>, who were in charge of implementation often went over and above their call of duty to make things work, and the success</w:t>
      </w:r>
      <w:r w:rsidR="001075BA">
        <w:t>ful elements</w:t>
      </w:r>
      <w:r>
        <w:t xml:space="preserve"> of the project, especially at community-level, is testament to this. </w:t>
      </w:r>
    </w:p>
    <w:p w14:paraId="2632B437" w14:textId="77777777" w:rsidR="004B24CA" w:rsidRDefault="004B24CA" w:rsidP="00DC2BC5">
      <w:pPr>
        <w:pStyle w:val="EONumberedparagraph"/>
        <w:numPr>
          <w:ilvl w:val="0"/>
          <w:numId w:val="33"/>
        </w:numPr>
      </w:pPr>
      <w:r>
        <w:t>Gender aspects, despite the short-coming and timing of the deliverables on this, were really strong in this project and positively influence gender empowerment transitions in the Mt Elgon region.</w:t>
      </w:r>
      <w:r>
        <w:rPr>
          <w:rStyle w:val="FootnoteReference"/>
        </w:rPr>
        <w:footnoteReference w:id="110"/>
      </w:r>
      <w:r>
        <w:t xml:space="preserve"> </w:t>
      </w:r>
    </w:p>
    <w:p w14:paraId="02385BC1" w14:textId="77777777" w:rsidR="004B24CA" w:rsidRDefault="004B24CA" w:rsidP="00DC2BC5">
      <w:pPr>
        <w:pStyle w:val="EONumberedparagraph"/>
        <w:numPr>
          <w:ilvl w:val="0"/>
          <w:numId w:val="33"/>
        </w:numPr>
      </w:pPr>
      <w:r>
        <w:t xml:space="preserve">Some efficiency issues picked up during the evaluation mission include the following: </w:t>
      </w:r>
      <w:r w:rsidRPr="004B24CA">
        <w:rPr>
          <w:lang w:val="en-US"/>
        </w:rPr>
        <w:t>In all districts, there was a mismatch in the financial reporting times and UNDP requirements. While the districts operate a financial year, the UNDP operates a fiscal year. The UNDP financial year was always ending during December and by this time, the districts don’t have financial reports because their financial year ends in June of the next year. The districts are then to return some money to UNDP because it’s not spent.  This caused a delay the implementation if of some Project activities</w:t>
      </w:r>
      <w:r>
        <w:rPr>
          <w:lang w:val="en-US"/>
        </w:rPr>
        <w:t xml:space="preserve">. </w:t>
      </w:r>
      <w:r w:rsidR="00B16A49">
        <w:rPr>
          <w:lang w:val="en-US"/>
        </w:rPr>
        <w:t xml:space="preserve">No solutions were found to resolve this issue. </w:t>
      </w:r>
    </w:p>
    <w:p w14:paraId="4724B050" w14:textId="77777777" w:rsidR="00680A64" w:rsidRDefault="00271C28" w:rsidP="00DC2BC5">
      <w:pPr>
        <w:pStyle w:val="EONumberedparagraph"/>
        <w:numPr>
          <w:ilvl w:val="0"/>
          <w:numId w:val="33"/>
        </w:numPr>
      </w:pPr>
      <w:r>
        <w:rPr>
          <w:i/>
        </w:rPr>
        <w:t xml:space="preserve">Time: </w:t>
      </w:r>
      <w:r>
        <w:t>In short, despite the project having been ambitious, the project could have successfully implemented all outputs within the time-frames if it had put the right implementation mechanisms in place at the onset.</w:t>
      </w:r>
    </w:p>
    <w:p w14:paraId="658CC58E" w14:textId="77777777" w:rsidR="00271C28" w:rsidRDefault="00271C28" w:rsidP="00DC2BC5">
      <w:pPr>
        <w:pStyle w:val="EONumberedparagraph"/>
        <w:numPr>
          <w:ilvl w:val="0"/>
          <w:numId w:val="33"/>
        </w:numPr>
      </w:pPr>
      <w:r>
        <w:rPr>
          <w:i/>
        </w:rPr>
        <w:t>Cost-effectiveness:</w:t>
      </w:r>
      <w:r>
        <w:t xml:space="preserve"> The project budget in relation to what was aimed to be achieved at project development was realistic. What was eventually achieved at community level </w:t>
      </w:r>
      <w:r w:rsidR="00B16A49">
        <w:t>proved impactful</w:t>
      </w:r>
      <w:r>
        <w:t xml:space="preserve"> outcome-level</w:t>
      </w:r>
      <w:r w:rsidR="00B16A49">
        <w:t xml:space="preserve"> (in terms of upscaling and replication, ownership and championship of SLM technologies by communities)</w:t>
      </w:r>
      <w:r>
        <w:t>, but in terms of outputs</w:t>
      </w:r>
      <w:r w:rsidR="00B16A49">
        <w:t>, not all were achieved and as a result, the final expenditure budget reports an amount of USD 280.295.30 not spent</w:t>
      </w:r>
      <w:r>
        <w:t xml:space="preserve">. </w:t>
      </w:r>
    </w:p>
    <w:p w14:paraId="6483B6EB" w14:textId="77777777" w:rsidR="00680A64" w:rsidRDefault="00680A64" w:rsidP="00680A64">
      <w:pPr>
        <w:pStyle w:val="Heading3"/>
      </w:pPr>
      <w:r>
        <w:lastRenderedPageBreak/>
        <w:t>Overall Project Outcome</w:t>
      </w:r>
    </w:p>
    <w:p w14:paraId="2C0D4983" w14:textId="77777777" w:rsidR="00680A64" w:rsidRDefault="003073E4" w:rsidP="00DC2BC5">
      <w:pPr>
        <w:pStyle w:val="EONumberedparagraph"/>
        <w:numPr>
          <w:ilvl w:val="0"/>
          <w:numId w:val="33"/>
        </w:numPr>
      </w:pPr>
      <w:r>
        <w:t xml:space="preserve">As mentioned before, the level of achievement at outcome level was relatively good in relation to achievement at output-level. Particularly because communities were empowered (and especially women) to drive the processes, which was the overall objective of the project to begin with. There is no doubt that the evaluators believe that communities have been empowered and will continue to inspire others – eventually, with varying levels of support from government – to lead to impact within the Theory of Change framework (i.e. integrated landscape management for healthy ecosystems and improved livelihoods). </w:t>
      </w:r>
    </w:p>
    <w:tbl>
      <w:tblPr>
        <w:tblStyle w:val="TableGrid"/>
        <w:tblW w:w="0" w:type="auto"/>
        <w:tblLook w:val="04A0" w:firstRow="1" w:lastRow="0" w:firstColumn="1" w:lastColumn="0" w:noHBand="0" w:noVBand="1"/>
      </w:tblPr>
      <w:tblGrid>
        <w:gridCol w:w="4508"/>
        <w:gridCol w:w="4508"/>
      </w:tblGrid>
      <w:tr w:rsidR="00680A64" w:rsidRPr="00B81036" w14:paraId="76754ED3" w14:textId="77777777" w:rsidTr="00392E76">
        <w:tc>
          <w:tcPr>
            <w:tcW w:w="4508" w:type="dxa"/>
            <w:shd w:val="clear" w:color="auto" w:fill="C5E0B3" w:themeFill="accent6" w:themeFillTint="66"/>
          </w:tcPr>
          <w:p w14:paraId="14C9EEE6" w14:textId="77777777" w:rsidR="00680A64" w:rsidRPr="00B81036" w:rsidRDefault="00680A64" w:rsidP="00707C1F">
            <w:pPr>
              <w:pStyle w:val="EONumberedparagraph"/>
              <w:numPr>
                <w:ilvl w:val="0"/>
                <w:numId w:val="0"/>
              </w:numPr>
              <w:jc w:val="left"/>
              <w:rPr>
                <w:rFonts w:asciiTheme="minorHAnsi" w:hAnsiTheme="minorHAnsi" w:cstheme="minorHAnsi"/>
                <w:b/>
                <w:sz w:val="18"/>
                <w:szCs w:val="18"/>
              </w:rPr>
            </w:pPr>
            <w:r>
              <w:rPr>
                <w:rFonts w:asciiTheme="minorHAnsi" w:hAnsiTheme="minorHAnsi" w:cstheme="minorHAnsi"/>
                <w:b/>
                <w:sz w:val="18"/>
                <w:szCs w:val="18"/>
              </w:rPr>
              <w:t>Assessment of Outcomes</w:t>
            </w:r>
            <w:r w:rsidRPr="00B81036">
              <w:rPr>
                <w:rFonts w:asciiTheme="minorHAnsi" w:hAnsiTheme="minorHAnsi" w:cstheme="minorHAnsi"/>
                <w:b/>
                <w:sz w:val="18"/>
                <w:szCs w:val="18"/>
              </w:rPr>
              <w:t xml:space="preserve"> </w:t>
            </w:r>
          </w:p>
        </w:tc>
        <w:tc>
          <w:tcPr>
            <w:tcW w:w="4508" w:type="dxa"/>
            <w:shd w:val="clear" w:color="auto" w:fill="C5E0B3" w:themeFill="accent6" w:themeFillTint="66"/>
          </w:tcPr>
          <w:p w14:paraId="21DEABE6" w14:textId="77777777" w:rsidR="00680A64" w:rsidRPr="00B81036" w:rsidRDefault="00680A64" w:rsidP="00707C1F">
            <w:pPr>
              <w:pStyle w:val="EONumberedparagraph"/>
              <w:numPr>
                <w:ilvl w:val="0"/>
                <w:numId w:val="0"/>
              </w:numPr>
              <w:rPr>
                <w:rFonts w:asciiTheme="minorHAnsi" w:hAnsiTheme="minorHAnsi" w:cstheme="minorHAnsi"/>
                <w:b/>
                <w:sz w:val="18"/>
                <w:szCs w:val="18"/>
              </w:rPr>
            </w:pPr>
            <w:r w:rsidRPr="00B81036">
              <w:rPr>
                <w:rFonts w:asciiTheme="minorHAnsi" w:hAnsiTheme="minorHAnsi" w:cstheme="minorHAnsi"/>
                <w:b/>
                <w:sz w:val="18"/>
                <w:szCs w:val="18"/>
              </w:rPr>
              <w:t>Rating</w:t>
            </w:r>
          </w:p>
        </w:tc>
      </w:tr>
      <w:tr w:rsidR="00680A64" w:rsidRPr="00B81036" w14:paraId="7FFFBA79" w14:textId="77777777" w:rsidTr="00392E76">
        <w:tc>
          <w:tcPr>
            <w:tcW w:w="4508" w:type="dxa"/>
          </w:tcPr>
          <w:p w14:paraId="0D5DDE4E" w14:textId="77777777" w:rsidR="00680A64" w:rsidRPr="00B81036"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Relevance</w:t>
            </w:r>
          </w:p>
        </w:tc>
        <w:tc>
          <w:tcPr>
            <w:tcW w:w="4508" w:type="dxa"/>
          </w:tcPr>
          <w:p w14:paraId="65260E4E" w14:textId="77777777" w:rsidR="00680A64" w:rsidRPr="00B81036" w:rsidRDefault="0068253D"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S (5)</w:t>
            </w:r>
          </w:p>
        </w:tc>
      </w:tr>
      <w:tr w:rsidR="00680A64" w:rsidRPr="00B81036" w14:paraId="320A5B86" w14:textId="77777777" w:rsidTr="00392E76">
        <w:tc>
          <w:tcPr>
            <w:tcW w:w="4508" w:type="dxa"/>
          </w:tcPr>
          <w:p w14:paraId="10A1A2A1" w14:textId="77777777" w:rsidR="00680A64" w:rsidRPr="00B81036"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Effectiveness</w:t>
            </w:r>
          </w:p>
        </w:tc>
        <w:tc>
          <w:tcPr>
            <w:tcW w:w="4508" w:type="dxa"/>
          </w:tcPr>
          <w:p w14:paraId="23E8B8E8" w14:textId="77777777" w:rsidR="00680A64" w:rsidRPr="00B81036" w:rsidRDefault="00E06BFA"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MS (4</w:t>
            </w:r>
            <w:r w:rsidR="0068253D">
              <w:rPr>
                <w:rFonts w:asciiTheme="minorHAnsi" w:hAnsiTheme="minorHAnsi" w:cstheme="minorHAnsi"/>
                <w:sz w:val="18"/>
                <w:szCs w:val="18"/>
              </w:rPr>
              <w:t>)</w:t>
            </w:r>
          </w:p>
        </w:tc>
      </w:tr>
      <w:tr w:rsidR="00680A64" w:rsidRPr="00B81036" w14:paraId="39638A39" w14:textId="77777777" w:rsidTr="00392E76">
        <w:tc>
          <w:tcPr>
            <w:tcW w:w="4508" w:type="dxa"/>
          </w:tcPr>
          <w:p w14:paraId="5265E2D8" w14:textId="77777777" w:rsidR="00680A64"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Efficiency</w:t>
            </w:r>
          </w:p>
        </w:tc>
        <w:tc>
          <w:tcPr>
            <w:tcW w:w="4508" w:type="dxa"/>
          </w:tcPr>
          <w:p w14:paraId="29BC5708" w14:textId="77777777" w:rsidR="00680A64" w:rsidRPr="00B81036" w:rsidRDefault="0068253D"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MS (4)</w:t>
            </w:r>
          </w:p>
        </w:tc>
      </w:tr>
      <w:tr w:rsidR="00680A64" w:rsidRPr="00B81036" w14:paraId="73264A70" w14:textId="77777777" w:rsidTr="00392E76">
        <w:tc>
          <w:tcPr>
            <w:tcW w:w="4508" w:type="dxa"/>
          </w:tcPr>
          <w:p w14:paraId="3ABA8F03" w14:textId="77777777" w:rsidR="00680A64" w:rsidRPr="007C6070" w:rsidRDefault="00680A64" w:rsidP="00707C1F">
            <w:pPr>
              <w:pStyle w:val="EONumberedparagraph"/>
              <w:numPr>
                <w:ilvl w:val="0"/>
                <w:numId w:val="0"/>
              </w:numPr>
              <w:jc w:val="left"/>
              <w:rPr>
                <w:rFonts w:asciiTheme="minorHAnsi" w:hAnsiTheme="minorHAnsi" w:cstheme="minorHAnsi"/>
                <w:b/>
                <w:sz w:val="18"/>
                <w:szCs w:val="18"/>
              </w:rPr>
            </w:pPr>
            <w:r w:rsidRPr="007C6070">
              <w:rPr>
                <w:rFonts w:asciiTheme="minorHAnsi" w:hAnsiTheme="minorHAnsi" w:cstheme="minorHAnsi"/>
                <w:b/>
                <w:sz w:val="18"/>
                <w:szCs w:val="18"/>
              </w:rPr>
              <w:t>Overall Project Outcome Rating</w:t>
            </w:r>
          </w:p>
        </w:tc>
        <w:tc>
          <w:tcPr>
            <w:tcW w:w="4508" w:type="dxa"/>
          </w:tcPr>
          <w:p w14:paraId="220D4BEB" w14:textId="77777777" w:rsidR="00680A64" w:rsidRPr="007C6070" w:rsidRDefault="00E06BFA" w:rsidP="00707C1F">
            <w:pPr>
              <w:pStyle w:val="EONumberedparagraph"/>
              <w:numPr>
                <w:ilvl w:val="0"/>
                <w:numId w:val="0"/>
              </w:numPr>
              <w:rPr>
                <w:rFonts w:asciiTheme="minorHAnsi" w:hAnsiTheme="minorHAnsi" w:cstheme="minorHAnsi"/>
                <w:b/>
                <w:sz w:val="18"/>
                <w:szCs w:val="18"/>
              </w:rPr>
            </w:pPr>
            <w:r w:rsidRPr="007C6070">
              <w:rPr>
                <w:rFonts w:asciiTheme="minorHAnsi" w:hAnsiTheme="minorHAnsi" w:cstheme="minorHAnsi"/>
                <w:b/>
                <w:sz w:val="18"/>
                <w:szCs w:val="18"/>
              </w:rPr>
              <w:t>MS (4</w:t>
            </w:r>
            <w:r w:rsidR="0068253D" w:rsidRPr="007C6070">
              <w:rPr>
                <w:rFonts w:asciiTheme="minorHAnsi" w:hAnsiTheme="minorHAnsi" w:cstheme="minorHAnsi"/>
                <w:b/>
                <w:sz w:val="18"/>
                <w:szCs w:val="18"/>
              </w:rPr>
              <w:t>)</w:t>
            </w:r>
          </w:p>
        </w:tc>
      </w:tr>
    </w:tbl>
    <w:p w14:paraId="1F02A340" w14:textId="77777777" w:rsidR="00680A64" w:rsidRDefault="00680A64" w:rsidP="00680A64">
      <w:pPr>
        <w:pStyle w:val="EONumberedparagraph"/>
        <w:numPr>
          <w:ilvl w:val="0"/>
          <w:numId w:val="0"/>
        </w:numPr>
      </w:pPr>
    </w:p>
    <w:p w14:paraId="433D8BC4" w14:textId="77777777" w:rsidR="00680A64" w:rsidRDefault="00680A64" w:rsidP="00680A64">
      <w:pPr>
        <w:pStyle w:val="Heading3"/>
      </w:pPr>
      <w:r>
        <w:t xml:space="preserve">Sustainability </w:t>
      </w:r>
    </w:p>
    <w:p w14:paraId="2B27BCEA" w14:textId="77777777" w:rsidR="00680A64" w:rsidRDefault="00680A64" w:rsidP="00680A64">
      <w:pPr>
        <w:pStyle w:val="Heading4"/>
        <w:rPr>
          <w:i/>
        </w:rPr>
      </w:pPr>
      <w:r>
        <w:rPr>
          <w:i/>
        </w:rPr>
        <w:t>Financial Sustainability</w:t>
      </w:r>
    </w:p>
    <w:p w14:paraId="2E872743" w14:textId="77777777" w:rsidR="000545D1" w:rsidRDefault="000545D1" w:rsidP="00DC2BC5">
      <w:pPr>
        <w:pStyle w:val="EONumberedparagraph"/>
        <w:numPr>
          <w:ilvl w:val="0"/>
          <w:numId w:val="33"/>
        </w:numPr>
      </w:pPr>
      <w:r>
        <w:t xml:space="preserve">There are various factors showing that project results </w:t>
      </w:r>
      <w:r w:rsidR="00CA6FC5">
        <w:t xml:space="preserve">are likely to </w:t>
      </w:r>
      <w:r>
        <w:t xml:space="preserve">continue to be sustained beyond project, and are discussed below. </w:t>
      </w:r>
    </w:p>
    <w:p w14:paraId="11FA0F68" w14:textId="77777777" w:rsidR="000545D1" w:rsidRDefault="000545D1" w:rsidP="00DC2BC5">
      <w:pPr>
        <w:pStyle w:val="EONumberedparagraph"/>
        <w:numPr>
          <w:ilvl w:val="0"/>
          <w:numId w:val="33"/>
        </w:numPr>
      </w:pPr>
      <w:r w:rsidRPr="000545D1">
        <w:rPr>
          <w:i/>
        </w:rPr>
        <w:t>Ongoing support through grant mechanisms to CBOs:</w:t>
      </w:r>
      <w:r>
        <w:t xml:space="preserve"> Projects through MAAIF such as NUSAFIII and the </w:t>
      </w:r>
      <w:r w:rsidRPr="000545D1">
        <w:t>Agriculture Cluster Development Project (ACDP)</w:t>
      </w:r>
      <w:r>
        <w:t xml:space="preserve"> are using a similar grant mechanism to provide CBOs financial access for continuing their activities. </w:t>
      </w:r>
    </w:p>
    <w:p w14:paraId="412DC8FF" w14:textId="77777777" w:rsidR="000545D1" w:rsidRPr="0078438A" w:rsidRDefault="000545D1" w:rsidP="00DC2BC5">
      <w:pPr>
        <w:pStyle w:val="EONumberedparagraph"/>
        <w:numPr>
          <w:ilvl w:val="0"/>
          <w:numId w:val="33"/>
        </w:numPr>
        <w:rPr>
          <w:lang w:val="en-US"/>
        </w:rPr>
      </w:pPr>
      <w:r w:rsidRPr="0078438A">
        <w:rPr>
          <w:i/>
        </w:rPr>
        <w:t xml:space="preserve">Saving schemes by CBOs: </w:t>
      </w:r>
      <w:r>
        <w:t xml:space="preserve">Some CBOs have put in place their own group savings schemes to continue their work and also support the financial resilience of community members. </w:t>
      </w:r>
      <w:r w:rsidR="00833394">
        <w:t xml:space="preserve">These include </w:t>
      </w:r>
      <w:proofErr w:type="spellStart"/>
      <w:r w:rsidR="00833394" w:rsidRPr="0078438A">
        <w:rPr>
          <w:lang w:val="en-US"/>
        </w:rPr>
        <w:t>Khawukha</w:t>
      </w:r>
      <w:proofErr w:type="spellEnd"/>
      <w:r w:rsidR="00833394" w:rsidRPr="0078438A">
        <w:rPr>
          <w:lang w:val="en-US"/>
        </w:rPr>
        <w:t xml:space="preserve"> Farmers Group, </w:t>
      </w:r>
      <w:proofErr w:type="spellStart"/>
      <w:r w:rsidR="00833394" w:rsidRPr="0078438A">
        <w:rPr>
          <w:lang w:val="en-US"/>
        </w:rPr>
        <w:t>Bushuyo</w:t>
      </w:r>
      <w:proofErr w:type="spellEnd"/>
      <w:r w:rsidR="00833394" w:rsidRPr="0078438A">
        <w:rPr>
          <w:lang w:val="en-US"/>
        </w:rPr>
        <w:t xml:space="preserve"> VHT Dairy Farming and Tree Planting Group, </w:t>
      </w:r>
      <w:proofErr w:type="spellStart"/>
      <w:r w:rsidR="00833394" w:rsidRPr="0078438A">
        <w:rPr>
          <w:lang w:val="en-US"/>
        </w:rPr>
        <w:t>Namisuni</w:t>
      </w:r>
      <w:proofErr w:type="spellEnd"/>
      <w:r w:rsidR="00833394" w:rsidRPr="0078438A">
        <w:rPr>
          <w:lang w:val="en-US"/>
        </w:rPr>
        <w:t xml:space="preserve"> Nature Conservation Association, </w:t>
      </w:r>
      <w:proofErr w:type="spellStart"/>
      <w:r w:rsidR="00833394" w:rsidRPr="0078438A">
        <w:rPr>
          <w:lang w:val="en-US"/>
        </w:rPr>
        <w:t>Nambetye</w:t>
      </w:r>
      <w:proofErr w:type="spellEnd"/>
      <w:r w:rsidR="00833394" w:rsidRPr="0078438A">
        <w:rPr>
          <w:lang w:val="en-US"/>
        </w:rPr>
        <w:t xml:space="preserve"> farmers association, See Light Ahead Association, </w:t>
      </w:r>
      <w:proofErr w:type="spellStart"/>
      <w:r w:rsidR="00833394" w:rsidRPr="0078438A">
        <w:rPr>
          <w:lang w:val="en-US"/>
        </w:rPr>
        <w:t>Zamalenyi</w:t>
      </w:r>
      <w:proofErr w:type="spellEnd"/>
      <w:r w:rsidR="00833394" w:rsidRPr="0078438A">
        <w:rPr>
          <w:lang w:val="en-US"/>
        </w:rPr>
        <w:t xml:space="preserve"> Action For Women Association, </w:t>
      </w:r>
      <w:proofErr w:type="spellStart"/>
      <w:r w:rsidR="00833394" w:rsidRPr="0078438A">
        <w:rPr>
          <w:lang w:val="en-US"/>
        </w:rPr>
        <w:t>Dubana</w:t>
      </w:r>
      <w:proofErr w:type="spellEnd"/>
      <w:r w:rsidR="00833394" w:rsidRPr="0078438A">
        <w:rPr>
          <w:lang w:val="en-US"/>
        </w:rPr>
        <w:t xml:space="preserve"> Farmers Association,</w:t>
      </w:r>
      <w:r w:rsidR="0078438A" w:rsidRPr="0078438A">
        <w:rPr>
          <w:lang w:val="en-US"/>
        </w:rPr>
        <w:t xml:space="preserve"> </w:t>
      </w:r>
      <w:proofErr w:type="spellStart"/>
      <w:r w:rsidR="0078438A" w:rsidRPr="0078438A">
        <w:rPr>
          <w:lang w:val="en-US"/>
        </w:rPr>
        <w:t>Nabuziba</w:t>
      </w:r>
      <w:proofErr w:type="spellEnd"/>
      <w:r w:rsidR="0078438A" w:rsidRPr="0078438A">
        <w:rPr>
          <w:lang w:val="en-US"/>
        </w:rPr>
        <w:t xml:space="preserve"> Farmers Association, </w:t>
      </w:r>
      <w:proofErr w:type="spellStart"/>
      <w:r w:rsidR="0078438A">
        <w:rPr>
          <w:lang w:val="en-US"/>
        </w:rPr>
        <w:t>Bugobero</w:t>
      </w:r>
      <w:proofErr w:type="spellEnd"/>
      <w:r w:rsidR="0078438A">
        <w:rPr>
          <w:lang w:val="en-US"/>
        </w:rPr>
        <w:t xml:space="preserve"> Women (</w:t>
      </w:r>
      <w:proofErr w:type="spellStart"/>
      <w:r w:rsidR="0078438A">
        <w:rPr>
          <w:lang w:val="en-US"/>
        </w:rPr>
        <w:t>Ramba</w:t>
      </w:r>
      <w:proofErr w:type="spellEnd"/>
      <w:r w:rsidR="0078438A">
        <w:rPr>
          <w:lang w:val="en-US"/>
        </w:rPr>
        <w:t xml:space="preserve"> </w:t>
      </w:r>
      <w:proofErr w:type="spellStart"/>
      <w:r w:rsidR="0078438A">
        <w:rPr>
          <w:lang w:val="en-US"/>
        </w:rPr>
        <w:t>Nabi</w:t>
      </w:r>
      <w:proofErr w:type="spellEnd"/>
      <w:r w:rsidR="0078438A">
        <w:rPr>
          <w:lang w:val="en-US"/>
        </w:rPr>
        <w:t xml:space="preserve">), and </w:t>
      </w:r>
      <w:proofErr w:type="spellStart"/>
      <w:r w:rsidR="0078438A">
        <w:rPr>
          <w:lang w:val="en-US"/>
        </w:rPr>
        <w:t>Bubentsye</w:t>
      </w:r>
      <w:proofErr w:type="spellEnd"/>
      <w:r w:rsidR="0078438A">
        <w:rPr>
          <w:lang w:val="en-US"/>
        </w:rPr>
        <w:t xml:space="preserve"> Carbon F</w:t>
      </w:r>
      <w:r w:rsidR="00833394" w:rsidRPr="0078438A">
        <w:rPr>
          <w:lang w:val="en-US"/>
        </w:rPr>
        <w:t>armers.</w:t>
      </w:r>
      <w:r w:rsidR="0078438A">
        <w:rPr>
          <w:rStyle w:val="FootnoteReference"/>
          <w:lang w:val="en-US"/>
        </w:rPr>
        <w:footnoteReference w:id="111"/>
      </w:r>
      <w:r w:rsidR="0078438A">
        <w:rPr>
          <w:lang w:val="en-US"/>
        </w:rPr>
        <w:t xml:space="preserve"> </w:t>
      </w:r>
    </w:p>
    <w:p w14:paraId="1484ABAA" w14:textId="77777777" w:rsidR="008C2599" w:rsidRPr="008C2599" w:rsidRDefault="008C2599" w:rsidP="00DC2BC5">
      <w:pPr>
        <w:pStyle w:val="EONumberedparagraph"/>
        <w:numPr>
          <w:ilvl w:val="0"/>
          <w:numId w:val="33"/>
        </w:numPr>
      </w:pPr>
      <w:r>
        <w:rPr>
          <w:i/>
        </w:rPr>
        <w:t xml:space="preserve">Other SLM financing support: </w:t>
      </w:r>
      <w:r w:rsidRPr="008C2599">
        <w:rPr>
          <w:lang w:val="en-US"/>
        </w:rPr>
        <w:t xml:space="preserve">There are government </w:t>
      </w:r>
      <w:proofErr w:type="spellStart"/>
      <w:r w:rsidRPr="008C2599">
        <w:rPr>
          <w:lang w:val="en-US"/>
        </w:rPr>
        <w:t>programmes</w:t>
      </w:r>
      <w:proofErr w:type="spellEnd"/>
      <w:r>
        <w:rPr>
          <w:lang w:val="en-US"/>
        </w:rPr>
        <w:t xml:space="preserve"> in the </w:t>
      </w:r>
      <w:r w:rsidR="00DA1618">
        <w:rPr>
          <w:lang w:val="en-US"/>
        </w:rPr>
        <w:t>p</w:t>
      </w:r>
      <w:r w:rsidRPr="008C2599">
        <w:rPr>
          <w:lang w:val="en-US"/>
        </w:rPr>
        <w:t>roject area such as</w:t>
      </w:r>
      <w:r>
        <w:rPr>
          <w:lang w:val="en-US"/>
        </w:rPr>
        <w:t xml:space="preserve"> Operation Wealth C</w:t>
      </w:r>
      <w:r w:rsidRPr="008C2599">
        <w:rPr>
          <w:lang w:val="en-US"/>
        </w:rPr>
        <w:t xml:space="preserve">reation (OWC), ACDP, NUSAF3 and NGOS (Coffee a cup, Eco trust) that are </w:t>
      </w:r>
      <w:proofErr w:type="spellStart"/>
      <w:r w:rsidRPr="008C2599">
        <w:rPr>
          <w:lang w:val="en-US"/>
        </w:rPr>
        <w:t>are</w:t>
      </w:r>
      <w:proofErr w:type="spellEnd"/>
      <w:r w:rsidRPr="008C2599">
        <w:rPr>
          <w:lang w:val="en-US"/>
        </w:rPr>
        <w:t xml:space="preserve"> building ILM approach to sustainable management of Mt. Elgon Ecosystem. </w:t>
      </w:r>
      <w:proofErr w:type="spellStart"/>
      <w:r w:rsidRPr="008C2599">
        <w:rPr>
          <w:lang w:val="en-US"/>
        </w:rPr>
        <w:t>Nabiziba</w:t>
      </w:r>
      <w:proofErr w:type="spellEnd"/>
      <w:r w:rsidRPr="008C2599">
        <w:rPr>
          <w:lang w:val="en-US"/>
        </w:rPr>
        <w:t xml:space="preserve"> farmers association has lobbied for a new projects, the presidential initiative to fight poverty which they applied and have been</w:t>
      </w:r>
      <w:r>
        <w:rPr>
          <w:lang w:val="en-US"/>
        </w:rPr>
        <w:t xml:space="preserve"> </w:t>
      </w:r>
      <w:proofErr w:type="spellStart"/>
      <w:r>
        <w:rPr>
          <w:lang w:val="en-US"/>
        </w:rPr>
        <w:t>been</w:t>
      </w:r>
      <w:proofErr w:type="spellEnd"/>
      <w:r>
        <w:rPr>
          <w:lang w:val="en-US"/>
        </w:rPr>
        <w:t xml:space="preserve"> approved. </w:t>
      </w:r>
    </w:p>
    <w:p w14:paraId="40BA681B" w14:textId="77777777" w:rsidR="008C2599" w:rsidRPr="008C2599" w:rsidRDefault="008C2599" w:rsidP="00DC2BC5">
      <w:pPr>
        <w:pStyle w:val="EONumberedparagraph"/>
        <w:numPr>
          <w:ilvl w:val="0"/>
          <w:numId w:val="33"/>
        </w:numPr>
      </w:pPr>
      <w:r>
        <w:rPr>
          <w:i/>
        </w:rPr>
        <w:t>District Government budgeting:</w:t>
      </w:r>
      <w:r>
        <w:t xml:space="preserve"> The </w:t>
      </w:r>
      <w:r w:rsidRPr="008C2599">
        <w:rPr>
          <w:lang w:val="en-US"/>
        </w:rPr>
        <w:t>districts have mainstreamed ILM in their budgets and district development plan (DDP) that will continue to support the project with inputs, training and advisory services</w:t>
      </w:r>
      <w:r>
        <w:rPr>
          <w:lang w:val="en-US"/>
        </w:rPr>
        <w:t>.</w:t>
      </w:r>
    </w:p>
    <w:p w14:paraId="4A38BB5C" w14:textId="77777777" w:rsidR="00680A64" w:rsidRPr="008C2599" w:rsidRDefault="008C2599" w:rsidP="00DC2BC5">
      <w:pPr>
        <w:pStyle w:val="EONumberedparagraph"/>
        <w:numPr>
          <w:ilvl w:val="0"/>
          <w:numId w:val="33"/>
        </w:numPr>
      </w:pPr>
      <w:r>
        <w:rPr>
          <w:i/>
        </w:rPr>
        <w:t>Setting up farming cooperatives to better access markets:</w:t>
      </w:r>
      <w:r>
        <w:t xml:space="preserve"> </w:t>
      </w:r>
      <w:r w:rsidRPr="008C2599">
        <w:rPr>
          <w:lang w:val="en-US"/>
        </w:rPr>
        <w:t>CBOs are in the process of registering a cooperative union to help with bulk marketing challenge and adopting Value addition. Good prices for agricultural products of ILM farmers should support investment in land productivity</w:t>
      </w:r>
      <w:r>
        <w:rPr>
          <w:lang w:val="en-US"/>
        </w:rPr>
        <w:t>.</w:t>
      </w:r>
    </w:p>
    <w:p w14:paraId="7D78934E" w14:textId="77777777" w:rsidR="008C2599" w:rsidRPr="00283221" w:rsidRDefault="008C2599" w:rsidP="00DC2BC5">
      <w:pPr>
        <w:pStyle w:val="EONumberedparagraph"/>
        <w:numPr>
          <w:ilvl w:val="0"/>
          <w:numId w:val="33"/>
        </w:numPr>
      </w:pPr>
      <w:r>
        <w:rPr>
          <w:i/>
        </w:rPr>
        <w:lastRenderedPageBreak/>
        <w:t>Coffee pulping machines:</w:t>
      </w:r>
      <w:r>
        <w:t xml:space="preserve"> </w:t>
      </w:r>
      <w:r w:rsidRPr="008C2599">
        <w:rPr>
          <w:lang w:val="en-US"/>
        </w:rPr>
        <w:t>at least 4 motorized pulping machines have been purchased by CBOs for value addition on coffee.  More CBOs</w:t>
      </w:r>
      <w:r>
        <w:rPr>
          <w:lang w:val="en-US"/>
        </w:rPr>
        <w:t xml:space="preserve"> are considering</w:t>
      </w:r>
      <w:r w:rsidRPr="008C2599">
        <w:rPr>
          <w:lang w:val="en-US"/>
        </w:rPr>
        <w:t xml:space="preserve"> purchasing pulping machines for value addition. This wi</w:t>
      </w:r>
      <w:r>
        <w:rPr>
          <w:lang w:val="en-US"/>
        </w:rPr>
        <w:t>ll raise the price off coffee. e</w:t>
      </w:r>
      <w:r w:rsidRPr="008C2599">
        <w:rPr>
          <w:lang w:val="en-US"/>
        </w:rPr>
        <w:t>.g., a kilogram of coffee berries cost 1200 but pulped coffee is 5200 per kilogram</w:t>
      </w:r>
      <w:r w:rsidR="00DA1618">
        <w:rPr>
          <w:lang w:val="en-US"/>
        </w:rPr>
        <w:t>.</w:t>
      </w:r>
    </w:p>
    <w:p w14:paraId="15B82434" w14:textId="77777777" w:rsidR="00283221" w:rsidRDefault="00283221" w:rsidP="00DC2BC5">
      <w:pPr>
        <w:pStyle w:val="EONumberedparagraph"/>
        <w:numPr>
          <w:ilvl w:val="0"/>
          <w:numId w:val="33"/>
        </w:numPr>
      </w:pPr>
      <w:r>
        <w:rPr>
          <w:i/>
        </w:rPr>
        <w:t>Support to by-laws:</w:t>
      </w:r>
      <w:r>
        <w:t xml:space="preserve"> </w:t>
      </w:r>
      <w:r w:rsidRPr="00283221">
        <w:rPr>
          <w:lang w:val="en-US"/>
        </w:rPr>
        <w:t>NEMA has funds continue supporting community by-laws formation activities in Mt. Elgon region.</w:t>
      </w:r>
      <w:r w:rsidR="007C6070">
        <w:rPr>
          <w:rStyle w:val="FootnoteReference"/>
          <w:lang w:val="en-US"/>
        </w:rPr>
        <w:footnoteReference w:id="112"/>
      </w:r>
      <w:r w:rsidRPr="00283221">
        <w:rPr>
          <w:lang w:val="en-US"/>
        </w:rPr>
        <w:t xml:space="preserve"> Before final approval by government, communities in </w:t>
      </w:r>
      <w:proofErr w:type="spellStart"/>
      <w:r w:rsidRPr="00283221">
        <w:rPr>
          <w:lang w:val="en-US"/>
        </w:rPr>
        <w:t>Bulambuli</w:t>
      </w:r>
      <w:proofErr w:type="spellEnd"/>
      <w:r w:rsidRPr="00283221">
        <w:rPr>
          <w:lang w:val="en-US"/>
        </w:rPr>
        <w:t xml:space="preserve"> and </w:t>
      </w:r>
      <w:proofErr w:type="spellStart"/>
      <w:r w:rsidRPr="00283221">
        <w:rPr>
          <w:lang w:val="en-US"/>
        </w:rPr>
        <w:t>Mbale</w:t>
      </w:r>
      <w:proofErr w:type="spellEnd"/>
      <w:r w:rsidRPr="00283221">
        <w:rPr>
          <w:lang w:val="en-US"/>
        </w:rPr>
        <w:t xml:space="preserve"> have already gone ahead to implement by-laws that support ILM</w:t>
      </w:r>
      <w:r>
        <w:rPr>
          <w:lang w:val="en-US"/>
        </w:rPr>
        <w:t xml:space="preserve"> implementation.</w:t>
      </w:r>
      <w:r w:rsidR="007C6070">
        <w:rPr>
          <w:rStyle w:val="FootnoteReference"/>
          <w:lang w:val="en-US"/>
        </w:rPr>
        <w:footnoteReference w:id="113"/>
      </w:r>
      <w:r>
        <w:rPr>
          <w:lang w:val="en-US"/>
        </w:rPr>
        <w:t xml:space="preserve"> </w:t>
      </w:r>
    </w:p>
    <w:p w14:paraId="5451A4F3" w14:textId="77777777" w:rsidR="00680A64" w:rsidRDefault="00680A64" w:rsidP="00680A64">
      <w:pPr>
        <w:pStyle w:val="Heading4"/>
        <w:rPr>
          <w:i/>
        </w:rPr>
      </w:pPr>
      <w:r>
        <w:rPr>
          <w:i/>
        </w:rPr>
        <w:t>Socio-political sustainability</w:t>
      </w:r>
    </w:p>
    <w:p w14:paraId="5B31D1BF" w14:textId="77777777" w:rsidR="00DA1618" w:rsidRDefault="00283221" w:rsidP="00DC2BC5">
      <w:pPr>
        <w:pStyle w:val="EONumberedparagraph"/>
        <w:numPr>
          <w:ilvl w:val="0"/>
          <w:numId w:val="33"/>
        </w:numPr>
      </w:pPr>
      <w:r>
        <w:t xml:space="preserve">Uptake and sustainability at the community level has been very strong in this particular project thanks to the ownership given to communities to manage their own activities. </w:t>
      </w:r>
    </w:p>
    <w:p w14:paraId="21487391" w14:textId="77777777" w:rsidR="00283221" w:rsidRDefault="00283221" w:rsidP="00DC2BC5">
      <w:pPr>
        <w:pStyle w:val="EONumberedparagraph"/>
        <w:numPr>
          <w:ilvl w:val="0"/>
          <w:numId w:val="33"/>
        </w:numPr>
      </w:pPr>
      <w:r>
        <w:t xml:space="preserve">The financial management training, farmer training, and general administrative training has supported the sustaining project results at the social level. </w:t>
      </w:r>
    </w:p>
    <w:p w14:paraId="738639B8" w14:textId="77777777" w:rsidR="00283221" w:rsidRDefault="00283221" w:rsidP="00DC2BC5">
      <w:pPr>
        <w:pStyle w:val="EONumberedparagraph"/>
        <w:numPr>
          <w:ilvl w:val="0"/>
          <w:numId w:val="33"/>
        </w:numPr>
      </w:pPr>
      <w:r>
        <w:t xml:space="preserve">Women empowerment was very strong and has had quite some influence on women leadership in the Mt Elgon region, this impact will certainly be long-term, based on observations and integration of CBO work at community level (and the fact that the most successful parishes were thanks to women-leadership within the CBOs). </w:t>
      </w:r>
    </w:p>
    <w:p w14:paraId="7F6142F3" w14:textId="77777777" w:rsidR="00283221" w:rsidRDefault="00283221" w:rsidP="00DC2BC5">
      <w:pPr>
        <w:pStyle w:val="EONumberedparagraph"/>
        <w:numPr>
          <w:ilvl w:val="0"/>
          <w:numId w:val="33"/>
        </w:numPr>
      </w:pPr>
      <w:r>
        <w:t xml:space="preserve">Government will have to ensure to keep supporting communities to continue empowering themselves and further inspiring others within the whole ecosystem of Mt Elgon (already replication is taking place, as can be seen the catalytic section below). </w:t>
      </w:r>
    </w:p>
    <w:p w14:paraId="51524EE6" w14:textId="77777777" w:rsidR="009751B2" w:rsidRDefault="009751B2" w:rsidP="00DC2BC5">
      <w:pPr>
        <w:pStyle w:val="EONumberedparagraph"/>
        <w:numPr>
          <w:ilvl w:val="0"/>
          <w:numId w:val="33"/>
        </w:numPr>
      </w:pPr>
      <w:r>
        <w:t xml:space="preserve">The fact that the communities received high-level visibility when the Minister of MAAIF visited and congratulated them on their success further elevated and created ownership and pride at the community-level, and garnered wider political support. </w:t>
      </w:r>
    </w:p>
    <w:p w14:paraId="5DA9B9AD" w14:textId="77777777" w:rsidR="0072611E" w:rsidRDefault="0072611E" w:rsidP="00DC2BC5">
      <w:pPr>
        <w:pStyle w:val="EONumberedparagraph"/>
        <w:numPr>
          <w:ilvl w:val="0"/>
          <w:numId w:val="33"/>
        </w:numPr>
      </w:pPr>
      <w:r>
        <w:t xml:space="preserve">At the risk level, and socially-speaking COVID-19 continues to curtail learning, training and group implementation. It will also continue to affect trade networks, marketing opportunities. Other collapse-related future scenarios (related to the current economic system coming against planetary boundaries which will have many more feedbacks and unintended scenarios like COVID) will continue to change the human development paradigms that currently exist and resilience at the community level will be tested. This risk will be mitigated the more communities are giving ownership and rights over their resources. </w:t>
      </w:r>
    </w:p>
    <w:p w14:paraId="5344FFCF" w14:textId="77777777" w:rsidR="00680A64" w:rsidRDefault="00680A64" w:rsidP="00680A64">
      <w:pPr>
        <w:pStyle w:val="Heading4"/>
        <w:rPr>
          <w:i/>
        </w:rPr>
      </w:pPr>
      <w:r>
        <w:rPr>
          <w:i/>
        </w:rPr>
        <w:t>Institutional framework and governance sustainability</w:t>
      </w:r>
    </w:p>
    <w:p w14:paraId="19167980" w14:textId="77777777" w:rsidR="008C5B7C" w:rsidRDefault="008C5B7C" w:rsidP="00DC2BC5">
      <w:pPr>
        <w:pStyle w:val="EONumberedparagraph"/>
        <w:numPr>
          <w:ilvl w:val="0"/>
          <w:numId w:val="33"/>
        </w:numPr>
      </w:pPr>
      <w:r>
        <w:t>Legal frameworks, through land use plans and by-laws, are coming together and likely will come to fruition beyond project. The by-laws currently lack enforcement, but NEMA has committed to putting the steps in order. There is still some resistance in some communities regarding the construction of contour bands, as well as the continued cultivation upstream along river banks, increasing risk to sustaining results. These will need to be curtailed if by-laws are properly enforced.</w:t>
      </w:r>
    </w:p>
    <w:p w14:paraId="0E3FDA0D" w14:textId="77777777" w:rsidR="008C5B7C" w:rsidRDefault="008C5B7C" w:rsidP="00DC2BC5">
      <w:pPr>
        <w:pStyle w:val="EONumberedparagraph"/>
        <w:numPr>
          <w:ilvl w:val="0"/>
          <w:numId w:val="33"/>
        </w:numPr>
      </w:pPr>
      <w:r>
        <w:t xml:space="preserve">District level government showed mixed levels of commitment, although overall capacity has been developed and structures put in place to support more integration of integrated and holistic land management processes – but these will take some time to be fully integrated into the government structure. </w:t>
      </w:r>
    </w:p>
    <w:p w14:paraId="429CE131" w14:textId="77777777" w:rsidR="00680A64" w:rsidRDefault="00996ECA" w:rsidP="00DC2BC5">
      <w:pPr>
        <w:pStyle w:val="EONumberedparagraph"/>
        <w:numPr>
          <w:ilvl w:val="0"/>
          <w:numId w:val="33"/>
        </w:numPr>
      </w:pPr>
      <w:r>
        <w:t xml:space="preserve">This said, the financial sustainability section above shows levels of commitment from government to continue. In addition, continued and strong support from MTIC (in terms of </w:t>
      </w:r>
      <w:r>
        <w:lastRenderedPageBreak/>
        <w:t xml:space="preserve">cooperatives), MAAIF (in terms of SLM coordination at programmatic level), and MWE (NEMA and laws), and overall the inter-ministerial task force, shows a level of commitment to put in place resilience measures that will affect change toward improved livelihoods and ecosystem health as per the TOC framework. </w:t>
      </w:r>
    </w:p>
    <w:p w14:paraId="1777DEAF" w14:textId="77777777" w:rsidR="00271786" w:rsidRDefault="00271786" w:rsidP="00DC2BC5">
      <w:pPr>
        <w:pStyle w:val="EONumberedparagraph"/>
        <w:numPr>
          <w:ilvl w:val="0"/>
          <w:numId w:val="33"/>
        </w:numPr>
      </w:pPr>
      <w:r>
        <w:t xml:space="preserve">NEMA together with UNEP (with support of the Project Board and the SLM Coordinator from MAAIF) have put together a GEF PIF that has been approved that takes the community-level implementation aspects and catalyses them. </w:t>
      </w:r>
      <w:r w:rsidR="00987C73">
        <w:t xml:space="preserve">Unfortunately, despite requests to see the PIF, this was ultimately not shared by MAAIF and the evaluators can therefore not provide further information. However, a recommendation is made to include elements from this project into the project design for the next project. </w:t>
      </w:r>
    </w:p>
    <w:p w14:paraId="6CA696CB" w14:textId="77777777" w:rsidR="00680A64" w:rsidRDefault="00680A64" w:rsidP="00680A64">
      <w:pPr>
        <w:pStyle w:val="Heading4"/>
        <w:rPr>
          <w:i/>
        </w:rPr>
      </w:pPr>
      <w:r>
        <w:rPr>
          <w:i/>
        </w:rPr>
        <w:t>Environmental sustainability</w:t>
      </w:r>
    </w:p>
    <w:p w14:paraId="4DF3E4ED" w14:textId="77777777" w:rsidR="00680A64" w:rsidRDefault="00996ECA" w:rsidP="00DC2BC5">
      <w:pPr>
        <w:pStyle w:val="EONumberedparagraph"/>
        <w:numPr>
          <w:ilvl w:val="0"/>
          <w:numId w:val="33"/>
        </w:numPr>
      </w:pPr>
      <w:r>
        <w:t xml:space="preserve">Overall, environmental sustainability will be kept through ongoing SLM community interventions. There are a few risks that need to be taken into consideration, but these are minor in relation to what the project managed to achieve for ecosystem resilience in the project areas (especially in terms of community ownership). </w:t>
      </w:r>
    </w:p>
    <w:p w14:paraId="20A2499E" w14:textId="77777777" w:rsidR="00996ECA" w:rsidRPr="00996ECA" w:rsidRDefault="00996ECA" w:rsidP="00DC2BC5">
      <w:pPr>
        <w:pStyle w:val="EONumberedparagraph"/>
        <w:numPr>
          <w:ilvl w:val="0"/>
          <w:numId w:val="33"/>
        </w:numPr>
      </w:pPr>
      <w:r>
        <w:rPr>
          <w:i/>
        </w:rPr>
        <w:t>Crop pests and diseases:</w:t>
      </w:r>
      <w:r>
        <w:t xml:space="preserve"> Crop </w:t>
      </w:r>
      <w:r w:rsidRPr="00996ECA">
        <w:rPr>
          <w:lang w:val="en-US"/>
        </w:rPr>
        <w:t>pests and diseases infestation such as stem boras for coffee, Banana bacterial wilt (BBW), coffee leaf last and Coffee berry disease are hindering the realization of impacts of ILM technologies on improved crop p</w:t>
      </w:r>
      <w:r>
        <w:rPr>
          <w:lang w:val="en-US"/>
        </w:rPr>
        <w:t>roduction.</w:t>
      </w:r>
    </w:p>
    <w:p w14:paraId="0CEEECFF" w14:textId="77777777" w:rsidR="00996ECA" w:rsidRDefault="00996ECA" w:rsidP="00DC2BC5">
      <w:pPr>
        <w:pStyle w:val="EONumberedparagraph"/>
        <w:numPr>
          <w:ilvl w:val="0"/>
          <w:numId w:val="33"/>
        </w:numPr>
      </w:pPr>
      <w:r>
        <w:rPr>
          <w:i/>
        </w:rPr>
        <w:t xml:space="preserve">Mole rat: </w:t>
      </w:r>
      <w:r w:rsidR="004906E2">
        <w:rPr>
          <w:i/>
        </w:rPr>
        <w:t xml:space="preserve">In </w:t>
      </w:r>
      <w:proofErr w:type="spellStart"/>
      <w:r w:rsidRPr="00996ECA">
        <w:rPr>
          <w:bCs/>
          <w:lang w:val="en-US"/>
        </w:rPr>
        <w:t>Manafwa</w:t>
      </w:r>
      <w:proofErr w:type="spellEnd"/>
      <w:r w:rsidRPr="00996ECA">
        <w:rPr>
          <w:bCs/>
          <w:lang w:val="en-US"/>
        </w:rPr>
        <w:t xml:space="preserve"> the Mole rat has been reported as a threat to sustainable management of contour bands, banana, root crops and grass bands.</w:t>
      </w:r>
    </w:p>
    <w:p w14:paraId="4506A7C3" w14:textId="77777777" w:rsidR="00680A64" w:rsidRDefault="00996ECA" w:rsidP="00DC2BC5">
      <w:pPr>
        <w:pStyle w:val="EONumberedparagraph"/>
        <w:numPr>
          <w:ilvl w:val="0"/>
          <w:numId w:val="33"/>
        </w:numPr>
      </w:pPr>
      <w:r>
        <w:t xml:space="preserve">Size of land holdings may negatively affect environmental sustainability (especially if bylaws such as contour bands and river bank farming continue to be hindered causing continued soil erosion and fertility loss). </w:t>
      </w:r>
    </w:p>
    <w:p w14:paraId="2B5EB55D" w14:textId="77777777" w:rsidR="00BE71BF" w:rsidRDefault="00BE71BF" w:rsidP="00DC2BC5">
      <w:pPr>
        <w:pStyle w:val="EONumberedparagraph"/>
        <w:numPr>
          <w:ilvl w:val="0"/>
          <w:numId w:val="33"/>
        </w:numPr>
      </w:pPr>
      <w:r>
        <w:t xml:space="preserve">Despite the above considerations, overall environmental sustainability is more secured now that before the project, and the evaluators believe the fact that communities have taken the lead will continue to inspire and further catalyse movement to ecosystem health in the Mt Elgon wider landscape. </w:t>
      </w:r>
    </w:p>
    <w:tbl>
      <w:tblPr>
        <w:tblStyle w:val="TableGrid"/>
        <w:tblW w:w="0" w:type="auto"/>
        <w:tblLook w:val="04A0" w:firstRow="1" w:lastRow="0" w:firstColumn="1" w:lastColumn="0" w:noHBand="0" w:noVBand="1"/>
      </w:tblPr>
      <w:tblGrid>
        <w:gridCol w:w="4508"/>
        <w:gridCol w:w="4508"/>
      </w:tblGrid>
      <w:tr w:rsidR="00680A64" w:rsidRPr="00B81036" w14:paraId="438A19A4" w14:textId="77777777" w:rsidTr="00392E76">
        <w:tc>
          <w:tcPr>
            <w:tcW w:w="4508" w:type="dxa"/>
            <w:shd w:val="clear" w:color="auto" w:fill="C5E0B3" w:themeFill="accent6" w:themeFillTint="66"/>
          </w:tcPr>
          <w:p w14:paraId="6B607C3C" w14:textId="77777777" w:rsidR="00680A64" w:rsidRPr="00B81036" w:rsidRDefault="00680A64" w:rsidP="00707C1F">
            <w:pPr>
              <w:pStyle w:val="EONumberedparagraph"/>
              <w:numPr>
                <w:ilvl w:val="0"/>
                <w:numId w:val="0"/>
              </w:numPr>
              <w:jc w:val="left"/>
              <w:rPr>
                <w:rFonts w:asciiTheme="minorHAnsi" w:hAnsiTheme="minorHAnsi" w:cstheme="minorHAnsi"/>
                <w:b/>
                <w:sz w:val="18"/>
                <w:szCs w:val="18"/>
              </w:rPr>
            </w:pPr>
            <w:r>
              <w:rPr>
                <w:rFonts w:asciiTheme="minorHAnsi" w:hAnsiTheme="minorHAnsi" w:cstheme="minorHAnsi"/>
                <w:b/>
                <w:sz w:val="18"/>
                <w:szCs w:val="18"/>
              </w:rPr>
              <w:t xml:space="preserve">Sustainability </w:t>
            </w:r>
            <w:r w:rsidRPr="00B81036">
              <w:rPr>
                <w:rFonts w:asciiTheme="minorHAnsi" w:hAnsiTheme="minorHAnsi" w:cstheme="minorHAnsi"/>
                <w:b/>
                <w:sz w:val="18"/>
                <w:szCs w:val="18"/>
              </w:rPr>
              <w:t xml:space="preserve"> </w:t>
            </w:r>
          </w:p>
        </w:tc>
        <w:tc>
          <w:tcPr>
            <w:tcW w:w="4508" w:type="dxa"/>
            <w:shd w:val="clear" w:color="auto" w:fill="C5E0B3" w:themeFill="accent6" w:themeFillTint="66"/>
          </w:tcPr>
          <w:p w14:paraId="6F8B06A0" w14:textId="77777777" w:rsidR="00680A64" w:rsidRPr="00B81036" w:rsidRDefault="00680A64" w:rsidP="00707C1F">
            <w:pPr>
              <w:pStyle w:val="EONumberedparagraph"/>
              <w:numPr>
                <w:ilvl w:val="0"/>
                <w:numId w:val="0"/>
              </w:numPr>
              <w:rPr>
                <w:rFonts w:asciiTheme="minorHAnsi" w:hAnsiTheme="minorHAnsi" w:cstheme="minorHAnsi"/>
                <w:b/>
                <w:sz w:val="18"/>
                <w:szCs w:val="18"/>
              </w:rPr>
            </w:pPr>
            <w:r w:rsidRPr="00B81036">
              <w:rPr>
                <w:rFonts w:asciiTheme="minorHAnsi" w:hAnsiTheme="minorHAnsi" w:cstheme="minorHAnsi"/>
                <w:b/>
                <w:sz w:val="18"/>
                <w:szCs w:val="18"/>
              </w:rPr>
              <w:t>Rating</w:t>
            </w:r>
          </w:p>
        </w:tc>
      </w:tr>
      <w:tr w:rsidR="00680A64" w:rsidRPr="00B81036" w14:paraId="2C76A764" w14:textId="77777777" w:rsidTr="00392E76">
        <w:tc>
          <w:tcPr>
            <w:tcW w:w="4508" w:type="dxa"/>
          </w:tcPr>
          <w:p w14:paraId="2406899D" w14:textId="77777777" w:rsidR="00680A64" w:rsidRPr="00B81036"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Financial resources</w:t>
            </w:r>
          </w:p>
        </w:tc>
        <w:tc>
          <w:tcPr>
            <w:tcW w:w="4508" w:type="dxa"/>
          </w:tcPr>
          <w:p w14:paraId="29DA0821" w14:textId="77777777" w:rsidR="00680A64" w:rsidRPr="00B81036" w:rsidRDefault="00A93BDB"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L (4)</w:t>
            </w:r>
          </w:p>
        </w:tc>
      </w:tr>
      <w:tr w:rsidR="00680A64" w:rsidRPr="00B81036" w14:paraId="753C5D14" w14:textId="77777777" w:rsidTr="00392E76">
        <w:tc>
          <w:tcPr>
            <w:tcW w:w="4508" w:type="dxa"/>
          </w:tcPr>
          <w:p w14:paraId="5F007327" w14:textId="77777777" w:rsidR="00680A64" w:rsidRPr="00B81036"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Socio-political</w:t>
            </w:r>
          </w:p>
        </w:tc>
        <w:tc>
          <w:tcPr>
            <w:tcW w:w="4508" w:type="dxa"/>
          </w:tcPr>
          <w:p w14:paraId="2F4E987A" w14:textId="77777777" w:rsidR="00680A64" w:rsidRPr="00B81036" w:rsidRDefault="00A93BDB"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L (4)</w:t>
            </w:r>
          </w:p>
        </w:tc>
      </w:tr>
      <w:tr w:rsidR="00680A64" w:rsidRPr="00B81036" w14:paraId="03391E2F" w14:textId="77777777" w:rsidTr="00392E76">
        <w:tc>
          <w:tcPr>
            <w:tcW w:w="4508" w:type="dxa"/>
          </w:tcPr>
          <w:p w14:paraId="27CBC386" w14:textId="77777777" w:rsidR="00680A64"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Institutional framework and governance</w:t>
            </w:r>
          </w:p>
        </w:tc>
        <w:tc>
          <w:tcPr>
            <w:tcW w:w="4508" w:type="dxa"/>
          </w:tcPr>
          <w:p w14:paraId="4F18BDE0" w14:textId="77777777" w:rsidR="00680A64" w:rsidRPr="00B81036" w:rsidRDefault="00A93BDB"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L (4)</w:t>
            </w:r>
          </w:p>
        </w:tc>
      </w:tr>
      <w:tr w:rsidR="00680A64" w:rsidRPr="00B81036" w14:paraId="72105AA4" w14:textId="77777777" w:rsidTr="00392E76">
        <w:tc>
          <w:tcPr>
            <w:tcW w:w="4508" w:type="dxa"/>
          </w:tcPr>
          <w:p w14:paraId="4147A274" w14:textId="77777777" w:rsidR="00680A64" w:rsidRDefault="00680A64" w:rsidP="00707C1F">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 xml:space="preserve">Environmental </w:t>
            </w:r>
          </w:p>
        </w:tc>
        <w:tc>
          <w:tcPr>
            <w:tcW w:w="4508" w:type="dxa"/>
          </w:tcPr>
          <w:p w14:paraId="74300A84" w14:textId="77777777" w:rsidR="00680A64" w:rsidRPr="00B81036" w:rsidRDefault="00A93BDB"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L (4)</w:t>
            </w:r>
          </w:p>
        </w:tc>
      </w:tr>
      <w:tr w:rsidR="00680A64" w:rsidRPr="00B81036" w14:paraId="17B4945B" w14:textId="77777777" w:rsidTr="00392E76">
        <w:tc>
          <w:tcPr>
            <w:tcW w:w="4508" w:type="dxa"/>
          </w:tcPr>
          <w:p w14:paraId="78724CF8" w14:textId="77777777" w:rsidR="00680A64" w:rsidRDefault="00680A64" w:rsidP="00680A64">
            <w:pPr>
              <w:pStyle w:val="EONumberedparagraph"/>
              <w:numPr>
                <w:ilvl w:val="0"/>
                <w:numId w:val="0"/>
              </w:numPr>
              <w:jc w:val="left"/>
              <w:rPr>
                <w:rFonts w:asciiTheme="minorHAnsi" w:hAnsiTheme="minorHAnsi" w:cstheme="minorHAnsi"/>
                <w:sz w:val="18"/>
                <w:szCs w:val="18"/>
              </w:rPr>
            </w:pPr>
            <w:r>
              <w:rPr>
                <w:rFonts w:asciiTheme="minorHAnsi" w:hAnsiTheme="minorHAnsi" w:cstheme="minorHAnsi"/>
                <w:sz w:val="18"/>
                <w:szCs w:val="18"/>
              </w:rPr>
              <w:t>Overall Likelihood of Sustainability</w:t>
            </w:r>
          </w:p>
        </w:tc>
        <w:tc>
          <w:tcPr>
            <w:tcW w:w="4508" w:type="dxa"/>
          </w:tcPr>
          <w:p w14:paraId="53FFCEFD" w14:textId="77777777" w:rsidR="00680A64" w:rsidRPr="00B81036" w:rsidRDefault="00A93BDB" w:rsidP="00707C1F">
            <w:pPr>
              <w:pStyle w:val="EONumberedparagraph"/>
              <w:numPr>
                <w:ilvl w:val="0"/>
                <w:numId w:val="0"/>
              </w:numPr>
              <w:rPr>
                <w:rFonts w:asciiTheme="minorHAnsi" w:hAnsiTheme="minorHAnsi" w:cstheme="minorHAnsi"/>
                <w:sz w:val="18"/>
                <w:szCs w:val="18"/>
              </w:rPr>
            </w:pPr>
            <w:r>
              <w:rPr>
                <w:rFonts w:asciiTheme="minorHAnsi" w:hAnsiTheme="minorHAnsi" w:cstheme="minorHAnsi"/>
                <w:sz w:val="18"/>
                <w:szCs w:val="18"/>
              </w:rPr>
              <w:t xml:space="preserve">L (4) </w:t>
            </w:r>
          </w:p>
        </w:tc>
      </w:tr>
    </w:tbl>
    <w:p w14:paraId="05AC35BD" w14:textId="77777777" w:rsidR="00680A64" w:rsidRDefault="00680A64" w:rsidP="00680A64">
      <w:pPr>
        <w:pStyle w:val="EONumberedparagraph"/>
        <w:numPr>
          <w:ilvl w:val="0"/>
          <w:numId w:val="0"/>
        </w:numPr>
      </w:pPr>
    </w:p>
    <w:p w14:paraId="3A963C7F" w14:textId="77777777" w:rsidR="00D21319" w:rsidRDefault="00D21319" w:rsidP="00D21319">
      <w:pPr>
        <w:pStyle w:val="Heading3"/>
      </w:pPr>
      <w:r>
        <w:t>Country Ownership</w:t>
      </w:r>
    </w:p>
    <w:p w14:paraId="309BADC1" w14:textId="77777777" w:rsidR="002710F2" w:rsidRDefault="002710F2" w:rsidP="00DC2BC5">
      <w:pPr>
        <w:pStyle w:val="EONumberedparagraph"/>
        <w:numPr>
          <w:ilvl w:val="0"/>
          <w:numId w:val="33"/>
        </w:numPr>
      </w:pPr>
      <w:r>
        <w:t xml:space="preserve">The project was an exemplary case in terms of ownership at community level. District level government, in the opinion of project respondents, could have been given more ownership through access to financial resources and actual decentralised implementation (i.e. some of the PMU tasks could have been handed over to be owned by district-level government). The evaluators do not necessarily share the same opinion having reviewed some of the mechanisms and ownership levels at district level. However, it would be good to test in subsequent projects more devolving of administration to the district level government to support the integration and uptake of project results into a more programmatic approach. The fact that budgeting was done to ensure continued SLM uptake (at least in </w:t>
      </w:r>
      <w:proofErr w:type="spellStart"/>
      <w:r>
        <w:t>Mbale</w:t>
      </w:r>
      <w:proofErr w:type="spellEnd"/>
      <w:r>
        <w:t xml:space="preserve">) shows strong commitment. </w:t>
      </w:r>
    </w:p>
    <w:p w14:paraId="5F6581E1" w14:textId="77777777" w:rsidR="002710F2" w:rsidRDefault="002710F2" w:rsidP="00DC2BC5">
      <w:pPr>
        <w:pStyle w:val="EONumberedparagraph"/>
        <w:numPr>
          <w:ilvl w:val="0"/>
          <w:numId w:val="33"/>
        </w:numPr>
      </w:pPr>
      <w:r>
        <w:lastRenderedPageBreak/>
        <w:t xml:space="preserve">MAAIF has strong ownership of all SLM activities, although </w:t>
      </w:r>
      <w:r w:rsidR="00CA6FC5">
        <w:t>it seems</w:t>
      </w:r>
      <w:r>
        <w:t xml:space="preserve"> that human resources are </w:t>
      </w:r>
      <w:r w:rsidR="00CA6FC5">
        <w:t>limited</w:t>
      </w:r>
      <w:r>
        <w:t>.</w:t>
      </w:r>
      <w:r w:rsidR="00CA6FC5">
        <w:rPr>
          <w:rStyle w:val="FootnoteReference"/>
        </w:rPr>
        <w:footnoteReference w:id="114"/>
      </w:r>
      <w:r>
        <w:t xml:space="preserve"> The inter-ministerial task force is a very good systems approach to tackling systemic challenges relating to SLM and this goes beyond the project. </w:t>
      </w:r>
    </w:p>
    <w:p w14:paraId="54347A7D" w14:textId="77777777" w:rsidR="002710F2" w:rsidRDefault="002710F2" w:rsidP="00DC2BC5">
      <w:pPr>
        <w:pStyle w:val="EONumberedparagraph"/>
        <w:numPr>
          <w:ilvl w:val="0"/>
          <w:numId w:val="33"/>
        </w:numPr>
      </w:pPr>
      <w:r>
        <w:t xml:space="preserve">Strong stakeholder engagement at the onset of the project and also existing MoUs and relationships within government continue to ensure sustainability of results. The relationship between development partners and government should be strengthened as it is the evaluators’ opinion that there are some issues here that may affect country ownership of subsequent projects. </w:t>
      </w:r>
    </w:p>
    <w:p w14:paraId="7C4C00DF" w14:textId="77777777" w:rsidR="002710F2" w:rsidRDefault="00591D69" w:rsidP="00DC2BC5">
      <w:pPr>
        <w:pStyle w:val="EONumberedparagraph"/>
        <w:numPr>
          <w:ilvl w:val="0"/>
          <w:numId w:val="33"/>
        </w:numPr>
      </w:pPr>
      <w:r>
        <w:t xml:space="preserve">The project was designed </w:t>
      </w:r>
      <w:r w:rsidR="00B37B16">
        <w:t>to be country-led and demand-driven</w:t>
      </w:r>
      <w:r>
        <w:t>, with its origin in the priorities of the people. This is an important aspect to consider and a reason why the project will likely continue.</w:t>
      </w:r>
    </w:p>
    <w:p w14:paraId="0ACA67B2" w14:textId="77777777" w:rsidR="00591D69" w:rsidRDefault="00591D69" w:rsidP="00DC2BC5">
      <w:pPr>
        <w:pStyle w:val="EONumberedparagraph"/>
        <w:numPr>
          <w:ilvl w:val="0"/>
          <w:numId w:val="33"/>
        </w:numPr>
      </w:pPr>
      <w:r>
        <w:t xml:space="preserve">Some strong champions exist at all levels (UNDP CO, MAAIF and other ministries, district government, and most notably, community – and women leaders). These are the people who turn projects into programmes, who pull results into impacts. </w:t>
      </w:r>
    </w:p>
    <w:p w14:paraId="11F8D4BC" w14:textId="77777777" w:rsidR="00707C1F" w:rsidRDefault="007E6DE3" w:rsidP="00707C1F">
      <w:pPr>
        <w:pStyle w:val="Heading3"/>
      </w:pPr>
      <w:r>
        <w:t>Gender equality and women</w:t>
      </w:r>
      <w:r w:rsidR="00707C1F">
        <w:t xml:space="preserve"> empowerment</w:t>
      </w:r>
    </w:p>
    <w:p w14:paraId="1205E533" w14:textId="77777777" w:rsidR="00707C1F" w:rsidRDefault="002D0C09" w:rsidP="00DC2BC5">
      <w:pPr>
        <w:pStyle w:val="EONumberedparagraph"/>
        <w:numPr>
          <w:ilvl w:val="0"/>
          <w:numId w:val="33"/>
        </w:numPr>
      </w:pPr>
      <w:r>
        <w:t>A gender analysis was done for the project, and a resultant action plan was developed and disseminated to integrate into key project activities. This activity was done very late into the project</w:t>
      </w:r>
      <w:r w:rsidR="001A3686">
        <w:t xml:space="preserve"> (half-way through the project)</w:t>
      </w:r>
      <w:r w:rsidR="001A3686">
        <w:rPr>
          <w:rStyle w:val="FootnoteReference"/>
        </w:rPr>
        <w:footnoteReference w:id="115"/>
      </w:r>
      <w:r>
        <w:t xml:space="preserve">, and the evaluators are not convinced whether the gender empowerment successes of the project are due to this, or actually in spite of this. </w:t>
      </w:r>
      <w:r w:rsidR="001075BA">
        <w:t xml:space="preserve">The gender action plan that was finally developed can be used as a good example for future project design – it was well outlined, well integrated into project activities, and had several indicators and targets, some of which were in the results framework, and some which were additional, all of which were SMART. The evaluation team did not gain access to the M&amp;E reporting for the Gender Action Plan so could not assess the level of success in terms of the indicators outlined in the action plan. As a result, the evaluators could only assess the gender-indicators in the results framework as well as observe gender empowerment at community level through interviews and field demonstrations during the evaluation mission conducted by the national consultant (and interviews with stakeholders).  </w:t>
      </w:r>
    </w:p>
    <w:p w14:paraId="07369226" w14:textId="77777777" w:rsidR="000D515D" w:rsidRDefault="007E6DE3" w:rsidP="00DC2BC5">
      <w:pPr>
        <w:pStyle w:val="EONumberedparagraph"/>
        <w:numPr>
          <w:ilvl w:val="0"/>
          <w:numId w:val="33"/>
        </w:numPr>
      </w:pPr>
      <w:r>
        <w:t xml:space="preserve">According to the evaluators, the project definitely delivered on increased women participation and leadership in community committees. In fact, the evaluation mission found that women leadership, on average, showed more successful project results than those led by men. </w:t>
      </w:r>
      <w:r w:rsidR="00B37B16">
        <w:t xml:space="preserve">Women, on average, were found to take more initiative in participating in project activities, training, scaling up technologies, managing the grants, record keeping and setting up demo sites. </w:t>
      </w:r>
      <w:r w:rsidR="00B37B16">
        <w:rPr>
          <w:rStyle w:val="FootnoteReference"/>
        </w:rPr>
        <w:footnoteReference w:id="116"/>
      </w:r>
    </w:p>
    <w:p w14:paraId="53916D42" w14:textId="77777777" w:rsidR="007E6DE3" w:rsidRPr="00B37B16" w:rsidRDefault="007E6DE3" w:rsidP="00DC2BC5">
      <w:pPr>
        <w:pStyle w:val="EONumberedparagraph"/>
        <w:numPr>
          <w:ilvl w:val="0"/>
          <w:numId w:val="33"/>
        </w:numPr>
        <w:rPr>
          <w:lang w:val="en-US"/>
        </w:rPr>
      </w:pPr>
      <w:r>
        <w:t>Prior to the project implementation, women did not have access to resources and inputs, but the project supported a transition towards more equality</w:t>
      </w:r>
      <w:r w:rsidR="00B37B16">
        <w:t xml:space="preserve"> through providing direct access to grant services, new technologies and inputs into their farming (e.g. in the banana plantations), and equipment for these technologies</w:t>
      </w:r>
      <w:r>
        <w:t xml:space="preserve">. </w:t>
      </w:r>
      <w:r w:rsidR="00B37B16">
        <w:t xml:space="preserve">The project made an effort to encourage women leadership, and as a result, </w:t>
      </w:r>
      <w:r w:rsidR="00B37B16">
        <w:rPr>
          <w:lang w:val="en-US"/>
        </w:rPr>
        <w:t>m</w:t>
      </w:r>
      <w:r w:rsidR="00B37B16" w:rsidRPr="00B37B16">
        <w:rPr>
          <w:lang w:val="en-US"/>
        </w:rPr>
        <w:t>ost CBO</w:t>
      </w:r>
      <w:r w:rsidR="00B37B16">
        <w:rPr>
          <w:lang w:val="en-US"/>
        </w:rPr>
        <w:t>s</w:t>
      </w:r>
      <w:r w:rsidR="00B37B16" w:rsidRPr="00B37B16">
        <w:rPr>
          <w:lang w:val="en-US"/>
        </w:rPr>
        <w:t xml:space="preserve"> visited </w:t>
      </w:r>
      <w:r w:rsidR="00B37B16">
        <w:rPr>
          <w:lang w:val="en-US"/>
        </w:rPr>
        <w:t xml:space="preserve">during the evaluation </w:t>
      </w:r>
      <w:r w:rsidR="00B37B16" w:rsidRPr="00B37B16">
        <w:rPr>
          <w:lang w:val="en-US"/>
        </w:rPr>
        <w:t>had more women than men. Women have been empowered to manage land productivity, income generation and have stated that the project had improved their livelihoods</w:t>
      </w:r>
      <w:r w:rsidR="009D72CC">
        <w:rPr>
          <w:lang w:val="en-US"/>
        </w:rPr>
        <w:t>.</w:t>
      </w:r>
      <w:r w:rsidR="009D72CC">
        <w:rPr>
          <w:rStyle w:val="FootnoteReference"/>
          <w:lang w:val="en-US"/>
        </w:rPr>
        <w:footnoteReference w:id="117"/>
      </w:r>
      <w:r w:rsidR="00B37B16" w:rsidRPr="00B37B16">
        <w:rPr>
          <w:lang w:val="en-US"/>
        </w:rPr>
        <w:t xml:space="preserve"> </w:t>
      </w:r>
    </w:p>
    <w:p w14:paraId="0D195253" w14:textId="77777777" w:rsidR="007E6DE3" w:rsidRPr="0001396A" w:rsidRDefault="007E6DE3" w:rsidP="00DC2BC5">
      <w:pPr>
        <w:pStyle w:val="EONumberedparagraph"/>
        <w:numPr>
          <w:ilvl w:val="0"/>
          <w:numId w:val="33"/>
        </w:numPr>
      </w:pPr>
      <w:r w:rsidRPr="0001396A">
        <w:t xml:space="preserve">The project delivered on increasing access to socio-economic benefits and services for both men and women through the small grants program. A total of 1,251 members (M-600, F-651) </w:t>
      </w:r>
      <w:r w:rsidRPr="0001396A">
        <w:lastRenderedPageBreak/>
        <w:t xml:space="preserve">have directly benefited from the small grant’s interventions. The grants have been used to buy farm inputs, to conduct training programs on agricultural best practices and expose farmers through learning visits to other farmers. The grants have also been used to make energy saving stoves that is used to reduce amount of firewood used for cooking thus invariably reducing forest loss and firewood labour on women and children. These grants have also been used to support making of organic fertilizers and purchase of inorganic fertilizers were appropriate which is contributing to increase in yields for farmers thus availing more food and household income. </w:t>
      </w:r>
    </w:p>
    <w:p w14:paraId="1F77E95C" w14:textId="77777777" w:rsidR="007E6DE3" w:rsidRPr="00B031A1" w:rsidRDefault="007E6DE3" w:rsidP="00DC2BC5">
      <w:pPr>
        <w:pStyle w:val="EONumberedparagraph"/>
        <w:numPr>
          <w:ilvl w:val="0"/>
          <w:numId w:val="33"/>
        </w:numPr>
      </w:pPr>
      <w:r w:rsidRPr="00B031A1">
        <w:t>The ILM project did an effective job, and is probably an exemplary case, in engaging the women, men, and the youth to participate in project implementation.</w:t>
      </w:r>
      <w:r>
        <w:t xml:space="preserve"> Gender was mainstreamed across all project actions. </w:t>
      </w:r>
      <w:r w:rsidRPr="00B031A1">
        <w:t xml:space="preserve">Sometimes the roles were separated by default. For example, during construction of the contour and grass bands, the youth would take the measurements, the men dig and the women plant the grass. Other times, they would all be involved in activities with the men doing the more </w:t>
      </w:r>
      <w:proofErr w:type="spellStart"/>
      <w:r w:rsidRPr="00B031A1">
        <w:t>labor-intensive</w:t>
      </w:r>
      <w:proofErr w:type="spellEnd"/>
      <w:r w:rsidRPr="00B031A1">
        <w:t xml:space="preserve"> work and the women taking on the lesser intensive work. </w:t>
      </w:r>
    </w:p>
    <w:p w14:paraId="56403288" w14:textId="77777777" w:rsidR="00707C1F" w:rsidRDefault="00707C1F" w:rsidP="00707C1F">
      <w:pPr>
        <w:pStyle w:val="Heading3"/>
      </w:pPr>
      <w:r>
        <w:t>Cross-cutting issues</w:t>
      </w:r>
    </w:p>
    <w:p w14:paraId="77DF6983" w14:textId="77777777" w:rsidR="007E6DE3" w:rsidRDefault="007E6DE3" w:rsidP="00DC2BC5">
      <w:pPr>
        <w:pStyle w:val="EONumberedparagraph"/>
        <w:numPr>
          <w:ilvl w:val="0"/>
          <w:numId w:val="33"/>
        </w:numPr>
      </w:pPr>
      <w:r>
        <w:t xml:space="preserve">While the project did not have socio-economic indicators to measure progress in terms of livelihood improvements, the tools acquired allowed for much more ownership and uptake of project results that will ensure longer-term impact than if the project had focused on e.g. cash income increases. For instance, the CBO empowerment (and women leadership in this regard) supported better overall financial management and savings schemes to enhance resilience at community level. SLM technologies further enhanced resilience and decreased risk to e.g. soil fertility reducing crop production, landslides, etc. Regeneration of natural resources through, e.g. afforestation, supported ecosystem health which will provide more access to important resources in to future and stabilise soil for increased fertility and decreased erosion. </w:t>
      </w:r>
    </w:p>
    <w:p w14:paraId="50DFCC30" w14:textId="77777777" w:rsidR="00B8220D" w:rsidRDefault="00B8220D" w:rsidP="00DC2BC5">
      <w:pPr>
        <w:pStyle w:val="EONumberedparagraph"/>
        <w:numPr>
          <w:ilvl w:val="0"/>
          <w:numId w:val="33"/>
        </w:numPr>
      </w:pPr>
      <w:r>
        <w:t xml:space="preserve">In this regard, including achievements made by the monitoring frameworks and integrated land use planning, communities are better prepared to cope with disasters and possible risks associated with climate change and other environmental collapse scenarios that will be part of our future as a result of linear global economic growth. </w:t>
      </w:r>
    </w:p>
    <w:p w14:paraId="34A9222F" w14:textId="77777777" w:rsidR="00707C1F" w:rsidRDefault="00707C1F" w:rsidP="00707C1F">
      <w:pPr>
        <w:pStyle w:val="Heading3"/>
      </w:pPr>
      <w:r>
        <w:t>GEF Additionality</w:t>
      </w:r>
    </w:p>
    <w:p w14:paraId="57912942" w14:textId="77777777" w:rsidR="009D72CC" w:rsidRDefault="009D72CC" w:rsidP="00DC2BC5">
      <w:pPr>
        <w:pStyle w:val="EONumberedparagraph"/>
        <w:numPr>
          <w:ilvl w:val="0"/>
          <w:numId w:val="33"/>
        </w:numPr>
      </w:pPr>
      <w:r>
        <w:t>This project was approved prior to the adoption of the GEF additionality framework (December 2018)</w:t>
      </w:r>
      <w:r w:rsidR="006B1607">
        <w:t xml:space="preserve">, and thus the evaluation cannot provide an assessment of the dimensions of GEF additionality that the new guidance stipulates. It can make some commentary on GEF additionality in general in terms of the project’s overall objectives and outcomes. </w:t>
      </w:r>
    </w:p>
    <w:p w14:paraId="76E8AE0D" w14:textId="77777777" w:rsidR="00707C1F" w:rsidRDefault="009D72CC" w:rsidP="00DC2BC5">
      <w:pPr>
        <w:pStyle w:val="EONumberedparagraph"/>
        <w:numPr>
          <w:ilvl w:val="0"/>
          <w:numId w:val="33"/>
        </w:numPr>
      </w:pPr>
      <w:r>
        <w:t>From viewing the co-financing aspects of the project (most specifically the lack of reporting exactly where the majority of the co-financing committed was used to directly advance the project results)</w:t>
      </w:r>
      <w:r w:rsidR="006B1607">
        <w:t xml:space="preserve">, which implies that the project largely dependent solely on GEF to attain project results. </w:t>
      </w:r>
    </w:p>
    <w:p w14:paraId="576A2A33" w14:textId="77777777" w:rsidR="00B8220D" w:rsidRDefault="00B8220D" w:rsidP="00DC2BC5">
      <w:pPr>
        <w:pStyle w:val="EONumberedparagraph"/>
        <w:numPr>
          <w:ilvl w:val="0"/>
          <w:numId w:val="33"/>
        </w:numPr>
      </w:pPr>
      <w:r>
        <w:t xml:space="preserve">This outcome-level achievement is directly attributed to the financial contribution made </w:t>
      </w:r>
      <w:r w:rsidR="004906E2">
        <w:t>by</w:t>
      </w:r>
      <w:r>
        <w:t xml:space="preserve"> GEF, but</w:t>
      </w:r>
      <w:r w:rsidR="006B1607">
        <w:t>, given the evidence provided in the sustainability section of this report,</w:t>
      </w:r>
      <w:r>
        <w:t xml:space="preserve"> will likely be continued beyond GEF funding and project closure. </w:t>
      </w:r>
    </w:p>
    <w:p w14:paraId="1EE1BB93" w14:textId="77777777" w:rsidR="002F12F1" w:rsidRDefault="006B1607" w:rsidP="00DC2BC5">
      <w:pPr>
        <w:pStyle w:val="EONumberedparagraph"/>
        <w:numPr>
          <w:ilvl w:val="0"/>
          <w:numId w:val="33"/>
        </w:numPr>
      </w:pPr>
      <w:r>
        <w:t xml:space="preserve">The TE guidance under the GEF additionality section asks if outcomes are sustainable. </w:t>
      </w:r>
      <w:r w:rsidR="002F12F1">
        <w:t xml:space="preserve">The catalytic section below illustrates evidence that move to impact is occurring </w:t>
      </w:r>
      <w:proofErr w:type="gramStart"/>
      <w:r w:rsidR="002F12F1">
        <w:t>vis</w:t>
      </w:r>
      <w:proofErr w:type="gramEnd"/>
      <w:r w:rsidR="002F12F1">
        <w:t xml:space="preserve"> the TOC framework. If those aspects discussed under the sustainability section, as well as under recommendations below, are further pursued (and allowed to organically develop without too much top-down approach), there will be more natural and sustained move to impact. </w:t>
      </w:r>
    </w:p>
    <w:p w14:paraId="54E5B019" w14:textId="77777777" w:rsidR="00707C1F" w:rsidRDefault="00707C1F" w:rsidP="00707C1F">
      <w:pPr>
        <w:pStyle w:val="Heading3"/>
      </w:pPr>
      <w:r>
        <w:t>Catalytic/Replication Effect</w:t>
      </w:r>
      <w:r w:rsidR="009F3678">
        <w:t xml:space="preserve"> and Progress to Impact</w:t>
      </w:r>
    </w:p>
    <w:p w14:paraId="0AA183AE" w14:textId="77777777" w:rsidR="002F12F1" w:rsidRDefault="002F12F1" w:rsidP="00DC2BC5">
      <w:pPr>
        <w:pStyle w:val="EONumberedparagraph"/>
        <w:numPr>
          <w:ilvl w:val="0"/>
          <w:numId w:val="33"/>
        </w:numPr>
      </w:pPr>
      <w:r>
        <w:lastRenderedPageBreak/>
        <w:t xml:space="preserve">From the inception meeting of the project, stakeholders highlighted the importance of community ownership and engagement for sustainability. This is a key success factor that the project took on board and rolled with. </w:t>
      </w:r>
    </w:p>
    <w:p w14:paraId="71456075" w14:textId="77777777" w:rsidR="002F12F1" w:rsidRDefault="002F12F1" w:rsidP="00DC2BC5">
      <w:pPr>
        <w:pStyle w:val="EONumberedparagraph"/>
        <w:numPr>
          <w:ilvl w:val="0"/>
          <w:numId w:val="33"/>
        </w:numPr>
      </w:pPr>
      <w:r>
        <w:t xml:space="preserve">Between NEMA, MWE and MAAIF, a concept has been developed for the next cycle of GEF resources to upscale and cover more districts through continued community empowerment throughout the whole Mt Elgon ecosystem. </w:t>
      </w:r>
    </w:p>
    <w:p w14:paraId="0D9255D4" w14:textId="77777777" w:rsidR="00A10509" w:rsidRDefault="002F12F1" w:rsidP="00DC2BC5">
      <w:pPr>
        <w:pStyle w:val="EONumberedparagraph"/>
        <w:numPr>
          <w:ilvl w:val="0"/>
          <w:numId w:val="33"/>
        </w:numPr>
      </w:pPr>
      <w:r>
        <w:t xml:space="preserve">In addition to this, there is already some organic replication happening in neighbouring parishes because farmers and communities have seen themselves the benefits of those communities running their CBO-led SLM and social-cohesion initiatives. </w:t>
      </w:r>
    </w:p>
    <w:p w14:paraId="41F35A17" w14:textId="77777777" w:rsidR="00A10509" w:rsidRPr="00A10509" w:rsidRDefault="00A10509" w:rsidP="00DC2BC5">
      <w:pPr>
        <w:pStyle w:val="EONumberedparagraph"/>
        <w:numPr>
          <w:ilvl w:val="0"/>
          <w:numId w:val="33"/>
        </w:numPr>
      </w:pPr>
      <w:r>
        <w:rPr>
          <w:lang w:val="en-US"/>
        </w:rPr>
        <w:t xml:space="preserve">The </w:t>
      </w:r>
      <w:r w:rsidRPr="00A10509">
        <w:rPr>
          <w:lang w:val="en-US"/>
        </w:rPr>
        <w:t xml:space="preserve">project </w:t>
      </w:r>
      <w:r w:rsidRPr="00A10509">
        <w:rPr>
          <w:lang w:val="x-none"/>
        </w:rPr>
        <w:t>demonstrat</w:t>
      </w:r>
      <w:r w:rsidRPr="00A10509">
        <w:rPr>
          <w:lang w:val="en-US"/>
        </w:rPr>
        <w:t>ed</w:t>
      </w:r>
      <w:r w:rsidRPr="00A10509">
        <w:rPr>
          <w:lang w:val="x-none"/>
        </w:rPr>
        <w:t xml:space="preserve"> that </w:t>
      </w:r>
      <w:r w:rsidRPr="00A10509">
        <w:rPr>
          <w:lang w:val="en-US"/>
        </w:rPr>
        <w:t xml:space="preserve">implementation </w:t>
      </w:r>
      <w:proofErr w:type="gramStart"/>
      <w:r w:rsidRPr="00A10509">
        <w:rPr>
          <w:lang w:val="en-US"/>
        </w:rPr>
        <w:t>of  SLM</w:t>
      </w:r>
      <w:proofErr w:type="gramEnd"/>
      <w:r w:rsidRPr="00A10509">
        <w:rPr>
          <w:lang w:val="en-US"/>
        </w:rPr>
        <w:t xml:space="preserve">, SLM and CCM technologies, capacity building and farmer to farmer exchange visits </w:t>
      </w:r>
      <w:r w:rsidRPr="00A10509">
        <w:rPr>
          <w:lang w:val="x-none"/>
        </w:rPr>
        <w:t xml:space="preserve">had a significant </w:t>
      </w:r>
      <w:r w:rsidRPr="00A10509">
        <w:rPr>
          <w:lang w:val="en-US"/>
        </w:rPr>
        <w:t xml:space="preserve">positive </w:t>
      </w:r>
      <w:r w:rsidRPr="00A10509">
        <w:rPr>
          <w:lang w:val="x-none"/>
        </w:rPr>
        <w:t xml:space="preserve">effect on </w:t>
      </w:r>
      <w:r w:rsidRPr="00A10509">
        <w:rPr>
          <w:lang w:val="en-US"/>
        </w:rPr>
        <w:t xml:space="preserve">Ecosystem health and </w:t>
      </w:r>
      <w:r w:rsidRPr="00A10509">
        <w:rPr>
          <w:lang w:val="x-none"/>
        </w:rPr>
        <w:t>local communit</w:t>
      </w:r>
      <w:r w:rsidRPr="00A10509">
        <w:rPr>
          <w:lang w:val="en-US"/>
        </w:rPr>
        <w:t>y livelihoods</w:t>
      </w:r>
      <w:r w:rsidRPr="00A10509">
        <w:rPr>
          <w:lang w:val="x-none"/>
        </w:rPr>
        <w:t xml:space="preserve">. </w:t>
      </w:r>
      <w:r w:rsidRPr="00A10509">
        <w:rPr>
          <w:lang w:val="en-US"/>
        </w:rPr>
        <w:t>N</w:t>
      </w:r>
      <w:r w:rsidRPr="00A10509">
        <w:rPr>
          <w:lang w:val="x-none"/>
        </w:rPr>
        <w:t xml:space="preserve">early each of the </w:t>
      </w:r>
      <w:r w:rsidRPr="00A10509">
        <w:rPr>
          <w:lang w:val="en-US"/>
        </w:rPr>
        <w:t>CBOs</w:t>
      </w:r>
      <w:r w:rsidRPr="00A10509">
        <w:rPr>
          <w:lang w:val="x-none"/>
        </w:rPr>
        <w:t xml:space="preserve"> visited during the evaluation field mission, in </w:t>
      </w:r>
      <w:r w:rsidRPr="00A10509">
        <w:rPr>
          <w:lang w:val="en-US"/>
        </w:rPr>
        <w:t xml:space="preserve">August – September, </w:t>
      </w:r>
      <w:r w:rsidRPr="00A10509">
        <w:rPr>
          <w:lang w:val="x-none"/>
        </w:rPr>
        <w:t>20</w:t>
      </w:r>
      <w:r w:rsidRPr="00A10509">
        <w:rPr>
          <w:lang w:val="en-US"/>
        </w:rPr>
        <w:t xml:space="preserve">20, </w:t>
      </w:r>
      <w:r w:rsidRPr="00A10509">
        <w:rPr>
          <w:lang w:val="x-none"/>
        </w:rPr>
        <w:t xml:space="preserve">were actively implementing </w:t>
      </w:r>
      <w:r w:rsidRPr="00A10509">
        <w:rPr>
          <w:lang w:val="en-US"/>
        </w:rPr>
        <w:t>ILM technologies</w:t>
      </w:r>
      <w:r w:rsidRPr="00A10509">
        <w:rPr>
          <w:lang w:val="x-none"/>
        </w:rPr>
        <w:t xml:space="preserve">, mainly due to </w:t>
      </w:r>
      <w:r w:rsidRPr="00A10509">
        <w:rPr>
          <w:lang w:val="en-US"/>
        </w:rPr>
        <w:t xml:space="preserve">land restoration, </w:t>
      </w:r>
      <w:r w:rsidRPr="00A10509">
        <w:rPr>
          <w:lang w:val="x-none"/>
        </w:rPr>
        <w:t>increased productivity gains</w:t>
      </w:r>
      <w:r w:rsidRPr="00A10509">
        <w:rPr>
          <w:lang w:val="en-US"/>
        </w:rPr>
        <w:t xml:space="preserve"> and new emerging commercial enterprises (e.g., livestock and livestock feeds from grass bands</w:t>
      </w:r>
      <w:r>
        <w:rPr>
          <w:lang w:val="en-US"/>
        </w:rPr>
        <w:t>.</w:t>
      </w:r>
    </w:p>
    <w:p w14:paraId="2FD40769" w14:textId="77777777" w:rsidR="002F12F1" w:rsidRDefault="00A10509" w:rsidP="00DC2BC5">
      <w:pPr>
        <w:pStyle w:val="EONumberedparagraph"/>
        <w:numPr>
          <w:ilvl w:val="0"/>
          <w:numId w:val="33"/>
        </w:numPr>
      </w:pPr>
      <w:r>
        <w:rPr>
          <w:lang w:val="en-US"/>
        </w:rPr>
        <w:t xml:space="preserve">Through </w:t>
      </w:r>
      <w:r w:rsidRPr="00A10509">
        <w:rPr>
          <w:lang w:val="x-none"/>
        </w:rPr>
        <w:t xml:space="preserve">the demonstrations supported by the </w:t>
      </w:r>
      <w:r w:rsidRPr="00A10509">
        <w:rPr>
          <w:lang w:val="en-US"/>
        </w:rPr>
        <w:t>I</w:t>
      </w:r>
      <w:r w:rsidRPr="00A10509">
        <w:rPr>
          <w:lang w:val="x-none"/>
        </w:rPr>
        <w:t>LM project</w:t>
      </w:r>
      <w:r w:rsidRPr="00A10509">
        <w:rPr>
          <w:lang w:val="en-US"/>
        </w:rPr>
        <w:t xml:space="preserve"> grants to CBOs, </w:t>
      </w:r>
      <w:r w:rsidRPr="00A10509">
        <w:rPr>
          <w:lang w:val="x-none"/>
        </w:rPr>
        <w:t>the capacitated district coordinators</w:t>
      </w:r>
      <w:r w:rsidRPr="00A10509">
        <w:rPr>
          <w:lang w:val="en-US"/>
        </w:rPr>
        <w:t xml:space="preserve"> and TOTs</w:t>
      </w:r>
      <w:r w:rsidRPr="00A10509">
        <w:rPr>
          <w:lang w:val="x-none"/>
        </w:rPr>
        <w:t xml:space="preserve">, there is a good chance that </w:t>
      </w:r>
      <w:r w:rsidRPr="00A10509">
        <w:rPr>
          <w:lang w:val="en-US"/>
        </w:rPr>
        <w:t>ILM</w:t>
      </w:r>
      <w:r w:rsidRPr="00A10509">
        <w:rPr>
          <w:lang w:val="x-none"/>
        </w:rPr>
        <w:t xml:space="preserve"> techniques will be further </w:t>
      </w:r>
      <w:r w:rsidRPr="00A10509">
        <w:rPr>
          <w:lang w:val="en-US"/>
        </w:rPr>
        <w:t xml:space="preserve">be </w:t>
      </w:r>
      <w:r w:rsidRPr="00A10509">
        <w:rPr>
          <w:lang w:val="x-none"/>
        </w:rPr>
        <w:t xml:space="preserve">replicated and scaling up </w:t>
      </w:r>
      <w:r w:rsidRPr="00A10509">
        <w:rPr>
          <w:lang w:val="en-US"/>
        </w:rPr>
        <w:t>in the future</w:t>
      </w:r>
      <w:r w:rsidRPr="00A10509">
        <w:rPr>
          <w:lang w:val="x-none"/>
        </w:rPr>
        <w:t xml:space="preserve">. </w:t>
      </w:r>
      <w:r w:rsidRPr="00A10509">
        <w:rPr>
          <w:lang w:val="en-US"/>
        </w:rPr>
        <w:t>Observing the distinct difference between the sub counties (</w:t>
      </w:r>
      <w:proofErr w:type="spellStart"/>
      <w:r w:rsidRPr="00A10509">
        <w:rPr>
          <w:lang w:val="en-US"/>
        </w:rPr>
        <w:t>Sisiya</w:t>
      </w:r>
      <w:proofErr w:type="spellEnd"/>
      <w:r w:rsidRPr="00A10509">
        <w:rPr>
          <w:lang w:val="en-US"/>
        </w:rPr>
        <w:t xml:space="preserve"> and </w:t>
      </w:r>
      <w:proofErr w:type="spellStart"/>
      <w:r w:rsidRPr="00A10509">
        <w:rPr>
          <w:lang w:val="en-US"/>
        </w:rPr>
        <w:t>Namisuni</w:t>
      </w:r>
      <w:proofErr w:type="spellEnd"/>
      <w:r w:rsidRPr="00A10509">
        <w:rPr>
          <w:lang w:val="en-US"/>
        </w:rPr>
        <w:t xml:space="preserve"> </w:t>
      </w:r>
      <w:proofErr w:type="spellStart"/>
      <w:r w:rsidRPr="00A10509">
        <w:rPr>
          <w:lang w:val="en-US"/>
        </w:rPr>
        <w:t>su</w:t>
      </w:r>
      <w:r>
        <w:rPr>
          <w:lang w:val="en-US"/>
        </w:rPr>
        <w:t>bcounties</w:t>
      </w:r>
      <w:proofErr w:type="spellEnd"/>
      <w:r>
        <w:rPr>
          <w:lang w:val="en-US"/>
        </w:rPr>
        <w:t xml:space="preserve"> in </w:t>
      </w:r>
      <w:proofErr w:type="spellStart"/>
      <w:r>
        <w:rPr>
          <w:lang w:val="en-US"/>
        </w:rPr>
        <w:t>Bulambuli</w:t>
      </w:r>
      <w:proofErr w:type="spellEnd"/>
      <w:r>
        <w:rPr>
          <w:lang w:val="en-US"/>
        </w:rPr>
        <w:t xml:space="preserve"> District</w:t>
      </w:r>
      <w:r w:rsidRPr="00A10509">
        <w:rPr>
          <w:lang w:val="en-US"/>
        </w:rPr>
        <w:t>) that received the intervention and those without the intervention, has become the driving force for the scaling out especially through increased adoption of the activities by neighboring sub counties (</w:t>
      </w:r>
      <w:proofErr w:type="spellStart"/>
      <w:r w:rsidRPr="00A10509">
        <w:rPr>
          <w:lang w:val="en-US"/>
        </w:rPr>
        <w:t>e.g</w:t>
      </w:r>
      <w:proofErr w:type="spellEnd"/>
      <w:r w:rsidRPr="00A10509">
        <w:rPr>
          <w:lang w:val="en-US"/>
        </w:rPr>
        <w:t xml:space="preserve">, </w:t>
      </w:r>
      <w:proofErr w:type="spellStart"/>
      <w:r w:rsidRPr="00A10509">
        <w:rPr>
          <w:lang w:val="en-US"/>
        </w:rPr>
        <w:t>Budwale</w:t>
      </w:r>
      <w:proofErr w:type="spellEnd"/>
      <w:r w:rsidRPr="00A10509">
        <w:rPr>
          <w:lang w:val="en-US"/>
        </w:rPr>
        <w:t xml:space="preserve">, </w:t>
      </w:r>
      <w:proofErr w:type="spellStart"/>
      <w:r w:rsidRPr="00A10509">
        <w:rPr>
          <w:lang w:val="en-US"/>
        </w:rPr>
        <w:t>Bungoho</w:t>
      </w:r>
      <w:proofErr w:type="spellEnd"/>
      <w:r w:rsidRPr="00A10509">
        <w:rPr>
          <w:lang w:val="en-US"/>
        </w:rPr>
        <w:t xml:space="preserve"> </w:t>
      </w:r>
      <w:proofErr w:type="spellStart"/>
      <w:r w:rsidRPr="00A10509">
        <w:rPr>
          <w:lang w:val="en-US"/>
        </w:rPr>
        <w:t>mutoto</w:t>
      </w:r>
      <w:proofErr w:type="spellEnd"/>
      <w:r w:rsidRPr="00A10509">
        <w:rPr>
          <w:lang w:val="en-US"/>
        </w:rPr>
        <w:t xml:space="preserve">, </w:t>
      </w:r>
      <w:proofErr w:type="spellStart"/>
      <w:r w:rsidRPr="00A10509">
        <w:rPr>
          <w:lang w:val="en-US"/>
        </w:rPr>
        <w:t>Bumbobi</w:t>
      </w:r>
      <w:proofErr w:type="spellEnd"/>
      <w:r w:rsidRPr="00A10509">
        <w:rPr>
          <w:lang w:val="en-US"/>
        </w:rPr>
        <w:t xml:space="preserve">, </w:t>
      </w:r>
      <w:proofErr w:type="spellStart"/>
      <w:r w:rsidRPr="00A10509">
        <w:rPr>
          <w:lang w:val="en-US"/>
        </w:rPr>
        <w:t>Lwaso</w:t>
      </w:r>
      <w:proofErr w:type="spellEnd"/>
      <w:r w:rsidRPr="00A10509">
        <w:rPr>
          <w:lang w:val="en-US"/>
        </w:rPr>
        <w:t xml:space="preserve"> sub counties in </w:t>
      </w:r>
      <w:proofErr w:type="spellStart"/>
      <w:r w:rsidRPr="00A10509">
        <w:rPr>
          <w:lang w:val="en-US"/>
        </w:rPr>
        <w:t>Mbale</w:t>
      </w:r>
      <w:proofErr w:type="spellEnd"/>
      <w:r w:rsidRPr="00A10509">
        <w:rPr>
          <w:lang w:val="en-US"/>
        </w:rPr>
        <w:t xml:space="preserve">; </w:t>
      </w:r>
      <w:proofErr w:type="spellStart"/>
      <w:r w:rsidRPr="00A10509">
        <w:rPr>
          <w:lang w:val="en-US"/>
        </w:rPr>
        <w:t>Maasira</w:t>
      </w:r>
      <w:proofErr w:type="spellEnd"/>
      <w:r w:rsidRPr="00A10509">
        <w:rPr>
          <w:lang w:val="en-US"/>
        </w:rPr>
        <w:t xml:space="preserve">, </w:t>
      </w:r>
      <w:proofErr w:type="spellStart"/>
      <w:r w:rsidRPr="00A10509">
        <w:rPr>
          <w:lang w:val="en-US"/>
        </w:rPr>
        <w:t>Buginyanya</w:t>
      </w:r>
      <w:proofErr w:type="spellEnd"/>
      <w:r w:rsidRPr="00A10509">
        <w:rPr>
          <w:lang w:val="en-US"/>
        </w:rPr>
        <w:t xml:space="preserve">, </w:t>
      </w:r>
      <w:proofErr w:type="spellStart"/>
      <w:r w:rsidRPr="00A10509">
        <w:rPr>
          <w:lang w:val="en-US"/>
        </w:rPr>
        <w:t>Bulago</w:t>
      </w:r>
      <w:proofErr w:type="spellEnd"/>
      <w:r w:rsidRPr="00A10509">
        <w:rPr>
          <w:lang w:val="en-US"/>
        </w:rPr>
        <w:t xml:space="preserve">, </w:t>
      </w:r>
      <w:proofErr w:type="spellStart"/>
      <w:r w:rsidRPr="00A10509">
        <w:rPr>
          <w:lang w:val="en-US"/>
        </w:rPr>
        <w:t>Lusia</w:t>
      </w:r>
      <w:proofErr w:type="spellEnd"/>
      <w:r w:rsidRPr="00A10509">
        <w:rPr>
          <w:lang w:val="en-US"/>
        </w:rPr>
        <w:t xml:space="preserve">, </w:t>
      </w:r>
      <w:proofErr w:type="spellStart"/>
      <w:r w:rsidRPr="00A10509">
        <w:rPr>
          <w:lang w:val="en-US"/>
        </w:rPr>
        <w:t>Bulegeni</w:t>
      </w:r>
      <w:proofErr w:type="spellEnd"/>
      <w:r w:rsidRPr="00A10509">
        <w:rPr>
          <w:lang w:val="en-US"/>
        </w:rPr>
        <w:t xml:space="preserve">, </w:t>
      </w:r>
      <w:proofErr w:type="spellStart"/>
      <w:r w:rsidRPr="00A10509">
        <w:rPr>
          <w:lang w:val="en-US"/>
        </w:rPr>
        <w:t>Bulegeni</w:t>
      </w:r>
      <w:proofErr w:type="spellEnd"/>
      <w:r w:rsidRPr="00A10509">
        <w:rPr>
          <w:lang w:val="en-US"/>
        </w:rPr>
        <w:t xml:space="preserve"> town council in </w:t>
      </w:r>
      <w:proofErr w:type="spellStart"/>
      <w:r w:rsidRPr="00A10509">
        <w:rPr>
          <w:lang w:val="en-US"/>
        </w:rPr>
        <w:t>Bulambuli</w:t>
      </w:r>
      <w:proofErr w:type="spellEnd"/>
      <w:r w:rsidRPr="00A10509">
        <w:rPr>
          <w:lang w:val="en-US"/>
        </w:rPr>
        <w:t xml:space="preserve"> district), neighboring sub counties in </w:t>
      </w:r>
      <w:proofErr w:type="spellStart"/>
      <w:r w:rsidRPr="00A10509">
        <w:rPr>
          <w:lang w:val="en-US"/>
        </w:rPr>
        <w:t>Kapchorwa</w:t>
      </w:r>
      <w:proofErr w:type="spellEnd"/>
      <w:r w:rsidRPr="00A10509">
        <w:rPr>
          <w:lang w:val="en-US"/>
        </w:rPr>
        <w:t xml:space="preserve"> District. </w:t>
      </w:r>
      <w:r w:rsidRPr="00A10509">
        <w:rPr>
          <w:lang w:val="x-none"/>
        </w:rPr>
        <w:t xml:space="preserve">There was also evidence that households not included in the </w:t>
      </w:r>
      <w:r w:rsidRPr="00A10509">
        <w:rPr>
          <w:lang w:val="en-US"/>
        </w:rPr>
        <w:t>CBOs</w:t>
      </w:r>
      <w:r w:rsidRPr="00A10509">
        <w:rPr>
          <w:lang w:val="x-none"/>
        </w:rPr>
        <w:t xml:space="preserve"> have adopted </w:t>
      </w:r>
      <w:r w:rsidRPr="00A10509">
        <w:rPr>
          <w:lang w:val="en-US"/>
        </w:rPr>
        <w:t>ILM technologies (e.g.</w:t>
      </w:r>
      <w:r w:rsidRPr="00A10509">
        <w:rPr>
          <w:lang w:val="x-none"/>
        </w:rPr>
        <w:t xml:space="preserve">, </w:t>
      </w:r>
      <w:proofErr w:type="spellStart"/>
      <w:r w:rsidRPr="00A10509">
        <w:rPr>
          <w:lang w:val="en-US"/>
        </w:rPr>
        <w:t>Sisiyi</w:t>
      </w:r>
      <w:proofErr w:type="spellEnd"/>
      <w:r w:rsidRPr="00A10509">
        <w:rPr>
          <w:lang w:val="en-US"/>
        </w:rPr>
        <w:t xml:space="preserve"> (</w:t>
      </w:r>
      <w:proofErr w:type="spellStart"/>
      <w:r w:rsidRPr="00A10509">
        <w:rPr>
          <w:lang w:val="en-US"/>
        </w:rPr>
        <w:t>bulambuli</w:t>
      </w:r>
      <w:proofErr w:type="spellEnd"/>
      <w:r w:rsidRPr="00A10509">
        <w:rPr>
          <w:lang w:val="en-US"/>
        </w:rPr>
        <w:t xml:space="preserve"> District) and </w:t>
      </w:r>
      <w:proofErr w:type="spellStart"/>
      <w:r w:rsidRPr="00A10509">
        <w:rPr>
          <w:lang w:val="en-US"/>
        </w:rPr>
        <w:t>Wanale</w:t>
      </w:r>
      <w:proofErr w:type="spellEnd"/>
      <w:r w:rsidRPr="00A10509">
        <w:rPr>
          <w:lang w:val="en-US"/>
        </w:rPr>
        <w:t xml:space="preserve"> (</w:t>
      </w:r>
      <w:proofErr w:type="spellStart"/>
      <w:r w:rsidRPr="00A10509">
        <w:rPr>
          <w:lang w:val="en-US"/>
        </w:rPr>
        <w:t>Mbale</w:t>
      </w:r>
      <w:proofErr w:type="spellEnd"/>
      <w:r w:rsidRPr="00A10509">
        <w:rPr>
          <w:lang w:val="en-US"/>
        </w:rPr>
        <w:t xml:space="preserve"> District) </w:t>
      </w:r>
      <w:r w:rsidRPr="00A10509">
        <w:rPr>
          <w:lang w:val="x-none"/>
        </w:rPr>
        <w:t>after observing and learning what their neighbors have achieved. </w:t>
      </w:r>
      <w:r w:rsidRPr="00A10509">
        <w:rPr>
          <w:lang w:val="en-US"/>
        </w:rPr>
        <w:t>This has made project sub counties to be learning sites for scaling out ILM project activities to cover the entire</w:t>
      </w:r>
      <w:r w:rsidR="002F12F1">
        <w:t xml:space="preserve"> </w:t>
      </w:r>
      <w:r>
        <w:t xml:space="preserve">region. </w:t>
      </w:r>
    </w:p>
    <w:p w14:paraId="742D25ED" w14:textId="77777777" w:rsidR="00A10509" w:rsidRDefault="00A10509" w:rsidP="00DC2BC5">
      <w:pPr>
        <w:pStyle w:val="EONumberedparagraph"/>
        <w:numPr>
          <w:ilvl w:val="0"/>
          <w:numId w:val="33"/>
        </w:numPr>
      </w:pPr>
      <w:r>
        <w:rPr>
          <w:lang w:val="en-US"/>
        </w:rPr>
        <w:t xml:space="preserve">The </w:t>
      </w:r>
      <w:r w:rsidRPr="00A10509">
        <w:rPr>
          <w:lang w:val="en-US"/>
        </w:rPr>
        <w:t>districts have committed to integrating the ILM activities in the five-year district development plans (DDP) through the Natural resources departments with an assigned budget directed to the project activities for scaling out to the entire region</w:t>
      </w:r>
      <w:r>
        <w:rPr>
          <w:lang w:val="en-US"/>
        </w:rPr>
        <w:t>.</w:t>
      </w:r>
    </w:p>
    <w:p w14:paraId="0314ECB0" w14:textId="77777777" w:rsidR="00A10509" w:rsidRPr="009F3678" w:rsidRDefault="00A10509" w:rsidP="00DC2BC5">
      <w:pPr>
        <w:pStyle w:val="EONumberedparagraph"/>
        <w:numPr>
          <w:ilvl w:val="0"/>
          <w:numId w:val="33"/>
        </w:numPr>
      </w:pPr>
      <w:r>
        <w:rPr>
          <w:lang w:val="en-US"/>
        </w:rPr>
        <w:t xml:space="preserve">The </w:t>
      </w:r>
      <w:r w:rsidRPr="00A10509">
        <w:rPr>
          <w:lang w:val="x-none"/>
        </w:rPr>
        <w:t xml:space="preserve">capacity building of the district </w:t>
      </w:r>
      <w:r w:rsidRPr="00A10509">
        <w:rPr>
          <w:lang w:val="en-US"/>
        </w:rPr>
        <w:t>staff, sub county staff and TOTs</w:t>
      </w:r>
      <w:r w:rsidRPr="00A10509">
        <w:rPr>
          <w:lang w:val="x-none"/>
        </w:rPr>
        <w:t xml:space="preserve">, was successful in not only strengthening the knowledge of these individuals, but also mainstreaming </w:t>
      </w:r>
      <w:r w:rsidRPr="00A10509">
        <w:rPr>
          <w:lang w:val="en-US"/>
        </w:rPr>
        <w:t xml:space="preserve">ILM activities </w:t>
      </w:r>
      <w:r w:rsidRPr="00A10509">
        <w:rPr>
          <w:lang w:val="x-none"/>
        </w:rPr>
        <w:t xml:space="preserve">at the district </w:t>
      </w:r>
      <w:r w:rsidRPr="00A10509">
        <w:rPr>
          <w:lang w:val="en-US"/>
        </w:rPr>
        <w:t>and community level</w:t>
      </w:r>
      <w:r w:rsidRPr="00A10509">
        <w:rPr>
          <w:lang w:val="x-none"/>
        </w:rPr>
        <w:t xml:space="preserve">.  For example, the </w:t>
      </w:r>
      <w:r w:rsidRPr="00A10509">
        <w:rPr>
          <w:lang w:val="en-US"/>
        </w:rPr>
        <w:t xml:space="preserve">empowered </w:t>
      </w:r>
      <w:r w:rsidRPr="00A10509">
        <w:rPr>
          <w:lang w:val="x-none"/>
        </w:rPr>
        <w:t xml:space="preserve">district </w:t>
      </w:r>
      <w:r w:rsidRPr="00A10509">
        <w:rPr>
          <w:lang w:val="en-US"/>
        </w:rPr>
        <w:t>I</w:t>
      </w:r>
      <w:r w:rsidRPr="00A10509">
        <w:rPr>
          <w:lang w:val="x-none"/>
        </w:rPr>
        <w:t xml:space="preserve">LM task forces formulated during the lifespan of the project </w:t>
      </w:r>
      <w:r w:rsidRPr="00A10509">
        <w:rPr>
          <w:lang w:val="en-US"/>
        </w:rPr>
        <w:t xml:space="preserve">and TOTs </w:t>
      </w:r>
      <w:r w:rsidRPr="00A10509">
        <w:rPr>
          <w:lang w:val="x-none"/>
        </w:rPr>
        <w:t>will, according to the coordinators</w:t>
      </w:r>
      <w:r w:rsidRPr="00A10509">
        <w:rPr>
          <w:lang w:val="en-US"/>
        </w:rPr>
        <w:t xml:space="preserve"> and extension staff</w:t>
      </w:r>
      <w:r w:rsidRPr="00A10509">
        <w:rPr>
          <w:lang w:val="x-none"/>
        </w:rPr>
        <w:t>, continue to function and provide advisory guidance to the technical planning committees</w:t>
      </w:r>
      <w:r w:rsidRPr="00A10509">
        <w:rPr>
          <w:lang w:val="en-US"/>
        </w:rPr>
        <w:t xml:space="preserve"> and CBOs</w:t>
      </w:r>
      <w:r>
        <w:rPr>
          <w:lang w:val="en-US"/>
        </w:rPr>
        <w:t>.</w:t>
      </w:r>
    </w:p>
    <w:p w14:paraId="54C8CB84" w14:textId="77777777" w:rsidR="009F3678" w:rsidRPr="009F3678" w:rsidRDefault="009F3678" w:rsidP="00DC2BC5">
      <w:pPr>
        <w:pStyle w:val="EONumberedparagraph"/>
        <w:numPr>
          <w:ilvl w:val="0"/>
          <w:numId w:val="33"/>
        </w:numPr>
      </w:pPr>
      <w:r>
        <w:rPr>
          <w:lang w:val="en-US"/>
        </w:rPr>
        <w:t xml:space="preserve">The GEF tracking tools as well as the monitoring frameworks that have been put in place through the project will continue to track ecosystem integrated planning for resilience. </w:t>
      </w:r>
    </w:p>
    <w:p w14:paraId="36346DE8" w14:textId="77777777" w:rsidR="009F3678" w:rsidRDefault="009F3678" w:rsidP="00DC2BC5">
      <w:pPr>
        <w:pStyle w:val="EONumberedparagraph"/>
        <w:numPr>
          <w:ilvl w:val="0"/>
          <w:numId w:val="33"/>
        </w:numPr>
      </w:pPr>
      <w:r>
        <w:rPr>
          <w:lang w:val="en-US"/>
        </w:rPr>
        <w:t xml:space="preserve">The most important aspect is the continuation of communities empowered to track and implement their SLM initiatives in a socially-cohesive manner. </w:t>
      </w:r>
    </w:p>
    <w:p w14:paraId="14693DCB" w14:textId="77777777" w:rsidR="00707C1F" w:rsidRDefault="00707C1F" w:rsidP="00707C1F">
      <w:pPr>
        <w:pStyle w:val="Heading2"/>
      </w:pPr>
      <w:bookmarkStart w:id="67" w:name="_Toc48740753"/>
      <w:bookmarkStart w:id="68" w:name="_Toc54605159"/>
      <w:r>
        <w:t>Main Findings, Conclusions, Recommendations, Lessons Learned</w:t>
      </w:r>
      <w:bookmarkEnd w:id="67"/>
      <w:bookmarkEnd w:id="68"/>
    </w:p>
    <w:p w14:paraId="2474466D" w14:textId="77777777" w:rsidR="006F4585" w:rsidRPr="006F4585" w:rsidRDefault="00707C1F" w:rsidP="006F4585">
      <w:pPr>
        <w:pStyle w:val="Heading3"/>
      </w:pPr>
      <w:r>
        <w:t>Main Findings</w:t>
      </w:r>
      <w:r w:rsidR="00F6397A">
        <w:t xml:space="preserve"> </w:t>
      </w:r>
    </w:p>
    <w:p w14:paraId="1BBE877C" w14:textId="77777777" w:rsidR="004D4AA9" w:rsidRDefault="004D4AA9" w:rsidP="00DC2BC5">
      <w:pPr>
        <w:pStyle w:val="EONumberedparagraph"/>
        <w:numPr>
          <w:ilvl w:val="0"/>
          <w:numId w:val="33"/>
        </w:numPr>
      </w:pPr>
      <w:r>
        <w:t xml:space="preserve">The below section summarizes the key findings of the Terminal Evaluation detailed in the content of this report. </w:t>
      </w:r>
    </w:p>
    <w:p w14:paraId="77606940" w14:textId="77777777" w:rsidR="004D4AA9" w:rsidRDefault="004D4AA9" w:rsidP="00DC2BC5">
      <w:pPr>
        <w:pStyle w:val="EONumberedparagraph"/>
        <w:numPr>
          <w:ilvl w:val="0"/>
          <w:numId w:val="33"/>
        </w:numPr>
      </w:pPr>
      <w:r>
        <w:rPr>
          <w:b/>
        </w:rPr>
        <w:t>Project Design:</w:t>
      </w:r>
      <w:r>
        <w:t xml:space="preserve"> The project document and its results framework was country-driven and addressed key national priorities related to sustainable land management and climate </w:t>
      </w:r>
      <w:r>
        <w:lastRenderedPageBreak/>
        <w:t>change</w:t>
      </w:r>
      <w:r>
        <w:rPr>
          <w:rStyle w:val="FootnoteReference"/>
        </w:rPr>
        <w:footnoteReference w:id="118"/>
      </w:r>
      <w:r>
        <w:t>. The design did not include a Theory of Change and one had to be reconstructed for the purpose, which was used to guide the evaluation in terms of overall project impact. The overall objective, components and outcomes were generally feasible and practical in terms of the time frame of the project.</w:t>
      </w:r>
      <w:r>
        <w:rPr>
          <w:rStyle w:val="FootnoteReference"/>
        </w:rPr>
        <w:footnoteReference w:id="119"/>
      </w:r>
      <w:r>
        <w:t xml:space="preserve"> </w:t>
      </w:r>
      <w:r w:rsidR="007E5C92">
        <w:t xml:space="preserve">Overall the results framework was clear with SMART indicators, and gender-disaggregation. </w:t>
      </w:r>
      <w:r>
        <w:t xml:space="preserve">Despite </w:t>
      </w:r>
      <w:r w:rsidR="008C2600">
        <w:t>the results framework having</w:t>
      </w:r>
      <w:r>
        <w:t xml:space="preserve"> clear ecosystem-based and capacity-development objective-level indicators (in the form of GEF tracking tools), </w:t>
      </w:r>
      <w:r w:rsidR="0092685B">
        <w:t>the evaluators noted that there were no livelihood indicators to track progress towards “enhanced livelihoods”. As a result, the evaluators made some suggestions on how these could have been included in the design.</w:t>
      </w:r>
      <w:r w:rsidR="008C2600">
        <w:rPr>
          <w:rStyle w:val="FootnoteReference"/>
        </w:rPr>
        <w:footnoteReference w:id="120"/>
      </w:r>
      <w:r w:rsidR="0092685B">
        <w:t xml:space="preserve"> T</w:t>
      </w:r>
      <w:r>
        <w:t>he results framework would have benefitted from having clear outcome-level indicators and targets. Examples of these have been suggested.</w:t>
      </w:r>
      <w:r>
        <w:rPr>
          <w:rStyle w:val="FootnoteReference"/>
        </w:rPr>
        <w:footnoteReference w:id="121"/>
      </w:r>
      <w:r w:rsidR="008C2600">
        <w:t xml:space="preserve"> Based on the level of changes and challenges faced during implementation, the evaluators believe more effective stakeholder engagement and partnership, including capacity assessments should have been done at design.</w:t>
      </w:r>
      <w:r w:rsidR="008C2600">
        <w:rPr>
          <w:rStyle w:val="FootnoteReference"/>
        </w:rPr>
        <w:footnoteReference w:id="122"/>
      </w:r>
    </w:p>
    <w:p w14:paraId="48B2A7D9" w14:textId="785CCCBD" w:rsidR="007E5C92" w:rsidRDefault="007E5C92" w:rsidP="00DC2BC5">
      <w:pPr>
        <w:pStyle w:val="EONumberedparagraph"/>
        <w:numPr>
          <w:ilvl w:val="0"/>
          <w:numId w:val="33"/>
        </w:numPr>
      </w:pPr>
      <w:r>
        <w:rPr>
          <w:b/>
        </w:rPr>
        <w:t>Project Implementation</w:t>
      </w:r>
      <w:r w:rsidR="00E47DB6">
        <w:rPr>
          <w:b/>
        </w:rPr>
        <w:t xml:space="preserve"> and Execution</w:t>
      </w:r>
      <w:r>
        <w:rPr>
          <w:b/>
        </w:rPr>
        <w:t>:</w:t>
      </w:r>
      <w:r>
        <w:t xml:space="preserve"> The project underwent </w:t>
      </w:r>
      <w:r w:rsidRPr="00B73E2A">
        <w:rPr>
          <w:i/>
        </w:rPr>
        <w:t>changes in project implementation</w:t>
      </w:r>
      <w:r>
        <w:t>, all of which were formally recorded. These included (a) going directly through CBOs to implement their land use plans and SLM technologies and pilot demo sites (which the evaluators found was the most successful part of the project)</w:t>
      </w:r>
      <w:r>
        <w:rPr>
          <w:rStyle w:val="FootnoteReference"/>
        </w:rPr>
        <w:footnoteReference w:id="123"/>
      </w:r>
      <w:r>
        <w:t xml:space="preserve"> (b) small changes in collaboration partners </w:t>
      </w:r>
      <w:r w:rsidR="005B1C9F">
        <w:t xml:space="preserve">(including the partnership with </w:t>
      </w:r>
      <w:proofErr w:type="spellStart"/>
      <w:r w:rsidR="005B1C9F">
        <w:t>Busitema</w:t>
      </w:r>
      <w:proofErr w:type="spellEnd"/>
      <w:r w:rsidR="005B1C9F">
        <w:t xml:space="preserve"> that was not planned during design), (c) delays in implementation that necessitated an 18-month no-cost extension. </w:t>
      </w:r>
    </w:p>
    <w:p w14:paraId="08DE0361" w14:textId="77777777" w:rsidR="005B1C9F" w:rsidRDefault="005B1C9F" w:rsidP="00DC2BC5">
      <w:pPr>
        <w:pStyle w:val="EONumberedparagraph"/>
        <w:numPr>
          <w:ilvl w:val="0"/>
          <w:numId w:val="33"/>
        </w:numPr>
      </w:pPr>
      <w:r>
        <w:t>The first two changes (a) and (b) affected the project positively in that results were achieved successfully, and evidence has demonstrated that the potential for sustaining these results are high.</w:t>
      </w:r>
      <w:r>
        <w:rPr>
          <w:rStyle w:val="FootnoteReference"/>
        </w:rPr>
        <w:footnoteReference w:id="124"/>
      </w:r>
    </w:p>
    <w:p w14:paraId="48346805" w14:textId="77777777" w:rsidR="005B1C9F" w:rsidRDefault="005B1C9F" w:rsidP="00DC2BC5">
      <w:pPr>
        <w:pStyle w:val="EONumberedparagraph"/>
        <w:numPr>
          <w:ilvl w:val="0"/>
          <w:numId w:val="33"/>
        </w:numPr>
      </w:pPr>
      <w:r>
        <w:t>The third (c), affected the project negatively in that certain results were not achieved within the timeframe of the project, despite an 18-month extension having been granted. Reasons for this are attributed to prolonged uncertainty on who and how the output</w:t>
      </w:r>
      <w:r w:rsidR="00B73E2A">
        <w:t xml:space="preserve"> (specifically Output 2.1)</w:t>
      </w:r>
      <w:r>
        <w:t xml:space="preserve"> was to be achieved due to disagreements between MAAIF and UNDP, delays in procuring consultants (including challenges in finding suitable candidates)</w:t>
      </w:r>
      <w:r w:rsidR="00B73E2A">
        <w:t>, and finally when work plans and commitments had been put in place (more than a year into the 18-month extension), COVID-19 forced the project co further postpone resulting in the result not being achieved by project closure.</w:t>
      </w:r>
      <w:r w:rsidR="00B73E2A">
        <w:rPr>
          <w:rStyle w:val="FootnoteReference"/>
        </w:rPr>
        <w:footnoteReference w:id="125"/>
      </w:r>
      <w:r w:rsidR="00B73E2A">
        <w:t xml:space="preserve"> </w:t>
      </w:r>
    </w:p>
    <w:p w14:paraId="1D87621C" w14:textId="77777777" w:rsidR="00B73E2A" w:rsidRDefault="00B73E2A" w:rsidP="00DC2BC5">
      <w:pPr>
        <w:pStyle w:val="EONumberedparagraph"/>
        <w:numPr>
          <w:ilvl w:val="0"/>
          <w:numId w:val="33"/>
        </w:numPr>
      </w:pPr>
      <w:r>
        <w:t>Unnecessary delays contributed to the lack of results achievement discussed above, most notably, the delay in setting up the PMU. The project was delayed by one year because MAAIF had not been able to set up the PMU. The PMU was eventually set up directly by UNDP as agreed by the Project Board in June 2017.</w:t>
      </w:r>
      <w:r>
        <w:rPr>
          <w:rStyle w:val="FootnoteReference"/>
        </w:rPr>
        <w:footnoteReference w:id="126"/>
      </w:r>
      <w:r>
        <w:t xml:space="preserve"> </w:t>
      </w:r>
    </w:p>
    <w:p w14:paraId="6DCB7AED" w14:textId="77777777" w:rsidR="00AC5FE5" w:rsidRDefault="00B73E2A" w:rsidP="00DC2BC5">
      <w:pPr>
        <w:pStyle w:val="EONumberedparagraph"/>
        <w:numPr>
          <w:ilvl w:val="0"/>
          <w:numId w:val="33"/>
        </w:numPr>
      </w:pPr>
      <w:r>
        <w:t xml:space="preserve">Project finance and expenditure was reported on annually. The evaluators found high variances between planned and actual expenditure by year, particularly in the first year. This can be attributed to the delays experience in the first year where virtually no activities were implemented. </w:t>
      </w:r>
      <w:r w:rsidR="0087721A">
        <w:t xml:space="preserve">Huge discrepancies exist between co-financing committed at project design and actual co-financing realized during project implementation. Complete co-financing </w:t>
      </w:r>
      <w:r w:rsidR="0087721A">
        <w:lastRenderedPageBreak/>
        <w:t>expenditure information was not received for the evaluation and thus the evaluators can only assume that either reporting was weak, or co-financing in the form that was committed was not realised.</w:t>
      </w:r>
      <w:r w:rsidR="0087721A">
        <w:rPr>
          <w:rStyle w:val="FootnoteReference"/>
        </w:rPr>
        <w:footnoteReference w:id="127"/>
      </w:r>
    </w:p>
    <w:p w14:paraId="3237BD20" w14:textId="77777777" w:rsidR="00AC5FE5" w:rsidRDefault="00AC5FE5" w:rsidP="00DC2BC5">
      <w:pPr>
        <w:pStyle w:val="EONumberedparagraph"/>
        <w:numPr>
          <w:ilvl w:val="0"/>
          <w:numId w:val="33"/>
        </w:numPr>
      </w:pPr>
      <w:r>
        <w:t>The grant mechanism, although effectively implemented overall, posed some administrative challenges, and the project team highlighted that in hindsight it would have been more efficient (and opened up more time to do more technical aspects) to have used an intermediary to administer the grant.</w:t>
      </w:r>
      <w:r>
        <w:rPr>
          <w:rStyle w:val="FootnoteReference"/>
        </w:rPr>
        <w:footnoteReference w:id="128"/>
      </w:r>
    </w:p>
    <w:p w14:paraId="1F5F452D" w14:textId="77777777" w:rsidR="00AC5FE5" w:rsidRDefault="00AC5FE5" w:rsidP="00DC2BC5">
      <w:pPr>
        <w:pStyle w:val="EONumberedparagraph"/>
        <w:numPr>
          <w:ilvl w:val="0"/>
          <w:numId w:val="33"/>
        </w:numPr>
      </w:pPr>
      <w:r>
        <w:t>M&amp;E plan included the basic requirements, although the results framework would have benefitted from some minor improvements on the output-level indicators, and the inclusion of outcome-level indicators in the results framework.</w:t>
      </w:r>
      <w:r>
        <w:rPr>
          <w:rStyle w:val="FootnoteReference"/>
        </w:rPr>
        <w:footnoteReference w:id="129"/>
      </w:r>
      <w:r w:rsidR="0087721A">
        <w:t xml:space="preserve"> </w:t>
      </w:r>
      <w:r>
        <w:t xml:space="preserve">Implementation of M&amp;E was done through quarterly reporting, PIR reporting and the M&amp;E framework. </w:t>
      </w:r>
    </w:p>
    <w:p w14:paraId="24ED8CF1" w14:textId="77777777" w:rsidR="00E47DB6" w:rsidRDefault="00E47DB6" w:rsidP="00DC2BC5">
      <w:pPr>
        <w:pStyle w:val="EONumberedparagraph"/>
        <w:numPr>
          <w:ilvl w:val="0"/>
          <w:numId w:val="33"/>
        </w:numPr>
      </w:pPr>
      <w:r>
        <w:t xml:space="preserve">Risks management was generally well-managed with the exception of the risks to implementation arrangements that caused unnecessary delays in some aspects of the project already covered in the paragraphs above.  </w:t>
      </w:r>
    </w:p>
    <w:p w14:paraId="4844B8DD" w14:textId="77777777" w:rsidR="00E47DB6" w:rsidRDefault="00E47DB6" w:rsidP="00DC2BC5">
      <w:pPr>
        <w:pStyle w:val="EONumberedparagraph"/>
        <w:numPr>
          <w:ilvl w:val="0"/>
          <w:numId w:val="33"/>
        </w:numPr>
      </w:pPr>
      <w:r>
        <w:rPr>
          <w:b/>
        </w:rPr>
        <w:t>Project results and impacts:</w:t>
      </w:r>
      <w:r>
        <w:t xml:space="preserve"> </w:t>
      </w:r>
      <w:r w:rsidR="007B0B47" w:rsidRPr="007B0B47">
        <w:rPr>
          <w:i/>
        </w:rPr>
        <w:t>Outcome 1</w:t>
      </w:r>
      <w:r w:rsidR="007B0B47">
        <w:t xml:space="preserve"> has largely been successfully achieved. Land-use plans were developed for all parishes and these have been mainstreamed into district development plans in all three districts. Clause adoption has achieved more limited success, although evidence suggests that their adoption is ongoing beyond project closure. Monitoring and enforcement mechanisms have been put in place and integrated into district annual </w:t>
      </w:r>
      <w:proofErr w:type="spellStart"/>
      <w:r w:rsidR="007B0B47">
        <w:t>workplans</w:t>
      </w:r>
      <w:proofErr w:type="spellEnd"/>
      <w:r w:rsidR="007B0B47">
        <w:t>.</w:t>
      </w:r>
      <w:r w:rsidR="007B0B47">
        <w:rPr>
          <w:rStyle w:val="FootnoteReference"/>
        </w:rPr>
        <w:footnoteReference w:id="130"/>
      </w:r>
      <w:r w:rsidR="007B0B47">
        <w:t xml:space="preserve"> </w:t>
      </w:r>
      <w:r w:rsidR="007B0B47">
        <w:rPr>
          <w:i/>
        </w:rPr>
        <w:t>Outcome 2</w:t>
      </w:r>
      <w:r w:rsidR="007B0B47">
        <w:t xml:space="preserve"> </w:t>
      </w:r>
      <w:r w:rsidR="00417332">
        <w:t xml:space="preserve">has had been very successfully achieved in terms of the empowerment aspect and demo sites with communities, but only partially achieved on some of its outputs by project closure. Implementation delays affected particularly Output 2.1 which was not achieved within the timeframe of the project (although it is clear from the evidence provided to the evaluators that </w:t>
      </w:r>
      <w:proofErr w:type="spellStart"/>
      <w:r w:rsidR="00417332">
        <w:t>workplans</w:t>
      </w:r>
      <w:proofErr w:type="spellEnd"/>
      <w:r w:rsidR="00417332">
        <w:t xml:space="preserve"> and commitments had been made to finalise this post-project). </w:t>
      </w:r>
      <w:r w:rsidR="001D2BB3">
        <w:t xml:space="preserve">Some achievement had been made towards strengthening public-private collaboration to improve farmers’ access to inputs, but the Action Plan was not fully developed or implemented. </w:t>
      </w:r>
      <w:r w:rsidR="00417332">
        <w:t xml:space="preserve">The implementation of SLM and SFM at community level was </w:t>
      </w:r>
      <w:r w:rsidR="001D2BB3">
        <w:t xml:space="preserve">highly </w:t>
      </w:r>
      <w:r w:rsidR="00417332">
        <w:t xml:space="preserve">successful and evidence suggests uptake, replication, and sustaining of project results. </w:t>
      </w:r>
      <w:r w:rsidR="001D2BB3">
        <w:t xml:space="preserve">Monitoring frameworks for carbon sequestration and soil erosion had been developed and put in place, but implementation is limited due to low capacity at district level. A best practices document was not developed, although best practices from the SLM interventions have been replicated and </w:t>
      </w:r>
      <w:proofErr w:type="spellStart"/>
      <w:r w:rsidR="001D2BB3">
        <w:t>upscaled</w:t>
      </w:r>
      <w:proofErr w:type="spellEnd"/>
      <w:r w:rsidR="001D2BB3">
        <w:t xml:space="preserve"> into neighbouring areas of project intervention sites.</w:t>
      </w:r>
      <w:r w:rsidR="001D2BB3">
        <w:rPr>
          <w:rStyle w:val="FootnoteReference"/>
        </w:rPr>
        <w:footnoteReference w:id="131"/>
      </w:r>
      <w:r w:rsidR="001D2BB3">
        <w:t xml:space="preserve"> </w:t>
      </w:r>
    </w:p>
    <w:p w14:paraId="0F74E2C9" w14:textId="77777777" w:rsidR="001D2BB3" w:rsidRDefault="001D2BB3" w:rsidP="00DC2BC5">
      <w:pPr>
        <w:pStyle w:val="EONumberedparagraph"/>
        <w:numPr>
          <w:ilvl w:val="0"/>
          <w:numId w:val="33"/>
        </w:numPr>
      </w:pPr>
      <w:r>
        <w:rPr>
          <w:i/>
        </w:rPr>
        <w:t>Relevance:</w:t>
      </w:r>
      <w:r>
        <w:t xml:space="preserve"> The project was well-aligned to country priorities at government level (predominantly through the NDPII and ASSP), and within the UN country framework (UNDAF and CPAP). Stakeholder engagement during project implementation was strong (e.g. representation on the project board, representation at Inception Meeting including update of recommendations from stakeholders into project implementation such as the direct implementation of some outputs by communities, level of engagement of local-level government). </w:t>
      </w:r>
    </w:p>
    <w:p w14:paraId="122CED19" w14:textId="77777777" w:rsidR="00B465FF" w:rsidRDefault="001D2BB3" w:rsidP="00DC2BC5">
      <w:pPr>
        <w:pStyle w:val="EONumberedparagraph"/>
        <w:numPr>
          <w:ilvl w:val="0"/>
          <w:numId w:val="33"/>
        </w:numPr>
      </w:pPr>
      <w:r>
        <w:rPr>
          <w:i/>
        </w:rPr>
        <w:t xml:space="preserve">Effectiveness: </w:t>
      </w:r>
      <w:r w:rsidR="00B465FF">
        <w:t xml:space="preserve">The project did not manage to fully achieve on all its outputs. Some activities that could have been realistically achieved within the project timeframe were not because of implementation-related delays (such as the action plan for public-private collaboration, the FFS training, the best practices documentation), other activities were overly ambitious (such as the </w:t>
      </w:r>
      <w:r w:rsidR="00B465FF">
        <w:lastRenderedPageBreak/>
        <w:t>carbon monitoring framework). Despite this, the project managed to make some impactful achievements in terms of the wider Theory of Change, particularly in relation to community empowerment and uptake towards SLM integration into farming to enhance resilience and ecosystem health in the project areas of Mt Elgon.</w:t>
      </w:r>
      <w:r w:rsidR="00B465FF">
        <w:rPr>
          <w:rStyle w:val="FootnoteReference"/>
        </w:rPr>
        <w:footnoteReference w:id="132"/>
      </w:r>
    </w:p>
    <w:p w14:paraId="609094C6" w14:textId="77777777" w:rsidR="001E11C3" w:rsidRDefault="00B465FF" w:rsidP="00DC2BC5">
      <w:pPr>
        <w:pStyle w:val="EONumberedparagraph"/>
        <w:numPr>
          <w:ilvl w:val="0"/>
          <w:numId w:val="33"/>
        </w:numPr>
      </w:pPr>
      <w:r>
        <w:rPr>
          <w:i/>
        </w:rPr>
        <w:t xml:space="preserve">Efficiency: </w:t>
      </w:r>
      <w:r w:rsidR="004E6879">
        <w:t xml:space="preserve">The project faced several delays including losing the first year because the PMU was not set up, which ultimately resulted in the project not achieving some of its outputs within the project timeframe despite the granting of an 18-month no-cost extension. </w:t>
      </w:r>
      <w:r w:rsidR="001E11C3">
        <w:t>There were some variances between years, but the project was generally cost-efficient in terms of its expenditure in relation to outcome.</w:t>
      </w:r>
      <w:r w:rsidR="001E11C3">
        <w:rPr>
          <w:rStyle w:val="FootnoteReference"/>
        </w:rPr>
        <w:footnoteReference w:id="133"/>
      </w:r>
    </w:p>
    <w:p w14:paraId="25A84EB7" w14:textId="77777777" w:rsidR="003F40B7" w:rsidRDefault="001E11C3" w:rsidP="00DC2BC5">
      <w:pPr>
        <w:pStyle w:val="EONumberedparagraph"/>
        <w:numPr>
          <w:ilvl w:val="0"/>
          <w:numId w:val="33"/>
        </w:numPr>
      </w:pPr>
      <w:r>
        <w:rPr>
          <w:i/>
        </w:rPr>
        <w:t xml:space="preserve">Overall project outcome: </w:t>
      </w:r>
      <w:r>
        <w:t>Considering the above paragraphs, overall achievement of outputs is moderately satisfactory. Some elements were highly successful, especially the community engagement, the use of community championships, gender empowerment through women leadership of community implementation of SLM and SFM activities. The landscape planning and management processes were certainly an improvement from what was there before (the project managed to have digitized, and integrated land use planning conducted for all 33 parishes). Local communities were empowered to apply technologies and approaches to reverse land degradation and reduce GHG emissions through the adoption of technologies in the project areas, but also through the replication of neighbouring communities who saw for themselves that the technologies worked and supported improvements in livelihoods.</w:t>
      </w:r>
    </w:p>
    <w:p w14:paraId="44E093B4" w14:textId="77777777" w:rsidR="001D2BB3" w:rsidRDefault="003F40B7" w:rsidP="00DC2BC5">
      <w:pPr>
        <w:pStyle w:val="EONumberedparagraph"/>
        <w:numPr>
          <w:ilvl w:val="0"/>
          <w:numId w:val="33"/>
        </w:numPr>
      </w:pPr>
      <w:r>
        <w:rPr>
          <w:i/>
        </w:rPr>
        <w:t xml:space="preserve">Sustainability: </w:t>
      </w:r>
      <w:r>
        <w:t>Several examples of financial commitment suggest that project results will be sustained, especially at community level.</w:t>
      </w:r>
      <w:r>
        <w:rPr>
          <w:rStyle w:val="FootnoteReference"/>
        </w:rPr>
        <w:footnoteReference w:id="134"/>
      </w:r>
      <w:r w:rsidR="001E11C3">
        <w:t xml:space="preserve"> </w:t>
      </w:r>
      <w:r>
        <w:t>Empowerment of communities, including women empowerment, has resulted in community-championship of SLM interventions and further uptake; government at various levels has seen the success of community engagement and has demonstrated political support for further uptake.</w:t>
      </w:r>
      <w:r>
        <w:rPr>
          <w:rStyle w:val="FootnoteReference"/>
        </w:rPr>
        <w:footnoteReference w:id="135"/>
      </w:r>
      <w:r w:rsidR="004E6879">
        <w:t xml:space="preserve"> </w:t>
      </w:r>
      <w:r>
        <w:t>In terms of governance and legal frameworks, land use plans and by-laws are progressing forward, the inter-ministerial taskforce is a good reflection of a wider and more programmatic approach to SLM and wider adoption of project successes have been demonstrated through a NEMA-led project to upscale SLM into the wider Mt Elgon landscape.</w:t>
      </w:r>
      <w:r>
        <w:rPr>
          <w:rStyle w:val="FootnoteReference"/>
        </w:rPr>
        <w:footnoteReference w:id="136"/>
      </w:r>
      <w:r w:rsidR="00B465FF">
        <w:t xml:space="preserve"> </w:t>
      </w:r>
      <w:r>
        <w:t>Environmental sustainability has been improved through the project in relation to the environmental risks encountered prior to project implementation.</w:t>
      </w:r>
      <w:r>
        <w:rPr>
          <w:rStyle w:val="FootnoteReference"/>
        </w:rPr>
        <w:footnoteReference w:id="137"/>
      </w:r>
    </w:p>
    <w:p w14:paraId="768F3655" w14:textId="77777777" w:rsidR="003F40B7" w:rsidRDefault="003F40B7" w:rsidP="00DC2BC5">
      <w:pPr>
        <w:pStyle w:val="EONumberedparagraph"/>
        <w:numPr>
          <w:ilvl w:val="0"/>
          <w:numId w:val="33"/>
        </w:numPr>
      </w:pPr>
      <w:r>
        <w:rPr>
          <w:i/>
        </w:rPr>
        <w:t xml:space="preserve">Gender empowerment: </w:t>
      </w:r>
      <w:r>
        <w:t xml:space="preserve">Gender empowerment was particularly strong in this project as demonstrated by the level of women leadership and championship of SLM interventions in the project areas. </w:t>
      </w:r>
      <w:r w:rsidR="00F75530">
        <w:t xml:space="preserve">The Gender Action Plan was developed late (half-way through project implementation) and the project would have benefitted from an action plan of this level of quality if it been done at PPG phase. However, the evaluators found that women </w:t>
      </w:r>
      <w:r w:rsidR="00090B3D">
        <w:t xml:space="preserve">empowerment particularly was demonstrated in the monitoring of the results framework (particularly at community level). </w:t>
      </w:r>
    </w:p>
    <w:p w14:paraId="6F2441D4" w14:textId="77777777" w:rsidR="004D4AA9" w:rsidRDefault="004D4AA9" w:rsidP="004D4AA9">
      <w:pPr>
        <w:pStyle w:val="Heading3"/>
      </w:pPr>
      <w:r>
        <w:t xml:space="preserve">Conclusions </w:t>
      </w:r>
    </w:p>
    <w:p w14:paraId="5CFE5208" w14:textId="77777777" w:rsidR="00B13A2D" w:rsidRDefault="002915E2" w:rsidP="00DC2BC5">
      <w:pPr>
        <w:pStyle w:val="EONumberedparagraph"/>
        <w:numPr>
          <w:ilvl w:val="0"/>
          <w:numId w:val="33"/>
        </w:numPr>
      </w:pPr>
      <w:r>
        <w:t>The project faced implementation challenges that put project results attainment at risk. Unnecessarily delaying some output implementations until the very last months (March – August 2020) of an already maximised project time-frame</w:t>
      </w:r>
      <w:r>
        <w:rPr>
          <w:rStyle w:val="FootnoteReference"/>
        </w:rPr>
        <w:footnoteReference w:id="138"/>
      </w:r>
      <w:r>
        <w:t xml:space="preserve"> increased vulnerability of the project to external risks, which is exactly what happened when the COVID-19 pandemic restricted project implementation in the final months of the project. In fact, the project should </w:t>
      </w:r>
      <w:r>
        <w:lastRenderedPageBreak/>
        <w:t>have been under final operational closure in these months</w:t>
      </w:r>
      <w:r w:rsidR="00B13A2D">
        <w:t xml:space="preserve"> (and not in “starting phases” of output implementation)</w:t>
      </w:r>
      <w:r>
        <w:t>. If it had been, it would not have been as affected by COVID-19 as it was.</w:t>
      </w:r>
    </w:p>
    <w:p w14:paraId="239DEC07" w14:textId="77777777" w:rsidR="002915E2" w:rsidRDefault="00B13A2D" w:rsidP="00DC2BC5">
      <w:pPr>
        <w:pStyle w:val="EONumberedparagraph"/>
        <w:numPr>
          <w:ilvl w:val="0"/>
          <w:numId w:val="33"/>
        </w:numPr>
      </w:pPr>
      <w:r>
        <w:t>The finalisation of Output 2.1 (the FFS training) merits discussion, because the evaluators were provided with evidence that in fact funding was committed (funds transfer dated 26 August), and MAAIF commitment through work plans signed off by the Permanent Secretary had been approved by the Project Board, all before project closure. This evidence was provided during the finalisation of this TE report</w:t>
      </w:r>
      <w:r w:rsidR="002976DA">
        <w:t>, and shows that activities of this output will be finalised by the end of the year (2020)</w:t>
      </w:r>
      <w:r>
        <w:t xml:space="preserve">. </w:t>
      </w:r>
      <w:r w:rsidR="002976DA">
        <w:t>However, t</w:t>
      </w:r>
      <w:r>
        <w:t>he international evaluator is limited to assessing the project results attainment within the timeframe of the project</w:t>
      </w:r>
      <w:r w:rsidR="002976DA">
        <w:t xml:space="preserve"> (which officially closed 31 August 2020)</w:t>
      </w:r>
      <w:r>
        <w:t xml:space="preserve">. Whether the output will or will not be achieved beyond project closure cannot be assessed by the TE. GEF rules stipulate that no extensions can be provided beyond the 18 months that had already been provided to the project. </w:t>
      </w:r>
      <w:r w:rsidR="000254B4">
        <w:t>A recommendation is made by the evaluator in the finalisation of project results for specific outputs that were not achieved within the timeframe of this project, but this is placed in the context of GEF rules and regulations, and the IA, EA and GEF will need to take this matter forward</w:t>
      </w:r>
      <w:r w:rsidR="002976DA">
        <w:t xml:space="preserve"> accordingly</w:t>
      </w:r>
      <w:r w:rsidR="000254B4">
        <w:t xml:space="preserve">. </w:t>
      </w:r>
      <w:r w:rsidR="001D69C5">
        <w:t>Specific recommendations are made below in relation to the finalisation and sustaining of some outputs that were not finalised within the project time frame (Recommendation Category A below).</w:t>
      </w:r>
    </w:p>
    <w:p w14:paraId="7C748A54" w14:textId="2C9CF584" w:rsidR="002976DA" w:rsidRDefault="000254B4" w:rsidP="00DC2BC5">
      <w:pPr>
        <w:pStyle w:val="EONumberedparagraph"/>
        <w:numPr>
          <w:ilvl w:val="0"/>
          <w:numId w:val="33"/>
        </w:numPr>
      </w:pPr>
      <w:r>
        <w:t>T</w:t>
      </w:r>
      <w:r w:rsidR="002976DA">
        <w:t>he G</w:t>
      </w:r>
      <w:r>
        <w:t xml:space="preserve">overnment </w:t>
      </w:r>
      <w:r w:rsidR="002976DA">
        <w:t xml:space="preserve">of Uganda </w:t>
      </w:r>
      <w:r>
        <w:t xml:space="preserve">had made a large co-financing commitment in project design </w:t>
      </w:r>
      <w:r w:rsidR="002976DA">
        <w:t xml:space="preserve">of </w:t>
      </w:r>
      <w:r>
        <w:t xml:space="preserve">which </w:t>
      </w:r>
      <w:r w:rsidR="002976DA">
        <w:t xml:space="preserve">the majority </w:t>
      </w:r>
      <w:r>
        <w:t>was not realised, at least in terms of expenditure reporting made available to the evaluators. Similarly, expenditure reporting for the majority of the co-financing contribution from UNDP was also not available for the evaluators to assess where exactly the co-financing was used to achieve project results. GEF funding is supposed to be an incremental contribution, not the core contribution, towards what are essentially government-led projects. GEF additionality is a new section for evaluators to consider in GEF</w:t>
      </w:r>
      <w:r w:rsidR="009B0BE6">
        <w:t>-funded project evaluations</w:t>
      </w:r>
      <w:r w:rsidR="002976DA">
        <w:t>, and future project design will be focusing more on co-financing commitments and realisations thereof in project implementation</w:t>
      </w:r>
      <w:r w:rsidR="009B0BE6">
        <w:t>. Co-financing that is committed at project design should be</w:t>
      </w:r>
      <w:r w:rsidR="007B6F85">
        <w:t xml:space="preserve"> recorded down and</w:t>
      </w:r>
      <w:r w:rsidR="009B0BE6">
        <w:t xml:space="preserve"> reported on, and a lesson from this project has been included in the lessons learnt for future project design.</w:t>
      </w:r>
    </w:p>
    <w:p w14:paraId="1DEBA4CA" w14:textId="1C83A2CB" w:rsidR="00872DDF" w:rsidRDefault="002976DA" w:rsidP="00DC2BC5">
      <w:pPr>
        <w:pStyle w:val="EONumberedparagraph"/>
        <w:numPr>
          <w:ilvl w:val="0"/>
          <w:numId w:val="33"/>
        </w:numPr>
      </w:pPr>
      <w:r>
        <w:t xml:space="preserve">UNDP had to take over some of the executive functions of MAAIF during project implementation, including the setup of the PMU and direct recruitment and sometimes even management of project outputs. This leads the evaluators to question why the HACT capacity assessment that was used for project design had not picked up some limitations of MAAIF as an executing partner. Similarly, recruitment of appropriate staff and consultants proved difficult (e.g. FFS, gender). On the other hand, MAAIF was convinced that it had the in-house capacity to conduct the FFS training, and there was resultant </w:t>
      </w:r>
      <w:r w:rsidR="00872DDF">
        <w:t>to-and-f</w:t>
      </w:r>
      <w:r>
        <w:t>r</w:t>
      </w:r>
      <w:r w:rsidR="00872DDF">
        <w:t>o</w:t>
      </w:r>
      <w:r>
        <w:t xml:space="preserve"> between UNDP and MAAIF about whether external (or FAO) consultants should be used or not</w:t>
      </w:r>
      <w:r w:rsidR="00872DDF">
        <w:t xml:space="preserve">. Improved capacity assessment (HACT) of the EA may have supported a better understanding of this capacity or limits thereof. </w:t>
      </w:r>
      <w:r w:rsidR="007B6F85">
        <w:t xml:space="preserve">Utilization of a DIM and NIM modality concurrently could have save the situation for the delays </w:t>
      </w:r>
      <w:proofErr w:type="spellStart"/>
      <w:r w:rsidR="007B6F85">
        <w:t>onserved</w:t>
      </w:r>
      <w:proofErr w:type="spellEnd"/>
      <w:r w:rsidR="007B6F85">
        <w:t xml:space="preserve"> in addition to the delayed recruitment of staff by MAAIF.</w:t>
      </w:r>
    </w:p>
    <w:p w14:paraId="741D9EFD" w14:textId="77777777" w:rsidR="00703751" w:rsidRDefault="00872DDF" w:rsidP="00DC2BC5">
      <w:pPr>
        <w:pStyle w:val="EONumberedparagraph"/>
        <w:numPr>
          <w:ilvl w:val="0"/>
          <w:numId w:val="33"/>
        </w:numPr>
      </w:pPr>
      <w:r>
        <w:t xml:space="preserve">In summary, even with the </w:t>
      </w:r>
      <w:r w:rsidR="00703751">
        <w:t xml:space="preserve">project </w:t>
      </w:r>
      <w:r>
        <w:t xml:space="preserve">extension, some outputs were not </w:t>
      </w:r>
      <w:r w:rsidR="00703751">
        <w:t>fully delivered</w:t>
      </w:r>
      <w:r>
        <w:t xml:space="preserve">. Some other outputs demonstrated successful (or, in some cases over-) achievement. </w:t>
      </w:r>
      <w:r w:rsidR="00703751">
        <w:t xml:space="preserve">Results overall in terms of the project’s results framework were not fully achieved. </w:t>
      </w:r>
    </w:p>
    <w:p w14:paraId="2F69464C" w14:textId="77777777" w:rsidR="00703751" w:rsidRDefault="00703751" w:rsidP="00DC2BC5">
      <w:pPr>
        <w:pStyle w:val="EONumberedparagraph"/>
        <w:numPr>
          <w:ilvl w:val="0"/>
          <w:numId w:val="33"/>
        </w:numPr>
      </w:pPr>
      <w:r>
        <w:t xml:space="preserve">That said, the project demonstrated achievements in terms of its outcomes and overall objective within the framework of the reconstructed Theory of Change that illustrates </w:t>
      </w:r>
      <w:r w:rsidR="00830D7F">
        <w:t xml:space="preserve">that the project was impactful in what it set out to achieve within the broader aims of SLM in Mt Elgon. </w:t>
      </w:r>
    </w:p>
    <w:p w14:paraId="74BAAB25" w14:textId="77777777" w:rsidR="004D4AA9" w:rsidRDefault="004D4AA9" w:rsidP="00DC2BC5">
      <w:pPr>
        <w:pStyle w:val="EONumberedparagraph"/>
        <w:numPr>
          <w:ilvl w:val="0"/>
          <w:numId w:val="33"/>
        </w:numPr>
      </w:pPr>
      <w:r>
        <w:t xml:space="preserve">The project aimed to decrease land degradation and enhance ecosystem health by using landscape management approaches and SLM, SFM and CCM technologies with communities to improve livelihoods and enhance resilience among people and ecosystems. </w:t>
      </w:r>
      <w:r w:rsidR="00703751">
        <w:t>T</w:t>
      </w:r>
      <w:r w:rsidR="00830D7F">
        <w:t xml:space="preserve">he two strategic, higher-level questions guiding the evaluation linked to its two outcomes were (a) did </w:t>
      </w:r>
      <w:r w:rsidR="00830D7F">
        <w:lastRenderedPageBreak/>
        <w:t xml:space="preserve">the project success in integrating and improving landscape planning and management processes in the three project districts? </w:t>
      </w:r>
      <w:proofErr w:type="gramStart"/>
      <w:r w:rsidR="00830D7F">
        <w:t>and</w:t>
      </w:r>
      <w:proofErr w:type="gramEnd"/>
      <w:r w:rsidR="00830D7F">
        <w:t xml:space="preserve"> (b) did the project contribute to empowering communities in Mt Elgon to manage their production landscapes in an integrated manner?</w:t>
      </w:r>
    </w:p>
    <w:p w14:paraId="3844ACF8" w14:textId="77777777" w:rsidR="00830D7F" w:rsidRDefault="00830D7F" w:rsidP="00DC2BC5">
      <w:pPr>
        <w:pStyle w:val="EONumberedparagraph"/>
        <w:numPr>
          <w:ilvl w:val="0"/>
          <w:numId w:val="33"/>
        </w:numPr>
      </w:pPr>
      <w:r>
        <w:t>Based on th</w:t>
      </w:r>
      <w:r w:rsidR="00A41FDD">
        <w:t xml:space="preserve">e evidence provided to the evaluators </w:t>
      </w:r>
      <w:r>
        <w:t>of uptake and integration of land use planning in the districts, the integration of monitoring frameworks to support measuring land condition improvements, and the successful uptake and ownership at community-level of the SLM and SFM demonstrations, as well as the replication into areas outside</w:t>
      </w:r>
      <w:r w:rsidR="00A41FDD">
        <w:t xml:space="preserve"> of project intervention, it seems that the project did indeed contribute substantially to both improved landscape planning and improved community management of their production landscapes. The extent of this has been demonstrated in the results section of this report. </w:t>
      </w:r>
      <w:r w:rsidR="001D69C5">
        <w:t>The recommendations provided below will further strengthen this contribution toward impact and sustainability.</w:t>
      </w:r>
    </w:p>
    <w:p w14:paraId="3DAC69C1" w14:textId="77777777" w:rsidR="00A41FDD" w:rsidRDefault="00A41FDD" w:rsidP="00DC2BC5">
      <w:pPr>
        <w:pStyle w:val="EONumberedparagraph"/>
        <w:numPr>
          <w:ilvl w:val="0"/>
          <w:numId w:val="33"/>
        </w:numPr>
      </w:pPr>
      <w:r>
        <w:t xml:space="preserve">Additionally, and in particular reference to community championship, the evaluators believe that the community-led approach had a significant impact in terms of sustaining project result, and move to impact in the TOC. This is evidenced by strong community ownership and uptake, longer-term savings schemes generated (through training and community empowerment as a result of allowing communities to lead activities instead of one company), and thus sustainability of results at least in terms of community-related SLM, SFM and CCM interventions. </w:t>
      </w:r>
    </w:p>
    <w:p w14:paraId="1A61EBC7" w14:textId="77777777" w:rsidR="004D4AA9" w:rsidRDefault="00A41FDD" w:rsidP="00DC2BC5">
      <w:pPr>
        <w:pStyle w:val="EONumberedparagraph"/>
        <w:numPr>
          <w:ilvl w:val="0"/>
          <w:numId w:val="33"/>
        </w:numPr>
      </w:pPr>
      <w:r>
        <w:t xml:space="preserve">The project fit well within the larger programmatic approach of the Government (in relation to its inter-ministerial task force on SLM) relevant to country development priorities (e.g. NDPII) and should be seen as a leverage point for further catalytic action towards more systems and holistic SLM across wider landscapes. </w:t>
      </w:r>
    </w:p>
    <w:p w14:paraId="399F02E4" w14:textId="77777777" w:rsidR="001D2557" w:rsidRDefault="00A05489" w:rsidP="00DC2BC5">
      <w:pPr>
        <w:pStyle w:val="EONumberedparagraph"/>
        <w:numPr>
          <w:ilvl w:val="0"/>
          <w:numId w:val="33"/>
        </w:numPr>
      </w:pPr>
      <w:r>
        <w:t>T</w:t>
      </w:r>
      <w:r w:rsidR="00754C9F">
        <w:t xml:space="preserve">he evaluators believe that the community-led approach had a significant impact in terms of sustaining project result. </w:t>
      </w:r>
      <w:r>
        <w:t xml:space="preserve">This is evidenced by strong community ownership and uptake, longer-term savings schemes generated (through training and community empowerment as a result of allowing communities to lead activities instead of one company), and thus sustainability of results at least in terms of community-related SLM, SFM and CCM interventions. </w:t>
      </w:r>
      <w:r w:rsidR="001D2557">
        <w:t xml:space="preserve"> </w:t>
      </w:r>
    </w:p>
    <w:p w14:paraId="243EB740" w14:textId="77777777" w:rsidR="0064627D" w:rsidRDefault="00D55CCF" w:rsidP="00DC2BC5">
      <w:pPr>
        <w:pStyle w:val="EONumberedparagraph"/>
        <w:numPr>
          <w:ilvl w:val="0"/>
          <w:numId w:val="33"/>
        </w:numPr>
      </w:pPr>
      <w:r>
        <w:t>Based on the above consideration</w:t>
      </w:r>
      <w:r w:rsidR="00A41FDD">
        <w:t>s</w:t>
      </w:r>
      <w:r>
        <w:t>, t</w:t>
      </w:r>
      <w:r w:rsidR="0064627D">
        <w:t xml:space="preserve">he project, overall, is given a rating of </w:t>
      </w:r>
      <w:r w:rsidR="00373460" w:rsidRPr="00373460">
        <w:rPr>
          <w:b/>
          <w:i/>
        </w:rPr>
        <w:t>Moderately</w:t>
      </w:r>
      <w:r w:rsidR="00373460">
        <w:t xml:space="preserve"> </w:t>
      </w:r>
      <w:r w:rsidR="0064627D" w:rsidRPr="008A6F61">
        <w:rPr>
          <w:b/>
          <w:i/>
        </w:rPr>
        <w:t>Satisfactory</w:t>
      </w:r>
      <w:r w:rsidR="0064627D">
        <w:t xml:space="preserve">, with the summary table provided below. </w:t>
      </w:r>
    </w:p>
    <w:p w14:paraId="1508E499" w14:textId="77777777" w:rsidR="007225BC" w:rsidRDefault="007225BC" w:rsidP="007225BC">
      <w:pPr>
        <w:pStyle w:val="Caption"/>
        <w:rPr>
          <w:b w:val="0"/>
          <w:color w:val="auto"/>
        </w:rPr>
      </w:pPr>
      <w:bookmarkStart w:id="69" w:name="_Toc53665758"/>
      <w:r w:rsidRPr="007225BC">
        <w:rPr>
          <w:color w:val="auto"/>
        </w:rPr>
        <w:t xml:space="preserve">Table </w:t>
      </w:r>
      <w:r w:rsidRPr="007225BC">
        <w:rPr>
          <w:color w:val="auto"/>
        </w:rPr>
        <w:fldChar w:fldCharType="begin"/>
      </w:r>
      <w:r w:rsidRPr="007225BC">
        <w:rPr>
          <w:color w:val="auto"/>
        </w:rPr>
        <w:instrText xml:space="preserve"> SEQ Table \* ARABIC </w:instrText>
      </w:r>
      <w:r w:rsidRPr="007225BC">
        <w:rPr>
          <w:color w:val="auto"/>
        </w:rPr>
        <w:fldChar w:fldCharType="separate"/>
      </w:r>
      <w:r w:rsidR="008A59D2">
        <w:rPr>
          <w:noProof/>
          <w:color w:val="auto"/>
        </w:rPr>
        <w:t>13</w:t>
      </w:r>
      <w:r w:rsidRPr="007225BC">
        <w:rPr>
          <w:color w:val="auto"/>
        </w:rPr>
        <w:fldChar w:fldCharType="end"/>
      </w:r>
      <w:r w:rsidRPr="007225BC">
        <w:rPr>
          <w:color w:val="auto"/>
        </w:rPr>
        <w:t>.</w:t>
      </w:r>
      <w:r w:rsidRPr="007225BC">
        <w:rPr>
          <w:b w:val="0"/>
          <w:color w:val="auto"/>
        </w:rPr>
        <w:t xml:space="preserve"> Summary of project ratings (as guided by the 2020 UNDP Terminal Evaluation Guidance for GEF-financed Projects)</w:t>
      </w:r>
      <w:bookmarkEnd w:id="69"/>
    </w:p>
    <w:tbl>
      <w:tblPr>
        <w:tblStyle w:val="TableGrid7"/>
        <w:tblW w:w="0" w:type="auto"/>
        <w:tblLook w:val="04A0" w:firstRow="1" w:lastRow="0" w:firstColumn="1" w:lastColumn="0" w:noHBand="0" w:noVBand="1"/>
      </w:tblPr>
      <w:tblGrid>
        <w:gridCol w:w="3096"/>
        <w:gridCol w:w="928"/>
        <w:gridCol w:w="2967"/>
        <w:gridCol w:w="2026"/>
      </w:tblGrid>
      <w:tr w:rsidR="00BB1E71" w:rsidRPr="00373460" w14:paraId="6AAF47A7" w14:textId="77777777" w:rsidTr="00DB46F2">
        <w:trPr>
          <w:tblHeader/>
        </w:trPr>
        <w:tc>
          <w:tcPr>
            <w:tcW w:w="3160" w:type="dxa"/>
            <w:shd w:val="clear" w:color="auto" w:fill="538135" w:themeFill="accent6" w:themeFillShade="BF"/>
          </w:tcPr>
          <w:p w14:paraId="11368CF7" w14:textId="77777777" w:rsidR="00373460" w:rsidRPr="00373460" w:rsidRDefault="00373460" w:rsidP="00DB46F2">
            <w:pPr>
              <w:rPr>
                <w:rFonts w:cstheme="minorHAnsi"/>
                <w:b/>
                <w:sz w:val="20"/>
                <w:szCs w:val="20"/>
              </w:rPr>
            </w:pPr>
            <w:r w:rsidRPr="00373460">
              <w:rPr>
                <w:rFonts w:cstheme="minorHAnsi"/>
                <w:b/>
                <w:sz w:val="20"/>
                <w:szCs w:val="20"/>
              </w:rPr>
              <w:t>Criterion</w:t>
            </w:r>
          </w:p>
        </w:tc>
        <w:tc>
          <w:tcPr>
            <w:tcW w:w="946" w:type="dxa"/>
            <w:shd w:val="clear" w:color="auto" w:fill="538135" w:themeFill="accent6" w:themeFillShade="BF"/>
          </w:tcPr>
          <w:p w14:paraId="74CA88DD" w14:textId="77777777" w:rsidR="00373460" w:rsidRPr="00373460" w:rsidRDefault="00373460" w:rsidP="00DB46F2">
            <w:pPr>
              <w:rPr>
                <w:rFonts w:cstheme="minorHAnsi"/>
                <w:b/>
                <w:sz w:val="20"/>
                <w:szCs w:val="20"/>
              </w:rPr>
            </w:pPr>
            <w:r w:rsidRPr="00373460">
              <w:rPr>
                <w:rFonts w:cstheme="minorHAnsi"/>
                <w:b/>
                <w:sz w:val="20"/>
                <w:szCs w:val="20"/>
              </w:rPr>
              <w:t>Rating</w:t>
            </w:r>
          </w:p>
        </w:tc>
        <w:tc>
          <w:tcPr>
            <w:tcW w:w="3105" w:type="dxa"/>
            <w:shd w:val="clear" w:color="auto" w:fill="538135" w:themeFill="accent6" w:themeFillShade="BF"/>
          </w:tcPr>
          <w:p w14:paraId="18F17BC7" w14:textId="77777777" w:rsidR="00373460" w:rsidRPr="00373460" w:rsidRDefault="00373460" w:rsidP="00DB46F2">
            <w:pPr>
              <w:rPr>
                <w:rFonts w:cstheme="minorHAnsi"/>
                <w:b/>
                <w:sz w:val="20"/>
                <w:szCs w:val="20"/>
              </w:rPr>
            </w:pPr>
            <w:r w:rsidRPr="00373460">
              <w:rPr>
                <w:rFonts w:cstheme="minorHAnsi"/>
                <w:b/>
                <w:sz w:val="20"/>
                <w:szCs w:val="20"/>
              </w:rPr>
              <w:t>Summarized Notes</w:t>
            </w:r>
          </w:p>
        </w:tc>
        <w:tc>
          <w:tcPr>
            <w:tcW w:w="2139" w:type="dxa"/>
            <w:shd w:val="clear" w:color="auto" w:fill="538135" w:themeFill="accent6" w:themeFillShade="BF"/>
          </w:tcPr>
          <w:p w14:paraId="03262D94" w14:textId="77777777" w:rsidR="00373460" w:rsidRPr="00373460" w:rsidRDefault="00373460" w:rsidP="00DB46F2">
            <w:pPr>
              <w:rPr>
                <w:rFonts w:cstheme="minorHAnsi"/>
                <w:b/>
                <w:sz w:val="20"/>
                <w:szCs w:val="20"/>
              </w:rPr>
            </w:pPr>
            <w:r w:rsidRPr="00373460">
              <w:rPr>
                <w:rFonts w:cstheme="minorHAnsi"/>
                <w:b/>
                <w:sz w:val="20"/>
                <w:szCs w:val="20"/>
              </w:rPr>
              <w:t>Rating number</w:t>
            </w:r>
          </w:p>
        </w:tc>
      </w:tr>
      <w:tr w:rsidR="00BB1E71" w:rsidRPr="00373460" w14:paraId="38835EE8" w14:textId="77777777" w:rsidTr="00DB46F2">
        <w:tc>
          <w:tcPr>
            <w:tcW w:w="3160" w:type="dxa"/>
            <w:shd w:val="clear" w:color="auto" w:fill="E2EFD9" w:themeFill="accent6" w:themeFillTint="33"/>
          </w:tcPr>
          <w:p w14:paraId="615CB70C" w14:textId="77777777" w:rsidR="00373460" w:rsidRPr="00373460" w:rsidRDefault="00373460" w:rsidP="00DB46F2">
            <w:pPr>
              <w:rPr>
                <w:rFonts w:cstheme="minorHAnsi"/>
                <w:b/>
                <w:sz w:val="20"/>
                <w:szCs w:val="20"/>
              </w:rPr>
            </w:pPr>
            <w:r w:rsidRPr="00373460">
              <w:rPr>
                <w:rFonts w:cstheme="minorHAnsi"/>
                <w:b/>
                <w:sz w:val="20"/>
                <w:szCs w:val="20"/>
              </w:rPr>
              <w:t>Monitoring and Evaluation</w:t>
            </w:r>
          </w:p>
        </w:tc>
        <w:tc>
          <w:tcPr>
            <w:tcW w:w="946" w:type="dxa"/>
            <w:shd w:val="clear" w:color="auto" w:fill="E2EFD9" w:themeFill="accent6" w:themeFillTint="33"/>
          </w:tcPr>
          <w:p w14:paraId="3CE72EFC" w14:textId="77777777" w:rsidR="00373460" w:rsidRPr="00373460" w:rsidRDefault="00373460" w:rsidP="00DB46F2">
            <w:pPr>
              <w:rPr>
                <w:rFonts w:cstheme="minorHAnsi"/>
                <w:b/>
                <w:sz w:val="20"/>
                <w:szCs w:val="20"/>
              </w:rPr>
            </w:pPr>
            <w:r w:rsidRPr="00373460">
              <w:rPr>
                <w:rFonts w:cstheme="minorHAnsi"/>
                <w:b/>
                <w:sz w:val="20"/>
                <w:szCs w:val="20"/>
              </w:rPr>
              <w:t xml:space="preserve">MS </w:t>
            </w:r>
          </w:p>
        </w:tc>
        <w:tc>
          <w:tcPr>
            <w:tcW w:w="3105" w:type="dxa"/>
            <w:shd w:val="clear" w:color="auto" w:fill="E2EFD9" w:themeFill="accent6" w:themeFillTint="33"/>
          </w:tcPr>
          <w:p w14:paraId="0C025B68" w14:textId="77777777" w:rsidR="00373460" w:rsidRPr="001D69C5" w:rsidRDefault="00373460" w:rsidP="00DB46F2">
            <w:pPr>
              <w:rPr>
                <w:rFonts w:cstheme="minorHAnsi"/>
                <w:sz w:val="20"/>
                <w:szCs w:val="20"/>
              </w:rPr>
            </w:pPr>
          </w:p>
        </w:tc>
        <w:tc>
          <w:tcPr>
            <w:tcW w:w="2139" w:type="dxa"/>
            <w:shd w:val="clear" w:color="auto" w:fill="E2EFD9" w:themeFill="accent6" w:themeFillTint="33"/>
          </w:tcPr>
          <w:p w14:paraId="517960CC" w14:textId="77777777" w:rsidR="00373460" w:rsidRPr="00373460" w:rsidRDefault="00373460" w:rsidP="00DB46F2">
            <w:pPr>
              <w:rPr>
                <w:rFonts w:cstheme="minorHAnsi"/>
                <w:b/>
                <w:sz w:val="20"/>
                <w:szCs w:val="20"/>
              </w:rPr>
            </w:pPr>
            <w:r w:rsidRPr="00373460">
              <w:rPr>
                <w:rFonts w:cstheme="minorHAnsi"/>
                <w:b/>
                <w:sz w:val="20"/>
                <w:szCs w:val="20"/>
              </w:rPr>
              <w:t>4</w:t>
            </w:r>
          </w:p>
        </w:tc>
      </w:tr>
      <w:tr w:rsidR="00373460" w:rsidRPr="00373460" w14:paraId="79E9D84C" w14:textId="77777777" w:rsidTr="00392E76">
        <w:tc>
          <w:tcPr>
            <w:tcW w:w="3160" w:type="dxa"/>
          </w:tcPr>
          <w:p w14:paraId="22DCBA3B" w14:textId="77777777" w:rsidR="00373460" w:rsidRPr="00373460" w:rsidRDefault="00373460" w:rsidP="00DB46F2">
            <w:pPr>
              <w:rPr>
                <w:rFonts w:cstheme="minorHAnsi"/>
                <w:sz w:val="20"/>
                <w:szCs w:val="20"/>
              </w:rPr>
            </w:pPr>
            <w:r w:rsidRPr="00373460">
              <w:rPr>
                <w:rFonts w:cstheme="minorHAnsi"/>
                <w:sz w:val="20"/>
                <w:szCs w:val="20"/>
              </w:rPr>
              <w:t>M&amp;E Design at Entry</w:t>
            </w:r>
          </w:p>
        </w:tc>
        <w:tc>
          <w:tcPr>
            <w:tcW w:w="946" w:type="dxa"/>
          </w:tcPr>
          <w:p w14:paraId="08E13C02" w14:textId="77777777" w:rsidR="00373460" w:rsidRPr="00373460" w:rsidRDefault="00373460" w:rsidP="00DB46F2">
            <w:pPr>
              <w:rPr>
                <w:rFonts w:cstheme="minorHAnsi"/>
                <w:sz w:val="20"/>
                <w:szCs w:val="20"/>
              </w:rPr>
            </w:pPr>
            <w:r w:rsidRPr="00373460">
              <w:rPr>
                <w:rFonts w:cstheme="minorHAnsi"/>
                <w:sz w:val="20"/>
                <w:szCs w:val="20"/>
              </w:rPr>
              <w:t>MS</w:t>
            </w:r>
          </w:p>
        </w:tc>
        <w:tc>
          <w:tcPr>
            <w:tcW w:w="3105" w:type="dxa"/>
          </w:tcPr>
          <w:p w14:paraId="43C7D2A5" w14:textId="77777777" w:rsidR="00373460" w:rsidRPr="00373460" w:rsidRDefault="00373460" w:rsidP="00DB46F2">
            <w:pPr>
              <w:rPr>
                <w:rFonts w:cstheme="minorHAnsi"/>
                <w:sz w:val="20"/>
                <w:szCs w:val="20"/>
              </w:rPr>
            </w:pPr>
            <w:r w:rsidRPr="00373460">
              <w:rPr>
                <w:rFonts w:cstheme="minorHAnsi"/>
                <w:sz w:val="20"/>
                <w:szCs w:val="20"/>
              </w:rPr>
              <w:t xml:space="preserve">Clear plan for M&amp;E outlined in project document, logical framework mostly clear, </w:t>
            </w:r>
            <w:proofErr w:type="gramStart"/>
            <w:r w:rsidRPr="00373460">
              <w:rPr>
                <w:rFonts w:cstheme="minorHAnsi"/>
                <w:sz w:val="20"/>
                <w:szCs w:val="20"/>
              </w:rPr>
              <w:t>some</w:t>
            </w:r>
            <w:proofErr w:type="gramEnd"/>
            <w:r w:rsidRPr="00373460">
              <w:rPr>
                <w:rFonts w:cstheme="minorHAnsi"/>
                <w:sz w:val="20"/>
                <w:szCs w:val="20"/>
              </w:rPr>
              <w:t xml:space="preserve"> indicators could have been more “SMART”, no outcome-level indicators. </w:t>
            </w:r>
          </w:p>
        </w:tc>
        <w:tc>
          <w:tcPr>
            <w:tcW w:w="2139" w:type="dxa"/>
          </w:tcPr>
          <w:p w14:paraId="63E8ED70" w14:textId="77777777" w:rsidR="00373460" w:rsidRPr="00373460" w:rsidRDefault="00373460" w:rsidP="00DB46F2">
            <w:pPr>
              <w:rPr>
                <w:rFonts w:cstheme="minorHAnsi"/>
                <w:sz w:val="20"/>
                <w:szCs w:val="20"/>
              </w:rPr>
            </w:pPr>
            <w:r w:rsidRPr="00373460">
              <w:rPr>
                <w:rFonts w:cstheme="minorHAnsi"/>
                <w:sz w:val="20"/>
                <w:szCs w:val="20"/>
              </w:rPr>
              <w:t>(4)</w:t>
            </w:r>
          </w:p>
        </w:tc>
      </w:tr>
      <w:tr w:rsidR="00373460" w:rsidRPr="00373460" w14:paraId="3D34B177" w14:textId="77777777" w:rsidTr="00392E76">
        <w:tc>
          <w:tcPr>
            <w:tcW w:w="3160" w:type="dxa"/>
          </w:tcPr>
          <w:p w14:paraId="1B1BCA0E" w14:textId="77777777" w:rsidR="00373460" w:rsidRPr="00373460" w:rsidRDefault="00373460" w:rsidP="00DB46F2">
            <w:pPr>
              <w:rPr>
                <w:rFonts w:cstheme="minorHAnsi"/>
                <w:sz w:val="20"/>
                <w:szCs w:val="20"/>
              </w:rPr>
            </w:pPr>
            <w:r w:rsidRPr="00373460">
              <w:rPr>
                <w:rFonts w:cstheme="minorHAnsi"/>
                <w:sz w:val="20"/>
                <w:szCs w:val="20"/>
              </w:rPr>
              <w:t>M&amp; Implementation</w:t>
            </w:r>
          </w:p>
        </w:tc>
        <w:tc>
          <w:tcPr>
            <w:tcW w:w="946" w:type="dxa"/>
          </w:tcPr>
          <w:p w14:paraId="14234B0A" w14:textId="77777777" w:rsidR="00373460" w:rsidRPr="00373460" w:rsidRDefault="00373460" w:rsidP="00DB46F2">
            <w:pPr>
              <w:rPr>
                <w:rFonts w:cstheme="minorHAnsi"/>
                <w:sz w:val="20"/>
                <w:szCs w:val="20"/>
              </w:rPr>
            </w:pPr>
            <w:r w:rsidRPr="00373460">
              <w:rPr>
                <w:rFonts w:cstheme="minorHAnsi"/>
                <w:sz w:val="20"/>
                <w:szCs w:val="20"/>
              </w:rPr>
              <w:t>MS</w:t>
            </w:r>
          </w:p>
        </w:tc>
        <w:tc>
          <w:tcPr>
            <w:tcW w:w="3105" w:type="dxa"/>
          </w:tcPr>
          <w:p w14:paraId="29026AD8" w14:textId="77777777" w:rsidR="00373460" w:rsidRPr="00373460" w:rsidRDefault="00373460" w:rsidP="00DB46F2">
            <w:pPr>
              <w:rPr>
                <w:rFonts w:cstheme="minorHAnsi"/>
                <w:sz w:val="20"/>
                <w:szCs w:val="20"/>
              </w:rPr>
            </w:pPr>
            <w:r w:rsidRPr="00373460">
              <w:rPr>
                <w:rFonts w:cstheme="minorHAnsi"/>
                <w:sz w:val="20"/>
                <w:szCs w:val="20"/>
              </w:rPr>
              <w:t xml:space="preserve">M&amp;E reporting was conducted and coordinated by the PMU with a dedicated staff member (although this member also had other responsibilities), GEF tracking tools reported on but not clear how tracking was done </w:t>
            </w:r>
            <w:r w:rsidRPr="00373460">
              <w:rPr>
                <w:rFonts w:cstheme="minorHAnsi"/>
                <w:sz w:val="20"/>
                <w:szCs w:val="20"/>
              </w:rPr>
              <w:lastRenderedPageBreak/>
              <w:t>and by whom, M&amp;E did not allow for adaptive management in regard to achievement of some outputs, Terminal Evaluation was delayed and overlapped with project closure.</w:t>
            </w:r>
          </w:p>
        </w:tc>
        <w:tc>
          <w:tcPr>
            <w:tcW w:w="2139" w:type="dxa"/>
          </w:tcPr>
          <w:p w14:paraId="5CC99A63" w14:textId="77777777" w:rsidR="00373460" w:rsidRPr="00373460" w:rsidRDefault="00373460" w:rsidP="00DB46F2">
            <w:pPr>
              <w:rPr>
                <w:rFonts w:cstheme="minorHAnsi"/>
                <w:sz w:val="20"/>
                <w:szCs w:val="20"/>
              </w:rPr>
            </w:pPr>
            <w:r w:rsidRPr="00373460">
              <w:rPr>
                <w:rFonts w:cstheme="minorHAnsi"/>
                <w:sz w:val="20"/>
                <w:szCs w:val="20"/>
              </w:rPr>
              <w:lastRenderedPageBreak/>
              <w:t>(4)</w:t>
            </w:r>
          </w:p>
        </w:tc>
      </w:tr>
      <w:tr w:rsidR="00BB1E71" w:rsidRPr="00373460" w14:paraId="1169A82A" w14:textId="77777777" w:rsidTr="00DB46F2">
        <w:tc>
          <w:tcPr>
            <w:tcW w:w="3160" w:type="dxa"/>
            <w:shd w:val="clear" w:color="auto" w:fill="E2EFD9" w:themeFill="accent6" w:themeFillTint="33"/>
          </w:tcPr>
          <w:p w14:paraId="2988F27B" w14:textId="77777777" w:rsidR="00373460" w:rsidRPr="00373460" w:rsidRDefault="00373460" w:rsidP="00DB46F2">
            <w:pPr>
              <w:rPr>
                <w:rFonts w:cstheme="minorHAnsi"/>
                <w:b/>
                <w:sz w:val="20"/>
                <w:szCs w:val="20"/>
              </w:rPr>
            </w:pPr>
            <w:r w:rsidRPr="00373460">
              <w:rPr>
                <w:rFonts w:cstheme="minorHAnsi"/>
                <w:b/>
                <w:sz w:val="20"/>
                <w:szCs w:val="20"/>
              </w:rPr>
              <w:t>UNDP Implementation/Oversight and Implementation Partner Execution</w:t>
            </w:r>
          </w:p>
        </w:tc>
        <w:tc>
          <w:tcPr>
            <w:tcW w:w="946" w:type="dxa"/>
            <w:shd w:val="clear" w:color="auto" w:fill="E2EFD9" w:themeFill="accent6" w:themeFillTint="33"/>
          </w:tcPr>
          <w:p w14:paraId="05CB20C5" w14:textId="77777777" w:rsidR="00373460" w:rsidRPr="00373460" w:rsidRDefault="00373460" w:rsidP="00DB46F2">
            <w:pPr>
              <w:rPr>
                <w:rFonts w:cstheme="minorHAnsi"/>
                <w:b/>
                <w:sz w:val="20"/>
                <w:szCs w:val="20"/>
              </w:rPr>
            </w:pPr>
            <w:r w:rsidRPr="00373460">
              <w:rPr>
                <w:rFonts w:cstheme="minorHAnsi"/>
                <w:b/>
                <w:sz w:val="20"/>
                <w:szCs w:val="20"/>
              </w:rPr>
              <w:t>MU</w:t>
            </w:r>
          </w:p>
        </w:tc>
        <w:tc>
          <w:tcPr>
            <w:tcW w:w="3105" w:type="dxa"/>
            <w:shd w:val="clear" w:color="auto" w:fill="E2EFD9" w:themeFill="accent6" w:themeFillTint="33"/>
          </w:tcPr>
          <w:p w14:paraId="5CB4CF00" w14:textId="77777777" w:rsidR="00373460" w:rsidRPr="00373460" w:rsidRDefault="00373460" w:rsidP="00DB46F2">
            <w:pPr>
              <w:rPr>
                <w:rFonts w:cstheme="minorHAnsi"/>
                <w:b/>
                <w:sz w:val="20"/>
                <w:szCs w:val="20"/>
              </w:rPr>
            </w:pPr>
          </w:p>
        </w:tc>
        <w:tc>
          <w:tcPr>
            <w:tcW w:w="2139" w:type="dxa"/>
            <w:shd w:val="clear" w:color="auto" w:fill="E2EFD9" w:themeFill="accent6" w:themeFillTint="33"/>
          </w:tcPr>
          <w:p w14:paraId="1F761E00" w14:textId="77777777" w:rsidR="00373460" w:rsidRPr="00373460" w:rsidRDefault="00373460" w:rsidP="00DB46F2">
            <w:pPr>
              <w:rPr>
                <w:rFonts w:cstheme="minorHAnsi"/>
                <w:b/>
                <w:sz w:val="20"/>
                <w:szCs w:val="20"/>
              </w:rPr>
            </w:pPr>
            <w:r w:rsidRPr="00373460">
              <w:rPr>
                <w:rFonts w:cstheme="minorHAnsi"/>
                <w:b/>
                <w:sz w:val="20"/>
                <w:szCs w:val="20"/>
              </w:rPr>
              <w:t>3</w:t>
            </w:r>
          </w:p>
        </w:tc>
      </w:tr>
      <w:tr w:rsidR="00373460" w:rsidRPr="00373460" w14:paraId="420BDCB0" w14:textId="77777777" w:rsidTr="00392E76">
        <w:tc>
          <w:tcPr>
            <w:tcW w:w="3160" w:type="dxa"/>
          </w:tcPr>
          <w:p w14:paraId="1D6515A6" w14:textId="77777777" w:rsidR="00373460" w:rsidRPr="00373460" w:rsidRDefault="00373460" w:rsidP="00DB46F2">
            <w:pPr>
              <w:rPr>
                <w:rFonts w:cstheme="minorHAnsi"/>
                <w:sz w:val="20"/>
                <w:szCs w:val="20"/>
              </w:rPr>
            </w:pPr>
            <w:r w:rsidRPr="00373460">
              <w:rPr>
                <w:rFonts w:cstheme="minorHAnsi"/>
                <w:sz w:val="20"/>
                <w:szCs w:val="20"/>
              </w:rPr>
              <w:t>Quality of UNDP Implementation/Oversight</w:t>
            </w:r>
          </w:p>
        </w:tc>
        <w:tc>
          <w:tcPr>
            <w:tcW w:w="946" w:type="dxa"/>
          </w:tcPr>
          <w:p w14:paraId="49FC323C" w14:textId="77777777" w:rsidR="00373460" w:rsidRPr="00373460" w:rsidRDefault="00373460" w:rsidP="00DB46F2">
            <w:pPr>
              <w:rPr>
                <w:rFonts w:cstheme="minorHAnsi"/>
                <w:sz w:val="20"/>
                <w:szCs w:val="20"/>
              </w:rPr>
            </w:pPr>
            <w:r w:rsidRPr="00373460">
              <w:rPr>
                <w:rFonts w:cstheme="minorHAnsi"/>
                <w:sz w:val="20"/>
                <w:szCs w:val="20"/>
              </w:rPr>
              <w:t>MU</w:t>
            </w:r>
          </w:p>
        </w:tc>
        <w:tc>
          <w:tcPr>
            <w:tcW w:w="3105" w:type="dxa"/>
          </w:tcPr>
          <w:p w14:paraId="6B1FF2B9" w14:textId="77777777" w:rsidR="00373460" w:rsidRPr="00373460" w:rsidRDefault="00373460" w:rsidP="00DB46F2">
            <w:pPr>
              <w:rPr>
                <w:rFonts w:cstheme="minorHAnsi"/>
                <w:sz w:val="20"/>
                <w:szCs w:val="20"/>
              </w:rPr>
            </w:pPr>
            <w:r w:rsidRPr="00373460">
              <w:rPr>
                <w:rFonts w:cstheme="minorHAnsi"/>
                <w:sz w:val="20"/>
                <w:szCs w:val="20"/>
              </w:rPr>
              <w:t>Insufficient co-finance reporting, implementation and oversight issues related to results achievements of some of the outputs, not enough contingency put in place to deal with disagreements with EA, generally some good risk management procedures put in place re COVID-19 (e.g. adaptations to deal with meeting restrictions), PMU good relationship with stakeholders</w:t>
            </w:r>
          </w:p>
        </w:tc>
        <w:tc>
          <w:tcPr>
            <w:tcW w:w="2139" w:type="dxa"/>
          </w:tcPr>
          <w:p w14:paraId="43AF959F" w14:textId="77777777" w:rsidR="00373460" w:rsidRPr="00373460" w:rsidRDefault="00373460" w:rsidP="00DB46F2">
            <w:pPr>
              <w:rPr>
                <w:rFonts w:cstheme="minorHAnsi"/>
                <w:sz w:val="20"/>
                <w:szCs w:val="20"/>
              </w:rPr>
            </w:pPr>
            <w:r w:rsidRPr="00373460">
              <w:rPr>
                <w:rFonts w:cstheme="minorHAnsi"/>
                <w:sz w:val="20"/>
                <w:szCs w:val="20"/>
              </w:rPr>
              <w:t>(3)</w:t>
            </w:r>
          </w:p>
        </w:tc>
      </w:tr>
      <w:tr w:rsidR="00373460" w:rsidRPr="00373460" w14:paraId="5FC873FC" w14:textId="77777777" w:rsidTr="00392E76">
        <w:tc>
          <w:tcPr>
            <w:tcW w:w="3160" w:type="dxa"/>
          </w:tcPr>
          <w:p w14:paraId="5C1E234D" w14:textId="77777777" w:rsidR="00373460" w:rsidRPr="00373460" w:rsidRDefault="00373460" w:rsidP="00DB46F2">
            <w:pPr>
              <w:rPr>
                <w:rFonts w:cstheme="minorHAnsi"/>
                <w:sz w:val="20"/>
                <w:szCs w:val="20"/>
              </w:rPr>
            </w:pPr>
            <w:r w:rsidRPr="00373460">
              <w:rPr>
                <w:rFonts w:cstheme="minorHAnsi"/>
                <w:sz w:val="20"/>
                <w:szCs w:val="20"/>
              </w:rPr>
              <w:t>Quality of Implementing Partner Execution</w:t>
            </w:r>
          </w:p>
        </w:tc>
        <w:tc>
          <w:tcPr>
            <w:tcW w:w="946" w:type="dxa"/>
          </w:tcPr>
          <w:p w14:paraId="0B3D393C" w14:textId="77777777" w:rsidR="00373460" w:rsidRPr="00373460" w:rsidRDefault="00373460" w:rsidP="00DB46F2">
            <w:pPr>
              <w:rPr>
                <w:rFonts w:cstheme="minorHAnsi"/>
                <w:sz w:val="20"/>
                <w:szCs w:val="20"/>
              </w:rPr>
            </w:pPr>
            <w:r w:rsidRPr="00373460">
              <w:rPr>
                <w:rFonts w:cstheme="minorHAnsi"/>
                <w:sz w:val="20"/>
                <w:szCs w:val="20"/>
              </w:rPr>
              <w:t>MU</w:t>
            </w:r>
          </w:p>
        </w:tc>
        <w:tc>
          <w:tcPr>
            <w:tcW w:w="3105" w:type="dxa"/>
          </w:tcPr>
          <w:p w14:paraId="46C97ABA" w14:textId="77777777" w:rsidR="00373460" w:rsidRPr="00373460" w:rsidRDefault="00373460" w:rsidP="00DB46F2">
            <w:pPr>
              <w:rPr>
                <w:rFonts w:cstheme="minorHAnsi"/>
                <w:sz w:val="20"/>
                <w:szCs w:val="20"/>
              </w:rPr>
            </w:pPr>
            <w:r w:rsidRPr="00373460">
              <w:rPr>
                <w:rFonts w:cstheme="minorHAnsi"/>
                <w:sz w:val="20"/>
                <w:szCs w:val="20"/>
              </w:rPr>
              <w:t>Huge variance in co-finance committed versus reported as spent, causing delays such as the delayed set up of the PMU, lack of achieving certain outputs despite extension time awarded, good community empowerment aspects</w:t>
            </w:r>
          </w:p>
        </w:tc>
        <w:tc>
          <w:tcPr>
            <w:tcW w:w="2139" w:type="dxa"/>
          </w:tcPr>
          <w:p w14:paraId="3A7619CC" w14:textId="77777777" w:rsidR="00373460" w:rsidRPr="00373460" w:rsidRDefault="00373460" w:rsidP="00DB46F2">
            <w:pPr>
              <w:rPr>
                <w:rFonts w:cstheme="minorHAnsi"/>
                <w:sz w:val="20"/>
                <w:szCs w:val="20"/>
              </w:rPr>
            </w:pPr>
            <w:r w:rsidRPr="00373460">
              <w:rPr>
                <w:rFonts w:cstheme="minorHAnsi"/>
                <w:sz w:val="20"/>
                <w:szCs w:val="20"/>
              </w:rPr>
              <w:t>(3)</w:t>
            </w:r>
          </w:p>
        </w:tc>
      </w:tr>
      <w:tr w:rsidR="00BB1E71" w:rsidRPr="00373460" w14:paraId="33BCA18B" w14:textId="77777777" w:rsidTr="00DB46F2">
        <w:tc>
          <w:tcPr>
            <w:tcW w:w="3160" w:type="dxa"/>
            <w:shd w:val="clear" w:color="auto" w:fill="E2EFD9" w:themeFill="accent6" w:themeFillTint="33"/>
          </w:tcPr>
          <w:p w14:paraId="28167253" w14:textId="77777777" w:rsidR="00373460" w:rsidRPr="00373460" w:rsidRDefault="00373460" w:rsidP="00DB46F2">
            <w:pPr>
              <w:rPr>
                <w:rFonts w:cstheme="minorHAnsi"/>
                <w:b/>
                <w:sz w:val="20"/>
                <w:szCs w:val="20"/>
              </w:rPr>
            </w:pPr>
            <w:r w:rsidRPr="00373460">
              <w:rPr>
                <w:rFonts w:cstheme="minorHAnsi"/>
                <w:b/>
                <w:sz w:val="20"/>
                <w:szCs w:val="20"/>
              </w:rPr>
              <w:t>Assessment of Outcomes</w:t>
            </w:r>
          </w:p>
        </w:tc>
        <w:tc>
          <w:tcPr>
            <w:tcW w:w="946" w:type="dxa"/>
            <w:shd w:val="clear" w:color="auto" w:fill="E2EFD9" w:themeFill="accent6" w:themeFillTint="33"/>
          </w:tcPr>
          <w:p w14:paraId="002CA396" w14:textId="77777777" w:rsidR="00373460" w:rsidRPr="00373460" w:rsidRDefault="00373460" w:rsidP="00DB46F2">
            <w:pPr>
              <w:rPr>
                <w:rFonts w:cstheme="minorHAnsi"/>
                <w:b/>
                <w:sz w:val="20"/>
                <w:szCs w:val="20"/>
              </w:rPr>
            </w:pPr>
            <w:r w:rsidRPr="00373460">
              <w:rPr>
                <w:rFonts w:cstheme="minorHAnsi"/>
                <w:b/>
                <w:sz w:val="20"/>
                <w:szCs w:val="20"/>
              </w:rPr>
              <w:t>MS</w:t>
            </w:r>
          </w:p>
        </w:tc>
        <w:tc>
          <w:tcPr>
            <w:tcW w:w="3105" w:type="dxa"/>
            <w:shd w:val="clear" w:color="auto" w:fill="E2EFD9" w:themeFill="accent6" w:themeFillTint="33"/>
          </w:tcPr>
          <w:p w14:paraId="4B8C6544" w14:textId="77777777" w:rsidR="00373460" w:rsidRPr="00373460" w:rsidRDefault="00373460" w:rsidP="00DB46F2">
            <w:pPr>
              <w:rPr>
                <w:rFonts w:cstheme="minorHAnsi"/>
                <w:b/>
                <w:sz w:val="20"/>
                <w:szCs w:val="20"/>
              </w:rPr>
            </w:pPr>
          </w:p>
        </w:tc>
        <w:tc>
          <w:tcPr>
            <w:tcW w:w="2139" w:type="dxa"/>
            <w:shd w:val="clear" w:color="auto" w:fill="E2EFD9" w:themeFill="accent6" w:themeFillTint="33"/>
          </w:tcPr>
          <w:p w14:paraId="6415CF3F" w14:textId="77777777" w:rsidR="00373460" w:rsidRPr="00373460" w:rsidRDefault="00373460" w:rsidP="00DB46F2">
            <w:pPr>
              <w:rPr>
                <w:rFonts w:cstheme="minorHAnsi"/>
                <w:b/>
                <w:sz w:val="20"/>
                <w:szCs w:val="20"/>
              </w:rPr>
            </w:pPr>
            <w:r w:rsidRPr="00373460">
              <w:rPr>
                <w:rFonts w:cstheme="minorHAnsi"/>
                <w:b/>
                <w:sz w:val="20"/>
                <w:szCs w:val="20"/>
              </w:rPr>
              <w:t>4</w:t>
            </w:r>
          </w:p>
        </w:tc>
      </w:tr>
      <w:tr w:rsidR="00373460" w:rsidRPr="00373460" w14:paraId="0C939F39" w14:textId="77777777" w:rsidTr="00392E76">
        <w:tc>
          <w:tcPr>
            <w:tcW w:w="3160" w:type="dxa"/>
          </w:tcPr>
          <w:p w14:paraId="668E1C6C" w14:textId="77777777" w:rsidR="00373460" w:rsidRPr="00373460" w:rsidRDefault="00373460" w:rsidP="00DB46F2">
            <w:pPr>
              <w:rPr>
                <w:rFonts w:cstheme="minorHAnsi"/>
                <w:sz w:val="20"/>
                <w:szCs w:val="20"/>
              </w:rPr>
            </w:pPr>
            <w:r w:rsidRPr="00373460">
              <w:rPr>
                <w:rFonts w:cstheme="minorHAnsi"/>
                <w:sz w:val="20"/>
                <w:szCs w:val="20"/>
              </w:rPr>
              <w:t>Relevance</w:t>
            </w:r>
          </w:p>
        </w:tc>
        <w:tc>
          <w:tcPr>
            <w:tcW w:w="946" w:type="dxa"/>
          </w:tcPr>
          <w:p w14:paraId="74E54DA6" w14:textId="77777777" w:rsidR="00373460" w:rsidRPr="00373460" w:rsidRDefault="00373460" w:rsidP="00DB46F2">
            <w:pPr>
              <w:rPr>
                <w:rFonts w:cstheme="minorHAnsi"/>
                <w:sz w:val="20"/>
                <w:szCs w:val="20"/>
              </w:rPr>
            </w:pPr>
            <w:r w:rsidRPr="00373460">
              <w:rPr>
                <w:rFonts w:cstheme="minorHAnsi"/>
                <w:sz w:val="20"/>
                <w:szCs w:val="20"/>
              </w:rPr>
              <w:t>S</w:t>
            </w:r>
          </w:p>
        </w:tc>
        <w:tc>
          <w:tcPr>
            <w:tcW w:w="3105" w:type="dxa"/>
          </w:tcPr>
          <w:p w14:paraId="1BE0C128" w14:textId="77777777" w:rsidR="00373460" w:rsidRPr="00373460" w:rsidRDefault="00373460" w:rsidP="00DB46F2">
            <w:pPr>
              <w:rPr>
                <w:rFonts w:cstheme="minorHAnsi"/>
                <w:sz w:val="20"/>
                <w:szCs w:val="20"/>
              </w:rPr>
            </w:pPr>
            <w:r w:rsidRPr="00373460">
              <w:rPr>
                <w:rFonts w:cstheme="minorHAnsi"/>
                <w:sz w:val="20"/>
                <w:szCs w:val="20"/>
              </w:rPr>
              <w:t>Well-aligned to country priorities, UNDAF and CPAP frameworks, aligned to gender mainstreaming, stakeholder engagement strong</w:t>
            </w:r>
          </w:p>
        </w:tc>
        <w:tc>
          <w:tcPr>
            <w:tcW w:w="2139" w:type="dxa"/>
          </w:tcPr>
          <w:p w14:paraId="185EEC15" w14:textId="77777777" w:rsidR="00373460" w:rsidRPr="00373460" w:rsidRDefault="00373460" w:rsidP="00DB46F2">
            <w:pPr>
              <w:rPr>
                <w:rFonts w:cstheme="minorHAnsi"/>
                <w:sz w:val="20"/>
                <w:szCs w:val="20"/>
              </w:rPr>
            </w:pPr>
            <w:r w:rsidRPr="00373460">
              <w:rPr>
                <w:rFonts w:cstheme="minorHAnsi"/>
                <w:sz w:val="20"/>
                <w:szCs w:val="20"/>
              </w:rPr>
              <w:t>(5)</w:t>
            </w:r>
          </w:p>
        </w:tc>
      </w:tr>
      <w:tr w:rsidR="00373460" w:rsidRPr="00373460" w14:paraId="44C41B5F" w14:textId="77777777" w:rsidTr="00392E76">
        <w:tc>
          <w:tcPr>
            <w:tcW w:w="3160" w:type="dxa"/>
          </w:tcPr>
          <w:p w14:paraId="16500D06" w14:textId="77777777" w:rsidR="00373460" w:rsidRPr="00373460" w:rsidRDefault="00373460" w:rsidP="00DB46F2">
            <w:pPr>
              <w:rPr>
                <w:rFonts w:cstheme="minorHAnsi"/>
                <w:sz w:val="20"/>
                <w:szCs w:val="20"/>
              </w:rPr>
            </w:pPr>
            <w:r w:rsidRPr="00373460">
              <w:rPr>
                <w:rFonts w:cstheme="minorHAnsi"/>
                <w:sz w:val="20"/>
                <w:szCs w:val="20"/>
              </w:rPr>
              <w:t>Effectiveness</w:t>
            </w:r>
          </w:p>
        </w:tc>
        <w:tc>
          <w:tcPr>
            <w:tcW w:w="946" w:type="dxa"/>
          </w:tcPr>
          <w:p w14:paraId="18106551" w14:textId="77777777" w:rsidR="00373460" w:rsidRPr="00373460" w:rsidRDefault="00373460" w:rsidP="00DB46F2">
            <w:pPr>
              <w:rPr>
                <w:rFonts w:cstheme="minorHAnsi"/>
                <w:sz w:val="20"/>
                <w:szCs w:val="20"/>
              </w:rPr>
            </w:pPr>
            <w:r w:rsidRPr="00373460">
              <w:rPr>
                <w:rFonts w:cstheme="minorHAnsi"/>
                <w:sz w:val="20"/>
                <w:szCs w:val="20"/>
              </w:rPr>
              <w:t>MS</w:t>
            </w:r>
          </w:p>
        </w:tc>
        <w:tc>
          <w:tcPr>
            <w:tcW w:w="3105" w:type="dxa"/>
          </w:tcPr>
          <w:p w14:paraId="480B8880" w14:textId="77777777" w:rsidR="00373460" w:rsidRPr="00373460" w:rsidRDefault="00373460" w:rsidP="00DB46F2">
            <w:pPr>
              <w:rPr>
                <w:rFonts w:cstheme="minorHAnsi"/>
                <w:sz w:val="20"/>
                <w:szCs w:val="20"/>
              </w:rPr>
            </w:pPr>
            <w:r w:rsidRPr="00373460">
              <w:rPr>
                <w:rFonts w:cstheme="minorHAnsi"/>
                <w:sz w:val="20"/>
                <w:szCs w:val="20"/>
              </w:rPr>
              <w:t>Mixed level of success with regard to output achievements, even with 18-month extension some outputs were not achieved, strong community engagement, ownership and move to impact</w:t>
            </w:r>
          </w:p>
        </w:tc>
        <w:tc>
          <w:tcPr>
            <w:tcW w:w="2139" w:type="dxa"/>
          </w:tcPr>
          <w:p w14:paraId="7D80798D" w14:textId="77777777" w:rsidR="00373460" w:rsidRPr="00373460" w:rsidRDefault="00373460" w:rsidP="00DB46F2">
            <w:pPr>
              <w:rPr>
                <w:rFonts w:cstheme="minorHAnsi"/>
                <w:sz w:val="20"/>
                <w:szCs w:val="20"/>
              </w:rPr>
            </w:pPr>
            <w:r w:rsidRPr="00373460">
              <w:rPr>
                <w:rFonts w:cstheme="minorHAnsi"/>
                <w:sz w:val="20"/>
                <w:szCs w:val="20"/>
              </w:rPr>
              <w:t>(4)</w:t>
            </w:r>
          </w:p>
        </w:tc>
      </w:tr>
      <w:tr w:rsidR="00373460" w:rsidRPr="00373460" w14:paraId="2370DB1C" w14:textId="77777777" w:rsidTr="00392E76">
        <w:tc>
          <w:tcPr>
            <w:tcW w:w="3160" w:type="dxa"/>
          </w:tcPr>
          <w:p w14:paraId="325ADCCF" w14:textId="77777777" w:rsidR="00373460" w:rsidRPr="00373460" w:rsidRDefault="00373460" w:rsidP="00DB46F2">
            <w:pPr>
              <w:rPr>
                <w:rFonts w:cstheme="minorHAnsi"/>
                <w:sz w:val="20"/>
                <w:szCs w:val="20"/>
              </w:rPr>
            </w:pPr>
            <w:r w:rsidRPr="00373460">
              <w:rPr>
                <w:rFonts w:cstheme="minorHAnsi"/>
                <w:sz w:val="20"/>
                <w:szCs w:val="20"/>
              </w:rPr>
              <w:t>Efficiency</w:t>
            </w:r>
          </w:p>
        </w:tc>
        <w:tc>
          <w:tcPr>
            <w:tcW w:w="946" w:type="dxa"/>
          </w:tcPr>
          <w:p w14:paraId="62D5CE1C" w14:textId="77777777" w:rsidR="00373460" w:rsidRPr="00373460" w:rsidRDefault="00373460" w:rsidP="00DB46F2">
            <w:pPr>
              <w:rPr>
                <w:rFonts w:cstheme="minorHAnsi"/>
                <w:sz w:val="20"/>
                <w:szCs w:val="20"/>
              </w:rPr>
            </w:pPr>
            <w:r w:rsidRPr="00373460">
              <w:rPr>
                <w:rFonts w:cstheme="minorHAnsi"/>
                <w:sz w:val="20"/>
                <w:szCs w:val="20"/>
              </w:rPr>
              <w:t>MS</w:t>
            </w:r>
          </w:p>
        </w:tc>
        <w:tc>
          <w:tcPr>
            <w:tcW w:w="3105" w:type="dxa"/>
          </w:tcPr>
          <w:p w14:paraId="3F50EB01" w14:textId="77777777" w:rsidR="00373460" w:rsidRPr="00373460" w:rsidRDefault="00373460" w:rsidP="00DB46F2">
            <w:pPr>
              <w:rPr>
                <w:rFonts w:cstheme="minorHAnsi"/>
                <w:sz w:val="20"/>
                <w:szCs w:val="20"/>
              </w:rPr>
            </w:pPr>
            <w:r w:rsidRPr="00373460">
              <w:rPr>
                <w:rFonts w:cstheme="minorHAnsi"/>
                <w:sz w:val="20"/>
                <w:szCs w:val="20"/>
              </w:rPr>
              <w:t>Many project delays, including the set-up of the PMU, and some important outputs not being achieved even in a realistic time frame</w:t>
            </w:r>
          </w:p>
        </w:tc>
        <w:tc>
          <w:tcPr>
            <w:tcW w:w="2139" w:type="dxa"/>
          </w:tcPr>
          <w:p w14:paraId="1E544F3F" w14:textId="77777777" w:rsidR="00373460" w:rsidRPr="00373460" w:rsidRDefault="00373460" w:rsidP="00DB46F2">
            <w:pPr>
              <w:rPr>
                <w:rFonts w:cstheme="minorHAnsi"/>
                <w:sz w:val="20"/>
                <w:szCs w:val="20"/>
              </w:rPr>
            </w:pPr>
            <w:r w:rsidRPr="00373460">
              <w:rPr>
                <w:rFonts w:cstheme="minorHAnsi"/>
                <w:sz w:val="20"/>
                <w:szCs w:val="20"/>
              </w:rPr>
              <w:t>(4)</w:t>
            </w:r>
          </w:p>
        </w:tc>
      </w:tr>
      <w:tr w:rsidR="00BB1E71" w:rsidRPr="00373460" w14:paraId="2D2ABEED" w14:textId="77777777" w:rsidTr="00DB46F2">
        <w:tc>
          <w:tcPr>
            <w:tcW w:w="3160" w:type="dxa"/>
            <w:shd w:val="clear" w:color="auto" w:fill="E2EFD9" w:themeFill="accent6" w:themeFillTint="33"/>
          </w:tcPr>
          <w:p w14:paraId="3B9295FE" w14:textId="77777777" w:rsidR="00373460" w:rsidRPr="00373460" w:rsidRDefault="00373460" w:rsidP="00DB46F2">
            <w:pPr>
              <w:rPr>
                <w:rFonts w:cstheme="minorHAnsi"/>
                <w:b/>
                <w:sz w:val="20"/>
                <w:szCs w:val="20"/>
              </w:rPr>
            </w:pPr>
            <w:r w:rsidRPr="00373460">
              <w:rPr>
                <w:rFonts w:cstheme="minorHAnsi"/>
                <w:b/>
                <w:sz w:val="20"/>
                <w:szCs w:val="20"/>
              </w:rPr>
              <w:t>Sustainability</w:t>
            </w:r>
          </w:p>
        </w:tc>
        <w:tc>
          <w:tcPr>
            <w:tcW w:w="946" w:type="dxa"/>
            <w:shd w:val="clear" w:color="auto" w:fill="E2EFD9" w:themeFill="accent6" w:themeFillTint="33"/>
          </w:tcPr>
          <w:p w14:paraId="0190FC6E" w14:textId="77777777" w:rsidR="00373460" w:rsidRPr="00373460" w:rsidRDefault="00373460" w:rsidP="00DB46F2">
            <w:pPr>
              <w:rPr>
                <w:rFonts w:cstheme="minorHAnsi"/>
                <w:b/>
                <w:sz w:val="20"/>
                <w:szCs w:val="20"/>
              </w:rPr>
            </w:pPr>
            <w:r w:rsidRPr="00373460">
              <w:rPr>
                <w:rFonts w:cstheme="minorHAnsi"/>
                <w:b/>
                <w:sz w:val="20"/>
                <w:szCs w:val="20"/>
              </w:rPr>
              <w:t>L</w:t>
            </w:r>
          </w:p>
        </w:tc>
        <w:tc>
          <w:tcPr>
            <w:tcW w:w="3105" w:type="dxa"/>
            <w:shd w:val="clear" w:color="auto" w:fill="E2EFD9" w:themeFill="accent6" w:themeFillTint="33"/>
          </w:tcPr>
          <w:p w14:paraId="3230C28E" w14:textId="77777777" w:rsidR="00373460" w:rsidRPr="00373460" w:rsidRDefault="00373460" w:rsidP="00DB46F2">
            <w:pPr>
              <w:rPr>
                <w:rFonts w:cstheme="minorHAnsi"/>
                <w:b/>
                <w:sz w:val="20"/>
                <w:szCs w:val="20"/>
              </w:rPr>
            </w:pPr>
          </w:p>
        </w:tc>
        <w:tc>
          <w:tcPr>
            <w:tcW w:w="2139" w:type="dxa"/>
            <w:shd w:val="clear" w:color="auto" w:fill="E2EFD9" w:themeFill="accent6" w:themeFillTint="33"/>
          </w:tcPr>
          <w:p w14:paraId="13A49D14" w14:textId="77777777" w:rsidR="00373460" w:rsidRPr="00373460" w:rsidRDefault="00373460" w:rsidP="00DB46F2">
            <w:pPr>
              <w:rPr>
                <w:rFonts w:cstheme="minorHAnsi"/>
                <w:b/>
                <w:sz w:val="20"/>
                <w:szCs w:val="20"/>
              </w:rPr>
            </w:pPr>
            <w:r w:rsidRPr="00373460">
              <w:rPr>
                <w:rFonts w:cstheme="minorHAnsi"/>
                <w:b/>
                <w:sz w:val="20"/>
                <w:szCs w:val="20"/>
              </w:rPr>
              <w:t>4</w:t>
            </w:r>
          </w:p>
        </w:tc>
      </w:tr>
      <w:tr w:rsidR="00373460" w:rsidRPr="00373460" w14:paraId="36C6327B" w14:textId="77777777" w:rsidTr="00392E76">
        <w:tc>
          <w:tcPr>
            <w:tcW w:w="3160" w:type="dxa"/>
          </w:tcPr>
          <w:p w14:paraId="5BEB6433" w14:textId="77777777" w:rsidR="00373460" w:rsidRPr="00373460" w:rsidRDefault="00373460" w:rsidP="00DB46F2">
            <w:pPr>
              <w:rPr>
                <w:rFonts w:cstheme="minorHAnsi"/>
                <w:sz w:val="20"/>
                <w:szCs w:val="20"/>
              </w:rPr>
            </w:pPr>
            <w:r w:rsidRPr="00373460">
              <w:rPr>
                <w:rFonts w:cstheme="minorHAnsi"/>
                <w:sz w:val="20"/>
                <w:szCs w:val="20"/>
              </w:rPr>
              <w:lastRenderedPageBreak/>
              <w:t>Financial resources</w:t>
            </w:r>
          </w:p>
        </w:tc>
        <w:tc>
          <w:tcPr>
            <w:tcW w:w="946" w:type="dxa"/>
          </w:tcPr>
          <w:p w14:paraId="706FCF67" w14:textId="77777777" w:rsidR="00373460" w:rsidRPr="00373460" w:rsidRDefault="00373460" w:rsidP="00DB46F2">
            <w:pPr>
              <w:rPr>
                <w:rFonts w:cstheme="minorHAnsi"/>
                <w:sz w:val="20"/>
                <w:szCs w:val="20"/>
              </w:rPr>
            </w:pPr>
            <w:r w:rsidRPr="00373460">
              <w:rPr>
                <w:rFonts w:cstheme="minorHAnsi"/>
                <w:sz w:val="20"/>
                <w:szCs w:val="20"/>
              </w:rPr>
              <w:t>L</w:t>
            </w:r>
          </w:p>
        </w:tc>
        <w:tc>
          <w:tcPr>
            <w:tcW w:w="3105" w:type="dxa"/>
          </w:tcPr>
          <w:p w14:paraId="0C74A6E5" w14:textId="77777777" w:rsidR="00373460" w:rsidRPr="00373460" w:rsidRDefault="00373460" w:rsidP="00DB46F2">
            <w:pPr>
              <w:rPr>
                <w:rFonts w:cstheme="minorHAnsi"/>
                <w:sz w:val="20"/>
                <w:szCs w:val="20"/>
              </w:rPr>
            </w:pPr>
            <w:r w:rsidRPr="00373460">
              <w:rPr>
                <w:rFonts w:cstheme="minorHAnsi"/>
                <w:sz w:val="20"/>
                <w:szCs w:val="20"/>
              </w:rPr>
              <w:t>Ongoing support through grant mechanisms to CBOs, saving schemes by CBOs, other financing support, district government budgeting, setting up farmer cooperatives, support funding to by-laws</w:t>
            </w:r>
          </w:p>
        </w:tc>
        <w:tc>
          <w:tcPr>
            <w:tcW w:w="2139" w:type="dxa"/>
          </w:tcPr>
          <w:p w14:paraId="7233580F" w14:textId="77777777" w:rsidR="00373460" w:rsidRPr="00373460" w:rsidRDefault="00373460" w:rsidP="00DB46F2">
            <w:pPr>
              <w:rPr>
                <w:rFonts w:cstheme="minorHAnsi"/>
                <w:sz w:val="20"/>
                <w:szCs w:val="20"/>
              </w:rPr>
            </w:pPr>
            <w:r w:rsidRPr="00373460">
              <w:rPr>
                <w:rFonts w:cstheme="minorHAnsi"/>
                <w:sz w:val="20"/>
                <w:szCs w:val="20"/>
              </w:rPr>
              <w:t>(4)</w:t>
            </w:r>
          </w:p>
        </w:tc>
      </w:tr>
      <w:tr w:rsidR="00373460" w:rsidRPr="00373460" w14:paraId="447C98BC" w14:textId="77777777" w:rsidTr="00392E76">
        <w:tc>
          <w:tcPr>
            <w:tcW w:w="3160" w:type="dxa"/>
          </w:tcPr>
          <w:p w14:paraId="6C8B7C69" w14:textId="77777777" w:rsidR="00373460" w:rsidRPr="00373460" w:rsidRDefault="00373460" w:rsidP="00DB46F2">
            <w:pPr>
              <w:rPr>
                <w:rFonts w:cstheme="minorHAnsi"/>
                <w:sz w:val="20"/>
                <w:szCs w:val="20"/>
              </w:rPr>
            </w:pPr>
            <w:r w:rsidRPr="00373460">
              <w:rPr>
                <w:rFonts w:cstheme="minorHAnsi"/>
                <w:sz w:val="20"/>
                <w:szCs w:val="20"/>
              </w:rPr>
              <w:t>Socio-political</w:t>
            </w:r>
          </w:p>
        </w:tc>
        <w:tc>
          <w:tcPr>
            <w:tcW w:w="946" w:type="dxa"/>
          </w:tcPr>
          <w:p w14:paraId="3E30BF48" w14:textId="77777777" w:rsidR="00373460" w:rsidRPr="00373460" w:rsidRDefault="00373460" w:rsidP="00DB46F2">
            <w:pPr>
              <w:rPr>
                <w:rFonts w:cstheme="minorHAnsi"/>
                <w:sz w:val="20"/>
                <w:szCs w:val="20"/>
              </w:rPr>
            </w:pPr>
            <w:r w:rsidRPr="00373460">
              <w:rPr>
                <w:rFonts w:cstheme="minorHAnsi"/>
                <w:sz w:val="20"/>
                <w:szCs w:val="20"/>
              </w:rPr>
              <w:t>L</w:t>
            </w:r>
          </w:p>
        </w:tc>
        <w:tc>
          <w:tcPr>
            <w:tcW w:w="3105" w:type="dxa"/>
          </w:tcPr>
          <w:p w14:paraId="6F26FFCD" w14:textId="77777777" w:rsidR="00373460" w:rsidRPr="00373460" w:rsidRDefault="00373460" w:rsidP="00DB46F2">
            <w:pPr>
              <w:rPr>
                <w:rFonts w:cstheme="minorHAnsi"/>
                <w:sz w:val="20"/>
                <w:szCs w:val="20"/>
              </w:rPr>
            </w:pPr>
            <w:r w:rsidRPr="00373460">
              <w:rPr>
                <w:rFonts w:cstheme="minorHAnsi"/>
                <w:sz w:val="20"/>
                <w:szCs w:val="20"/>
              </w:rPr>
              <w:t>Community empowerment and uptake strong, women empowerment strong, high level support from MAAIF</w:t>
            </w:r>
          </w:p>
        </w:tc>
        <w:tc>
          <w:tcPr>
            <w:tcW w:w="2139" w:type="dxa"/>
          </w:tcPr>
          <w:p w14:paraId="463042B9" w14:textId="77777777" w:rsidR="00373460" w:rsidRPr="00373460" w:rsidRDefault="00373460" w:rsidP="00DB46F2">
            <w:pPr>
              <w:rPr>
                <w:rFonts w:cstheme="minorHAnsi"/>
                <w:sz w:val="20"/>
                <w:szCs w:val="20"/>
              </w:rPr>
            </w:pPr>
            <w:r w:rsidRPr="00373460">
              <w:rPr>
                <w:rFonts w:cstheme="minorHAnsi"/>
                <w:sz w:val="20"/>
                <w:szCs w:val="20"/>
              </w:rPr>
              <w:t>(4)</w:t>
            </w:r>
          </w:p>
        </w:tc>
      </w:tr>
      <w:tr w:rsidR="00373460" w:rsidRPr="00373460" w14:paraId="32FE8869" w14:textId="77777777" w:rsidTr="00392E76">
        <w:tc>
          <w:tcPr>
            <w:tcW w:w="3160" w:type="dxa"/>
          </w:tcPr>
          <w:p w14:paraId="7AFC42DA" w14:textId="77777777" w:rsidR="00373460" w:rsidRPr="00373460" w:rsidRDefault="00373460" w:rsidP="00DB46F2">
            <w:pPr>
              <w:rPr>
                <w:rFonts w:cstheme="minorHAnsi"/>
                <w:sz w:val="20"/>
                <w:szCs w:val="20"/>
              </w:rPr>
            </w:pPr>
            <w:r w:rsidRPr="00373460">
              <w:rPr>
                <w:rFonts w:cstheme="minorHAnsi"/>
                <w:sz w:val="20"/>
                <w:szCs w:val="20"/>
              </w:rPr>
              <w:t>Institutional framework and governance</w:t>
            </w:r>
          </w:p>
        </w:tc>
        <w:tc>
          <w:tcPr>
            <w:tcW w:w="946" w:type="dxa"/>
          </w:tcPr>
          <w:p w14:paraId="3A9DAE3D" w14:textId="77777777" w:rsidR="00373460" w:rsidRPr="00373460" w:rsidRDefault="00373460" w:rsidP="00DB46F2">
            <w:pPr>
              <w:rPr>
                <w:rFonts w:cstheme="minorHAnsi"/>
                <w:sz w:val="20"/>
                <w:szCs w:val="20"/>
              </w:rPr>
            </w:pPr>
            <w:r w:rsidRPr="00373460">
              <w:rPr>
                <w:rFonts w:cstheme="minorHAnsi"/>
                <w:sz w:val="20"/>
                <w:szCs w:val="20"/>
              </w:rPr>
              <w:t>L</w:t>
            </w:r>
          </w:p>
        </w:tc>
        <w:tc>
          <w:tcPr>
            <w:tcW w:w="3105" w:type="dxa"/>
          </w:tcPr>
          <w:p w14:paraId="4E323C8A" w14:textId="77777777" w:rsidR="00373460" w:rsidRPr="00373460" w:rsidRDefault="00373460" w:rsidP="00DB46F2">
            <w:pPr>
              <w:rPr>
                <w:rFonts w:cstheme="minorHAnsi"/>
                <w:sz w:val="20"/>
                <w:szCs w:val="20"/>
              </w:rPr>
            </w:pPr>
            <w:r w:rsidRPr="00373460">
              <w:rPr>
                <w:rFonts w:cstheme="minorHAnsi"/>
                <w:sz w:val="20"/>
                <w:szCs w:val="20"/>
              </w:rPr>
              <w:t>Legal frameworks put in place, levels of commitment by government demonstrated, further project submitted to GEF by NEMA and UNEP to upscale elements of this project</w:t>
            </w:r>
          </w:p>
        </w:tc>
        <w:tc>
          <w:tcPr>
            <w:tcW w:w="2139" w:type="dxa"/>
          </w:tcPr>
          <w:p w14:paraId="784966ED" w14:textId="77777777" w:rsidR="00373460" w:rsidRPr="00373460" w:rsidRDefault="00373460" w:rsidP="00DB46F2">
            <w:pPr>
              <w:rPr>
                <w:rFonts w:cstheme="minorHAnsi"/>
                <w:sz w:val="20"/>
                <w:szCs w:val="20"/>
              </w:rPr>
            </w:pPr>
            <w:r w:rsidRPr="00373460">
              <w:rPr>
                <w:rFonts w:cstheme="minorHAnsi"/>
                <w:sz w:val="20"/>
                <w:szCs w:val="20"/>
              </w:rPr>
              <w:t>(4)</w:t>
            </w:r>
          </w:p>
        </w:tc>
      </w:tr>
      <w:tr w:rsidR="00373460" w:rsidRPr="00373460" w14:paraId="35B64A02" w14:textId="77777777" w:rsidTr="00392E76">
        <w:tc>
          <w:tcPr>
            <w:tcW w:w="3160" w:type="dxa"/>
          </w:tcPr>
          <w:p w14:paraId="69C3F6CA" w14:textId="77777777" w:rsidR="00373460" w:rsidRPr="00373460" w:rsidRDefault="00373460" w:rsidP="00DB46F2">
            <w:pPr>
              <w:rPr>
                <w:rFonts w:cstheme="minorHAnsi"/>
                <w:sz w:val="20"/>
                <w:szCs w:val="20"/>
              </w:rPr>
            </w:pPr>
            <w:r w:rsidRPr="00373460">
              <w:rPr>
                <w:rFonts w:cstheme="minorHAnsi"/>
                <w:sz w:val="20"/>
                <w:szCs w:val="20"/>
              </w:rPr>
              <w:t>Environmental</w:t>
            </w:r>
          </w:p>
        </w:tc>
        <w:tc>
          <w:tcPr>
            <w:tcW w:w="946" w:type="dxa"/>
          </w:tcPr>
          <w:p w14:paraId="1DDF8AA3" w14:textId="77777777" w:rsidR="00373460" w:rsidRPr="00373460" w:rsidRDefault="00373460" w:rsidP="00DB46F2">
            <w:pPr>
              <w:rPr>
                <w:rFonts w:cstheme="minorHAnsi"/>
                <w:sz w:val="20"/>
                <w:szCs w:val="20"/>
              </w:rPr>
            </w:pPr>
            <w:r w:rsidRPr="00373460">
              <w:rPr>
                <w:rFonts w:cstheme="minorHAnsi"/>
                <w:sz w:val="20"/>
                <w:szCs w:val="20"/>
              </w:rPr>
              <w:t>L</w:t>
            </w:r>
          </w:p>
        </w:tc>
        <w:tc>
          <w:tcPr>
            <w:tcW w:w="3105" w:type="dxa"/>
          </w:tcPr>
          <w:p w14:paraId="23D64E3B" w14:textId="77777777" w:rsidR="00373460" w:rsidRPr="00373460" w:rsidRDefault="00373460" w:rsidP="00DB46F2">
            <w:pPr>
              <w:rPr>
                <w:rFonts w:cstheme="minorHAnsi"/>
                <w:sz w:val="20"/>
                <w:szCs w:val="20"/>
              </w:rPr>
            </w:pPr>
            <w:r w:rsidRPr="00373460">
              <w:rPr>
                <w:rFonts w:cstheme="minorHAnsi"/>
                <w:sz w:val="20"/>
                <w:szCs w:val="20"/>
              </w:rPr>
              <w:t>Ongoing SLM technologies to continue improving ecosystem health, environmental sustainability more secure now than before project started (based on GEF tracking tools and SLM technologies stabilizing soil structure and health)</w:t>
            </w:r>
          </w:p>
        </w:tc>
        <w:tc>
          <w:tcPr>
            <w:tcW w:w="2139" w:type="dxa"/>
          </w:tcPr>
          <w:p w14:paraId="6F83FE0E" w14:textId="77777777" w:rsidR="00373460" w:rsidRPr="00373460" w:rsidRDefault="00373460" w:rsidP="00DB46F2">
            <w:pPr>
              <w:rPr>
                <w:rFonts w:cstheme="minorHAnsi"/>
                <w:sz w:val="20"/>
                <w:szCs w:val="20"/>
              </w:rPr>
            </w:pPr>
            <w:r w:rsidRPr="00373460">
              <w:rPr>
                <w:rFonts w:cstheme="minorHAnsi"/>
                <w:sz w:val="20"/>
                <w:szCs w:val="20"/>
              </w:rPr>
              <w:t>(4)</w:t>
            </w:r>
          </w:p>
        </w:tc>
      </w:tr>
      <w:tr w:rsidR="00BB1E71" w:rsidRPr="00373460" w14:paraId="48A72274" w14:textId="77777777" w:rsidTr="00DB46F2">
        <w:tc>
          <w:tcPr>
            <w:tcW w:w="3160" w:type="dxa"/>
            <w:shd w:val="clear" w:color="auto" w:fill="A8D08D" w:themeFill="accent6" w:themeFillTint="99"/>
          </w:tcPr>
          <w:p w14:paraId="2D42105C" w14:textId="77777777" w:rsidR="00373460" w:rsidRPr="00373460" w:rsidRDefault="00373460" w:rsidP="00DB46F2">
            <w:pPr>
              <w:rPr>
                <w:rFonts w:cstheme="minorHAnsi"/>
                <w:b/>
                <w:sz w:val="20"/>
                <w:szCs w:val="20"/>
              </w:rPr>
            </w:pPr>
            <w:r w:rsidRPr="00373460">
              <w:rPr>
                <w:rFonts w:cstheme="minorHAnsi"/>
                <w:b/>
                <w:sz w:val="20"/>
                <w:szCs w:val="20"/>
              </w:rPr>
              <w:t>Overall Project Rating</w:t>
            </w:r>
          </w:p>
        </w:tc>
        <w:tc>
          <w:tcPr>
            <w:tcW w:w="946" w:type="dxa"/>
            <w:shd w:val="clear" w:color="auto" w:fill="A8D08D" w:themeFill="accent6" w:themeFillTint="99"/>
          </w:tcPr>
          <w:p w14:paraId="5A7A66E5" w14:textId="77777777" w:rsidR="00373460" w:rsidRPr="00373460" w:rsidRDefault="00373460" w:rsidP="00DB46F2">
            <w:pPr>
              <w:rPr>
                <w:rFonts w:cstheme="minorHAnsi"/>
                <w:b/>
                <w:sz w:val="20"/>
                <w:szCs w:val="20"/>
              </w:rPr>
            </w:pPr>
            <w:r w:rsidRPr="00373460">
              <w:rPr>
                <w:rFonts w:cstheme="minorHAnsi"/>
                <w:b/>
                <w:sz w:val="20"/>
                <w:szCs w:val="20"/>
              </w:rPr>
              <w:t>MS</w:t>
            </w:r>
          </w:p>
        </w:tc>
        <w:tc>
          <w:tcPr>
            <w:tcW w:w="3105" w:type="dxa"/>
            <w:shd w:val="clear" w:color="auto" w:fill="A8D08D" w:themeFill="accent6" w:themeFillTint="99"/>
          </w:tcPr>
          <w:p w14:paraId="24CA585A" w14:textId="77777777" w:rsidR="00373460" w:rsidRPr="00373460" w:rsidRDefault="00373460" w:rsidP="00DB46F2">
            <w:pPr>
              <w:rPr>
                <w:rFonts w:cstheme="minorHAnsi"/>
                <w:b/>
                <w:sz w:val="20"/>
                <w:szCs w:val="20"/>
              </w:rPr>
            </w:pPr>
            <w:r w:rsidRPr="00373460">
              <w:rPr>
                <w:rFonts w:cstheme="minorHAnsi"/>
                <w:b/>
                <w:sz w:val="20"/>
                <w:szCs w:val="20"/>
              </w:rPr>
              <w:t>Project had some impactful achievements and there is some evidence pointing to move to impact as per the Theory of Change mostly due to community empowerment through adoption of SLM, SFM and CCM technologies, improved land</w:t>
            </w:r>
            <w:r w:rsidR="001D69C5">
              <w:rPr>
                <w:rFonts w:cstheme="minorHAnsi"/>
                <w:b/>
                <w:sz w:val="20"/>
                <w:szCs w:val="20"/>
              </w:rPr>
              <w:t xml:space="preserve"> </w:t>
            </w:r>
            <w:r w:rsidRPr="00373460">
              <w:rPr>
                <w:rFonts w:cstheme="minorHAnsi"/>
                <w:b/>
                <w:sz w:val="20"/>
                <w:szCs w:val="20"/>
              </w:rPr>
              <w:t>use planning and improved land condition monitoring frameworks in place, but there were some issues with implementation and not all project outputs were achieved</w:t>
            </w:r>
            <w:r w:rsidR="001D69C5">
              <w:rPr>
                <w:rFonts w:cstheme="minorHAnsi"/>
                <w:b/>
                <w:sz w:val="20"/>
                <w:szCs w:val="20"/>
              </w:rPr>
              <w:t xml:space="preserve"> in time for project closure</w:t>
            </w:r>
            <w:r w:rsidRPr="00373460">
              <w:rPr>
                <w:rFonts w:cstheme="minorHAnsi"/>
                <w:b/>
                <w:sz w:val="20"/>
                <w:szCs w:val="20"/>
              </w:rPr>
              <w:t xml:space="preserve"> despite the 18-month no-cost extension. </w:t>
            </w:r>
          </w:p>
        </w:tc>
        <w:tc>
          <w:tcPr>
            <w:tcW w:w="2139" w:type="dxa"/>
            <w:shd w:val="clear" w:color="auto" w:fill="A8D08D" w:themeFill="accent6" w:themeFillTint="99"/>
          </w:tcPr>
          <w:p w14:paraId="01AC4386" w14:textId="77777777" w:rsidR="00373460" w:rsidRPr="00373460" w:rsidRDefault="00373460" w:rsidP="00DB46F2">
            <w:pPr>
              <w:rPr>
                <w:rFonts w:cstheme="minorHAnsi"/>
                <w:b/>
                <w:sz w:val="20"/>
                <w:szCs w:val="20"/>
              </w:rPr>
            </w:pPr>
            <w:r w:rsidRPr="00373460">
              <w:rPr>
                <w:rFonts w:cstheme="minorHAnsi"/>
                <w:b/>
                <w:sz w:val="20"/>
                <w:szCs w:val="20"/>
              </w:rPr>
              <w:t>4</w:t>
            </w:r>
          </w:p>
        </w:tc>
      </w:tr>
    </w:tbl>
    <w:p w14:paraId="4EE18D84" w14:textId="77777777" w:rsidR="00373460" w:rsidRPr="00373460" w:rsidRDefault="00373460" w:rsidP="00373460"/>
    <w:p w14:paraId="3DFED579" w14:textId="77777777" w:rsidR="00722D9E" w:rsidRDefault="00722D9E" w:rsidP="00722D9E">
      <w:pPr>
        <w:pStyle w:val="EONumberedparagraph"/>
        <w:numPr>
          <w:ilvl w:val="0"/>
          <w:numId w:val="0"/>
        </w:numPr>
        <w:ind w:left="360"/>
      </w:pPr>
    </w:p>
    <w:p w14:paraId="74505899" w14:textId="77777777" w:rsidR="00707C1F" w:rsidRDefault="00707C1F" w:rsidP="00707C1F">
      <w:pPr>
        <w:pStyle w:val="Heading3"/>
      </w:pPr>
      <w:r>
        <w:t>Recommendations</w:t>
      </w:r>
    </w:p>
    <w:tbl>
      <w:tblPr>
        <w:tblStyle w:val="TableGrid"/>
        <w:tblW w:w="9067" w:type="dxa"/>
        <w:tblLook w:val="04A0" w:firstRow="1" w:lastRow="0" w:firstColumn="1" w:lastColumn="0" w:noHBand="0" w:noVBand="1"/>
      </w:tblPr>
      <w:tblGrid>
        <w:gridCol w:w="704"/>
        <w:gridCol w:w="4678"/>
        <w:gridCol w:w="2410"/>
        <w:gridCol w:w="1275"/>
      </w:tblGrid>
      <w:tr w:rsidR="0047351F" w:rsidRPr="0047351F" w14:paraId="1EC9AB83" w14:textId="77777777" w:rsidTr="00392E76">
        <w:trPr>
          <w:tblHeader/>
        </w:trPr>
        <w:tc>
          <w:tcPr>
            <w:tcW w:w="704" w:type="dxa"/>
            <w:shd w:val="clear" w:color="auto" w:fill="538135" w:themeFill="accent6" w:themeFillShade="BF"/>
          </w:tcPr>
          <w:p w14:paraId="4963D706"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Rec #</w:t>
            </w:r>
          </w:p>
        </w:tc>
        <w:tc>
          <w:tcPr>
            <w:tcW w:w="4678" w:type="dxa"/>
            <w:shd w:val="clear" w:color="auto" w:fill="538135" w:themeFill="accent6" w:themeFillShade="BF"/>
          </w:tcPr>
          <w:p w14:paraId="163CDB52" w14:textId="0109176C"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TE Recommendation</w:t>
            </w:r>
          </w:p>
        </w:tc>
        <w:tc>
          <w:tcPr>
            <w:tcW w:w="2410" w:type="dxa"/>
            <w:shd w:val="clear" w:color="auto" w:fill="538135" w:themeFill="accent6" w:themeFillShade="BF"/>
          </w:tcPr>
          <w:p w14:paraId="37B69FF9"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Entity Responsible</w:t>
            </w:r>
          </w:p>
        </w:tc>
        <w:tc>
          <w:tcPr>
            <w:tcW w:w="1275" w:type="dxa"/>
            <w:shd w:val="clear" w:color="auto" w:fill="538135" w:themeFill="accent6" w:themeFillShade="BF"/>
          </w:tcPr>
          <w:p w14:paraId="7423DC5C"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Time Frame</w:t>
            </w:r>
          </w:p>
        </w:tc>
      </w:tr>
      <w:tr w:rsidR="0047351F" w:rsidRPr="0047351F" w14:paraId="644D51C2" w14:textId="77777777" w:rsidTr="00392E76">
        <w:tc>
          <w:tcPr>
            <w:tcW w:w="704" w:type="dxa"/>
            <w:shd w:val="clear" w:color="auto" w:fill="C5E0B3" w:themeFill="accent6" w:themeFillTint="66"/>
          </w:tcPr>
          <w:p w14:paraId="39C57E42"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A</w:t>
            </w:r>
          </w:p>
        </w:tc>
        <w:tc>
          <w:tcPr>
            <w:tcW w:w="4678" w:type="dxa"/>
            <w:shd w:val="clear" w:color="auto" w:fill="C5E0B3" w:themeFill="accent6" w:themeFillTint="66"/>
          </w:tcPr>
          <w:p w14:paraId="68897042"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 xml:space="preserve">Category A: Ensuring </w:t>
            </w:r>
            <w:r w:rsidR="00254B76">
              <w:rPr>
                <w:rFonts w:asciiTheme="minorHAnsi" w:hAnsiTheme="minorHAnsi" w:cstheme="minorHAnsi"/>
                <w:b/>
                <w:sz w:val="20"/>
                <w:szCs w:val="20"/>
              </w:rPr>
              <w:t xml:space="preserve">(necessary) </w:t>
            </w:r>
            <w:r w:rsidRPr="0047351F">
              <w:rPr>
                <w:rFonts w:asciiTheme="minorHAnsi" w:hAnsiTheme="minorHAnsi" w:cstheme="minorHAnsi"/>
                <w:b/>
                <w:sz w:val="20"/>
                <w:szCs w:val="20"/>
              </w:rPr>
              <w:t>final project results achievement</w:t>
            </w:r>
          </w:p>
        </w:tc>
        <w:tc>
          <w:tcPr>
            <w:tcW w:w="2410" w:type="dxa"/>
            <w:shd w:val="clear" w:color="auto" w:fill="C5E0B3" w:themeFill="accent6" w:themeFillTint="66"/>
          </w:tcPr>
          <w:p w14:paraId="7BA47C59"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p>
        </w:tc>
        <w:tc>
          <w:tcPr>
            <w:tcW w:w="1275" w:type="dxa"/>
            <w:shd w:val="clear" w:color="auto" w:fill="C5E0B3" w:themeFill="accent6" w:themeFillTint="66"/>
          </w:tcPr>
          <w:p w14:paraId="70436381"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p>
        </w:tc>
      </w:tr>
      <w:tr w:rsidR="0047351F" w:rsidRPr="0047351F" w14:paraId="065570E0" w14:textId="77777777" w:rsidTr="00392E76">
        <w:tc>
          <w:tcPr>
            <w:tcW w:w="704" w:type="dxa"/>
          </w:tcPr>
          <w:p w14:paraId="05467019" w14:textId="77777777" w:rsidR="0047351F" w:rsidRPr="0047351F" w:rsidRDefault="0047351F"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lastRenderedPageBreak/>
              <w:t>A.1.</w:t>
            </w:r>
          </w:p>
        </w:tc>
        <w:tc>
          <w:tcPr>
            <w:tcW w:w="4678" w:type="dxa"/>
          </w:tcPr>
          <w:p w14:paraId="7A4722C8" w14:textId="77777777" w:rsidR="0047351F" w:rsidRPr="0047351F" w:rsidRDefault="0047351F"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Ensure bylaws are effectively f</w:t>
            </w:r>
            <w:r w:rsidR="001D69C5">
              <w:rPr>
                <w:rFonts w:asciiTheme="minorHAnsi" w:hAnsiTheme="minorHAnsi" w:cstheme="minorHAnsi"/>
                <w:sz w:val="20"/>
                <w:szCs w:val="20"/>
              </w:rPr>
              <w:t>inalised and enforced. NEMA</w:t>
            </w:r>
            <w:r>
              <w:rPr>
                <w:rFonts w:asciiTheme="minorHAnsi" w:hAnsiTheme="minorHAnsi" w:cstheme="minorHAnsi"/>
                <w:sz w:val="20"/>
                <w:szCs w:val="20"/>
              </w:rPr>
              <w:t xml:space="preserve"> to facilitate this process to fruition using the following steps: (a) bottom-up verification process </w:t>
            </w:r>
            <w:r w:rsidR="00620B4B">
              <w:rPr>
                <w:rFonts w:asciiTheme="minorHAnsi" w:hAnsiTheme="minorHAnsi" w:cstheme="minorHAnsi"/>
                <w:sz w:val="20"/>
                <w:szCs w:val="20"/>
              </w:rPr>
              <w:t xml:space="preserve">at parish level </w:t>
            </w:r>
            <w:r>
              <w:rPr>
                <w:rFonts w:asciiTheme="minorHAnsi" w:hAnsiTheme="minorHAnsi" w:cstheme="minorHAnsi"/>
                <w:sz w:val="20"/>
                <w:szCs w:val="20"/>
              </w:rPr>
              <w:t xml:space="preserve">should be conducted to get final buy-in from resistant community members, (b) </w:t>
            </w:r>
            <w:r w:rsidR="00620B4B">
              <w:rPr>
                <w:rFonts w:asciiTheme="minorHAnsi" w:hAnsiTheme="minorHAnsi" w:cstheme="minorHAnsi"/>
                <w:sz w:val="20"/>
                <w:szCs w:val="20"/>
              </w:rPr>
              <w:t xml:space="preserve">submitting and tabling at sub-county, district, and finally Attorney General level (for verification and validation with existing laws) and (c) final gazetting. </w:t>
            </w:r>
          </w:p>
        </w:tc>
        <w:tc>
          <w:tcPr>
            <w:tcW w:w="2410" w:type="dxa"/>
          </w:tcPr>
          <w:p w14:paraId="160E393C" w14:textId="77777777" w:rsidR="0047351F" w:rsidRPr="0047351F" w:rsidRDefault="0047351F"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NEMA, District Government and Ministry of Justice </w:t>
            </w:r>
          </w:p>
        </w:tc>
        <w:tc>
          <w:tcPr>
            <w:tcW w:w="1275" w:type="dxa"/>
          </w:tcPr>
          <w:p w14:paraId="3AB67FE6" w14:textId="77777777" w:rsidR="0047351F" w:rsidRPr="0047351F" w:rsidRDefault="00620B4B" w:rsidP="00620B4B">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Latest by end of 2021</w:t>
            </w:r>
          </w:p>
        </w:tc>
      </w:tr>
      <w:tr w:rsidR="00254B76" w:rsidRPr="0047351F" w14:paraId="72D579C6" w14:textId="77777777" w:rsidTr="00392E76">
        <w:tc>
          <w:tcPr>
            <w:tcW w:w="704" w:type="dxa"/>
          </w:tcPr>
          <w:p w14:paraId="16D7FE72" w14:textId="77777777" w:rsidR="00254B76"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A.2.</w:t>
            </w:r>
          </w:p>
        </w:tc>
        <w:tc>
          <w:tcPr>
            <w:tcW w:w="4678" w:type="dxa"/>
          </w:tcPr>
          <w:p w14:paraId="7749104F" w14:textId="77777777" w:rsidR="00254B76"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Ensure final reporting on lessons learnt and uptake as per Output 2.5 (particularly include CBO and women empowerment aspects of this project).</w:t>
            </w:r>
          </w:p>
        </w:tc>
        <w:tc>
          <w:tcPr>
            <w:tcW w:w="2410" w:type="dxa"/>
          </w:tcPr>
          <w:p w14:paraId="4903B00B" w14:textId="77777777" w:rsidR="00254B76"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UNDP CO/MAAIF (under supervision of project board)</w:t>
            </w:r>
          </w:p>
        </w:tc>
        <w:tc>
          <w:tcPr>
            <w:tcW w:w="1275" w:type="dxa"/>
          </w:tcPr>
          <w:p w14:paraId="2D856DE3" w14:textId="77777777" w:rsidR="00254B76" w:rsidRDefault="00254B76" w:rsidP="00620B4B">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ASAP</w:t>
            </w:r>
          </w:p>
        </w:tc>
      </w:tr>
      <w:tr w:rsidR="001D69C5" w:rsidRPr="0047351F" w14:paraId="318A18A1" w14:textId="77777777" w:rsidTr="00392E76">
        <w:tc>
          <w:tcPr>
            <w:tcW w:w="704" w:type="dxa"/>
          </w:tcPr>
          <w:p w14:paraId="02AD98BE" w14:textId="77777777" w:rsidR="001D69C5" w:rsidRDefault="001D69C5"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A.3.</w:t>
            </w:r>
          </w:p>
        </w:tc>
        <w:tc>
          <w:tcPr>
            <w:tcW w:w="4678" w:type="dxa"/>
          </w:tcPr>
          <w:p w14:paraId="58C97595" w14:textId="77777777" w:rsidR="001D69C5" w:rsidRDefault="001D69C5"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Finalise FFS training as planned under MAAIF (dependent on agreements and rules by GEF).</w:t>
            </w:r>
          </w:p>
        </w:tc>
        <w:tc>
          <w:tcPr>
            <w:tcW w:w="2410" w:type="dxa"/>
          </w:tcPr>
          <w:p w14:paraId="43B0B6B0" w14:textId="77777777" w:rsidR="001D69C5" w:rsidRDefault="001D69C5"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MAAIF</w:t>
            </w:r>
          </w:p>
        </w:tc>
        <w:tc>
          <w:tcPr>
            <w:tcW w:w="1275" w:type="dxa"/>
          </w:tcPr>
          <w:p w14:paraId="6D5D5B72" w14:textId="77777777" w:rsidR="001D69C5" w:rsidRDefault="001D69C5" w:rsidP="00620B4B">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End of 2020</w:t>
            </w:r>
          </w:p>
        </w:tc>
      </w:tr>
      <w:tr w:rsidR="001D69C5" w:rsidRPr="0047351F" w14:paraId="753EE99D" w14:textId="77777777" w:rsidTr="00392E76">
        <w:tc>
          <w:tcPr>
            <w:tcW w:w="704" w:type="dxa"/>
          </w:tcPr>
          <w:p w14:paraId="19DFA7D7" w14:textId="77777777" w:rsidR="001D69C5" w:rsidRDefault="001D69C5"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A.4.</w:t>
            </w:r>
          </w:p>
        </w:tc>
        <w:tc>
          <w:tcPr>
            <w:tcW w:w="4678" w:type="dxa"/>
          </w:tcPr>
          <w:p w14:paraId="3436A44B" w14:textId="77777777" w:rsidR="001D69C5" w:rsidRDefault="001D69C5"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Continue supporting the forming of cooperatives to improve farmer access to markets.</w:t>
            </w:r>
          </w:p>
        </w:tc>
        <w:tc>
          <w:tcPr>
            <w:tcW w:w="2410" w:type="dxa"/>
          </w:tcPr>
          <w:p w14:paraId="2F49AC23" w14:textId="77777777" w:rsidR="001D69C5" w:rsidRDefault="001D69C5"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MTIC</w:t>
            </w:r>
          </w:p>
        </w:tc>
        <w:tc>
          <w:tcPr>
            <w:tcW w:w="1275" w:type="dxa"/>
          </w:tcPr>
          <w:p w14:paraId="385D7ADB" w14:textId="77777777" w:rsidR="001D69C5" w:rsidRDefault="001D69C5" w:rsidP="00620B4B">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ASAP and ongoing</w:t>
            </w:r>
          </w:p>
        </w:tc>
      </w:tr>
      <w:tr w:rsidR="0047351F" w:rsidRPr="0047351F" w14:paraId="293B158B" w14:textId="77777777" w:rsidTr="00392E76">
        <w:tc>
          <w:tcPr>
            <w:tcW w:w="704" w:type="dxa"/>
            <w:shd w:val="clear" w:color="auto" w:fill="C5E0B3" w:themeFill="accent6" w:themeFillTint="66"/>
          </w:tcPr>
          <w:p w14:paraId="099525DF"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B</w:t>
            </w:r>
          </w:p>
        </w:tc>
        <w:tc>
          <w:tcPr>
            <w:tcW w:w="4678" w:type="dxa"/>
            <w:shd w:val="clear" w:color="auto" w:fill="C5E0B3" w:themeFill="accent6" w:themeFillTint="66"/>
          </w:tcPr>
          <w:p w14:paraId="39DA9CFA"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r w:rsidRPr="0047351F">
              <w:rPr>
                <w:rFonts w:asciiTheme="minorHAnsi" w:hAnsiTheme="minorHAnsi" w:cstheme="minorHAnsi"/>
                <w:b/>
                <w:sz w:val="20"/>
                <w:szCs w:val="20"/>
              </w:rPr>
              <w:t>Category B: Sustaining and further catalysing results for TOC impact</w:t>
            </w:r>
          </w:p>
        </w:tc>
        <w:tc>
          <w:tcPr>
            <w:tcW w:w="2410" w:type="dxa"/>
            <w:shd w:val="clear" w:color="auto" w:fill="C5E0B3" w:themeFill="accent6" w:themeFillTint="66"/>
          </w:tcPr>
          <w:p w14:paraId="12C4E8CE"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p>
        </w:tc>
        <w:tc>
          <w:tcPr>
            <w:tcW w:w="1275" w:type="dxa"/>
            <w:shd w:val="clear" w:color="auto" w:fill="C5E0B3" w:themeFill="accent6" w:themeFillTint="66"/>
          </w:tcPr>
          <w:p w14:paraId="2723F357" w14:textId="77777777" w:rsidR="0047351F" w:rsidRPr="0047351F" w:rsidRDefault="0047351F" w:rsidP="0047351F">
            <w:pPr>
              <w:pStyle w:val="EONumberedparagraph"/>
              <w:numPr>
                <w:ilvl w:val="0"/>
                <w:numId w:val="0"/>
              </w:numPr>
              <w:spacing w:after="0"/>
              <w:jc w:val="left"/>
              <w:rPr>
                <w:rFonts w:asciiTheme="minorHAnsi" w:hAnsiTheme="minorHAnsi" w:cstheme="minorHAnsi"/>
                <w:b/>
                <w:sz w:val="20"/>
                <w:szCs w:val="20"/>
              </w:rPr>
            </w:pPr>
          </w:p>
        </w:tc>
      </w:tr>
      <w:tr w:rsidR="0047351F" w:rsidRPr="0047351F" w14:paraId="60570DA5" w14:textId="77777777" w:rsidTr="00392E76">
        <w:tc>
          <w:tcPr>
            <w:tcW w:w="704" w:type="dxa"/>
          </w:tcPr>
          <w:p w14:paraId="5AB62D2B" w14:textId="77777777" w:rsidR="0047351F"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B.1. </w:t>
            </w:r>
          </w:p>
        </w:tc>
        <w:tc>
          <w:tcPr>
            <w:tcW w:w="4678" w:type="dxa"/>
          </w:tcPr>
          <w:p w14:paraId="19EFA2E4" w14:textId="77777777" w:rsidR="0047351F"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Provide continued platform for successful CBOs to share stories, support training in future replication, farmer-exchange visits.</w:t>
            </w:r>
          </w:p>
        </w:tc>
        <w:tc>
          <w:tcPr>
            <w:tcW w:w="2410" w:type="dxa"/>
          </w:tcPr>
          <w:p w14:paraId="1948B742" w14:textId="77777777" w:rsidR="0047351F"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MAAIF</w:t>
            </w:r>
          </w:p>
        </w:tc>
        <w:tc>
          <w:tcPr>
            <w:tcW w:w="1275" w:type="dxa"/>
          </w:tcPr>
          <w:p w14:paraId="15AB1BD2" w14:textId="77777777" w:rsidR="0047351F"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Without limit to time frame</w:t>
            </w:r>
          </w:p>
        </w:tc>
      </w:tr>
      <w:tr w:rsidR="0021130A" w:rsidRPr="0047351F" w14:paraId="67EBE8E1" w14:textId="77777777" w:rsidTr="00392E76">
        <w:tc>
          <w:tcPr>
            <w:tcW w:w="704" w:type="dxa"/>
          </w:tcPr>
          <w:p w14:paraId="06B3624A" w14:textId="77777777" w:rsidR="0021130A"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 xml:space="preserve">B.2. </w:t>
            </w:r>
          </w:p>
        </w:tc>
        <w:tc>
          <w:tcPr>
            <w:tcW w:w="4678" w:type="dxa"/>
          </w:tcPr>
          <w:p w14:paraId="2ACE6137" w14:textId="6D3F0190" w:rsidR="0021130A" w:rsidRPr="0047351F" w:rsidRDefault="00987C73" w:rsidP="00987C73">
            <w:pPr>
              <w:pStyle w:val="EONumberedparagraph"/>
              <w:numPr>
                <w:ilvl w:val="0"/>
                <w:numId w:val="0"/>
              </w:numPr>
              <w:spacing w:after="0"/>
              <w:rPr>
                <w:rFonts w:asciiTheme="minorHAnsi" w:hAnsiTheme="minorHAnsi" w:cstheme="minorHAnsi"/>
                <w:sz w:val="20"/>
                <w:szCs w:val="20"/>
              </w:rPr>
            </w:pPr>
            <w:r>
              <w:rPr>
                <w:rFonts w:asciiTheme="minorHAnsi" w:hAnsiTheme="minorHAnsi" w:cstheme="minorHAnsi"/>
                <w:sz w:val="20"/>
                <w:szCs w:val="20"/>
              </w:rPr>
              <w:t xml:space="preserve">This recommendation is specifically to be included in the project design for the project by NEMA/UNEP (concept development support from MAAIF) on SLM implementation in </w:t>
            </w:r>
            <w:r w:rsidR="00AD55E4">
              <w:rPr>
                <w:rFonts w:asciiTheme="minorHAnsi" w:hAnsiTheme="minorHAnsi" w:cstheme="minorHAnsi"/>
                <w:sz w:val="20"/>
                <w:szCs w:val="20"/>
              </w:rPr>
              <w:t xml:space="preserve">the broader </w:t>
            </w:r>
            <w:r>
              <w:rPr>
                <w:rFonts w:asciiTheme="minorHAnsi" w:hAnsiTheme="minorHAnsi" w:cstheme="minorHAnsi"/>
                <w:sz w:val="20"/>
                <w:szCs w:val="20"/>
              </w:rPr>
              <w:t>Mt Elgon</w:t>
            </w:r>
            <w:r w:rsidR="00AD55E4">
              <w:rPr>
                <w:rFonts w:asciiTheme="minorHAnsi" w:hAnsiTheme="minorHAnsi" w:cstheme="minorHAnsi"/>
                <w:sz w:val="20"/>
                <w:szCs w:val="20"/>
              </w:rPr>
              <w:t xml:space="preserve"> region</w:t>
            </w:r>
            <w:r>
              <w:rPr>
                <w:rFonts w:asciiTheme="minorHAnsi" w:hAnsiTheme="minorHAnsi" w:cstheme="minorHAnsi"/>
                <w:sz w:val="20"/>
                <w:szCs w:val="20"/>
              </w:rPr>
              <w:t xml:space="preserve">. </w:t>
            </w:r>
            <w:r w:rsidR="00254B76">
              <w:rPr>
                <w:rFonts w:asciiTheme="minorHAnsi" w:hAnsiTheme="minorHAnsi" w:cstheme="minorHAnsi"/>
                <w:sz w:val="20"/>
                <w:szCs w:val="20"/>
              </w:rPr>
              <w:t>Integrate community empowerment, women leadership and lessons below into the GEF-cycle concept development that aims to catalyse and replicate aspects of this project into the entire Mt Elgon ecosystem</w:t>
            </w:r>
            <w:r>
              <w:rPr>
                <w:rFonts w:asciiTheme="minorHAnsi" w:hAnsiTheme="minorHAnsi" w:cstheme="minorHAnsi"/>
                <w:sz w:val="20"/>
                <w:szCs w:val="20"/>
              </w:rPr>
              <w:t>. (See paragraph 222 under “</w:t>
            </w:r>
            <w:r w:rsidRPr="00987C73">
              <w:rPr>
                <w:rFonts w:asciiTheme="minorHAnsi" w:hAnsiTheme="minorHAnsi" w:cstheme="minorHAnsi"/>
                <w:sz w:val="20"/>
                <w:szCs w:val="20"/>
              </w:rPr>
              <w:t>Institutional framework and governance sustainability</w:t>
            </w:r>
            <w:r>
              <w:rPr>
                <w:rFonts w:asciiTheme="minorHAnsi" w:hAnsiTheme="minorHAnsi" w:cstheme="minorHAnsi"/>
                <w:sz w:val="20"/>
                <w:szCs w:val="20"/>
              </w:rPr>
              <w:t>” for background).</w:t>
            </w:r>
          </w:p>
        </w:tc>
        <w:tc>
          <w:tcPr>
            <w:tcW w:w="2410" w:type="dxa"/>
          </w:tcPr>
          <w:p w14:paraId="4A743486" w14:textId="77777777" w:rsidR="0021130A"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NEMA/MAAIF</w:t>
            </w:r>
          </w:p>
        </w:tc>
        <w:tc>
          <w:tcPr>
            <w:tcW w:w="1275" w:type="dxa"/>
          </w:tcPr>
          <w:p w14:paraId="670FE5B3" w14:textId="77777777" w:rsidR="0021130A" w:rsidRPr="0047351F" w:rsidRDefault="00254B76" w:rsidP="0047351F">
            <w:pPr>
              <w:pStyle w:val="EONumberedparagraph"/>
              <w:numPr>
                <w:ilvl w:val="0"/>
                <w:numId w:val="0"/>
              </w:numPr>
              <w:spacing w:after="0"/>
              <w:jc w:val="left"/>
              <w:rPr>
                <w:rFonts w:asciiTheme="minorHAnsi" w:hAnsiTheme="minorHAnsi" w:cstheme="minorHAnsi"/>
                <w:sz w:val="20"/>
                <w:szCs w:val="20"/>
              </w:rPr>
            </w:pPr>
            <w:r>
              <w:rPr>
                <w:rFonts w:asciiTheme="minorHAnsi" w:hAnsiTheme="minorHAnsi" w:cstheme="minorHAnsi"/>
                <w:sz w:val="20"/>
                <w:szCs w:val="20"/>
              </w:rPr>
              <w:t>Into Project Document</w:t>
            </w:r>
            <w:r w:rsidR="00987C73">
              <w:rPr>
                <w:rFonts w:asciiTheme="minorHAnsi" w:hAnsiTheme="minorHAnsi" w:cstheme="minorHAnsi"/>
                <w:sz w:val="20"/>
                <w:szCs w:val="20"/>
              </w:rPr>
              <w:t xml:space="preserve"> of the project to be developed</w:t>
            </w:r>
            <w:r>
              <w:rPr>
                <w:rFonts w:asciiTheme="minorHAnsi" w:hAnsiTheme="minorHAnsi" w:cstheme="minorHAnsi"/>
                <w:sz w:val="20"/>
                <w:szCs w:val="20"/>
              </w:rPr>
              <w:t xml:space="preserve"> (time frame depending on PPG phase)</w:t>
            </w:r>
          </w:p>
        </w:tc>
      </w:tr>
    </w:tbl>
    <w:p w14:paraId="6051EC4F" w14:textId="77777777" w:rsidR="004B24CA" w:rsidRDefault="004B24CA" w:rsidP="001D0854">
      <w:pPr>
        <w:pStyle w:val="EONumberedparagraph"/>
        <w:numPr>
          <w:ilvl w:val="0"/>
          <w:numId w:val="0"/>
        </w:numPr>
      </w:pPr>
    </w:p>
    <w:p w14:paraId="41E3741B" w14:textId="77777777" w:rsidR="00707C1F" w:rsidRDefault="00707C1F" w:rsidP="00707C1F">
      <w:pPr>
        <w:pStyle w:val="Heading3"/>
      </w:pPr>
      <w:r>
        <w:t>Lessons Learned</w:t>
      </w:r>
    </w:p>
    <w:p w14:paraId="4DEA0EBE" w14:textId="77777777" w:rsidR="001620FA" w:rsidRPr="001620FA" w:rsidRDefault="001620FA" w:rsidP="00DC2BC5">
      <w:pPr>
        <w:pStyle w:val="EONumberedparagraph"/>
        <w:numPr>
          <w:ilvl w:val="0"/>
          <w:numId w:val="33"/>
        </w:numPr>
      </w:pPr>
      <w:r>
        <w:rPr>
          <w:b/>
          <w:u w:val="single"/>
        </w:rPr>
        <w:t xml:space="preserve">Lesson 1: </w:t>
      </w:r>
      <w:r w:rsidR="00AD55E4">
        <w:rPr>
          <w:b/>
          <w:u w:val="single"/>
        </w:rPr>
        <w:t>It is important to conduct c</w:t>
      </w:r>
      <w:r>
        <w:rPr>
          <w:b/>
          <w:u w:val="single"/>
        </w:rPr>
        <w:t>omprehensive capacity assessment and effective stakeholder engagement (including community empowerment options) at design phase</w:t>
      </w:r>
    </w:p>
    <w:p w14:paraId="27446E2F" w14:textId="77777777" w:rsidR="00AD55E4" w:rsidRDefault="00AD55E4" w:rsidP="00DC2BC5">
      <w:pPr>
        <w:pStyle w:val="EONumberedparagraph"/>
        <w:numPr>
          <w:ilvl w:val="0"/>
          <w:numId w:val="33"/>
        </w:numPr>
      </w:pPr>
      <w:r>
        <w:t xml:space="preserve">Implementation </w:t>
      </w:r>
      <w:r w:rsidR="00184313">
        <w:t>challenges</w:t>
      </w:r>
      <w:r>
        <w:t xml:space="preserve"> and changes were faced by the project.</w:t>
      </w:r>
      <w:r w:rsidR="00184313">
        <w:t xml:space="preserve"> A lesson to be learnt from these challenges is the importance of conducting comprehensive capacity assessments of the executing agency in terms of capacity to manage the project but also to implement certain activities in-house. Conducting a more robust stakeholder engagement process and mapping of capacity within the country in relation to specific outputs (either at onset of project or, preferably, at design) can further enhance ownership and sustaining of project results. </w:t>
      </w:r>
      <w:r>
        <w:t xml:space="preserve"> </w:t>
      </w:r>
    </w:p>
    <w:p w14:paraId="0743CEC7" w14:textId="77777777" w:rsidR="001620FA" w:rsidRDefault="001620FA" w:rsidP="00DC2BC5">
      <w:pPr>
        <w:pStyle w:val="EONumberedparagraph"/>
        <w:numPr>
          <w:ilvl w:val="0"/>
          <w:numId w:val="33"/>
        </w:numPr>
      </w:pPr>
      <w:r>
        <w:rPr>
          <w:b/>
          <w:u w:val="single"/>
        </w:rPr>
        <w:t>Lesson 2: Community empowerment (and encouraging women leadership) can have a much more sustained impact (and be more cost-effective)</w:t>
      </w:r>
    </w:p>
    <w:p w14:paraId="4F6069A1" w14:textId="77777777" w:rsidR="001620FA" w:rsidRDefault="001620FA" w:rsidP="00DC2BC5">
      <w:pPr>
        <w:pStyle w:val="EONumberedparagraph"/>
        <w:numPr>
          <w:ilvl w:val="0"/>
          <w:numId w:val="33"/>
        </w:numPr>
      </w:pPr>
      <w:r>
        <w:t xml:space="preserve">The greatest success factor of this project was the change from design to implementation (based on stakeholder pressure) to do a grant mechanism and empower (through training and facilitative support) CBOs to lead and run the initiatives directly. This might be more risky in terms of financial oversight (good training, trust building and good but not too limiting oversight can overcome this risk) but the reward is much higher – especially in terms of longer-term impact and sustaining of project results. </w:t>
      </w:r>
    </w:p>
    <w:p w14:paraId="40C12E50" w14:textId="77777777" w:rsidR="001620FA" w:rsidRDefault="001620FA" w:rsidP="00DC2BC5">
      <w:pPr>
        <w:pStyle w:val="EONumberedparagraph"/>
        <w:numPr>
          <w:ilvl w:val="0"/>
          <w:numId w:val="33"/>
        </w:numPr>
      </w:pPr>
      <w:r>
        <w:rPr>
          <w:b/>
          <w:u w:val="single"/>
        </w:rPr>
        <w:lastRenderedPageBreak/>
        <w:t xml:space="preserve">Lesson 3: </w:t>
      </w:r>
      <w:r w:rsidR="00184313">
        <w:rPr>
          <w:b/>
          <w:u w:val="single"/>
        </w:rPr>
        <w:t>Devolving</w:t>
      </w:r>
      <w:r>
        <w:rPr>
          <w:b/>
          <w:u w:val="single"/>
        </w:rPr>
        <w:t xml:space="preserve"> grant mechanism coordination to an intermediary (preferably an NGO who can do this in a programmatic way)</w:t>
      </w:r>
      <w:r w:rsidR="00184313">
        <w:rPr>
          <w:b/>
          <w:u w:val="single"/>
        </w:rPr>
        <w:t xml:space="preserve"> might simplify project management responsibilities for PMUs</w:t>
      </w:r>
    </w:p>
    <w:p w14:paraId="4E1A9152" w14:textId="77777777" w:rsidR="001620FA" w:rsidRDefault="001620FA" w:rsidP="00DC2BC5">
      <w:pPr>
        <w:pStyle w:val="EONumberedparagraph"/>
        <w:numPr>
          <w:ilvl w:val="0"/>
          <w:numId w:val="33"/>
        </w:numPr>
      </w:pPr>
      <w:r>
        <w:t xml:space="preserve">The UNDP CO and PMU </w:t>
      </w:r>
      <w:r w:rsidR="00184313">
        <w:t xml:space="preserve">spent much of their implementation time on </w:t>
      </w:r>
      <w:r>
        <w:t>administer</w:t>
      </w:r>
      <w:r w:rsidR="00184313">
        <w:t>ing the</w:t>
      </w:r>
      <w:r>
        <w:t xml:space="preserve"> grant (without human resources or sufficient capacity) to 33 different parishes. It </w:t>
      </w:r>
      <w:r w:rsidR="00184313">
        <w:t>might simplify project management and implementation procedures</w:t>
      </w:r>
      <w:r>
        <w:t xml:space="preserve"> to allow a capacitated NGO or other implementing partner to do this, and supporting them instead with a small management fee, possibly building in a programmatic approach here (or if there is an existing and operational government grant mechanism, using that). </w:t>
      </w:r>
      <w:r w:rsidR="00184313">
        <w:t xml:space="preserve">The UNDP Low Value Grant Guidance allows for intermediary administration of a grant mechanism provided a HACT assessment </w:t>
      </w:r>
      <w:r w:rsidR="00B90813">
        <w:t>is conducted</w:t>
      </w:r>
      <w:r w:rsidR="00184313">
        <w:t xml:space="preserve">. </w:t>
      </w:r>
    </w:p>
    <w:p w14:paraId="6C45E3F5" w14:textId="77777777" w:rsidR="00C71A83" w:rsidRDefault="00B90813" w:rsidP="00DC2BC5">
      <w:pPr>
        <w:pStyle w:val="EONumberedparagraph"/>
        <w:numPr>
          <w:ilvl w:val="0"/>
          <w:numId w:val="33"/>
        </w:numPr>
      </w:pPr>
      <w:r>
        <w:rPr>
          <w:b/>
          <w:u w:val="single"/>
        </w:rPr>
        <w:t>Lesson 4</w:t>
      </w:r>
      <w:r w:rsidR="00C71A83">
        <w:rPr>
          <w:b/>
          <w:u w:val="single"/>
        </w:rPr>
        <w:t>: Championship is key to project results attainment and sustainability, catalytic role and replication</w:t>
      </w:r>
    </w:p>
    <w:p w14:paraId="504720CB" w14:textId="77777777" w:rsidR="00C71A83" w:rsidRDefault="00C71A83" w:rsidP="00DC2BC5">
      <w:pPr>
        <w:pStyle w:val="EONumberedparagraph"/>
        <w:numPr>
          <w:ilvl w:val="0"/>
          <w:numId w:val="33"/>
        </w:numPr>
      </w:pPr>
      <w:r>
        <w:t xml:space="preserve">This lesson can be taken in two contexts, namely (a) champion farmers and CBO representatives, who allow for social spread more rapidly as they have trust and respect in their communities, and (2) champion project partners, whose commitment goes beyond the tick-box project implementation, and often results in a much higher and more impactful project. </w:t>
      </w:r>
    </w:p>
    <w:p w14:paraId="53C1F013" w14:textId="77777777" w:rsidR="00C71A83" w:rsidRDefault="00C71A83" w:rsidP="00DC2BC5">
      <w:pPr>
        <w:pStyle w:val="EONumberedparagraph"/>
        <w:numPr>
          <w:ilvl w:val="0"/>
          <w:numId w:val="33"/>
        </w:numPr>
      </w:pPr>
      <w:r>
        <w:t xml:space="preserve">Lifting, rewarding and further empowering those champions who go the extra mile will have a reinforcing feedback loop effect on longer-term impact. </w:t>
      </w:r>
    </w:p>
    <w:p w14:paraId="5223EB0F" w14:textId="77777777" w:rsidR="00CA6532" w:rsidRDefault="00CA6532" w:rsidP="00A2651F">
      <w:pPr>
        <w:pStyle w:val="EONumberedparagraph"/>
        <w:numPr>
          <w:ilvl w:val="0"/>
          <w:numId w:val="0"/>
        </w:numPr>
        <w:ind w:left="360" w:hanging="360"/>
        <w:sectPr w:rsidR="00CA6532" w:rsidSect="008F2243">
          <w:pgSz w:w="11907" w:h="16839" w:code="9"/>
          <w:pgMar w:top="1276" w:right="1440" w:bottom="1276" w:left="1440" w:header="720" w:footer="475" w:gutter="0"/>
          <w:cols w:space="720"/>
          <w:titlePg/>
          <w:docGrid w:linePitch="299"/>
        </w:sectPr>
      </w:pPr>
    </w:p>
    <w:p w14:paraId="46FD7657" w14:textId="77777777" w:rsidR="00A2651F" w:rsidRDefault="00CA6532" w:rsidP="009E6C87">
      <w:pPr>
        <w:pStyle w:val="Heading1"/>
        <w:numPr>
          <w:ilvl w:val="0"/>
          <w:numId w:val="0"/>
        </w:numPr>
      </w:pPr>
      <w:bookmarkStart w:id="70" w:name="_Toc54605160"/>
      <w:r>
        <w:lastRenderedPageBreak/>
        <w:t xml:space="preserve">ANNEX 1: </w:t>
      </w:r>
      <w:r w:rsidRPr="00CA6532">
        <w:t>Project Logical Framework including TE Comments</w:t>
      </w:r>
      <w:bookmarkEnd w:id="70"/>
      <w:r>
        <w:t xml:space="preserve"> </w:t>
      </w:r>
    </w:p>
    <w:p w14:paraId="04B1C3EC" w14:textId="77777777" w:rsidR="00FB2F9F" w:rsidRDefault="00FB2F9F" w:rsidP="00FB2F9F">
      <w:pPr>
        <w:pStyle w:val="EONumberedparagraph"/>
        <w:numPr>
          <w:ilvl w:val="0"/>
          <w:numId w:val="0"/>
        </w:numPr>
      </w:pPr>
    </w:p>
    <w:tbl>
      <w:tblPr>
        <w:tblW w:w="5037"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1649"/>
        <w:gridCol w:w="2414"/>
        <w:gridCol w:w="2610"/>
        <w:gridCol w:w="2221"/>
        <w:gridCol w:w="1375"/>
        <w:gridCol w:w="2183"/>
      </w:tblGrid>
      <w:tr w:rsidR="00C95653" w:rsidRPr="00B231AC" w14:paraId="4E1A4FE2" w14:textId="77777777" w:rsidTr="0036313C">
        <w:trPr>
          <w:trHeight w:val="263"/>
        </w:trPr>
        <w:tc>
          <w:tcPr>
            <w:tcW w:w="671" w:type="pct"/>
            <w:shd w:val="clear" w:color="auto" w:fill="C5E0B3" w:themeFill="accent6" w:themeFillTint="66"/>
            <w:hideMark/>
          </w:tcPr>
          <w:p w14:paraId="32B5DFD2"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Outcome</w:t>
            </w:r>
          </w:p>
        </w:tc>
        <w:tc>
          <w:tcPr>
            <w:tcW w:w="573" w:type="pct"/>
            <w:shd w:val="clear" w:color="auto" w:fill="C5E0B3" w:themeFill="accent6" w:themeFillTint="66"/>
            <w:hideMark/>
          </w:tcPr>
          <w:p w14:paraId="06583FC7"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 xml:space="preserve">Output </w:t>
            </w:r>
          </w:p>
        </w:tc>
        <w:tc>
          <w:tcPr>
            <w:tcW w:w="839" w:type="pct"/>
            <w:shd w:val="clear" w:color="auto" w:fill="C5E0B3" w:themeFill="accent6" w:themeFillTint="66"/>
            <w:hideMark/>
          </w:tcPr>
          <w:p w14:paraId="02936986"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Activity</w:t>
            </w:r>
          </w:p>
        </w:tc>
        <w:tc>
          <w:tcPr>
            <w:tcW w:w="907" w:type="pct"/>
            <w:shd w:val="clear" w:color="auto" w:fill="C5E0B3" w:themeFill="accent6" w:themeFillTint="66"/>
            <w:hideMark/>
          </w:tcPr>
          <w:p w14:paraId="6C43DDF1"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Target</w:t>
            </w:r>
          </w:p>
        </w:tc>
        <w:tc>
          <w:tcPr>
            <w:tcW w:w="772" w:type="pct"/>
            <w:shd w:val="clear" w:color="auto" w:fill="C5E0B3" w:themeFill="accent6" w:themeFillTint="66"/>
            <w:hideMark/>
          </w:tcPr>
          <w:p w14:paraId="02A66376"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Results</w:t>
            </w:r>
          </w:p>
        </w:tc>
        <w:tc>
          <w:tcPr>
            <w:tcW w:w="478" w:type="pct"/>
            <w:shd w:val="clear" w:color="auto" w:fill="C5E0B3" w:themeFill="accent6" w:themeFillTint="66"/>
          </w:tcPr>
          <w:p w14:paraId="4442687A"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 TE estimated Level of Achievement</w:t>
            </w:r>
          </w:p>
        </w:tc>
        <w:tc>
          <w:tcPr>
            <w:tcW w:w="759" w:type="pct"/>
            <w:shd w:val="clear" w:color="auto" w:fill="C5E0B3" w:themeFill="accent6" w:themeFillTint="66"/>
          </w:tcPr>
          <w:p w14:paraId="42AEFC85"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Comment</w:t>
            </w:r>
          </w:p>
        </w:tc>
      </w:tr>
      <w:tr w:rsidR="00BB1E71" w:rsidRPr="00B231AC" w14:paraId="776CE782" w14:textId="77777777" w:rsidTr="0036313C">
        <w:trPr>
          <w:trHeight w:val="1438"/>
        </w:trPr>
        <w:tc>
          <w:tcPr>
            <w:tcW w:w="671" w:type="pct"/>
            <w:vMerge w:val="restart"/>
            <w:shd w:val="clear" w:color="auto" w:fill="auto"/>
            <w:hideMark/>
          </w:tcPr>
          <w:p w14:paraId="62777B93"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                                          </w:t>
            </w:r>
            <w:r w:rsidRPr="00B231AC">
              <w:rPr>
                <w:rFonts w:asciiTheme="minorHAnsi" w:hAnsiTheme="minorHAnsi" w:cstheme="minorHAnsi"/>
                <w:b/>
                <w:bCs/>
                <w:color w:val="000000" w:themeColor="text1"/>
                <w:sz w:val="18"/>
                <w:szCs w:val="18"/>
              </w:rPr>
              <w:t xml:space="preserve">Outcome 1:  </w:t>
            </w:r>
            <w:r w:rsidRPr="00B231AC">
              <w:rPr>
                <w:rFonts w:asciiTheme="minorHAnsi" w:hAnsiTheme="minorHAnsi" w:cstheme="minorHAnsi"/>
                <w:color w:val="000000" w:themeColor="text1"/>
                <w:sz w:val="18"/>
                <w:szCs w:val="18"/>
              </w:rPr>
              <w:t xml:space="preserve">                         The landscape planning and management processes in the district of </w:t>
            </w:r>
            <w:proofErr w:type="spellStart"/>
            <w:r w:rsidRPr="00B231AC">
              <w:rPr>
                <w:rFonts w:asciiTheme="minorHAnsi" w:hAnsiTheme="minorHAnsi" w:cstheme="minorHAnsi"/>
                <w:color w:val="000000" w:themeColor="text1"/>
                <w:sz w:val="18"/>
                <w:szCs w:val="18"/>
              </w:rPr>
              <w:t>Manafwa</w:t>
            </w:r>
            <w:proofErr w:type="spellEnd"/>
            <w:r w:rsidRPr="00B231AC">
              <w:rPr>
                <w:rFonts w:asciiTheme="minorHAnsi" w:hAnsiTheme="minorHAnsi" w:cstheme="minorHAnsi"/>
                <w:color w:val="000000" w:themeColor="text1"/>
                <w:sz w:val="18"/>
                <w:szCs w:val="18"/>
              </w:rPr>
              <w:t xml:space="preserve">, </w:t>
            </w:r>
            <w:proofErr w:type="spellStart"/>
            <w:r w:rsidRPr="00B231AC">
              <w:rPr>
                <w:rFonts w:asciiTheme="minorHAnsi" w:hAnsiTheme="minorHAnsi" w:cstheme="minorHAnsi"/>
                <w:color w:val="000000" w:themeColor="text1"/>
                <w:sz w:val="18"/>
                <w:szCs w:val="18"/>
              </w:rPr>
              <w:t>Bulambuli</w:t>
            </w:r>
            <w:proofErr w:type="spellEnd"/>
            <w:r w:rsidRPr="00B231AC">
              <w:rPr>
                <w:rFonts w:asciiTheme="minorHAnsi" w:hAnsiTheme="minorHAnsi" w:cstheme="minorHAnsi"/>
                <w:color w:val="000000" w:themeColor="text1"/>
                <w:sz w:val="18"/>
                <w:szCs w:val="18"/>
              </w:rPr>
              <w:t xml:space="preserve"> and </w:t>
            </w:r>
            <w:proofErr w:type="spellStart"/>
            <w:r w:rsidRPr="00B231AC">
              <w:rPr>
                <w:rFonts w:asciiTheme="minorHAnsi" w:hAnsiTheme="minorHAnsi" w:cstheme="minorHAnsi"/>
                <w:color w:val="000000" w:themeColor="text1"/>
                <w:sz w:val="18"/>
                <w:szCs w:val="18"/>
              </w:rPr>
              <w:t>Mbale</w:t>
            </w:r>
            <w:proofErr w:type="spellEnd"/>
            <w:r w:rsidRPr="00B231AC">
              <w:rPr>
                <w:rFonts w:asciiTheme="minorHAnsi" w:hAnsiTheme="minorHAnsi" w:cstheme="minorHAnsi"/>
                <w:color w:val="000000" w:themeColor="text1"/>
                <w:sz w:val="18"/>
                <w:szCs w:val="18"/>
              </w:rPr>
              <w:t xml:space="preserve"> are done in an integrated manner to reduce land degradation and increase carbon sequestration.</w:t>
            </w:r>
          </w:p>
        </w:tc>
        <w:tc>
          <w:tcPr>
            <w:tcW w:w="573" w:type="pct"/>
            <w:vMerge w:val="restart"/>
            <w:shd w:val="clear" w:color="auto" w:fill="auto"/>
            <w:hideMark/>
          </w:tcPr>
          <w:p w14:paraId="1CCC9484"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1.1  </w:t>
            </w:r>
            <w:r w:rsidRPr="00B231AC">
              <w:rPr>
                <w:rFonts w:asciiTheme="minorHAnsi" w:hAnsiTheme="minorHAnsi" w:cstheme="minorHAnsi"/>
                <w:color w:val="000000" w:themeColor="text1"/>
                <w:sz w:val="18"/>
                <w:szCs w:val="18"/>
              </w:rPr>
              <w:t>Community resource maps developed in 6 sub-counties in the 3 districts</w:t>
            </w:r>
          </w:p>
        </w:tc>
        <w:tc>
          <w:tcPr>
            <w:tcW w:w="839" w:type="pct"/>
            <w:shd w:val="clear" w:color="auto" w:fill="auto"/>
            <w:hideMark/>
          </w:tcPr>
          <w:p w14:paraId="6F6A44D2"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1.1.1: </w:t>
            </w:r>
            <w:r w:rsidRPr="00B231AC">
              <w:rPr>
                <w:rFonts w:asciiTheme="minorHAnsi" w:hAnsiTheme="minorHAnsi" w:cstheme="minorHAnsi"/>
                <w:color w:val="000000" w:themeColor="text1"/>
                <w:sz w:val="18"/>
                <w:szCs w:val="18"/>
              </w:rPr>
              <w:t>Participatory developing the resource maps at parish level (1 per parish)</w:t>
            </w:r>
          </w:p>
        </w:tc>
        <w:tc>
          <w:tcPr>
            <w:tcW w:w="907" w:type="pct"/>
            <w:shd w:val="clear" w:color="auto" w:fill="auto"/>
            <w:hideMark/>
          </w:tcPr>
          <w:p w14:paraId="5ADF2752"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33 Community resources maps are developed in the 6 sub-counties</w:t>
            </w:r>
          </w:p>
        </w:tc>
        <w:tc>
          <w:tcPr>
            <w:tcW w:w="772" w:type="pct"/>
            <w:shd w:val="clear" w:color="auto" w:fill="auto"/>
            <w:hideMark/>
          </w:tcPr>
          <w:p w14:paraId="3DF45885"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33 community resource maps  developed</w:t>
            </w:r>
          </w:p>
        </w:tc>
        <w:tc>
          <w:tcPr>
            <w:tcW w:w="478" w:type="pct"/>
            <w:shd w:val="clear" w:color="auto" w:fill="auto"/>
          </w:tcPr>
          <w:p w14:paraId="61F4B716"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0420BFDB"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All the communities in the 6 sub counties in the 3 districts implemented this activity. The community alongside the technical team from the district and a consultant where involved in the transect walks to map resource and create a future land use plan. The communities then drew their maps which was used to identify hot spots for ILM interventions  </w:t>
            </w:r>
          </w:p>
        </w:tc>
      </w:tr>
      <w:tr w:rsidR="00BB1E71" w:rsidRPr="00B231AC" w14:paraId="7FFEA185" w14:textId="77777777" w:rsidTr="0036313C">
        <w:trPr>
          <w:trHeight w:val="1080"/>
        </w:trPr>
        <w:tc>
          <w:tcPr>
            <w:tcW w:w="671" w:type="pct"/>
            <w:vMerge/>
            <w:shd w:val="clear" w:color="auto" w:fill="auto"/>
            <w:vAlign w:val="center"/>
            <w:hideMark/>
          </w:tcPr>
          <w:p w14:paraId="27FA53D9"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496F7BC8"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54EC7A3A"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1.1.2: </w:t>
            </w:r>
            <w:r w:rsidRPr="00B231AC">
              <w:rPr>
                <w:rFonts w:asciiTheme="minorHAnsi" w:hAnsiTheme="minorHAnsi" w:cstheme="minorHAnsi"/>
                <w:color w:val="000000" w:themeColor="text1"/>
                <w:sz w:val="18"/>
                <w:szCs w:val="18"/>
              </w:rPr>
              <w:t>Disseminating  resources maps  including priority areas, through publications, workshops and local media</w:t>
            </w:r>
          </w:p>
        </w:tc>
        <w:tc>
          <w:tcPr>
            <w:tcW w:w="907" w:type="pct"/>
            <w:shd w:val="clear" w:color="auto" w:fill="auto"/>
            <w:hideMark/>
          </w:tcPr>
          <w:p w14:paraId="0F19E35B"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33 community resource maps are disseminated </w:t>
            </w:r>
          </w:p>
        </w:tc>
        <w:tc>
          <w:tcPr>
            <w:tcW w:w="772" w:type="pct"/>
            <w:shd w:val="clear" w:color="auto" w:fill="auto"/>
            <w:hideMark/>
          </w:tcPr>
          <w:p w14:paraId="6F33DD31"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33 community resource maps  disseminated </w:t>
            </w:r>
          </w:p>
        </w:tc>
        <w:tc>
          <w:tcPr>
            <w:tcW w:w="478" w:type="pct"/>
            <w:shd w:val="clear" w:color="auto" w:fill="auto"/>
          </w:tcPr>
          <w:p w14:paraId="33B9976A"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71F285A9"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All 33 community resource maps  disseminated</w:t>
            </w:r>
          </w:p>
        </w:tc>
      </w:tr>
      <w:tr w:rsidR="00BB1E71" w:rsidRPr="00B231AC" w14:paraId="4323ABE1" w14:textId="77777777" w:rsidTr="0036313C">
        <w:trPr>
          <w:trHeight w:val="1207"/>
        </w:trPr>
        <w:tc>
          <w:tcPr>
            <w:tcW w:w="671" w:type="pct"/>
            <w:vMerge/>
            <w:shd w:val="clear" w:color="auto" w:fill="auto"/>
            <w:vAlign w:val="center"/>
            <w:hideMark/>
          </w:tcPr>
          <w:p w14:paraId="668778B4"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762E884D"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1.2  </w:t>
            </w:r>
            <w:r w:rsidRPr="00B231AC">
              <w:rPr>
                <w:rFonts w:asciiTheme="minorHAnsi" w:hAnsiTheme="minorHAnsi" w:cstheme="minorHAnsi"/>
                <w:color w:val="000000" w:themeColor="text1"/>
                <w:sz w:val="18"/>
                <w:szCs w:val="18"/>
              </w:rPr>
              <w:t xml:space="preserve">            Land Use plans developed , in line with the resource maps , in the 6 highly degraded sub counties </w:t>
            </w:r>
          </w:p>
        </w:tc>
        <w:tc>
          <w:tcPr>
            <w:tcW w:w="839" w:type="pct"/>
            <w:shd w:val="clear" w:color="auto" w:fill="auto"/>
            <w:hideMark/>
          </w:tcPr>
          <w:p w14:paraId="722FD5ED"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1.2.1: </w:t>
            </w:r>
            <w:r w:rsidRPr="00B231AC">
              <w:rPr>
                <w:rFonts w:asciiTheme="minorHAnsi" w:hAnsiTheme="minorHAnsi" w:cstheme="minorHAnsi"/>
                <w:color w:val="000000" w:themeColor="text1"/>
                <w:sz w:val="18"/>
                <w:szCs w:val="18"/>
              </w:rPr>
              <w:t>Participatory developing the land use plans at parish level (1 per parish)</w:t>
            </w:r>
          </w:p>
        </w:tc>
        <w:tc>
          <w:tcPr>
            <w:tcW w:w="907" w:type="pct"/>
            <w:shd w:val="clear" w:color="auto" w:fill="auto"/>
            <w:hideMark/>
          </w:tcPr>
          <w:p w14:paraId="302ECAED"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33 land use plans are developed</w:t>
            </w:r>
          </w:p>
        </w:tc>
        <w:tc>
          <w:tcPr>
            <w:tcW w:w="772" w:type="pct"/>
            <w:shd w:val="clear" w:color="auto" w:fill="auto"/>
            <w:hideMark/>
          </w:tcPr>
          <w:p w14:paraId="0E2BBA3F"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33 land use plans  developed</w:t>
            </w:r>
          </w:p>
        </w:tc>
        <w:tc>
          <w:tcPr>
            <w:tcW w:w="478" w:type="pct"/>
            <w:shd w:val="clear" w:color="auto" w:fill="auto"/>
          </w:tcPr>
          <w:p w14:paraId="3E94B5B0"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6A0B009E"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The land use maps where developed and disseminated on the basis of resource maps in all the 6 sub counties of the 3 districts that were hot spot areas of intervention</w:t>
            </w:r>
          </w:p>
        </w:tc>
      </w:tr>
      <w:tr w:rsidR="00BB1E71" w:rsidRPr="00B231AC" w14:paraId="12263CEE" w14:textId="77777777" w:rsidTr="0036313C">
        <w:trPr>
          <w:trHeight w:val="810"/>
        </w:trPr>
        <w:tc>
          <w:tcPr>
            <w:tcW w:w="671" w:type="pct"/>
            <w:vMerge/>
            <w:shd w:val="clear" w:color="auto" w:fill="auto"/>
            <w:vAlign w:val="center"/>
            <w:hideMark/>
          </w:tcPr>
          <w:p w14:paraId="4A85A197"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0395094F"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0792BAF3"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1.2.2:</w:t>
            </w:r>
            <w:r w:rsidRPr="00B231AC">
              <w:rPr>
                <w:rFonts w:asciiTheme="minorHAnsi" w:hAnsiTheme="minorHAnsi" w:cstheme="minorHAnsi"/>
                <w:color w:val="000000" w:themeColor="text1"/>
                <w:sz w:val="18"/>
                <w:szCs w:val="18"/>
              </w:rPr>
              <w:t xml:space="preserve"> Disseminating  the land use plans that were developed at parish level</w:t>
            </w:r>
          </w:p>
        </w:tc>
        <w:tc>
          <w:tcPr>
            <w:tcW w:w="907" w:type="pct"/>
            <w:shd w:val="clear" w:color="auto" w:fill="auto"/>
            <w:hideMark/>
          </w:tcPr>
          <w:p w14:paraId="231AA5F1"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33 land use plans are disseminated </w:t>
            </w:r>
          </w:p>
        </w:tc>
        <w:tc>
          <w:tcPr>
            <w:tcW w:w="772" w:type="pct"/>
            <w:shd w:val="clear" w:color="auto" w:fill="auto"/>
            <w:hideMark/>
          </w:tcPr>
          <w:p w14:paraId="505CC1BA"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33 land use plans  disseminated </w:t>
            </w:r>
          </w:p>
        </w:tc>
        <w:tc>
          <w:tcPr>
            <w:tcW w:w="478" w:type="pct"/>
            <w:shd w:val="clear" w:color="auto" w:fill="auto"/>
          </w:tcPr>
          <w:p w14:paraId="1180D8BC" w14:textId="77777777" w:rsidR="00CA6532" w:rsidRPr="00B231AC" w:rsidRDefault="00CA6532" w:rsidP="0073463F">
            <w:pPr>
              <w:spacing w:after="0"/>
              <w:rPr>
                <w:rFonts w:asciiTheme="minorHAnsi" w:hAnsiTheme="minorHAnsi" w:cstheme="minorHAnsi"/>
                <w:color w:val="000000" w:themeColor="text1"/>
                <w:sz w:val="18"/>
                <w:szCs w:val="18"/>
              </w:rPr>
            </w:pPr>
          </w:p>
        </w:tc>
        <w:tc>
          <w:tcPr>
            <w:tcW w:w="759" w:type="pct"/>
          </w:tcPr>
          <w:p w14:paraId="170767CF" w14:textId="77777777" w:rsidR="00CA6532" w:rsidRPr="00B231AC" w:rsidRDefault="00CA6532" w:rsidP="0073463F">
            <w:pPr>
              <w:rPr>
                <w:rFonts w:asciiTheme="minorHAnsi" w:hAnsiTheme="minorHAnsi" w:cstheme="minorHAnsi"/>
                <w:color w:val="000000" w:themeColor="text1"/>
                <w:sz w:val="18"/>
                <w:szCs w:val="18"/>
              </w:rPr>
            </w:pPr>
          </w:p>
        </w:tc>
      </w:tr>
      <w:tr w:rsidR="00BB1E71" w:rsidRPr="00B231AC" w14:paraId="0D622E26" w14:textId="77777777" w:rsidTr="0036313C">
        <w:trPr>
          <w:trHeight w:val="1110"/>
        </w:trPr>
        <w:tc>
          <w:tcPr>
            <w:tcW w:w="671" w:type="pct"/>
            <w:vMerge/>
            <w:shd w:val="clear" w:color="auto" w:fill="auto"/>
            <w:vAlign w:val="center"/>
            <w:hideMark/>
          </w:tcPr>
          <w:p w14:paraId="5FFC29EF"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67E1ADDB"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1.3 </w:t>
            </w:r>
            <w:r w:rsidRPr="00B231AC">
              <w:rPr>
                <w:rFonts w:asciiTheme="minorHAnsi" w:hAnsiTheme="minorHAnsi" w:cstheme="minorHAnsi"/>
                <w:color w:val="000000" w:themeColor="text1"/>
                <w:sz w:val="18"/>
                <w:szCs w:val="18"/>
              </w:rPr>
              <w:t xml:space="preserve">         District local governments supported to implement clauses regarding SLM, SFM and CCM       </w:t>
            </w:r>
          </w:p>
        </w:tc>
        <w:tc>
          <w:tcPr>
            <w:tcW w:w="839" w:type="pct"/>
            <w:shd w:val="clear" w:color="auto" w:fill="auto"/>
            <w:hideMark/>
          </w:tcPr>
          <w:p w14:paraId="57D7AA4F"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Activity 1.3.1:</w:t>
            </w: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color w:val="000000" w:themeColor="text1"/>
                <w:sz w:val="18"/>
                <w:szCs w:val="18"/>
              </w:rPr>
              <w:t>Raising Awareness on SLM, SFM and CCM technologies and approaches amongst district authorities and local communities.</w:t>
            </w:r>
          </w:p>
        </w:tc>
        <w:tc>
          <w:tcPr>
            <w:tcW w:w="907" w:type="pct"/>
            <w:shd w:val="clear" w:color="auto" w:fill="auto"/>
            <w:hideMark/>
          </w:tcPr>
          <w:p w14:paraId="07AD8D4B"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30 district staffs’ awareness is raised </w:t>
            </w:r>
            <w:r w:rsidRPr="00B231AC">
              <w:rPr>
                <w:rFonts w:asciiTheme="minorHAnsi" w:hAnsiTheme="minorHAnsi" w:cstheme="minorHAnsi"/>
                <w:color w:val="000000" w:themeColor="text1"/>
                <w:sz w:val="18"/>
                <w:szCs w:val="18"/>
              </w:rPr>
              <w:br/>
            </w:r>
            <w:r w:rsidRPr="00B231AC">
              <w:rPr>
                <w:rFonts w:asciiTheme="minorHAnsi" w:hAnsiTheme="minorHAnsi" w:cstheme="minorHAnsi"/>
                <w:color w:val="000000" w:themeColor="text1"/>
                <w:sz w:val="18"/>
                <w:szCs w:val="18"/>
              </w:rPr>
              <w:br/>
              <w:t>60 local community representatives’ awareness is created.</w:t>
            </w:r>
          </w:p>
        </w:tc>
        <w:tc>
          <w:tcPr>
            <w:tcW w:w="772" w:type="pct"/>
            <w:shd w:val="clear" w:color="auto" w:fill="auto"/>
            <w:hideMark/>
          </w:tcPr>
          <w:p w14:paraId="28121BA3"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65 district staffs’ awareness raised </w:t>
            </w:r>
            <w:r w:rsidRPr="00B231AC">
              <w:rPr>
                <w:rFonts w:asciiTheme="minorHAnsi" w:hAnsiTheme="minorHAnsi" w:cstheme="minorHAnsi"/>
                <w:color w:val="000000" w:themeColor="text1"/>
                <w:sz w:val="18"/>
                <w:szCs w:val="18"/>
              </w:rPr>
              <w:br/>
            </w:r>
            <w:r w:rsidRPr="00B231AC">
              <w:rPr>
                <w:rFonts w:asciiTheme="minorHAnsi" w:hAnsiTheme="minorHAnsi" w:cstheme="minorHAnsi"/>
                <w:color w:val="000000" w:themeColor="text1"/>
                <w:sz w:val="18"/>
                <w:szCs w:val="18"/>
              </w:rPr>
              <w:br/>
              <w:t>750 local community representatives’ awareness created.</w:t>
            </w:r>
          </w:p>
        </w:tc>
        <w:tc>
          <w:tcPr>
            <w:tcW w:w="478" w:type="pct"/>
            <w:shd w:val="clear" w:color="auto" w:fill="auto"/>
          </w:tcPr>
          <w:p w14:paraId="59BB0831"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773620AE"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By-law sensitization was conducted by NEMA at the district and followed by focus group consultations with CBOs. The Bylaws have been formulated by the CBOs and forwarded to the district for onward process of approval. </w:t>
            </w:r>
          </w:p>
          <w:p w14:paraId="7290AE17"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However  </w:t>
            </w:r>
            <w:proofErr w:type="spellStart"/>
            <w:r w:rsidRPr="00B231AC">
              <w:rPr>
                <w:rFonts w:asciiTheme="minorHAnsi" w:hAnsiTheme="minorHAnsi" w:cstheme="minorHAnsi"/>
                <w:color w:val="000000" w:themeColor="text1"/>
                <w:sz w:val="18"/>
                <w:szCs w:val="18"/>
              </w:rPr>
              <w:t>Zamalenyi</w:t>
            </w:r>
            <w:proofErr w:type="spellEnd"/>
            <w:r w:rsidRPr="00B231AC">
              <w:rPr>
                <w:rFonts w:asciiTheme="minorHAnsi" w:hAnsiTheme="minorHAnsi" w:cstheme="minorHAnsi"/>
                <w:color w:val="000000" w:themeColor="text1"/>
                <w:sz w:val="18"/>
                <w:szCs w:val="18"/>
              </w:rPr>
              <w:t xml:space="preserve"> CBO in </w:t>
            </w:r>
            <w:proofErr w:type="spellStart"/>
            <w:r w:rsidRPr="00B231AC">
              <w:rPr>
                <w:rFonts w:asciiTheme="minorHAnsi" w:hAnsiTheme="minorHAnsi" w:cstheme="minorHAnsi"/>
                <w:color w:val="000000" w:themeColor="text1"/>
                <w:sz w:val="18"/>
                <w:szCs w:val="18"/>
              </w:rPr>
              <w:t>Bulambuli</w:t>
            </w:r>
            <w:proofErr w:type="spellEnd"/>
            <w:r w:rsidRPr="00B231AC">
              <w:rPr>
                <w:rFonts w:asciiTheme="minorHAnsi" w:hAnsiTheme="minorHAnsi" w:cstheme="minorHAnsi"/>
                <w:color w:val="000000" w:themeColor="text1"/>
                <w:sz w:val="18"/>
                <w:szCs w:val="18"/>
              </w:rPr>
              <w:t xml:space="preserve"> district went ahead and effected the Bylaws such as forceful digging of contours bands for non-members and ask for payment of 10,000/=. These communities also have gone ahead to protect the river bank from soil erosion by planting bamboo in gardens of non-members along the river bank without the owners approval. </w:t>
            </w:r>
          </w:p>
          <w:p w14:paraId="3373A45D"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The community of </w:t>
            </w:r>
            <w:proofErr w:type="spellStart"/>
            <w:r w:rsidRPr="00B231AC">
              <w:rPr>
                <w:rFonts w:asciiTheme="minorHAnsi" w:hAnsiTheme="minorHAnsi" w:cstheme="minorHAnsi"/>
                <w:color w:val="000000" w:themeColor="text1"/>
                <w:sz w:val="18"/>
                <w:szCs w:val="18"/>
              </w:rPr>
              <w:t>Nambekye</w:t>
            </w:r>
            <w:proofErr w:type="spellEnd"/>
            <w:r w:rsidRPr="00B231AC">
              <w:rPr>
                <w:rFonts w:asciiTheme="minorHAnsi" w:hAnsiTheme="minorHAnsi" w:cstheme="minorHAnsi"/>
                <w:color w:val="000000" w:themeColor="text1"/>
                <w:sz w:val="18"/>
                <w:szCs w:val="18"/>
              </w:rPr>
              <w:t xml:space="preserve"> CBO in </w:t>
            </w:r>
            <w:proofErr w:type="spellStart"/>
            <w:r w:rsidRPr="00B231AC">
              <w:rPr>
                <w:rFonts w:asciiTheme="minorHAnsi" w:hAnsiTheme="minorHAnsi" w:cstheme="minorHAnsi"/>
                <w:color w:val="000000" w:themeColor="text1"/>
                <w:sz w:val="18"/>
                <w:szCs w:val="18"/>
              </w:rPr>
              <w:t>Bulambuli</w:t>
            </w:r>
            <w:proofErr w:type="spellEnd"/>
            <w:r w:rsidRPr="00B231AC">
              <w:rPr>
                <w:rFonts w:asciiTheme="minorHAnsi" w:hAnsiTheme="minorHAnsi" w:cstheme="minorHAnsi"/>
                <w:color w:val="000000" w:themeColor="text1"/>
                <w:sz w:val="18"/>
                <w:szCs w:val="18"/>
              </w:rPr>
              <w:t xml:space="preserve"> district developed bylaws which prevented onion farmers to continue with preparing fine onion beds that were susceptible to landslide and mass movement of soil downstream. The onion farmers were forced to relocate to the nearest </w:t>
            </w:r>
            <w:r w:rsidRPr="00B231AC">
              <w:rPr>
                <w:rFonts w:asciiTheme="minorHAnsi" w:hAnsiTheme="minorHAnsi" w:cstheme="minorHAnsi"/>
                <w:color w:val="000000" w:themeColor="text1"/>
                <w:sz w:val="18"/>
                <w:szCs w:val="18"/>
              </w:rPr>
              <w:lastRenderedPageBreak/>
              <w:t xml:space="preserve">district of </w:t>
            </w:r>
            <w:proofErr w:type="spellStart"/>
            <w:r w:rsidRPr="00B231AC">
              <w:rPr>
                <w:rFonts w:asciiTheme="minorHAnsi" w:hAnsiTheme="minorHAnsi" w:cstheme="minorHAnsi"/>
                <w:color w:val="000000" w:themeColor="text1"/>
                <w:sz w:val="18"/>
                <w:szCs w:val="18"/>
              </w:rPr>
              <w:t>Kapchwora</w:t>
            </w:r>
            <w:proofErr w:type="spellEnd"/>
            <w:r w:rsidRPr="00B231AC">
              <w:rPr>
                <w:rFonts w:asciiTheme="minorHAnsi" w:hAnsiTheme="minorHAnsi" w:cstheme="minorHAnsi"/>
                <w:color w:val="000000" w:themeColor="text1"/>
                <w:sz w:val="18"/>
                <w:szCs w:val="18"/>
              </w:rPr>
              <w:t xml:space="preserve"> where they were chased again only to return and adopt improved methods of farming.</w:t>
            </w:r>
          </w:p>
          <w:p w14:paraId="76754EEF" w14:textId="77777777" w:rsidR="00CA6532" w:rsidRPr="00B231AC" w:rsidRDefault="00CA6532" w:rsidP="0073463F">
            <w:pPr>
              <w:rPr>
                <w:rFonts w:asciiTheme="minorHAnsi" w:hAnsiTheme="minorHAnsi" w:cstheme="minorHAnsi"/>
                <w:color w:val="000000" w:themeColor="text1"/>
                <w:sz w:val="18"/>
                <w:szCs w:val="18"/>
              </w:rPr>
            </w:pPr>
          </w:p>
        </w:tc>
      </w:tr>
      <w:tr w:rsidR="00BB1E71" w:rsidRPr="00B231AC" w14:paraId="3B5BAFD6" w14:textId="77777777" w:rsidTr="0036313C">
        <w:trPr>
          <w:trHeight w:val="1050"/>
        </w:trPr>
        <w:tc>
          <w:tcPr>
            <w:tcW w:w="671" w:type="pct"/>
            <w:vMerge/>
            <w:shd w:val="clear" w:color="auto" w:fill="auto"/>
            <w:vAlign w:val="center"/>
            <w:hideMark/>
          </w:tcPr>
          <w:p w14:paraId="0A911D15"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7C1567B9"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5C390DC8"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1.3.2: </w:t>
            </w:r>
            <w:r w:rsidRPr="00B231AC">
              <w:rPr>
                <w:rFonts w:asciiTheme="minorHAnsi" w:hAnsiTheme="minorHAnsi" w:cstheme="minorHAnsi"/>
                <w:color w:val="000000" w:themeColor="text1"/>
                <w:sz w:val="18"/>
                <w:szCs w:val="18"/>
              </w:rPr>
              <w:t>Carrying out Gap Analysis regarding the implementation of SLM and SFM clauses in existing national and district legislation.</w:t>
            </w:r>
          </w:p>
        </w:tc>
        <w:tc>
          <w:tcPr>
            <w:tcW w:w="907" w:type="pct"/>
            <w:shd w:val="clear" w:color="auto" w:fill="auto"/>
            <w:noWrap/>
            <w:vAlign w:val="center"/>
            <w:hideMark/>
          </w:tcPr>
          <w:p w14:paraId="13D288F3"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1 Gap Analysis study is conducted on existing legislations of SLM, CCM, </w:t>
            </w:r>
            <w:proofErr w:type="gramStart"/>
            <w:r w:rsidRPr="00B231AC">
              <w:rPr>
                <w:rFonts w:asciiTheme="minorHAnsi" w:hAnsiTheme="minorHAnsi" w:cstheme="minorHAnsi"/>
                <w:color w:val="000000" w:themeColor="text1"/>
                <w:sz w:val="18"/>
                <w:szCs w:val="18"/>
              </w:rPr>
              <w:t>SFM</w:t>
            </w:r>
            <w:proofErr w:type="gramEnd"/>
            <w:r w:rsidRPr="00B231AC">
              <w:rPr>
                <w:rFonts w:asciiTheme="minorHAnsi" w:hAnsiTheme="minorHAnsi" w:cstheme="minorHAnsi"/>
                <w:color w:val="000000" w:themeColor="text1"/>
                <w:sz w:val="18"/>
                <w:szCs w:val="18"/>
              </w:rPr>
              <w:t xml:space="preserve"> for implementation.</w:t>
            </w:r>
          </w:p>
        </w:tc>
        <w:tc>
          <w:tcPr>
            <w:tcW w:w="772" w:type="pct"/>
            <w:shd w:val="clear" w:color="auto" w:fill="auto"/>
            <w:hideMark/>
          </w:tcPr>
          <w:p w14:paraId="0EDC9D35"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Gap Analysis study conducted on existing legislations of SLM, CCM, SFM for implementation</w:t>
            </w:r>
          </w:p>
        </w:tc>
        <w:tc>
          <w:tcPr>
            <w:tcW w:w="478" w:type="pct"/>
            <w:shd w:val="clear" w:color="auto" w:fill="auto"/>
          </w:tcPr>
          <w:p w14:paraId="4087C64E"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33CF8630"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Gap Analysis study conducted on existing legislations of SLM, CCM, SFM for implementation</w:t>
            </w:r>
          </w:p>
        </w:tc>
      </w:tr>
      <w:tr w:rsidR="00BB1E71" w:rsidRPr="00B231AC" w14:paraId="66463D06" w14:textId="77777777" w:rsidTr="0036313C">
        <w:trPr>
          <w:trHeight w:val="825"/>
        </w:trPr>
        <w:tc>
          <w:tcPr>
            <w:tcW w:w="671" w:type="pct"/>
            <w:vMerge/>
            <w:shd w:val="clear" w:color="auto" w:fill="auto"/>
            <w:vAlign w:val="center"/>
            <w:hideMark/>
          </w:tcPr>
          <w:p w14:paraId="47757AC2"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00F35267"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11ACD871"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1.3.3:</w:t>
            </w:r>
            <w:r w:rsidRPr="00B231AC">
              <w:rPr>
                <w:rFonts w:asciiTheme="minorHAnsi" w:hAnsiTheme="minorHAnsi" w:cstheme="minorHAnsi"/>
                <w:color w:val="000000" w:themeColor="text1"/>
                <w:sz w:val="18"/>
                <w:szCs w:val="18"/>
              </w:rPr>
              <w:t xml:space="preserve"> Implementing strategies to fill existing gaps to implement existing relevant legislation.</w:t>
            </w:r>
          </w:p>
        </w:tc>
        <w:tc>
          <w:tcPr>
            <w:tcW w:w="907" w:type="pct"/>
            <w:shd w:val="clear" w:color="auto" w:fill="auto"/>
            <w:hideMark/>
          </w:tcPr>
          <w:p w14:paraId="2EF8222C"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50% of clauses are implemented</w:t>
            </w:r>
          </w:p>
        </w:tc>
        <w:tc>
          <w:tcPr>
            <w:tcW w:w="772" w:type="pct"/>
            <w:shd w:val="clear" w:color="auto" w:fill="auto"/>
            <w:hideMark/>
          </w:tcPr>
          <w:p w14:paraId="0043BD07"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65% of clauses  implemented</w:t>
            </w:r>
          </w:p>
        </w:tc>
        <w:tc>
          <w:tcPr>
            <w:tcW w:w="478" w:type="pct"/>
            <w:shd w:val="clear" w:color="auto" w:fill="auto"/>
          </w:tcPr>
          <w:p w14:paraId="41B778DE"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36A4AB23"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65% of clauses  implemented at community level</w:t>
            </w:r>
          </w:p>
        </w:tc>
      </w:tr>
      <w:tr w:rsidR="00BB1E71" w:rsidRPr="00B231AC" w14:paraId="73EF0BF8" w14:textId="77777777" w:rsidTr="0036313C">
        <w:trPr>
          <w:trHeight w:val="1380"/>
        </w:trPr>
        <w:tc>
          <w:tcPr>
            <w:tcW w:w="671" w:type="pct"/>
            <w:vMerge/>
            <w:shd w:val="clear" w:color="auto" w:fill="auto"/>
            <w:vAlign w:val="center"/>
            <w:hideMark/>
          </w:tcPr>
          <w:p w14:paraId="2F9FEAD1"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25003363"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13C0202E" w14:textId="77777777" w:rsidR="00CA6532" w:rsidRPr="00B231AC" w:rsidRDefault="00CA6532" w:rsidP="0073463F">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Activity 1.3.3a:</w:t>
            </w: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color w:val="000000" w:themeColor="text1"/>
                <w:sz w:val="18"/>
                <w:szCs w:val="18"/>
              </w:rPr>
              <w:t xml:space="preserve">Supporting the development and implementation of at least six bye-laws at </w:t>
            </w:r>
            <w:proofErr w:type="spellStart"/>
            <w:r w:rsidRPr="00B231AC">
              <w:rPr>
                <w:rFonts w:asciiTheme="minorHAnsi" w:hAnsiTheme="minorHAnsi" w:cstheme="minorHAnsi"/>
                <w:color w:val="000000" w:themeColor="text1"/>
                <w:sz w:val="18"/>
                <w:szCs w:val="18"/>
              </w:rPr>
              <w:t>Subcounty</w:t>
            </w:r>
            <w:proofErr w:type="spellEnd"/>
            <w:r w:rsidRPr="00B231AC">
              <w:rPr>
                <w:rFonts w:asciiTheme="minorHAnsi" w:hAnsiTheme="minorHAnsi" w:cstheme="minorHAnsi"/>
                <w:color w:val="000000" w:themeColor="text1"/>
                <w:sz w:val="18"/>
                <w:szCs w:val="18"/>
              </w:rPr>
              <w:t xml:space="preserve"> level to implement strategies on SLM, SFM AND CCM.</w:t>
            </w:r>
          </w:p>
        </w:tc>
        <w:tc>
          <w:tcPr>
            <w:tcW w:w="907" w:type="pct"/>
            <w:shd w:val="clear" w:color="auto" w:fill="auto"/>
            <w:hideMark/>
          </w:tcPr>
          <w:p w14:paraId="4C9F3590" w14:textId="77777777" w:rsidR="00CA6532" w:rsidRPr="00B231AC" w:rsidRDefault="00CA6532" w:rsidP="0073463F">
            <w:pPr>
              <w:spacing w:after="0"/>
              <w:rPr>
                <w:rFonts w:asciiTheme="minorHAnsi" w:hAnsiTheme="minorHAnsi" w:cstheme="minorHAnsi"/>
                <w:color w:val="000000" w:themeColor="text1"/>
                <w:sz w:val="18"/>
                <w:szCs w:val="18"/>
              </w:rPr>
            </w:pPr>
            <w:proofErr w:type="spellStart"/>
            <w:r w:rsidRPr="00B231AC">
              <w:rPr>
                <w:rFonts w:asciiTheme="minorHAnsi" w:hAnsiTheme="minorHAnsi" w:cstheme="minorHAnsi"/>
                <w:color w:val="000000" w:themeColor="text1"/>
                <w:sz w:val="18"/>
                <w:szCs w:val="18"/>
              </w:rPr>
              <w:t>Atleast</w:t>
            </w:r>
            <w:proofErr w:type="spellEnd"/>
            <w:r w:rsidRPr="00B231AC">
              <w:rPr>
                <w:rFonts w:asciiTheme="minorHAnsi" w:hAnsiTheme="minorHAnsi" w:cstheme="minorHAnsi"/>
                <w:color w:val="000000" w:themeColor="text1"/>
                <w:sz w:val="18"/>
                <w:szCs w:val="18"/>
              </w:rPr>
              <w:t xml:space="preserve"> </w:t>
            </w:r>
            <w:proofErr w:type="gramStart"/>
            <w:r w:rsidRPr="00B231AC">
              <w:rPr>
                <w:rFonts w:asciiTheme="minorHAnsi" w:hAnsiTheme="minorHAnsi" w:cstheme="minorHAnsi"/>
                <w:color w:val="000000" w:themeColor="text1"/>
                <w:sz w:val="18"/>
                <w:szCs w:val="18"/>
              </w:rPr>
              <w:t>6  bye</w:t>
            </w:r>
            <w:proofErr w:type="gramEnd"/>
            <w:r w:rsidRPr="00B231AC">
              <w:rPr>
                <w:rFonts w:asciiTheme="minorHAnsi" w:hAnsiTheme="minorHAnsi" w:cstheme="minorHAnsi"/>
                <w:color w:val="000000" w:themeColor="text1"/>
                <w:sz w:val="18"/>
                <w:szCs w:val="18"/>
              </w:rPr>
              <w:t xml:space="preserve">-laws are developed and implemented at </w:t>
            </w:r>
            <w:proofErr w:type="spellStart"/>
            <w:r w:rsidRPr="00B231AC">
              <w:rPr>
                <w:rFonts w:asciiTheme="minorHAnsi" w:hAnsiTheme="minorHAnsi" w:cstheme="minorHAnsi"/>
                <w:color w:val="000000" w:themeColor="text1"/>
                <w:sz w:val="18"/>
                <w:szCs w:val="18"/>
              </w:rPr>
              <w:t>Subcounty</w:t>
            </w:r>
            <w:proofErr w:type="spellEnd"/>
            <w:r w:rsidRPr="00B231AC">
              <w:rPr>
                <w:rFonts w:asciiTheme="minorHAnsi" w:hAnsiTheme="minorHAnsi" w:cstheme="minorHAnsi"/>
                <w:color w:val="000000" w:themeColor="text1"/>
                <w:sz w:val="18"/>
                <w:szCs w:val="18"/>
              </w:rPr>
              <w:t xml:space="preserve"> level to implement strategies on SLM, SFM AND CCM.</w:t>
            </w:r>
          </w:p>
        </w:tc>
        <w:tc>
          <w:tcPr>
            <w:tcW w:w="772" w:type="pct"/>
            <w:shd w:val="clear" w:color="auto" w:fill="auto"/>
            <w:hideMark/>
          </w:tcPr>
          <w:p w14:paraId="12D6BFA4" w14:textId="77777777" w:rsidR="00CA6532" w:rsidRPr="00B231AC" w:rsidRDefault="00CA6532" w:rsidP="0073463F">
            <w:pPr>
              <w:spacing w:after="0"/>
              <w:rPr>
                <w:rFonts w:asciiTheme="minorHAnsi" w:hAnsiTheme="minorHAnsi" w:cstheme="minorHAnsi"/>
                <w:color w:val="000000" w:themeColor="text1"/>
                <w:sz w:val="18"/>
                <w:szCs w:val="18"/>
              </w:rPr>
            </w:pPr>
            <w:proofErr w:type="spellStart"/>
            <w:r w:rsidRPr="00B231AC">
              <w:rPr>
                <w:rFonts w:asciiTheme="minorHAnsi" w:hAnsiTheme="minorHAnsi" w:cstheme="minorHAnsi"/>
                <w:color w:val="000000" w:themeColor="text1"/>
                <w:sz w:val="18"/>
                <w:szCs w:val="18"/>
              </w:rPr>
              <w:t>Atleast</w:t>
            </w:r>
            <w:proofErr w:type="spellEnd"/>
            <w:r w:rsidRPr="00B231AC">
              <w:rPr>
                <w:rFonts w:asciiTheme="minorHAnsi" w:hAnsiTheme="minorHAnsi" w:cstheme="minorHAnsi"/>
                <w:color w:val="000000" w:themeColor="text1"/>
                <w:sz w:val="18"/>
                <w:szCs w:val="18"/>
              </w:rPr>
              <w:t xml:space="preserve"> </w:t>
            </w:r>
            <w:proofErr w:type="gramStart"/>
            <w:r w:rsidRPr="00B231AC">
              <w:rPr>
                <w:rFonts w:asciiTheme="minorHAnsi" w:hAnsiTheme="minorHAnsi" w:cstheme="minorHAnsi"/>
                <w:color w:val="000000" w:themeColor="text1"/>
                <w:sz w:val="18"/>
                <w:szCs w:val="18"/>
              </w:rPr>
              <w:t>6  bye</w:t>
            </w:r>
            <w:proofErr w:type="gramEnd"/>
            <w:r w:rsidRPr="00B231AC">
              <w:rPr>
                <w:rFonts w:asciiTheme="minorHAnsi" w:hAnsiTheme="minorHAnsi" w:cstheme="minorHAnsi"/>
                <w:color w:val="000000" w:themeColor="text1"/>
                <w:sz w:val="18"/>
                <w:szCs w:val="18"/>
              </w:rPr>
              <w:t>-laws being developed  at Sub-county level to implement strategies on SLM, SFM AND CCM.</w:t>
            </w:r>
          </w:p>
        </w:tc>
        <w:tc>
          <w:tcPr>
            <w:tcW w:w="478" w:type="pct"/>
            <w:shd w:val="clear" w:color="auto" w:fill="auto"/>
          </w:tcPr>
          <w:p w14:paraId="5382A063"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554FDD71"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By-laws were developed at </w:t>
            </w:r>
            <w:proofErr w:type="spellStart"/>
            <w:r w:rsidRPr="00B231AC">
              <w:rPr>
                <w:rFonts w:asciiTheme="minorHAnsi" w:hAnsiTheme="minorHAnsi" w:cstheme="minorHAnsi"/>
                <w:color w:val="000000" w:themeColor="text1"/>
                <w:sz w:val="18"/>
                <w:szCs w:val="18"/>
              </w:rPr>
              <w:t>Subcounty</w:t>
            </w:r>
            <w:proofErr w:type="spellEnd"/>
            <w:r w:rsidRPr="00B231AC">
              <w:rPr>
                <w:rFonts w:asciiTheme="minorHAnsi" w:hAnsiTheme="minorHAnsi" w:cstheme="minorHAnsi"/>
                <w:color w:val="000000" w:themeColor="text1"/>
                <w:sz w:val="18"/>
                <w:szCs w:val="18"/>
              </w:rPr>
              <w:t xml:space="preserve"> level to implement strategies on SLM, SFM AND CCM.</w:t>
            </w:r>
          </w:p>
        </w:tc>
      </w:tr>
      <w:tr w:rsidR="00BB1E71" w:rsidRPr="00B231AC" w14:paraId="592E1ACF" w14:textId="77777777" w:rsidTr="0036313C">
        <w:trPr>
          <w:trHeight w:val="825"/>
        </w:trPr>
        <w:tc>
          <w:tcPr>
            <w:tcW w:w="671" w:type="pct"/>
            <w:vMerge/>
            <w:shd w:val="clear" w:color="auto" w:fill="auto"/>
            <w:vAlign w:val="center"/>
            <w:hideMark/>
          </w:tcPr>
          <w:p w14:paraId="34AB13B8"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22203F9B"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1.4  </w:t>
            </w:r>
            <w:r w:rsidRPr="00B231AC">
              <w:rPr>
                <w:rFonts w:asciiTheme="minorHAnsi" w:hAnsiTheme="minorHAnsi" w:cstheme="minorHAnsi"/>
                <w:color w:val="000000" w:themeColor="text1"/>
                <w:sz w:val="18"/>
                <w:szCs w:val="18"/>
              </w:rPr>
              <w:t>A system for effective monitoring and enforcement of the land use plans and related legislation is put in place</w:t>
            </w:r>
            <w:r w:rsidRPr="00B231AC">
              <w:rPr>
                <w:rFonts w:asciiTheme="minorHAnsi" w:hAnsiTheme="minorHAnsi" w:cstheme="minorHAnsi"/>
                <w:color w:val="000000" w:themeColor="text1"/>
                <w:sz w:val="18"/>
                <w:szCs w:val="18"/>
              </w:rPr>
              <w:br w:type="page"/>
            </w:r>
            <w:r w:rsidRPr="00B231AC">
              <w:rPr>
                <w:rFonts w:asciiTheme="minorHAnsi" w:hAnsiTheme="minorHAnsi" w:cstheme="minorHAnsi"/>
                <w:color w:val="000000" w:themeColor="text1"/>
                <w:sz w:val="18"/>
                <w:szCs w:val="18"/>
              </w:rPr>
              <w:br w:type="page"/>
            </w:r>
            <w:r w:rsidRPr="00B231AC">
              <w:rPr>
                <w:rFonts w:asciiTheme="minorHAnsi" w:hAnsiTheme="minorHAnsi" w:cstheme="minorHAnsi"/>
                <w:color w:val="000000" w:themeColor="text1"/>
                <w:sz w:val="18"/>
                <w:szCs w:val="18"/>
              </w:rPr>
              <w:br w:type="page"/>
            </w:r>
            <w:r w:rsidRPr="00B231AC">
              <w:rPr>
                <w:rFonts w:asciiTheme="minorHAnsi" w:hAnsiTheme="minorHAnsi" w:cstheme="minorHAnsi"/>
                <w:color w:val="000000" w:themeColor="text1"/>
                <w:sz w:val="18"/>
                <w:szCs w:val="18"/>
              </w:rPr>
              <w:br w:type="page"/>
            </w:r>
            <w:r w:rsidRPr="00B231AC">
              <w:rPr>
                <w:rFonts w:asciiTheme="minorHAnsi" w:hAnsiTheme="minorHAnsi" w:cstheme="minorHAnsi"/>
                <w:color w:val="000000" w:themeColor="text1"/>
                <w:sz w:val="18"/>
                <w:szCs w:val="18"/>
              </w:rPr>
              <w:br w:type="page"/>
            </w:r>
          </w:p>
        </w:tc>
        <w:tc>
          <w:tcPr>
            <w:tcW w:w="839" w:type="pct"/>
            <w:shd w:val="clear" w:color="auto" w:fill="auto"/>
            <w:hideMark/>
          </w:tcPr>
          <w:p w14:paraId="4A34D4E8"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1.4.1:</w:t>
            </w:r>
            <w:r w:rsidRPr="00B231AC">
              <w:rPr>
                <w:rFonts w:asciiTheme="minorHAnsi" w:hAnsiTheme="minorHAnsi" w:cstheme="minorHAnsi"/>
                <w:color w:val="000000" w:themeColor="text1"/>
                <w:sz w:val="18"/>
                <w:szCs w:val="18"/>
              </w:rPr>
              <w:t xml:space="preserve"> Training district government staff and the police in monitoring and enforcement.</w:t>
            </w:r>
          </w:p>
        </w:tc>
        <w:tc>
          <w:tcPr>
            <w:tcW w:w="907" w:type="pct"/>
            <w:shd w:val="clear" w:color="auto" w:fill="auto"/>
            <w:hideMark/>
          </w:tcPr>
          <w:p w14:paraId="67D89994"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 government staff and police are trained in monitoring and enforcement.</w:t>
            </w:r>
          </w:p>
        </w:tc>
        <w:tc>
          <w:tcPr>
            <w:tcW w:w="772" w:type="pct"/>
            <w:shd w:val="clear" w:color="auto" w:fill="auto"/>
            <w:hideMark/>
          </w:tcPr>
          <w:p w14:paraId="7B889FAC"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100 government staff (national and local) trained in monitoring and enforcement. </w:t>
            </w:r>
          </w:p>
        </w:tc>
        <w:tc>
          <w:tcPr>
            <w:tcW w:w="478" w:type="pct"/>
            <w:vMerge w:val="restart"/>
            <w:shd w:val="clear" w:color="auto" w:fill="auto"/>
          </w:tcPr>
          <w:p w14:paraId="436292AE"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37A1E72A"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A system of monitoring and enforcement of the land use plans and related legislation has  been established in coordination with CBOs, CMCs, TOTs, sub county ILM task force  in 6 sub counties of ILM project, the district created the ILM task force, district Executive committee and LC V council. This team has overseen the successful ILM implementation. There was no police </w:t>
            </w:r>
            <w:r w:rsidRPr="00B231AC">
              <w:rPr>
                <w:rFonts w:asciiTheme="minorHAnsi" w:hAnsiTheme="minorHAnsi" w:cstheme="minorHAnsi"/>
                <w:color w:val="000000" w:themeColor="text1"/>
                <w:sz w:val="18"/>
                <w:szCs w:val="18"/>
              </w:rPr>
              <w:lastRenderedPageBreak/>
              <w:t>involvement in training and enforcement. Bylaw process is still under development</w:t>
            </w:r>
          </w:p>
        </w:tc>
      </w:tr>
      <w:tr w:rsidR="00BB1E71" w:rsidRPr="00B231AC" w14:paraId="23D1107A" w14:textId="77777777" w:rsidTr="0036313C">
        <w:trPr>
          <w:trHeight w:val="1065"/>
        </w:trPr>
        <w:tc>
          <w:tcPr>
            <w:tcW w:w="671" w:type="pct"/>
            <w:vMerge/>
            <w:shd w:val="clear" w:color="auto" w:fill="auto"/>
            <w:vAlign w:val="center"/>
            <w:hideMark/>
          </w:tcPr>
          <w:p w14:paraId="58C76E42"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75DDCBDD"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58E2E115"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1.4.2: </w:t>
            </w:r>
            <w:r w:rsidRPr="00B231AC">
              <w:rPr>
                <w:rFonts w:asciiTheme="minorHAnsi" w:hAnsiTheme="minorHAnsi" w:cstheme="minorHAnsi"/>
                <w:color w:val="000000" w:themeColor="text1"/>
                <w:sz w:val="18"/>
                <w:szCs w:val="18"/>
              </w:rPr>
              <w:t>Participatory developing a realistic monitoring and enforcement framework for the Land use plans.</w:t>
            </w:r>
          </w:p>
        </w:tc>
        <w:tc>
          <w:tcPr>
            <w:tcW w:w="907" w:type="pct"/>
            <w:shd w:val="clear" w:color="auto" w:fill="auto"/>
            <w:hideMark/>
          </w:tcPr>
          <w:p w14:paraId="12E1CFF4"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and enforcement system is developed.</w:t>
            </w:r>
          </w:p>
        </w:tc>
        <w:tc>
          <w:tcPr>
            <w:tcW w:w="772" w:type="pct"/>
            <w:shd w:val="clear" w:color="auto" w:fill="auto"/>
            <w:hideMark/>
          </w:tcPr>
          <w:p w14:paraId="7BF377A3"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and enforcement system developed.</w:t>
            </w:r>
          </w:p>
        </w:tc>
        <w:tc>
          <w:tcPr>
            <w:tcW w:w="478" w:type="pct"/>
            <w:vMerge/>
            <w:shd w:val="clear" w:color="auto" w:fill="auto"/>
          </w:tcPr>
          <w:p w14:paraId="4641AAAA" w14:textId="77777777" w:rsidR="00CA6532" w:rsidRPr="00B231AC" w:rsidRDefault="00CA6532" w:rsidP="0073463F">
            <w:pPr>
              <w:spacing w:after="0"/>
              <w:rPr>
                <w:rFonts w:asciiTheme="minorHAnsi" w:hAnsiTheme="minorHAnsi" w:cstheme="minorHAnsi"/>
                <w:color w:val="000000" w:themeColor="text1"/>
                <w:sz w:val="18"/>
                <w:szCs w:val="18"/>
              </w:rPr>
            </w:pPr>
          </w:p>
        </w:tc>
        <w:tc>
          <w:tcPr>
            <w:tcW w:w="759" w:type="pct"/>
          </w:tcPr>
          <w:p w14:paraId="603D1EBD" w14:textId="77777777" w:rsidR="00CA6532" w:rsidRPr="00B231AC" w:rsidRDefault="00CA6532" w:rsidP="0073463F">
            <w:pPr>
              <w:rPr>
                <w:rFonts w:asciiTheme="minorHAnsi" w:hAnsiTheme="minorHAnsi" w:cstheme="minorHAnsi"/>
                <w:color w:val="000000" w:themeColor="text1"/>
                <w:sz w:val="18"/>
                <w:szCs w:val="18"/>
              </w:rPr>
            </w:pPr>
          </w:p>
        </w:tc>
      </w:tr>
      <w:tr w:rsidR="00BB1E71" w:rsidRPr="00B231AC" w14:paraId="3F7AE19F" w14:textId="77777777" w:rsidTr="0036313C">
        <w:trPr>
          <w:trHeight w:val="885"/>
        </w:trPr>
        <w:tc>
          <w:tcPr>
            <w:tcW w:w="671" w:type="pct"/>
            <w:vMerge/>
            <w:shd w:val="clear" w:color="auto" w:fill="auto"/>
            <w:vAlign w:val="center"/>
            <w:hideMark/>
          </w:tcPr>
          <w:p w14:paraId="2671EDAA"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7BB76853"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462A22A0"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Activity 1.4.3: </w:t>
            </w:r>
            <w:r w:rsidRPr="00B231AC">
              <w:rPr>
                <w:rFonts w:asciiTheme="minorHAnsi" w:hAnsiTheme="minorHAnsi" w:cstheme="minorHAnsi"/>
                <w:color w:val="000000" w:themeColor="text1"/>
                <w:sz w:val="18"/>
                <w:szCs w:val="18"/>
              </w:rPr>
              <w:t>Diffusing and Implementing the monitoring and enforcement framework</w:t>
            </w:r>
          </w:p>
        </w:tc>
        <w:tc>
          <w:tcPr>
            <w:tcW w:w="907" w:type="pct"/>
            <w:shd w:val="clear" w:color="auto" w:fill="auto"/>
            <w:hideMark/>
          </w:tcPr>
          <w:p w14:paraId="597F324F"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and enforcement system is effectively diffused and implemented.</w:t>
            </w:r>
          </w:p>
        </w:tc>
        <w:tc>
          <w:tcPr>
            <w:tcW w:w="772" w:type="pct"/>
            <w:shd w:val="clear" w:color="auto" w:fill="auto"/>
            <w:hideMark/>
          </w:tcPr>
          <w:p w14:paraId="7FB9E6E6"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and enforcement system effectively diffused and implemented.</w:t>
            </w:r>
          </w:p>
        </w:tc>
        <w:tc>
          <w:tcPr>
            <w:tcW w:w="478" w:type="pct"/>
            <w:vMerge/>
            <w:shd w:val="clear" w:color="auto" w:fill="auto"/>
          </w:tcPr>
          <w:p w14:paraId="19DBFC78" w14:textId="77777777" w:rsidR="00CA6532" w:rsidRPr="00B231AC" w:rsidRDefault="00CA6532" w:rsidP="0073463F">
            <w:pPr>
              <w:spacing w:after="0"/>
              <w:rPr>
                <w:rFonts w:asciiTheme="minorHAnsi" w:hAnsiTheme="minorHAnsi" w:cstheme="minorHAnsi"/>
                <w:color w:val="000000" w:themeColor="text1"/>
                <w:sz w:val="18"/>
                <w:szCs w:val="18"/>
              </w:rPr>
            </w:pPr>
          </w:p>
        </w:tc>
        <w:tc>
          <w:tcPr>
            <w:tcW w:w="759" w:type="pct"/>
          </w:tcPr>
          <w:p w14:paraId="27714543" w14:textId="77777777" w:rsidR="00CA6532" w:rsidRPr="00B231AC" w:rsidRDefault="00CA6532" w:rsidP="0073463F">
            <w:pPr>
              <w:spacing w:after="0"/>
              <w:rPr>
                <w:rFonts w:asciiTheme="minorHAnsi" w:hAnsiTheme="minorHAnsi" w:cstheme="minorHAnsi"/>
                <w:color w:val="000000" w:themeColor="text1"/>
                <w:sz w:val="18"/>
                <w:szCs w:val="18"/>
              </w:rPr>
            </w:pPr>
          </w:p>
        </w:tc>
      </w:tr>
      <w:tr w:rsidR="00BB1E71" w:rsidRPr="00B231AC" w14:paraId="10F71C54" w14:textId="77777777" w:rsidTr="0036313C">
        <w:trPr>
          <w:trHeight w:val="1335"/>
        </w:trPr>
        <w:tc>
          <w:tcPr>
            <w:tcW w:w="671" w:type="pct"/>
            <w:vMerge/>
            <w:shd w:val="clear" w:color="auto" w:fill="auto"/>
            <w:vAlign w:val="center"/>
            <w:hideMark/>
          </w:tcPr>
          <w:p w14:paraId="682E7922"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59EA0E87"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w:t>
            </w:r>
            <w:proofErr w:type="gramStart"/>
            <w:r w:rsidRPr="00B231AC">
              <w:rPr>
                <w:rFonts w:asciiTheme="minorHAnsi" w:hAnsiTheme="minorHAnsi" w:cstheme="minorHAnsi"/>
                <w:b/>
                <w:bCs/>
                <w:color w:val="000000" w:themeColor="text1"/>
                <w:sz w:val="18"/>
                <w:szCs w:val="18"/>
              </w:rPr>
              <w:t>1.5</w:t>
            </w:r>
            <w:r w:rsidRPr="00B231AC">
              <w:rPr>
                <w:rFonts w:asciiTheme="minorHAnsi" w:hAnsiTheme="minorHAnsi" w:cstheme="minorHAnsi"/>
                <w:color w:val="000000" w:themeColor="text1"/>
                <w:sz w:val="18"/>
                <w:szCs w:val="18"/>
              </w:rPr>
              <w:t xml:space="preserve">  SLM</w:t>
            </w:r>
            <w:proofErr w:type="gramEnd"/>
            <w:r w:rsidRPr="00B231AC">
              <w:rPr>
                <w:rFonts w:asciiTheme="minorHAnsi" w:hAnsiTheme="minorHAnsi" w:cstheme="minorHAnsi"/>
                <w:color w:val="000000" w:themeColor="text1"/>
                <w:sz w:val="18"/>
                <w:szCs w:val="18"/>
              </w:rPr>
              <w:t>, SFM and CCM mainstreamed into district policy plans.</w:t>
            </w:r>
          </w:p>
        </w:tc>
        <w:tc>
          <w:tcPr>
            <w:tcW w:w="839" w:type="pct"/>
            <w:shd w:val="clear" w:color="auto" w:fill="auto"/>
            <w:hideMark/>
          </w:tcPr>
          <w:p w14:paraId="033C3095"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1.5.1:</w:t>
            </w:r>
            <w:r w:rsidRPr="00B231AC">
              <w:rPr>
                <w:rFonts w:asciiTheme="minorHAnsi" w:hAnsiTheme="minorHAnsi" w:cstheme="minorHAnsi"/>
                <w:color w:val="000000" w:themeColor="text1"/>
                <w:sz w:val="18"/>
                <w:szCs w:val="18"/>
              </w:rPr>
              <w:t xml:space="preserve"> Creating Local Environment Committees and organizing of committee meetings at least twice a year</w:t>
            </w:r>
          </w:p>
        </w:tc>
        <w:tc>
          <w:tcPr>
            <w:tcW w:w="907" w:type="pct"/>
            <w:shd w:val="clear" w:color="auto" w:fill="auto"/>
            <w:hideMark/>
          </w:tcPr>
          <w:p w14:paraId="372067F2"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Local Environment Committee is created per district.</w:t>
            </w:r>
            <w:r w:rsidRPr="00B231AC">
              <w:rPr>
                <w:rFonts w:asciiTheme="minorHAnsi" w:hAnsiTheme="minorHAnsi" w:cstheme="minorHAnsi"/>
                <w:color w:val="000000" w:themeColor="text1"/>
                <w:sz w:val="18"/>
                <w:szCs w:val="18"/>
              </w:rPr>
              <w:br/>
            </w:r>
            <w:r w:rsidRPr="00B231AC">
              <w:rPr>
                <w:rFonts w:asciiTheme="minorHAnsi" w:hAnsiTheme="minorHAnsi" w:cstheme="minorHAnsi"/>
                <w:color w:val="000000" w:themeColor="text1"/>
                <w:sz w:val="18"/>
                <w:szCs w:val="18"/>
              </w:rPr>
              <w:br/>
              <w:t xml:space="preserve">2 Committee meetings are organized  </w:t>
            </w:r>
          </w:p>
        </w:tc>
        <w:tc>
          <w:tcPr>
            <w:tcW w:w="772" w:type="pct"/>
            <w:shd w:val="clear" w:color="auto" w:fill="auto"/>
            <w:hideMark/>
          </w:tcPr>
          <w:p w14:paraId="71408202"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Local Environment Committee  created per district.(</w:t>
            </w:r>
            <w:proofErr w:type="spellStart"/>
            <w:r w:rsidRPr="00B231AC">
              <w:rPr>
                <w:rFonts w:asciiTheme="minorHAnsi" w:hAnsiTheme="minorHAnsi" w:cstheme="minorHAnsi"/>
                <w:color w:val="000000" w:themeColor="text1"/>
                <w:sz w:val="18"/>
                <w:szCs w:val="18"/>
              </w:rPr>
              <w:t>refered</w:t>
            </w:r>
            <w:proofErr w:type="spellEnd"/>
            <w:r w:rsidRPr="00B231AC">
              <w:rPr>
                <w:rFonts w:asciiTheme="minorHAnsi" w:hAnsiTheme="minorHAnsi" w:cstheme="minorHAnsi"/>
                <w:color w:val="000000" w:themeColor="text1"/>
                <w:sz w:val="18"/>
                <w:szCs w:val="18"/>
              </w:rPr>
              <w:t xml:space="preserve"> to as the District Task force)</w:t>
            </w:r>
            <w:r w:rsidRPr="00B231AC">
              <w:rPr>
                <w:rFonts w:asciiTheme="minorHAnsi" w:hAnsiTheme="minorHAnsi" w:cstheme="minorHAnsi"/>
                <w:color w:val="000000" w:themeColor="text1"/>
                <w:sz w:val="18"/>
                <w:szCs w:val="18"/>
              </w:rPr>
              <w:br/>
            </w:r>
            <w:r w:rsidRPr="00B231AC">
              <w:rPr>
                <w:rFonts w:asciiTheme="minorHAnsi" w:hAnsiTheme="minorHAnsi" w:cstheme="minorHAnsi"/>
                <w:color w:val="000000" w:themeColor="text1"/>
                <w:sz w:val="18"/>
                <w:szCs w:val="18"/>
              </w:rPr>
              <w:br/>
              <w:t>12 Committee meetings are organized</w:t>
            </w:r>
          </w:p>
        </w:tc>
        <w:tc>
          <w:tcPr>
            <w:tcW w:w="478" w:type="pct"/>
            <w:vMerge w:val="restart"/>
            <w:shd w:val="clear" w:color="auto" w:fill="auto"/>
          </w:tcPr>
          <w:p w14:paraId="52C8886D"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7226A79E"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The three districts have mainstreamed SLM, SFM and CCM into district DDPs and DEAPs for the next five year plan (2020-2024). </w:t>
            </w:r>
          </w:p>
          <w:p w14:paraId="4FF9596D" w14:textId="77777777" w:rsidR="00CA6532" w:rsidRPr="00B231AC" w:rsidRDefault="00CA6532"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A case in point </w:t>
            </w:r>
            <w:proofErr w:type="spellStart"/>
            <w:r w:rsidRPr="00B231AC">
              <w:rPr>
                <w:rFonts w:asciiTheme="minorHAnsi" w:hAnsiTheme="minorHAnsi" w:cstheme="minorHAnsi"/>
                <w:color w:val="000000" w:themeColor="text1"/>
                <w:sz w:val="18"/>
                <w:szCs w:val="18"/>
              </w:rPr>
              <w:t>Mbale</w:t>
            </w:r>
            <w:proofErr w:type="spellEnd"/>
            <w:r w:rsidRPr="00B231AC">
              <w:rPr>
                <w:rFonts w:asciiTheme="minorHAnsi" w:hAnsiTheme="minorHAnsi" w:cstheme="minorHAnsi"/>
                <w:color w:val="000000" w:themeColor="text1"/>
                <w:sz w:val="18"/>
                <w:szCs w:val="18"/>
              </w:rPr>
              <w:t xml:space="preserve"> district was allocated 48 million towards Natural resources management for the 2019/2020.</w:t>
            </w:r>
          </w:p>
          <w:p w14:paraId="2BE87C59"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The district Planner of </w:t>
            </w:r>
            <w:proofErr w:type="spellStart"/>
            <w:r w:rsidRPr="00B231AC">
              <w:rPr>
                <w:rFonts w:asciiTheme="minorHAnsi" w:hAnsiTheme="minorHAnsi" w:cstheme="minorHAnsi"/>
                <w:color w:val="000000" w:themeColor="text1"/>
                <w:sz w:val="18"/>
                <w:szCs w:val="18"/>
              </w:rPr>
              <w:t>Mbale</w:t>
            </w:r>
            <w:proofErr w:type="spellEnd"/>
            <w:r w:rsidRPr="00B231AC">
              <w:rPr>
                <w:rFonts w:asciiTheme="minorHAnsi" w:hAnsiTheme="minorHAnsi" w:cstheme="minorHAnsi"/>
                <w:color w:val="000000" w:themeColor="text1"/>
                <w:sz w:val="18"/>
                <w:szCs w:val="18"/>
              </w:rPr>
              <w:t xml:space="preserve"> mentioned that Natural resources is allocated less than 1% of the district budget.</w:t>
            </w:r>
          </w:p>
        </w:tc>
      </w:tr>
      <w:tr w:rsidR="00BB1E71" w:rsidRPr="00B231AC" w14:paraId="2097D13E" w14:textId="77777777" w:rsidTr="0036313C">
        <w:trPr>
          <w:trHeight w:val="1560"/>
        </w:trPr>
        <w:tc>
          <w:tcPr>
            <w:tcW w:w="671" w:type="pct"/>
            <w:vMerge/>
            <w:shd w:val="clear" w:color="auto" w:fill="auto"/>
            <w:vAlign w:val="center"/>
            <w:hideMark/>
          </w:tcPr>
          <w:p w14:paraId="73068C9E"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5D4D7BE3"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0096A24A"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1.5.2:</w:t>
            </w:r>
            <w:r w:rsidRPr="00B231AC">
              <w:rPr>
                <w:rFonts w:asciiTheme="minorHAnsi" w:hAnsiTheme="minorHAnsi" w:cstheme="minorHAnsi"/>
                <w:color w:val="000000" w:themeColor="text1"/>
                <w:sz w:val="18"/>
                <w:szCs w:val="18"/>
              </w:rPr>
              <w:t xml:space="preserve"> Participatory developing recommendations to mainstream SLM, SFM and CCM into the District Development Plans and developing District Environment Action Plans.</w:t>
            </w:r>
          </w:p>
        </w:tc>
        <w:tc>
          <w:tcPr>
            <w:tcW w:w="907" w:type="pct"/>
            <w:shd w:val="clear" w:color="auto" w:fill="auto"/>
            <w:hideMark/>
          </w:tcPr>
          <w:p w14:paraId="2DDC96CC"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guideline per district is developed to integrate SLM, SFM and CCM into the District Development Plans.</w:t>
            </w:r>
            <w:r w:rsidRPr="00B231AC">
              <w:rPr>
                <w:rFonts w:asciiTheme="minorHAnsi" w:hAnsiTheme="minorHAnsi" w:cstheme="minorHAnsi"/>
                <w:color w:val="000000" w:themeColor="text1"/>
                <w:sz w:val="18"/>
                <w:szCs w:val="18"/>
              </w:rPr>
              <w:br/>
            </w:r>
            <w:r w:rsidRPr="00B231AC">
              <w:rPr>
                <w:rFonts w:asciiTheme="minorHAnsi" w:hAnsiTheme="minorHAnsi" w:cstheme="minorHAnsi"/>
                <w:color w:val="000000" w:themeColor="text1"/>
                <w:sz w:val="18"/>
                <w:szCs w:val="18"/>
              </w:rPr>
              <w:br/>
              <w:t>1 District Environment Action Plan per district is developed.</w:t>
            </w:r>
          </w:p>
        </w:tc>
        <w:tc>
          <w:tcPr>
            <w:tcW w:w="772" w:type="pct"/>
            <w:shd w:val="clear" w:color="auto" w:fill="auto"/>
            <w:hideMark/>
          </w:tcPr>
          <w:p w14:paraId="0291E682"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1 guideline per </w:t>
            </w:r>
            <w:proofErr w:type="gramStart"/>
            <w:r w:rsidRPr="00B231AC">
              <w:rPr>
                <w:rFonts w:asciiTheme="minorHAnsi" w:hAnsiTheme="minorHAnsi" w:cstheme="minorHAnsi"/>
                <w:color w:val="000000" w:themeColor="text1"/>
                <w:sz w:val="18"/>
                <w:szCs w:val="18"/>
              </w:rPr>
              <w:t>district  developed</w:t>
            </w:r>
            <w:proofErr w:type="gramEnd"/>
            <w:r w:rsidRPr="00B231AC">
              <w:rPr>
                <w:rFonts w:asciiTheme="minorHAnsi" w:hAnsiTheme="minorHAnsi" w:cstheme="minorHAnsi"/>
                <w:color w:val="000000" w:themeColor="text1"/>
                <w:sz w:val="18"/>
                <w:szCs w:val="18"/>
              </w:rPr>
              <w:t xml:space="preserve"> to integrate SLM, SFM and CCM into the District Development Plans.</w:t>
            </w:r>
          </w:p>
        </w:tc>
        <w:tc>
          <w:tcPr>
            <w:tcW w:w="478" w:type="pct"/>
            <w:vMerge/>
            <w:shd w:val="clear" w:color="auto" w:fill="auto"/>
          </w:tcPr>
          <w:p w14:paraId="3244B267" w14:textId="77777777" w:rsidR="00CA6532" w:rsidRPr="00B231AC" w:rsidRDefault="00CA6532" w:rsidP="0073463F">
            <w:pPr>
              <w:spacing w:after="0"/>
              <w:rPr>
                <w:rFonts w:asciiTheme="minorHAnsi" w:hAnsiTheme="minorHAnsi" w:cstheme="minorHAnsi"/>
                <w:color w:val="000000" w:themeColor="text1"/>
                <w:sz w:val="18"/>
                <w:szCs w:val="18"/>
              </w:rPr>
            </w:pPr>
          </w:p>
        </w:tc>
        <w:tc>
          <w:tcPr>
            <w:tcW w:w="759" w:type="pct"/>
          </w:tcPr>
          <w:p w14:paraId="107CD8DA" w14:textId="77777777" w:rsidR="00CA6532" w:rsidRPr="00B231AC" w:rsidRDefault="00CA6532" w:rsidP="0073463F">
            <w:pPr>
              <w:spacing w:after="0"/>
              <w:rPr>
                <w:rFonts w:asciiTheme="minorHAnsi" w:hAnsiTheme="minorHAnsi" w:cstheme="minorHAnsi"/>
                <w:color w:val="000000" w:themeColor="text1"/>
                <w:sz w:val="18"/>
                <w:szCs w:val="18"/>
              </w:rPr>
            </w:pPr>
          </w:p>
        </w:tc>
      </w:tr>
      <w:tr w:rsidR="00BB1E71" w:rsidRPr="00B231AC" w14:paraId="06C0369E" w14:textId="77777777" w:rsidTr="0036313C">
        <w:trPr>
          <w:trHeight w:val="1080"/>
        </w:trPr>
        <w:tc>
          <w:tcPr>
            <w:tcW w:w="671" w:type="pct"/>
            <w:vMerge/>
            <w:shd w:val="clear" w:color="auto" w:fill="auto"/>
            <w:vAlign w:val="center"/>
            <w:hideMark/>
          </w:tcPr>
          <w:p w14:paraId="7B42EF87" w14:textId="77777777" w:rsidR="00CA6532" w:rsidRPr="00B231AC" w:rsidRDefault="00CA6532" w:rsidP="0073463F">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51EC18D9" w14:textId="77777777" w:rsidR="00CA6532" w:rsidRPr="00B231AC" w:rsidRDefault="00CA6532" w:rsidP="0073463F">
            <w:pPr>
              <w:spacing w:after="0"/>
              <w:rPr>
                <w:rFonts w:asciiTheme="minorHAnsi" w:hAnsiTheme="minorHAnsi" w:cstheme="minorHAnsi"/>
                <w:color w:val="000000" w:themeColor="text1"/>
                <w:sz w:val="18"/>
                <w:szCs w:val="18"/>
              </w:rPr>
            </w:pPr>
          </w:p>
        </w:tc>
        <w:tc>
          <w:tcPr>
            <w:tcW w:w="839" w:type="pct"/>
            <w:shd w:val="clear" w:color="auto" w:fill="auto"/>
            <w:hideMark/>
          </w:tcPr>
          <w:p w14:paraId="6982165E"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1.5.3:</w:t>
            </w:r>
            <w:r w:rsidRPr="00B231AC">
              <w:rPr>
                <w:rFonts w:asciiTheme="minorHAnsi" w:hAnsiTheme="minorHAnsi" w:cstheme="minorHAnsi"/>
                <w:color w:val="000000" w:themeColor="text1"/>
                <w:sz w:val="18"/>
                <w:szCs w:val="18"/>
              </w:rPr>
              <w:t xml:space="preserve"> Diffusing the SLM, SFM and CCM guidelines for the District Development Plans and the District Environment Action Plans.</w:t>
            </w:r>
          </w:p>
        </w:tc>
        <w:tc>
          <w:tcPr>
            <w:tcW w:w="907" w:type="pct"/>
            <w:shd w:val="clear" w:color="auto" w:fill="auto"/>
            <w:hideMark/>
          </w:tcPr>
          <w:p w14:paraId="3EA116AD"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guideline per district is diffused to integrate SLM, SFM and CCM into District Development Plans</w:t>
            </w:r>
          </w:p>
        </w:tc>
        <w:tc>
          <w:tcPr>
            <w:tcW w:w="772" w:type="pct"/>
            <w:shd w:val="clear" w:color="auto" w:fill="auto"/>
            <w:hideMark/>
          </w:tcPr>
          <w:p w14:paraId="44EFAE5C" w14:textId="77777777" w:rsidR="00CA6532" w:rsidRPr="00B231AC" w:rsidRDefault="00CA6532"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guideline per district developed to integrate SLM, SFM and CCM into the District Development Plans.</w:t>
            </w:r>
          </w:p>
        </w:tc>
        <w:tc>
          <w:tcPr>
            <w:tcW w:w="478" w:type="pct"/>
            <w:vMerge/>
            <w:shd w:val="clear" w:color="auto" w:fill="auto"/>
          </w:tcPr>
          <w:p w14:paraId="3A00CC26" w14:textId="77777777" w:rsidR="00CA6532" w:rsidRPr="00B231AC" w:rsidRDefault="00CA6532" w:rsidP="0073463F">
            <w:pPr>
              <w:spacing w:after="0"/>
              <w:rPr>
                <w:rFonts w:asciiTheme="minorHAnsi" w:hAnsiTheme="minorHAnsi" w:cstheme="minorHAnsi"/>
                <w:color w:val="000000" w:themeColor="text1"/>
                <w:sz w:val="18"/>
                <w:szCs w:val="18"/>
              </w:rPr>
            </w:pPr>
          </w:p>
        </w:tc>
        <w:tc>
          <w:tcPr>
            <w:tcW w:w="759" w:type="pct"/>
          </w:tcPr>
          <w:p w14:paraId="4BA4A7A5" w14:textId="77777777" w:rsidR="00CA6532" w:rsidRPr="00B231AC" w:rsidRDefault="00CA6532" w:rsidP="0073463F">
            <w:pPr>
              <w:spacing w:after="0"/>
              <w:rPr>
                <w:rFonts w:asciiTheme="minorHAnsi" w:hAnsiTheme="minorHAnsi" w:cstheme="minorHAnsi"/>
                <w:color w:val="000000" w:themeColor="text1"/>
                <w:sz w:val="18"/>
                <w:szCs w:val="18"/>
              </w:rPr>
            </w:pPr>
          </w:p>
        </w:tc>
      </w:tr>
      <w:tr w:rsidR="00BB1E71" w:rsidRPr="00B231AC" w14:paraId="2B45AC84" w14:textId="77777777" w:rsidTr="0036313C">
        <w:trPr>
          <w:trHeight w:val="1320"/>
        </w:trPr>
        <w:tc>
          <w:tcPr>
            <w:tcW w:w="671" w:type="pct"/>
            <w:vMerge w:val="restart"/>
            <w:shd w:val="clear" w:color="auto" w:fill="auto"/>
            <w:hideMark/>
          </w:tcPr>
          <w:p w14:paraId="16FBFE6D" w14:textId="77777777" w:rsidR="0036313C" w:rsidRPr="00B231AC" w:rsidRDefault="0036313C"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br/>
            </w:r>
            <w:r w:rsidRPr="00B231AC">
              <w:rPr>
                <w:rFonts w:asciiTheme="minorHAnsi" w:hAnsiTheme="minorHAnsi" w:cstheme="minorHAnsi"/>
                <w:b/>
                <w:bCs/>
                <w:color w:val="000000" w:themeColor="text1"/>
                <w:sz w:val="18"/>
                <w:szCs w:val="18"/>
              </w:rPr>
              <w:t xml:space="preserve">Outcome 2 </w:t>
            </w:r>
            <w:r w:rsidRPr="00B231AC">
              <w:rPr>
                <w:rFonts w:asciiTheme="minorHAnsi" w:hAnsiTheme="minorHAnsi" w:cstheme="minorHAnsi"/>
                <w:color w:val="000000" w:themeColor="text1"/>
                <w:sz w:val="18"/>
                <w:szCs w:val="18"/>
              </w:rPr>
              <w:t xml:space="preserve">                      Local communities are empowered and applying technologies and approaches to reverse land degradation and reduce GHG emissions</w:t>
            </w:r>
          </w:p>
        </w:tc>
        <w:tc>
          <w:tcPr>
            <w:tcW w:w="573" w:type="pct"/>
            <w:vMerge w:val="restart"/>
            <w:shd w:val="clear" w:color="auto" w:fill="auto"/>
            <w:hideMark/>
          </w:tcPr>
          <w:p w14:paraId="5C5C69D2" w14:textId="77777777" w:rsidR="0036313C" w:rsidRPr="00B231AC" w:rsidRDefault="0036313C"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2.1 </w:t>
            </w:r>
            <w:r w:rsidRPr="00B231AC">
              <w:rPr>
                <w:rFonts w:asciiTheme="minorHAnsi" w:hAnsiTheme="minorHAnsi" w:cstheme="minorHAnsi"/>
                <w:color w:val="000000" w:themeColor="text1"/>
                <w:sz w:val="18"/>
                <w:szCs w:val="18"/>
              </w:rPr>
              <w:t xml:space="preserve">                  Enhanced local capacities for the adoption of SLM, SFM and CCM through the FFS approach</w:t>
            </w:r>
          </w:p>
        </w:tc>
        <w:tc>
          <w:tcPr>
            <w:tcW w:w="839" w:type="pct"/>
            <w:shd w:val="clear" w:color="auto" w:fill="auto"/>
            <w:hideMark/>
          </w:tcPr>
          <w:p w14:paraId="60548F67" w14:textId="77777777" w:rsidR="0036313C" w:rsidRPr="00B231AC" w:rsidRDefault="0036313C"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2.1.1:</w:t>
            </w:r>
            <w:r w:rsidRPr="00B231AC">
              <w:rPr>
                <w:rFonts w:asciiTheme="minorHAnsi" w:hAnsiTheme="minorHAnsi" w:cstheme="minorHAnsi"/>
                <w:color w:val="000000" w:themeColor="text1"/>
                <w:sz w:val="18"/>
                <w:szCs w:val="18"/>
              </w:rPr>
              <w:t xml:space="preserve"> Participatory developing a Training curriculum on SLM, SFM and CCM technologies and approaches to be implemented in the FFS.</w:t>
            </w:r>
          </w:p>
        </w:tc>
        <w:tc>
          <w:tcPr>
            <w:tcW w:w="907" w:type="pct"/>
            <w:shd w:val="clear" w:color="auto" w:fill="auto"/>
            <w:hideMark/>
          </w:tcPr>
          <w:p w14:paraId="270E54C3" w14:textId="77777777" w:rsidR="0036313C" w:rsidRPr="00B231AC" w:rsidRDefault="0036313C"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Training Manual on SLM, SFM and CCM technologies is developed.</w:t>
            </w:r>
          </w:p>
        </w:tc>
        <w:tc>
          <w:tcPr>
            <w:tcW w:w="772" w:type="pct"/>
            <w:shd w:val="clear" w:color="auto" w:fill="auto"/>
            <w:hideMark/>
          </w:tcPr>
          <w:p w14:paraId="6BD6775B" w14:textId="77777777" w:rsidR="0036313C" w:rsidRPr="00B231AC" w:rsidRDefault="0036313C"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Training Manual on SLM, SFM and CCM technologies developed.</w:t>
            </w:r>
          </w:p>
        </w:tc>
        <w:tc>
          <w:tcPr>
            <w:tcW w:w="478" w:type="pct"/>
            <w:shd w:val="clear" w:color="auto" w:fill="auto"/>
          </w:tcPr>
          <w:p w14:paraId="1DADD8F2" w14:textId="77777777" w:rsidR="0036313C" w:rsidRPr="00B231AC" w:rsidRDefault="0036313C" w:rsidP="0073463F">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31686B32" w14:textId="77777777" w:rsidR="0036313C" w:rsidRPr="00B231AC" w:rsidRDefault="0036313C" w:rsidP="0073463F">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For each catchment under a parish, a total of 6 people were trained. That included 33% women. They were trained in ILM technologies, proposal writing, Accounting and record keeping and Procurement.</w:t>
            </w:r>
          </w:p>
          <w:p w14:paraId="0DE5283F" w14:textId="77777777" w:rsidR="0036313C" w:rsidRPr="00B231AC" w:rsidRDefault="0036313C" w:rsidP="0073463F">
            <w:pPr>
              <w:spacing w:after="0"/>
              <w:rPr>
                <w:rFonts w:asciiTheme="minorHAnsi" w:hAnsiTheme="minorHAnsi" w:cstheme="minorHAnsi"/>
                <w:color w:val="000000" w:themeColor="text1"/>
                <w:sz w:val="18"/>
                <w:szCs w:val="18"/>
              </w:rPr>
            </w:pPr>
          </w:p>
        </w:tc>
      </w:tr>
      <w:tr w:rsidR="00BB1E71" w:rsidRPr="00B231AC" w14:paraId="4E5C4E61" w14:textId="77777777" w:rsidTr="0036313C">
        <w:trPr>
          <w:trHeight w:val="645"/>
        </w:trPr>
        <w:tc>
          <w:tcPr>
            <w:tcW w:w="671" w:type="pct"/>
            <w:vMerge/>
            <w:shd w:val="clear" w:color="auto" w:fill="auto"/>
            <w:vAlign w:val="center"/>
            <w:hideMark/>
          </w:tcPr>
          <w:p w14:paraId="2AF7FD33"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06B95EAE"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vMerge w:val="restart"/>
            <w:shd w:val="clear" w:color="auto" w:fill="auto"/>
            <w:hideMark/>
          </w:tcPr>
          <w:p w14:paraId="1071E1D3" w14:textId="77777777" w:rsidR="0036313C" w:rsidRPr="00B231AC" w:rsidRDefault="0036313C" w:rsidP="0036313C">
            <w:pPr>
              <w:spacing w:after="0"/>
              <w:rPr>
                <w:rFonts w:asciiTheme="minorHAnsi" w:hAnsiTheme="minorHAnsi" w:cstheme="minorHAnsi"/>
                <w:b/>
                <w:bCs/>
                <w:color w:val="000000" w:themeColor="text1"/>
                <w:sz w:val="18"/>
                <w:szCs w:val="18"/>
                <w:u w:val="single"/>
              </w:rPr>
            </w:pPr>
            <w:r w:rsidRPr="00B231AC">
              <w:rPr>
                <w:rFonts w:asciiTheme="minorHAnsi" w:hAnsiTheme="minorHAnsi" w:cstheme="minorHAnsi"/>
                <w:b/>
                <w:bCs/>
                <w:color w:val="000000" w:themeColor="text1"/>
                <w:sz w:val="18"/>
                <w:szCs w:val="18"/>
                <w:u w:val="single"/>
              </w:rPr>
              <w:t xml:space="preserve">Activity 2.1.2: </w:t>
            </w:r>
            <w:r w:rsidRPr="00B231AC">
              <w:rPr>
                <w:rFonts w:asciiTheme="minorHAnsi" w:hAnsiTheme="minorHAnsi" w:cstheme="minorHAnsi"/>
                <w:color w:val="000000" w:themeColor="text1"/>
                <w:sz w:val="18"/>
                <w:szCs w:val="18"/>
              </w:rPr>
              <w:t>Training and equipping 6 FFS facilitators (including 50% women) from the extension services staff in each of the three districts, in SLM, SFM and CCM technologies and approaches (shall include organisation and training of 20FFS per district</w:t>
            </w:r>
          </w:p>
        </w:tc>
        <w:tc>
          <w:tcPr>
            <w:tcW w:w="907" w:type="pct"/>
            <w:shd w:val="clear" w:color="auto" w:fill="auto"/>
            <w:hideMark/>
          </w:tcPr>
          <w:p w14:paraId="7BF1205C"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 Master trainers are trained in SLM, SFM and CCM technologies.</w:t>
            </w:r>
          </w:p>
        </w:tc>
        <w:tc>
          <w:tcPr>
            <w:tcW w:w="772" w:type="pct"/>
            <w:shd w:val="clear" w:color="auto" w:fill="auto"/>
            <w:hideMark/>
          </w:tcPr>
          <w:p w14:paraId="6C7358E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6 Master </w:t>
            </w:r>
            <w:proofErr w:type="gramStart"/>
            <w:r w:rsidRPr="00B231AC">
              <w:rPr>
                <w:rFonts w:asciiTheme="minorHAnsi" w:hAnsiTheme="minorHAnsi" w:cstheme="minorHAnsi"/>
                <w:color w:val="000000" w:themeColor="text1"/>
                <w:sz w:val="18"/>
                <w:szCs w:val="18"/>
              </w:rPr>
              <w:t>trainers  trained</w:t>
            </w:r>
            <w:proofErr w:type="gramEnd"/>
            <w:r w:rsidRPr="00B231AC">
              <w:rPr>
                <w:rFonts w:asciiTheme="minorHAnsi" w:hAnsiTheme="minorHAnsi" w:cstheme="minorHAnsi"/>
                <w:color w:val="000000" w:themeColor="text1"/>
                <w:sz w:val="18"/>
                <w:szCs w:val="18"/>
              </w:rPr>
              <w:t xml:space="preserve"> in SLM, SFM and CCM technologies.</w:t>
            </w:r>
          </w:p>
        </w:tc>
        <w:tc>
          <w:tcPr>
            <w:tcW w:w="478" w:type="pct"/>
            <w:shd w:val="clear" w:color="auto" w:fill="auto"/>
          </w:tcPr>
          <w:p w14:paraId="2026EDA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50</w:t>
            </w:r>
          </w:p>
        </w:tc>
        <w:tc>
          <w:tcPr>
            <w:tcW w:w="759" w:type="pct"/>
          </w:tcPr>
          <w:p w14:paraId="10775DF6"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Partially completed</w:t>
            </w:r>
          </w:p>
        </w:tc>
      </w:tr>
      <w:tr w:rsidR="00BB1E71" w:rsidRPr="00B231AC" w14:paraId="7C61BA4E" w14:textId="77777777" w:rsidTr="0036313C">
        <w:trPr>
          <w:trHeight w:val="1245"/>
        </w:trPr>
        <w:tc>
          <w:tcPr>
            <w:tcW w:w="671" w:type="pct"/>
            <w:vMerge/>
            <w:shd w:val="clear" w:color="auto" w:fill="auto"/>
            <w:vAlign w:val="center"/>
          </w:tcPr>
          <w:p w14:paraId="4637B8ED"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tcPr>
          <w:p w14:paraId="62BE4632"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vMerge/>
            <w:shd w:val="clear" w:color="auto" w:fill="auto"/>
            <w:vAlign w:val="center"/>
          </w:tcPr>
          <w:p w14:paraId="3897CDCC" w14:textId="77777777" w:rsidR="0036313C" w:rsidRPr="00B231AC" w:rsidRDefault="0036313C" w:rsidP="0036313C">
            <w:pPr>
              <w:spacing w:after="0"/>
              <w:rPr>
                <w:rFonts w:asciiTheme="minorHAnsi" w:hAnsiTheme="minorHAnsi" w:cstheme="minorHAnsi"/>
                <w:b/>
                <w:bCs/>
                <w:color w:val="000000" w:themeColor="text1"/>
                <w:sz w:val="18"/>
                <w:szCs w:val="18"/>
                <w:u w:val="single"/>
              </w:rPr>
            </w:pPr>
          </w:p>
        </w:tc>
        <w:tc>
          <w:tcPr>
            <w:tcW w:w="907" w:type="pct"/>
            <w:shd w:val="clear" w:color="auto" w:fill="auto"/>
          </w:tcPr>
          <w:p w14:paraId="32BED896"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66 FFS facilitators are trained and equipped.</w:t>
            </w:r>
          </w:p>
        </w:tc>
        <w:tc>
          <w:tcPr>
            <w:tcW w:w="772" w:type="pct"/>
            <w:shd w:val="clear" w:color="auto" w:fill="auto"/>
          </w:tcPr>
          <w:p w14:paraId="5E87C549"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66 FFS facilitators NOT trained and equipped.</w:t>
            </w:r>
          </w:p>
        </w:tc>
        <w:tc>
          <w:tcPr>
            <w:tcW w:w="478" w:type="pct"/>
            <w:shd w:val="clear" w:color="auto" w:fill="auto"/>
          </w:tcPr>
          <w:p w14:paraId="19A876B6"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0</w:t>
            </w:r>
          </w:p>
        </w:tc>
        <w:tc>
          <w:tcPr>
            <w:tcW w:w="759" w:type="pct"/>
          </w:tcPr>
          <w:p w14:paraId="6EDEDAE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FFS activity was not implemented not implemented by project closure.</w:t>
            </w:r>
          </w:p>
          <w:p w14:paraId="76802E32" w14:textId="77777777" w:rsidR="0036313C" w:rsidRPr="00B231AC" w:rsidRDefault="0036313C" w:rsidP="0036313C">
            <w:pPr>
              <w:spacing w:after="0"/>
              <w:rPr>
                <w:rFonts w:asciiTheme="minorHAnsi" w:hAnsiTheme="minorHAnsi" w:cstheme="minorHAnsi"/>
                <w:color w:val="000000" w:themeColor="text1"/>
                <w:sz w:val="18"/>
                <w:szCs w:val="18"/>
              </w:rPr>
            </w:pPr>
          </w:p>
          <w:p w14:paraId="2E793E8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Funds were committed before project closure for MAAIF to conduct this activity until end 2020. </w:t>
            </w:r>
          </w:p>
        </w:tc>
      </w:tr>
      <w:tr w:rsidR="00BB1E71" w:rsidRPr="00B231AC" w14:paraId="30E726E4" w14:textId="77777777" w:rsidTr="0036313C">
        <w:trPr>
          <w:trHeight w:val="1245"/>
        </w:trPr>
        <w:tc>
          <w:tcPr>
            <w:tcW w:w="671" w:type="pct"/>
            <w:vMerge/>
            <w:shd w:val="clear" w:color="auto" w:fill="auto"/>
            <w:vAlign w:val="center"/>
            <w:hideMark/>
          </w:tcPr>
          <w:p w14:paraId="4C3531AE"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2FBFB70E"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vMerge/>
            <w:shd w:val="clear" w:color="auto" w:fill="auto"/>
            <w:vAlign w:val="center"/>
            <w:hideMark/>
          </w:tcPr>
          <w:p w14:paraId="68DE5B91" w14:textId="77777777" w:rsidR="0036313C" w:rsidRPr="00B231AC" w:rsidRDefault="0036313C" w:rsidP="0036313C">
            <w:pPr>
              <w:spacing w:after="0"/>
              <w:rPr>
                <w:rFonts w:asciiTheme="minorHAnsi" w:hAnsiTheme="minorHAnsi" w:cstheme="minorHAnsi"/>
                <w:b/>
                <w:bCs/>
                <w:color w:val="000000" w:themeColor="text1"/>
                <w:sz w:val="18"/>
                <w:szCs w:val="18"/>
                <w:u w:val="single"/>
              </w:rPr>
            </w:pPr>
          </w:p>
        </w:tc>
        <w:tc>
          <w:tcPr>
            <w:tcW w:w="907" w:type="pct"/>
            <w:shd w:val="clear" w:color="auto" w:fill="auto"/>
            <w:hideMark/>
          </w:tcPr>
          <w:p w14:paraId="356BAE75"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60 FFS (10 per </w:t>
            </w:r>
            <w:proofErr w:type="spellStart"/>
            <w:r w:rsidRPr="00B231AC">
              <w:rPr>
                <w:rFonts w:asciiTheme="minorHAnsi" w:hAnsiTheme="minorHAnsi" w:cstheme="minorHAnsi"/>
                <w:color w:val="000000" w:themeColor="text1"/>
                <w:sz w:val="18"/>
                <w:szCs w:val="18"/>
              </w:rPr>
              <w:t>subcounty</w:t>
            </w:r>
            <w:proofErr w:type="spellEnd"/>
            <w:r w:rsidRPr="00B231AC">
              <w:rPr>
                <w:rFonts w:asciiTheme="minorHAnsi" w:hAnsiTheme="minorHAnsi" w:cstheme="minorHAnsi"/>
                <w:color w:val="000000" w:themeColor="text1"/>
                <w:sz w:val="18"/>
                <w:szCs w:val="18"/>
              </w:rPr>
              <w:t>) are set up</w:t>
            </w:r>
          </w:p>
        </w:tc>
        <w:tc>
          <w:tcPr>
            <w:tcW w:w="772" w:type="pct"/>
            <w:shd w:val="clear" w:color="auto" w:fill="auto"/>
            <w:hideMark/>
          </w:tcPr>
          <w:p w14:paraId="7F107DB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60 FFS (10 per </w:t>
            </w:r>
            <w:proofErr w:type="spellStart"/>
            <w:r w:rsidRPr="00B231AC">
              <w:rPr>
                <w:rFonts w:asciiTheme="minorHAnsi" w:hAnsiTheme="minorHAnsi" w:cstheme="minorHAnsi"/>
                <w:color w:val="000000" w:themeColor="text1"/>
                <w:sz w:val="18"/>
                <w:szCs w:val="18"/>
              </w:rPr>
              <w:t>subcounty</w:t>
            </w:r>
            <w:proofErr w:type="spellEnd"/>
            <w:r w:rsidRPr="00B231AC">
              <w:rPr>
                <w:rFonts w:asciiTheme="minorHAnsi" w:hAnsiTheme="minorHAnsi" w:cstheme="minorHAnsi"/>
                <w:color w:val="000000" w:themeColor="text1"/>
                <w:sz w:val="18"/>
                <w:szCs w:val="18"/>
              </w:rPr>
              <w:t>) NOT set up</w:t>
            </w:r>
          </w:p>
        </w:tc>
        <w:tc>
          <w:tcPr>
            <w:tcW w:w="478" w:type="pct"/>
            <w:shd w:val="clear" w:color="auto" w:fill="auto"/>
          </w:tcPr>
          <w:p w14:paraId="36B4C78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0</w:t>
            </w:r>
          </w:p>
        </w:tc>
        <w:tc>
          <w:tcPr>
            <w:tcW w:w="759" w:type="pct"/>
          </w:tcPr>
          <w:p w14:paraId="50584ADB"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FFS activity was not implemented. </w:t>
            </w:r>
          </w:p>
          <w:p w14:paraId="663C9D35" w14:textId="77777777" w:rsidR="0036313C" w:rsidRPr="00B231AC" w:rsidRDefault="0036313C" w:rsidP="0036313C">
            <w:pPr>
              <w:spacing w:after="0"/>
              <w:rPr>
                <w:rFonts w:asciiTheme="minorHAnsi" w:hAnsiTheme="minorHAnsi" w:cstheme="minorHAnsi"/>
                <w:color w:val="000000" w:themeColor="text1"/>
                <w:sz w:val="18"/>
                <w:szCs w:val="18"/>
              </w:rPr>
            </w:pPr>
          </w:p>
          <w:p w14:paraId="3E67D87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Funds were committed before project closure for MAAIF to conduct this activity until end 2020.</w:t>
            </w:r>
          </w:p>
        </w:tc>
      </w:tr>
      <w:tr w:rsidR="00BB1E71" w:rsidRPr="00B231AC" w14:paraId="739377F7" w14:textId="77777777" w:rsidTr="0036313C">
        <w:trPr>
          <w:trHeight w:val="555"/>
        </w:trPr>
        <w:tc>
          <w:tcPr>
            <w:tcW w:w="671" w:type="pct"/>
            <w:vMerge/>
            <w:shd w:val="clear" w:color="auto" w:fill="auto"/>
            <w:vAlign w:val="center"/>
            <w:hideMark/>
          </w:tcPr>
          <w:p w14:paraId="2ECBC961"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5AF94BD4"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vMerge w:val="restart"/>
            <w:shd w:val="clear" w:color="auto" w:fill="auto"/>
            <w:hideMark/>
          </w:tcPr>
          <w:p w14:paraId="28DEE9B2" w14:textId="77777777" w:rsidR="0036313C" w:rsidRPr="00B231AC" w:rsidRDefault="0036313C" w:rsidP="0036313C">
            <w:pPr>
              <w:spacing w:after="0"/>
              <w:rPr>
                <w:rFonts w:asciiTheme="minorHAnsi" w:hAnsiTheme="minorHAnsi" w:cstheme="minorHAnsi"/>
                <w:b/>
                <w:bCs/>
                <w:color w:val="000000" w:themeColor="text1"/>
                <w:sz w:val="18"/>
                <w:szCs w:val="18"/>
                <w:u w:val="single"/>
              </w:rPr>
            </w:pPr>
            <w:r w:rsidRPr="00B231AC">
              <w:rPr>
                <w:rFonts w:asciiTheme="minorHAnsi" w:hAnsiTheme="minorHAnsi" w:cstheme="minorHAnsi"/>
                <w:b/>
                <w:bCs/>
                <w:color w:val="000000" w:themeColor="text1"/>
                <w:sz w:val="18"/>
                <w:szCs w:val="18"/>
                <w:u w:val="single"/>
              </w:rPr>
              <w:t xml:space="preserve">Activity 2.1.3: </w:t>
            </w:r>
            <w:r w:rsidRPr="00B231AC">
              <w:rPr>
                <w:rFonts w:asciiTheme="minorHAnsi" w:hAnsiTheme="minorHAnsi" w:cstheme="minorHAnsi"/>
                <w:color w:val="000000" w:themeColor="text1"/>
                <w:sz w:val="18"/>
                <w:szCs w:val="18"/>
              </w:rPr>
              <w:t xml:space="preserve"> Setting up 60 FFS (10 per sub-county ) within the 6 sub-counties  </w:t>
            </w:r>
            <w:r w:rsidRPr="00B231AC">
              <w:rPr>
                <w:rFonts w:asciiTheme="minorHAnsi" w:hAnsiTheme="minorHAnsi" w:cstheme="minorHAnsi"/>
                <w:color w:val="000000" w:themeColor="text1"/>
                <w:sz w:val="18"/>
                <w:szCs w:val="18"/>
              </w:rPr>
              <w:lastRenderedPageBreak/>
              <w:t>through the implementation of SLM, SFM and CCM technologies and approaches</w:t>
            </w:r>
          </w:p>
        </w:tc>
        <w:tc>
          <w:tcPr>
            <w:tcW w:w="907" w:type="pct"/>
            <w:shd w:val="clear" w:color="auto" w:fill="auto"/>
            <w:hideMark/>
          </w:tcPr>
          <w:p w14:paraId="0AB817C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lastRenderedPageBreak/>
              <w:t>1500 farmers are trained under the FFS approach.</w:t>
            </w:r>
          </w:p>
        </w:tc>
        <w:tc>
          <w:tcPr>
            <w:tcW w:w="772" w:type="pct"/>
            <w:shd w:val="clear" w:color="auto" w:fill="auto"/>
            <w:noWrap/>
            <w:hideMark/>
          </w:tcPr>
          <w:p w14:paraId="5375C78C"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1500 farmers NOT trained under the FFS approach but 805 farmers trained on </w:t>
            </w:r>
            <w:r w:rsidRPr="00B231AC">
              <w:rPr>
                <w:rFonts w:asciiTheme="minorHAnsi" w:hAnsiTheme="minorHAnsi" w:cstheme="minorHAnsi"/>
                <w:color w:val="000000" w:themeColor="text1"/>
                <w:sz w:val="18"/>
                <w:szCs w:val="18"/>
              </w:rPr>
              <w:lastRenderedPageBreak/>
              <w:t>SLM, SFM and CCM in groups.</w:t>
            </w:r>
          </w:p>
        </w:tc>
        <w:tc>
          <w:tcPr>
            <w:tcW w:w="478" w:type="pct"/>
            <w:shd w:val="clear" w:color="auto" w:fill="auto"/>
          </w:tcPr>
          <w:p w14:paraId="687528E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lastRenderedPageBreak/>
              <w:t>0</w:t>
            </w:r>
          </w:p>
        </w:tc>
        <w:tc>
          <w:tcPr>
            <w:tcW w:w="759" w:type="pct"/>
          </w:tcPr>
          <w:p w14:paraId="71AF77CA" w14:textId="77777777" w:rsidR="0036313C" w:rsidRPr="00B231AC" w:rsidRDefault="0036313C" w:rsidP="0036313C">
            <w:pPr>
              <w:spacing w:after="0"/>
              <w:rPr>
                <w:rFonts w:asciiTheme="minorHAnsi" w:hAnsiTheme="minorHAnsi" w:cstheme="minorHAnsi"/>
                <w:color w:val="000000" w:themeColor="text1"/>
                <w:sz w:val="18"/>
                <w:szCs w:val="18"/>
              </w:rPr>
            </w:pPr>
          </w:p>
        </w:tc>
      </w:tr>
      <w:tr w:rsidR="00BB1E71" w:rsidRPr="00B231AC" w14:paraId="4232FB12" w14:textId="77777777" w:rsidTr="0036313C">
        <w:trPr>
          <w:trHeight w:val="810"/>
        </w:trPr>
        <w:tc>
          <w:tcPr>
            <w:tcW w:w="671" w:type="pct"/>
            <w:vMerge/>
            <w:shd w:val="clear" w:color="auto" w:fill="auto"/>
            <w:vAlign w:val="center"/>
            <w:hideMark/>
          </w:tcPr>
          <w:p w14:paraId="7B6E3B09"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4EDBAF4C"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vMerge/>
            <w:shd w:val="clear" w:color="auto" w:fill="auto"/>
            <w:vAlign w:val="center"/>
            <w:hideMark/>
          </w:tcPr>
          <w:p w14:paraId="5CE0C728" w14:textId="77777777" w:rsidR="0036313C" w:rsidRPr="00B231AC" w:rsidRDefault="0036313C" w:rsidP="0036313C">
            <w:pPr>
              <w:spacing w:after="0"/>
              <w:rPr>
                <w:rFonts w:asciiTheme="minorHAnsi" w:hAnsiTheme="minorHAnsi" w:cstheme="minorHAnsi"/>
                <w:b/>
                <w:bCs/>
                <w:color w:val="000000" w:themeColor="text1"/>
                <w:sz w:val="18"/>
                <w:szCs w:val="18"/>
                <w:u w:val="single"/>
              </w:rPr>
            </w:pPr>
          </w:p>
        </w:tc>
        <w:tc>
          <w:tcPr>
            <w:tcW w:w="907" w:type="pct"/>
            <w:shd w:val="clear" w:color="auto" w:fill="auto"/>
            <w:hideMark/>
          </w:tcPr>
          <w:p w14:paraId="36452D7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 Farmer to farmer visits are organized.</w:t>
            </w:r>
          </w:p>
        </w:tc>
        <w:tc>
          <w:tcPr>
            <w:tcW w:w="772" w:type="pct"/>
            <w:shd w:val="clear" w:color="auto" w:fill="auto"/>
            <w:hideMark/>
          </w:tcPr>
          <w:p w14:paraId="16EED3B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2 Farmer to farmer visits  organized</w:t>
            </w:r>
          </w:p>
        </w:tc>
        <w:tc>
          <w:tcPr>
            <w:tcW w:w="478" w:type="pct"/>
            <w:shd w:val="clear" w:color="auto" w:fill="auto"/>
          </w:tcPr>
          <w:p w14:paraId="633D4CB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80</w:t>
            </w:r>
          </w:p>
        </w:tc>
        <w:tc>
          <w:tcPr>
            <w:tcW w:w="759" w:type="pct"/>
          </w:tcPr>
          <w:p w14:paraId="41B46FD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Farmer visits  organized within Mt. Elgon, Western Uganda and Kenya</w:t>
            </w:r>
          </w:p>
        </w:tc>
      </w:tr>
      <w:tr w:rsidR="00BB1E71" w:rsidRPr="00B231AC" w14:paraId="5AEB1049" w14:textId="77777777" w:rsidTr="0036313C">
        <w:trPr>
          <w:trHeight w:val="630"/>
        </w:trPr>
        <w:tc>
          <w:tcPr>
            <w:tcW w:w="671" w:type="pct"/>
            <w:vMerge/>
            <w:shd w:val="clear" w:color="auto" w:fill="auto"/>
            <w:vAlign w:val="center"/>
            <w:hideMark/>
          </w:tcPr>
          <w:p w14:paraId="38D6C053"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219D0160"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1F4A95D2"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Activity 2.1.4:</w:t>
            </w: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color w:val="000000" w:themeColor="text1"/>
                <w:sz w:val="18"/>
                <w:szCs w:val="18"/>
              </w:rPr>
              <w:t>Organizing farmer to farmer visits between FFS</w:t>
            </w:r>
          </w:p>
        </w:tc>
        <w:tc>
          <w:tcPr>
            <w:tcW w:w="907" w:type="pct"/>
            <w:shd w:val="clear" w:color="auto" w:fill="auto"/>
            <w:hideMark/>
          </w:tcPr>
          <w:p w14:paraId="0B6259E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Action plan to improve and strengthen existing collaborations is developed.</w:t>
            </w:r>
          </w:p>
        </w:tc>
        <w:tc>
          <w:tcPr>
            <w:tcW w:w="772" w:type="pct"/>
            <w:shd w:val="clear" w:color="auto" w:fill="auto"/>
            <w:noWrap/>
            <w:hideMark/>
          </w:tcPr>
          <w:p w14:paraId="571ED63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Action plan to improve and strengthen existing collaborations developed.</w:t>
            </w:r>
          </w:p>
        </w:tc>
        <w:tc>
          <w:tcPr>
            <w:tcW w:w="478" w:type="pct"/>
            <w:shd w:val="clear" w:color="auto" w:fill="auto"/>
          </w:tcPr>
          <w:p w14:paraId="550DE9A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80</w:t>
            </w:r>
          </w:p>
        </w:tc>
        <w:tc>
          <w:tcPr>
            <w:tcW w:w="759" w:type="pct"/>
          </w:tcPr>
          <w:p w14:paraId="11C8AEE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Farmers have been equipped and connected to organisations such Coffee a cup which distributes seedlings and other farm inputs, Eco trust which also distributes tree seedlings and pays people for trees under the carbon sequestration program. Operation Wealth Creation which supports ILM practices. NUSAFU 3 which is paying people to dig contours. BCU and </w:t>
            </w:r>
            <w:proofErr w:type="spellStart"/>
            <w:r w:rsidRPr="00B231AC">
              <w:rPr>
                <w:rFonts w:asciiTheme="minorHAnsi" w:hAnsiTheme="minorHAnsi" w:cstheme="minorHAnsi"/>
                <w:color w:val="000000" w:themeColor="text1"/>
                <w:sz w:val="18"/>
                <w:szCs w:val="18"/>
              </w:rPr>
              <w:t>Kyagulanyi</w:t>
            </w:r>
            <w:proofErr w:type="spellEnd"/>
            <w:r w:rsidRPr="00B231AC">
              <w:rPr>
                <w:rFonts w:asciiTheme="minorHAnsi" w:hAnsiTheme="minorHAnsi" w:cstheme="minorHAnsi"/>
                <w:color w:val="000000" w:themeColor="text1"/>
                <w:sz w:val="18"/>
                <w:szCs w:val="18"/>
              </w:rPr>
              <w:t xml:space="preserve"> coffee buys for bulk purchase</w:t>
            </w:r>
          </w:p>
        </w:tc>
      </w:tr>
      <w:tr w:rsidR="00BB1E71" w:rsidRPr="00B231AC" w14:paraId="29E02394" w14:textId="77777777" w:rsidTr="0036313C">
        <w:trPr>
          <w:trHeight w:val="2363"/>
        </w:trPr>
        <w:tc>
          <w:tcPr>
            <w:tcW w:w="671" w:type="pct"/>
            <w:vMerge/>
            <w:shd w:val="clear" w:color="auto" w:fill="auto"/>
            <w:vAlign w:val="center"/>
            <w:hideMark/>
          </w:tcPr>
          <w:p w14:paraId="06DCB317" w14:textId="77777777" w:rsidR="00B231AC" w:rsidRPr="00B231AC" w:rsidRDefault="00B231AC" w:rsidP="0036313C">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5BCF226A"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2.2  </w:t>
            </w:r>
            <w:r w:rsidRPr="00B231AC">
              <w:rPr>
                <w:rFonts w:asciiTheme="minorHAnsi" w:hAnsiTheme="minorHAnsi" w:cstheme="minorHAnsi"/>
                <w:color w:val="000000" w:themeColor="text1"/>
                <w:sz w:val="18"/>
                <w:szCs w:val="18"/>
              </w:rPr>
              <w:t xml:space="preserve">                    Existing public-private collaboration is strengthened to improve farmer’s access to inputs (finance, seedlings), technical support and advice, and markets</w:t>
            </w:r>
          </w:p>
        </w:tc>
        <w:tc>
          <w:tcPr>
            <w:tcW w:w="839" w:type="pct"/>
            <w:shd w:val="clear" w:color="auto" w:fill="auto"/>
            <w:hideMark/>
          </w:tcPr>
          <w:p w14:paraId="34682B07"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2.2.1</w:t>
            </w: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color w:val="000000" w:themeColor="text1"/>
                <w:sz w:val="18"/>
                <w:szCs w:val="18"/>
              </w:rPr>
              <w:t xml:space="preserve">Participatory developing of an action plan to improve and strengthen existing collaboration between national institutions , Local Governments, the private and social sectors  and individual farmers to improve farmers' access to inputs  technical support and advice, and markets </w:t>
            </w:r>
          </w:p>
        </w:tc>
        <w:tc>
          <w:tcPr>
            <w:tcW w:w="907" w:type="pct"/>
            <w:shd w:val="clear" w:color="auto" w:fill="auto"/>
            <w:hideMark/>
          </w:tcPr>
          <w:p w14:paraId="1B478250"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Action plan to improve and strengthen existing collaboration is implemented.</w:t>
            </w:r>
          </w:p>
        </w:tc>
        <w:tc>
          <w:tcPr>
            <w:tcW w:w="772" w:type="pct"/>
            <w:shd w:val="clear" w:color="auto" w:fill="auto"/>
            <w:vAlign w:val="center"/>
            <w:hideMark/>
          </w:tcPr>
          <w:p w14:paraId="215EF794"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Action plan to improve and strengthen existing collaboration implemented.</w:t>
            </w:r>
          </w:p>
        </w:tc>
        <w:tc>
          <w:tcPr>
            <w:tcW w:w="478" w:type="pct"/>
            <w:shd w:val="clear" w:color="auto" w:fill="auto"/>
          </w:tcPr>
          <w:p w14:paraId="534CAB4D"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80</w:t>
            </w:r>
          </w:p>
        </w:tc>
        <w:tc>
          <w:tcPr>
            <w:tcW w:w="759" w:type="pct"/>
          </w:tcPr>
          <w:p w14:paraId="3F548E33" w14:textId="77777777" w:rsidR="00B231AC" w:rsidRPr="00B231AC" w:rsidRDefault="00B231AC" w:rsidP="0036313C">
            <w:pPr>
              <w:spacing w:after="0"/>
              <w:rPr>
                <w:rFonts w:asciiTheme="minorHAnsi" w:hAnsiTheme="minorHAnsi" w:cstheme="minorHAnsi"/>
                <w:color w:val="000000" w:themeColor="text1"/>
                <w:sz w:val="18"/>
                <w:szCs w:val="18"/>
              </w:rPr>
            </w:pPr>
          </w:p>
        </w:tc>
      </w:tr>
      <w:tr w:rsidR="00BB1E71" w:rsidRPr="00B231AC" w14:paraId="1D7F1C81" w14:textId="77777777" w:rsidTr="0036313C">
        <w:trPr>
          <w:trHeight w:val="915"/>
        </w:trPr>
        <w:tc>
          <w:tcPr>
            <w:tcW w:w="671" w:type="pct"/>
            <w:vMerge/>
            <w:shd w:val="clear" w:color="auto" w:fill="auto"/>
            <w:vAlign w:val="center"/>
            <w:hideMark/>
          </w:tcPr>
          <w:p w14:paraId="16C1B192" w14:textId="77777777" w:rsidR="00B231AC" w:rsidRPr="00B231AC" w:rsidRDefault="00B231A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1FC5E87C" w14:textId="77777777" w:rsidR="00B231AC" w:rsidRPr="00B231AC" w:rsidRDefault="00B231A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0674AA9A"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 </w:t>
            </w:r>
            <w:r w:rsidRPr="00B231AC">
              <w:rPr>
                <w:rFonts w:asciiTheme="minorHAnsi" w:hAnsiTheme="minorHAnsi" w:cstheme="minorHAnsi"/>
                <w:b/>
                <w:bCs/>
                <w:color w:val="000000" w:themeColor="text1"/>
                <w:sz w:val="18"/>
                <w:szCs w:val="18"/>
                <w:u w:val="single"/>
              </w:rPr>
              <w:t>Activity 2.2.2</w:t>
            </w:r>
            <w:r w:rsidRPr="00B231AC">
              <w:rPr>
                <w:rFonts w:asciiTheme="minorHAnsi" w:hAnsiTheme="minorHAnsi" w:cstheme="minorHAnsi"/>
                <w:b/>
                <w:bCs/>
                <w:color w:val="000000" w:themeColor="text1"/>
                <w:sz w:val="18"/>
                <w:szCs w:val="18"/>
              </w:rPr>
              <w:t>:</w:t>
            </w:r>
            <w:r w:rsidRPr="00B231AC">
              <w:rPr>
                <w:rFonts w:asciiTheme="minorHAnsi" w:hAnsiTheme="minorHAnsi" w:cstheme="minorHAnsi"/>
                <w:color w:val="000000" w:themeColor="text1"/>
                <w:sz w:val="18"/>
                <w:szCs w:val="18"/>
              </w:rPr>
              <w:t xml:space="preserve"> Supporting the implementation of the action plan developed in the activity </w:t>
            </w:r>
          </w:p>
        </w:tc>
        <w:tc>
          <w:tcPr>
            <w:tcW w:w="907" w:type="pct"/>
            <w:shd w:val="clear" w:color="auto" w:fill="auto"/>
            <w:hideMark/>
          </w:tcPr>
          <w:p w14:paraId="44C18959"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2 Enterprise-based cross  learning visits are held</w:t>
            </w:r>
          </w:p>
        </w:tc>
        <w:tc>
          <w:tcPr>
            <w:tcW w:w="772" w:type="pct"/>
            <w:shd w:val="clear" w:color="auto" w:fill="auto"/>
            <w:noWrap/>
            <w:hideMark/>
          </w:tcPr>
          <w:p w14:paraId="4FBEE609"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2 Enterprise-based cross  learning visits  held</w:t>
            </w:r>
          </w:p>
        </w:tc>
        <w:tc>
          <w:tcPr>
            <w:tcW w:w="478" w:type="pct"/>
            <w:shd w:val="clear" w:color="auto" w:fill="auto"/>
          </w:tcPr>
          <w:p w14:paraId="698BC4C7" w14:textId="77777777" w:rsidR="00B231AC" w:rsidRPr="00B231AC" w:rsidRDefault="00B231AC" w:rsidP="0036313C">
            <w:pPr>
              <w:spacing w:after="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80</w:t>
            </w:r>
          </w:p>
        </w:tc>
        <w:tc>
          <w:tcPr>
            <w:tcW w:w="759" w:type="pct"/>
          </w:tcPr>
          <w:p w14:paraId="3208FA82"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Enterprise-based cross  learning visits  held</w:t>
            </w:r>
          </w:p>
        </w:tc>
      </w:tr>
      <w:tr w:rsidR="00BB1E71" w:rsidRPr="00B231AC" w14:paraId="25138FAF" w14:textId="77777777" w:rsidTr="0036313C">
        <w:trPr>
          <w:trHeight w:val="645"/>
        </w:trPr>
        <w:tc>
          <w:tcPr>
            <w:tcW w:w="671" w:type="pct"/>
            <w:vMerge/>
            <w:shd w:val="clear" w:color="auto" w:fill="auto"/>
            <w:vAlign w:val="center"/>
            <w:hideMark/>
          </w:tcPr>
          <w:p w14:paraId="30753B15"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1C6873A4"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6E291A5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2.2.2a</w:t>
            </w:r>
            <w:r w:rsidRPr="00B231AC">
              <w:rPr>
                <w:rFonts w:asciiTheme="minorHAnsi" w:hAnsiTheme="minorHAnsi" w:cstheme="minorHAnsi"/>
                <w:b/>
                <w:bCs/>
                <w:color w:val="000000" w:themeColor="text1"/>
                <w:sz w:val="18"/>
                <w:szCs w:val="18"/>
              </w:rPr>
              <w:t>:</w:t>
            </w:r>
            <w:r w:rsidRPr="00B231AC">
              <w:rPr>
                <w:rFonts w:asciiTheme="minorHAnsi" w:hAnsiTheme="minorHAnsi" w:cstheme="minorHAnsi"/>
                <w:color w:val="000000" w:themeColor="text1"/>
                <w:sz w:val="18"/>
                <w:szCs w:val="18"/>
              </w:rPr>
              <w:t xml:space="preserve"> Enterprise-based cross learning visits  </w:t>
            </w:r>
          </w:p>
        </w:tc>
        <w:tc>
          <w:tcPr>
            <w:tcW w:w="907" w:type="pct"/>
            <w:shd w:val="clear" w:color="auto" w:fill="auto"/>
            <w:hideMark/>
          </w:tcPr>
          <w:p w14:paraId="39E46B8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20,500 ha under conservation agriculture is set up.</w:t>
            </w:r>
          </w:p>
        </w:tc>
        <w:tc>
          <w:tcPr>
            <w:tcW w:w="772" w:type="pct"/>
            <w:shd w:val="clear" w:color="auto" w:fill="auto"/>
            <w:noWrap/>
            <w:hideMark/>
          </w:tcPr>
          <w:p w14:paraId="0AFEC21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21,625 ha under conservation agriculture set up.</w:t>
            </w:r>
          </w:p>
        </w:tc>
        <w:tc>
          <w:tcPr>
            <w:tcW w:w="478" w:type="pct"/>
            <w:shd w:val="clear" w:color="auto" w:fill="auto"/>
          </w:tcPr>
          <w:p w14:paraId="6A6892D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48D7366D" w14:textId="77777777" w:rsidR="0036313C" w:rsidRPr="00B231AC" w:rsidRDefault="0036313C" w:rsidP="0036313C">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All farmer groups successfully implemented demonstration gardens of ILM technologies.</w:t>
            </w:r>
          </w:p>
          <w:p w14:paraId="034FBD0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Areas under conservation agriculture, tree planting has increased substantially. There  has been a positive attitude towards deforestation</w:t>
            </w:r>
          </w:p>
        </w:tc>
      </w:tr>
      <w:tr w:rsidR="00BB1E71" w:rsidRPr="00B231AC" w14:paraId="6BF6CE98" w14:textId="77777777" w:rsidTr="0036313C">
        <w:trPr>
          <w:trHeight w:val="1410"/>
        </w:trPr>
        <w:tc>
          <w:tcPr>
            <w:tcW w:w="671" w:type="pct"/>
            <w:vMerge/>
            <w:shd w:val="clear" w:color="auto" w:fill="auto"/>
            <w:vAlign w:val="center"/>
            <w:hideMark/>
          </w:tcPr>
          <w:p w14:paraId="7A7BF3C1"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0043396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Output 2.3</w:t>
            </w:r>
            <w:r w:rsidRPr="00B231AC">
              <w:rPr>
                <w:rFonts w:asciiTheme="minorHAnsi" w:hAnsiTheme="minorHAnsi" w:cstheme="minorHAnsi"/>
                <w:color w:val="000000" w:themeColor="text1"/>
                <w:sz w:val="18"/>
                <w:szCs w:val="18"/>
              </w:rPr>
              <w:t xml:space="preserve">            Pilots demonstrating SLM, SFM and CCM technologies and approaches are implemented in the 6 selected sub-counties</w:t>
            </w:r>
          </w:p>
        </w:tc>
        <w:tc>
          <w:tcPr>
            <w:tcW w:w="839" w:type="pct"/>
            <w:shd w:val="clear" w:color="auto" w:fill="auto"/>
            <w:hideMark/>
          </w:tcPr>
          <w:p w14:paraId="2DFD51A0" w14:textId="77777777" w:rsidR="0036313C" w:rsidRPr="00B231AC" w:rsidRDefault="0036313C" w:rsidP="0036313C">
            <w:pPr>
              <w:spacing w:after="0"/>
              <w:rPr>
                <w:rFonts w:asciiTheme="minorHAnsi" w:hAnsiTheme="minorHAnsi" w:cstheme="minorHAnsi"/>
                <w:color w:val="000000" w:themeColor="text1"/>
                <w:sz w:val="18"/>
                <w:szCs w:val="18"/>
                <w:u w:val="single"/>
              </w:rPr>
            </w:pPr>
            <w:r w:rsidRPr="00B231AC">
              <w:rPr>
                <w:rFonts w:asciiTheme="minorHAnsi" w:hAnsiTheme="minorHAnsi" w:cstheme="minorHAnsi"/>
                <w:b/>
                <w:bCs/>
                <w:color w:val="000000" w:themeColor="text1"/>
                <w:sz w:val="18"/>
                <w:szCs w:val="18"/>
                <w:u w:val="single"/>
              </w:rPr>
              <w:t>Activity 2.3.1</w:t>
            </w:r>
            <w:r w:rsidRPr="00B231AC">
              <w:rPr>
                <w:rFonts w:asciiTheme="minorHAnsi" w:hAnsiTheme="minorHAnsi" w:cstheme="minorHAnsi"/>
                <w:b/>
                <w:bCs/>
                <w:color w:val="000000" w:themeColor="text1"/>
                <w:sz w:val="18"/>
                <w:szCs w:val="18"/>
              </w:rPr>
              <w:t>:</w:t>
            </w:r>
            <w:r w:rsidRPr="00B231AC">
              <w:rPr>
                <w:rFonts w:asciiTheme="minorHAnsi" w:hAnsiTheme="minorHAnsi" w:cstheme="minorHAnsi"/>
                <w:color w:val="000000" w:themeColor="text1"/>
                <w:sz w:val="18"/>
                <w:szCs w:val="18"/>
              </w:rPr>
              <w:t xml:space="preserve">  Setting up Conservation Agriculture demos(Mulching, Fertilizer </w:t>
            </w:r>
            <w:proofErr w:type="spellStart"/>
            <w:r w:rsidRPr="00B231AC">
              <w:rPr>
                <w:rFonts w:asciiTheme="minorHAnsi" w:hAnsiTheme="minorHAnsi" w:cstheme="minorHAnsi"/>
                <w:color w:val="000000" w:themeColor="text1"/>
                <w:sz w:val="18"/>
                <w:szCs w:val="18"/>
              </w:rPr>
              <w:t>mgt</w:t>
            </w:r>
            <w:proofErr w:type="spellEnd"/>
            <w:r w:rsidRPr="00B231AC">
              <w:rPr>
                <w:rFonts w:asciiTheme="minorHAnsi" w:hAnsiTheme="minorHAnsi" w:cstheme="minorHAnsi"/>
                <w:color w:val="000000" w:themeColor="text1"/>
                <w:sz w:val="18"/>
                <w:szCs w:val="18"/>
              </w:rPr>
              <w:t>, Water harvesting)  in the 6 selected sub-counties (Including FFS)</w:t>
            </w:r>
          </w:p>
        </w:tc>
        <w:tc>
          <w:tcPr>
            <w:tcW w:w="907" w:type="pct"/>
            <w:shd w:val="clear" w:color="auto" w:fill="auto"/>
            <w:hideMark/>
          </w:tcPr>
          <w:p w14:paraId="6A31259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1000 ha under Afforestation is set up.</w:t>
            </w:r>
          </w:p>
        </w:tc>
        <w:tc>
          <w:tcPr>
            <w:tcW w:w="772" w:type="pct"/>
            <w:shd w:val="clear" w:color="auto" w:fill="auto"/>
            <w:hideMark/>
          </w:tcPr>
          <w:p w14:paraId="7A7CF2F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407 ha under Afforestation  established</w:t>
            </w:r>
          </w:p>
        </w:tc>
        <w:tc>
          <w:tcPr>
            <w:tcW w:w="478" w:type="pct"/>
            <w:shd w:val="clear" w:color="auto" w:fill="auto"/>
          </w:tcPr>
          <w:p w14:paraId="2682D6E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50</w:t>
            </w:r>
          </w:p>
        </w:tc>
        <w:tc>
          <w:tcPr>
            <w:tcW w:w="759" w:type="pct"/>
          </w:tcPr>
          <w:p w14:paraId="047A896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Area Afforestation  established (407 ha)</w:t>
            </w:r>
          </w:p>
        </w:tc>
      </w:tr>
      <w:tr w:rsidR="00BB1E71" w:rsidRPr="00B231AC" w14:paraId="78638963" w14:textId="77777777" w:rsidTr="0036313C">
        <w:trPr>
          <w:trHeight w:val="825"/>
        </w:trPr>
        <w:tc>
          <w:tcPr>
            <w:tcW w:w="671" w:type="pct"/>
            <w:vMerge/>
            <w:shd w:val="clear" w:color="auto" w:fill="auto"/>
            <w:vAlign w:val="center"/>
            <w:hideMark/>
          </w:tcPr>
          <w:p w14:paraId="76609FAA"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73DA4619"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17C02B57"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Activity 2.3.2</w:t>
            </w:r>
            <w:r w:rsidRPr="00B231AC">
              <w:rPr>
                <w:rFonts w:asciiTheme="minorHAnsi" w:hAnsiTheme="minorHAnsi" w:cstheme="minorHAnsi"/>
                <w:color w:val="000000" w:themeColor="text1"/>
                <w:sz w:val="18"/>
                <w:szCs w:val="18"/>
              </w:rPr>
              <w:t xml:space="preserve"> Setting up Pilots/Demos to re-afforestation and assist in natural regeneration. </w:t>
            </w:r>
          </w:p>
        </w:tc>
        <w:tc>
          <w:tcPr>
            <w:tcW w:w="907" w:type="pct"/>
            <w:shd w:val="clear" w:color="auto" w:fill="auto"/>
            <w:hideMark/>
          </w:tcPr>
          <w:p w14:paraId="424B5EA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4000 ha of farmland with tree farming systems is set up.</w:t>
            </w:r>
          </w:p>
        </w:tc>
        <w:tc>
          <w:tcPr>
            <w:tcW w:w="772" w:type="pct"/>
            <w:shd w:val="clear" w:color="auto" w:fill="auto"/>
            <w:hideMark/>
          </w:tcPr>
          <w:p w14:paraId="607A1EE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4200 ha of farmland with tree farming systems set up.</w:t>
            </w:r>
          </w:p>
        </w:tc>
        <w:tc>
          <w:tcPr>
            <w:tcW w:w="478" w:type="pct"/>
            <w:shd w:val="clear" w:color="auto" w:fill="auto"/>
          </w:tcPr>
          <w:p w14:paraId="48006AA5"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530816E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Farmland with tree farming systems set up (4200 ha)</w:t>
            </w:r>
          </w:p>
        </w:tc>
      </w:tr>
      <w:tr w:rsidR="00BB1E71" w:rsidRPr="00B231AC" w14:paraId="5F0B6C8E" w14:textId="77777777" w:rsidTr="0036313C">
        <w:trPr>
          <w:trHeight w:val="1035"/>
        </w:trPr>
        <w:tc>
          <w:tcPr>
            <w:tcW w:w="671" w:type="pct"/>
            <w:vMerge/>
            <w:shd w:val="clear" w:color="auto" w:fill="auto"/>
            <w:vAlign w:val="center"/>
            <w:hideMark/>
          </w:tcPr>
          <w:p w14:paraId="1D9A8344"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4BAA9B8C"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6B1E2D83"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b/>
                <w:bCs/>
                <w:color w:val="000000" w:themeColor="text1"/>
                <w:sz w:val="18"/>
                <w:szCs w:val="18"/>
                <w:u w:val="single"/>
              </w:rPr>
              <w:t>Activity 2.3.3</w:t>
            </w:r>
            <w:r w:rsidRPr="00B231AC">
              <w:rPr>
                <w:rFonts w:asciiTheme="minorHAnsi" w:hAnsiTheme="minorHAnsi" w:cstheme="minorHAnsi"/>
                <w:color w:val="000000" w:themeColor="text1"/>
                <w:sz w:val="18"/>
                <w:szCs w:val="18"/>
              </w:rPr>
              <w:t xml:space="preserve"> Setting up Tree farming demos / Pilots(Coffee agroforestry, Boundary planting, Strip planting, intercropping)</w:t>
            </w:r>
          </w:p>
        </w:tc>
        <w:tc>
          <w:tcPr>
            <w:tcW w:w="907" w:type="pct"/>
            <w:shd w:val="clear" w:color="auto" w:fill="auto"/>
            <w:hideMark/>
          </w:tcPr>
          <w:p w14:paraId="7FC4EAC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33 demos are set up under Conservation Agriculture and Soil and Water Conservation</w:t>
            </w:r>
          </w:p>
        </w:tc>
        <w:tc>
          <w:tcPr>
            <w:tcW w:w="772" w:type="pct"/>
            <w:shd w:val="clear" w:color="auto" w:fill="auto"/>
            <w:hideMark/>
          </w:tcPr>
          <w:p w14:paraId="406EEB2B"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33 demos plots set up under Conservation Agriculture and Soil and Water Conservation</w:t>
            </w:r>
          </w:p>
        </w:tc>
        <w:tc>
          <w:tcPr>
            <w:tcW w:w="478" w:type="pct"/>
            <w:shd w:val="clear" w:color="auto" w:fill="auto"/>
          </w:tcPr>
          <w:p w14:paraId="7A40B09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1EC3F7F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Demos plots set up under Conservation Agriculture and Soil and Water Conservation</w:t>
            </w:r>
          </w:p>
        </w:tc>
      </w:tr>
      <w:tr w:rsidR="00BB1E71" w:rsidRPr="00B231AC" w14:paraId="0179D0BF" w14:textId="77777777" w:rsidTr="0036313C">
        <w:trPr>
          <w:trHeight w:val="1035"/>
        </w:trPr>
        <w:tc>
          <w:tcPr>
            <w:tcW w:w="671" w:type="pct"/>
            <w:vMerge/>
            <w:shd w:val="clear" w:color="auto" w:fill="auto"/>
            <w:vAlign w:val="center"/>
            <w:hideMark/>
          </w:tcPr>
          <w:p w14:paraId="54507088"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2CF9EF4B"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0B5DDA94" w14:textId="77777777" w:rsidR="0036313C" w:rsidRPr="00B231AC" w:rsidRDefault="0036313C" w:rsidP="0036313C">
            <w:pPr>
              <w:spacing w:after="0"/>
              <w:rPr>
                <w:rFonts w:asciiTheme="minorHAnsi" w:hAnsiTheme="minorHAnsi" w:cstheme="minorHAnsi"/>
                <w:color w:val="000000" w:themeColor="text1"/>
                <w:sz w:val="18"/>
                <w:szCs w:val="18"/>
                <w:u w:val="single"/>
              </w:rPr>
            </w:pPr>
            <w:r w:rsidRPr="00B231AC">
              <w:rPr>
                <w:rFonts w:asciiTheme="minorHAnsi" w:hAnsiTheme="minorHAnsi" w:cstheme="minorHAnsi"/>
                <w:b/>
                <w:bCs/>
                <w:color w:val="000000" w:themeColor="text1"/>
                <w:sz w:val="18"/>
                <w:szCs w:val="18"/>
                <w:u w:val="single"/>
              </w:rPr>
              <w:t>Activity 2.3.4</w:t>
            </w:r>
            <w:r w:rsidRPr="00B231AC">
              <w:rPr>
                <w:rFonts w:asciiTheme="minorHAnsi" w:hAnsiTheme="minorHAnsi" w:cstheme="minorHAnsi"/>
                <w:b/>
                <w:bCs/>
                <w:color w:val="000000" w:themeColor="text1"/>
                <w:sz w:val="18"/>
                <w:szCs w:val="18"/>
              </w:rPr>
              <w:t>:</w:t>
            </w:r>
            <w:r w:rsidRPr="00B231AC">
              <w:rPr>
                <w:rFonts w:asciiTheme="minorHAnsi" w:hAnsiTheme="minorHAnsi" w:cstheme="minorHAnsi"/>
                <w:color w:val="000000" w:themeColor="text1"/>
                <w:sz w:val="18"/>
                <w:szCs w:val="18"/>
              </w:rPr>
              <w:t xml:space="preserve">  Setting up conservation agriculture demos in the 6 selected sub-counties (Including FFS)</w:t>
            </w:r>
          </w:p>
        </w:tc>
        <w:tc>
          <w:tcPr>
            <w:tcW w:w="907" w:type="pct"/>
            <w:shd w:val="clear" w:color="auto" w:fill="auto"/>
            <w:hideMark/>
          </w:tcPr>
          <w:p w14:paraId="2A971A7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Technical training is conducted</w:t>
            </w:r>
          </w:p>
        </w:tc>
        <w:tc>
          <w:tcPr>
            <w:tcW w:w="772" w:type="pct"/>
            <w:shd w:val="clear" w:color="auto" w:fill="auto"/>
            <w:hideMark/>
          </w:tcPr>
          <w:p w14:paraId="01DDF6C9"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Technical training conducted</w:t>
            </w:r>
          </w:p>
        </w:tc>
        <w:tc>
          <w:tcPr>
            <w:tcW w:w="478" w:type="pct"/>
            <w:shd w:val="clear" w:color="auto" w:fill="auto"/>
          </w:tcPr>
          <w:p w14:paraId="3B51240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80</w:t>
            </w:r>
          </w:p>
        </w:tc>
        <w:tc>
          <w:tcPr>
            <w:tcW w:w="759" w:type="pct"/>
          </w:tcPr>
          <w:p w14:paraId="32E11F4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Technical training on financial management and procurement conduction</w:t>
            </w:r>
          </w:p>
        </w:tc>
      </w:tr>
      <w:tr w:rsidR="00BB1E71" w:rsidRPr="00B231AC" w14:paraId="36FFC607" w14:textId="77777777" w:rsidTr="0036313C">
        <w:trPr>
          <w:trHeight w:val="390"/>
        </w:trPr>
        <w:tc>
          <w:tcPr>
            <w:tcW w:w="671" w:type="pct"/>
            <w:vMerge/>
            <w:shd w:val="clear" w:color="auto" w:fill="auto"/>
            <w:vAlign w:val="center"/>
            <w:hideMark/>
          </w:tcPr>
          <w:p w14:paraId="3949DCB8" w14:textId="77777777" w:rsidR="00B231AC" w:rsidRPr="00B231AC" w:rsidRDefault="00B231A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61A55490" w14:textId="77777777" w:rsidR="00B231AC" w:rsidRPr="00B231AC" w:rsidRDefault="00B231AC" w:rsidP="0036313C">
            <w:pPr>
              <w:spacing w:after="0"/>
              <w:rPr>
                <w:rFonts w:asciiTheme="minorHAnsi" w:hAnsiTheme="minorHAnsi" w:cstheme="minorHAnsi"/>
                <w:color w:val="000000" w:themeColor="text1"/>
                <w:sz w:val="18"/>
                <w:szCs w:val="18"/>
              </w:rPr>
            </w:pPr>
          </w:p>
        </w:tc>
        <w:tc>
          <w:tcPr>
            <w:tcW w:w="839" w:type="pct"/>
            <w:vMerge w:val="restart"/>
            <w:shd w:val="clear" w:color="auto" w:fill="auto"/>
            <w:hideMark/>
          </w:tcPr>
          <w:p w14:paraId="1EA9F5D3" w14:textId="77777777" w:rsidR="00B231AC" w:rsidRPr="00B231AC" w:rsidRDefault="00B231AC" w:rsidP="0036313C">
            <w:pPr>
              <w:spacing w:after="0"/>
              <w:rPr>
                <w:rFonts w:asciiTheme="minorHAnsi" w:hAnsiTheme="minorHAnsi" w:cstheme="minorHAnsi"/>
                <w:color w:val="000000" w:themeColor="text1"/>
                <w:sz w:val="18"/>
                <w:szCs w:val="18"/>
                <w:u w:val="single"/>
              </w:rPr>
            </w:pPr>
            <w:r w:rsidRPr="00B231AC">
              <w:rPr>
                <w:rFonts w:asciiTheme="minorHAnsi" w:hAnsiTheme="minorHAnsi" w:cstheme="minorHAnsi"/>
                <w:color w:val="000000" w:themeColor="text1"/>
                <w:sz w:val="18"/>
                <w:szCs w:val="18"/>
                <w:u w:val="single"/>
              </w:rPr>
              <w:t xml:space="preserve">Activity 2.3.5a: </w:t>
            </w:r>
            <w:r w:rsidRPr="00B231AC">
              <w:rPr>
                <w:rFonts w:asciiTheme="minorHAnsi" w:hAnsiTheme="minorHAnsi" w:cstheme="minorHAnsi"/>
                <w:color w:val="000000" w:themeColor="text1"/>
                <w:sz w:val="18"/>
                <w:szCs w:val="18"/>
              </w:rPr>
              <w:t>Conducting CBO Trainings</w:t>
            </w:r>
          </w:p>
        </w:tc>
        <w:tc>
          <w:tcPr>
            <w:tcW w:w="907" w:type="pct"/>
            <w:shd w:val="clear" w:color="auto" w:fill="auto"/>
            <w:hideMark/>
          </w:tcPr>
          <w:p w14:paraId="79486D80"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Financial &amp; M+E training is  conducted</w:t>
            </w:r>
          </w:p>
        </w:tc>
        <w:tc>
          <w:tcPr>
            <w:tcW w:w="772" w:type="pct"/>
            <w:shd w:val="clear" w:color="auto" w:fill="auto"/>
            <w:hideMark/>
          </w:tcPr>
          <w:p w14:paraId="6A9DBD23"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Financial &amp; M+E training  conducted</w:t>
            </w:r>
          </w:p>
        </w:tc>
        <w:tc>
          <w:tcPr>
            <w:tcW w:w="478" w:type="pct"/>
            <w:shd w:val="clear" w:color="auto" w:fill="auto"/>
          </w:tcPr>
          <w:p w14:paraId="406DC873"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80</w:t>
            </w:r>
          </w:p>
          <w:p w14:paraId="4EAFAA5C" w14:textId="77777777" w:rsidR="00B231AC" w:rsidRPr="00B231AC" w:rsidRDefault="00B231AC" w:rsidP="0036313C">
            <w:pPr>
              <w:spacing w:after="0"/>
              <w:rPr>
                <w:rFonts w:asciiTheme="minorHAnsi" w:hAnsiTheme="minorHAnsi" w:cstheme="minorHAnsi"/>
                <w:color w:val="000000" w:themeColor="text1"/>
                <w:sz w:val="18"/>
                <w:szCs w:val="18"/>
              </w:rPr>
            </w:pPr>
          </w:p>
        </w:tc>
        <w:tc>
          <w:tcPr>
            <w:tcW w:w="759" w:type="pct"/>
          </w:tcPr>
          <w:p w14:paraId="4427694F" w14:textId="77777777" w:rsidR="00B231AC" w:rsidRPr="00B231AC" w:rsidRDefault="00B231AC" w:rsidP="0036313C">
            <w:pPr>
              <w:spacing w:after="0"/>
              <w:rPr>
                <w:rFonts w:asciiTheme="minorHAnsi" w:hAnsiTheme="minorHAnsi" w:cstheme="minorHAnsi"/>
                <w:color w:val="000000" w:themeColor="text1"/>
                <w:sz w:val="18"/>
                <w:szCs w:val="18"/>
              </w:rPr>
            </w:pPr>
          </w:p>
        </w:tc>
      </w:tr>
      <w:tr w:rsidR="00BB1E71" w:rsidRPr="00B231AC" w14:paraId="2320973C" w14:textId="77777777" w:rsidTr="0036313C">
        <w:trPr>
          <w:trHeight w:val="555"/>
        </w:trPr>
        <w:tc>
          <w:tcPr>
            <w:tcW w:w="671" w:type="pct"/>
            <w:vMerge/>
            <w:shd w:val="clear" w:color="auto" w:fill="auto"/>
            <w:vAlign w:val="center"/>
            <w:hideMark/>
          </w:tcPr>
          <w:p w14:paraId="0D5CDB94" w14:textId="77777777" w:rsidR="00B231AC" w:rsidRPr="00B231AC" w:rsidRDefault="00B231A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3E6078DC" w14:textId="77777777" w:rsidR="00B231AC" w:rsidRPr="00B231AC" w:rsidRDefault="00B231AC" w:rsidP="0036313C">
            <w:pPr>
              <w:spacing w:after="0"/>
              <w:rPr>
                <w:rFonts w:asciiTheme="minorHAnsi" w:hAnsiTheme="minorHAnsi" w:cstheme="minorHAnsi"/>
                <w:color w:val="000000" w:themeColor="text1"/>
                <w:sz w:val="18"/>
                <w:szCs w:val="18"/>
              </w:rPr>
            </w:pPr>
          </w:p>
        </w:tc>
        <w:tc>
          <w:tcPr>
            <w:tcW w:w="839" w:type="pct"/>
            <w:vMerge/>
            <w:shd w:val="clear" w:color="auto" w:fill="auto"/>
            <w:vAlign w:val="center"/>
            <w:hideMark/>
          </w:tcPr>
          <w:p w14:paraId="16095D53" w14:textId="77777777" w:rsidR="00B231AC" w:rsidRPr="00B231AC" w:rsidRDefault="00B231AC" w:rsidP="0036313C">
            <w:pPr>
              <w:spacing w:after="0"/>
              <w:rPr>
                <w:rFonts w:asciiTheme="minorHAnsi" w:hAnsiTheme="minorHAnsi" w:cstheme="minorHAnsi"/>
                <w:color w:val="000000" w:themeColor="text1"/>
                <w:sz w:val="18"/>
                <w:szCs w:val="18"/>
                <w:u w:val="single"/>
              </w:rPr>
            </w:pPr>
          </w:p>
        </w:tc>
        <w:tc>
          <w:tcPr>
            <w:tcW w:w="907" w:type="pct"/>
            <w:shd w:val="clear" w:color="auto" w:fill="auto"/>
            <w:hideMark/>
          </w:tcPr>
          <w:p w14:paraId="004E04FC"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Procurement training is conducted</w:t>
            </w:r>
          </w:p>
        </w:tc>
        <w:tc>
          <w:tcPr>
            <w:tcW w:w="772" w:type="pct"/>
            <w:shd w:val="clear" w:color="auto" w:fill="auto"/>
            <w:hideMark/>
          </w:tcPr>
          <w:p w14:paraId="4C21E421" w14:textId="77777777" w:rsidR="00B231AC" w:rsidRPr="00B231AC" w:rsidRDefault="00B231A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Procurement training conducted</w:t>
            </w:r>
          </w:p>
        </w:tc>
        <w:tc>
          <w:tcPr>
            <w:tcW w:w="478" w:type="pct"/>
            <w:shd w:val="clear" w:color="auto" w:fill="auto"/>
          </w:tcPr>
          <w:p w14:paraId="4B39A2C0" w14:textId="320AC41D" w:rsidR="00B231AC" w:rsidRPr="00B231AC" w:rsidRDefault="00264D85" w:rsidP="0036313C">
            <w:pPr>
              <w:spacing w:after="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80</w:t>
            </w:r>
          </w:p>
        </w:tc>
        <w:tc>
          <w:tcPr>
            <w:tcW w:w="759" w:type="pct"/>
          </w:tcPr>
          <w:p w14:paraId="7D258307" w14:textId="77777777" w:rsidR="00B231AC" w:rsidRPr="00B231AC" w:rsidRDefault="00B231AC" w:rsidP="0036313C">
            <w:pPr>
              <w:spacing w:after="0"/>
              <w:rPr>
                <w:rFonts w:asciiTheme="minorHAnsi" w:hAnsiTheme="minorHAnsi" w:cstheme="minorHAnsi"/>
                <w:color w:val="000000" w:themeColor="text1"/>
                <w:sz w:val="18"/>
                <w:szCs w:val="18"/>
              </w:rPr>
            </w:pPr>
          </w:p>
        </w:tc>
      </w:tr>
      <w:tr w:rsidR="00BB1E71" w:rsidRPr="00B231AC" w14:paraId="402BB68C" w14:textId="77777777" w:rsidTr="00B231AC">
        <w:trPr>
          <w:trHeight w:val="420"/>
        </w:trPr>
        <w:tc>
          <w:tcPr>
            <w:tcW w:w="671" w:type="pct"/>
            <w:vMerge/>
            <w:shd w:val="clear" w:color="auto" w:fill="auto"/>
            <w:vAlign w:val="center"/>
            <w:hideMark/>
          </w:tcPr>
          <w:p w14:paraId="34569DA8" w14:textId="77777777" w:rsidR="00B231AC" w:rsidRPr="00B231AC" w:rsidRDefault="00B231A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79EB0D18" w14:textId="77777777" w:rsidR="00B231AC" w:rsidRPr="00B231AC" w:rsidRDefault="00B231AC" w:rsidP="0036313C">
            <w:pPr>
              <w:spacing w:after="0"/>
              <w:rPr>
                <w:rFonts w:asciiTheme="minorHAnsi" w:hAnsiTheme="minorHAnsi" w:cstheme="minorHAnsi"/>
                <w:color w:val="000000" w:themeColor="text1"/>
                <w:sz w:val="18"/>
                <w:szCs w:val="18"/>
              </w:rPr>
            </w:pPr>
          </w:p>
        </w:tc>
        <w:tc>
          <w:tcPr>
            <w:tcW w:w="839" w:type="pct"/>
            <w:vMerge/>
            <w:shd w:val="clear" w:color="auto" w:fill="auto"/>
            <w:vAlign w:val="center"/>
            <w:hideMark/>
          </w:tcPr>
          <w:p w14:paraId="49625478" w14:textId="77777777" w:rsidR="00B231AC" w:rsidRPr="00B231AC" w:rsidRDefault="00B231AC" w:rsidP="0036313C">
            <w:pPr>
              <w:spacing w:after="0"/>
              <w:rPr>
                <w:rFonts w:asciiTheme="minorHAnsi" w:hAnsiTheme="minorHAnsi" w:cstheme="minorHAnsi"/>
                <w:color w:val="000000" w:themeColor="text1"/>
                <w:sz w:val="18"/>
                <w:szCs w:val="18"/>
                <w:u w:val="single"/>
              </w:rPr>
            </w:pPr>
          </w:p>
        </w:tc>
        <w:tc>
          <w:tcPr>
            <w:tcW w:w="907" w:type="pct"/>
            <w:shd w:val="clear" w:color="auto" w:fill="auto"/>
          </w:tcPr>
          <w:p w14:paraId="5C4F5815" w14:textId="77777777" w:rsidR="00B231AC" w:rsidRPr="00B231AC" w:rsidRDefault="00B231AC" w:rsidP="0036313C">
            <w:pPr>
              <w:spacing w:after="0"/>
              <w:rPr>
                <w:rFonts w:asciiTheme="minorHAnsi" w:hAnsiTheme="minorHAnsi" w:cstheme="minorHAnsi"/>
                <w:color w:val="000000" w:themeColor="text1"/>
                <w:sz w:val="18"/>
                <w:szCs w:val="18"/>
              </w:rPr>
            </w:pPr>
          </w:p>
        </w:tc>
        <w:tc>
          <w:tcPr>
            <w:tcW w:w="772" w:type="pct"/>
            <w:shd w:val="clear" w:color="auto" w:fill="auto"/>
          </w:tcPr>
          <w:p w14:paraId="6AF30B52" w14:textId="77777777" w:rsidR="00B231AC" w:rsidRPr="00B231AC" w:rsidRDefault="00B231AC" w:rsidP="0036313C">
            <w:pPr>
              <w:spacing w:after="0"/>
              <w:rPr>
                <w:rFonts w:asciiTheme="minorHAnsi" w:hAnsiTheme="minorHAnsi" w:cstheme="minorHAnsi"/>
                <w:color w:val="000000" w:themeColor="text1"/>
                <w:sz w:val="18"/>
                <w:szCs w:val="18"/>
              </w:rPr>
            </w:pPr>
          </w:p>
        </w:tc>
        <w:tc>
          <w:tcPr>
            <w:tcW w:w="478" w:type="pct"/>
            <w:shd w:val="clear" w:color="auto" w:fill="auto"/>
          </w:tcPr>
          <w:p w14:paraId="090645FF" w14:textId="77777777" w:rsidR="00B231AC" w:rsidRPr="00B231AC" w:rsidRDefault="00B231AC" w:rsidP="0036313C">
            <w:pPr>
              <w:spacing w:after="0"/>
              <w:rPr>
                <w:rFonts w:asciiTheme="minorHAnsi" w:hAnsiTheme="minorHAnsi" w:cstheme="minorHAnsi"/>
                <w:color w:val="000000" w:themeColor="text1"/>
                <w:sz w:val="18"/>
                <w:szCs w:val="18"/>
              </w:rPr>
            </w:pPr>
          </w:p>
        </w:tc>
        <w:tc>
          <w:tcPr>
            <w:tcW w:w="759" w:type="pct"/>
          </w:tcPr>
          <w:p w14:paraId="50B80F31" w14:textId="77777777" w:rsidR="00B231AC" w:rsidRPr="00B231AC" w:rsidRDefault="00B231AC" w:rsidP="0036313C">
            <w:pPr>
              <w:spacing w:after="0"/>
              <w:rPr>
                <w:rFonts w:asciiTheme="minorHAnsi" w:hAnsiTheme="minorHAnsi" w:cstheme="minorHAnsi"/>
                <w:color w:val="000000" w:themeColor="text1"/>
                <w:sz w:val="18"/>
                <w:szCs w:val="18"/>
              </w:rPr>
            </w:pPr>
          </w:p>
        </w:tc>
      </w:tr>
      <w:tr w:rsidR="00BB1E71" w:rsidRPr="00B231AC" w14:paraId="7AC9F08F" w14:textId="77777777" w:rsidTr="0036313C">
        <w:trPr>
          <w:trHeight w:val="855"/>
        </w:trPr>
        <w:tc>
          <w:tcPr>
            <w:tcW w:w="671" w:type="pct"/>
            <w:vMerge/>
            <w:shd w:val="clear" w:color="auto" w:fill="auto"/>
            <w:vAlign w:val="center"/>
            <w:hideMark/>
          </w:tcPr>
          <w:p w14:paraId="6806FA57"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6EBEC18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2.4: </w:t>
            </w:r>
            <w:r w:rsidRPr="00B231AC">
              <w:rPr>
                <w:rFonts w:asciiTheme="minorHAnsi" w:hAnsiTheme="minorHAnsi" w:cstheme="minorHAnsi"/>
                <w:color w:val="000000" w:themeColor="text1"/>
                <w:sz w:val="18"/>
                <w:szCs w:val="18"/>
              </w:rPr>
              <w:t>Monitoring frameworks for carbon emissions/sequestration and soil erosion are developed and implemented</w:t>
            </w:r>
          </w:p>
        </w:tc>
        <w:tc>
          <w:tcPr>
            <w:tcW w:w="839" w:type="pct"/>
            <w:shd w:val="clear" w:color="auto" w:fill="auto"/>
            <w:hideMark/>
          </w:tcPr>
          <w:p w14:paraId="2712734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2.4.1:</w:t>
            </w:r>
            <w:r w:rsidRPr="00B231AC">
              <w:rPr>
                <w:rFonts w:asciiTheme="minorHAnsi" w:hAnsiTheme="minorHAnsi" w:cstheme="minorHAnsi"/>
                <w:color w:val="000000" w:themeColor="text1"/>
                <w:sz w:val="18"/>
                <w:szCs w:val="18"/>
              </w:rPr>
              <w:t xml:space="preserve"> Participatory developing a realistic Carbon emission /sequestration monitoring systems.</w:t>
            </w:r>
          </w:p>
        </w:tc>
        <w:tc>
          <w:tcPr>
            <w:tcW w:w="907" w:type="pct"/>
            <w:shd w:val="clear" w:color="auto" w:fill="auto"/>
            <w:hideMark/>
          </w:tcPr>
          <w:p w14:paraId="09DCC5DB"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framework for carbon emission/ sequestration is   implemented.</w:t>
            </w:r>
          </w:p>
        </w:tc>
        <w:tc>
          <w:tcPr>
            <w:tcW w:w="772" w:type="pct"/>
            <w:shd w:val="clear" w:color="auto" w:fill="auto"/>
            <w:hideMark/>
          </w:tcPr>
          <w:p w14:paraId="759F275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framework for carbon emission/ sequestration implemented with limited capacity.</w:t>
            </w:r>
          </w:p>
        </w:tc>
        <w:tc>
          <w:tcPr>
            <w:tcW w:w="478" w:type="pct"/>
            <w:shd w:val="clear" w:color="auto" w:fill="auto"/>
          </w:tcPr>
          <w:p w14:paraId="75B52B1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42420BC2" w14:textId="77777777" w:rsidR="0036313C" w:rsidRPr="00B231AC" w:rsidRDefault="00B231AC" w:rsidP="0036313C">
            <w:pPr>
              <w:spacing w:after="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Developed, not fully implemented</w:t>
            </w:r>
          </w:p>
        </w:tc>
      </w:tr>
      <w:tr w:rsidR="00BB1E71" w:rsidRPr="00B231AC" w14:paraId="4D23F037" w14:textId="77777777" w:rsidTr="0036313C">
        <w:trPr>
          <w:trHeight w:val="855"/>
        </w:trPr>
        <w:tc>
          <w:tcPr>
            <w:tcW w:w="671" w:type="pct"/>
            <w:vMerge/>
            <w:shd w:val="clear" w:color="auto" w:fill="auto"/>
            <w:vAlign w:val="center"/>
            <w:hideMark/>
          </w:tcPr>
          <w:p w14:paraId="301E8B0C"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1EC910D2"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22970A6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2.4.1a:  </w:t>
            </w:r>
            <w:r w:rsidRPr="00B231AC">
              <w:rPr>
                <w:rFonts w:asciiTheme="minorHAnsi" w:hAnsiTheme="minorHAnsi" w:cstheme="minorHAnsi"/>
                <w:color w:val="000000" w:themeColor="text1"/>
                <w:sz w:val="18"/>
                <w:szCs w:val="18"/>
              </w:rPr>
              <w:t>Implementing the monitoring frameworks for carbon emission/ sequestration.</w:t>
            </w:r>
          </w:p>
        </w:tc>
        <w:tc>
          <w:tcPr>
            <w:tcW w:w="907" w:type="pct"/>
            <w:shd w:val="clear" w:color="auto" w:fill="auto"/>
            <w:hideMark/>
          </w:tcPr>
          <w:p w14:paraId="1775E6A9"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realistic Soil erosion monitoring and assessment system at FFS level is developed</w:t>
            </w:r>
          </w:p>
        </w:tc>
        <w:tc>
          <w:tcPr>
            <w:tcW w:w="772" w:type="pct"/>
            <w:shd w:val="clear" w:color="auto" w:fill="auto"/>
            <w:hideMark/>
          </w:tcPr>
          <w:p w14:paraId="211E9672"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realistic Soil erosion monitoring and assessment system at FFS level  developed</w:t>
            </w:r>
          </w:p>
        </w:tc>
        <w:tc>
          <w:tcPr>
            <w:tcW w:w="478" w:type="pct"/>
            <w:shd w:val="clear" w:color="auto" w:fill="auto"/>
          </w:tcPr>
          <w:p w14:paraId="2D7E5DF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63E7C2A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Soil erosion monitoring and assessment system developed</w:t>
            </w:r>
          </w:p>
        </w:tc>
      </w:tr>
      <w:tr w:rsidR="00BB1E71" w:rsidRPr="00B231AC" w14:paraId="68462326" w14:textId="77777777" w:rsidTr="0036313C">
        <w:trPr>
          <w:trHeight w:val="1005"/>
        </w:trPr>
        <w:tc>
          <w:tcPr>
            <w:tcW w:w="671" w:type="pct"/>
            <w:vMerge/>
            <w:shd w:val="clear" w:color="auto" w:fill="auto"/>
            <w:vAlign w:val="center"/>
            <w:hideMark/>
          </w:tcPr>
          <w:p w14:paraId="76C33C81"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3AF5087D"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65538557"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Activity 2.4.2:</w:t>
            </w: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color w:val="000000" w:themeColor="text1"/>
                <w:sz w:val="18"/>
                <w:szCs w:val="18"/>
              </w:rPr>
              <w:t>Participatory developing a realistic Soil erosion monitoring and assessment systems at FFS level.</w:t>
            </w:r>
          </w:p>
        </w:tc>
        <w:tc>
          <w:tcPr>
            <w:tcW w:w="907" w:type="pct"/>
            <w:shd w:val="clear" w:color="auto" w:fill="auto"/>
            <w:hideMark/>
          </w:tcPr>
          <w:p w14:paraId="502F43F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framework for carbon emission/ sequestration is   implemented.</w:t>
            </w:r>
          </w:p>
        </w:tc>
        <w:tc>
          <w:tcPr>
            <w:tcW w:w="772" w:type="pct"/>
            <w:shd w:val="clear" w:color="auto" w:fill="auto"/>
            <w:hideMark/>
          </w:tcPr>
          <w:p w14:paraId="404ED05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monitoring framework for carbon emission/ sequestration implemented with limited capacity.</w:t>
            </w:r>
          </w:p>
        </w:tc>
        <w:tc>
          <w:tcPr>
            <w:tcW w:w="478" w:type="pct"/>
            <w:shd w:val="clear" w:color="auto" w:fill="auto"/>
          </w:tcPr>
          <w:p w14:paraId="2A9A83C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60</w:t>
            </w:r>
          </w:p>
        </w:tc>
        <w:tc>
          <w:tcPr>
            <w:tcW w:w="759" w:type="pct"/>
          </w:tcPr>
          <w:p w14:paraId="04BD2BC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monitoring framework for soil erosion with limited capacity</w:t>
            </w:r>
          </w:p>
        </w:tc>
      </w:tr>
      <w:tr w:rsidR="00BB1E71" w:rsidRPr="00B231AC" w14:paraId="77334B18" w14:textId="77777777" w:rsidTr="0036313C">
        <w:trPr>
          <w:trHeight w:val="855"/>
        </w:trPr>
        <w:tc>
          <w:tcPr>
            <w:tcW w:w="671" w:type="pct"/>
            <w:vMerge/>
            <w:shd w:val="clear" w:color="auto" w:fill="auto"/>
            <w:vAlign w:val="center"/>
            <w:hideMark/>
          </w:tcPr>
          <w:p w14:paraId="65BF542D"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780D2759"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2BAB7BD7"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2.4.2a: </w:t>
            </w:r>
            <w:r w:rsidRPr="00B231AC">
              <w:rPr>
                <w:rFonts w:asciiTheme="minorHAnsi" w:hAnsiTheme="minorHAnsi" w:cstheme="minorHAnsi"/>
                <w:color w:val="000000" w:themeColor="text1"/>
                <w:sz w:val="18"/>
                <w:szCs w:val="18"/>
                <w:u w:val="single"/>
              </w:rPr>
              <w:t xml:space="preserve"> </w:t>
            </w:r>
            <w:r w:rsidRPr="00B231AC">
              <w:rPr>
                <w:rFonts w:asciiTheme="minorHAnsi" w:hAnsiTheme="minorHAnsi" w:cstheme="minorHAnsi"/>
                <w:color w:val="000000" w:themeColor="text1"/>
                <w:sz w:val="18"/>
                <w:szCs w:val="18"/>
              </w:rPr>
              <w:t>Implementing the monitoring frameworks for soil erosion.</w:t>
            </w:r>
          </w:p>
        </w:tc>
        <w:tc>
          <w:tcPr>
            <w:tcW w:w="907" w:type="pct"/>
            <w:shd w:val="clear" w:color="auto" w:fill="auto"/>
            <w:hideMark/>
          </w:tcPr>
          <w:p w14:paraId="6CBAC05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Training in GIS is conducted</w:t>
            </w:r>
          </w:p>
        </w:tc>
        <w:tc>
          <w:tcPr>
            <w:tcW w:w="772" w:type="pct"/>
            <w:shd w:val="clear" w:color="auto" w:fill="auto"/>
            <w:hideMark/>
          </w:tcPr>
          <w:p w14:paraId="5371D69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Training in GIS conducted</w:t>
            </w:r>
          </w:p>
        </w:tc>
        <w:tc>
          <w:tcPr>
            <w:tcW w:w="478" w:type="pct"/>
            <w:shd w:val="clear" w:color="auto" w:fill="auto"/>
          </w:tcPr>
          <w:p w14:paraId="514365E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21A94E7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Training in GIS conducted</w:t>
            </w:r>
          </w:p>
        </w:tc>
      </w:tr>
      <w:tr w:rsidR="00BB1E71" w:rsidRPr="00B231AC" w14:paraId="069F3A00" w14:textId="77777777" w:rsidTr="0036313C">
        <w:trPr>
          <w:trHeight w:val="645"/>
        </w:trPr>
        <w:tc>
          <w:tcPr>
            <w:tcW w:w="671" w:type="pct"/>
            <w:vMerge/>
            <w:shd w:val="clear" w:color="auto" w:fill="auto"/>
            <w:vAlign w:val="center"/>
            <w:hideMark/>
          </w:tcPr>
          <w:p w14:paraId="05D4D634"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512A2D61"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5A1BCDA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2.4.3:</w:t>
            </w:r>
            <w:r w:rsidRPr="00B231AC">
              <w:rPr>
                <w:rFonts w:asciiTheme="minorHAnsi" w:hAnsiTheme="minorHAnsi" w:cstheme="minorHAnsi"/>
                <w:color w:val="000000" w:themeColor="text1"/>
                <w:sz w:val="18"/>
                <w:szCs w:val="18"/>
              </w:rPr>
              <w:t xml:space="preserve"> Conducting GIS training</w:t>
            </w:r>
          </w:p>
        </w:tc>
        <w:tc>
          <w:tcPr>
            <w:tcW w:w="907" w:type="pct"/>
            <w:shd w:val="clear" w:color="auto" w:fill="auto"/>
            <w:hideMark/>
          </w:tcPr>
          <w:p w14:paraId="77AE9E8B"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repository is developed and functional</w:t>
            </w:r>
          </w:p>
        </w:tc>
        <w:tc>
          <w:tcPr>
            <w:tcW w:w="772" w:type="pct"/>
            <w:shd w:val="clear" w:color="auto" w:fill="auto"/>
            <w:hideMark/>
          </w:tcPr>
          <w:p w14:paraId="010530E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repository is developed but NOT yet  functional</w:t>
            </w:r>
          </w:p>
        </w:tc>
        <w:tc>
          <w:tcPr>
            <w:tcW w:w="478" w:type="pct"/>
            <w:shd w:val="clear" w:color="auto" w:fill="auto"/>
          </w:tcPr>
          <w:p w14:paraId="3F3127A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0</w:t>
            </w:r>
          </w:p>
        </w:tc>
        <w:tc>
          <w:tcPr>
            <w:tcW w:w="759" w:type="pct"/>
          </w:tcPr>
          <w:p w14:paraId="5BCA9AB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NOT functional</w:t>
            </w:r>
          </w:p>
        </w:tc>
      </w:tr>
      <w:tr w:rsidR="00BB1E71" w:rsidRPr="00B231AC" w14:paraId="618662BA" w14:textId="77777777" w:rsidTr="0036313C">
        <w:trPr>
          <w:trHeight w:val="795"/>
        </w:trPr>
        <w:tc>
          <w:tcPr>
            <w:tcW w:w="671" w:type="pct"/>
            <w:vMerge/>
            <w:shd w:val="clear" w:color="auto" w:fill="auto"/>
            <w:vAlign w:val="center"/>
            <w:hideMark/>
          </w:tcPr>
          <w:p w14:paraId="2580D6B6"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5AB9CD3F"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2503CE8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2.4.4:</w:t>
            </w:r>
            <w:r w:rsidRPr="00B231AC">
              <w:rPr>
                <w:rFonts w:asciiTheme="minorHAnsi" w:hAnsiTheme="minorHAnsi" w:cstheme="minorHAnsi"/>
                <w:color w:val="000000" w:themeColor="text1"/>
                <w:sz w:val="18"/>
                <w:szCs w:val="18"/>
              </w:rPr>
              <w:t xml:space="preserve"> Developing a repository and management </w:t>
            </w:r>
            <w:proofErr w:type="spellStart"/>
            <w:r w:rsidRPr="00B231AC">
              <w:rPr>
                <w:rFonts w:asciiTheme="minorHAnsi" w:hAnsiTheme="minorHAnsi" w:cstheme="minorHAnsi"/>
                <w:color w:val="000000" w:themeColor="text1"/>
                <w:sz w:val="18"/>
                <w:szCs w:val="18"/>
              </w:rPr>
              <w:t>center</w:t>
            </w:r>
            <w:proofErr w:type="spellEnd"/>
            <w:r w:rsidRPr="00B231AC">
              <w:rPr>
                <w:rFonts w:asciiTheme="minorHAnsi" w:hAnsiTheme="minorHAnsi" w:cstheme="minorHAnsi"/>
                <w:color w:val="000000" w:themeColor="text1"/>
                <w:sz w:val="18"/>
                <w:szCs w:val="18"/>
              </w:rPr>
              <w:t xml:space="preserve"> (database) for land use data.</w:t>
            </w:r>
          </w:p>
        </w:tc>
        <w:tc>
          <w:tcPr>
            <w:tcW w:w="907" w:type="pct"/>
            <w:shd w:val="clear" w:color="auto" w:fill="auto"/>
            <w:hideMark/>
          </w:tcPr>
          <w:p w14:paraId="1E16759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Wide range of best practices and lessons learnt are documented</w:t>
            </w:r>
          </w:p>
        </w:tc>
        <w:tc>
          <w:tcPr>
            <w:tcW w:w="772" w:type="pct"/>
            <w:shd w:val="clear" w:color="auto" w:fill="auto"/>
            <w:hideMark/>
          </w:tcPr>
          <w:p w14:paraId="5EAB1C2B"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Best practices and lessons learnt  documented partially</w:t>
            </w:r>
          </w:p>
        </w:tc>
        <w:tc>
          <w:tcPr>
            <w:tcW w:w="478" w:type="pct"/>
            <w:shd w:val="clear" w:color="auto" w:fill="auto"/>
          </w:tcPr>
          <w:p w14:paraId="65647B6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60</w:t>
            </w:r>
          </w:p>
        </w:tc>
        <w:tc>
          <w:tcPr>
            <w:tcW w:w="759" w:type="pct"/>
          </w:tcPr>
          <w:p w14:paraId="5AE014A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Best practices and lessons learnt were partially documented, uptake into different areas outside of project </w:t>
            </w:r>
          </w:p>
        </w:tc>
      </w:tr>
      <w:tr w:rsidR="00BB1E71" w:rsidRPr="00B231AC" w14:paraId="6AB7D220" w14:textId="77777777" w:rsidTr="0036313C">
        <w:trPr>
          <w:trHeight w:val="615"/>
        </w:trPr>
        <w:tc>
          <w:tcPr>
            <w:tcW w:w="671" w:type="pct"/>
            <w:vMerge/>
            <w:shd w:val="clear" w:color="auto" w:fill="auto"/>
            <w:vAlign w:val="center"/>
            <w:hideMark/>
          </w:tcPr>
          <w:p w14:paraId="7B865BA6"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val="restart"/>
            <w:shd w:val="clear" w:color="auto" w:fill="auto"/>
            <w:hideMark/>
          </w:tcPr>
          <w:p w14:paraId="6C76E69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2.5 </w:t>
            </w:r>
            <w:r w:rsidRPr="00B231AC">
              <w:rPr>
                <w:rFonts w:asciiTheme="minorHAnsi" w:hAnsiTheme="minorHAnsi" w:cstheme="minorHAnsi"/>
                <w:color w:val="000000" w:themeColor="text1"/>
                <w:sz w:val="18"/>
                <w:szCs w:val="18"/>
              </w:rPr>
              <w:t xml:space="preserve">              Best Practices and lessons learned collected, compiled and disseminated</w:t>
            </w:r>
          </w:p>
        </w:tc>
        <w:tc>
          <w:tcPr>
            <w:tcW w:w="839" w:type="pct"/>
            <w:shd w:val="clear" w:color="auto" w:fill="auto"/>
            <w:hideMark/>
          </w:tcPr>
          <w:p w14:paraId="28790F4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2.5.1</w:t>
            </w:r>
            <w:r w:rsidRPr="00B231AC">
              <w:rPr>
                <w:rFonts w:asciiTheme="minorHAnsi" w:hAnsiTheme="minorHAnsi" w:cstheme="minorHAnsi"/>
                <w:color w:val="000000" w:themeColor="text1"/>
                <w:sz w:val="18"/>
                <w:szCs w:val="18"/>
              </w:rPr>
              <w:t xml:space="preserve">: Documenting project best practices and lessons learnt </w:t>
            </w:r>
          </w:p>
        </w:tc>
        <w:tc>
          <w:tcPr>
            <w:tcW w:w="907" w:type="pct"/>
            <w:shd w:val="clear" w:color="auto" w:fill="auto"/>
            <w:hideMark/>
          </w:tcPr>
          <w:p w14:paraId="474C5B0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strategic plan per district to scale up best practices and lessons from the project is developed and disseminated</w:t>
            </w:r>
          </w:p>
        </w:tc>
        <w:tc>
          <w:tcPr>
            <w:tcW w:w="772" w:type="pct"/>
            <w:shd w:val="clear" w:color="auto" w:fill="auto"/>
            <w:hideMark/>
          </w:tcPr>
          <w:p w14:paraId="574D10E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strategic plan per district to scale up best practices and lessons from the project developed and disseminated</w:t>
            </w:r>
          </w:p>
        </w:tc>
        <w:tc>
          <w:tcPr>
            <w:tcW w:w="478" w:type="pct"/>
            <w:shd w:val="clear" w:color="auto" w:fill="auto"/>
          </w:tcPr>
          <w:p w14:paraId="428D72D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477A5EB1" w14:textId="77777777" w:rsidR="0036313C" w:rsidRPr="00B231AC" w:rsidRDefault="0036313C" w:rsidP="0036313C">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The three districts have mainstreamed best SLM, SFM and CCM practices into district DDPs and DEAPs for the next five year plan (2020-2024) that facilitate extension officers and CBOs to continue ILM activities. </w:t>
            </w:r>
          </w:p>
          <w:p w14:paraId="3C8F90E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Other government programmes such as Operation wealth creation and NUSAFIII are </w:t>
            </w:r>
            <w:r w:rsidRPr="00B231AC">
              <w:rPr>
                <w:rFonts w:asciiTheme="minorHAnsi" w:hAnsiTheme="minorHAnsi" w:cstheme="minorHAnsi"/>
                <w:color w:val="000000" w:themeColor="text1"/>
                <w:sz w:val="18"/>
                <w:szCs w:val="18"/>
              </w:rPr>
              <w:lastRenderedPageBreak/>
              <w:t>supporting and ILM project coverage to curb deforestation and  soil erosion in  parishes that were not part of the project area</w:t>
            </w:r>
          </w:p>
        </w:tc>
      </w:tr>
      <w:tr w:rsidR="00BB1E71" w:rsidRPr="00B231AC" w14:paraId="060738B8" w14:textId="77777777" w:rsidTr="0036313C">
        <w:trPr>
          <w:trHeight w:val="1110"/>
        </w:trPr>
        <w:tc>
          <w:tcPr>
            <w:tcW w:w="671" w:type="pct"/>
            <w:vMerge/>
            <w:shd w:val="clear" w:color="auto" w:fill="auto"/>
            <w:vAlign w:val="center"/>
            <w:hideMark/>
          </w:tcPr>
          <w:p w14:paraId="29050366"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40601780"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41727339"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 </w:t>
            </w:r>
            <w:r w:rsidRPr="00B231AC">
              <w:rPr>
                <w:rFonts w:asciiTheme="minorHAnsi" w:hAnsiTheme="minorHAnsi" w:cstheme="minorHAnsi"/>
                <w:b/>
                <w:bCs/>
                <w:color w:val="000000" w:themeColor="text1"/>
                <w:sz w:val="18"/>
                <w:szCs w:val="18"/>
                <w:u w:val="single"/>
              </w:rPr>
              <w:t>Activity 2.5.2</w:t>
            </w:r>
            <w:r w:rsidRPr="00B231AC">
              <w:rPr>
                <w:rFonts w:asciiTheme="minorHAnsi" w:hAnsiTheme="minorHAnsi" w:cstheme="minorHAnsi"/>
                <w:b/>
                <w:bCs/>
                <w:color w:val="000000" w:themeColor="text1"/>
                <w:sz w:val="18"/>
                <w:szCs w:val="18"/>
              </w:rPr>
              <w:t>:</w:t>
            </w:r>
            <w:r w:rsidRPr="00B231AC">
              <w:rPr>
                <w:rFonts w:asciiTheme="minorHAnsi" w:hAnsiTheme="minorHAnsi" w:cstheme="minorHAnsi"/>
                <w:color w:val="000000" w:themeColor="text1"/>
                <w:sz w:val="18"/>
                <w:szCs w:val="18"/>
              </w:rPr>
              <w:t xml:space="preserve"> Developing  a strategic plan for scaling up the best practices and lessons learned of the project</w:t>
            </w:r>
          </w:p>
        </w:tc>
        <w:tc>
          <w:tcPr>
            <w:tcW w:w="907" w:type="pct"/>
            <w:shd w:val="clear" w:color="auto" w:fill="auto"/>
            <w:hideMark/>
          </w:tcPr>
          <w:p w14:paraId="5EBB36DC"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Wide range of best practices and success stories from project intervention are published and disseminated</w:t>
            </w:r>
          </w:p>
        </w:tc>
        <w:tc>
          <w:tcPr>
            <w:tcW w:w="772" w:type="pct"/>
            <w:shd w:val="clear" w:color="auto" w:fill="auto"/>
            <w:hideMark/>
          </w:tcPr>
          <w:p w14:paraId="4F34780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Wide range of best practices and success stories from project intervention published and disseminated</w:t>
            </w:r>
          </w:p>
        </w:tc>
        <w:tc>
          <w:tcPr>
            <w:tcW w:w="478" w:type="pct"/>
            <w:shd w:val="clear" w:color="auto" w:fill="auto"/>
          </w:tcPr>
          <w:p w14:paraId="2AEC8F4A"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70</w:t>
            </w:r>
          </w:p>
        </w:tc>
        <w:tc>
          <w:tcPr>
            <w:tcW w:w="759" w:type="pct"/>
          </w:tcPr>
          <w:p w14:paraId="5041C3F4" w14:textId="77777777" w:rsidR="0036313C" w:rsidRPr="00B231AC" w:rsidRDefault="0036313C" w:rsidP="0036313C">
            <w:pPr>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This task was achieved through online articles and videos about the project. Also, UNDP submitted each year a PIR (Project Implementation Report) to GEF, where  successful stories  are published</w:t>
            </w:r>
          </w:p>
        </w:tc>
      </w:tr>
      <w:tr w:rsidR="00BB1E71" w:rsidRPr="00B231AC" w14:paraId="5E28B482" w14:textId="77777777" w:rsidTr="0036313C">
        <w:trPr>
          <w:trHeight w:val="1065"/>
        </w:trPr>
        <w:tc>
          <w:tcPr>
            <w:tcW w:w="671" w:type="pct"/>
            <w:vMerge/>
            <w:shd w:val="clear" w:color="auto" w:fill="auto"/>
            <w:vAlign w:val="center"/>
            <w:hideMark/>
          </w:tcPr>
          <w:p w14:paraId="5E178C7C"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4875603E"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59F9F34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2.5.3:</w:t>
            </w:r>
            <w:r w:rsidRPr="00B231AC">
              <w:rPr>
                <w:rFonts w:asciiTheme="minorHAnsi" w:hAnsiTheme="minorHAnsi" w:cstheme="minorHAnsi"/>
                <w:color w:val="000000" w:themeColor="text1"/>
                <w:sz w:val="18"/>
                <w:szCs w:val="18"/>
              </w:rPr>
              <w:t xml:space="preserve"> Publishing and disseminating the success stories and lessons learnt arising from the project interventions.</w:t>
            </w:r>
          </w:p>
        </w:tc>
        <w:tc>
          <w:tcPr>
            <w:tcW w:w="907" w:type="pct"/>
            <w:shd w:val="clear" w:color="auto" w:fill="auto"/>
            <w:vAlign w:val="center"/>
            <w:hideMark/>
          </w:tcPr>
          <w:p w14:paraId="64F6D2F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Gender Action plan is disseminated and implemented</w:t>
            </w:r>
          </w:p>
        </w:tc>
        <w:tc>
          <w:tcPr>
            <w:tcW w:w="772" w:type="pct"/>
            <w:shd w:val="clear" w:color="auto" w:fill="auto"/>
            <w:hideMark/>
          </w:tcPr>
          <w:p w14:paraId="6C0753D2"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Gender Action plan  disseminated and implemented</w:t>
            </w:r>
          </w:p>
        </w:tc>
        <w:tc>
          <w:tcPr>
            <w:tcW w:w="478" w:type="pct"/>
            <w:shd w:val="clear" w:color="auto" w:fill="auto"/>
          </w:tcPr>
          <w:p w14:paraId="70278B2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Unable to assess</w:t>
            </w:r>
          </w:p>
        </w:tc>
        <w:tc>
          <w:tcPr>
            <w:tcW w:w="759" w:type="pct"/>
          </w:tcPr>
          <w:p w14:paraId="3813797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Gender Action plan  disseminated, did not receive M&amp;E for indicators </w:t>
            </w:r>
          </w:p>
        </w:tc>
      </w:tr>
      <w:tr w:rsidR="00BB1E71" w:rsidRPr="00B231AC" w14:paraId="5719FCA6" w14:textId="77777777" w:rsidTr="0036313C">
        <w:trPr>
          <w:trHeight w:val="705"/>
        </w:trPr>
        <w:tc>
          <w:tcPr>
            <w:tcW w:w="671" w:type="pct"/>
            <w:vMerge/>
            <w:shd w:val="clear" w:color="auto" w:fill="auto"/>
            <w:vAlign w:val="center"/>
            <w:hideMark/>
          </w:tcPr>
          <w:p w14:paraId="5AA1C1FB"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vMerge/>
            <w:shd w:val="clear" w:color="auto" w:fill="auto"/>
            <w:vAlign w:val="center"/>
            <w:hideMark/>
          </w:tcPr>
          <w:p w14:paraId="0A9BA376"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0FDAA137"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2.5.4:</w:t>
            </w:r>
            <w:r w:rsidRPr="00B231AC">
              <w:rPr>
                <w:rFonts w:asciiTheme="minorHAnsi" w:hAnsiTheme="minorHAnsi" w:cstheme="minorHAnsi"/>
                <w:color w:val="000000" w:themeColor="text1"/>
                <w:sz w:val="18"/>
                <w:szCs w:val="18"/>
              </w:rPr>
              <w:t xml:space="preserve"> Disseminating and implementing the Gender Action Plan</w:t>
            </w:r>
          </w:p>
        </w:tc>
        <w:tc>
          <w:tcPr>
            <w:tcW w:w="907" w:type="pct"/>
            <w:shd w:val="clear" w:color="auto" w:fill="auto"/>
            <w:noWrap/>
            <w:hideMark/>
          </w:tcPr>
          <w:p w14:paraId="5167691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Project Audits is conducted</w:t>
            </w:r>
          </w:p>
        </w:tc>
        <w:tc>
          <w:tcPr>
            <w:tcW w:w="772" w:type="pct"/>
            <w:shd w:val="clear" w:color="auto" w:fill="auto"/>
            <w:hideMark/>
          </w:tcPr>
          <w:p w14:paraId="0736597E"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 Project Audits  conducted</w:t>
            </w:r>
          </w:p>
        </w:tc>
        <w:tc>
          <w:tcPr>
            <w:tcW w:w="478" w:type="pct"/>
            <w:shd w:val="clear" w:color="auto" w:fill="auto"/>
          </w:tcPr>
          <w:p w14:paraId="4B13DF9C"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54763D49"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Project Audits  conducted</w:t>
            </w:r>
          </w:p>
        </w:tc>
      </w:tr>
      <w:tr w:rsidR="00BB1E71" w:rsidRPr="00B231AC" w14:paraId="26ADC037" w14:textId="77777777" w:rsidTr="0036313C">
        <w:trPr>
          <w:trHeight w:val="705"/>
        </w:trPr>
        <w:tc>
          <w:tcPr>
            <w:tcW w:w="671" w:type="pct"/>
            <w:vMerge/>
            <w:shd w:val="clear" w:color="auto" w:fill="auto"/>
            <w:vAlign w:val="center"/>
            <w:hideMark/>
          </w:tcPr>
          <w:p w14:paraId="1AFE520F" w14:textId="77777777" w:rsidR="0036313C" w:rsidRPr="00B231AC" w:rsidRDefault="0036313C" w:rsidP="0036313C">
            <w:pPr>
              <w:spacing w:after="0"/>
              <w:rPr>
                <w:rFonts w:asciiTheme="minorHAnsi" w:hAnsiTheme="minorHAnsi" w:cstheme="minorHAnsi"/>
                <w:color w:val="000000" w:themeColor="text1"/>
                <w:sz w:val="18"/>
                <w:szCs w:val="18"/>
              </w:rPr>
            </w:pPr>
          </w:p>
        </w:tc>
        <w:tc>
          <w:tcPr>
            <w:tcW w:w="573" w:type="pct"/>
            <w:shd w:val="clear" w:color="auto" w:fill="auto"/>
            <w:hideMark/>
          </w:tcPr>
          <w:p w14:paraId="299ED68D"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2.6: </w:t>
            </w:r>
            <w:r w:rsidRPr="00B231AC">
              <w:rPr>
                <w:rFonts w:asciiTheme="minorHAnsi" w:hAnsiTheme="minorHAnsi" w:cstheme="minorHAnsi"/>
                <w:color w:val="000000" w:themeColor="text1"/>
                <w:sz w:val="18"/>
                <w:szCs w:val="18"/>
              </w:rPr>
              <w:t>Project Audit and Evaluation</w:t>
            </w:r>
          </w:p>
        </w:tc>
        <w:tc>
          <w:tcPr>
            <w:tcW w:w="839" w:type="pct"/>
            <w:shd w:val="clear" w:color="auto" w:fill="auto"/>
            <w:hideMark/>
          </w:tcPr>
          <w:p w14:paraId="4D99B58A"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Activity 2.6.1:</w:t>
            </w:r>
            <w:r w:rsidRPr="00B231AC">
              <w:rPr>
                <w:rFonts w:asciiTheme="minorHAnsi" w:hAnsiTheme="minorHAnsi" w:cstheme="minorHAnsi"/>
                <w:b/>
                <w:bCs/>
                <w:color w:val="000000" w:themeColor="text1"/>
                <w:sz w:val="18"/>
                <w:szCs w:val="18"/>
              </w:rPr>
              <w:t xml:space="preserve"> </w:t>
            </w:r>
            <w:r w:rsidRPr="00B231AC">
              <w:rPr>
                <w:rFonts w:asciiTheme="minorHAnsi" w:hAnsiTheme="minorHAnsi" w:cstheme="minorHAnsi"/>
                <w:color w:val="000000" w:themeColor="text1"/>
                <w:sz w:val="18"/>
                <w:szCs w:val="18"/>
              </w:rPr>
              <w:t>Conducting a Project Audit</w:t>
            </w:r>
          </w:p>
        </w:tc>
        <w:tc>
          <w:tcPr>
            <w:tcW w:w="907" w:type="pct"/>
            <w:shd w:val="clear" w:color="auto" w:fill="auto"/>
            <w:hideMark/>
          </w:tcPr>
          <w:p w14:paraId="1CD65291"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3 Joint </w:t>
            </w:r>
            <w:proofErr w:type="spellStart"/>
            <w:r w:rsidRPr="00B231AC">
              <w:rPr>
                <w:rFonts w:asciiTheme="minorHAnsi" w:hAnsiTheme="minorHAnsi" w:cstheme="minorHAnsi"/>
                <w:color w:val="000000" w:themeColor="text1"/>
                <w:sz w:val="18"/>
                <w:szCs w:val="18"/>
              </w:rPr>
              <w:t>interministerial</w:t>
            </w:r>
            <w:proofErr w:type="spellEnd"/>
            <w:r w:rsidRPr="00B231AC">
              <w:rPr>
                <w:rFonts w:asciiTheme="minorHAnsi" w:hAnsiTheme="minorHAnsi" w:cstheme="minorHAnsi"/>
                <w:color w:val="000000" w:themeColor="text1"/>
                <w:sz w:val="18"/>
                <w:szCs w:val="18"/>
              </w:rPr>
              <w:t xml:space="preserve"> monitoring visits are  conducted </w:t>
            </w:r>
          </w:p>
        </w:tc>
        <w:tc>
          <w:tcPr>
            <w:tcW w:w="772" w:type="pct"/>
            <w:shd w:val="clear" w:color="auto" w:fill="auto"/>
            <w:hideMark/>
          </w:tcPr>
          <w:p w14:paraId="652A399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2 Joint </w:t>
            </w:r>
            <w:proofErr w:type="spellStart"/>
            <w:r w:rsidRPr="00B231AC">
              <w:rPr>
                <w:rFonts w:asciiTheme="minorHAnsi" w:hAnsiTheme="minorHAnsi" w:cstheme="minorHAnsi"/>
                <w:color w:val="000000" w:themeColor="text1"/>
                <w:sz w:val="18"/>
                <w:szCs w:val="18"/>
              </w:rPr>
              <w:t>interministerial</w:t>
            </w:r>
            <w:proofErr w:type="spellEnd"/>
            <w:r w:rsidRPr="00B231AC">
              <w:rPr>
                <w:rFonts w:asciiTheme="minorHAnsi" w:hAnsiTheme="minorHAnsi" w:cstheme="minorHAnsi"/>
                <w:color w:val="000000" w:themeColor="text1"/>
                <w:sz w:val="18"/>
                <w:szCs w:val="18"/>
              </w:rPr>
              <w:t xml:space="preserve"> monitoring visits conducted </w:t>
            </w:r>
          </w:p>
        </w:tc>
        <w:tc>
          <w:tcPr>
            <w:tcW w:w="478" w:type="pct"/>
            <w:shd w:val="clear" w:color="auto" w:fill="auto"/>
          </w:tcPr>
          <w:p w14:paraId="1FEF9F6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46C24A6B"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 xml:space="preserve">Joint </w:t>
            </w:r>
            <w:proofErr w:type="spellStart"/>
            <w:r w:rsidRPr="00B231AC">
              <w:rPr>
                <w:rFonts w:asciiTheme="minorHAnsi" w:hAnsiTheme="minorHAnsi" w:cstheme="minorHAnsi"/>
                <w:color w:val="000000" w:themeColor="text1"/>
                <w:sz w:val="18"/>
                <w:szCs w:val="18"/>
              </w:rPr>
              <w:t>interministerial</w:t>
            </w:r>
            <w:proofErr w:type="spellEnd"/>
            <w:r w:rsidRPr="00B231AC">
              <w:rPr>
                <w:rFonts w:asciiTheme="minorHAnsi" w:hAnsiTheme="minorHAnsi" w:cstheme="minorHAnsi"/>
                <w:color w:val="000000" w:themeColor="text1"/>
                <w:sz w:val="18"/>
                <w:szCs w:val="18"/>
              </w:rPr>
              <w:t xml:space="preserve"> monitoring visits conducted</w:t>
            </w:r>
          </w:p>
        </w:tc>
      </w:tr>
      <w:tr w:rsidR="00BB1E71" w:rsidRPr="00B231AC" w14:paraId="65D44970" w14:textId="77777777" w:rsidTr="0036313C">
        <w:trPr>
          <w:trHeight w:val="615"/>
        </w:trPr>
        <w:tc>
          <w:tcPr>
            <w:tcW w:w="671" w:type="pct"/>
            <w:vMerge w:val="restart"/>
            <w:shd w:val="clear" w:color="auto" w:fill="auto"/>
            <w:hideMark/>
          </w:tcPr>
          <w:p w14:paraId="72B3D38C"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rPr>
              <w:t>Outcome 3:                   Project Management</w:t>
            </w:r>
          </w:p>
        </w:tc>
        <w:tc>
          <w:tcPr>
            <w:tcW w:w="573" w:type="pct"/>
            <w:vMerge w:val="restart"/>
            <w:shd w:val="clear" w:color="auto" w:fill="auto"/>
            <w:hideMark/>
          </w:tcPr>
          <w:p w14:paraId="77C78C54"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rPr>
              <w:t xml:space="preserve">Output 3.0: </w:t>
            </w:r>
            <w:r w:rsidRPr="00B231AC">
              <w:rPr>
                <w:rFonts w:asciiTheme="minorHAnsi" w:hAnsiTheme="minorHAnsi" w:cstheme="minorHAnsi"/>
                <w:color w:val="000000" w:themeColor="text1"/>
                <w:sz w:val="18"/>
                <w:szCs w:val="18"/>
              </w:rPr>
              <w:t xml:space="preserve">Project Management </w:t>
            </w:r>
          </w:p>
        </w:tc>
        <w:tc>
          <w:tcPr>
            <w:tcW w:w="839" w:type="pct"/>
            <w:shd w:val="clear" w:color="auto" w:fill="auto"/>
            <w:hideMark/>
          </w:tcPr>
          <w:p w14:paraId="3D5F771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b/>
                <w:bCs/>
                <w:color w:val="000000" w:themeColor="text1"/>
                <w:sz w:val="18"/>
                <w:szCs w:val="18"/>
                <w:u w:val="single"/>
              </w:rPr>
              <w:t>Activity 3.1</w:t>
            </w:r>
            <w:r w:rsidRPr="00B231AC">
              <w:rPr>
                <w:rFonts w:asciiTheme="minorHAnsi" w:hAnsiTheme="minorHAnsi" w:cstheme="minorHAnsi"/>
                <w:color w:val="000000" w:themeColor="text1"/>
                <w:sz w:val="18"/>
                <w:szCs w:val="18"/>
                <w:u w:val="single"/>
              </w:rPr>
              <w:t xml:space="preserve"> </w:t>
            </w:r>
            <w:r w:rsidRPr="00B231AC">
              <w:rPr>
                <w:rFonts w:asciiTheme="minorHAnsi" w:hAnsiTheme="minorHAnsi" w:cstheme="minorHAnsi"/>
                <w:color w:val="000000" w:themeColor="text1"/>
                <w:sz w:val="18"/>
                <w:szCs w:val="18"/>
              </w:rPr>
              <w:t>Monitoring (Joint Inter-Ministerial)</w:t>
            </w:r>
          </w:p>
        </w:tc>
        <w:tc>
          <w:tcPr>
            <w:tcW w:w="907" w:type="pct"/>
            <w:shd w:val="clear" w:color="auto" w:fill="auto"/>
            <w:hideMark/>
          </w:tcPr>
          <w:p w14:paraId="1267871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6 Board meetings are conducted.</w:t>
            </w:r>
          </w:p>
        </w:tc>
        <w:tc>
          <w:tcPr>
            <w:tcW w:w="772" w:type="pct"/>
            <w:shd w:val="clear" w:color="auto" w:fill="auto"/>
            <w:hideMark/>
          </w:tcPr>
          <w:p w14:paraId="28B654E0"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3 Board meeting conducted.</w:t>
            </w:r>
          </w:p>
        </w:tc>
        <w:tc>
          <w:tcPr>
            <w:tcW w:w="478" w:type="pct"/>
            <w:shd w:val="clear" w:color="auto" w:fill="auto"/>
          </w:tcPr>
          <w:p w14:paraId="75E2CED8"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19261A86"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Board meeting  conducted</w:t>
            </w:r>
          </w:p>
        </w:tc>
      </w:tr>
      <w:tr w:rsidR="00BB1E71" w:rsidRPr="00B231AC" w14:paraId="03843657" w14:textId="77777777" w:rsidTr="0036313C">
        <w:trPr>
          <w:trHeight w:val="525"/>
        </w:trPr>
        <w:tc>
          <w:tcPr>
            <w:tcW w:w="671" w:type="pct"/>
            <w:vMerge/>
            <w:shd w:val="clear" w:color="auto" w:fill="auto"/>
            <w:vAlign w:val="center"/>
            <w:hideMark/>
          </w:tcPr>
          <w:p w14:paraId="1C1247D3" w14:textId="77777777" w:rsidR="0036313C" w:rsidRPr="00B231AC" w:rsidRDefault="0036313C" w:rsidP="0036313C">
            <w:pPr>
              <w:spacing w:after="0"/>
              <w:rPr>
                <w:rFonts w:asciiTheme="minorHAnsi" w:hAnsiTheme="minorHAnsi" w:cstheme="minorHAnsi"/>
                <w:b/>
                <w:bCs/>
                <w:color w:val="000000" w:themeColor="text1"/>
                <w:sz w:val="18"/>
                <w:szCs w:val="18"/>
              </w:rPr>
            </w:pPr>
          </w:p>
        </w:tc>
        <w:tc>
          <w:tcPr>
            <w:tcW w:w="573" w:type="pct"/>
            <w:vMerge/>
            <w:shd w:val="clear" w:color="auto" w:fill="auto"/>
            <w:vAlign w:val="center"/>
            <w:hideMark/>
          </w:tcPr>
          <w:p w14:paraId="045A1FFB"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108987C0"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3.2: </w:t>
            </w:r>
            <w:r w:rsidRPr="00B231AC">
              <w:rPr>
                <w:rFonts w:asciiTheme="minorHAnsi" w:hAnsiTheme="minorHAnsi" w:cstheme="minorHAnsi"/>
                <w:color w:val="000000" w:themeColor="text1"/>
                <w:sz w:val="18"/>
                <w:szCs w:val="18"/>
              </w:rPr>
              <w:t>Conducting the Project Board meetings</w:t>
            </w:r>
          </w:p>
        </w:tc>
        <w:tc>
          <w:tcPr>
            <w:tcW w:w="907" w:type="pct"/>
            <w:shd w:val="clear" w:color="auto" w:fill="auto"/>
            <w:hideMark/>
          </w:tcPr>
          <w:p w14:paraId="072980A2"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12 Technical review meetings are   conducted</w:t>
            </w:r>
          </w:p>
        </w:tc>
        <w:tc>
          <w:tcPr>
            <w:tcW w:w="772" w:type="pct"/>
            <w:shd w:val="clear" w:color="auto" w:fill="auto"/>
            <w:hideMark/>
          </w:tcPr>
          <w:p w14:paraId="5E387CF3"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 Technical review meetings   conducted</w:t>
            </w:r>
          </w:p>
        </w:tc>
        <w:tc>
          <w:tcPr>
            <w:tcW w:w="478" w:type="pct"/>
            <w:shd w:val="clear" w:color="auto" w:fill="auto"/>
          </w:tcPr>
          <w:p w14:paraId="381E55A9"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100</w:t>
            </w:r>
          </w:p>
        </w:tc>
        <w:tc>
          <w:tcPr>
            <w:tcW w:w="759" w:type="pct"/>
          </w:tcPr>
          <w:p w14:paraId="7EC916FF" w14:textId="77777777" w:rsidR="0036313C" w:rsidRPr="00B231AC" w:rsidRDefault="0036313C" w:rsidP="0036313C">
            <w:pPr>
              <w:spacing w:after="0"/>
              <w:rPr>
                <w:rFonts w:asciiTheme="minorHAnsi" w:hAnsiTheme="minorHAnsi" w:cstheme="minorHAnsi"/>
                <w:color w:val="000000" w:themeColor="text1"/>
                <w:sz w:val="18"/>
                <w:szCs w:val="18"/>
              </w:rPr>
            </w:pPr>
            <w:r w:rsidRPr="00B231AC">
              <w:rPr>
                <w:rFonts w:asciiTheme="minorHAnsi" w:hAnsiTheme="minorHAnsi" w:cstheme="minorHAnsi"/>
                <w:color w:val="000000" w:themeColor="text1"/>
                <w:sz w:val="18"/>
                <w:szCs w:val="18"/>
              </w:rPr>
              <w:t>Technical review meetings   conducted</w:t>
            </w:r>
          </w:p>
        </w:tc>
      </w:tr>
      <w:tr w:rsidR="00BB1E71" w:rsidRPr="00B231AC" w14:paraId="7C294B3B" w14:textId="77777777" w:rsidTr="0036313C">
        <w:trPr>
          <w:trHeight w:val="570"/>
        </w:trPr>
        <w:tc>
          <w:tcPr>
            <w:tcW w:w="671" w:type="pct"/>
            <w:vMerge/>
            <w:shd w:val="clear" w:color="auto" w:fill="auto"/>
            <w:vAlign w:val="center"/>
            <w:hideMark/>
          </w:tcPr>
          <w:p w14:paraId="02256B45" w14:textId="77777777" w:rsidR="0036313C" w:rsidRPr="00B231AC" w:rsidRDefault="0036313C" w:rsidP="0036313C">
            <w:pPr>
              <w:spacing w:after="0"/>
              <w:rPr>
                <w:rFonts w:asciiTheme="minorHAnsi" w:hAnsiTheme="minorHAnsi" w:cstheme="minorHAnsi"/>
                <w:b/>
                <w:bCs/>
                <w:color w:val="000000" w:themeColor="text1"/>
                <w:sz w:val="18"/>
                <w:szCs w:val="18"/>
              </w:rPr>
            </w:pPr>
          </w:p>
        </w:tc>
        <w:tc>
          <w:tcPr>
            <w:tcW w:w="573" w:type="pct"/>
            <w:vMerge/>
            <w:shd w:val="clear" w:color="auto" w:fill="auto"/>
            <w:vAlign w:val="center"/>
            <w:hideMark/>
          </w:tcPr>
          <w:p w14:paraId="7090EA5D" w14:textId="77777777" w:rsidR="0036313C" w:rsidRPr="00B231AC" w:rsidRDefault="0036313C" w:rsidP="0036313C">
            <w:pPr>
              <w:spacing w:after="0"/>
              <w:rPr>
                <w:rFonts w:asciiTheme="minorHAnsi" w:hAnsiTheme="minorHAnsi" w:cstheme="minorHAnsi"/>
                <w:color w:val="000000" w:themeColor="text1"/>
                <w:sz w:val="18"/>
                <w:szCs w:val="18"/>
              </w:rPr>
            </w:pPr>
          </w:p>
        </w:tc>
        <w:tc>
          <w:tcPr>
            <w:tcW w:w="839" w:type="pct"/>
            <w:shd w:val="clear" w:color="auto" w:fill="auto"/>
            <w:hideMark/>
          </w:tcPr>
          <w:p w14:paraId="027BE9C0" w14:textId="77777777" w:rsidR="0036313C" w:rsidRPr="00B231AC" w:rsidRDefault="0036313C" w:rsidP="0036313C">
            <w:pPr>
              <w:spacing w:after="0"/>
              <w:rPr>
                <w:rFonts w:asciiTheme="minorHAnsi" w:hAnsiTheme="minorHAnsi" w:cstheme="minorHAnsi"/>
                <w:b/>
                <w:bCs/>
                <w:color w:val="000000" w:themeColor="text1"/>
                <w:sz w:val="18"/>
                <w:szCs w:val="18"/>
              </w:rPr>
            </w:pPr>
            <w:r w:rsidRPr="00B231AC">
              <w:rPr>
                <w:rFonts w:asciiTheme="minorHAnsi" w:hAnsiTheme="minorHAnsi" w:cstheme="minorHAnsi"/>
                <w:b/>
                <w:bCs/>
                <w:color w:val="000000" w:themeColor="text1"/>
                <w:sz w:val="18"/>
                <w:szCs w:val="18"/>
                <w:u w:val="single"/>
              </w:rPr>
              <w:t xml:space="preserve">Activity 3.3: </w:t>
            </w:r>
            <w:r w:rsidRPr="00B231AC">
              <w:rPr>
                <w:rFonts w:asciiTheme="minorHAnsi" w:hAnsiTheme="minorHAnsi" w:cstheme="minorHAnsi"/>
                <w:color w:val="000000" w:themeColor="text1"/>
                <w:sz w:val="18"/>
                <w:szCs w:val="18"/>
              </w:rPr>
              <w:t>Conducting technical Review meetings</w:t>
            </w:r>
          </w:p>
        </w:tc>
        <w:tc>
          <w:tcPr>
            <w:tcW w:w="907" w:type="pct"/>
            <w:shd w:val="clear" w:color="auto" w:fill="auto"/>
          </w:tcPr>
          <w:p w14:paraId="66C32DCF" w14:textId="77777777" w:rsidR="0036313C" w:rsidRPr="00B231AC" w:rsidRDefault="0036313C" w:rsidP="0036313C">
            <w:pPr>
              <w:spacing w:after="0"/>
              <w:rPr>
                <w:rFonts w:asciiTheme="minorHAnsi" w:hAnsiTheme="minorHAnsi" w:cstheme="minorHAnsi"/>
                <w:color w:val="000000" w:themeColor="text1"/>
                <w:sz w:val="18"/>
                <w:szCs w:val="18"/>
              </w:rPr>
            </w:pPr>
          </w:p>
        </w:tc>
        <w:tc>
          <w:tcPr>
            <w:tcW w:w="772" w:type="pct"/>
            <w:shd w:val="clear" w:color="auto" w:fill="auto"/>
          </w:tcPr>
          <w:p w14:paraId="68C14DD8" w14:textId="77777777" w:rsidR="0036313C" w:rsidRPr="00B231AC" w:rsidRDefault="0036313C" w:rsidP="0036313C">
            <w:pPr>
              <w:spacing w:after="0"/>
              <w:rPr>
                <w:rFonts w:asciiTheme="minorHAnsi" w:hAnsiTheme="minorHAnsi" w:cstheme="minorHAnsi"/>
                <w:color w:val="000000" w:themeColor="text1"/>
                <w:sz w:val="18"/>
                <w:szCs w:val="18"/>
              </w:rPr>
            </w:pPr>
          </w:p>
        </w:tc>
        <w:tc>
          <w:tcPr>
            <w:tcW w:w="478" w:type="pct"/>
            <w:shd w:val="clear" w:color="auto" w:fill="auto"/>
          </w:tcPr>
          <w:p w14:paraId="5AD43AAC" w14:textId="77777777" w:rsidR="0036313C" w:rsidRPr="00B231AC" w:rsidRDefault="0036313C" w:rsidP="0036313C">
            <w:pPr>
              <w:spacing w:after="0"/>
              <w:rPr>
                <w:rFonts w:asciiTheme="minorHAnsi" w:hAnsiTheme="minorHAnsi" w:cstheme="minorHAnsi"/>
                <w:color w:val="000000" w:themeColor="text1"/>
                <w:sz w:val="18"/>
                <w:szCs w:val="18"/>
              </w:rPr>
            </w:pPr>
          </w:p>
        </w:tc>
        <w:tc>
          <w:tcPr>
            <w:tcW w:w="759" w:type="pct"/>
          </w:tcPr>
          <w:p w14:paraId="1ADBC535" w14:textId="77777777" w:rsidR="0036313C" w:rsidRPr="00B231AC" w:rsidRDefault="0036313C" w:rsidP="0036313C">
            <w:pPr>
              <w:spacing w:after="0"/>
              <w:rPr>
                <w:rFonts w:asciiTheme="minorHAnsi" w:hAnsiTheme="minorHAnsi" w:cstheme="minorHAnsi"/>
                <w:color w:val="000000" w:themeColor="text1"/>
                <w:sz w:val="18"/>
                <w:szCs w:val="18"/>
              </w:rPr>
            </w:pPr>
          </w:p>
        </w:tc>
      </w:tr>
    </w:tbl>
    <w:p w14:paraId="5738137D" w14:textId="77777777" w:rsidR="00CA6532" w:rsidRDefault="00CA6532" w:rsidP="00FB2F9F">
      <w:pPr>
        <w:pStyle w:val="EONumberedparagraph"/>
        <w:numPr>
          <w:ilvl w:val="0"/>
          <w:numId w:val="0"/>
        </w:numPr>
      </w:pPr>
    </w:p>
    <w:p w14:paraId="1D508265" w14:textId="77777777" w:rsidR="00B231AC" w:rsidRDefault="00B231AC" w:rsidP="00CA6532">
      <w:pPr>
        <w:sectPr w:rsidR="00B231AC" w:rsidSect="00CA6532">
          <w:pgSz w:w="16839" w:h="11907" w:orient="landscape" w:code="9"/>
          <w:pgMar w:top="1440" w:right="1276" w:bottom="1440" w:left="1276" w:header="720" w:footer="475" w:gutter="0"/>
          <w:cols w:space="720"/>
          <w:titlePg/>
          <w:docGrid w:linePitch="299"/>
        </w:sectPr>
      </w:pPr>
    </w:p>
    <w:p w14:paraId="34A72A51" w14:textId="77777777" w:rsidR="00CA6532" w:rsidRDefault="00CA6532" w:rsidP="009E6C87">
      <w:pPr>
        <w:pStyle w:val="Heading1"/>
        <w:numPr>
          <w:ilvl w:val="0"/>
          <w:numId w:val="0"/>
        </w:numPr>
      </w:pPr>
      <w:bookmarkStart w:id="71" w:name="_Toc54605161"/>
      <w:r>
        <w:lastRenderedPageBreak/>
        <w:t xml:space="preserve">ANNEX 2: </w:t>
      </w:r>
      <w:r w:rsidRPr="00CA6532">
        <w:t>List of stakeholders interviewed and Evaluation Mission Schedule</w:t>
      </w:r>
      <w:bookmarkEnd w:id="71"/>
    </w:p>
    <w:p w14:paraId="0C0F4629" w14:textId="77777777" w:rsidR="00CA6532" w:rsidRPr="00CA6532" w:rsidRDefault="00CA6532" w:rsidP="00CA6532">
      <w:pPr>
        <w:pStyle w:val="Caption"/>
        <w:rPr>
          <w:color w:val="auto"/>
        </w:rPr>
      </w:pPr>
      <w:r>
        <w:rPr>
          <w:color w:val="auto"/>
        </w:rPr>
        <w:t xml:space="preserve">Stakeholders interviewed </w:t>
      </w:r>
    </w:p>
    <w:tbl>
      <w:tblPr>
        <w:tblStyle w:val="TableGrid8"/>
        <w:tblW w:w="9463" w:type="dxa"/>
        <w:tblLook w:val="04A0" w:firstRow="1" w:lastRow="0" w:firstColumn="1" w:lastColumn="0" w:noHBand="0" w:noVBand="1"/>
      </w:tblPr>
      <w:tblGrid>
        <w:gridCol w:w="1797"/>
        <w:gridCol w:w="1742"/>
        <w:gridCol w:w="2346"/>
        <w:gridCol w:w="3578"/>
      </w:tblGrid>
      <w:tr w:rsidR="00CA6532" w:rsidRPr="00CA6532" w14:paraId="02E7825B" w14:textId="77777777" w:rsidTr="00392E76">
        <w:tc>
          <w:tcPr>
            <w:tcW w:w="1797" w:type="dxa"/>
            <w:shd w:val="clear" w:color="auto" w:fill="C5E0B3" w:themeFill="accent6" w:themeFillTint="66"/>
          </w:tcPr>
          <w:p w14:paraId="4103597A"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Date</w:t>
            </w:r>
          </w:p>
        </w:tc>
        <w:tc>
          <w:tcPr>
            <w:tcW w:w="1742" w:type="dxa"/>
            <w:shd w:val="clear" w:color="auto" w:fill="C5E0B3" w:themeFill="accent6" w:themeFillTint="66"/>
          </w:tcPr>
          <w:p w14:paraId="388C7B35"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Status</w:t>
            </w:r>
          </w:p>
        </w:tc>
        <w:tc>
          <w:tcPr>
            <w:tcW w:w="2346" w:type="dxa"/>
            <w:shd w:val="clear" w:color="auto" w:fill="C5E0B3" w:themeFill="accent6" w:themeFillTint="66"/>
          </w:tcPr>
          <w:p w14:paraId="005F6A96"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Name</w:t>
            </w:r>
          </w:p>
        </w:tc>
        <w:tc>
          <w:tcPr>
            <w:tcW w:w="3578" w:type="dxa"/>
            <w:shd w:val="clear" w:color="auto" w:fill="C5E0B3" w:themeFill="accent6" w:themeFillTint="66"/>
          </w:tcPr>
          <w:p w14:paraId="6788B729"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Role in Project</w:t>
            </w:r>
          </w:p>
        </w:tc>
      </w:tr>
      <w:tr w:rsidR="00CA6532" w:rsidRPr="00CA6532" w14:paraId="340FD852" w14:textId="77777777" w:rsidTr="00392E76">
        <w:tc>
          <w:tcPr>
            <w:tcW w:w="1797" w:type="dxa"/>
          </w:tcPr>
          <w:p w14:paraId="0680927C"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14.08.2020</w:t>
            </w:r>
          </w:p>
        </w:tc>
        <w:tc>
          <w:tcPr>
            <w:tcW w:w="1742" w:type="dxa"/>
          </w:tcPr>
          <w:p w14:paraId="0D806616"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11D90598"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Mandy Cadman</w:t>
            </w:r>
          </w:p>
        </w:tc>
        <w:tc>
          <w:tcPr>
            <w:tcW w:w="3578" w:type="dxa"/>
          </w:tcPr>
          <w:p w14:paraId="4DB857DF"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Regional Technical Advisor UNDP</w:t>
            </w:r>
          </w:p>
        </w:tc>
      </w:tr>
      <w:tr w:rsidR="00CA6532" w:rsidRPr="00CA6532" w14:paraId="4FC97169" w14:textId="77777777" w:rsidTr="00392E76">
        <w:tc>
          <w:tcPr>
            <w:tcW w:w="1797" w:type="dxa"/>
          </w:tcPr>
          <w:p w14:paraId="5EEA9CE6"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17.08.2020</w:t>
            </w:r>
          </w:p>
        </w:tc>
        <w:tc>
          <w:tcPr>
            <w:tcW w:w="1742" w:type="dxa"/>
          </w:tcPr>
          <w:p w14:paraId="69921EF6"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25BAA36D"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PMU Team and UNDP Uganda</w:t>
            </w:r>
          </w:p>
        </w:tc>
        <w:tc>
          <w:tcPr>
            <w:tcW w:w="3578" w:type="dxa"/>
          </w:tcPr>
          <w:p w14:paraId="041C6132"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PMU</w:t>
            </w:r>
          </w:p>
        </w:tc>
      </w:tr>
      <w:tr w:rsidR="00CA6532" w:rsidRPr="00CA6532" w14:paraId="52E45227" w14:textId="77777777" w:rsidTr="00392E76">
        <w:tc>
          <w:tcPr>
            <w:tcW w:w="1797" w:type="dxa"/>
          </w:tcPr>
          <w:p w14:paraId="7E10B676"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20.08.2020</w:t>
            </w:r>
          </w:p>
        </w:tc>
        <w:tc>
          <w:tcPr>
            <w:tcW w:w="1742" w:type="dxa"/>
          </w:tcPr>
          <w:p w14:paraId="6234CD98"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1EC01C75" w14:textId="77777777" w:rsidR="00CA6532" w:rsidRPr="00CA6532" w:rsidRDefault="00CA6532" w:rsidP="00CA6532">
            <w:pPr>
              <w:spacing w:after="0"/>
              <w:rPr>
                <w:rFonts w:eastAsia="Calibri" w:cs="Times New Roman"/>
                <w:bCs/>
                <w:lang w:val="en-US"/>
              </w:rPr>
            </w:pPr>
            <w:proofErr w:type="spellStart"/>
            <w:r w:rsidRPr="00CA6532">
              <w:rPr>
                <w:rFonts w:eastAsia="Calibri" w:cs="Times New Roman"/>
                <w:bCs/>
                <w:lang w:val="en-US"/>
              </w:rPr>
              <w:t>Sheku</w:t>
            </w:r>
            <w:proofErr w:type="spellEnd"/>
            <w:r w:rsidRPr="00CA6532">
              <w:rPr>
                <w:rFonts w:eastAsia="Calibri" w:cs="Times New Roman"/>
                <w:bCs/>
                <w:lang w:val="en-US"/>
              </w:rPr>
              <w:t xml:space="preserve"> </w:t>
            </w:r>
            <w:proofErr w:type="spellStart"/>
            <w:r w:rsidRPr="00CA6532">
              <w:rPr>
                <w:rFonts w:eastAsia="Calibri" w:cs="Times New Roman"/>
                <w:bCs/>
                <w:lang w:val="en-US"/>
              </w:rPr>
              <w:t>Davowa</w:t>
            </w:r>
            <w:proofErr w:type="spellEnd"/>
          </w:p>
        </w:tc>
        <w:tc>
          <w:tcPr>
            <w:tcW w:w="3578" w:type="dxa"/>
          </w:tcPr>
          <w:p w14:paraId="4B107EFB"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Project Manager (PMU)</w:t>
            </w:r>
          </w:p>
        </w:tc>
      </w:tr>
      <w:tr w:rsidR="00CA6532" w:rsidRPr="00CA6532" w14:paraId="78328F3F" w14:textId="77777777" w:rsidTr="00392E76">
        <w:tc>
          <w:tcPr>
            <w:tcW w:w="1797" w:type="dxa"/>
          </w:tcPr>
          <w:p w14:paraId="1C307C62"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20.08.2020</w:t>
            </w:r>
          </w:p>
        </w:tc>
        <w:tc>
          <w:tcPr>
            <w:tcW w:w="1742" w:type="dxa"/>
          </w:tcPr>
          <w:p w14:paraId="0B2089C1"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7A5175E5"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Robert </w:t>
            </w:r>
            <w:proofErr w:type="spellStart"/>
            <w:r w:rsidRPr="00CA6532">
              <w:rPr>
                <w:rFonts w:eastAsia="Calibri" w:cs="Times New Roman"/>
                <w:bCs/>
                <w:lang w:val="en-US"/>
              </w:rPr>
              <w:t>Mwerera</w:t>
            </w:r>
            <w:proofErr w:type="spellEnd"/>
          </w:p>
        </w:tc>
        <w:tc>
          <w:tcPr>
            <w:tcW w:w="3578" w:type="dxa"/>
          </w:tcPr>
          <w:p w14:paraId="2224C8A8"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Technical Advisor (Land use planning) (PMU)</w:t>
            </w:r>
          </w:p>
        </w:tc>
      </w:tr>
      <w:tr w:rsidR="00CA6532" w:rsidRPr="00CA6532" w14:paraId="7EB35302" w14:textId="77777777" w:rsidTr="00392E76">
        <w:tc>
          <w:tcPr>
            <w:tcW w:w="1797" w:type="dxa"/>
          </w:tcPr>
          <w:p w14:paraId="46AE6942"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20.08.2020</w:t>
            </w:r>
          </w:p>
        </w:tc>
        <w:tc>
          <w:tcPr>
            <w:tcW w:w="1742" w:type="dxa"/>
          </w:tcPr>
          <w:p w14:paraId="2C08EF1B"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6DC9A863"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George </w:t>
            </w:r>
            <w:proofErr w:type="spellStart"/>
            <w:r w:rsidRPr="00CA6532">
              <w:rPr>
                <w:rFonts w:eastAsia="Calibri" w:cs="Times New Roman"/>
                <w:bCs/>
                <w:lang w:val="en-US"/>
              </w:rPr>
              <w:t>Wandera</w:t>
            </w:r>
            <w:proofErr w:type="spellEnd"/>
          </w:p>
        </w:tc>
        <w:tc>
          <w:tcPr>
            <w:tcW w:w="3578" w:type="dxa"/>
          </w:tcPr>
          <w:p w14:paraId="6C4DC60A"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Technical Advisor, M&amp;E, acting Project Manager (PMU)</w:t>
            </w:r>
          </w:p>
        </w:tc>
      </w:tr>
      <w:tr w:rsidR="00CA6532" w:rsidRPr="00CA6532" w14:paraId="36816330" w14:textId="77777777" w:rsidTr="00392E76">
        <w:tc>
          <w:tcPr>
            <w:tcW w:w="1797" w:type="dxa"/>
          </w:tcPr>
          <w:p w14:paraId="40846ACA"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24.08.2020</w:t>
            </w:r>
          </w:p>
        </w:tc>
        <w:tc>
          <w:tcPr>
            <w:tcW w:w="1742" w:type="dxa"/>
          </w:tcPr>
          <w:p w14:paraId="330192FD"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5E70B1F3"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Stephen </w:t>
            </w:r>
            <w:proofErr w:type="spellStart"/>
            <w:r w:rsidRPr="00CA6532">
              <w:rPr>
                <w:rFonts w:eastAsia="Calibri" w:cs="Times New Roman"/>
                <w:bCs/>
                <w:lang w:val="en-US"/>
              </w:rPr>
              <w:t>Muwaya</w:t>
            </w:r>
            <w:proofErr w:type="spellEnd"/>
          </w:p>
        </w:tc>
        <w:tc>
          <w:tcPr>
            <w:tcW w:w="3578" w:type="dxa"/>
          </w:tcPr>
          <w:p w14:paraId="2467A067"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Lead SLM Uganda – MAAIF</w:t>
            </w:r>
          </w:p>
        </w:tc>
      </w:tr>
      <w:tr w:rsidR="00CA6532" w:rsidRPr="00CA6532" w14:paraId="40F7B3AF" w14:textId="77777777" w:rsidTr="00392E76">
        <w:tc>
          <w:tcPr>
            <w:tcW w:w="1797" w:type="dxa"/>
          </w:tcPr>
          <w:p w14:paraId="1CC70520"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Various</w:t>
            </w:r>
          </w:p>
        </w:tc>
        <w:tc>
          <w:tcPr>
            <w:tcW w:w="1742" w:type="dxa"/>
          </w:tcPr>
          <w:p w14:paraId="1A1C6A8E"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4F307977"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Sarah </w:t>
            </w:r>
            <w:proofErr w:type="spellStart"/>
            <w:r w:rsidRPr="00CA6532">
              <w:rPr>
                <w:rFonts w:eastAsia="Calibri" w:cs="Times New Roman"/>
                <w:bCs/>
                <w:lang w:val="en-US"/>
              </w:rPr>
              <w:t>Mujabi</w:t>
            </w:r>
            <w:proofErr w:type="spellEnd"/>
          </w:p>
        </w:tc>
        <w:tc>
          <w:tcPr>
            <w:tcW w:w="3578" w:type="dxa"/>
          </w:tcPr>
          <w:p w14:paraId="11B0A6B2"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UNDP Uganda Focal Point for Project </w:t>
            </w:r>
          </w:p>
        </w:tc>
      </w:tr>
      <w:tr w:rsidR="00CA6532" w:rsidRPr="00CA6532" w14:paraId="42D85D4D" w14:textId="77777777" w:rsidTr="00392E76">
        <w:tc>
          <w:tcPr>
            <w:tcW w:w="1797" w:type="dxa"/>
          </w:tcPr>
          <w:p w14:paraId="79B5232D"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01.09.2020</w:t>
            </w:r>
          </w:p>
        </w:tc>
        <w:tc>
          <w:tcPr>
            <w:tcW w:w="1742" w:type="dxa"/>
          </w:tcPr>
          <w:p w14:paraId="3513770D"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Phone call</w:t>
            </w:r>
          </w:p>
        </w:tc>
        <w:tc>
          <w:tcPr>
            <w:tcW w:w="2346" w:type="dxa"/>
          </w:tcPr>
          <w:p w14:paraId="46CAF162"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Joseph </w:t>
            </w:r>
            <w:proofErr w:type="spellStart"/>
            <w:r w:rsidRPr="00CA6532">
              <w:rPr>
                <w:rFonts w:eastAsia="Calibri" w:cs="Times New Roman"/>
                <w:bCs/>
                <w:lang w:val="en-US"/>
              </w:rPr>
              <w:t>Ocatum</w:t>
            </w:r>
            <w:proofErr w:type="spellEnd"/>
          </w:p>
        </w:tc>
        <w:tc>
          <w:tcPr>
            <w:tcW w:w="3578" w:type="dxa"/>
          </w:tcPr>
          <w:p w14:paraId="729B1743"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MTIC</w:t>
            </w:r>
          </w:p>
        </w:tc>
      </w:tr>
      <w:tr w:rsidR="00CA6532" w:rsidRPr="00CA6532" w14:paraId="66275E88" w14:textId="77777777" w:rsidTr="00392E76">
        <w:tc>
          <w:tcPr>
            <w:tcW w:w="1797" w:type="dxa"/>
          </w:tcPr>
          <w:p w14:paraId="01802579"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01.09.2020</w:t>
            </w:r>
          </w:p>
        </w:tc>
        <w:tc>
          <w:tcPr>
            <w:tcW w:w="1742" w:type="dxa"/>
          </w:tcPr>
          <w:p w14:paraId="2C2A45E9"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6CC8C2E6"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Moses </w:t>
            </w:r>
            <w:proofErr w:type="spellStart"/>
            <w:r w:rsidRPr="00CA6532">
              <w:rPr>
                <w:rFonts w:eastAsia="Calibri" w:cs="Times New Roman"/>
                <w:bCs/>
                <w:lang w:val="en-US"/>
              </w:rPr>
              <w:t>Isabirye</w:t>
            </w:r>
            <w:proofErr w:type="spellEnd"/>
          </w:p>
        </w:tc>
        <w:tc>
          <w:tcPr>
            <w:tcW w:w="3578" w:type="dxa"/>
          </w:tcPr>
          <w:p w14:paraId="6CE9F34A" w14:textId="77777777" w:rsidR="00CA6532" w:rsidRPr="00CA6532" w:rsidRDefault="00CA6532" w:rsidP="00CA6532">
            <w:pPr>
              <w:spacing w:after="0"/>
              <w:rPr>
                <w:rFonts w:eastAsia="Calibri" w:cs="Times New Roman"/>
                <w:bCs/>
                <w:lang w:val="en-US"/>
              </w:rPr>
            </w:pPr>
            <w:proofErr w:type="spellStart"/>
            <w:r w:rsidRPr="00CA6532">
              <w:rPr>
                <w:rFonts w:eastAsia="Calibri" w:cs="Times New Roman"/>
                <w:bCs/>
                <w:lang w:val="en-US"/>
              </w:rPr>
              <w:t>Busitema</w:t>
            </w:r>
            <w:proofErr w:type="spellEnd"/>
            <w:r w:rsidRPr="00CA6532">
              <w:rPr>
                <w:rFonts w:eastAsia="Calibri" w:cs="Times New Roman"/>
                <w:bCs/>
                <w:lang w:val="en-US"/>
              </w:rPr>
              <w:t xml:space="preserve"> University</w:t>
            </w:r>
          </w:p>
        </w:tc>
      </w:tr>
      <w:tr w:rsidR="00CA6532" w:rsidRPr="00CA6532" w14:paraId="366DDC3A" w14:textId="77777777" w:rsidTr="00392E76">
        <w:tc>
          <w:tcPr>
            <w:tcW w:w="1797" w:type="dxa"/>
          </w:tcPr>
          <w:p w14:paraId="0F6282F7"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02.09.2020</w:t>
            </w:r>
          </w:p>
        </w:tc>
        <w:tc>
          <w:tcPr>
            <w:tcW w:w="1742" w:type="dxa"/>
          </w:tcPr>
          <w:p w14:paraId="5147055C"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p w14:paraId="2CA58D23"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follow up emails</w:t>
            </w:r>
          </w:p>
        </w:tc>
        <w:tc>
          <w:tcPr>
            <w:tcW w:w="2346" w:type="dxa"/>
          </w:tcPr>
          <w:p w14:paraId="66245513"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Andrew </w:t>
            </w:r>
            <w:proofErr w:type="spellStart"/>
            <w:r w:rsidRPr="00CA6532">
              <w:rPr>
                <w:rFonts w:eastAsia="Calibri" w:cs="Times New Roman"/>
                <w:bCs/>
                <w:lang w:val="en-US"/>
              </w:rPr>
              <w:t>Sessanga</w:t>
            </w:r>
            <w:proofErr w:type="spellEnd"/>
            <w:r w:rsidRPr="00CA6532">
              <w:rPr>
                <w:rFonts w:eastAsia="Calibri" w:cs="Times New Roman"/>
                <w:bCs/>
                <w:lang w:val="en-US"/>
              </w:rPr>
              <w:t xml:space="preserve">, Christiana </w:t>
            </w:r>
            <w:proofErr w:type="spellStart"/>
            <w:r w:rsidRPr="00CA6532">
              <w:rPr>
                <w:rFonts w:eastAsia="Calibri" w:cs="Times New Roman"/>
                <w:bCs/>
                <w:lang w:val="en-US"/>
              </w:rPr>
              <w:t>Nyamutoro</w:t>
            </w:r>
            <w:proofErr w:type="spellEnd"/>
            <w:r w:rsidRPr="00CA6532">
              <w:rPr>
                <w:rFonts w:eastAsia="Calibri" w:cs="Times New Roman"/>
                <w:bCs/>
                <w:lang w:val="en-US"/>
              </w:rPr>
              <w:t xml:space="preserve">, </w:t>
            </w:r>
            <w:proofErr w:type="spellStart"/>
            <w:r w:rsidRPr="00CA6532">
              <w:rPr>
                <w:rFonts w:eastAsia="Calibri" w:cs="Times New Roman"/>
                <w:bCs/>
                <w:lang w:val="en-US"/>
              </w:rPr>
              <w:t>Jenesta</w:t>
            </w:r>
            <w:proofErr w:type="spellEnd"/>
            <w:r w:rsidRPr="00CA6532">
              <w:rPr>
                <w:rFonts w:eastAsia="Calibri" w:cs="Times New Roman"/>
                <w:bCs/>
                <w:lang w:val="en-US"/>
              </w:rPr>
              <w:t xml:space="preserve"> </w:t>
            </w:r>
            <w:proofErr w:type="spellStart"/>
            <w:r w:rsidRPr="00CA6532">
              <w:rPr>
                <w:rFonts w:eastAsia="Calibri" w:cs="Times New Roman"/>
                <w:bCs/>
                <w:lang w:val="en-US"/>
              </w:rPr>
              <w:t>Atuhaire</w:t>
            </w:r>
            <w:proofErr w:type="spellEnd"/>
            <w:r w:rsidRPr="00CA6532">
              <w:rPr>
                <w:rFonts w:eastAsia="Calibri" w:cs="Times New Roman"/>
                <w:bCs/>
                <w:lang w:val="en-US"/>
              </w:rPr>
              <w:t xml:space="preserve">, Michael </w:t>
            </w:r>
            <w:proofErr w:type="spellStart"/>
            <w:r w:rsidRPr="00CA6532">
              <w:rPr>
                <w:rFonts w:eastAsia="Calibri" w:cs="Times New Roman"/>
                <w:bCs/>
                <w:lang w:val="en-US"/>
              </w:rPr>
              <w:t>Nuwagaba</w:t>
            </w:r>
            <w:proofErr w:type="spellEnd"/>
            <w:r w:rsidRPr="00CA6532">
              <w:rPr>
                <w:rFonts w:eastAsia="Calibri" w:cs="Times New Roman"/>
                <w:bCs/>
                <w:lang w:val="en-US"/>
              </w:rPr>
              <w:t xml:space="preserve"> </w:t>
            </w:r>
            <w:proofErr w:type="spellStart"/>
            <w:r w:rsidRPr="00CA6532">
              <w:rPr>
                <w:rFonts w:eastAsia="Calibri" w:cs="Times New Roman"/>
                <w:bCs/>
                <w:lang w:val="en-US"/>
              </w:rPr>
              <w:t>Tuwangye</w:t>
            </w:r>
            <w:proofErr w:type="spellEnd"/>
            <w:r w:rsidRPr="00CA6532">
              <w:rPr>
                <w:rFonts w:eastAsia="Calibri" w:cs="Times New Roman"/>
                <w:bCs/>
                <w:lang w:val="en-US"/>
              </w:rPr>
              <w:t xml:space="preserve">, Polly </w:t>
            </w:r>
            <w:proofErr w:type="spellStart"/>
            <w:r w:rsidRPr="00CA6532">
              <w:rPr>
                <w:rFonts w:eastAsia="Calibri" w:cs="Times New Roman"/>
                <w:bCs/>
                <w:lang w:val="en-US"/>
              </w:rPr>
              <w:t>Akankwatsa</w:t>
            </w:r>
            <w:proofErr w:type="spellEnd"/>
            <w:r w:rsidRPr="00CA6532">
              <w:rPr>
                <w:rFonts w:eastAsia="Calibri" w:cs="Times New Roman"/>
                <w:bCs/>
                <w:lang w:val="en-US"/>
              </w:rPr>
              <w:t xml:space="preserve"> </w:t>
            </w:r>
            <w:proofErr w:type="spellStart"/>
            <w:r w:rsidRPr="00CA6532">
              <w:rPr>
                <w:rFonts w:eastAsia="Calibri" w:cs="Times New Roman"/>
                <w:bCs/>
                <w:lang w:val="en-US"/>
              </w:rPr>
              <w:t>Mugisha</w:t>
            </w:r>
            <w:proofErr w:type="spellEnd"/>
          </w:p>
        </w:tc>
        <w:tc>
          <w:tcPr>
            <w:tcW w:w="3578" w:type="dxa"/>
          </w:tcPr>
          <w:p w14:paraId="1AE0A02F"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Financial Management of Project (UNDP and PMU)</w:t>
            </w:r>
          </w:p>
        </w:tc>
      </w:tr>
      <w:tr w:rsidR="00CA6532" w:rsidRPr="00CA6532" w14:paraId="3CF66F71" w14:textId="77777777" w:rsidTr="00392E76">
        <w:tc>
          <w:tcPr>
            <w:tcW w:w="1797" w:type="dxa"/>
          </w:tcPr>
          <w:p w14:paraId="2FA67CE8"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Various</w:t>
            </w:r>
          </w:p>
        </w:tc>
        <w:tc>
          <w:tcPr>
            <w:tcW w:w="1742" w:type="dxa"/>
          </w:tcPr>
          <w:p w14:paraId="21128FF9"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interview/Phone Call</w:t>
            </w:r>
          </w:p>
        </w:tc>
        <w:tc>
          <w:tcPr>
            <w:tcW w:w="2346" w:type="dxa"/>
          </w:tcPr>
          <w:p w14:paraId="602A0611"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Jerome </w:t>
            </w:r>
            <w:proofErr w:type="spellStart"/>
            <w:r w:rsidRPr="00CA6532">
              <w:rPr>
                <w:rFonts w:eastAsia="Calibri" w:cs="Times New Roman"/>
                <w:bCs/>
                <w:lang w:val="en-US"/>
              </w:rPr>
              <w:t>Lugumira</w:t>
            </w:r>
            <w:proofErr w:type="spellEnd"/>
            <w:r w:rsidRPr="00CA6532">
              <w:rPr>
                <w:rFonts w:eastAsia="Calibri" w:cs="Times New Roman"/>
                <w:bCs/>
                <w:lang w:val="en-US"/>
              </w:rPr>
              <w:t xml:space="preserve"> </w:t>
            </w:r>
            <w:proofErr w:type="spellStart"/>
            <w:r w:rsidRPr="00CA6532">
              <w:rPr>
                <w:rFonts w:eastAsia="Calibri" w:cs="Times New Roman"/>
                <w:bCs/>
                <w:lang w:val="en-US"/>
              </w:rPr>
              <w:t>Sebadduka</w:t>
            </w:r>
            <w:proofErr w:type="spellEnd"/>
          </w:p>
        </w:tc>
        <w:tc>
          <w:tcPr>
            <w:tcW w:w="3578" w:type="dxa"/>
          </w:tcPr>
          <w:p w14:paraId="4737A65F"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NEMA</w:t>
            </w:r>
          </w:p>
        </w:tc>
      </w:tr>
      <w:tr w:rsidR="00CA6532" w:rsidRPr="00CA6532" w14:paraId="2973A27B" w14:textId="77777777" w:rsidTr="00392E76">
        <w:tc>
          <w:tcPr>
            <w:tcW w:w="1797" w:type="dxa"/>
          </w:tcPr>
          <w:p w14:paraId="551E0F3A"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08.09.2020</w:t>
            </w:r>
          </w:p>
        </w:tc>
        <w:tc>
          <w:tcPr>
            <w:tcW w:w="1742" w:type="dxa"/>
          </w:tcPr>
          <w:p w14:paraId="7D3B015A"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Zoom interview</w:t>
            </w:r>
          </w:p>
        </w:tc>
        <w:tc>
          <w:tcPr>
            <w:tcW w:w="2346" w:type="dxa"/>
          </w:tcPr>
          <w:p w14:paraId="5BAFDF5E"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 xml:space="preserve">Barbara </w:t>
            </w:r>
            <w:proofErr w:type="spellStart"/>
            <w:r w:rsidRPr="00CA6532">
              <w:rPr>
                <w:rFonts w:eastAsia="Calibri" w:cs="Times New Roman"/>
                <w:bCs/>
                <w:lang w:val="en-US"/>
              </w:rPr>
              <w:t>Mirembe</w:t>
            </w:r>
            <w:proofErr w:type="spellEnd"/>
            <w:r w:rsidRPr="00CA6532">
              <w:rPr>
                <w:rFonts w:eastAsia="Calibri" w:cs="Times New Roman"/>
                <w:bCs/>
                <w:lang w:val="en-US"/>
              </w:rPr>
              <w:t xml:space="preserve"> </w:t>
            </w:r>
            <w:proofErr w:type="spellStart"/>
            <w:r w:rsidRPr="00CA6532">
              <w:rPr>
                <w:rFonts w:eastAsia="Calibri" w:cs="Times New Roman"/>
                <w:bCs/>
                <w:lang w:val="en-US"/>
              </w:rPr>
              <w:t>Namugambe</w:t>
            </w:r>
            <w:proofErr w:type="spellEnd"/>
          </w:p>
        </w:tc>
        <w:tc>
          <w:tcPr>
            <w:tcW w:w="3578" w:type="dxa"/>
          </w:tcPr>
          <w:p w14:paraId="0518F4CA"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Previous Project Manager (PMU)</w:t>
            </w:r>
          </w:p>
        </w:tc>
      </w:tr>
      <w:tr w:rsidR="00CA6532" w:rsidRPr="00CA6532" w14:paraId="541356A9" w14:textId="77777777" w:rsidTr="00392E76">
        <w:tc>
          <w:tcPr>
            <w:tcW w:w="1797" w:type="dxa"/>
          </w:tcPr>
          <w:p w14:paraId="542D0BE5"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12.09.2020</w:t>
            </w:r>
          </w:p>
        </w:tc>
        <w:tc>
          <w:tcPr>
            <w:tcW w:w="1742" w:type="dxa"/>
          </w:tcPr>
          <w:p w14:paraId="5F2E2768"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Phone call</w:t>
            </w:r>
          </w:p>
        </w:tc>
        <w:tc>
          <w:tcPr>
            <w:tcW w:w="2346" w:type="dxa"/>
          </w:tcPr>
          <w:p w14:paraId="08AAAB1C" w14:textId="77777777" w:rsidR="00CA6532" w:rsidRPr="00CA6532" w:rsidRDefault="00CA6532" w:rsidP="00CA6532">
            <w:pPr>
              <w:spacing w:after="0"/>
              <w:rPr>
                <w:rFonts w:eastAsia="Calibri" w:cs="Times New Roman"/>
                <w:bCs/>
                <w:lang w:val="en-US"/>
              </w:rPr>
            </w:pPr>
            <w:proofErr w:type="spellStart"/>
            <w:r w:rsidRPr="00CA6532">
              <w:rPr>
                <w:rFonts w:eastAsia="Calibri" w:cs="Times New Roman"/>
                <w:bCs/>
                <w:lang w:val="en-US"/>
              </w:rPr>
              <w:t>Nankya</w:t>
            </w:r>
            <w:proofErr w:type="spellEnd"/>
            <w:r w:rsidRPr="00CA6532">
              <w:rPr>
                <w:rFonts w:eastAsia="Calibri" w:cs="Times New Roman"/>
                <w:bCs/>
                <w:lang w:val="en-US"/>
              </w:rPr>
              <w:t xml:space="preserve"> </w:t>
            </w:r>
            <w:proofErr w:type="spellStart"/>
            <w:r w:rsidRPr="00CA6532">
              <w:rPr>
                <w:rFonts w:eastAsia="Calibri" w:cs="Times New Roman"/>
                <w:bCs/>
                <w:lang w:val="en-US"/>
              </w:rPr>
              <w:t>Eseri</w:t>
            </w:r>
            <w:proofErr w:type="spellEnd"/>
          </w:p>
        </w:tc>
        <w:tc>
          <w:tcPr>
            <w:tcW w:w="3578" w:type="dxa"/>
          </w:tcPr>
          <w:p w14:paraId="1672FAFC" w14:textId="77777777" w:rsidR="00CA6532" w:rsidRPr="00CA6532" w:rsidRDefault="00CA6532" w:rsidP="00CA6532">
            <w:pPr>
              <w:spacing w:after="0"/>
              <w:rPr>
                <w:rFonts w:eastAsia="Calibri" w:cs="Times New Roman"/>
                <w:bCs/>
                <w:lang w:val="en-US"/>
              </w:rPr>
            </w:pPr>
            <w:r w:rsidRPr="00CA6532">
              <w:rPr>
                <w:rFonts w:eastAsia="Calibri" w:cs="Times New Roman"/>
                <w:bCs/>
                <w:lang w:val="en-US"/>
              </w:rPr>
              <w:t>NARO</w:t>
            </w:r>
          </w:p>
        </w:tc>
      </w:tr>
      <w:tr w:rsidR="00CA6532" w:rsidRPr="00CA6532" w14:paraId="7D9E8887" w14:textId="77777777" w:rsidTr="00392E76">
        <w:tc>
          <w:tcPr>
            <w:tcW w:w="1797" w:type="dxa"/>
          </w:tcPr>
          <w:p w14:paraId="04F06551" w14:textId="77777777" w:rsidR="00CA6532" w:rsidRPr="00B231AC" w:rsidRDefault="00B231AC" w:rsidP="00CA6532">
            <w:pPr>
              <w:spacing w:after="0"/>
              <w:rPr>
                <w:rFonts w:eastAsia="Calibri" w:cs="Times New Roman"/>
                <w:bCs/>
                <w:lang w:val="en-US"/>
              </w:rPr>
            </w:pPr>
            <w:r w:rsidRPr="00B231AC">
              <w:rPr>
                <w:rFonts w:eastAsia="Calibri" w:cs="Times New Roman"/>
                <w:bCs/>
                <w:lang w:val="en-US"/>
              </w:rPr>
              <w:t>N/A</w:t>
            </w:r>
          </w:p>
        </w:tc>
        <w:tc>
          <w:tcPr>
            <w:tcW w:w="1742" w:type="dxa"/>
          </w:tcPr>
          <w:p w14:paraId="156B98B0" w14:textId="77777777" w:rsidR="00CA6532" w:rsidRPr="00B231AC" w:rsidRDefault="00B231AC" w:rsidP="00CA6532">
            <w:pPr>
              <w:spacing w:after="0"/>
              <w:rPr>
                <w:rFonts w:eastAsia="Calibri" w:cs="Times New Roman"/>
                <w:bCs/>
                <w:lang w:val="en-US"/>
              </w:rPr>
            </w:pPr>
            <w:r w:rsidRPr="00B231AC">
              <w:rPr>
                <w:rFonts w:eastAsia="Calibri" w:cs="Times New Roman"/>
                <w:bCs/>
                <w:lang w:val="en-US"/>
              </w:rPr>
              <w:t>No response to multiple requests for interview</w:t>
            </w:r>
          </w:p>
        </w:tc>
        <w:tc>
          <w:tcPr>
            <w:tcW w:w="2346" w:type="dxa"/>
          </w:tcPr>
          <w:p w14:paraId="5BCD5D9F" w14:textId="77777777" w:rsidR="00CA6532" w:rsidRPr="00B231AC" w:rsidRDefault="00CA6532" w:rsidP="00CA6532">
            <w:pPr>
              <w:spacing w:after="0"/>
              <w:rPr>
                <w:rFonts w:eastAsia="Calibri" w:cs="Times New Roman"/>
                <w:bCs/>
                <w:lang w:val="en-US"/>
              </w:rPr>
            </w:pPr>
            <w:r w:rsidRPr="00B231AC">
              <w:rPr>
                <w:rFonts w:eastAsia="Calibri" w:cs="Times New Roman"/>
                <w:bCs/>
                <w:lang w:val="en-US"/>
              </w:rPr>
              <w:t>Kamala Grace</w:t>
            </w:r>
          </w:p>
        </w:tc>
        <w:tc>
          <w:tcPr>
            <w:tcW w:w="3578" w:type="dxa"/>
          </w:tcPr>
          <w:p w14:paraId="708D73C0" w14:textId="77777777" w:rsidR="00CA6532" w:rsidRPr="00B231AC" w:rsidRDefault="00CA6532" w:rsidP="00CA6532">
            <w:pPr>
              <w:spacing w:after="0"/>
              <w:rPr>
                <w:rFonts w:eastAsia="Calibri" w:cs="Times New Roman"/>
                <w:bCs/>
                <w:lang w:val="en-US"/>
              </w:rPr>
            </w:pPr>
            <w:r w:rsidRPr="00B231AC">
              <w:rPr>
                <w:rFonts w:eastAsia="Calibri" w:cs="Times New Roman"/>
                <w:bCs/>
                <w:lang w:val="en-US"/>
              </w:rPr>
              <w:t>Project Coordinator - MAAIF</w:t>
            </w:r>
          </w:p>
        </w:tc>
      </w:tr>
      <w:tr w:rsidR="00CA6532" w:rsidRPr="00CA6532" w14:paraId="2E3A879F" w14:textId="77777777" w:rsidTr="00392E76">
        <w:tc>
          <w:tcPr>
            <w:tcW w:w="1797" w:type="dxa"/>
          </w:tcPr>
          <w:p w14:paraId="45E8A5F1" w14:textId="77777777" w:rsidR="00CA6532" w:rsidRPr="00B231AC" w:rsidRDefault="00B231AC" w:rsidP="00CA6532">
            <w:pPr>
              <w:spacing w:after="0"/>
              <w:rPr>
                <w:rFonts w:eastAsia="Calibri" w:cs="Times New Roman"/>
                <w:b/>
                <w:bCs/>
                <w:lang w:val="en-US"/>
              </w:rPr>
            </w:pPr>
            <w:r w:rsidRPr="00B231AC">
              <w:rPr>
                <w:rFonts w:eastAsia="Calibri" w:cs="Times New Roman"/>
                <w:bCs/>
                <w:lang w:val="en-US"/>
              </w:rPr>
              <w:t>21.09.2020</w:t>
            </w:r>
          </w:p>
        </w:tc>
        <w:tc>
          <w:tcPr>
            <w:tcW w:w="1742" w:type="dxa"/>
          </w:tcPr>
          <w:p w14:paraId="0932F4FB" w14:textId="77777777" w:rsidR="00CA6532" w:rsidRPr="00B231AC" w:rsidRDefault="00CA6532" w:rsidP="00CA6532">
            <w:pPr>
              <w:spacing w:after="0"/>
              <w:rPr>
                <w:rFonts w:eastAsia="Calibri" w:cs="Times New Roman"/>
                <w:bCs/>
                <w:lang w:val="en-US"/>
              </w:rPr>
            </w:pPr>
          </w:p>
        </w:tc>
        <w:tc>
          <w:tcPr>
            <w:tcW w:w="2346" w:type="dxa"/>
          </w:tcPr>
          <w:p w14:paraId="02ED0047" w14:textId="77777777" w:rsidR="00CA6532" w:rsidRPr="00B231AC" w:rsidRDefault="00CA6532" w:rsidP="00CA6532">
            <w:pPr>
              <w:spacing w:after="0"/>
              <w:rPr>
                <w:rFonts w:eastAsia="Calibri" w:cs="Times New Roman"/>
                <w:bCs/>
                <w:lang w:val="en-US"/>
              </w:rPr>
            </w:pPr>
            <w:r w:rsidRPr="00B231AC">
              <w:rPr>
                <w:rFonts w:eastAsia="Calibri" w:cs="Times New Roman"/>
                <w:bCs/>
                <w:lang w:val="en-US"/>
              </w:rPr>
              <w:t xml:space="preserve">Stephen </w:t>
            </w:r>
            <w:proofErr w:type="spellStart"/>
            <w:r w:rsidRPr="00B231AC">
              <w:rPr>
                <w:rFonts w:eastAsia="Calibri" w:cs="Times New Roman"/>
                <w:bCs/>
                <w:lang w:val="en-US"/>
              </w:rPr>
              <w:t>Mugabi</w:t>
            </w:r>
            <w:proofErr w:type="spellEnd"/>
          </w:p>
        </w:tc>
        <w:tc>
          <w:tcPr>
            <w:tcW w:w="3578" w:type="dxa"/>
          </w:tcPr>
          <w:p w14:paraId="59305505" w14:textId="77777777" w:rsidR="00CA6532" w:rsidRPr="00B231AC" w:rsidRDefault="00CA6532" w:rsidP="00CA6532">
            <w:pPr>
              <w:spacing w:after="0"/>
              <w:rPr>
                <w:rFonts w:eastAsia="Calibri" w:cs="Times New Roman"/>
                <w:bCs/>
                <w:lang w:val="en-US"/>
              </w:rPr>
            </w:pPr>
            <w:r w:rsidRPr="00B231AC">
              <w:rPr>
                <w:rFonts w:eastAsia="Calibri" w:cs="Times New Roman"/>
                <w:bCs/>
                <w:lang w:val="en-US"/>
              </w:rPr>
              <w:t>MWE</w:t>
            </w:r>
          </w:p>
        </w:tc>
      </w:tr>
    </w:tbl>
    <w:p w14:paraId="1671B156" w14:textId="77777777" w:rsidR="00CA6532" w:rsidRDefault="00CA6532" w:rsidP="00CA6532">
      <w:pPr>
        <w:pStyle w:val="EONumberedparagraph"/>
        <w:numPr>
          <w:ilvl w:val="0"/>
          <w:numId w:val="0"/>
        </w:numPr>
        <w:ind w:left="360" w:hanging="360"/>
      </w:pPr>
    </w:p>
    <w:p w14:paraId="22ACEA2A" w14:textId="77777777" w:rsidR="00CA6532" w:rsidRPr="00CA6532" w:rsidRDefault="00CA6532" w:rsidP="00CA6532">
      <w:pPr>
        <w:pStyle w:val="EONumberedparagraph"/>
        <w:numPr>
          <w:ilvl w:val="0"/>
          <w:numId w:val="0"/>
        </w:numPr>
        <w:ind w:left="360" w:hanging="360"/>
        <w:rPr>
          <w:b/>
        </w:rPr>
      </w:pPr>
      <w:r>
        <w:rPr>
          <w:b/>
        </w:rPr>
        <w:t xml:space="preserve">ILM Uganda Evaluation Mission Schedule and Stakeholders Interviewed </w:t>
      </w:r>
    </w:p>
    <w:tbl>
      <w:tblPr>
        <w:tblStyle w:val="TableGrid9"/>
        <w:tblW w:w="0" w:type="auto"/>
        <w:tblLook w:val="04A0" w:firstRow="1" w:lastRow="0" w:firstColumn="1" w:lastColumn="0" w:noHBand="0" w:noVBand="1"/>
      </w:tblPr>
      <w:tblGrid>
        <w:gridCol w:w="1331"/>
        <w:gridCol w:w="2637"/>
        <w:gridCol w:w="2846"/>
        <w:gridCol w:w="2203"/>
      </w:tblGrid>
      <w:tr w:rsidR="00BB1E71" w:rsidRPr="00CA6532" w14:paraId="4010604E" w14:textId="77777777" w:rsidTr="00CA6532">
        <w:trPr>
          <w:tblHeader/>
        </w:trPr>
        <w:tc>
          <w:tcPr>
            <w:tcW w:w="1296" w:type="dxa"/>
            <w:shd w:val="clear" w:color="auto" w:fill="C5E0B3" w:themeFill="accent6" w:themeFillTint="66"/>
          </w:tcPr>
          <w:p w14:paraId="5EA01064"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Date</w:t>
            </w:r>
          </w:p>
        </w:tc>
        <w:tc>
          <w:tcPr>
            <w:tcW w:w="2774" w:type="dxa"/>
            <w:shd w:val="clear" w:color="auto" w:fill="C5E0B3" w:themeFill="accent6" w:themeFillTint="66"/>
          </w:tcPr>
          <w:p w14:paraId="3DA1C2F1"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Sub county</w:t>
            </w:r>
          </w:p>
        </w:tc>
        <w:tc>
          <w:tcPr>
            <w:tcW w:w="3013" w:type="dxa"/>
            <w:shd w:val="clear" w:color="auto" w:fill="C5E0B3" w:themeFill="accent6" w:themeFillTint="66"/>
          </w:tcPr>
          <w:p w14:paraId="01C05FA3"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Time (in hours)</w:t>
            </w:r>
          </w:p>
        </w:tc>
        <w:tc>
          <w:tcPr>
            <w:tcW w:w="2267" w:type="dxa"/>
            <w:shd w:val="clear" w:color="auto" w:fill="C5E0B3" w:themeFill="accent6" w:themeFillTint="66"/>
          </w:tcPr>
          <w:p w14:paraId="4C2199A6" w14:textId="77777777" w:rsidR="00CA6532" w:rsidRPr="00CA6532" w:rsidRDefault="00CA6532" w:rsidP="00CA6532">
            <w:pPr>
              <w:spacing w:after="0"/>
              <w:rPr>
                <w:rFonts w:eastAsia="Calibri" w:cs="Times New Roman"/>
                <w:b/>
                <w:bCs/>
                <w:lang w:val="en-US"/>
              </w:rPr>
            </w:pPr>
            <w:r w:rsidRPr="00CA6532">
              <w:rPr>
                <w:rFonts w:eastAsia="Calibri" w:cs="Times New Roman"/>
                <w:b/>
                <w:bCs/>
                <w:lang w:val="en-US"/>
              </w:rPr>
              <w:t>Individual and or Group</w:t>
            </w:r>
          </w:p>
        </w:tc>
      </w:tr>
      <w:tr w:rsidR="00CA6532" w:rsidRPr="00CA6532" w14:paraId="1B1B3330" w14:textId="77777777" w:rsidTr="00392E76">
        <w:tc>
          <w:tcPr>
            <w:tcW w:w="9350" w:type="dxa"/>
            <w:gridSpan w:val="4"/>
            <w:shd w:val="clear" w:color="auto" w:fill="808080"/>
          </w:tcPr>
          <w:p w14:paraId="4F4B6980" w14:textId="77777777" w:rsidR="00CA6532" w:rsidRPr="00CA6532" w:rsidRDefault="00CA6532" w:rsidP="00CA6532">
            <w:pPr>
              <w:spacing w:after="0"/>
              <w:jc w:val="center"/>
              <w:rPr>
                <w:rFonts w:eastAsia="Calibri" w:cs="Times New Roman"/>
                <w:bCs/>
                <w:color w:val="FFFFFF"/>
                <w:lang w:val="en-US"/>
              </w:rPr>
            </w:pPr>
            <w:proofErr w:type="spellStart"/>
            <w:r w:rsidRPr="00CA6532">
              <w:rPr>
                <w:rFonts w:eastAsia="Calibri" w:cs="Times New Roman"/>
                <w:bCs/>
                <w:color w:val="FFFFFF"/>
                <w:lang w:val="en-US"/>
              </w:rPr>
              <w:t>Mbale</w:t>
            </w:r>
            <w:proofErr w:type="spellEnd"/>
            <w:r w:rsidRPr="00CA6532">
              <w:rPr>
                <w:rFonts w:eastAsia="Calibri" w:cs="Times New Roman"/>
                <w:bCs/>
                <w:color w:val="FFFFFF"/>
                <w:lang w:val="en-US"/>
              </w:rPr>
              <w:t xml:space="preserve"> district</w:t>
            </w:r>
          </w:p>
        </w:tc>
      </w:tr>
      <w:tr w:rsidR="00CA6532" w:rsidRPr="00CA6532" w14:paraId="50619F24" w14:textId="77777777" w:rsidTr="00392E76">
        <w:tc>
          <w:tcPr>
            <w:tcW w:w="1296" w:type="dxa"/>
          </w:tcPr>
          <w:p w14:paraId="7D876A30" w14:textId="77777777" w:rsidR="00CA6532" w:rsidRPr="00CA6532" w:rsidRDefault="00CA6532" w:rsidP="00CA6532">
            <w:pPr>
              <w:spacing w:after="0"/>
              <w:rPr>
                <w:rFonts w:eastAsia="Calibri" w:cs="Times New Roman"/>
                <w:lang w:val="en-US"/>
              </w:rPr>
            </w:pPr>
            <w:r w:rsidRPr="00CA6532">
              <w:rPr>
                <w:rFonts w:eastAsia="Calibri" w:cs="Times New Roman"/>
                <w:lang w:val="en-US"/>
              </w:rPr>
              <w:t>25.08.2020</w:t>
            </w:r>
          </w:p>
        </w:tc>
        <w:tc>
          <w:tcPr>
            <w:tcW w:w="2774" w:type="dxa"/>
          </w:tcPr>
          <w:p w14:paraId="4F01A4A7"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Mbale</w:t>
            </w:r>
            <w:proofErr w:type="spellEnd"/>
            <w:r w:rsidRPr="00CA6532">
              <w:rPr>
                <w:rFonts w:eastAsia="Calibri" w:cs="Times New Roman"/>
                <w:lang w:val="en-US"/>
              </w:rPr>
              <w:t xml:space="preserve"> district local council</w:t>
            </w:r>
          </w:p>
        </w:tc>
        <w:tc>
          <w:tcPr>
            <w:tcW w:w="3013" w:type="dxa"/>
          </w:tcPr>
          <w:p w14:paraId="0D168632" w14:textId="77777777" w:rsidR="00CA6532" w:rsidRPr="00CA6532" w:rsidRDefault="00CA6532" w:rsidP="00CA6532">
            <w:pPr>
              <w:spacing w:after="0"/>
              <w:rPr>
                <w:rFonts w:eastAsia="Calibri" w:cs="Times New Roman"/>
                <w:lang w:val="en-US"/>
              </w:rPr>
            </w:pPr>
            <w:r w:rsidRPr="00CA6532">
              <w:rPr>
                <w:rFonts w:eastAsia="Calibri" w:cs="Times New Roman"/>
                <w:lang w:val="en-US"/>
              </w:rPr>
              <w:t>10:00am-12:00pm</w:t>
            </w:r>
          </w:p>
        </w:tc>
        <w:tc>
          <w:tcPr>
            <w:tcW w:w="2267" w:type="dxa"/>
          </w:tcPr>
          <w:p w14:paraId="3426D261" w14:textId="77777777" w:rsidR="00CA6532" w:rsidRPr="00CA6532" w:rsidRDefault="00CA6532" w:rsidP="00CA6532">
            <w:pPr>
              <w:spacing w:after="0"/>
              <w:rPr>
                <w:rFonts w:eastAsia="Calibri" w:cs="Times New Roman"/>
                <w:lang w:val="en-US"/>
              </w:rPr>
            </w:pPr>
            <w:r w:rsidRPr="00CA6532">
              <w:rPr>
                <w:rFonts w:eastAsia="Calibri" w:cs="Times New Roman"/>
                <w:lang w:val="en-US"/>
              </w:rPr>
              <w:t>Production officer  Ann.</w:t>
            </w:r>
          </w:p>
        </w:tc>
      </w:tr>
      <w:tr w:rsidR="00CA6532" w:rsidRPr="00CA6532" w14:paraId="203503AA" w14:textId="77777777" w:rsidTr="00392E76">
        <w:tc>
          <w:tcPr>
            <w:tcW w:w="1296" w:type="dxa"/>
          </w:tcPr>
          <w:p w14:paraId="4C2301FE" w14:textId="77777777" w:rsidR="00CA6532" w:rsidRPr="00CA6532" w:rsidRDefault="00CA6532" w:rsidP="00CA6532">
            <w:pPr>
              <w:spacing w:after="0"/>
              <w:rPr>
                <w:rFonts w:eastAsia="Calibri" w:cs="Times New Roman"/>
                <w:lang w:val="en-US"/>
              </w:rPr>
            </w:pPr>
          </w:p>
        </w:tc>
        <w:tc>
          <w:tcPr>
            <w:tcW w:w="2774" w:type="dxa"/>
          </w:tcPr>
          <w:p w14:paraId="761045E9" w14:textId="77777777" w:rsidR="00CA6532" w:rsidRPr="00CA6532" w:rsidRDefault="00CA6532" w:rsidP="00CA6532">
            <w:pPr>
              <w:spacing w:after="0"/>
              <w:rPr>
                <w:rFonts w:eastAsia="Calibri" w:cs="Times New Roman"/>
                <w:lang w:val="en-US"/>
              </w:rPr>
            </w:pPr>
          </w:p>
        </w:tc>
        <w:tc>
          <w:tcPr>
            <w:tcW w:w="3013" w:type="dxa"/>
          </w:tcPr>
          <w:p w14:paraId="6956F746" w14:textId="77777777" w:rsidR="00CA6532" w:rsidRPr="00CA6532" w:rsidRDefault="00CA6532" w:rsidP="00CA6532">
            <w:pPr>
              <w:spacing w:after="0"/>
              <w:rPr>
                <w:rFonts w:eastAsia="Calibri" w:cs="Times New Roman"/>
                <w:lang w:val="en-US"/>
              </w:rPr>
            </w:pPr>
            <w:r w:rsidRPr="00CA6532">
              <w:rPr>
                <w:rFonts w:eastAsia="Calibri" w:cs="Times New Roman"/>
                <w:lang w:val="en-US"/>
              </w:rPr>
              <w:t>12:10pm-1:00pm</w:t>
            </w:r>
          </w:p>
        </w:tc>
        <w:tc>
          <w:tcPr>
            <w:tcW w:w="2267" w:type="dxa"/>
          </w:tcPr>
          <w:p w14:paraId="48592D8B" w14:textId="77777777" w:rsidR="00CA6532" w:rsidRPr="00CA6532" w:rsidRDefault="00CA6532" w:rsidP="00CA6532">
            <w:pPr>
              <w:spacing w:after="0"/>
              <w:rPr>
                <w:rFonts w:eastAsia="Calibri" w:cs="Times New Roman"/>
                <w:lang w:val="en-US"/>
              </w:rPr>
            </w:pPr>
            <w:r w:rsidRPr="00CA6532">
              <w:rPr>
                <w:rFonts w:eastAsia="Calibri" w:cs="Times New Roman"/>
                <w:lang w:val="en-US"/>
              </w:rPr>
              <w:t>Deputy CAO.</w:t>
            </w:r>
          </w:p>
        </w:tc>
      </w:tr>
      <w:tr w:rsidR="00CA6532" w:rsidRPr="00CA6532" w14:paraId="16B81936" w14:textId="77777777" w:rsidTr="00392E76">
        <w:tc>
          <w:tcPr>
            <w:tcW w:w="1296" w:type="dxa"/>
          </w:tcPr>
          <w:p w14:paraId="2CDA6641" w14:textId="77777777" w:rsidR="00CA6532" w:rsidRPr="00CA6532" w:rsidRDefault="00CA6532" w:rsidP="00CA6532">
            <w:pPr>
              <w:spacing w:after="0"/>
              <w:rPr>
                <w:rFonts w:eastAsia="Calibri" w:cs="Times New Roman"/>
                <w:lang w:val="en-US"/>
              </w:rPr>
            </w:pPr>
          </w:p>
        </w:tc>
        <w:tc>
          <w:tcPr>
            <w:tcW w:w="2774" w:type="dxa"/>
          </w:tcPr>
          <w:p w14:paraId="519188C1" w14:textId="77777777" w:rsidR="00CA6532" w:rsidRPr="00CA6532" w:rsidRDefault="00CA6532" w:rsidP="00CA6532">
            <w:pPr>
              <w:spacing w:after="0"/>
              <w:rPr>
                <w:rFonts w:eastAsia="Calibri" w:cs="Times New Roman"/>
                <w:lang w:val="en-US"/>
              </w:rPr>
            </w:pPr>
          </w:p>
        </w:tc>
        <w:tc>
          <w:tcPr>
            <w:tcW w:w="3013" w:type="dxa"/>
          </w:tcPr>
          <w:p w14:paraId="57383658" w14:textId="77777777" w:rsidR="00CA6532" w:rsidRPr="00CA6532" w:rsidRDefault="00CA6532" w:rsidP="00CA6532">
            <w:pPr>
              <w:spacing w:after="0"/>
              <w:rPr>
                <w:rFonts w:eastAsia="Calibri" w:cs="Times New Roman"/>
                <w:lang w:val="en-US"/>
              </w:rPr>
            </w:pPr>
            <w:r w:rsidRPr="00CA6532">
              <w:rPr>
                <w:rFonts w:eastAsia="Calibri" w:cs="Times New Roman"/>
                <w:lang w:val="en-US"/>
              </w:rPr>
              <w:t>2:00pm-3:00pm</w:t>
            </w:r>
          </w:p>
        </w:tc>
        <w:tc>
          <w:tcPr>
            <w:tcW w:w="2267" w:type="dxa"/>
          </w:tcPr>
          <w:p w14:paraId="2289ACD5"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George </w:t>
            </w:r>
            <w:proofErr w:type="spellStart"/>
            <w:r w:rsidRPr="00CA6532">
              <w:rPr>
                <w:rFonts w:eastAsia="Calibri" w:cs="Times New Roman"/>
                <w:lang w:val="en-US"/>
              </w:rPr>
              <w:t>Wanakina</w:t>
            </w:r>
            <w:proofErr w:type="spellEnd"/>
            <w:r w:rsidRPr="00CA6532">
              <w:rPr>
                <w:rFonts w:eastAsia="Calibri" w:cs="Times New Roman"/>
                <w:lang w:val="en-US"/>
              </w:rPr>
              <w:t xml:space="preserve"> District Agricultural Officer.  </w:t>
            </w:r>
          </w:p>
        </w:tc>
      </w:tr>
      <w:tr w:rsidR="00CA6532" w:rsidRPr="00CA6532" w14:paraId="3C9BA58D" w14:textId="77777777" w:rsidTr="00392E76">
        <w:tc>
          <w:tcPr>
            <w:tcW w:w="1296" w:type="dxa"/>
          </w:tcPr>
          <w:p w14:paraId="2FABD814" w14:textId="77777777" w:rsidR="00CA6532" w:rsidRPr="00CA6532" w:rsidRDefault="00CA6532" w:rsidP="00CA6532">
            <w:pPr>
              <w:spacing w:after="0"/>
              <w:rPr>
                <w:rFonts w:eastAsia="Calibri" w:cs="Times New Roman"/>
                <w:lang w:val="en-US"/>
              </w:rPr>
            </w:pPr>
          </w:p>
        </w:tc>
        <w:tc>
          <w:tcPr>
            <w:tcW w:w="2774" w:type="dxa"/>
          </w:tcPr>
          <w:p w14:paraId="6E8D383A" w14:textId="77777777" w:rsidR="00CA6532" w:rsidRPr="00CA6532" w:rsidRDefault="00CA6532" w:rsidP="00CA6532">
            <w:pPr>
              <w:spacing w:after="0"/>
              <w:rPr>
                <w:rFonts w:eastAsia="Calibri" w:cs="Times New Roman"/>
                <w:lang w:val="en-US"/>
              </w:rPr>
            </w:pPr>
          </w:p>
        </w:tc>
        <w:tc>
          <w:tcPr>
            <w:tcW w:w="3013" w:type="dxa"/>
          </w:tcPr>
          <w:p w14:paraId="3AB2F56B" w14:textId="77777777" w:rsidR="00CA6532" w:rsidRPr="00CA6532" w:rsidRDefault="00CA6532" w:rsidP="00CA6532">
            <w:pPr>
              <w:spacing w:after="0"/>
              <w:rPr>
                <w:rFonts w:eastAsia="Calibri" w:cs="Times New Roman"/>
                <w:lang w:val="en-US"/>
              </w:rPr>
            </w:pPr>
            <w:r w:rsidRPr="00CA6532">
              <w:rPr>
                <w:rFonts w:eastAsia="Calibri" w:cs="Times New Roman"/>
                <w:lang w:val="en-US"/>
              </w:rPr>
              <w:t>3:10pm-4:00pm</w:t>
            </w:r>
          </w:p>
        </w:tc>
        <w:tc>
          <w:tcPr>
            <w:tcW w:w="2267" w:type="dxa"/>
          </w:tcPr>
          <w:p w14:paraId="7E7DD685" w14:textId="77777777" w:rsidR="00CA6532" w:rsidRPr="00CA6532" w:rsidRDefault="00CA6532" w:rsidP="00CA6532">
            <w:pPr>
              <w:spacing w:after="0"/>
              <w:rPr>
                <w:rFonts w:eastAsia="Calibri" w:cs="Times New Roman"/>
                <w:lang w:val="en-US"/>
              </w:rPr>
            </w:pPr>
            <w:r w:rsidRPr="00CA6532">
              <w:rPr>
                <w:rFonts w:eastAsia="Calibri" w:cs="Times New Roman"/>
                <w:lang w:val="en-US"/>
              </w:rPr>
              <w:t>District Planner</w:t>
            </w:r>
          </w:p>
        </w:tc>
      </w:tr>
      <w:tr w:rsidR="00CA6532" w:rsidRPr="00CA6532" w14:paraId="13ADB893" w14:textId="77777777" w:rsidTr="00392E76">
        <w:tc>
          <w:tcPr>
            <w:tcW w:w="1296" w:type="dxa"/>
          </w:tcPr>
          <w:p w14:paraId="3A2AE82B" w14:textId="77777777" w:rsidR="00CA6532" w:rsidRPr="00CA6532" w:rsidRDefault="00CA6532" w:rsidP="00CA6532">
            <w:pPr>
              <w:spacing w:after="0"/>
              <w:rPr>
                <w:rFonts w:eastAsia="Calibri" w:cs="Times New Roman"/>
                <w:lang w:val="en-US"/>
              </w:rPr>
            </w:pPr>
          </w:p>
        </w:tc>
        <w:tc>
          <w:tcPr>
            <w:tcW w:w="2774" w:type="dxa"/>
          </w:tcPr>
          <w:p w14:paraId="1B197A36" w14:textId="77777777" w:rsidR="00CA6532" w:rsidRPr="00CA6532" w:rsidRDefault="00CA6532" w:rsidP="00CA6532">
            <w:pPr>
              <w:spacing w:after="0"/>
              <w:rPr>
                <w:rFonts w:eastAsia="Calibri" w:cs="Times New Roman"/>
                <w:lang w:val="en-US"/>
              </w:rPr>
            </w:pPr>
          </w:p>
        </w:tc>
        <w:tc>
          <w:tcPr>
            <w:tcW w:w="3013" w:type="dxa"/>
          </w:tcPr>
          <w:p w14:paraId="3B72331F" w14:textId="77777777" w:rsidR="00CA6532" w:rsidRPr="00CA6532" w:rsidRDefault="00CA6532" w:rsidP="00CA6532">
            <w:pPr>
              <w:spacing w:after="0"/>
              <w:rPr>
                <w:rFonts w:eastAsia="Calibri" w:cs="Times New Roman"/>
                <w:lang w:val="en-US"/>
              </w:rPr>
            </w:pPr>
            <w:r w:rsidRPr="00CA6532">
              <w:rPr>
                <w:rFonts w:eastAsia="Calibri" w:cs="Times New Roman"/>
                <w:lang w:val="en-US"/>
              </w:rPr>
              <w:t>4:00pm-5:00pm</w:t>
            </w:r>
          </w:p>
        </w:tc>
        <w:tc>
          <w:tcPr>
            <w:tcW w:w="2267" w:type="dxa"/>
          </w:tcPr>
          <w:p w14:paraId="27200D5F"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Eseuku</w:t>
            </w:r>
            <w:proofErr w:type="spellEnd"/>
            <w:r w:rsidRPr="00CA6532">
              <w:rPr>
                <w:rFonts w:eastAsia="Calibri" w:cs="Times New Roman"/>
                <w:lang w:val="en-US"/>
              </w:rPr>
              <w:t xml:space="preserve"> Eric </w:t>
            </w:r>
            <w:proofErr w:type="gramStart"/>
            <w:r w:rsidRPr="00CA6532">
              <w:rPr>
                <w:rFonts w:eastAsia="Calibri" w:cs="Times New Roman"/>
                <w:lang w:val="en-US"/>
              </w:rPr>
              <w:t>Julius  District</w:t>
            </w:r>
            <w:proofErr w:type="gramEnd"/>
            <w:r w:rsidRPr="00CA6532">
              <w:rPr>
                <w:rFonts w:eastAsia="Calibri" w:cs="Times New Roman"/>
                <w:lang w:val="en-US"/>
              </w:rPr>
              <w:t xml:space="preserve"> auditor.</w:t>
            </w:r>
          </w:p>
        </w:tc>
      </w:tr>
      <w:tr w:rsidR="00CA6532" w:rsidRPr="00CA6532" w14:paraId="09478FC5" w14:textId="77777777" w:rsidTr="00392E76">
        <w:tc>
          <w:tcPr>
            <w:tcW w:w="1296" w:type="dxa"/>
          </w:tcPr>
          <w:p w14:paraId="0A8EA8B0" w14:textId="77777777" w:rsidR="00CA6532" w:rsidRPr="00CA6532" w:rsidRDefault="00CA6532" w:rsidP="00CA6532">
            <w:pPr>
              <w:spacing w:after="0"/>
              <w:rPr>
                <w:rFonts w:eastAsia="Calibri" w:cs="Times New Roman"/>
                <w:lang w:val="en-US"/>
              </w:rPr>
            </w:pPr>
            <w:r w:rsidRPr="00CA6532">
              <w:rPr>
                <w:rFonts w:eastAsia="Calibri" w:cs="Times New Roman"/>
                <w:lang w:val="en-US"/>
              </w:rPr>
              <w:t>26.08.2020</w:t>
            </w:r>
          </w:p>
        </w:tc>
        <w:tc>
          <w:tcPr>
            <w:tcW w:w="2774" w:type="dxa"/>
          </w:tcPr>
          <w:p w14:paraId="1DEA0DC7"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Wanale</w:t>
            </w:r>
            <w:proofErr w:type="spellEnd"/>
            <w:r w:rsidRPr="00CA6532">
              <w:rPr>
                <w:rFonts w:eastAsia="Calibri" w:cs="Times New Roman"/>
                <w:lang w:val="en-US"/>
              </w:rPr>
              <w:t xml:space="preserve"> </w:t>
            </w:r>
            <w:proofErr w:type="spellStart"/>
            <w:r w:rsidRPr="00CA6532">
              <w:rPr>
                <w:rFonts w:eastAsia="Calibri" w:cs="Times New Roman"/>
                <w:lang w:val="en-US"/>
              </w:rPr>
              <w:t>Subcounty</w:t>
            </w:r>
            <w:proofErr w:type="spellEnd"/>
          </w:p>
        </w:tc>
        <w:tc>
          <w:tcPr>
            <w:tcW w:w="3013" w:type="dxa"/>
          </w:tcPr>
          <w:p w14:paraId="371F5AB8" w14:textId="77777777" w:rsidR="00CA6532" w:rsidRPr="00CA6532" w:rsidRDefault="00CA6532" w:rsidP="00CA6532">
            <w:pPr>
              <w:spacing w:after="0"/>
              <w:rPr>
                <w:rFonts w:eastAsia="Calibri" w:cs="Times New Roman"/>
                <w:lang w:val="en-US"/>
              </w:rPr>
            </w:pPr>
            <w:r w:rsidRPr="00CA6532">
              <w:rPr>
                <w:rFonts w:eastAsia="Calibri" w:cs="Times New Roman"/>
                <w:lang w:val="en-US"/>
              </w:rPr>
              <w:t>10:00am-2:00pm</w:t>
            </w:r>
          </w:p>
        </w:tc>
        <w:tc>
          <w:tcPr>
            <w:tcW w:w="2267" w:type="dxa"/>
          </w:tcPr>
          <w:p w14:paraId="48E80D00"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See Light ahead group </w:t>
            </w:r>
            <w:proofErr w:type="spellStart"/>
            <w:r w:rsidRPr="00CA6532">
              <w:rPr>
                <w:rFonts w:eastAsia="Calibri" w:cs="Times New Roman"/>
                <w:lang w:val="en-US"/>
              </w:rPr>
              <w:t>Bukhooba</w:t>
            </w:r>
            <w:proofErr w:type="spellEnd"/>
            <w:r w:rsidRPr="00CA6532">
              <w:rPr>
                <w:rFonts w:eastAsia="Calibri" w:cs="Times New Roman"/>
                <w:lang w:val="en-US"/>
              </w:rPr>
              <w:t xml:space="preserve">. </w:t>
            </w:r>
          </w:p>
        </w:tc>
      </w:tr>
      <w:tr w:rsidR="00CA6532" w:rsidRPr="00CA6532" w14:paraId="513612E3" w14:textId="77777777" w:rsidTr="00392E76">
        <w:tc>
          <w:tcPr>
            <w:tcW w:w="1296" w:type="dxa"/>
          </w:tcPr>
          <w:p w14:paraId="19633915" w14:textId="77777777" w:rsidR="00CA6532" w:rsidRPr="00CA6532" w:rsidRDefault="00CA6532" w:rsidP="00CA6532">
            <w:pPr>
              <w:spacing w:after="0"/>
              <w:rPr>
                <w:rFonts w:eastAsia="Calibri" w:cs="Times New Roman"/>
                <w:lang w:val="en-US"/>
              </w:rPr>
            </w:pPr>
          </w:p>
        </w:tc>
        <w:tc>
          <w:tcPr>
            <w:tcW w:w="2774" w:type="dxa"/>
          </w:tcPr>
          <w:p w14:paraId="0E919D2B" w14:textId="77777777" w:rsidR="00CA6532" w:rsidRPr="00CA6532" w:rsidRDefault="00CA6532" w:rsidP="00CA6532">
            <w:pPr>
              <w:spacing w:after="0"/>
              <w:rPr>
                <w:rFonts w:eastAsia="Calibri" w:cs="Times New Roman"/>
                <w:lang w:val="en-US"/>
              </w:rPr>
            </w:pPr>
          </w:p>
        </w:tc>
        <w:tc>
          <w:tcPr>
            <w:tcW w:w="3013" w:type="dxa"/>
          </w:tcPr>
          <w:p w14:paraId="0347397D" w14:textId="77777777" w:rsidR="00CA6532" w:rsidRPr="00CA6532" w:rsidRDefault="00CA6532" w:rsidP="00CA6532">
            <w:pPr>
              <w:spacing w:after="0"/>
              <w:rPr>
                <w:rFonts w:eastAsia="Calibri" w:cs="Times New Roman"/>
                <w:lang w:val="en-US"/>
              </w:rPr>
            </w:pPr>
            <w:r w:rsidRPr="00CA6532">
              <w:rPr>
                <w:rFonts w:eastAsia="Calibri" w:cs="Times New Roman"/>
                <w:lang w:val="en-US"/>
              </w:rPr>
              <w:t>06:00pm-08:00pm</w:t>
            </w:r>
          </w:p>
        </w:tc>
        <w:tc>
          <w:tcPr>
            <w:tcW w:w="2267" w:type="dxa"/>
          </w:tcPr>
          <w:p w14:paraId="5E753318"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Mr</w:t>
            </w:r>
            <w:proofErr w:type="spellEnd"/>
            <w:r w:rsidRPr="00CA6532">
              <w:rPr>
                <w:rFonts w:eastAsia="Calibri" w:cs="Times New Roman"/>
                <w:lang w:val="en-US"/>
              </w:rPr>
              <w:t xml:space="preserve"> Andrew Agricultural extension officer  </w:t>
            </w:r>
          </w:p>
        </w:tc>
      </w:tr>
      <w:tr w:rsidR="00CA6532" w:rsidRPr="00CA6532" w14:paraId="27B19F0D" w14:textId="77777777" w:rsidTr="00392E76">
        <w:tc>
          <w:tcPr>
            <w:tcW w:w="1296" w:type="dxa"/>
          </w:tcPr>
          <w:p w14:paraId="227F5FEA" w14:textId="77777777" w:rsidR="00CA6532" w:rsidRPr="00CA6532" w:rsidRDefault="00CA6532" w:rsidP="00CA6532">
            <w:pPr>
              <w:spacing w:after="0"/>
              <w:rPr>
                <w:rFonts w:eastAsia="Calibri" w:cs="Times New Roman"/>
                <w:lang w:val="en-US"/>
              </w:rPr>
            </w:pPr>
            <w:r w:rsidRPr="00CA6532">
              <w:rPr>
                <w:rFonts w:eastAsia="Calibri" w:cs="Times New Roman"/>
                <w:lang w:val="en-US"/>
              </w:rPr>
              <w:t>27.08.2020</w:t>
            </w:r>
          </w:p>
        </w:tc>
        <w:tc>
          <w:tcPr>
            <w:tcW w:w="2774" w:type="dxa"/>
          </w:tcPr>
          <w:p w14:paraId="0B8F587F"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Nyondo</w:t>
            </w:r>
            <w:proofErr w:type="spellEnd"/>
            <w:r w:rsidRPr="00CA6532">
              <w:rPr>
                <w:rFonts w:eastAsia="Calibri" w:cs="Times New Roman"/>
                <w:lang w:val="en-US"/>
              </w:rPr>
              <w:t xml:space="preserve"> </w:t>
            </w:r>
            <w:proofErr w:type="spellStart"/>
            <w:r w:rsidRPr="00CA6532">
              <w:rPr>
                <w:rFonts w:eastAsia="Calibri" w:cs="Times New Roman"/>
                <w:lang w:val="en-US"/>
              </w:rPr>
              <w:t>subcounty</w:t>
            </w:r>
            <w:proofErr w:type="spellEnd"/>
          </w:p>
        </w:tc>
        <w:tc>
          <w:tcPr>
            <w:tcW w:w="3013" w:type="dxa"/>
          </w:tcPr>
          <w:p w14:paraId="1542B45D" w14:textId="77777777" w:rsidR="00CA6532" w:rsidRPr="00CA6532" w:rsidRDefault="00CA6532" w:rsidP="00CA6532">
            <w:pPr>
              <w:spacing w:after="0"/>
              <w:rPr>
                <w:rFonts w:eastAsia="Calibri" w:cs="Times New Roman"/>
                <w:lang w:val="en-US"/>
              </w:rPr>
            </w:pPr>
            <w:r w:rsidRPr="00CA6532">
              <w:rPr>
                <w:rFonts w:eastAsia="Calibri" w:cs="Times New Roman"/>
                <w:lang w:val="en-US"/>
              </w:rPr>
              <w:t>10:00am-12:00pm</w:t>
            </w:r>
          </w:p>
        </w:tc>
        <w:tc>
          <w:tcPr>
            <w:tcW w:w="2267" w:type="dxa"/>
          </w:tcPr>
          <w:p w14:paraId="3B0E1E6A"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Matongo</w:t>
            </w:r>
            <w:proofErr w:type="spellEnd"/>
            <w:r w:rsidRPr="00CA6532">
              <w:rPr>
                <w:rFonts w:eastAsia="Calibri" w:cs="Times New Roman"/>
                <w:lang w:val="en-US"/>
              </w:rPr>
              <w:t xml:space="preserve"> James from </w:t>
            </w:r>
            <w:proofErr w:type="spellStart"/>
            <w:r w:rsidRPr="00CA6532">
              <w:rPr>
                <w:rFonts w:eastAsia="Calibri" w:cs="Times New Roman"/>
                <w:lang w:val="en-US"/>
              </w:rPr>
              <w:t>Bufukhula</w:t>
            </w:r>
            <w:proofErr w:type="spellEnd"/>
            <w:r w:rsidRPr="00CA6532">
              <w:rPr>
                <w:rFonts w:eastAsia="Calibri" w:cs="Times New Roman"/>
                <w:lang w:val="en-US"/>
              </w:rPr>
              <w:t xml:space="preserve"> farmers.</w:t>
            </w:r>
          </w:p>
        </w:tc>
      </w:tr>
      <w:tr w:rsidR="00CA6532" w:rsidRPr="00CA6532" w14:paraId="0FF31D85" w14:textId="77777777" w:rsidTr="00392E76">
        <w:tc>
          <w:tcPr>
            <w:tcW w:w="1296" w:type="dxa"/>
          </w:tcPr>
          <w:p w14:paraId="642F87B1" w14:textId="77777777" w:rsidR="00CA6532" w:rsidRPr="00CA6532" w:rsidRDefault="00CA6532" w:rsidP="00CA6532">
            <w:pPr>
              <w:spacing w:after="0"/>
              <w:rPr>
                <w:rFonts w:eastAsia="Calibri" w:cs="Times New Roman"/>
                <w:lang w:val="en-US"/>
              </w:rPr>
            </w:pPr>
          </w:p>
        </w:tc>
        <w:tc>
          <w:tcPr>
            <w:tcW w:w="2774" w:type="dxa"/>
          </w:tcPr>
          <w:p w14:paraId="0E758691" w14:textId="77777777" w:rsidR="00CA6532" w:rsidRPr="00CA6532" w:rsidRDefault="00CA6532" w:rsidP="00CA6532">
            <w:pPr>
              <w:spacing w:after="0"/>
              <w:rPr>
                <w:rFonts w:eastAsia="Calibri" w:cs="Times New Roman"/>
                <w:lang w:val="en-US"/>
              </w:rPr>
            </w:pPr>
          </w:p>
        </w:tc>
        <w:tc>
          <w:tcPr>
            <w:tcW w:w="3013" w:type="dxa"/>
          </w:tcPr>
          <w:p w14:paraId="4DB8266B" w14:textId="77777777" w:rsidR="00CA6532" w:rsidRPr="00CA6532" w:rsidRDefault="00CA6532" w:rsidP="00CA6532">
            <w:pPr>
              <w:spacing w:after="0"/>
              <w:rPr>
                <w:rFonts w:eastAsia="Calibri" w:cs="Times New Roman"/>
                <w:lang w:val="en-US"/>
              </w:rPr>
            </w:pPr>
            <w:r w:rsidRPr="00CA6532">
              <w:rPr>
                <w:rFonts w:eastAsia="Calibri" w:cs="Times New Roman"/>
                <w:lang w:val="en-US"/>
              </w:rPr>
              <w:t>12:10pm-2:00pm</w:t>
            </w:r>
          </w:p>
        </w:tc>
        <w:tc>
          <w:tcPr>
            <w:tcW w:w="2267" w:type="dxa"/>
          </w:tcPr>
          <w:p w14:paraId="2CA6A420"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Bubentse</w:t>
            </w:r>
            <w:proofErr w:type="spellEnd"/>
            <w:r w:rsidRPr="00CA6532">
              <w:rPr>
                <w:rFonts w:eastAsia="Calibri" w:cs="Times New Roman"/>
                <w:lang w:val="en-US"/>
              </w:rPr>
              <w:t xml:space="preserve"> Carbon farmers.</w:t>
            </w:r>
          </w:p>
        </w:tc>
      </w:tr>
      <w:tr w:rsidR="00CA6532" w:rsidRPr="00CA6532" w14:paraId="08A0EFF2" w14:textId="77777777" w:rsidTr="00392E76">
        <w:tc>
          <w:tcPr>
            <w:tcW w:w="1296" w:type="dxa"/>
          </w:tcPr>
          <w:p w14:paraId="7CC02C23" w14:textId="77777777" w:rsidR="00CA6532" w:rsidRPr="00CA6532" w:rsidRDefault="00CA6532" w:rsidP="00CA6532">
            <w:pPr>
              <w:spacing w:after="0"/>
              <w:rPr>
                <w:rFonts w:eastAsia="Calibri" w:cs="Times New Roman"/>
                <w:lang w:val="en-US"/>
              </w:rPr>
            </w:pPr>
          </w:p>
        </w:tc>
        <w:tc>
          <w:tcPr>
            <w:tcW w:w="2774" w:type="dxa"/>
          </w:tcPr>
          <w:p w14:paraId="736A3D16" w14:textId="77777777" w:rsidR="00CA6532" w:rsidRPr="00CA6532" w:rsidRDefault="00CA6532" w:rsidP="00CA6532">
            <w:pPr>
              <w:spacing w:after="0"/>
              <w:rPr>
                <w:rFonts w:eastAsia="Calibri" w:cs="Times New Roman"/>
                <w:lang w:val="en-US"/>
              </w:rPr>
            </w:pPr>
          </w:p>
        </w:tc>
        <w:tc>
          <w:tcPr>
            <w:tcW w:w="3013" w:type="dxa"/>
          </w:tcPr>
          <w:p w14:paraId="4DB6774B" w14:textId="77777777" w:rsidR="00CA6532" w:rsidRPr="00CA6532" w:rsidRDefault="00CA6532" w:rsidP="00CA6532">
            <w:pPr>
              <w:spacing w:after="0"/>
              <w:rPr>
                <w:rFonts w:eastAsia="Calibri" w:cs="Times New Roman"/>
                <w:lang w:val="en-US"/>
              </w:rPr>
            </w:pPr>
            <w:r w:rsidRPr="00CA6532">
              <w:rPr>
                <w:rFonts w:eastAsia="Calibri" w:cs="Times New Roman"/>
                <w:lang w:val="en-US"/>
              </w:rPr>
              <w:t>04:00pm-06:00pm</w:t>
            </w:r>
          </w:p>
        </w:tc>
        <w:tc>
          <w:tcPr>
            <w:tcW w:w="2267" w:type="dxa"/>
          </w:tcPr>
          <w:p w14:paraId="6C0B4D4A"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Wekoye</w:t>
            </w:r>
            <w:proofErr w:type="spellEnd"/>
            <w:r w:rsidRPr="00CA6532">
              <w:rPr>
                <w:rFonts w:eastAsia="Calibri" w:cs="Times New Roman"/>
                <w:lang w:val="en-US"/>
              </w:rPr>
              <w:t xml:space="preserve"> David Agricultural extension officer.  </w:t>
            </w:r>
          </w:p>
        </w:tc>
      </w:tr>
      <w:tr w:rsidR="00CA6532" w:rsidRPr="00CA6532" w14:paraId="279AB8CC" w14:textId="77777777" w:rsidTr="00392E76">
        <w:tc>
          <w:tcPr>
            <w:tcW w:w="9350" w:type="dxa"/>
            <w:gridSpan w:val="4"/>
            <w:shd w:val="clear" w:color="auto" w:fill="808080"/>
          </w:tcPr>
          <w:p w14:paraId="2121C54C" w14:textId="77777777" w:rsidR="00CA6532" w:rsidRPr="00CA6532" w:rsidRDefault="00CA6532" w:rsidP="00CA6532">
            <w:pPr>
              <w:spacing w:after="0"/>
              <w:jc w:val="center"/>
              <w:rPr>
                <w:rFonts w:eastAsia="Calibri" w:cs="Times New Roman"/>
                <w:bCs/>
                <w:color w:val="FFFFFF"/>
                <w:lang w:val="en-US"/>
              </w:rPr>
            </w:pPr>
            <w:proofErr w:type="spellStart"/>
            <w:r w:rsidRPr="00CA6532">
              <w:rPr>
                <w:rFonts w:eastAsia="Calibri" w:cs="Times New Roman"/>
                <w:bCs/>
                <w:color w:val="FFFFFF"/>
                <w:lang w:val="en-US"/>
              </w:rPr>
              <w:t>Bulambuli</w:t>
            </w:r>
            <w:proofErr w:type="spellEnd"/>
            <w:r w:rsidRPr="00CA6532">
              <w:rPr>
                <w:rFonts w:eastAsia="Calibri" w:cs="Times New Roman"/>
                <w:bCs/>
                <w:color w:val="FFFFFF"/>
                <w:lang w:val="en-US"/>
              </w:rPr>
              <w:t xml:space="preserve"> district</w:t>
            </w:r>
          </w:p>
        </w:tc>
      </w:tr>
      <w:tr w:rsidR="00CA6532" w:rsidRPr="00CA6532" w14:paraId="01021884" w14:textId="77777777" w:rsidTr="00392E76">
        <w:tc>
          <w:tcPr>
            <w:tcW w:w="1296" w:type="dxa"/>
          </w:tcPr>
          <w:p w14:paraId="75B028D2" w14:textId="77777777" w:rsidR="00CA6532" w:rsidRPr="00CA6532" w:rsidRDefault="00CA6532" w:rsidP="00CA6532">
            <w:pPr>
              <w:spacing w:after="0"/>
              <w:rPr>
                <w:rFonts w:eastAsia="Calibri" w:cs="Times New Roman"/>
                <w:lang w:val="en-US"/>
              </w:rPr>
            </w:pPr>
            <w:r w:rsidRPr="00CA6532">
              <w:rPr>
                <w:rFonts w:eastAsia="Calibri" w:cs="Times New Roman"/>
                <w:lang w:val="en-US"/>
              </w:rPr>
              <w:t>28.08.2020</w:t>
            </w:r>
          </w:p>
        </w:tc>
        <w:tc>
          <w:tcPr>
            <w:tcW w:w="2774" w:type="dxa"/>
          </w:tcPr>
          <w:p w14:paraId="021B01C5"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Bulambuli</w:t>
            </w:r>
            <w:proofErr w:type="spellEnd"/>
            <w:r w:rsidRPr="00CA6532">
              <w:rPr>
                <w:rFonts w:eastAsia="Calibri" w:cs="Times New Roman"/>
                <w:lang w:val="en-US"/>
              </w:rPr>
              <w:t xml:space="preserve"> district</w:t>
            </w:r>
          </w:p>
        </w:tc>
        <w:tc>
          <w:tcPr>
            <w:tcW w:w="3013" w:type="dxa"/>
          </w:tcPr>
          <w:p w14:paraId="611F913F" w14:textId="77777777" w:rsidR="00CA6532" w:rsidRPr="00CA6532" w:rsidRDefault="00CA6532" w:rsidP="00CA6532">
            <w:pPr>
              <w:spacing w:after="0"/>
              <w:rPr>
                <w:rFonts w:eastAsia="Calibri" w:cs="Times New Roman"/>
                <w:lang w:val="en-US"/>
              </w:rPr>
            </w:pPr>
            <w:r w:rsidRPr="00CA6532">
              <w:rPr>
                <w:rFonts w:eastAsia="Calibri" w:cs="Times New Roman"/>
                <w:lang w:val="en-US"/>
              </w:rPr>
              <w:t>10:00am-11:00am</w:t>
            </w:r>
          </w:p>
        </w:tc>
        <w:tc>
          <w:tcPr>
            <w:tcW w:w="2267" w:type="dxa"/>
          </w:tcPr>
          <w:p w14:paraId="1313FDF3"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Mazina</w:t>
            </w:r>
            <w:proofErr w:type="spellEnd"/>
            <w:r w:rsidRPr="00CA6532">
              <w:rPr>
                <w:rFonts w:eastAsia="Calibri" w:cs="Times New Roman"/>
                <w:lang w:val="en-US"/>
              </w:rPr>
              <w:t xml:space="preserve"> Michael </w:t>
            </w:r>
            <w:proofErr w:type="spellStart"/>
            <w:r w:rsidRPr="00CA6532">
              <w:rPr>
                <w:rFonts w:eastAsia="Calibri" w:cs="Times New Roman"/>
                <w:lang w:val="en-US"/>
              </w:rPr>
              <w:t>Asst</w:t>
            </w:r>
            <w:proofErr w:type="spellEnd"/>
            <w:r w:rsidRPr="00CA6532">
              <w:rPr>
                <w:rFonts w:eastAsia="Calibri" w:cs="Times New Roman"/>
                <w:lang w:val="en-US"/>
              </w:rPr>
              <w:t xml:space="preserve"> CAO</w:t>
            </w:r>
          </w:p>
        </w:tc>
      </w:tr>
      <w:tr w:rsidR="00CA6532" w:rsidRPr="00CA6532" w14:paraId="50212BC7" w14:textId="77777777" w:rsidTr="00392E76">
        <w:tc>
          <w:tcPr>
            <w:tcW w:w="1296" w:type="dxa"/>
          </w:tcPr>
          <w:p w14:paraId="48732D22" w14:textId="77777777" w:rsidR="00CA6532" w:rsidRPr="00CA6532" w:rsidRDefault="00CA6532" w:rsidP="00CA6532">
            <w:pPr>
              <w:spacing w:after="0"/>
              <w:rPr>
                <w:rFonts w:eastAsia="Calibri" w:cs="Times New Roman"/>
                <w:lang w:val="en-US"/>
              </w:rPr>
            </w:pPr>
          </w:p>
        </w:tc>
        <w:tc>
          <w:tcPr>
            <w:tcW w:w="2774" w:type="dxa"/>
          </w:tcPr>
          <w:p w14:paraId="05975F80" w14:textId="77777777" w:rsidR="00CA6532" w:rsidRPr="00CA6532" w:rsidRDefault="00CA6532" w:rsidP="00CA6532">
            <w:pPr>
              <w:spacing w:after="0"/>
              <w:rPr>
                <w:rFonts w:eastAsia="Calibri" w:cs="Times New Roman"/>
                <w:lang w:val="en-US"/>
              </w:rPr>
            </w:pPr>
          </w:p>
        </w:tc>
        <w:tc>
          <w:tcPr>
            <w:tcW w:w="3013" w:type="dxa"/>
          </w:tcPr>
          <w:p w14:paraId="1B3770E4" w14:textId="77777777" w:rsidR="00CA6532" w:rsidRPr="00CA6532" w:rsidRDefault="00CA6532" w:rsidP="00CA6532">
            <w:pPr>
              <w:spacing w:after="0"/>
              <w:rPr>
                <w:rFonts w:eastAsia="Calibri" w:cs="Times New Roman"/>
                <w:lang w:val="en-US"/>
              </w:rPr>
            </w:pPr>
            <w:r w:rsidRPr="00CA6532">
              <w:rPr>
                <w:rFonts w:eastAsia="Calibri" w:cs="Times New Roman"/>
                <w:lang w:val="en-US"/>
              </w:rPr>
              <w:t>11:10am-12:10pm</w:t>
            </w:r>
          </w:p>
        </w:tc>
        <w:tc>
          <w:tcPr>
            <w:tcW w:w="2267" w:type="dxa"/>
          </w:tcPr>
          <w:p w14:paraId="38F2A7EE"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Environment officer Madam Sarah </w:t>
            </w:r>
            <w:proofErr w:type="spellStart"/>
            <w:r w:rsidRPr="00CA6532">
              <w:rPr>
                <w:rFonts w:eastAsia="Calibri" w:cs="Times New Roman"/>
                <w:lang w:val="en-US"/>
              </w:rPr>
              <w:t>Madanda</w:t>
            </w:r>
            <w:proofErr w:type="spellEnd"/>
          </w:p>
        </w:tc>
      </w:tr>
      <w:tr w:rsidR="00CA6532" w:rsidRPr="00CA6532" w14:paraId="536102B0" w14:textId="77777777" w:rsidTr="00392E76">
        <w:tc>
          <w:tcPr>
            <w:tcW w:w="1296" w:type="dxa"/>
          </w:tcPr>
          <w:p w14:paraId="239954BA" w14:textId="77777777" w:rsidR="00CA6532" w:rsidRPr="00CA6532" w:rsidRDefault="00CA6532" w:rsidP="00CA6532">
            <w:pPr>
              <w:spacing w:after="0"/>
              <w:rPr>
                <w:rFonts w:eastAsia="Calibri" w:cs="Times New Roman"/>
                <w:lang w:val="en-US"/>
              </w:rPr>
            </w:pPr>
          </w:p>
        </w:tc>
        <w:tc>
          <w:tcPr>
            <w:tcW w:w="2774" w:type="dxa"/>
          </w:tcPr>
          <w:p w14:paraId="4C541878" w14:textId="77777777" w:rsidR="00CA6532" w:rsidRPr="00CA6532" w:rsidRDefault="00CA6532" w:rsidP="00CA6532">
            <w:pPr>
              <w:spacing w:after="0"/>
              <w:rPr>
                <w:rFonts w:eastAsia="Calibri" w:cs="Times New Roman"/>
                <w:lang w:val="en-US"/>
              </w:rPr>
            </w:pPr>
          </w:p>
        </w:tc>
        <w:tc>
          <w:tcPr>
            <w:tcW w:w="3013" w:type="dxa"/>
          </w:tcPr>
          <w:p w14:paraId="513B9693" w14:textId="77777777" w:rsidR="00CA6532" w:rsidRPr="00CA6532" w:rsidRDefault="00CA6532" w:rsidP="00CA6532">
            <w:pPr>
              <w:spacing w:after="0"/>
              <w:rPr>
                <w:rFonts w:eastAsia="Calibri" w:cs="Times New Roman"/>
                <w:lang w:val="en-US"/>
              </w:rPr>
            </w:pPr>
            <w:r w:rsidRPr="00CA6532">
              <w:rPr>
                <w:rFonts w:eastAsia="Calibri" w:cs="Times New Roman"/>
                <w:lang w:val="en-US"/>
              </w:rPr>
              <w:t>12:20pm-1:20pm</w:t>
            </w:r>
          </w:p>
        </w:tc>
        <w:tc>
          <w:tcPr>
            <w:tcW w:w="2267" w:type="dxa"/>
          </w:tcPr>
          <w:p w14:paraId="760C5D37" w14:textId="77777777" w:rsidR="00CA6532" w:rsidRPr="00CA6532" w:rsidRDefault="00CA6532" w:rsidP="00CA6532">
            <w:pPr>
              <w:spacing w:after="0"/>
              <w:rPr>
                <w:rFonts w:eastAsia="Calibri" w:cs="Times New Roman"/>
                <w:lang w:val="en-US"/>
              </w:rPr>
            </w:pPr>
            <w:r w:rsidRPr="00CA6532">
              <w:rPr>
                <w:rFonts w:eastAsia="Calibri" w:cs="Times New Roman"/>
                <w:lang w:val="en-US"/>
              </w:rPr>
              <w:t>Forestry Christine</w:t>
            </w:r>
          </w:p>
        </w:tc>
      </w:tr>
      <w:tr w:rsidR="00CA6532" w:rsidRPr="00CA6532" w14:paraId="2F114880" w14:textId="77777777" w:rsidTr="00392E76">
        <w:tc>
          <w:tcPr>
            <w:tcW w:w="1296" w:type="dxa"/>
          </w:tcPr>
          <w:p w14:paraId="4BB0EF95" w14:textId="77777777" w:rsidR="00CA6532" w:rsidRPr="00CA6532" w:rsidRDefault="00CA6532" w:rsidP="00CA6532">
            <w:pPr>
              <w:spacing w:after="0"/>
              <w:rPr>
                <w:rFonts w:eastAsia="Calibri" w:cs="Times New Roman"/>
                <w:lang w:val="en-US"/>
              </w:rPr>
            </w:pPr>
          </w:p>
        </w:tc>
        <w:tc>
          <w:tcPr>
            <w:tcW w:w="2774" w:type="dxa"/>
          </w:tcPr>
          <w:p w14:paraId="5DE3F235" w14:textId="77777777" w:rsidR="00CA6532" w:rsidRPr="00CA6532" w:rsidRDefault="00CA6532" w:rsidP="00CA6532">
            <w:pPr>
              <w:spacing w:after="0"/>
              <w:rPr>
                <w:rFonts w:eastAsia="Calibri" w:cs="Times New Roman"/>
                <w:lang w:val="en-US"/>
              </w:rPr>
            </w:pPr>
          </w:p>
        </w:tc>
        <w:tc>
          <w:tcPr>
            <w:tcW w:w="3013" w:type="dxa"/>
          </w:tcPr>
          <w:p w14:paraId="0CCFB53F" w14:textId="77777777" w:rsidR="00CA6532" w:rsidRPr="00CA6532" w:rsidRDefault="00CA6532" w:rsidP="00CA6532">
            <w:pPr>
              <w:spacing w:after="0"/>
              <w:rPr>
                <w:rFonts w:eastAsia="Calibri" w:cs="Times New Roman"/>
                <w:lang w:val="en-US"/>
              </w:rPr>
            </w:pPr>
            <w:r w:rsidRPr="00CA6532">
              <w:rPr>
                <w:rFonts w:eastAsia="Calibri" w:cs="Times New Roman"/>
                <w:lang w:val="en-US"/>
              </w:rPr>
              <w:t>2:20pm – 3:20pm</w:t>
            </w:r>
          </w:p>
        </w:tc>
        <w:tc>
          <w:tcPr>
            <w:tcW w:w="2267" w:type="dxa"/>
          </w:tcPr>
          <w:p w14:paraId="1768EB22"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Gimui</w:t>
            </w:r>
            <w:proofErr w:type="spellEnd"/>
            <w:r w:rsidRPr="00CA6532">
              <w:rPr>
                <w:rFonts w:eastAsia="Calibri" w:cs="Times New Roman"/>
                <w:lang w:val="en-US"/>
              </w:rPr>
              <w:t xml:space="preserve"> Robert </w:t>
            </w:r>
            <w:proofErr w:type="spellStart"/>
            <w:r w:rsidRPr="00CA6532">
              <w:rPr>
                <w:rFonts w:eastAsia="Calibri" w:cs="Times New Roman"/>
                <w:lang w:val="en-US"/>
              </w:rPr>
              <w:t>Asst</w:t>
            </w:r>
            <w:proofErr w:type="spellEnd"/>
            <w:r w:rsidRPr="00CA6532">
              <w:rPr>
                <w:rFonts w:eastAsia="Calibri" w:cs="Times New Roman"/>
                <w:lang w:val="en-US"/>
              </w:rPr>
              <w:t xml:space="preserve"> Auditor</w:t>
            </w:r>
          </w:p>
        </w:tc>
      </w:tr>
      <w:tr w:rsidR="00CA6532" w:rsidRPr="00CA6532" w14:paraId="79FBCA38" w14:textId="77777777" w:rsidTr="00392E76">
        <w:tc>
          <w:tcPr>
            <w:tcW w:w="1296" w:type="dxa"/>
          </w:tcPr>
          <w:p w14:paraId="45172579" w14:textId="77777777" w:rsidR="00CA6532" w:rsidRPr="00CA6532" w:rsidRDefault="00CA6532" w:rsidP="00CA6532">
            <w:pPr>
              <w:spacing w:after="0"/>
              <w:rPr>
                <w:rFonts w:eastAsia="Calibri" w:cs="Times New Roman"/>
                <w:lang w:val="en-US"/>
              </w:rPr>
            </w:pPr>
          </w:p>
        </w:tc>
        <w:tc>
          <w:tcPr>
            <w:tcW w:w="2774" w:type="dxa"/>
          </w:tcPr>
          <w:p w14:paraId="24057E08" w14:textId="77777777" w:rsidR="00CA6532" w:rsidRPr="00CA6532" w:rsidRDefault="00CA6532" w:rsidP="00CA6532">
            <w:pPr>
              <w:spacing w:after="0"/>
              <w:rPr>
                <w:rFonts w:eastAsia="Calibri" w:cs="Times New Roman"/>
                <w:lang w:val="en-US"/>
              </w:rPr>
            </w:pPr>
          </w:p>
        </w:tc>
        <w:tc>
          <w:tcPr>
            <w:tcW w:w="3013" w:type="dxa"/>
          </w:tcPr>
          <w:p w14:paraId="01C0C20A" w14:textId="77777777" w:rsidR="00CA6532" w:rsidRPr="00CA6532" w:rsidRDefault="00CA6532" w:rsidP="00CA6532">
            <w:pPr>
              <w:spacing w:after="0"/>
              <w:rPr>
                <w:rFonts w:eastAsia="Calibri" w:cs="Times New Roman"/>
                <w:lang w:val="en-US"/>
              </w:rPr>
            </w:pPr>
            <w:r w:rsidRPr="00CA6532">
              <w:rPr>
                <w:rFonts w:eastAsia="Calibri" w:cs="Times New Roman"/>
                <w:lang w:val="en-US"/>
              </w:rPr>
              <w:t>3:30pm-05:00pm</w:t>
            </w:r>
          </w:p>
        </w:tc>
        <w:tc>
          <w:tcPr>
            <w:tcW w:w="2267" w:type="dxa"/>
          </w:tcPr>
          <w:p w14:paraId="5AE0B7E6" w14:textId="77777777" w:rsidR="00CA6532" w:rsidRPr="00CA6532" w:rsidRDefault="00CA6532" w:rsidP="00CA6532">
            <w:pPr>
              <w:spacing w:after="0"/>
              <w:rPr>
                <w:rFonts w:eastAsia="Calibri" w:cs="Times New Roman"/>
                <w:lang w:val="en-US"/>
              </w:rPr>
            </w:pPr>
            <w:r w:rsidRPr="00CA6532">
              <w:rPr>
                <w:rFonts w:eastAsia="Calibri" w:cs="Times New Roman"/>
                <w:lang w:val="en-US"/>
              </w:rPr>
              <w:t>District production officer.</w:t>
            </w:r>
          </w:p>
        </w:tc>
      </w:tr>
      <w:tr w:rsidR="00CA6532" w:rsidRPr="00CA6532" w14:paraId="06851AE2" w14:textId="77777777" w:rsidTr="00392E76">
        <w:tc>
          <w:tcPr>
            <w:tcW w:w="1296" w:type="dxa"/>
          </w:tcPr>
          <w:p w14:paraId="4B89CB1E" w14:textId="77777777" w:rsidR="00CA6532" w:rsidRPr="00CA6532" w:rsidRDefault="00CA6532" w:rsidP="00CA6532">
            <w:pPr>
              <w:spacing w:after="0"/>
              <w:rPr>
                <w:rFonts w:eastAsia="Calibri" w:cs="Times New Roman"/>
                <w:lang w:val="en-US"/>
              </w:rPr>
            </w:pPr>
          </w:p>
        </w:tc>
        <w:tc>
          <w:tcPr>
            <w:tcW w:w="2774" w:type="dxa"/>
          </w:tcPr>
          <w:p w14:paraId="004212A6" w14:textId="77777777" w:rsidR="00CA6532" w:rsidRPr="00CA6532" w:rsidRDefault="00CA6532" w:rsidP="00CA6532">
            <w:pPr>
              <w:spacing w:after="0"/>
              <w:rPr>
                <w:rFonts w:eastAsia="Calibri" w:cs="Times New Roman"/>
                <w:lang w:val="en-US"/>
              </w:rPr>
            </w:pPr>
          </w:p>
        </w:tc>
        <w:tc>
          <w:tcPr>
            <w:tcW w:w="3013" w:type="dxa"/>
          </w:tcPr>
          <w:p w14:paraId="01D20821" w14:textId="77777777" w:rsidR="00CA6532" w:rsidRPr="00CA6532" w:rsidRDefault="00CA6532" w:rsidP="00CA6532">
            <w:pPr>
              <w:spacing w:after="0"/>
              <w:rPr>
                <w:rFonts w:eastAsia="Calibri" w:cs="Times New Roman"/>
                <w:lang w:val="en-US"/>
              </w:rPr>
            </w:pPr>
            <w:r w:rsidRPr="00CA6532">
              <w:rPr>
                <w:rFonts w:eastAsia="Calibri" w:cs="Times New Roman"/>
                <w:lang w:val="en-US"/>
              </w:rPr>
              <w:t>06:00pm-07:30pm</w:t>
            </w:r>
          </w:p>
        </w:tc>
        <w:tc>
          <w:tcPr>
            <w:tcW w:w="2267" w:type="dxa"/>
          </w:tcPr>
          <w:p w14:paraId="718E98B4"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Sylvia </w:t>
            </w:r>
            <w:proofErr w:type="spellStart"/>
            <w:r w:rsidRPr="00CA6532">
              <w:rPr>
                <w:rFonts w:eastAsia="Calibri" w:cs="Times New Roman"/>
                <w:lang w:val="en-US"/>
              </w:rPr>
              <w:t>Kakai</w:t>
            </w:r>
            <w:proofErr w:type="spellEnd"/>
            <w:r w:rsidRPr="00CA6532">
              <w:rPr>
                <w:rFonts w:eastAsia="Calibri" w:cs="Times New Roman"/>
                <w:lang w:val="en-US"/>
              </w:rPr>
              <w:t xml:space="preserve"> (</w:t>
            </w:r>
            <w:proofErr w:type="spellStart"/>
            <w:r w:rsidRPr="00CA6532">
              <w:rPr>
                <w:rFonts w:eastAsia="Calibri" w:cs="Times New Roman"/>
                <w:lang w:val="en-US"/>
              </w:rPr>
              <w:t>Bushuyo</w:t>
            </w:r>
            <w:proofErr w:type="spellEnd"/>
            <w:r w:rsidRPr="00CA6532">
              <w:rPr>
                <w:rFonts w:eastAsia="Calibri" w:cs="Times New Roman"/>
                <w:lang w:val="en-US"/>
              </w:rPr>
              <w:t xml:space="preserve"> VHT Dairy farming and tree planting group (</w:t>
            </w:r>
            <w:proofErr w:type="spellStart"/>
            <w:r w:rsidRPr="00CA6532">
              <w:rPr>
                <w:rFonts w:eastAsia="Calibri" w:cs="Times New Roman"/>
                <w:lang w:val="en-US"/>
              </w:rPr>
              <w:t>Mbale</w:t>
            </w:r>
            <w:proofErr w:type="spellEnd"/>
            <w:r w:rsidRPr="00CA6532">
              <w:rPr>
                <w:rFonts w:eastAsia="Calibri" w:cs="Times New Roman"/>
                <w:lang w:val="en-US"/>
              </w:rPr>
              <w:t xml:space="preserve"> district)</w:t>
            </w:r>
          </w:p>
        </w:tc>
      </w:tr>
      <w:tr w:rsidR="00CA6532" w:rsidRPr="00CA6532" w14:paraId="1B92C609" w14:textId="77777777" w:rsidTr="00392E76">
        <w:tc>
          <w:tcPr>
            <w:tcW w:w="1296" w:type="dxa"/>
          </w:tcPr>
          <w:p w14:paraId="3B64FA23" w14:textId="77777777" w:rsidR="00CA6532" w:rsidRPr="00CA6532" w:rsidRDefault="00CA6532" w:rsidP="00CA6532">
            <w:pPr>
              <w:spacing w:after="0"/>
              <w:rPr>
                <w:rFonts w:eastAsia="Calibri" w:cs="Times New Roman"/>
                <w:lang w:val="en-US"/>
              </w:rPr>
            </w:pPr>
          </w:p>
        </w:tc>
        <w:tc>
          <w:tcPr>
            <w:tcW w:w="2774" w:type="dxa"/>
          </w:tcPr>
          <w:p w14:paraId="2BDCE6BC" w14:textId="77777777" w:rsidR="00CA6532" w:rsidRPr="00CA6532" w:rsidRDefault="00CA6532" w:rsidP="00CA6532">
            <w:pPr>
              <w:spacing w:after="0"/>
              <w:rPr>
                <w:rFonts w:eastAsia="Calibri" w:cs="Times New Roman"/>
                <w:lang w:val="en-US"/>
              </w:rPr>
            </w:pPr>
          </w:p>
        </w:tc>
        <w:tc>
          <w:tcPr>
            <w:tcW w:w="3013" w:type="dxa"/>
          </w:tcPr>
          <w:p w14:paraId="548C81DA" w14:textId="77777777" w:rsidR="00CA6532" w:rsidRPr="00CA6532" w:rsidRDefault="00CA6532" w:rsidP="00CA6532">
            <w:pPr>
              <w:spacing w:after="0"/>
              <w:rPr>
                <w:rFonts w:eastAsia="Calibri" w:cs="Times New Roman"/>
                <w:lang w:val="en-US"/>
              </w:rPr>
            </w:pPr>
            <w:r w:rsidRPr="00CA6532">
              <w:rPr>
                <w:rFonts w:eastAsia="Calibri" w:cs="Times New Roman"/>
                <w:lang w:val="en-US"/>
              </w:rPr>
              <w:t>07:40pm – 8:50pm</w:t>
            </w:r>
          </w:p>
        </w:tc>
        <w:tc>
          <w:tcPr>
            <w:tcW w:w="2267" w:type="dxa"/>
          </w:tcPr>
          <w:p w14:paraId="2D5E73F2"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Namutosi</w:t>
            </w:r>
            <w:proofErr w:type="spellEnd"/>
            <w:r w:rsidRPr="00CA6532">
              <w:rPr>
                <w:rFonts w:eastAsia="Calibri" w:cs="Times New Roman"/>
                <w:lang w:val="en-US"/>
              </w:rPr>
              <w:t xml:space="preserve"> Janet </w:t>
            </w:r>
            <w:proofErr w:type="spellStart"/>
            <w:r w:rsidRPr="00CA6532">
              <w:rPr>
                <w:rFonts w:eastAsia="Calibri" w:cs="Times New Roman"/>
                <w:lang w:val="en-US"/>
              </w:rPr>
              <w:t>Khaukha</w:t>
            </w:r>
            <w:proofErr w:type="spellEnd"/>
            <w:r w:rsidRPr="00CA6532">
              <w:rPr>
                <w:rFonts w:eastAsia="Calibri" w:cs="Times New Roman"/>
                <w:lang w:val="en-US"/>
              </w:rPr>
              <w:t xml:space="preserve"> Farmers group.(</w:t>
            </w:r>
            <w:proofErr w:type="spellStart"/>
            <w:r w:rsidRPr="00CA6532">
              <w:rPr>
                <w:rFonts w:eastAsia="Calibri" w:cs="Times New Roman"/>
                <w:lang w:val="en-US"/>
              </w:rPr>
              <w:t>Mbale</w:t>
            </w:r>
            <w:proofErr w:type="spellEnd"/>
            <w:r w:rsidRPr="00CA6532">
              <w:rPr>
                <w:rFonts w:eastAsia="Calibri" w:cs="Times New Roman"/>
                <w:lang w:val="en-US"/>
              </w:rPr>
              <w:t xml:space="preserve"> district)</w:t>
            </w:r>
          </w:p>
        </w:tc>
      </w:tr>
      <w:tr w:rsidR="00CA6532" w:rsidRPr="00CA6532" w14:paraId="4CBE501D" w14:textId="77777777" w:rsidTr="00392E76">
        <w:tc>
          <w:tcPr>
            <w:tcW w:w="1296" w:type="dxa"/>
          </w:tcPr>
          <w:p w14:paraId="68C406CE" w14:textId="77777777" w:rsidR="00CA6532" w:rsidRPr="00CA6532" w:rsidRDefault="00CA6532" w:rsidP="00CA6532">
            <w:pPr>
              <w:spacing w:after="0"/>
              <w:rPr>
                <w:rFonts w:eastAsia="Calibri" w:cs="Times New Roman"/>
                <w:lang w:val="en-US"/>
              </w:rPr>
            </w:pPr>
            <w:r w:rsidRPr="00CA6532">
              <w:rPr>
                <w:rFonts w:eastAsia="Calibri" w:cs="Times New Roman"/>
                <w:lang w:val="en-US"/>
              </w:rPr>
              <w:t>29.08.2020</w:t>
            </w:r>
          </w:p>
        </w:tc>
        <w:tc>
          <w:tcPr>
            <w:tcW w:w="2774" w:type="dxa"/>
          </w:tcPr>
          <w:p w14:paraId="43460E3D"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Namisuni</w:t>
            </w:r>
            <w:proofErr w:type="spellEnd"/>
          </w:p>
        </w:tc>
        <w:tc>
          <w:tcPr>
            <w:tcW w:w="3013" w:type="dxa"/>
          </w:tcPr>
          <w:p w14:paraId="719D083C" w14:textId="77777777" w:rsidR="00CA6532" w:rsidRPr="00CA6532" w:rsidRDefault="00CA6532" w:rsidP="00CA6532">
            <w:pPr>
              <w:spacing w:after="0"/>
              <w:rPr>
                <w:rFonts w:eastAsia="Calibri" w:cs="Times New Roman"/>
                <w:lang w:val="en-US"/>
              </w:rPr>
            </w:pPr>
            <w:r w:rsidRPr="00CA6532">
              <w:rPr>
                <w:rFonts w:eastAsia="Calibri" w:cs="Times New Roman"/>
                <w:lang w:val="en-US"/>
              </w:rPr>
              <w:t>9:00am-11:00am</w:t>
            </w:r>
          </w:p>
        </w:tc>
        <w:tc>
          <w:tcPr>
            <w:tcW w:w="2267" w:type="dxa"/>
          </w:tcPr>
          <w:p w14:paraId="3051C9FA"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Namisuni</w:t>
            </w:r>
            <w:proofErr w:type="spellEnd"/>
            <w:r w:rsidRPr="00CA6532">
              <w:rPr>
                <w:rFonts w:eastAsia="Calibri" w:cs="Times New Roman"/>
                <w:lang w:val="en-US"/>
              </w:rPr>
              <w:t xml:space="preserve"> nature conservation association.</w:t>
            </w:r>
          </w:p>
        </w:tc>
      </w:tr>
      <w:tr w:rsidR="00CA6532" w:rsidRPr="00CA6532" w14:paraId="64CDC720" w14:textId="77777777" w:rsidTr="00392E76">
        <w:tc>
          <w:tcPr>
            <w:tcW w:w="1296" w:type="dxa"/>
          </w:tcPr>
          <w:p w14:paraId="3C144FA3" w14:textId="77777777" w:rsidR="00CA6532" w:rsidRPr="00CA6532" w:rsidRDefault="00CA6532" w:rsidP="00CA6532">
            <w:pPr>
              <w:spacing w:after="0"/>
              <w:rPr>
                <w:rFonts w:eastAsia="Calibri" w:cs="Times New Roman"/>
                <w:lang w:val="en-US"/>
              </w:rPr>
            </w:pPr>
          </w:p>
        </w:tc>
        <w:tc>
          <w:tcPr>
            <w:tcW w:w="2774" w:type="dxa"/>
          </w:tcPr>
          <w:p w14:paraId="723FF7A7" w14:textId="77777777" w:rsidR="00CA6532" w:rsidRPr="00CA6532" w:rsidRDefault="00CA6532" w:rsidP="00CA6532">
            <w:pPr>
              <w:spacing w:after="0"/>
              <w:rPr>
                <w:rFonts w:eastAsia="Calibri" w:cs="Times New Roman"/>
                <w:lang w:val="en-US"/>
              </w:rPr>
            </w:pPr>
          </w:p>
        </w:tc>
        <w:tc>
          <w:tcPr>
            <w:tcW w:w="3013" w:type="dxa"/>
          </w:tcPr>
          <w:p w14:paraId="1B0CC0E6" w14:textId="77777777" w:rsidR="00CA6532" w:rsidRPr="00CA6532" w:rsidRDefault="00CA6532" w:rsidP="00CA6532">
            <w:pPr>
              <w:spacing w:after="0"/>
              <w:rPr>
                <w:rFonts w:eastAsia="Calibri" w:cs="Times New Roman"/>
                <w:lang w:val="en-US"/>
              </w:rPr>
            </w:pPr>
            <w:r w:rsidRPr="00CA6532">
              <w:rPr>
                <w:rFonts w:eastAsia="Calibri" w:cs="Times New Roman"/>
                <w:lang w:val="en-US"/>
              </w:rPr>
              <w:t>11:30am-1:00pm</w:t>
            </w:r>
          </w:p>
        </w:tc>
        <w:tc>
          <w:tcPr>
            <w:tcW w:w="2267" w:type="dxa"/>
          </w:tcPr>
          <w:p w14:paraId="5350FB84"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Nambeetye</w:t>
            </w:r>
            <w:proofErr w:type="spellEnd"/>
            <w:r w:rsidRPr="00CA6532">
              <w:rPr>
                <w:rFonts w:eastAsia="Calibri" w:cs="Times New Roman"/>
                <w:lang w:val="en-US"/>
              </w:rPr>
              <w:t xml:space="preserve"> Farmers association</w:t>
            </w:r>
          </w:p>
        </w:tc>
      </w:tr>
      <w:tr w:rsidR="00CA6532" w:rsidRPr="00CA6532" w14:paraId="4EAD9E02" w14:textId="77777777" w:rsidTr="00392E76">
        <w:tc>
          <w:tcPr>
            <w:tcW w:w="1296" w:type="dxa"/>
          </w:tcPr>
          <w:p w14:paraId="455CFE1A" w14:textId="77777777" w:rsidR="00CA6532" w:rsidRPr="00CA6532" w:rsidRDefault="00CA6532" w:rsidP="00CA6532">
            <w:pPr>
              <w:spacing w:after="0"/>
              <w:rPr>
                <w:rFonts w:eastAsia="Calibri" w:cs="Times New Roman"/>
                <w:lang w:val="en-US"/>
              </w:rPr>
            </w:pPr>
          </w:p>
        </w:tc>
        <w:tc>
          <w:tcPr>
            <w:tcW w:w="2774" w:type="dxa"/>
          </w:tcPr>
          <w:p w14:paraId="1B8CFF5E" w14:textId="77777777" w:rsidR="00CA6532" w:rsidRPr="00CA6532" w:rsidRDefault="00CA6532" w:rsidP="00CA6532">
            <w:pPr>
              <w:spacing w:after="0"/>
              <w:rPr>
                <w:rFonts w:eastAsia="Calibri" w:cs="Times New Roman"/>
                <w:lang w:val="en-US"/>
              </w:rPr>
            </w:pPr>
          </w:p>
        </w:tc>
        <w:tc>
          <w:tcPr>
            <w:tcW w:w="3013" w:type="dxa"/>
          </w:tcPr>
          <w:p w14:paraId="0B2D7D69" w14:textId="77777777" w:rsidR="00CA6532" w:rsidRPr="00CA6532" w:rsidRDefault="00CA6532" w:rsidP="00CA6532">
            <w:pPr>
              <w:spacing w:after="0"/>
              <w:rPr>
                <w:rFonts w:eastAsia="Calibri" w:cs="Times New Roman"/>
                <w:lang w:val="en-US"/>
              </w:rPr>
            </w:pPr>
            <w:r w:rsidRPr="00CA6532">
              <w:rPr>
                <w:rFonts w:eastAsia="Calibri" w:cs="Times New Roman"/>
                <w:lang w:val="en-US"/>
              </w:rPr>
              <w:t>1:30pm-3:00pm</w:t>
            </w:r>
          </w:p>
        </w:tc>
        <w:tc>
          <w:tcPr>
            <w:tcW w:w="2267" w:type="dxa"/>
          </w:tcPr>
          <w:p w14:paraId="6B30EAD3"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Zamalenyi</w:t>
            </w:r>
            <w:proofErr w:type="spellEnd"/>
            <w:r w:rsidRPr="00CA6532">
              <w:rPr>
                <w:rFonts w:eastAsia="Calibri" w:cs="Times New Roman"/>
                <w:lang w:val="en-US"/>
              </w:rPr>
              <w:t xml:space="preserve"> action for women development association.</w:t>
            </w:r>
          </w:p>
        </w:tc>
      </w:tr>
      <w:tr w:rsidR="00CA6532" w:rsidRPr="00CA6532" w14:paraId="6D879CAC" w14:textId="77777777" w:rsidTr="00392E76">
        <w:tc>
          <w:tcPr>
            <w:tcW w:w="1296" w:type="dxa"/>
          </w:tcPr>
          <w:p w14:paraId="75938838" w14:textId="77777777" w:rsidR="00CA6532" w:rsidRPr="00CA6532" w:rsidRDefault="00CA6532" w:rsidP="00CA6532">
            <w:pPr>
              <w:spacing w:after="0"/>
              <w:rPr>
                <w:rFonts w:eastAsia="Calibri" w:cs="Times New Roman"/>
                <w:lang w:val="en-US"/>
              </w:rPr>
            </w:pPr>
          </w:p>
        </w:tc>
        <w:tc>
          <w:tcPr>
            <w:tcW w:w="2774" w:type="dxa"/>
          </w:tcPr>
          <w:p w14:paraId="37DDAFD9"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Sisiyi</w:t>
            </w:r>
            <w:proofErr w:type="spellEnd"/>
          </w:p>
        </w:tc>
        <w:tc>
          <w:tcPr>
            <w:tcW w:w="3013" w:type="dxa"/>
          </w:tcPr>
          <w:p w14:paraId="4EAFFA10" w14:textId="77777777" w:rsidR="00CA6532" w:rsidRPr="00CA6532" w:rsidRDefault="00CA6532" w:rsidP="00CA6532">
            <w:pPr>
              <w:spacing w:after="0"/>
              <w:rPr>
                <w:rFonts w:eastAsia="Calibri" w:cs="Times New Roman"/>
                <w:lang w:val="en-US"/>
              </w:rPr>
            </w:pPr>
            <w:r w:rsidRPr="00CA6532">
              <w:rPr>
                <w:rFonts w:eastAsia="Calibri" w:cs="Times New Roman"/>
                <w:lang w:val="en-US"/>
              </w:rPr>
              <w:t>3:20pm-4:20pm</w:t>
            </w:r>
          </w:p>
        </w:tc>
        <w:tc>
          <w:tcPr>
            <w:tcW w:w="2267" w:type="dxa"/>
          </w:tcPr>
          <w:p w14:paraId="501916AC"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Dubana</w:t>
            </w:r>
            <w:proofErr w:type="spellEnd"/>
            <w:r w:rsidRPr="00CA6532">
              <w:rPr>
                <w:rFonts w:eastAsia="Calibri" w:cs="Times New Roman"/>
                <w:lang w:val="en-US"/>
              </w:rPr>
              <w:t xml:space="preserve"> Farmers association</w:t>
            </w:r>
          </w:p>
        </w:tc>
      </w:tr>
      <w:tr w:rsidR="00CA6532" w:rsidRPr="00CA6532" w14:paraId="52CEBBE7" w14:textId="77777777" w:rsidTr="00392E76">
        <w:tc>
          <w:tcPr>
            <w:tcW w:w="1296" w:type="dxa"/>
          </w:tcPr>
          <w:p w14:paraId="06926AAC" w14:textId="77777777" w:rsidR="00CA6532" w:rsidRPr="00CA6532" w:rsidRDefault="00CA6532" w:rsidP="00CA6532">
            <w:pPr>
              <w:spacing w:after="0"/>
              <w:rPr>
                <w:rFonts w:eastAsia="Calibri" w:cs="Times New Roman"/>
                <w:lang w:val="en-US"/>
              </w:rPr>
            </w:pPr>
          </w:p>
        </w:tc>
        <w:tc>
          <w:tcPr>
            <w:tcW w:w="2774" w:type="dxa"/>
          </w:tcPr>
          <w:p w14:paraId="3A130973" w14:textId="77777777" w:rsidR="00CA6532" w:rsidRPr="00CA6532" w:rsidRDefault="00CA6532" w:rsidP="00CA6532">
            <w:pPr>
              <w:spacing w:after="0"/>
              <w:rPr>
                <w:rFonts w:eastAsia="Calibri" w:cs="Times New Roman"/>
                <w:lang w:val="en-US"/>
              </w:rPr>
            </w:pPr>
          </w:p>
        </w:tc>
        <w:tc>
          <w:tcPr>
            <w:tcW w:w="3013" w:type="dxa"/>
          </w:tcPr>
          <w:p w14:paraId="075E46C4" w14:textId="77777777" w:rsidR="00CA6532" w:rsidRPr="00CA6532" w:rsidRDefault="00CA6532" w:rsidP="00CA6532">
            <w:pPr>
              <w:spacing w:after="0"/>
              <w:rPr>
                <w:rFonts w:eastAsia="Calibri" w:cs="Times New Roman"/>
                <w:lang w:val="en-US"/>
              </w:rPr>
            </w:pPr>
            <w:r w:rsidRPr="00CA6532">
              <w:rPr>
                <w:rFonts w:eastAsia="Calibri" w:cs="Times New Roman"/>
                <w:lang w:val="en-US"/>
              </w:rPr>
              <w:t>4:25pm-5:30pm</w:t>
            </w:r>
          </w:p>
        </w:tc>
        <w:tc>
          <w:tcPr>
            <w:tcW w:w="2267" w:type="dxa"/>
          </w:tcPr>
          <w:p w14:paraId="46CD7357"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Nabuziba</w:t>
            </w:r>
            <w:proofErr w:type="spellEnd"/>
            <w:r w:rsidRPr="00CA6532">
              <w:rPr>
                <w:rFonts w:eastAsia="Calibri" w:cs="Times New Roman"/>
                <w:lang w:val="en-US"/>
              </w:rPr>
              <w:t xml:space="preserve"> Farmers association</w:t>
            </w:r>
          </w:p>
        </w:tc>
      </w:tr>
      <w:tr w:rsidR="00CA6532" w:rsidRPr="00CA6532" w14:paraId="3DCA9F12" w14:textId="77777777" w:rsidTr="00392E76">
        <w:tc>
          <w:tcPr>
            <w:tcW w:w="1296" w:type="dxa"/>
          </w:tcPr>
          <w:p w14:paraId="600B6AF4" w14:textId="77777777" w:rsidR="00CA6532" w:rsidRPr="00CA6532" w:rsidRDefault="00CA6532" w:rsidP="00CA6532">
            <w:pPr>
              <w:spacing w:after="0"/>
              <w:rPr>
                <w:rFonts w:eastAsia="Calibri" w:cs="Times New Roman"/>
                <w:lang w:val="en-US"/>
              </w:rPr>
            </w:pPr>
            <w:r w:rsidRPr="00CA6532">
              <w:rPr>
                <w:rFonts w:eastAsia="Calibri" w:cs="Times New Roman"/>
                <w:lang w:val="en-US"/>
              </w:rPr>
              <w:t>30.08.2020</w:t>
            </w:r>
          </w:p>
        </w:tc>
        <w:tc>
          <w:tcPr>
            <w:tcW w:w="8054" w:type="dxa"/>
            <w:gridSpan w:val="3"/>
          </w:tcPr>
          <w:p w14:paraId="3112EAE8" w14:textId="77777777" w:rsidR="00CA6532" w:rsidRPr="00CA6532" w:rsidRDefault="00CA6532" w:rsidP="00CA6532">
            <w:pPr>
              <w:spacing w:after="0"/>
              <w:rPr>
                <w:rFonts w:eastAsia="Calibri" w:cs="Times New Roman"/>
                <w:lang w:val="en-US"/>
              </w:rPr>
            </w:pPr>
            <w:r w:rsidRPr="00CA6532">
              <w:rPr>
                <w:rFonts w:eastAsia="Calibri" w:cs="Times New Roman"/>
                <w:lang w:val="en-US"/>
              </w:rPr>
              <w:t>Documentation of the field notes</w:t>
            </w:r>
          </w:p>
        </w:tc>
      </w:tr>
      <w:tr w:rsidR="00CA6532" w:rsidRPr="00CA6532" w14:paraId="7C6A5DBE" w14:textId="77777777" w:rsidTr="00392E76">
        <w:tc>
          <w:tcPr>
            <w:tcW w:w="9350" w:type="dxa"/>
            <w:gridSpan w:val="4"/>
            <w:shd w:val="clear" w:color="auto" w:fill="808080"/>
          </w:tcPr>
          <w:p w14:paraId="214558BF" w14:textId="77777777" w:rsidR="00CA6532" w:rsidRPr="00CA6532" w:rsidRDefault="00CA6532" w:rsidP="00CA6532">
            <w:pPr>
              <w:spacing w:after="0"/>
              <w:jc w:val="center"/>
              <w:rPr>
                <w:rFonts w:eastAsia="Calibri" w:cs="Times New Roman"/>
                <w:bCs/>
                <w:color w:val="FFFFFF"/>
                <w:lang w:val="en-US"/>
              </w:rPr>
            </w:pPr>
            <w:proofErr w:type="spellStart"/>
            <w:r w:rsidRPr="00CA6532">
              <w:rPr>
                <w:rFonts w:eastAsia="Calibri" w:cs="Times New Roman"/>
                <w:bCs/>
                <w:color w:val="FFFFFF"/>
                <w:lang w:val="en-US"/>
              </w:rPr>
              <w:t>Manafwa</w:t>
            </w:r>
            <w:proofErr w:type="spellEnd"/>
            <w:r w:rsidRPr="00CA6532">
              <w:rPr>
                <w:rFonts w:eastAsia="Calibri" w:cs="Times New Roman"/>
                <w:bCs/>
                <w:color w:val="FFFFFF"/>
                <w:lang w:val="en-US"/>
              </w:rPr>
              <w:t xml:space="preserve"> district</w:t>
            </w:r>
          </w:p>
        </w:tc>
      </w:tr>
      <w:tr w:rsidR="00CA6532" w:rsidRPr="00CA6532" w14:paraId="65360C6E" w14:textId="77777777" w:rsidTr="00392E76">
        <w:tc>
          <w:tcPr>
            <w:tcW w:w="1296" w:type="dxa"/>
          </w:tcPr>
          <w:p w14:paraId="179B315F" w14:textId="77777777" w:rsidR="00CA6532" w:rsidRPr="00CA6532" w:rsidRDefault="00CA6532" w:rsidP="00CA6532">
            <w:pPr>
              <w:spacing w:after="0"/>
              <w:rPr>
                <w:rFonts w:eastAsia="Calibri" w:cs="Times New Roman"/>
                <w:lang w:val="en-US"/>
              </w:rPr>
            </w:pPr>
            <w:r w:rsidRPr="00CA6532">
              <w:rPr>
                <w:rFonts w:eastAsia="Calibri" w:cs="Times New Roman"/>
                <w:lang w:val="en-US"/>
              </w:rPr>
              <w:t>31.08.2020</w:t>
            </w:r>
          </w:p>
        </w:tc>
        <w:tc>
          <w:tcPr>
            <w:tcW w:w="2774" w:type="dxa"/>
          </w:tcPr>
          <w:p w14:paraId="37C1B9FE"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Nalondo</w:t>
            </w:r>
            <w:proofErr w:type="spellEnd"/>
          </w:p>
        </w:tc>
        <w:tc>
          <w:tcPr>
            <w:tcW w:w="3013" w:type="dxa"/>
          </w:tcPr>
          <w:p w14:paraId="1E090CC2" w14:textId="77777777" w:rsidR="00CA6532" w:rsidRPr="00CA6532" w:rsidRDefault="00CA6532" w:rsidP="00CA6532">
            <w:pPr>
              <w:spacing w:after="0"/>
              <w:rPr>
                <w:rFonts w:eastAsia="Calibri" w:cs="Times New Roman"/>
                <w:lang w:val="en-US"/>
              </w:rPr>
            </w:pPr>
            <w:r w:rsidRPr="00CA6532">
              <w:rPr>
                <w:rFonts w:eastAsia="Calibri" w:cs="Times New Roman"/>
                <w:lang w:val="en-US"/>
              </w:rPr>
              <w:t>10:00am-12pm</w:t>
            </w:r>
          </w:p>
        </w:tc>
        <w:tc>
          <w:tcPr>
            <w:tcW w:w="2267" w:type="dxa"/>
          </w:tcPr>
          <w:p w14:paraId="5C3B2CE4"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Nalondo</w:t>
            </w:r>
            <w:proofErr w:type="spellEnd"/>
            <w:r w:rsidRPr="00CA6532">
              <w:rPr>
                <w:rFonts w:eastAsia="Calibri" w:cs="Times New Roman"/>
                <w:lang w:val="en-US"/>
              </w:rPr>
              <w:t xml:space="preserve"> farmers association</w:t>
            </w:r>
          </w:p>
        </w:tc>
      </w:tr>
      <w:tr w:rsidR="00CA6532" w:rsidRPr="00CA6532" w14:paraId="7EC92F9F" w14:textId="77777777" w:rsidTr="00392E76">
        <w:tc>
          <w:tcPr>
            <w:tcW w:w="1296" w:type="dxa"/>
          </w:tcPr>
          <w:p w14:paraId="6587BD7D" w14:textId="77777777" w:rsidR="00CA6532" w:rsidRPr="00CA6532" w:rsidRDefault="00CA6532" w:rsidP="00CA6532">
            <w:pPr>
              <w:spacing w:after="0"/>
              <w:rPr>
                <w:rFonts w:eastAsia="Calibri" w:cs="Times New Roman"/>
                <w:lang w:val="en-US"/>
              </w:rPr>
            </w:pPr>
          </w:p>
        </w:tc>
        <w:tc>
          <w:tcPr>
            <w:tcW w:w="2774" w:type="dxa"/>
          </w:tcPr>
          <w:p w14:paraId="237D42F9" w14:textId="77777777" w:rsidR="00CA6532" w:rsidRPr="00CA6532" w:rsidRDefault="00CA6532" w:rsidP="00CA6532">
            <w:pPr>
              <w:spacing w:after="0"/>
              <w:rPr>
                <w:rFonts w:eastAsia="Calibri" w:cs="Times New Roman"/>
                <w:lang w:val="en-US"/>
              </w:rPr>
            </w:pPr>
          </w:p>
        </w:tc>
        <w:tc>
          <w:tcPr>
            <w:tcW w:w="3013" w:type="dxa"/>
          </w:tcPr>
          <w:p w14:paraId="177F06C7" w14:textId="77777777" w:rsidR="00CA6532" w:rsidRPr="00CA6532" w:rsidRDefault="00CA6532" w:rsidP="00CA6532">
            <w:pPr>
              <w:spacing w:after="0"/>
              <w:rPr>
                <w:rFonts w:eastAsia="Calibri" w:cs="Times New Roman"/>
                <w:lang w:val="en-US"/>
              </w:rPr>
            </w:pPr>
            <w:r w:rsidRPr="00CA6532">
              <w:rPr>
                <w:rFonts w:eastAsia="Calibri" w:cs="Times New Roman"/>
                <w:lang w:val="en-US"/>
              </w:rPr>
              <w:t>2:00pm-4:00pm</w:t>
            </w:r>
          </w:p>
        </w:tc>
        <w:tc>
          <w:tcPr>
            <w:tcW w:w="2267" w:type="dxa"/>
          </w:tcPr>
          <w:p w14:paraId="7F33BC3B"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Sibembe</w:t>
            </w:r>
            <w:proofErr w:type="spellEnd"/>
            <w:r w:rsidRPr="00CA6532">
              <w:rPr>
                <w:rFonts w:eastAsia="Calibri" w:cs="Times New Roman"/>
                <w:lang w:val="en-US"/>
              </w:rPr>
              <w:t xml:space="preserve"> farmers association</w:t>
            </w:r>
          </w:p>
        </w:tc>
      </w:tr>
      <w:tr w:rsidR="00CA6532" w:rsidRPr="00CA6532" w14:paraId="595E9F95" w14:textId="77777777" w:rsidTr="00392E76">
        <w:tc>
          <w:tcPr>
            <w:tcW w:w="1296" w:type="dxa"/>
          </w:tcPr>
          <w:p w14:paraId="0734E146" w14:textId="77777777" w:rsidR="00CA6532" w:rsidRPr="00CA6532" w:rsidRDefault="00CA6532" w:rsidP="00CA6532">
            <w:pPr>
              <w:spacing w:after="0"/>
              <w:rPr>
                <w:rFonts w:eastAsia="Calibri" w:cs="Times New Roman"/>
                <w:lang w:val="en-US"/>
              </w:rPr>
            </w:pPr>
            <w:r w:rsidRPr="00CA6532">
              <w:rPr>
                <w:rFonts w:eastAsia="Calibri" w:cs="Times New Roman"/>
                <w:lang w:val="en-US"/>
              </w:rPr>
              <w:t>01.09.20202</w:t>
            </w:r>
          </w:p>
        </w:tc>
        <w:tc>
          <w:tcPr>
            <w:tcW w:w="2774" w:type="dxa"/>
          </w:tcPr>
          <w:p w14:paraId="12B2ED4F"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Bumatoola</w:t>
            </w:r>
            <w:proofErr w:type="spellEnd"/>
          </w:p>
        </w:tc>
        <w:tc>
          <w:tcPr>
            <w:tcW w:w="3013" w:type="dxa"/>
          </w:tcPr>
          <w:p w14:paraId="7546AFFC" w14:textId="77777777" w:rsidR="00CA6532" w:rsidRPr="00CA6532" w:rsidRDefault="00CA6532" w:rsidP="00CA6532">
            <w:pPr>
              <w:spacing w:after="0"/>
              <w:rPr>
                <w:rFonts w:eastAsia="Calibri" w:cs="Times New Roman"/>
                <w:lang w:val="en-US"/>
              </w:rPr>
            </w:pPr>
            <w:r w:rsidRPr="00CA6532">
              <w:rPr>
                <w:rFonts w:eastAsia="Calibri" w:cs="Times New Roman"/>
                <w:lang w:val="en-US"/>
              </w:rPr>
              <w:t>10am-12:00pm</w:t>
            </w:r>
          </w:p>
        </w:tc>
        <w:tc>
          <w:tcPr>
            <w:tcW w:w="2267" w:type="dxa"/>
          </w:tcPr>
          <w:p w14:paraId="33DA50E8"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Bumatoola</w:t>
            </w:r>
            <w:proofErr w:type="spellEnd"/>
            <w:r w:rsidRPr="00CA6532">
              <w:rPr>
                <w:rFonts w:eastAsia="Calibri" w:cs="Times New Roman"/>
                <w:lang w:val="en-US"/>
              </w:rPr>
              <w:t xml:space="preserve"> 1 women farmers association.</w:t>
            </w:r>
          </w:p>
        </w:tc>
      </w:tr>
      <w:tr w:rsidR="00CA6532" w:rsidRPr="00CA6532" w14:paraId="7C7537DA" w14:textId="77777777" w:rsidTr="00392E76">
        <w:tc>
          <w:tcPr>
            <w:tcW w:w="1296" w:type="dxa"/>
          </w:tcPr>
          <w:p w14:paraId="1E1D0606" w14:textId="77777777" w:rsidR="00CA6532" w:rsidRPr="00CA6532" w:rsidRDefault="00CA6532" w:rsidP="00CA6532">
            <w:pPr>
              <w:spacing w:after="0"/>
              <w:rPr>
                <w:rFonts w:eastAsia="Calibri" w:cs="Times New Roman"/>
                <w:lang w:val="en-US"/>
              </w:rPr>
            </w:pPr>
          </w:p>
        </w:tc>
        <w:tc>
          <w:tcPr>
            <w:tcW w:w="2774" w:type="dxa"/>
          </w:tcPr>
          <w:p w14:paraId="5A7CE76C" w14:textId="77777777" w:rsidR="00CA6532" w:rsidRPr="00CA6532" w:rsidRDefault="00CA6532" w:rsidP="00CA6532">
            <w:pPr>
              <w:spacing w:after="0"/>
              <w:rPr>
                <w:rFonts w:eastAsia="Calibri" w:cs="Times New Roman"/>
                <w:lang w:val="en-US"/>
              </w:rPr>
            </w:pPr>
          </w:p>
        </w:tc>
        <w:tc>
          <w:tcPr>
            <w:tcW w:w="3013" w:type="dxa"/>
          </w:tcPr>
          <w:p w14:paraId="04C712DF" w14:textId="77777777" w:rsidR="00CA6532" w:rsidRPr="00CA6532" w:rsidRDefault="00CA6532" w:rsidP="00CA6532">
            <w:pPr>
              <w:spacing w:after="0"/>
              <w:rPr>
                <w:rFonts w:eastAsia="Calibri" w:cs="Times New Roman"/>
                <w:lang w:val="en-US"/>
              </w:rPr>
            </w:pPr>
            <w:r w:rsidRPr="00CA6532">
              <w:rPr>
                <w:rFonts w:eastAsia="Calibri" w:cs="Times New Roman"/>
                <w:lang w:val="en-US"/>
              </w:rPr>
              <w:t>2:00pm-4:00pm</w:t>
            </w:r>
          </w:p>
        </w:tc>
        <w:tc>
          <w:tcPr>
            <w:tcW w:w="2267" w:type="dxa"/>
          </w:tcPr>
          <w:p w14:paraId="642BB96B"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Bugobero</w:t>
            </w:r>
            <w:proofErr w:type="spellEnd"/>
            <w:r w:rsidRPr="00CA6532">
              <w:rPr>
                <w:rFonts w:eastAsia="Calibri" w:cs="Times New Roman"/>
                <w:lang w:val="en-US"/>
              </w:rPr>
              <w:t xml:space="preserve"> women (</w:t>
            </w:r>
            <w:proofErr w:type="spellStart"/>
            <w:r w:rsidRPr="00CA6532">
              <w:rPr>
                <w:rFonts w:eastAsia="Calibri" w:cs="Times New Roman"/>
                <w:lang w:val="en-US"/>
              </w:rPr>
              <w:t>Ramba</w:t>
            </w:r>
            <w:proofErr w:type="spellEnd"/>
            <w:r w:rsidRPr="00CA6532">
              <w:rPr>
                <w:rFonts w:eastAsia="Calibri" w:cs="Times New Roman"/>
                <w:lang w:val="en-US"/>
              </w:rPr>
              <w:t xml:space="preserve"> </w:t>
            </w:r>
            <w:proofErr w:type="spellStart"/>
            <w:r w:rsidRPr="00CA6532">
              <w:rPr>
                <w:rFonts w:eastAsia="Calibri" w:cs="Times New Roman"/>
                <w:lang w:val="en-US"/>
              </w:rPr>
              <w:t>nnabi</w:t>
            </w:r>
            <w:proofErr w:type="spellEnd"/>
            <w:r w:rsidRPr="00CA6532">
              <w:rPr>
                <w:rFonts w:eastAsia="Calibri" w:cs="Times New Roman"/>
                <w:lang w:val="en-US"/>
              </w:rPr>
              <w:t>)</w:t>
            </w:r>
          </w:p>
        </w:tc>
      </w:tr>
      <w:tr w:rsidR="00CA6532" w:rsidRPr="00CA6532" w14:paraId="3D8AFF90" w14:textId="77777777" w:rsidTr="00392E76">
        <w:tc>
          <w:tcPr>
            <w:tcW w:w="1296" w:type="dxa"/>
          </w:tcPr>
          <w:p w14:paraId="37EC9B4F" w14:textId="77777777" w:rsidR="00CA6532" w:rsidRPr="00CA6532" w:rsidRDefault="00CA6532" w:rsidP="00CA6532">
            <w:pPr>
              <w:spacing w:after="0"/>
              <w:rPr>
                <w:rFonts w:eastAsia="Calibri" w:cs="Times New Roman"/>
                <w:lang w:val="en-US"/>
              </w:rPr>
            </w:pPr>
            <w:r w:rsidRPr="00CA6532">
              <w:rPr>
                <w:rFonts w:eastAsia="Calibri" w:cs="Times New Roman"/>
                <w:lang w:val="en-US"/>
              </w:rPr>
              <w:t>02.09.2020</w:t>
            </w:r>
          </w:p>
        </w:tc>
        <w:tc>
          <w:tcPr>
            <w:tcW w:w="2774" w:type="dxa"/>
          </w:tcPr>
          <w:p w14:paraId="0B0EFBF2" w14:textId="77777777" w:rsidR="00CA6532" w:rsidRPr="00CA6532" w:rsidRDefault="00CA6532" w:rsidP="00CA6532">
            <w:pPr>
              <w:spacing w:after="0"/>
              <w:rPr>
                <w:rFonts w:eastAsia="Calibri" w:cs="Times New Roman"/>
                <w:lang w:val="en-US"/>
              </w:rPr>
            </w:pPr>
            <w:proofErr w:type="spellStart"/>
            <w:r w:rsidRPr="00CA6532">
              <w:rPr>
                <w:rFonts w:eastAsia="Calibri" w:cs="Times New Roman"/>
                <w:lang w:val="en-US"/>
              </w:rPr>
              <w:t>Manafwa</w:t>
            </w:r>
            <w:proofErr w:type="spellEnd"/>
            <w:r w:rsidRPr="00CA6532">
              <w:rPr>
                <w:rFonts w:eastAsia="Calibri" w:cs="Times New Roman"/>
                <w:lang w:val="en-US"/>
              </w:rPr>
              <w:t xml:space="preserve"> district</w:t>
            </w:r>
          </w:p>
        </w:tc>
        <w:tc>
          <w:tcPr>
            <w:tcW w:w="3013" w:type="dxa"/>
          </w:tcPr>
          <w:p w14:paraId="58E42903" w14:textId="77777777" w:rsidR="00CA6532" w:rsidRPr="00CA6532" w:rsidRDefault="00CA6532" w:rsidP="00CA6532">
            <w:pPr>
              <w:spacing w:after="0"/>
              <w:rPr>
                <w:rFonts w:eastAsia="Calibri" w:cs="Times New Roman"/>
                <w:lang w:val="en-US"/>
              </w:rPr>
            </w:pPr>
            <w:r w:rsidRPr="00CA6532">
              <w:rPr>
                <w:rFonts w:eastAsia="Calibri" w:cs="Times New Roman"/>
                <w:lang w:val="en-US"/>
              </w:rPr>
              <w:t>9:00am-11:00am</w:t>
            </w:r>
          </w:p>
        </w:tc>
        <w:tc>
          <w:tcPr>
            <w:tcW w:w="2267" w:type="dxa"/>
          </w:tcPr>
          <w:p w14:paraId="44063779"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Wasukira</w:t>
            </w:r>
            <w:proofErr w:type="spellEnd"/>
            <w:r w:rsidRPr="00CA6532">
              <w:rPr>
                <w:rFonts w:eastAsia="Calibri" w:cs="Times New Roman"/>
                <w:lang w:val="en-US"/>
              </w:rPr>
              <w:t xml:space="preserve"> Ronald district planner.</w:t>
            </w:r>
          </w:p>
        </w:tc>
      </w:tr>
      <w:tr w:rsidR="00CA6532" w:rsidRPr="00CA6532" w14:paraId="05A4D3EC" w14:textId="77777777" w:rsidTr="00392E76">
        <w:tc>
          <w:tcPr>
            <w:tcW w:w="1296" w:type="dxa"/>
          </w:tcPr>
          <w:p w14:paraId="187B12A7" w14:textId="77777777" w:rsidR="00CA6532" w:rsidRPr="00CA6532" w:rsidRDefault="00CA6532" w:rsidP="00CA6532">
            <w:pPr>
              <w:spacing w:after="0"/>
              <w:rPr>
                <w:rFonts w:eastAsia="Calibri" w:cs="Times New Roman"/>
                <w:lang w:val="en-US"/>
              </w:rPr>
            </w:pPr>
          </w:p>
        </w:tc>
        <w:tc>
          <w:tcPr>
            <w:tcW w:w="2774" w:type="dxa"/>
          </w:tcPr>
          <w:p w14:paraId="44875441" w14:textId="77777777" w:rsidR="00CA6532" w:rsidRPr="00CA6532" w:rsidRDefault="00CA6532" w:rsidP="00CA6532">
            <w:pPr>
              <w:spacing w:after="0"/>
              <w:rPr>
                <w:rFonts w:eastAsia="Calibri" w:cs="Times New Roman"/>
                <w:lang w:val="en-US"/>
              </w:rPr>
            </w:pPr>
          </w:p>
        </w:tc>
        <w:tc>
          <w:tcPr>
            <w:tcW w:w="3013" w:type="dxa"/>
          </w:tcPr>
          <w:p w14:paraId="16B81550" w14:textId="77777777" w:rsidR="00CA6532" w:rsidRPr="00CA6532" w:rsidRDefault="00CA6532" w:rsidP="00CA6532">
            <w:pPr>
              <w:spacing w:after="0"/>
              <w:rPr>
                <w:rFonts w:eastAsia="Calibri" w:cs="Times New Roman"/>
                <w:lang w:val="en-US"/>
              </w:rPr>
            </w:pPr>
            <w:r w:rsidRPr="00CA6532">
              <w:rPr>
                <w:rFonts w:eastAsia="Calibri" w:cs="Times New Roman"/>
                <w:lang w:val="en-US"/>
              </w:rPr>
              <w:t>11:10am-12:20pm</w:t>
            </w:r>
          </w:p>
        </w:tc>
        <w:tc>
          <w:tcPr>
            <w:tcW w:w="2267" w:type="dxa"/>
          </w:tcPr>
          <w:p w14:paraId="2F164D6B"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Mukhwana</w:t>
            </w:r>
            <w:proofErr w:type="spellEnd"/>
            <w:r w:rsidRPr="00CA6532">
              <w:rPr>
                <w:rFonts w:eastAsia="Calibri" w:cs="Times New Roman"/>
                <w:lang w:val="en-US"/>
              </w:rPr>
              <w:t xml:space="preserve"> Jerome District Agricultural </w:t>
            </w:r>
            <w:proofErr w:type="spellStart"/>
            <w:r w:rsidRPr="00CA6532">
              <w:rPr>
                <w:rFonts w:eastAsia="Calibri" w:cs="Times New Roman"/>
                <w:lang w:val="en-US"/>
              </w:rPr>
              <w:t>enginer</w:t>
            </w:r>
            <w:proofErr w:type="spellEnd"/>
          </w:p>
        </w:tc>
      </w:tr>
      <w:tr w:rsidR="00CA6532" w:rsidRPr="00CA6532" w14:paraId="4A7DD63A" w14:textId="77777777" w:rsidTr="00392E76">
        <w:tc>
          <w:tcPr>
            <w:tcW w:w="1296" w:type="dxa"/>
          </w:tcPr>
          <w:p w14:paraId="1F62B43E" w14:textId="77777777" w:rsidR="00CA6532" w:rsidRPr="00CA6532" w:rsidRDefault="00CA6532" w:rsidP="00CA6532">
            <w:pPr>
              <w:spacing w:after="0"/>
              <w:rPr>
                <w:rFonts w:eastAsia="Calibri" w:cs="Times New Roman"/>
                <w:lang w:val="en-US"/>
              </w:rPr>
            </w:pPr>
          </w:p>
        </w:tc>
        <w:tc>
          <w:tcPr>
            <w:tcW w:w="2774" w:type="dxa"/>
          </w:tcPr>
          <w:p w14:paraId="28A96825" w14:textId="77777777" w:rsidR="00CA6532" w:rsidRPr="00CA6532" w:rsidRDefault="00CA6532" w:rsidP="00CA6532">
            <w:pPr>
              <w:spacing w:after="0"/>
              <w:rPr>
                <w:rFonts w:eastAsia="Calibri" w:cs="Times New Roman"/>
                <w:lang w:val="en-US"/>
              </w:rPr>
            </w:pPr>
          </w:p>
        </w:tc>
        <w:tc>
          <w:tcPr>
            <w:tcW w:w="3013" w:type="dxa"/>
          </w:tcPr>
          <w:p w14:paraId="060D2112" w14:textId="77777777" w:rsidR="00CA6532" w:rsidRPr="00CA6532" w:rsidRDefault="00CA6532" w:rsidP="00CA6532">
            <w:pPr>
              <w:spacing w:after="0"/>
              <w:rPr>
                <w:rFonts w:eastAsia="Calibri" w:cs="Times New Roman"/>
                <w:lang w:val="en-US"/>
              </w:rPr>
            </w:pPr>
            <w:r w:rsidRPr="00CA6532">
              <w:rPr>
                <w:rFonts w:eastAsia="Calibri" w:cs="Times New Roman"/>
                <w:lang w:val="en-US"/>
              </w:rPr>
              <w:t>2:00pm-3:30pm</w:t>
            </w:r>
          </w:p>
        </w:tc>
        <w:tc>
          <w:tcPr>
            <w:tcW w:w="2267" w:type="dxa"/>
          </w:tcPr>
          <w:p w14:paraId="40BA69E9"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Ms. Sarah </w:t>
            </w:r>
            <w:proofErr w:type="spellStart"/>
            <w:r w:rsidRPr="00CA6532">
              <w:rPr>
                <w:rFonts w:eastAsia="Calibri" w:cs="Times New Roman"/>
                <w:lang w:val="en-US"/>
              </w:rPr>
              <w:t>Bisikwa</w:t>
            </w:r>
            <w:proofErr w:type="spellEnd"/>
            <w:r w:rsidRPr="00CA6532">
              <w:rPr>
                <w:rFonts w:eastAsia="Calibri" w:cs="Times New Roman"/>
                <w:lang w:val="en-US"/>
              </w:rPr>
              <w:t xml:space="preserve"> District Environmental officer.</w:t>
            </w:r>
          </w:p>
        </w:tc>
      </w:tr>
      <w:tr w:rsidR="00CA6532" w:rsidRPr="00CA6532" w14:paraId="4B0301D9" w14:textId="77777777" w:rsidTr="00392E76">
        <w:tc>
          <w:tcPr>
            <w:tcW w:w="1296" w:type="dxa"/>
          </w:tcPr>
          <w:p w14:paraId="58904CF4" w14:textId="77777777" w:rsidR="00CA6532" w:rsidRPr="00CA6532" w:rsidRDefault="00CA6532" w:rsidP="00CA6532">
            <w:pPr>
              <w:spacing w:after="0"/>
              <w:rPr>
                <w:rFonts w:eastAsia="Calibri" w:cs="Times New Roman"/>
                <w:lang w:val="en-US"/>
              </w:rPr>
            </w:pPr>
          </w:p>
        </w:tc>
        <w:tc>
          <w:tcPr>
            <w:tcW w:w="2774" w:type="dxa"/>
          </w:tcPr>
          <w:p w14:paraId="32E51D55" w14:textId="77777777" w:rsidR="00CA6532" w:rsidRPr="00CA6532" w:rsidRDefault="00CA6532" w:rsidP="00CA6532">
            <w:pPr>
              <w:spacing w:after="0"/>
              <w:rPr>
                <w:rFonts w:eastAsia="Calibri" w:cs="Times New Roman"/>
                <w:lang w:val="en-US"/>
              </w:rPr>
            </w:pPr>
          </w:p>
        </w:tc>
        <w:tc>
          <w:tcPr>
            <w:tcW w:w="3013" w:type="dxa"/>
          </w:tcPr>
          <w:p w14:paraId="1AA326EA" w14:textId="77777777" w:rsidR="00CA6532" w:rsidRPr="00CA6532" w:rsidRDefault="00CA6532" w:rsidP="00CA6532">
            <w:pPr>
              <w:spacing w:after="0"/>
              <w:rPr>
                <w:rFonts w:eastAsia="Calibri" w:cs="Times New Roman"/>
                <w:lang w:val="en-US"/>
              </w:rPr>
            </w:pPr>
            <w:r w:rsidRPr="00CA6532">
              <w:rPr>
                <w:rFonts w:eastAsia="Calibri" w:cs="Times New Roman"/>
                <w:lang w:val="en-US"/>
              </w:rPr>
              <w:t>3:40pm-4:30pm</w:t>
            </w:r>
          </w:p>
        </w:tc>
        <w:tc>
          <w:tcPr>
            <w:tcW w:w="2267" w:type="dxa"/>
          </w:tcPr>
          <w:p w14:paraId="00189B1B"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Okello</w:t>
            </w:r>
            <w:proofErr w:type="spellEnd"/>
            <w:r w:rsidRPr="00CA6532">
              <w:rPr>
                <w:rFonts w:eastAsia="Calibri" w:cs="Times New Roman"/>
                <w:lang w:val="en-US"/>
              </w:rPr>
              <w:t xml:space="preserve"> Denis district production officer</w:t>
            </w:r>
          </w:p>
        </w:tc>
      </w:tr>
      <w:tr w:rsidR="00CA6532" w:rsidRPr="00CA6532" w14:paraId="323D6D06" w14:textId="77777777" w:rsidTr="00392E76">
        <w:tc>
          <w:tcPr>
            <w:tcW w:w="1296" w:type="dxa"/>
          </w:tcPr>
          <w:p w14:paraId="4D6AADA9" w14:textId="77777777" w:rsidR="00CA6532" w:rsidRPr="00CA6532" w:rsidRDefault="00CA6532" w:rsidP="00CA6532">
            <w:pPr>
              <w:spacing w:after="0"/>
              <w:rPr>
                <w:rFonts w:eastAsia="Calibri" w:cs="Times New Roman"/>
                <w:lang w:val="en-US"/>
              </w:rPr>
            </w:pPr>
          </w:p>
        </w:tc>
        <w:tc>
          <w:tcPr>
            <w:tcW w:w="2774" w:type="dxa"/>
          </w:tcPr>
          <w:p w14:paraId="10950CFB" w14:textId="77777777" w:rsidR="00CA6532" w:rsidRPr="00CA6532" w:rsidRDefault="00CA6532" w:rsidP="00CA6532">
            <w:pPr>
              <w:spacing w:after="0"/>
              <w:rPr>
                <w:rFonts w:eastAsia="Calibri" w:cs="Times New Roman"/>
                <w:lang w:val="en-US"/>
              </w:rPr>
            </w:pPr>
          </w:p>
        </w:tc>
        <w:tc>
          <w:tcPr>
            <w:tcW w:w="3013" w:type="dxa"/>
          </w:tcPr>
          <w:p w14:paraId="411FB1D4" w14:textId="77777777" w:rsidR="00CA6532" w:rsidRPr="00CA6532" w:rsidRDefault="00CA6532" w:rsidP="00CA6532">
            <w:pPr>
              <w:spacing w:after="0"/>
              <w:rPr>
                <w:rFonts w:eastAsia="Calibri" w:cs="Times New Roman"/>
                <w:lang w:val="en-US"/>
              </w:rPr>
            </w:pPr>
            <w:r w:rsidRPr="00CA6532">
              <w:rPr>
                <w:rFonts w:eastAsia="Calibri" w:cs="Times New Roman"/>
                <w:lang w:val="en-US"/>
              </w:rPr>
              <w:t>4:35pm-5:20pm</w:t>
            </w:r>
          </w:p>
        </w:tc>
        <w:tc>
          <w:tcPr>
            <w:tcW w:w="2267" w:type="dxa"/>
          </w:tcPr>
          <w:p w14:paraId="77F5F824" w14:textId="77777777" w:rsidR="00CA6532" w:rsidRPr="00CA6532" w:rsidRDefault="00CA6532" w:rsidP="00CA6532">
            <w:pPr>
              <w:spacing w:after="0"/>
              <w:rPr>
                <w:rFonts w:eastAsia="Calibri" w:cs="Times New Roman"/>
                <w:lang w:val="en-US"/>
              </w:rPr>
            </w:pPr>
            <w:r w:rsidRPr="00CA6532">
              <w:rPr>
                <w:rFonts w:eastAsia="Calibri" w:cs="Times New Roman"/>
                <w:lang w:val="en-US"/>
              </w:rPr>
              <w:t xml:space="preserve">Mr. </w:t>
            </w:r>
            <w:proofErr w:type="spellStart"/>
            <w:r w:rsidRPr="00CA6532">
              <w:rPr>
                <w:rFonts w:eastAsia="Calibri" w:cs="Times New Roman"/>
                <w:lang w:val="en-US"/>
              </w:rPr>
              <w:t>Wetunya</w:t>
            </w:r>
            <w:proofErr w:type="spellEnd"/>
            <w:r w:rsidRPr="00CA6532">
              <w:rPr>
                <w:rFonts w:eastAsia="Calibri" w:cs="Times New Roman"/>
                <w:lang w:val="en-US"/>
              </w:rPr>
              <w:t xml:space="preserve"> Peter CAO.</w:t>
            </w:r>
          </w:p>
        </w:tc>
      </w:tr>
    </w:tbl>
    <w:p w14:paraId="798C410A" w14:textId="77777777" w:rsidR="006C0CBA" w:rsidRPr="00C42F2D" w:rsidRDefault="006C0CBA" w:rsidP="006C0CBA">
      <w:pPr>
        <w:pStyle w:val="Caption"/>
        <w:rPr>
          <w:b w:val="0"/>
          <w:color w:val="auto"/>
        </w:rPr>
      </w:pPr>
      <w:bookmarkStart w:id="72" w:name="_Toc53665759"/>
      <w:r w:rsidRPr="00C42F2D">
        <w:rPr>
          <w:color w:val="auto"/>
        </w:rPr>
        <w:t xml:space="preserve">Table </w:t>
      </w:r>
      <w:r w:rsidRPr="00C42F2D">
        <w:rPr>
          <w:color w:val="auto"/>
        </w:rPr>
        <w:fldChar w:fldCharType="begin"/>
      </w:r>
      <w:r w:rsidRPr="00C42F2D">
        <w:rPr>
          <w:color w:val="auto"/>
        </w:rPr>
        <w:instrText xml:space="preserve"> SEQ Table \* ARABIC </w:instrText>
      </w:r>
      <w:r w:rsidRPr="00C42F2D">
        <w:rPr>
          <w:color w:val="auto"/>
        </w:rPr>
        <w:fldChar w:fldCharType="separate"/>
      </w:r>
      <w:r w:rsidR="008A59D2">
        <w:rPr>
          <w:noProof/>
          <w:color w:val="auto"/>
        </w:rPr>
        <w:t>14</w:t>
      </w:r>
      <w:r w:rsidRPr="00C42F2D">
        <w:rPr>
          <w:color w:val="auto"/>
        </w:rPr>
        <w:fldChar w:fldCharType="end"/>
      </w:r>
      <w:r w:rsidRPr="00C42F2D">
        <w:rPr>
          <w:color w:val="auto"/>
        </w:rPr>
        <w:t xml:space="preserve">. </w:t>
      </w:r>
      <w:r w:rsidRPr="00C42F2D">
        <w:rPr>
          <w:b w:val="0"/>
          <w:color w:val="auto"/>
        </w:rPr>
        <w:t>Project intervention parishes, including the parishes visited (in bold italics</w:t>
      </w:r>
      <w:proofErr w:type="gramStart"/>
      <w:r w:rsidRPr="00C42F2D">
        <w:rPr>
          <w:b w:val="0"/>
          <w:color w:val="auto"/>
        </w:rPr>
        <w:t>)  visited</w:t>
      </w:r>
      <w:proofErr w:type="gramEnd"/>
      <w:r w:rsidRPr="00C42F2D">
        <w:rPr>
          <w:b w:val="0"/>
          <w:color w:val="auto"/>
        </w:rPr>
        <w:t xml:space="preserve"> during the evaluation mission for the ILM Mt Elgon project</w:t>
      </w:r>
      <w:bookmarkEnd w:id="72"/>
      <w:r w:rsidRPr="00C42F2D">
        <w:rPr>
          <w:b w:val="0"/>
          <w:color w:val="auto"/>
        </w:rPr>
        <w:t xml:space="preserve"> </w:t>
      </w:r>
    </w:p>
    <w:tbl>
      <w:tblPr>
        <w:tblW w:w="9728" w:type="dxa"/>
        <w:tblLook w:val="04A0" w:firstRow="1" w:lastRow="0" w:firstColumn="1" w:lastColumn="0" w:noHBand="0" w:noVBand="1"/>
      </w:tblPr>
      <w:tblGrid>
        <w:gridCol w:w="440"/>
        <w:gridCol w:w="1321"/>
        <w:gridCol w:w="1787"/>
        <w:gridCol w:w="1520"/>
        <w:gridCol w:w="4660"/>
      </w:tblGrid>
      <w:tr w:rsidR="00BB1E71" w:rsidRPr="006C0CBA" w14:paraId="01C6470D" w14:textId="77777777" w:rsidTr="006C0CBA">
        <w:trPr>
          <w:trHeight w:val="300"/>
        </w:trPr>
        <w:tc>
          <w:tcPr>
            <w:tcW w:w="440"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hideMark/>
          </w:tcPr>
          <w:p w14:paraId="14A80FE0" w14:textId="77777777" w:rsidR="006C0CBA" w:rsidRPr="006C0CBA" w:rsidRDefault="006C0CBA" w:rsidP="006C0CBA">
            <w:pPr>
              <w:spacing w:after="0"/>
              <w:rPr>
                <w:rFonts w:cs="Calibri"/>
                <w:b/>
                <w:bCs/>
                <w:color w:val="000000"/>
                <w:lang w:val="en-US"/>
              </w:rPr>
            </w:pPr>
            <w:r w:rsidRPr="006C0CBA">
              <w:rPr>
                <w:rFonts w:cs="Calibri"/>
                <w:b/>
                <w:bCs/>
                <w:color w:val="000000"/>
                <w:lang w:val="en-US"/>
              </w:rPr>
              <w:t>Sn</w:t>
            </w:r>
          </w:p>
        </w:tc>
        <w:tc>
          <w:tcPr>
            <w:tcW w:w="1321"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hideMark/>
          </w:tcPr>
          <w:p w14:paraId="0E75C5F1" w14:textId="77777777" w:rsidR="006C0CBA" w:rsidRPr="006C0CBA" w:rsidRDefault="006C0CBA" w:rsidP="006C0CBA">
            <w:pPr>
              <w:spacing w:after="0"/>
              <w:rPr>
                <w:rFonts w:cs="Calibri"/>
                <w:b/>
                <w:bCs/>
                <w:color w:val="000000"/>
                <w:lang w:val="en-US"/>
              </w:rPr>
            </w:pPr>
            <w:r w:rsidRPr="006C0CBA">
              <w:rPr>
                <w:rFonts w:cs="Calibri"/>
                <w:b/>
                <w:bCs/>
                <w:color w:val="000000"/>
                <w:lang w:val="en-US"/>
              </w:rPr>
              <w:t>District</w:t>
            </w:r>
          </w:p>
        </w:tc>
        <w:tc>
          <w:tcPr>
            <w:tcW w:w="1787"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hideMark/>
          </w:tcPr>
          <w:p w14:paraId="57375F8E"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Subcounty</w:t>
            </w:r>
            <w:proofErr w:type="spellEnd"/>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hideMark/>
          </w:tcPr>
          <w:p w14:paraId="02599C7D" w14:textId="77777777" w:rsidR="006C0CBA" w:rsidRPr="006C0CBA" w:rsidRDefault="006C0CBA" w:rsidP="006C0CBA">
            <w:pPr>
              <w:spacing w:after="0"/>
              <w:rPr>
                <w:rFonts w:cs="Calibri"/>
                <w:b/>
                <w:bCs/>
                <w:color w:val="000000"/>
                <w:lang w:val="en-US"/>
              </w:rPr>
            </w:pPr>
            <w:r w:rsidRPr="006C0CBA">
              <w:rPr>
                <w:rFonts w:cs="Calibri"/>
                <w:b/>
                <w:bCs/>
                <w:color w:val="000000"/>
                <w:lang w:val="en-US"/>
              </w:rPr>
              <w:t>Parish</w:t>
            </w:r>
          </w:p>
        </w:tc>
        <w:tc>
          <w:tcPr>
            <w:tcW w:w="4660"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hideMark/>
          </w:tcPr>
          <w:p w14:paraId="42D508FA" w14:textId="77777777" w:rsidR="006C0CBA" w:rsidRPr="006C0CBA" w:rsidRDefault="006C0CBA" w:rsidP="006C0CBA">
            <w:pPr>
              <w:spacing w:after="0"/>
              <w:rPr>
                <w:rFonts w:cs="Calibri"/>
                <w:b/>
                <w:bCs/>
                <w:color w:val="000000"/>
                <w:lang w:val="en-US"/>
              </w:rPr>
            </w:pPr>
            <w:r w:rsidRPr="006C0CBA">
              <w:rPr>
                <w:rFonts w:cs="Calibri"/>
                <w:b/>
                <w:bCs/>
                <w:color w:val="000000"/>
                <w:lang w:val="en-US"/>
              </w:rPr>
              <w:t>CBO/Grantee</w:t>
            </w:r>
          </w:p>
        </w:tc>
      </w:tr>
      <w:tr w:rsidR="00BB1E71" w:rsidRPr="006C0CBA" w14:paraId="18BB68EF" w14:textId="77777777" w:rsidTr="006C0CBA">
        <w:trPr>
          <w:trHeight w:val="390"/>
        </w:trPr>
        <w:tc>
          <w:tcPr>
            <w:tcW w:w="440"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2EA07B3D" w14:textId="77777777" w:rsidR="006C0CBA" w:rsidRPr="006C0CBA" w:rsidRDefault="006C0CBA" w:rsidP="006C0CBA">
            <w:pPr>
              <w:spacing w:after="0"/>
              <w:rPr>
                <w:rFonts w:cs="Calibri"/>
                <w:b/>
                <w:bCs/>
                <w:color w:val="000000"/>
                <w:lang w:val="en-US"/>
              </w:rPr>
            </w:pPr>
          </w:p>
        </w:tc>
        <w:tc>
          <w:tcPr>
            <w:tcW w:w="1321"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5DA4B1DF" w14:textId="77777777" w:rsidR="006C0CBA" w:rsidRPr="006C0CBA" w:rsidRDefault="006C0CBA" w:rsidP="006C0CBA">
            <w:pPr>
              <w:spacing w:after="0"/>
              <w:rPr>
                <w:rFonts w:cs="Calibri"/>
                <w:b/>
                <w:bCs/>
                <w:color w:val="000000"/>
                <w:lang w:val="en-US"/>
              </w:rPr>
            </w:pPr>
          </w:p>
        </w:tc>
        <w:tc>
          <w:tcPr>
            <w:tcW w:w="1787"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12489946" w14:textId="77777777" w:rsidR="006C0CBA" w:rsidRPr="006C0CBA" w:rsidRDefault="006C0CBA" w:rsidP="006C0CBA">
            <w:pPr>
              <w:spacing w:after="0"/>
              <w:rPr>
                <w:rFonts w:cs="Calibri"/>
                <w:b/>
                <w:bCs/>
                <w:color w:val="000000"/>
                <w:lang w:val="en-US"/>
              </w:rPr>
            </w:pPr>
          </w:p>
        </w:tc>
        <w:tc>
          <w:tcPr>
            <w:tcW w:w="1520"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062CBD11" w14:textId="77777777" w:rsidR="006C0CBA" w:rsidRPr="006C0CBA" w:rsidRDefault="006C0CBA" w:rsidP="006C0CBA">
            <w:pPr>
              <w:spacing w:after="0"/>
              <w:rPr>
                <w:rFonts w:cs="Calibri"/>
                <w:b/>
                <w:bCs/>
                <w:color w:val="000000"/>
                <w:lang w:val="en-US"/>
              </w:rPr>
            </w:pPr>
          </w:p>
        </w:tc>
        <w:tc>
          <w:tcPr>
            <w:tcW w:w="4660"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7D5DF636" w14:textId="77777777" w:rsidR="006C0CBA" w:rsidRPr="006C0CBA" w:rsidRDefault="006C0CBA" w:rsidP="006C0CBA">
            <w:pPr>
              <w:spacing w:after="0"/>
              <w:rPr>
                <w:rFonts w:cs="Calibri"/>
                <w:b/>
                <w:bCs/>
                <w:color w:val="000000"/>
                <w:lang w:val="en-US"/>
              </w:rPr>
            </w:pPr>
          </w:p>
        </w:tc>
      </w:tr>
      <w:tr w:rsidR="00BB1E71" w:rsidRPr="006C0CBA" w14:paraId="0A6B5219" w14:textId="77777777" w:rsidTr="006C0CBA">
        <w:trPr>
          <w:trHeight w:val="31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8B56147" w14:textId="77777777" w:rsidR="006C0CBA" w:rsidRPr="006C0CBA" w:rsidRDefault="006C0CBA" w:rsidP="006C0CBA">
            <w:pPr>
              <w:spacing w:after="0"/>
              <w:rPr>
                <w:rFonts w:cs="Calibri"/>
                <w:color w:val="000000"/>
                <w:lang w:val="en-US"/>
              </w:rPr>
            </w:pPr>
            <w:r w:rsidRPr="006C0CBA">
              <w:rPr>
                <w:rFonts w:cs="Calibri"/>
                <w:color w:val="000000"/>
                <w:lang w:val="en-US"/>
              </w:rPr>
              <w:t>1</w:t>
            </w:r>
          </w:p>
        </w:tc>
        <w:tc>
          <w:tcPr>
            <w:tcW w:w="1321" w:type="dxa"/>
            <w:vMerge w:val="restart"/>
            <w:tcBorders>
              <w:top w:val="nil"/>
              <w:left w:val="single" w:sz="4" w:space="0" w:color="auto"/>
              <w:bottom w:val="single" w:sz="4" w:space="0" w:color="000000"/>
              <w:right w:val="single" w:sz="4" w:space="0" w:color="auto"/>
            </w:tcBorders>
            <w:shd w:val="clear" w:color="auto" w:fill="auto"/>
            <w:vAlign w:val="center"/>
            <w:hideMark/>
          </w:tcPr>
          <w:p w14:paraId="1161D370" w14:textId="77777777" w:rsidR="006C0CBA" w:rsidRPr="006C0CBA" w:rsidRDefault="006C0CBA" w:rsidP="006C0CBA">
            <w:pPr>
              <w:spacing w:after="0"/>
              <w:jc w:val="center"/>
              <w:rPr>
                <w:rFonts w:cs="Calibri"/>
                <w:b/>
                <w:bCs/>
                <w:color w:val="000000"/>
                <w:lang w:val="en-US"/>
              </w:rPr>
            </w:pPr>
            <w:r w:rsidRPr="006C0CBA">
              <w:rPr>
                <w:rFonts w:cs="Calibri"/>
                <w:b/>
                <w:bCs/>
                <w:color w:val="000000"/>
                <w:lang w:val="en-US"/>
              </w:rPr>
              <w:t>MBALE</w:t>
            </w:r>
          </w:p>
        </w:tc>
        <w:tc>
          <w:tcPr>
            <w:tcW w:w="1787" w:type="dxa"/>
            <w:vMerge w:val="restart"/>
            <w:tcBorders>
              <w:top w:val="nil"/>
              <w:left w:val="single" w:sz="4" w:space="0" w:color="auto"/>
              <w:bottom w:val="single" w:sz="4" w:space="0" w:color="000000"/>
              <w:right w:val="single" w:sz="4" w:space="0" w:color="auto"/>
            </w:tcBorders>
            <w:shd w:val="clear" w:color="auto" w:fill="auto"/>
            <w:hideMark/>
          </w:tcPr>
          <w:p w14:paraId="70F91FB7"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Wanale</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204299E2"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Bunatsoma</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361623E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Wanale</w:t>
            </w:r>
            <w:proofErr w:type="spellEnd"/>
            <w:r w:rsidRPr="006C0CBA">
              <w:rPr>
                <w:rFonts w:cs="Calibri"/>
                <w:color w:val="000000"/>
                <w:lang w:val="en-US"/>
              </w:rPr>
              <w:t xml:space="preserve"> Highland Farmers Association</w:t>
            </w:r>
          </w:p>
        </w:tc>
      </w:tr>
      <w:tr w:rsidR="00BB1E71" w:rsidRPr="006C0CBA" w14:paraId="7DBB1C34" w14:textId="77777777" w:rsidTr="006C0CBA">
        <w:trPr>
          <w:trHeight w:val="31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2393703" w14:textId="77777777" w:rsidR="006C0CBA" w:rsidRPr="006C0CBA" w:rsidRDefault="006C0CBA" w:rsidP="006C0CBA">
            <w:pPr>
              <w:spacing w:after="0"/>
              <w:rPr>
                <w:rFonts w:cs="Calibri"/>
                <w:color w:val="000000"/>
                <w:lang w:val="en-US"/>
              </w:rPr>
            </w:pPr>
            <w:r w:rsidRPr="006C0CBA">
              <w:rPr>
                <w:rFonts w:cs="Calibri"/>
                <w:color w:val="000000"/>
                <w:lang w:val="en-US"/>
              </w:rPr>
              <w:t>2</w:t>
            </w:r>
          </w:p>
        </w:tc>
        <w:tc>
          <w:tcPr>
            <w:tcW w:w="1321" w:type="dxa"/>
            <w:vMerge/>
            <w:tcBorders>
              <w:top w:val="nil"/>
              <w:left w:val="single" w:sz="4" w:space="0" w:color="auto"/>
              <w:bottom w:val="single" w:sz="4" w:space="0" w:color="000000"/>
              <w:right w:val="single" w:sz="4" w:space="0" w:color="auto"/>
            </w:tcBorders>
            <w:vAlign w:val="center"/>
            <w:hideMark/>
          </w:tcPr>
          <w:p w14:paraId="78005530"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000000"/>
              <w:right w:val="single" w:sz="4" w:space="0" w:color="auto"/>
            </w:tcBorders>
            <w:vAlign w:val="center"/>
            <w:hideMark/>
          </w:tcPr>
          <w:p w14:paraId="3FD1103E"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5268F376"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Bubenstye</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1F50E703" w14:textId="77777777" w:rsidR="006C0CBA" w:rsidRPr="006C0CBA" w:rsidRDefault="006C0CBA" w:rsidP="006C0CBA">
            <w:pPr>
              <w:spacing w:after="0"/>
              <w:rPr>
                <w:rFonts w:cs="Calibri"/>
                <w:b/>
                <w:bCs/>
                <w:i/>
                <w:iCs/>
                <w:lang w:val="en-US"/>
              </w:rPr>
            </w:pPr>
            <w:r w:rsidRPr="006C0CBA">
              <w:rPr>
                <w:rFonts w:cs="Calibri"/>
                <w:b/>
                <w:bCs/>
                <w:i/>
                <w:iCs/>
                <w:lang w:val="en-US"/>
              </w:rPr>
              <w:t>See Light Ahead</w:t>
            </w:r>
          </w:p>
        </w:tc>
      </w:tr>
      <w:tr w:rsidR="00BB1E71" w:rsidRPr="006C0CBA" w14:paraId="63352556" w14:textId="77777777" w:rsidTr="006C0CBA">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E35E6FD" w14:textId="77777777" w:rsidR="006C0CBA" w:rsidRPr="006C0CBA" w:rsidRDefault="006C0CBA" w:rsidP="006C0CBA">
            <w:pPr>
              <w:spacing w:after="0"/>
              <w:rPr>
                <w:rFonts w:cs="Calibri"/>
                <w:color w:val="000000"/>
                <w:lang w:val="en-US"/>
              </w:rPr>
            </w:pPr>
            <w:r w:rsidRPr="006C0CBA">
              <w:rPr>
                <w:rFonts w:cs="Calibri"/>
                <w:color w:val="000000"/>
                <w:lang w:val="en-US"/>
              </w:rPr>
              <w:t>3</w:t>
            </w:r>
          </w:p>
        </w:tc>
        <w:tc>
          <w:tcPr>
            <w:tcW w:w="1321" w:type="dxa"/>
            <w:vMerge/>
            <w:tcBorders>
              <w:top w:val="nil"/>
              <w:left w:val="single" w:sz="4" w:space="0" w:color="auto"/>
              <w:bottom w:val="single" w:sz="4" w:space="0" w:color="000000"/>
              <w:right w:val="single" w:sz="4" w:space="0" w:color="auto"/>
            </w:tcBorders>
            <w:vAlign w:val="center"/>
            <w:hideMark/>
          </w:tcPr>
          <w:p w14:paraId="44EB2132"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000000"/>
              <w:right w:val="single" w:sz="4" w:space="0" w:color="auto"/>
            </w:tcBorders>
            <w:vAlign w:val="center"/>
            <w:hideMark/>
          </w:tcPr>
          <w:p w14:paraId="0B65583B"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49F67379"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Bushiuyo</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0EB8D0F6" w14:textId="77777777" w:rsidR="006C0CBA" w:rsidRPr="006C0CBA" w:rsidRDefault="006C0CBA" w:rsidP="006C0CBA">
            <w:pPr>
              <w:spacing w:after="0"/>
              <w:rPr>
                <w:rFonts w:cs="Calibri"/>
                <w:b/>
                <w:bCs/>
                <w:i/>
                <w:iCs/>
                <w:lang w:val="en-US"/>
              </w:rPr>
            </w:pPr>
            <w:proofErr w:type="spellStart"/>
            <w:r w:rsidRPr="006C0CBA">
              <w:rPr>
                <w:rFonts w:cs="Calibri"/>
                <w:b/>
                <w:bCs/>
                <w:i/>
                <w:iCs/>
                <w:lang w:val="en-US"/>
              </w:rPr>
              <w:t>Bushiuyo</w:t>
            </w:r>
            <w:proofErr w:type="spellEnd"/>
            <w:r w:rsidRPr="006C0CBA">
              <w:rPr>
                <w:rFonts w:cs="Calibri"/>
                <w:b/>
                <w:bCs/>
                <w:i/>
                <w:iCs/>
                <w:lang w:val="en-US"/>
              </w:rPr>
              <w:t xml:space="preserve"> VHT </w:t>
            </w:r>
            <w:proofErr w:type="spellStart"/>
            <w:r w:rsidRPr="006C0CBA">
              <w:rPr>
                <w:rFonts w:cs="Calibri"/>
                <w:b/>
                <w:bCs/>
                <w:i/>
                <w:iCs/>
                <w:lang w:val="en-US"/>
              </w:rPr>
              <w:t>Diary</w:t>
            </w:r>
            <w:proofErr w:type="spellEnd"/>
            <w:r w:rsidRPr="006C0CBA">
              <w:rPr>
                <w:rFonts w:cs="Calibri"/>
                <w:b/>
                <w:bCs/>
                <w:i/>
                <w:iCs/>
                <w:lang w:val="en-US"/>
              </w:rPr>
              <w:t xml:space="preserve"> Farming and Tree planting </w:t>
            </w:r>
            <w:proofErr w:type="spellStart"/>
            <w:r w:rsidRPr="006C0CBA">
              <w:rPr>
                <w:rFonts w:cs="Calibri"/>
                <w:b/>
                <w:bCs/>
                <w:i/>
                <w:iCs/>
                <w:lang w:val="en-US"/>
              </w:rPr>
              <w:t>Gp</w:t>
            </w:r>
            <w:proofErr w:type="spellEnd"/>
          </w:p>
        </w:tc>
      </w:tr>
      <w:tr w:rsidR="00BB1E71" w:rsidRPr="006C0CBA" w14:paraId="0FC7C69C" w14:textId="77777777" w:rsidTr="006C0CBA">
        <w:trPr>
          <w:trHeight w:val="33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8E64862" w14:textId="77777777" w:rsidR="006C0CBA" w:rsidRPr="006C0CBA" w:rsidRDefault="006C0CBA" w:rsidP="006C0CBA">
            <w:pPr>
              <w:spacing w:after="0"/>
              <w:rPr>
                <w:rFonts w:cs="Calibri"/>
                <w:color w:val="000000"/>
                <w:lang w:val="en-US"/>
              </w:rPr>
            </w:pPr>
            <w:r w:rsidRPr="006C0CBA">
              <w:rPr>
                <w:rFonts w:cs="Calibri"/>
                <w:color w:val="000000"/>
                <w:lang w:val="en-US"/>
              </w:rPr>
              <w:t>4</w:t>
            </w:r>
          </w:p>
        </w:tc>
        <w:tc>
          <w:tcPr>
            <w:tcW w:w="1321" w:type="dxa"/>
            <w:vMerge/>
            <w:tcBorders>
              <w:top w:val="nil"/>
              <w:left w:val="single" w:sz="4" w:space="0" w:color="auto"/>
              <w:bottom w:val="single" w:sz="4" w:space="0" w:color="000000"/>
              <w:right w:val="single" w:sz="4" w:space="0" w:color="auto"/>
            </w:tcBorders>
            <w:vAlign w:val="center"/>
            <w:hideMark/>
          </w:tcPr>
          <w:p w14:paraId="05739FE9"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000000"/>
              <w:right w:val="single" w:sz="4" w:space="0" w:color="auto"/>
            </w:tcBorders>
            <w:vAlign w:val="center"/>
            <w:hideMark/>
          </w:tcPr>
          <w:p w14:paraId="3FCA6BFC"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539D812E"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Nabanyole</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5C71AB5C"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Bunawiire</w:t>
            </w:r>
            <w:proofErr w:type="spellEnd"/>
            <w:r w:rsidRPr="006C0CBA">
              <w:rPr>
                <w:rFonts w:cs="Calibri"/>
                <w:color w:val="000000"/>
                <w:lang w:val="en-US"/>
              </w:rPr>
              <w:t xml:space="preserve"> Horticulture Growers Group</w:t>
            </w:r>
          </w:p>
        </w:tc>
      </w:tr>
      <w:tr w:rsidR="00BB1E71" w:rsidRPr="006C0CBA" w14:paraId="2940B3D8" w14:textId="77777777" w:rsidTr="006C0CBA">
        <w:trPr>
          <w:trHeight w:val="28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E1B0E82" w14:textId="77777777" w:rsidR="006C0CBA" w:rsidRPr="006C0CBA" w:rsidRDefault="006C0CBA" w:rsidP="006C0CBA">
            <w:pPr>
              <w:spacing w:after="0"/>
              <w:rPr>
                <w:rFonts w:cs="Calibri"/>
                <w:color w:val="000000"/>
                <w:lang w:val="en-US"/>
              </w:rPr>
            </w:pPr>
            <w:r w:rsidRPr="006C0CBA">
              <w:rPr>
                <w:rFonts w:cs="Calibri"/>
                <w:color w:val="000000"/>
                <w:lang w:val="en-US"/>
              </w:rPr>
              <w:t>5</w:t>
            </w:r>
          </w:p>
        </w:tc>
        <w:tc>
          <w:tcPr>
            <w:tcW w:w="1321" w:type="dxa"/>
            <w:vMerge/>
            <w:tcBorders>
              <w:top w:val="nil"/>
              <w:left w:val="single" w:sz="4" w:space="0" w:color="auto"/>
              <w:bottom w:val="single" w:sz="4" w:space="0" w:color="000000"/>
              <w:right w:val="single" w:sz="4" w:space="0" w:color="auto"/>
            </w:tcBorders>
            <w:vAlign w:val="center"/>
            <w:hideMark/>
          </w:tcPr>
          <w:p w14:paraId="6F088823"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000000"/>
              <w:right w:val="single" w:sz="4" w:space="0" w:color="auto"/>
            </w:tcBorders>
            <w:vAlign w:val="center"/>
            <w:hideMark/>
          </w:tcPr>
          <w:p w14:paraId="355B8ABF"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13E687BF"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Khaukha</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0DF2735F"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Khaukha</w:t>
            </w:r>
            <w:proofErr w:type="spellEnd"/>
            <w:r w:rsidRPr="006C0CBA">
              <w:rPr>
                <w:rFonts w:cs="Calibri"/>
                <w:b/>
                <w:bCs/>
                <w:i/>
                <w:iCs/>
                <w:color w:val="000000"/>
                <w:lang w:val="en-US"/>
              </w:rPr>
              <w:t xml:space="preserve"> Farmers Group</w:t>
            </w:r>
          </w:p>
        </w:tc>
      </w:tr>
      <w:tr w:rsidR="00BB1E71" w:rsidRPr="006C0CBA" w14:paraId="43DBF077" w14:textId="77777777" w:rsidTr="006C0CBA">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2401F04" w14:textId="77777777" w:rsidR="006C0CBA" w:rsidRPr="006C0CBA" w:rsidRDefault="006C0CBA" w:rsidP="006C0CBA">
            <w:pPr>
              <w:spacing w:after="0"/>
              <w:rPr>
                <w:rFonts w:cs="Calibri"/>
                <w:color w:val="000000"/>
                <w:lang w:val="en-US"/>
              </w:rPr>
            </w:pPr>
            <w:r w:rsidRPr="006C0CBA">
              <w:rPr>
                <w:rFonts w:cs="Calibri"/>
                <w:color w:val="000000"/>
                <w:lang w:val="en-US"/>
              </w:rPr>
              <w:t>6</w:t>
            </w:r>
          </w:p>
        </w:tc>
        <w:tc>
          <w:tcPr>
            <w:tcW w:w="1321" w:type="dxa"/>
            <w:vMerge/>
            <w:tcBorders>
              <w:top w:val="nil"/>
              <w:left w:val="single" w:sz="4" w:space="0" w:color="auto"/>
              <w:bottom w:val="single" w:sz="4" w:space="0" w:color="000000"/>
              <w:right w:val="single" w:sz="4" w:space="0" w:color="auto"/>
            </w:tcBorders>
            <w:vAlign w:val="center"/>
            <w:hideMark/>
          </w:tcPr>
          <w:p w14:paraId="60F2A31C" w14:textId="77777777" w:rsidR="006C0CBA" w:rsidRPr="006C0CBA" w:rsidRDefault="006C0CBA" w:rsidP="006C0CBA">
            <w:pPr>
              <w:spacing w:after="0"/>
              <w:rPr>
                <w:rFonts w:cs="Calibri"/>
                <w:b/>
                <w:bCs/>
                <w:color w:val="000000"/>
                <w:lang w:val="en-US"/>
              </w:rPr>
            </w:pPr>
          </w:p>
        </w:tc>
        <w:tc>
          <w:tcPr>
            <w:tcW w:w="1787" w:type="dxa"/>
            <w:vMerge w:val="restart"/>
            <w:tcBorders>
              <w:top w:val="nil"/>
              <w:left w:val="single" w:sz="4" w:space="0" w:color="auto"/>
              <w:bottom w:val="nil"/>
              <w:right w:val="single" w:sz="4" w:space="0" w:color="auto"/>
            </w:tcBorders>
            <w:shd w:val="clear" w:color="auto" w:fill="auto"/>
            <w:hideMark/>
          </w:tcPr>
          <w:p w14:paraId="57684E06"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Nyondo</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578628C0"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Nyondo</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50D62F28"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Shitulwa</w:t>
            </w:r>
            <w:proofErr w:type="spellEnd"/>
            <w:r w:rsidRPr="006C0CBA">
              <w:rPr>
                <w:rFonts w:cs="Calibri"/>
                <w:color w:val="000000"/>
                <w:lang w:val="en-US"/>
              </w:rPr>
              <w:t xml:space="preserve"> Farmers Group</w:t>
            </w:r>
          </w:p>
        </w:tc>
      </w:tr>
      <w:tr w:rsidR="00BB1E71" w:rsidRPr="006C0CBA" w14:paraId="29683F07" w14:textId="77777777" w:rsidTr="006C0CBA">
        <w:trPr>
          <w:trHeight w:val="2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7A4E463" w14:textId="77777777" w:rsidR="006C0CBA" w:rsidRPr="006C0CBA" w:rsidRDefault="006C0CBA" w:rsidP="006C0CBA">
            <w:pPr>
              <w:spacing w:after="0"/>
              <w:rPr>
                <w:rFonts w:cs="Calibri"/>
                <w:color w:val="000000"/>
                <w:lang w:val="en-US"/>
              </w:rPr>
            </w:pPr>
            <w:r w:rsidRPr="006C0CBA">
              <w:rPr>
                <w:rFonts w:cs="Calibri"/>
                <w:color w:val="000000"/>
                <w:lang w:val="en-US"/>
              </w:rPr>
              <w:t>7</w:t>
            </w:r>
          </w:p>
        </w:tc>
        <w:tc>
          <w:tcPr>
            <w:tcW w:w="1321" w:type="dxa"/>
            <w:vMerge/>
            <w:tcBorders>
              <w:top w:val="nil"/>
              <w:left w:val="single" w:sz="4" w:space="0" w:color="auto"/>
              <w:bottom w:val="single" w:sz="4" w:space="0" w:color="000000"/>
              <w:right w:val="single" w:sz="4" w:space="0" w:color="auto"/>
            </w:tcBorders>
            <w:vAlign w:val="center"/>
            <w:hideMark/>
          </w:tcPr>
          <w:p w14:paraId="3BDA9E08"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nil"/>
              <w:right w:val="single" w:sz="4" w:space="0" w:color="auto"/>
            </w:tcBorders>
            <w:vAlign w:val="center"/>
            <w:hideMark/>
          </w:tcPr>
          <w:p w14:paraId="4CED5A3E"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48ABE559"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Bubetsye</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058A6599"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Bubetsye</w:t>
            </w:r>
            <w:proofErr w:type="spellEnd"/>
            <w:r w:rsidRPr="006C0CBA">
              <w:rPr>
                <w:rFonts w:cs="Calibri"/>
                <w:b/>
                <w:bCs/>
                <w:i/>
                <w:iCs/>
                <w:color w:val="000000"/>
                <w:lang w:val="en-US"/>
              </w:rPr>
              <w:t xml:space="preserve"> Carbon Farmers</w:t>
            </w:r>
          </w:p>
        </w:tc>
      </w:tr>
      <w:tr w:rsidR="00BB1E71" w:rsidRPr="006C0CBA" w14:paraId="4D706842"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46BBF9" w14:textId="77777777" w:rsidR="006C0CBA" w:rsidRPr="006C0CBA" w:rsidRDefault="006C0CBA" w:rsidP="006C0CBA">
            <w:pPr>
              <w:spacing w:after="0"/>
              <w:rPr>
                <w:rFonts w:cs="Calibri"/>
                <w:color w:val="000000"/>
                <w:lang w:val="en-US"/>
              </w:rPr>
            </w:pPr>
            <w:r w:rsidRPr="006C0CBA">
              <w:rPr>
                <w:rFonts w:cs="Calibri"/>
                <w:color w:val="000000"/>
                <w:lang w:val="en-US"/>
              </w:rPr>
              <w:t>8</w:t>
            </w:r>
          </w:p>
        </w:tc>
        <w:tc>
          <w:tcPr>
            <w:tcW w:w="1321" w:type="dxa"/>
            <w:vMerge/>
            <w:tcBorders>
              <w:top w:val="nil"/>
              <w:left w:val="single" w:sz="4" w:space="0" w:color="auto"/>
              <w:bottom w:val="single" w:sz="4" w:space="0" w:color="000000"/>
              <w:right w:val="single" w:sz="4" w:space="0" w:color="auto"/>
            </w:tcBorders>
            <w:vAlign w:val="center"/>
            <w:hideMark/>
          </w:tcPr>
          <w:p w14:paraId="77A5FD6B"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nil"/>
              <w:right w:val="single" w:sz="4" w:space="0" w:color="auto"/>
            </w:tcBorders>
            <w:vAlign w:val="center"/>
            <w:hideMark/>
          </w:tcPr>
          <w:p w14:paraId="35F7FA64"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054DA65F"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Bufukhula</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0EF44E66"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Bufukhula</w:t>
            </w:r>
            <w:proofErr w:type="spellEnd"/>
            <w:r w:rsidRPr="006C0CBA">
              <w:rPr>
                <w:rFonts w:cs="Calibri"/>
                <w:color w:val="000000"/>
                <w:lang w:val="en-US"/>
              </w:rPr>
              <w:t xml:space="preserve"> Peace Farmers Group</w:t>
            </w:r>
          </w:p>
        </w:tc>
      </w:tr>
      <w:tr w:rsidR="00BB1E71" w:rsidRPr="006C0CBA" w14:paraId="304F9486" w14:textId="77777777" w:rsidTr="006C0CBA">
        <w:trPr>
          <w:trHeight w:val="3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C5C9792" w14:textId="77777777" w:rsidR="006C0CBA" w:rsidRPr="006C0CBA" w:rsidRDefault="006C0CBA" w:rsidP="006C0CBA">
            <w:pPr>
              <w:spacing w:after="0"/>
              <w:rPr>
                <w:rFonts w:cs="Calibri"/>
                <w:color w:val="000000"/>
                <w:lang w:val="en-US"/>
              </w:rPr>
            </w:pPr>
            <w:r w:rsidRPr="006C0CBA">
              <w:rPr>
                <w:rFonts w:cs="Calibri"/>
                <w:color w:val="000000"/>
                <w:lang w:val="en-US"/>
              </w:rPr>
              <w:t>9</w:t>
            </w:r>
          </w:p>
        </w:tc>
        <w:tc>
          <w:tcPr>
            <w:tcW w:w="1321" w:type="dxa"/>
            <w:vMerge/>
            <w:tcBorders>
              <w:top w:val="nil"/>
              <w:left w:val="single" w:sz="4" w:space="0" w:color="auto"/>
              <w:bottom w:val="single" w:sz="4" w:space="0" w:color="000000"/>
              <w:right w:val="single" w:sz="4" w:space="0" w:color="auto"/>
            </w:tcBorders>
            <w:vAlign w:val="center"/>
            <w:hideMark/>
          </w:tcPr>
          <w:p w14:paraId="372FB5F3"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nil"/>
              <w:right w:val="single" w:sz="4" w:space="0" w:color="auto"/>
            </w:tcBorders>
            <w:vAlign w:val="center"/>
            <w:hideMark/>
          </w:tcPr>
          <w:p w14:paraId="3C63F322"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6173409B"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Nabumali</w:t>
            </w:r>
            <w:proofErr w:type="spellEnd"/>
          </w:p>
        </w:tc>
        <w:tc>
          <w:tcPr>
            <w:tcW w:w="4660" w:type="dxa"/>
            <w:tcBorders>
              <w:top w:val="nil"/>
              <w:left w:val="nil"/>
              <w:bottom w:val="single" w:sz="4" w:space="0" w:color="auto"/>
              <w:right w:val="single" w:sz="4" w:space="0" w:color="auto"/>
            </w:tcBorders>
            <w:shd w:val="clear" w:color="auto" w:fill="auto"/>
            <w:vAlign w:val="center"/>
            <w:hideMark/>
          </w:tcPr>
          <w:p w14:paraId="1D8271AC" w14:textId="77777777" w:rsidR="006C0CBA" w:rsidRPr="006C0CBA" w:rsidRDefault="006C0CBA" w:rsidP="006C0CBA">
            <w:pPr>
              <w:spacing w:after="0"/>
              <w:rPr>
                <w:rFonts w:cs="Calibri"/>
                <w:lang w:val="en-US"/>
              </w:rPr>
            </w:pPr>
            <w:proofErr w:type="spellStart"/>
            <w:r w:rsidRPr="006C0CBA">
              <w:rPr>
                <w:rFonts w:cs="Calibri"/>
                <w:lang w:val="en-US"/>
              </w:rPr>
              <w:t>Nabumali</w:t>
            </w:r>
            <w:proofErr w:type="spellEnd"/>
            <w:r w:rsidRPr="006C0CBA">
              <w:rPr>
                <w:rFonts w:cs="Calibri"/>
                <w:lang w:val="en-US"/>
              </w:rPr>
              <w:t xml:space="preserve"> United Farmers Savings  Group</w:t>
            </w:r>
          </w:p>
        </w:tc>
      </w:tr>
      <w:tr w:rsidR="00BB1E71" w:rsidRPr="006C0CBA" w14:paraId="21981387"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801A5A1" w14:textId="77777777" w:rsidR="006C0CBA" w:rsidRPr="006C0CBA" w:rsidRDefault="006C0CBA" w:rsidP="006C0CBA">
            <w:pPr>
              <w:spacing w:after="0"/>
              <w:rPr>
                <w:rFonts w:cs="Calibri"/>
                <w:b/>
                <w:bCs/>
                <w:color w:val="000000"/>
                <w:lang w:val="en-US"/>
              </w:rPr>
            </w:pPr>
            <w:r w:rsidRPr="006C0CBA">
              <w:rPr>
                <w:rFonts w:cs="Calibri"/>
                <w:b/>
                <w:bCs/>
                <w:color w:val="000000"/>
                <w:lang w:val="en-US"/>
              </w:rPr>
              <w:t> </w:t>
            </w:r>
          </w:p>
        </w:tc>
        <w:tc>
          <w:tcPr>
            <w:tcW w:w="1321" w:type="dxa"/>
            <w:tcBorders>
              <w:top w:val="nil"/>
              <w:left w:val="nil"/>
              <w:bottom w:val="single" w:sz="4" w:space="0" w:color="auto"/>
              <w:right w:val="single" w:sz="4" w:space="0" w:color="auto"/>
            </w:tcBorders>
            <w:shd w:val="clear" w:color="auto" w:fill="auto"/>
            <w:noWrap/>
            <w:vAlign w:val="bottom"/>
            <w:hideMark/>
          </w:tcPr>
          <w:p w14:paraId="723C003B" w14:textId="77777777" w:rsidR="006C0CBA" w:rsidRPr="006C0CBA" w:rsidRDefault="006C0CBA" w:rsidP="006C0CBA">
            <w:pPr>
              <w:spacing w:after="0"/>
              <w:rPr>
                <w:rFonts w:cs="Calibri"/>
                <w:b/>
                <w:bCs/>
                <w:color w:val="000000"/>
                <w:lang w:val="en-US"/>
              </w:rPr>
            </w:pPr>
            <w:r w:rsidRPr="006C0CBA">
              <w:rPr>
                <w:rFonts w:cs="Calibri"/>
                <w:b/>
                <w:bCs/>
                <w:color w:val="000000"/>
                <w:lang w:val="en-US"/>
              </w:rPr>
              <w:t> </w:t>
            </w:r>
          </w:p>
        </w:tc>
        <w:tc>
          <w:tcPr>
            <w:tcW w:w="1787" w:type="dxa"/>
            <w:tcBorders>
              <w:top w:val="single" w:sz="4" w:space="0" w:color="auto"/>
              <w:left w:val="nil"/>
              <w:bottom w:val="single" w:sz="4" w:space="0" w:color="auto"/>
              <w:right w:val="single" w:sz="4" w:space="0" w:color="auto"/>
            </w:tcBorders>
            <w:shd w:val="clear" w:color="auto" w:fill="auto"/>
            <w:noWrap/>
            <w:vAlign w:val="bottom"/>
            <w:hideMark/>
          </w:tcPr>
          <w:p w14:paraId="02E1C342" w14:textId="77777777" w:rsidR="006C0CBA" w:rsidRPr="006C0CBA" w:rsidRDefault="006C0CBA" w:rsidP="006C0CBA">
            <w:pPr>
              <w:spacing w:after="0"/>
              <w:rPr>
                <w:rFonts w:cs="Calibri"/>
                <w:b/>
                <w:bCs/>
                <w:color w:val="000000"/>
                <w:lang w:val="en-US"/>
              </w:rPr>
            </w:pPr>
            <w:r w:rsidRPr="006C0CBA">
              <w:rPr>
                <w:rFonts w:cs="Calibri"/>
                <w:b/>
                <w:bCs/>
                <w:color w:val="000000"/>
                <w:lang w:val="en-US"/>
              </w:rPr>
              <w:t>Sub total</w:t>
            </w:r>
          </w:p>
        </w:tc>
        <w:tc>
          <w:tcPr>
            <w:tcW w:w="1520" w:type="dxa"/>
            <w:tcBorders>
              <w:top w:val="nil"/>
              <w:left w:val="nil"/>
              <w:bottom w:val="single" w:sz="4" w:space="0" w:color="auto"/>
              <w:right w:val="single" w:sz="4" w:space="0" w:color="auto"/>
            </w:tcBorders>
            <w:shd w:val="clear" w:color="auto" w:fill="auto"/>
            <w:noWrap/>
            <w:vAlign w:val="bottom"/>
            <w:hideMark/>
          </w:tcPr>
          <w:p w14:paraId="2A0C7D24" w14:textId="77777777" w:rsidR="006C0CBA" w:rsidRPr="006C0CBA" w:rsidRDefault="006C0CBA" w:rsidP="006C0CBA">
            <w:pPr>
              <w:spacing w:after="0"/>
              <w:rPr>
                <w:rFonts w:cs="Calibri"/>
                <w:b/>
                <w:bCs/>
                <w:color w:val="000000"/>
                <w:lang w:val="en-US"/>
              </w:rPr>
            </w:pPr>
            <w:r w:rsidRPr="006C0CBA">
              <w:rPr>
                <w:rFonts w:cs="Calibri"/>
                <w:b/>
                <w:bCs/>
                <w:color w:val="000000"/>
                <w:lang w:val="en-US"/>
              </w:rPr>
              <w:t> </w:t>
            </w:r>
          </w:p>
        </w:tc>
        <w:tc>
          <w:tcPr>
            <w:tcW w:w="4660" w:type="dxa"/>
            <w:tcBorders>
              <w:top w:val="nil"/>
              <w:left w:val="nil"/>
              <w:bottom w:val="single" w:sz="4" w:space="0" w:color="auto"/>
              <w:right w:val="single" w:sz="4" w:space="0" w:color="auto"/>
            </w:tcBorders>
            <w:shd w:val="clear" w:color="auto" w:fill="auto"/>
            <w:noWrap/>
            <w:vAlign w:val="bottom"/>
            <w:hideMark/>
          </w:tcPr>
          <w:p w14:paraId="3C299078" w14:textId="77777777" w:rsidR="006C0CBA" w:rsidRPr="006C0CBA" w:rsidRDefault="006C0CBA" w:rsidP="006C0CBA">
            <w:pPr>
              <w:spacing w:after="0"/>
              <w:rPr>
                <w:rFonts w:cs="Calibri"/>
                <w:b/>
                <w:bCs/>
                <w:color w:val="000000"/>
                <w:lang w:val="en-US"/>
              </w:rPr>
            </w:pPr>
            <w:r w:rsidRPr="006C0CBA">
              <w:rPr>
                <w:rFonts w:cs="Calibri"/>
                <w:b/>
                <w:bCs/>
                <w:color w:val="000000"/>
                <w:lang w:val="en-US"/>
              </w:rPr>
              <w:t> </w:t>
            </w:r>
          </w:p>
        </w:tc>
      </w:tr>
      <w:tr w:rsidR="00BB1E71" w:rsidRPr="006C0CBA" w14:paraId="10647B2C"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231E3E7" w14:textId="77777777" w:rsidR="006C0CBA" w:rsidRPr="006C0CBA" w:rsidRDefault="006C0CBA" w:rsidP="006C0CBA">
            <w:pPr>
              <w:spacing w:after="0"/>
              <w:jc w:val="right"/>
              <w:rPr>
                <w:rFonts w:cs="Calibri"/>
                <w:color w:val="000000"/>
                <w:lang w:val="en-US"/>
              </w:rPr>
            </w:pPr>
            <w:r w:rsidRPr="006C0CBA">
              <w:rPr>
                <w:rFonts w:cs="Calibri"/>
                <w:color w:val="000000"/>
                <w:lang w:val="en-US"/>
              </w:rPr>
              <w:t>10</w:t>
            </w:r>
          </w:p>
        </w:tc>
        <w:tc>
          <w:tcPr>
            <w:tcW w:w="13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010829" w14:textId="77777777" w:rsidR="006C0CBA" w:rsidRPr="006C0CBA" w:rsidRDefault="006C0CBA" w:rsidP="006C0CBA">
            <w:pPr>
              <w:spacing w:after="0"/>
              <w:jc w:val="center"/>
              <w:rPr>
                <w:rFonts w:cs="Calibri"/>
                <w:b/>
                <w:bCs/>
                <w:color w:val="000000"/>
                <w:lang w:val="en-US"/>
              </w:rPr>
            </w:pPr>
            <w:r w:rsidRPr="006C0CBA">
              <w:rPr>
                <w:rFonts w:cs="Calibri"/>
                <w:b/>
                <w:bCs/>
                <w:color w:val="000000"/>
                <w:lang w:val="en-US"/>
              </w:rPr>
              <w:t>MANAFWA</w:t>
            </w:r>
          </w:p>
        </w:tc>
        <w:tc>
          <w:tcPr>
            <w:tcW w:w="1787" w:type="dxa"/>
            <w:vMerge w:val="restart"/>
            <w:tcBorders>
              <w:top w:val="nil"/>
              <w:left w:val="single" w:sz="4" w:space="0" w:color="auto"/>
              <w:bottom w:val="single" w:sz="4" w:space="0" w:color="auto"/>
              <w:right w:val="single" w:sz="4" w:space="0" w:color="auto"/>
            </w:tcBorders>
            <w:shd w:val="clear" w:color="auto" w:fill="auto"/>
            <w:hideMark/>
          </w:tcPr>
          <w:p w14:paraId="55A2CE4E"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Khabutoola</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61D1762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Bugobero</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3BADAA21"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Bugobero</w:t>
            </w:r>
            <w:proofErr w:type="spellEnd"/>
            <w:r w:rsidRPr="006C0CBA">
              <w:rPr>
                <w:rFonts w:cs="Calibri"/>
                <w:b/>
                <w:bCs/>
                <w:i/>
                <w:iCs/>
                <w:color w:val="000000"/>
                <w:lang w:val="en-US"/>
              </w:rPr>
              <w:t xml:space="preserve"> Women </w:t>
            </w:r>
            <w:proofErr w:type="spellStart"/>
            <w:r w:rsidRPr="006C0CBA">
              <w:rPr>
                <w:rFonts w:cs="Calibri"/>
                <w:b/>
                <w:bCs/>
                <w:i/>
                <w:iCs/>
                <w:color w:val="000000"/>
                <w:lang w:val="en-US"/>
              </w:rPr>
              <w:t>Ramba</w:t>
            </w:r>
            <w:proofErr w:type="spellEnd"/>
            <w:r w:rsidRPr="006C0CBA">
              <w:rPr>
                <w:rFonts w:cs="Calibri"/>
                <w:b/>
                <w:bCs/>
                <w:i/>
                <w:iCs/>
                <w:color w:val="000000"/>
                <w:lang w:val="en-US"/>
              </w:rPr>
              <w:t xml:space="preserve"> </w:t>
            </w:r>
            <w:proofErr w:type="spellStart"/>
            <w:r w:rsidRPr="006C0CBA">
              <w:rPr>
                <w:rFonts w:cs="Calibri"/>
                <w:b/>
                <w:bCs/>
                <w:i/>
                <w:iCs/>
                <w:color w:val="000000"/>
                <w:lang w:val="en-US"/>
              </w:rPr>
              <w:t>Naabi</w:t>
            </w:r>
            <w:proofErr w:type="spellEnd"/>
          </w:p>
        </w:tc>
      </w:tr>
      <w:tr w:rsidR="00BB1E71" w:rsidRPr="006C0CBA" w14:paraId="60D63B7D"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9D60FE3" w14:textId="77777777" w:rsidR="006C0CBA" w:rsidRPr="006C0CBA" w:rsidRDefault="006C0CBA" w:rsidP="006C0CBA">
            <w:pPr>
              <w:spacing w:after="0"/>
              <w:jc w:val="right"/>
              <w:rPr>
                <w:rFonts w:cs="Calibri"/>
                <w:color w:val="000000"/>
                <w:lang w:val="en-US"/>
              </w:rPr>
            </w:pPr>
            <w:r w:rsidRPr="006C0CBA">
              <w:rPr>
                <w:rFonts w:cs="Calibri"/>
                <w:color w:val="000000"/>
                <w:lang w:val="en-US"/>
              </w:rPr>
              <w:t>11</w:t>
            </w:r>
          </w:p>
        </w:tc>
        <w:tc>
          <w:tcPr>
            <w:tcW w:w="1321" w:type="dxa"/>
            <w:vMerge/>
            <w:tcBorders>
              <w:top w:val="nil"/>
              <w:left w:val="single" w:sz="4" w:space="0" w:color="auto"/>
              <w:bottom w:val="single" w:sz="4" w:space="0" w:color="000000"/>
              <w:right w:val="single" w:sz="4" w:space="0" w:color="auto"/>
            </w:tcBorders>
            <w:vAlign w:val="center"/>
            <w:hideMark/>
          </w:tcPr>
          <w:p w14:paraId="242C6D8E"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57739E40"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098AE9E6"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Bumufuni</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313BDE9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Bumufuni</w:t>
            </w:r>
            <w:proofErr w:type="spellEnd"/>
            <w:r w:rsidRPr="006C0CBA">
              <w:rPr>
                <w:rFonts w:cs="Calibri"/>
                <w:color w:val="000000"/>
                <w:lang w:val="en-US"/>
              </w:rPr>
              <w:t xml:space="preserve"> Women Farmers Association</w:t>
            </w:r>
          </w:p>
        </w:tc>
      </w:tr>
      <w:tr w:rsidR="00BB1E71" w:rsidRPr="006C0CBA" w14:paraId="06EBC126"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B509F2" w14:textId="77777777" w:rsidR="006C0CBA" w:rsidRPr="006C0CBA" w:rsidRDefault="006C0CBA" w:rsidP="006C0CBA">
            <w:pPr>
              <w:spacing w:after="0"/>
              <w:jc w:val="right"/>
              <w:rPr>
                <w:rFonts w:cs="Calibri"/>
                <w:color w:val="000000"/>
                <w:lang w:val="en-US"/>
              </w:rPr>
            </w:pPr>
            <w:r w:rsidRPr="006C0CBA">
              <w:rPr>
                <w:rFonts w:cs="Calibri"/>
                <w:color w:val="000000"/>
                <w:lang w:val="en-US"/>
              </w:rPr>
              <w:t>12</w:t>
            </w:r>
          </w:p>
        </w:tc>
        <w:tc>
          <w:tcPr>
            <w:tcW w:w="1321" w:type="dxa"/>
            <w:vMerge/>
            <w:tcBorders>
              <w:top w:val="nil"/>
              <w:left w:val="single" w:sz="4" w:space="0" w:color="auto"/>
              <w:bottom w:val="single" w:sz="4" w:space="0" w:color="000000"/>
              <w:right w:val="single" w:sz="4" w:space="0" w:color="auto"/>
            </w:tcBorders>
            <w:vAlign w:val="center"/>
            <w:hideMark/>
          </w:tcPr>
          <w:p w14:paraId="5D4B5317"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2DBF92D1"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29702043"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Bunangabo</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4D9276FE"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Bumotoola</w:t>
            </w:r>
            <w:proofErr w:type="spellEnd"/>
            <w:r w:rsidRPr="006C0CBA">
              <w:rPr>
                <w:rFonts w:cs="Calibri"/>
                <w:b/>
                <w:bCs/>
                <w:i/>
                <w:iCs/>
                <w:color w:val="000000"/>
                <w:lang w:val="en-US"/>
              </w:rPr>
              <w:t xml:space="preserve"> 1 Women Farmers Association</w:t>
            </w:r>
          </w:p>
        </w:tc>
      </w:tr>
      <w:tr w:rsidR="00BB1E71" w:rsidRPr="006C0CBA" w14:paraId="47F854B7"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D5D7E3D" w14:textId="77777777" w:rsidR="006C0CBA" w:rsidRPr="006C0CBA" w:rsidRDefault="006C0CBA" w:rsidP="006C0CBA">
            <w:pPr>
              <w:spacing w:after="0"/>
              <w:jc w:val="right"/>
              <w:rPr>
                <w:rFonts w:cs="Calibri"/>
                <w:color w:val="000000"/>
                <w:lang w:val="en-US"/>
              </w:rPr>
            </w:pPr>
            <w:r w:rsidRPr="006C0CBA">
              <w:rPr>
                <w:rFonts w:cs="Calibri"/>
                <w:color w:val="000000"/>
                <w:lang w:val="en-US"/>
              </w:rPr>
              <w:t>13</w:t>
            </w:r>
          </w:p>
        </w:tc>
        <w:tc>
          <w:tcPr>
            <w:tcW w:w="1321" w:type="dxa"/>
            <w:vMerge/>
            <w:tcBorders>
              <w:top w:val="nil"/>
              <w:left w:val="single" w:sz="4" w:space="0" w:color="auto"/>
              <w:bottom w:val="single" w:sz="4" w:space="0" w:color="000000"/>
              <w:right w:val="single" w:sz="4" w:space="0" w:color="auto"/>
            </w:tcBorders>
            <w:vAlign w:val="center"/>
            <w:hideMark/>
          </w:tcPr>
          <w:p w14:paraId="26C09CD0"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464CA94F"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06081C10"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Khabutoola</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0029358F"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Buwerwe</w:t>
            </w:r>
            <w:proofErr w:type="spellEnd"/>
            <w:r w:rsidRPr="006C0CBA">
              <w:rPr>
                <w:rFonts w:cs="Calibri"/>
                <w:color w:val="000000"/>
                <w:lang w:val="en-US"/>
              </w:rPr>
              <w:t xml:space="preserve"> Women Mixed Farmers Association</w:t>
            </w:r>
          </w:p>
        </w:tc>
      </w:tr>
      <w:tr w:rsidR="00BB1E71" w:rsidRPr="006C0CBA" w14:paraId="6CC0C95C"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D6B8F1" w14:textId="77777777" w:rsidR="006C0CBA" w:rsidRPr="006C0CBA" w:rsidRDefault="006C0CBA" w:rsidP="006C0CBA">
            <w:pPr>
              <w:spacing w:after="0"/>
              <w:jc w:val="right"/>
              <w:rPr>
                <w:rFonts w:cs="Calibri"/>
                <w:color w:val="000000"/>
                <w:lang w:val="en-US"/>
              </w:rPr>
            </w:pPr>
            <w:r w:rsidRPr="006C0CBA">
              <w:rPr>
                <w:rFonts w:cs="Calibri"/>
                <w:color w:val="000000"/>
                <w:lang w:val="en-US"/>
              </w:rPr>
              <w:t>14</w:t>
            </w:r>
          </w:p>
        </w:tc>
        <w:tc>
          <w:tcPr>
            <w:tcW w:w="1321" w:type="dxa"/>
            <w:vMerge/>
            <w:tcBorders>
              <w:top w:val="nil"/>
              <w:left w:val="single" w:sz="4" w:space="0" w:color="auto"/>
              <w:bottom w:val="single" w:sz="4" w:space="0" w:color="000000"/>
              <w:right w:val="single" w:sz="4" w:space="0" w:color="auto"/>
            </w:tcBorders>
            <w:vAlign w:val="center"/>
            <w:hideMark/>
          </w:tcPr>
          <w:p w14:paraId="7481A9D9"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2D5DE1CB"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05ABFB3F"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Nekina</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31D252D7"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Bumufuni</w:t>
            </w:r>
            <w:proofErr w:type="spellEnd"/>
            <w:r w:rsidRPr="006C0CBA">
              <w:rPr>
                <w:rFonts w:cs="Calibri"/>
                <w:color w:val="000000"/>
                <w:lang w:val="en-US"/>
              </w:rPr>
              <w:t xml:space="preserve"> II </w:t>
            </w:r>
            <w:proofErr w:type="spellStart"/>
            <w:r w:rsidRPr="006C0CBA">
              <w:rPr>
                <w:rFonts w:cs="Calibri"/>
                <w:color w:val="000000"/>
                <w:lang w:val="en-US"/>
              </w:rPr>
              <w:t>Yetana</w:t>
            </w:r>
            <w:proofErr w:type="spellEnd"/>
            <w:r w:rsidRPr="006C0CBA">
              <w:rPr>
                <w:rFonts w:cs="Calibri"/>
                <w:color w:val="000000"/>
                <w:lang w:val="en-US"/>
              </w:rPr>
              <w:t xml:space="preserve"> Group</w:t>
            </w:r>
          </w:p>
        </w:tc>
      </w:tr>
      <w:tr w:rsidR="00BB1E71" w:rsidRPr="006C0CBA" w14:paraId="6B3EAB4F"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F9C4A9" w14:textId="77777777" w:rsidR="006C0CBA" w:rsidRPr="006C0CBA" w:rsidRDefault="006C0CBA" w:rsidP="006C0CBA">
            <w:pPr>
              <w:spacing w:after="0"/>
              <w:jc w:val="right"/>
              <w:rPr>
                <w:rFonts w:cs="Calibri"/>
                <w:color w:val="000000"/>
                <w:lang w:val="en-US"/>
              </w:rPr>
            </w:pPr>
            <w:r w:rsidRPr="006C0CBA">
              <w:rPr>
                <w:rFonts w:cs="Calibri"/>
                <w:color w:val="000000"/>
                <w:lang w:val="en-US"/>
              </w:rPr>
              <w:t>15</w:t>
            </w:r>
          </w:p>
        </w:tc>
        <w:tc>
          <w:tcPr>
            <w:tcW w:w="1321" w:type="dxa"/>
            <w:vMerge/>
            <w:tcBorders>
              <w:top w:val="nil"/>
              <w:left w:val="single" w:sz="4" w:space="0" w:color="auto"/>
              <w:bottom w:val="single" w:sz="4" w:space="0" w:color="000000"/>
              <w:right w:val="single" w:sz="4" w:space="0" w:color="auto"/>
            </w:tcBorders>
            <w:vAlign w:val="center"/>
            <w:hideMark/>
          </w:tcPr>
          <w:p w14:paraId="1AFA5326" w14:textId="77777777" w:rsidR="006C0CBA" w:rsidRPr="006C0CBA" w:rsidRDefault="006C0CBA" w:rsidP="006C0CBA">
            <w:pPr>
              <w:spacing w:after="0"/>
              <w:rPr>
                <w:rFonts w:cs="Calibri"/>
                <w:b/>
                <w:bCs/>
                <w:color w:val="000000"/>
                <w:lang w:val="en-US"/>
              </w:rPr>
            </w:pPr>
          </w:p>
        </w:tc>
        <w:tc>
          <w:tcPr>
            <w:tcW w:w="1787" w:type="dxa"/>
            <w:vMerge w:val="restart"/>
            <w:tcBorders>
              <w:top w:val="nil"/>
              <w:left w:val="single" w:sz="4" w:space="0" w:color="auto"/>
              <w:bottom w:val="single" w:sz="4" w:space="0" w:color="auto"/>
              <w:right w:val="single" w:sz="4" w:space="0" w:color="auto"/>
            </w:tcBorders>
            <w:shd w:val="clear" w:color="auto" w:fill="auto"/>
            <w:hideMark/>
          </w:tcPr>
          <w:p w14:paraId="1054A4C9"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Nalondo</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1A426D8B"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Bumulekhwa</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01711BA8"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Khanzala</w:t>
            </w:r>
            <w:proofErr w:type="spellEnd"/>
            <w:r w:rsidRPr="006C0CBA">
              <w:rPr>
                <w:rFonts w:cs="Calibri"/>
                <w:color w:val="000000"/>
                <w:lang w:val="en-US"/>
              </w:rPr>
              <w:t xml:space="preserve"> Farmers Association</w:t>
            </w:r>
          </w:p>
        </w:tc>
      </w:tr>
      <w:tr w:rsidR="00BB1E71" w:rsidRPr="006C0CBA" w14:paraId="6A5031FC"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E3EE724" w14:textId="77777777" w:rsidR="006C0CBA" w:rsidRPr="006C0CBA" w:rsidRDefault="006C0CBA" w:rsidP="006C0CBA">
            <w:pPr>
              <w:spacing w:after="0"/>
              <w:jc w:val="right"/>
              <w:rPr>
                <w:rFonts w:cs="Calibri"/>
                <w:color w:val="000000"/>
                <w:lang w:val="en-US"/>
              </w:rPr>
            </w:pPr>
            <w:r w:rsidRPr="006C0CBA">
              <w:rPr>
                <w:rFonts w:cs="Calibri"/>
                <w:color w:val="000000"/>
                <w:lang w:val="en-US"/>
              </w:rPr>
              <w:t>16</w:t>
            </w:r>
          </w:p>
        </w:tc>
        <w:tc>
          <w:tcPr>
            <w:tcW w:w="1321" w:type="dxa"/>
            <w:vMerge/>
            <w:tcBorders>
              <w:top w:val="nil"/>
              <w:left w:val="single" w:sz="4" w:space="0" w:color="auto"/>
              <w:bottom w:val="single" w:sz="4" w:space="0" w:color="000000"/>
              <w:right w:val="single" w:sz="4" w:space="0" w:color="auto"/>
            </w:tcBorders>
            <w:vAlign w:val="center"/>
            <w:hideMark/>
          </w:tcPr>
          <w:p w14:paraId="2E36359B"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70B359DE"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2B8B7C55"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Wanga</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212D84E6"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Sibembe</w:t>
            </w:r>
            <w:proofErr w:type="spellEnd"/>
            <w:r w:rsidRPr="006C0CBA">
              <w:rPr>
                <w:rFonts w:cs="Calibri"/>
                <w:b/>
                <w:bCs/>
                <w:i/>
                <w:iCs/>
                <w:color w:val="000000"/>
                <w:lang w:val="en-US"/>
              </w:rPr>
              <w:t xml:space="preserve"> Women Farmers Group</w:t>
            </w:r>
          </w:p>
        </w:tc>
      </w:tr>
      <w:tr w:rsidR="00BB1E71" w:rsidRPr="006C0CBA" w14:paraId="4986771B"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9A86DC" w14:textId="77777777" w:rsidR="006C0CBA" w:rsidRPr="006C0CBA" w:rsidRDefault="006C0CBA" w:rsidP="006C0CBA">
            <w:pPr>
              <w:spacing w:after="0"/>
              <w:jc w:val="right"/>
              <w:rPr>
                <w:rFonts w:cs="Calibri"/>
                <w:color w:val="000000"/>
                <w:lang w:val="en-US"/>
              </w:rPr>
            </w:pPr>
            <w:r w:rsidRPr="006C0CBA">
              <w:rPr>
                <w:rFonts w:cs="Calibri"/>
                <w:color w:val="000000"/>
                <w:lang w:val="en-US"/>
              </w:rPr>
              <w:t>17</w:t>
            </w:r>
          </w:p>
        </w:tc>
        <w:tc>
          <w:tcPr>
            <w:tcW w:w="1321" w:type="dxa"/>
            <w:vMerge/>
            <w:tcBorders>
              <w:top w:val="nil"/>
              <w:left w:val="single" w:sz="4" w:space="0" w:color="auto"/>
              <w:bottom w:val="single" w:sz="4" w:space="0" w:color="000000"/>
              <w:right w:val="single" w:sz="4" w:space="0" w:color="auto"/>
            </w:tcBorders>
            <w:vAlign w:val="center"/>
            <w:hideMark/>
          </w:tcPr>
          <w:p w14:paraId="4034787E"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37FF5A0F"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5A2EB495"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Butsema</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4CD2AEBD"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Nasya</w:t>
            </w:r>
            <w:proofErr w:type="spellEnd"/>
            <w:r w:rsidRPr="006C0CBA">
              <w:rPr>
                <w:rFonts w:cs="Calibri"/>
                <w:color w:val="000000"/>
                <w:lang w:val="en-US"/>
              </w:rPr>
              <w:t xml:space="preserve"> </w:t>
            </w:r>
            <w:proofErr w:type="spellStart"/>
            <w:r w:rsidRPr="006C0CBA">
              <w:rPr>
                <w:rFonts w:cs="Calibri"/>
                <w:color w:val="000000"/>
                <w:lang w:val="en-US"/>
              </w:rPr>
              <w:t>Yungana</w:t>
            </w:r>
            <w:proofErr w:type="spellEnd"/>
            <w:r w:rsidRPr="006C0CBA">
              <w:rPr>
                <w:rFonts w:cs="Calibri"/>
                <w:color w:val="000000"/>
                <w:lang w:val="en-US"/>
              </w:rPr>
              <w:t xml:space="preserve"> Farmers Savings and Credit Group</w:t>
            </w:r>
          </w:p>
        </w:tc>
      </w:tr>
      <w:tr w:rsidR="00BB1E71" w:rsidRPr="006C0CBA" w14:paraId="6DCAD0F6"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694169B" w14:textId="77777777" w:rsidR="006C0CBA" w:rsidRPr="006C0CBA" w:rsidRDefault="006C0CBA" w:rsidP="006C0CBA">
            <w:pPr>
              <w:spacing w:after="0"/>
              <w:jc w:val="right"/>
              <w:rPr>
                <w:rFonts w:cs="Calibri"/>
                <w:color w:val="000000"/>
                <w:lang w:val="en-US"/>
              </w:rPr>
            </w:pPr>
            <w:r w:rsidRPr="006C0CBA">
              <w:rPr>
                <w:rFonts w:cs="Calibri"/>
                <w:color w:val="000000"/>
                <w:lang w:val="en-US"/>
              </w:rPr>
              <w:t>18</w:t>
            </w:r>
          </w:p>
        </w:tc>
        <w:tc>
          <w:tcPr>
            <w:tcW w:w="1321" w:type="dxa"/>
            <w:vMerge/>
            <w:tcBorders>
              <w:top w:val="nil"/>
              <w:left w:val="single" w:sz="4" w:space="0" w:color="auto"/>
              <w:bottom w:val="single" w:sz="4" w:space="0" w:color="000000"/>
              <w:right w:val="single" w:sz="4" w:space="0" w:color="auto"/>
            </w:tcBorders>
            <w:vAlign w:val="center"/>
            <w:hideMark/>
          </w:tcPr>
          <w:p w14:paraId="3A34234F"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7D3B4FDC"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677393AB"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Nalondo</w:t>
            </w:r>
            <w:proofErr w:type="spellEnd"/>
          </w:p>
        </w:tc>
        <w:tc>
          <w:tcPr>
            <w:tcW w:w="4660" w:type="dxa"/>
            <w:tcBorders>
              <w:top w:val="nil"/>
              <w:left w:val="nil"/>
              <w:bottom w:val="single" w:sz="4" w:space="0" w:color="auto"/>
              <w:right w:val="single" w:sz="4" w:space="0" w:color="auto"/>
            </w:tcBorders>
            <w:shd w:val="clear" w:color="auto" w:fill="auto"/>
            <w:noWrap/>
            <w:vAlign w:val="bottom"/>
            <w:hideMark/>
          </w:tcPr>
          <w:p w14:paraId="57F504ED"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Kalaha</w:t>
            </w:r>
            <w:proofErr w:type="spellEnd"/>
            <w:r w:rsidRPr="006C0CBA">
              <w:rPr>
                <w:rFonts w:cs="Calibri"/>
                <w:b/>
                <w:bCs/>
                <w:i/>
                <w:iCs/>
                <w:color w:val="000000"/>
                <w:lang w:val="en-US"/>
              </w:rPr>
              <w:t xml:space="preserve"> Rural Agricultural Development Group</w:t>
            </w:r>
          </w:p>
        </w:tc>
      </w:tr>
      <w:tr w:rsidR="006C0CBA" w:rsidRPr="006C0CBA" w14:paraId="47779E0B" w14:textId="77777777" w:rsidTr="00392E7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8BF578B" w14:textId="77777777" w:rsidR="006C0CBA" w:rsidRPr="006C0CBA" w:rsidRDefault="006C0CBA" w:rsidP="006C0CBA">
            <w:pPr>
              <w:spacing w:after="0"/>
              <w:rPr>
                <w:rFonts w:cs="Calibri"/>
                <w:color w:val="000000"/>
                <w:lang w:val="en-US"/>
              </w:rPr>
            </w:pPr>
            <w:r w:rsidRPr="006C0CBA">
              <w:rPr>
                <w:rFonts w:cs="Calibri"/>
                <w:color w:val="000000"/>
                <w:lang w:val="en-US"/>
              </w:rPr>
              <w:t> </w:t>
            </w:r>
          </w:p>
        </w:tc>
        <w:tc>
          <w:tcPr>
            <w:tcW w:w="1321" w:type="dxa"/>
            <w:tcBorders>
              <w:top w:val="nil"/>
              <w:left w:val="nil"/>
              <w:bottom w:val="single" w:sz="4" w:space="0" w:color="auto"/>
              <w:right w:val="single" w:sz="4" w:space="0" w:color="auto"/>
            </w:tcBorders>
            <w:shd w:val="clear" w:color="auto" w:fill="auto"/>
            <w:noWrap/>
            <w:vAlign w:val="bottom"/>
            <w:hideMark/>
          </w:tcPr>
          <w:p w14:paraId="7F8E31CE" w14:textId="77777777" w:rsidR="006C0CBA" w:rsidRPr="006C0CBA" w:rsidRDefault="006C0CBA" w:rsidP="006C0CBA">
            <w:pPr>
              <w:spacing w:after="0"/>
              <w:rPr>
                <w:rFonts w:cs="Calibri"/>
                <w:color w:val="000000"/>
                <w:lang w:val="en-US"/>
              </w:rPr>
            </w:pPr>
            <w:r w:rsidRPr="006C0CBA">
              <w:rPr>
                <w:rFonts w:cs="Calibri"/>
                <w:color w:val="000000"/>
                <w:lang w:val="en-US"/>
              </w:rPr>
              <w:t> </w:t>
            </w:r>
          </w:p>
        </w:tc>
        <w:tc>
          <w:tcPr>
            <w:tcW w:w="1787" w:type="dxa"/>
            <w:tcBorders>
              <w:top w:val="nil"/>
              <w:left w:val="nil"/>
              <w:bottom w:val="single" w:sz="4" w:space="0" w:color="auto"/>
              <w:right w:val="single" w:sz="4" w:space="0" w:color="auto"/>
            </w:tcBorders>
            <w:shd w:val="clear" w:color="auto" w:fill="auto"/>
            <w:noWrap/>
            <w:vAlign w:val="bottom"/>
            <w:hideMark/>
          </w:tcPr>
          <w:p w14:paraId="0D19A287" w14:textId="77777777" w:rsidR="006C0CBA" w:rsidRPr="006C0CBA" w:rsidRDefault="006C0CBA" w:rsidP="006C0CBA">
            <w:pPr>
              <w:spacing w:after="0"/>
              <w:rPr>
                <w:rFonts w:cs="Calibri"/>
                <w:b/>
                <w:bCs/>
                <w:color w:val="000000"/>
                <w:lang w:val="en-US"/>
              </w:rPr>
            </w:pPr>
            <w:r w:rsidRPr="006C0CBA">
              <w:rPr>
                <w:rFonts w:cs="Calibri"/>
                <w:b/>
                <w:bCs/>
                <w:color w:val="000000"/>
                <w:lang w:val="en-US"/>
              </w:rPr>
              <w:t>Sub total</w:t>
            </w:r>
          </w:p>
        </w:tc>
        <w:tc>
          <w:tcPr>
            <w:tcW w:w="1520" w:type="dxa"/>
            <w:tcBorders>
              <w:top w:val="nil"/>
              <w:left w:val="nil"/>
              <w:bottom w:val="single" w:sz="4" w:space="0" w:color="auto"/>
              <w:right w:val="single" w:sz="4" w:space="0" w:color="auto"/>
            </w:tcBorders>
            <w:shd w:val="clear" w:color="auto" w:fill="auto"/>
            <w:noWrap/>
            <w:vAlign w:val="bottom"/>
            <w:hideMark/>
          </w:tcPr>
          <w:p w14:paraId="2B7CBDBB" w14:textId="77777777" w:rsidR="006C0CBA" w:rsidRPr="006C0CBA" w:rsidRDefault="006C0CBA" w:rsidP="006C0CBA">
            <w:pPr>
              <w:spacing w:after="0"/>
              <w:rPr>
                <w:rFonts w:cs="Calibri"/>
                <w:color w:val="000000"/>
                <w:lang w:val="en-US"/>
              </w:rPr>
            </w:pPr>
            <w:r w:rsidRPr="006C0CBA">
              <w:rPr>
                <w:rFonts w:cs="Calibri"/>
                <w:color w:val="000000"/>
                <w:lang w:val="en-US"/>
              </w:rPr>
              <w:t> </w:t>
            </w:r>
          </w:p>
        </w:tc>
        <w:tc>
          <w:tcPr>
            <w:tcW w:w="4660" w:type="dxa"/>
            <w:tcBorders>
              <w:top w:val="nil"/>
              <w:left w:val="nil"/>
              <w:bottom w:val="single" w:sz="4" w:space="0" w:color="auto"/>
              <w:right w:val="single" w:sz="4" w:space="0" w:color="auto"/>
            </w:tcBorders>
            <w:shd w:val="clear" w:color="auto" w:fill="auto"/>
            <w:noWrap/>
            <w:vAlign w:val="bottom"/>
            <w:hideMark/>
          </w:tcPr>
          <w:p w14:paraId="6B877A9C" w14:textId="77777777" w:rsidR="006C0CBA" w:rsidRPr="006C0CBA" w:rsidRDefault="006C0CBA" w:rsidP="006C0CBA">
            <w:pPr>
              <w:spacing w:after="0"/>
              <w:rPr>
                <w:rFonts w:cs="Calibri"/>
                <w:color w:val="000000"/>
                <w:lang w:val="en-US"/>
              </w:rPr>
            </w:pPr>
            <w:r w:rsidRPr="006C0CBA">
              <w:rPr>
                <w:rFonts w:cs="Calibri"/>
                <w:color w:val="000000"/>
                <w:lang w:val="en-US"/>
              </w:rPr>
              <w:t> </w:t>
            </w:r>
          </w:p>
        </w:tc>
      </w:tr>
      <w:tr w:rsidR="00BB1E71" w:rsidRPr="006C0CBA" w14:paraId="76171816"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F6F113" w14:textId="77777777" w:rsidR="006C0CBA" w:rsidRPr="006C0CBA" w:rsidRDefault="006C0CBA" w:rsidP="006C0CBA">
            <w:pPr>
              <w:spacing w:after="0"/>
              <w:jc w:val="right"/>
              <w:rPr>
                <w:rFonts w:cs="Calibri"/>
                <w:color w:val="000000"/>
                <w:lang w:val="en-US"/>
              </w:rPr>
            </w:pPr>
            <w:r w:rsidRPr="006C0CBA">
              <w:rPr>
                <w:rFonts w:cs="Calibri"/>
                <w:color w:val="000000"/>
                <w:lang w:val="en-US"/>
              </w:rPr>
              <w:t>19</w:t>
            </w:r>
          </w:p>
        </w:tc>
        <w:tc>
          <w:tcPr>
            <w:tcW w:w="13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8B4103" w14:textId="77777777" w:rsidR="006C0CBA" w:rsidRPr="006C0CBA" w:rsidRDefault="006C0CBA" w:rsidP="006C0CBA">
            <w:pPr>
              <w:spacing w:after="0"/>
              <w:jc w:val="center"/>
              <w:rPr>
                <w:rFonts w:cs="Calibri"/>
                <w:b/>
                <w:bCs/>
                <w:color w:val="000000"/>
                <w:lang w:val="en-US"/>
              </w:rPr>
            </w:pPr>
            <w:r w:rsidRPr="006C0CBA">
              <w:rPr>
                <w:rFonts w:cs="Calibri"/>
                <w:b/>
                <w:bCs/>
                <w:color w:val="000000"/>
                <w:lang w:val="en-US"/>
              </w:rPr>
              <w:t>BULAMBULI</w:t>
            </w:r>
          </w:p>
        </w:tc>
        <w:tc>
          <w:tcPr>
            <w:tcW w:w="1787" w:type="dxa"/>
            <w:vMerge w:val="restart"/>
            <w:tcBorders>
              <w:top w:val="nil"/>
              <w:left w:val="single" w:sz="4" w:space="0" w:color="auto"/>
              <w:bottom w:val="single" w:sz="4" w:space="0" w:color="auto"/>
              <w:right w:val="single" w:sz="4" w:space="0" w:color="auto"/>
            </w:tcBorders>
            <w:shd w:val="clear" w:color="auto" w:fill="auto"/>
            <w:hideMark/>
          </w:tcPr>
          <w:p w14:paraId="074A0B80"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Sisisyi</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3EA7E732"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Bukibologoto</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4A5D3DC2"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Bukibologoto</w:t>
            </w:r>
            <w:proofErr w:type="spellEnd"/>
            <w:r w:rsidRPr="006C0CBA">
              <w:rPr>
                <w:rFonts w:cs="Calibri"/>
                <w:color w:val="000000"/>
                <w:lang w:val="en-US"/>
              </w:rPr>
              <w:t xml:space="preserve">  Integrated Farmers Association</w:t>
            </w:r>
          </w:p>
        </w:tc>
      </w:tr>
      <w:tr w:rsidR="00BB1E71" w:rsidRPr="006C0CBA" w14:paraId="6867DA71"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F03F14F" w14:textId="77777777" w:rsidR="006C0CBA" w:rsidRPr="006C0CBA" w:rsidRDefault="006C0CBA" w:rsidP="006C0CBA">
            <w:pPr>
              <w:spacing w:after="0"/>
              <w:jc w:val="right"/>
              <w:rPr>
                <w:rFonts w:cs="Calibri"/>
                <w:color w:val="000000"/>
                <w:lang w:val="en-US"/>
              </w:rPr>
            </w:pPr>
            <w:r w:rsidRPr="006C0CBA">
              <w:rPr>
                <w:rFonts w:cs="Calibri"/>
                <w:color w:val="000000"/>
                <w:lang w:val="en-US"/>
              </w:rPr>
              <w:t>20</w:t>
            </w:r>
          </w:p>
        </w:tc>
        <w:tc>
          <w:tcPr>
            <w:tcW w:w="1321" w:type="dxa"/>
            <w:vMerge/>
            <w:tcBorders>
              <w:top w:val="nil"/>
              <w:left w:val="single" w:sz="4" w:space="0" w:color="auto"/>
              <w:bottom w:val="single" w:sz="4" w:space="0" w:color="000000"/>
              <w:right w:val="single" w:sz="4" w:space="0" w:color="auto"/>
            </w:tcBorders>
            <w:vAlign w:val="center"/>
            <w:hideMark/>
          </w:tcPr>
          <w:p w14:paraId="054D6481"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051565A2"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20E8B73E"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Kidega</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1ACA92A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Bumu</w:t>
            </w:r>
            <w:proofErr w:type="spellEnd"/>
            <w:r w:rsidRPr="006C0CBA">
              <w:rPr>
                <w:rFonts w:cs="Calibri"/>
                <w:color w:val="000000"/>
                <w:lang w:val="en-US"/>
              </w:rPr>
              <w:t xml:space="preserve"> Farmers Association</w:t>
            </w:r>
          </w:p>
        </w:tc>
      </w:tr>
      <w:tr w:rsidR="00BB1E71" w:rsidRPr="006C0CBA" w14:paraId="55727E41"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334047A" w14:textId="77777777" w:rsidR="006C0CBA" w:rsidRPr="006C0CBA" w:rsidRDefault="006C0CBA" w:rsidP="006C0CBA">
            <w:pPr>
              <w:spacing w:after="0"/>
              <w:jc w:val="right"/>
              <w:rPr>
                <w:rFonts w:cs="Calibri"/>
                <w:color w:val="000000"/>
                <w:lang w:val="en-US"/>
              </w:rPr>
            </w:pPr>
            <w:r w:rsidRPr="006C0CBA">
              <w:rPr>
                <w:rFonts w:cs="Calibri"/>
                <w:color w:val="000000"/>
                <w:lang w:val="en-US"/>
              </w:rPr>
              <w:t>21</w:t>
            </w:r>
          </w:p>
        </w:tc>
        <w:tc>
          <w:tcPr>
            <w:tcW w:w="1321" w:type="dxa"/>
            <w:vMerge/>
            <w:tcBorders>
              <w:top w:val="nil"/>
              <w:left w:val="single" w:sz="4" w:space="0" w:color="auto"/>
              <w:bottom w:val="single" w:sz="4" w:space="0" w:color="000000"/>
              <w:right w:val="single" w:sz="4" w:space="0" w:color="auto"/>
            </w:tcBorders>
            <w:vAlign w:val="center"/>
            <w:hideMark/>
          </w:tcPr>
          <w:p w14:paraId="2D9CBDF3"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712FD00B"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524D1BBF"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Luzzi</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732E6200"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Zamalenyi</w:t>
            </w:r>
            <w:proofErr w:type="spellEnd"/>
            <w:r w:rsidRPr="006C0CBA">
              <w:rPr>
                <w:rFonts w:cs="Calibri"/>
                <w:b/>
                <w:bCs/>
                <w:i/>
                <w:iCs/>
                <w:color w:val="000000"/>
                <w:lang w:val="en-US"/>
              </w:rPr>
              <w:t xml:space="preserve"> Action for Women Development</w:t>
            </w:r>
          </w:p>
        </w:tc>
      </w:tr>
      <w:tr w:rsidR="00BB1E71" w:rsidRPr="006C0CBA" w14:paraId="58294D6A"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4625EF4" w14:textId="77777777" w:rsidR="006C0CBA" w:rsidRPr="006C0CBA" w:rsidRDefault="006C0CBA" w:rsidP="006C0CBA">
            <w:pPr>
              <w:spacing w:after="0"/>
              <w:jc w:val="right"/>
              <w:rPr>
                <w:rFonts w:cs="Calibri"/>
                <w:color w:val="000000"/>
                <w:lang w:val="en-US"/>
              </w:rPr>
            </w:pPr>
            <w:r w:rsidRPr="006C0CBA">
              <w:rPr>
                <w:rFonts w:cs="Calibri"/>
                <w:color w:val="000000"/>
                <w:lang w:val="en-US"/>
              </w:rPr>
              <w:lastRenderedPageBreak/>
              <w:t>22</w:t>
            </w:r>
          </w:p>
        </w:tc>
        <w:tc>
          <w:tcPr>
            <w:tcW w:w="1321" w:type="dxa"/>
            <w:vMerge/>
            <w:tcBorders>
              <w:top w:val="nil"/>
              <w:left w:val="single" w:sz="4" w:space="0" w:color="auto"/>
              <w:bottom w:val="single" w:sz="4" w:space="0" w:color="000000"/>
              <w:right w:val="single" w:sz="4" w:space="0" w:color="auto"/>
            </w:tcBorders>
            <w:vAlign w:val="center"/>
            <w:hideMark/>
          </w:tcPr>
          <w:p w14:paraId="6CE17A39"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211AD6C4"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1DADF300"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Kisubi</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354FF9A7"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Kisubi</w:t>
            </w:r>
            <w:proofErr w:type="spellEnd"/>
            <w:r w:rsidRPr="006C0CBA">
              <w:rPr>
                <w:rFonts w:cs="Calibri"/>
                <w:color w:val="000000"/>
                <w:lang w:val="en-US"/>
              </w:rPr>
              <w:t xml:space="preserve"> Association</w:t>
            </w:r>
          </w:p>
        </w:tc>
      </w:tr>
      <w:tr w:rsidR="00BB1E71" w:rsidRPr="006C0CBA" w14:paraId="751EF142"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38BBBDE" w14:textId="77777777" w:rsidR="006C0CBA" w:rsidRPr="006C0CBA" w:rsidRDefault="006C0CBA" w:rsidP="006C0CBA">
            <w:pPr>
              <w:spacing w:after="0"/>
              <w:jc w:val="right"/>
              <w:rPr>
                <w:rFonts w:cs="Calibri"/>
                <w:color w:val="000000"/>
                <w:lang w:val="en-US"/>
              </w:rPr>
            </w:pPr>
            <w:r w:rsidRPr="006C0CBA">
              <w:rPr>
                <w:rFonts w:cs="Calibri"/>
                <w:color w:val="000000"/>
                <w:lang w:val="en-US"/>
              </w:rPr>
              <w:t>23</w:t>
            </w:r>
          </w:p>
        </w:tc>
        <w:tc>
          <w:tcPr>
            <w:tcW w:w="1321" w:type="dxa"/>
            <w:vMerge/>
            <w:tcBorders>
              <w:top w:val="nil"/>
              <w:left w:val="single" w:sz="4" w:space="0" w:color="auto"/>
              <w:bottom w:val="single" w:sz="4" w:space="0" w:color="000000"/>
              <w:right w:val="single" w:sz="4" w:space="0" w:color="auto"/>
            </w:tcBorders>
            <w:vAlign w:val="center"/>
            <w:hideMark/>
          </w:tcPr>
          <w:p w14:paraId="62B2FDC0"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07BDA13F"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10DF8FFB"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Bumugusha</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6BA35C75"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Nabuya</w:t>
            </w:r>
            <w:proofErr w:type="spellEnd"/>
            <w:r w:rsidRPr="006C0CBA">
              <w:rPr>
                <w:rFonts w:cs="Calibri"/>
                <w:color w:val="000000"/>
                <w:lang w:val="en-US"/>
              </w:rPr>
              <w:t xml:space="preserve"> Farmers Association</w:t>
            </w:r>
          </w:p>
        </w:tc>
      </w:tr>
      <w:tr w:rsidR="00BB1E71" w:rsidRPr="006C0CBA" w14:paraId="52019117"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F1A5B73" w14:textId="77777777" w:rsidR="006C0CBA" w:rsidRPr="006C0CBA" w:rsidRDefault="006C0CBA" w:rsidP="006C0CBA">
            <w:pPr>
              <w:spacing w:after="0"/>
              <w:jc w:val="right"/>
              <w:rPr>
                <w:rFonts w:cs="Calibri"/>
                <w:color w:val="000000"/>
                <w:lang w:val="en-US"/>
              </w:rPr>
            </w:pPr>
            <w:r w:rsidRPr="006C0CBA">
              <w:rPr>
                <w:rFonts w:cs="Calibri"/>
                <w:color w:val="000000"/>
                <w:lang w:val="en-US"/>
              </w:rPr>
              <w:t>24</w:t>
            </w:r>
          </w:p>
        </w:tc>
        <w:tc>
          <w:tcPr>
            <w:tcW w:w="1321" w:type="dxa"/>
            <w:vMerge/>
            <w:tcBorders>
              <w:top w:val="nil"/>
              <w:left w:val="single" w:sz="4" w:space="0" w:color="auto"/>
              <w:bottom w:val="single" w:sz="4" w:space="0" w:color="000000"/>
              <w:right w:val="single" w:sz="4" w:space="0" w:color="auto"/>
            </w:tcBorders>
            <w:vAlign w:val="center"/>
            <w:hideMark/>
          </w:tcPr>
          <w:p w14:paraId="713328F6"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52B74B92"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5CDAF096"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Mabono</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564C8E72"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Mabono</w:t>
            </w:r>
            <w:proofErr w:type="spellEnd"/>
            <w:r w:rsidRPr="006C0CBA">
              <w:rPr>
                <w:rFonts w:cs="Calibri"/>
                <w:color w:val="000000"/>
                <w:lang w:val="en-US"/>
              </w:rPr>
              <w:t xml:space="preserve"> Integrated Farmers Group</w:t>
            </w:r>
          </w:p>
        </w:tc>
      </w:tr>
      <w:tr w:rsidR="00BB1E71" w:rsidRPr="006C0CBA" w14:paraId="67D173FF"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280BDB" w14:textId="77777777" w:rsidR="006C0CBA" w:rsidRPr="006C0CBA" w:rsidRDefault="006C0CBA" w:rsidP="006C0CBA">
            <w:pPr>
              <w:spacing w:after="0"/>
              <w:jc w:val="right"/>
              <w:rPr>
                <w:rFonts w:cs="Calibri"/>
                <w:color w:val="000000"/>
                <w:lang w:val="en-US"/>
              </w:rPr>
            </w:pPr>
            <w:r w:rsidRPr="006C0CBA">
              <w:rPr>
                <w:rFonts w:cs="Calibri"/>
                <w:color w:val="000000"/>
                <w:lang w:val="en-US"/>
              </w:rPr>
              <w:t>25</w:t>
            </w:r>
          </w:p>
        </w:tc>
        <w:tc>
          <w:tcPr>
            <w:tcW w:w="1321" w:type="dxa"/>
            <w:vMerge/>
            <w:tcBorders>
              <w:top w:val="nil"/>
              <w:left w:val="single" w:sz="4" w:space="0" w:color="auto"/>
              <w:bottom w:val="single" w:sz="4" w:space="0" w:color="000000"/>
              <w:right w:val="single" w:sz="4" w:space="0" w:color="auto"/>
            </w:tcBorders>
            <w:vAlign w:val="center"/>
            <w:hideMark/>
          </w:tcPr>
          <w:p w14:paraId="185B84A3"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09FC1DE9"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28142C1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Kibanda</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28EB5966"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Dubana</w:t>
            </w:r>
            <w:proofErr w:type="spellEnd"/>
            <w:r w:rsidRPr="006C0CBA">
              <w:rPr>
                <w:rFonts w:cs="Calibri"/>
                <w:b/>
                <w:bCs/>
                <w:i/>
                <w:iCs/>
                <w:color w:val="000000"/>
                <w:lang w:val="en-US"/>
              </w:rPr>
              <w:t xml:space="preserve"> Farmers Association</w:t>
            </w:r>
          </w:p>
        </w:tc>
      </w:tr>
      <w:tr w:rsidR="00BB1E71" w:rsidRPr="006C0CBA" w14:paraId="4673C594"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95BE496" w14:textId="77777777" w:rsidR="006C0CBA" w:rsidRPr="006C0CBA" w:rsidRDefault="006C0CBA" w:rsidP="006C0CBA">
            <w:pPr>
              <w:spacing w:after="0"/>
              <w:jc w:val="right"/>
              <w:rPr>
                <w:rFonts w:cs="Calibri"/>
                <w:color w:val="000000"/>
                <w:lang w:val="en-US"/>
              </w:rPr>
            </w:pPr>
            <w:r w:rsidRPr="006C0CBA">
              <w:rPr>
                <w:rFonts w:cs="Calibri"/>
                <w:color w:val="000000"/>
                <w:lang w:val="en-US"/>
              </w:rPr>
              <w:t>26</w:t>
            </w:r>
          </w:p>
        </w:tc>
        <w:tc>
          <w:tcPr>
            <w:tcW w:w="1321" w:type="dxa"/>
            <w:vMerge/>
            <w:tcBorders>
              <w:top w:val="nil"/>
              <w:left w:val="single" w:sz="4" w:space="0" w:color="auto"/>
              <w:bottom w:val="single" w:sz="4" w:space="0" w:color="000000"/>
              <w:right w:val="single" w:sz="4" w:space="0" w:color="auto"/>
            </w:tcBorders>
            <w:vAlign w:val="center"/>
            <w:hideMark/>
          </w:tcPr>
          <w:p w14:paraId="055D3E5D"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652E3087"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38089478"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Gibuzaale</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3C3488E0"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Nabuziba</w:t>
            </w:r>
            <w:proofErr w:type="spellEnd"/>
            <w:r w:rsidRPr="006C0CBA">
              <w:rPr>
                <w:rFonts w:cs="Calibri"/>
                <w:b/>
                <w:bCs/>
                <w:i/>
                <w:iCs/>
                <w:color w:val="000000"/>
                <w:lang w:val="en-US"/>
              </w:rPr>
              <w:t xml:space="preserve"> Farmers Association</w:t>
            </w:r>
          </w:p>
        </w:tc>
      </w:tr>
      <w:tr w:rsidR="00BB1E71" w:rsidRPr="006C0CBA" w14:paraId="141E904A"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26F8E30" w14:textId="77777777" w:rsidR="006C0CBA" w:rsidRPr="006C0CBA" w:rsidRDefault="006C0CBA" w:rsidP="006C0CBA">
            <w:pPr>
              <w:spacing w:after="0"/>
              <w:jc w:val="right"/>
              <w:rPr>
                <w:rFonts w:cs="Calibri"/>
                <w:color w:val="000000"/>
                <w:lang w:val="en-US"/>
              </w:rPr>
            </w:pPr>
            <w:r w:rsidRPr="006C0CBA">
              <w:rPr>
                <w:rFonts w:cs="Calibri"/>
                <w:color w:val="000000"/>
                <w:lang w:val="en-US"/>
              </w:rPr>
              <w:t>27</w:t>
            </w:r>
          </w:p>
        </w:tc>
        <w:tc>
          <w:tcPr>
            <w:tcW w:w="1321" w:type="dxa"/>
            <w:vMerge/>
            <w:tcBorders>
              <w:top w:val="nil"/>
              <w:left w:val="single" w:sz="4" w:space="0" w:color="auto"/>
              <w:bottom w:val="single" w:sz="4" w:space="0" w:color="000000"/>
              <w:right w:val="single" w:sz="4" w:space="0" w:color="auto"/>
            </w:tcBorders>
            <w:vAlign w:val="center"/>
            <w:hideMark/>
          </w:tcPr>
          <w:p w14:paraId="6CAEB5F4" w14:textId="77777777" w:rsidR="006C0CBA" w:rsidRPr="006C0CBA" w:rsidRDefault="006C0CBA" w:rsidP="006C0CBA">
            <w:pPr>
              <w:spacing w:after="0"/>
              <w:rPr>
                <w:rFonts w:cs="Calibri"/>
                <w:b/>
                <w:bCs/>
                <w:color w:val="000000"/>
                <w:lang w:val="en-US"/>
              </w:rPr>
            </w:pPr>
          </w:p>
        </w:tc>
        <w:tc>
          <w:tcPr>
            <w:tcW w:w="1787" w:type="dxa"/>
            <w:vMerge w:val="restart"/>
            <w:tcBorders>
              <w:top w:val="nil"/>
              <w:left w:val="single" w:sz="4" w:space="0" w:color="auto"/>
              <w:bottom w:val="single" w:sz="4" w:space="0" w:color="auto"/>
              <w:right w:val="single" w:sz="4" w:space="0" w:color="auto"/>
            </w:tcBorders>
            <w:shd w:val="clear" w:color="auto" w:fill="auto"/>
            <w:hideMark/>
          </w:tcPr>
          <w:p w14:paraId="05874EC6" w14:textId="77777777" w:rsidR="006C0CBA" w:rsidRPr="006C0CBA" w:rsidRDefault="006C0CBA" w:rsidP="006C0CBA">
            <w:pPr>
              <w:spacing w:after="0"/>
              <w:rPr>
                <w:rFonts w:cs="Calibri"/>
                <w:b/>
                <w:bCs/>
                <w:color w:val="000000"/>
                <w:lang w:val="en-US"/>
              </w:rPr>
            </w:pPr>
            <w:proofErr w:type="spellStart"/>
            <w:r w:rsidRPr="006C0CBA">
              <w:rPr>
                <w:rFonts w:cs="Calibri"/>
                <w:b/>
                <w:bCs/>
                <w:color w:val="000000"/>
                <w:lang w:val="en-US"/>
              </w:rPr>
              <w:t>Namisuni</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32E5C298"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Namudongo</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336711B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Nalufudu</w:t>
            </w:r>
            <w:proofErr w:type="spellEnd"/>
            <w:r w:rsidRPr="006C0CBA">
              <w:rPr>
                <w:rFonts w:cs="Calibri"/>
                <w:color w:val="000000"/>
                <w:lang w:val="en-US"/>
              </w:rPr>
              <w:t xml:space="preserve"> Farmers Association</w:t>
            </w:r>
          </w:p>
        </w:tc>
      </w:tr>
      <w:tr w:rsidR="00BB1E71" w:rsidRPr="006C0CBA" w14:paraId="2DE3E774"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3922A51" w14:textId="77777777" w:rsidR="006C0CBA" w:rsidRPr="006C0CBA" w:rsidRDefault="006C0CBA" w:rsidP="006C0CBA">
            <w:pPr>
              <w:spacing w:after="0"/>
              <w:jc w:val="right"/>
              <w:rPr>
                <w:rFonts w:cs="Calibri"/>
                <w:color w:val="000000"/>
                <w:lang w:val="en-US"/>
              </w:rPr>
            </w:pPr>
            <w:r w:rsidRPr="006C0CBA">
              <w:rPr>
                <w:rFonts w:cs="Calibri"/>
                <w:color w:val="000000"/>
                <w:lang w:val="en-US"/>
              </w:rPr>
              <w:t>28</w:t>
            </w:r>
          </w:p>
        </w:tc>
        <w:tc>
          <w:tcPr>
            <w:tcW w:w="1321" w:type="dxa"/>
            <w:vMerge/>
            <w:tcBorders>
              <w:top w:val="nil"/>
              <w:left w:val="single" w:sz="4" w:space="0" w:color="auto"/>
              <w:bottom w:val="single" w:sz="4" w:space="0" w:color="000000"/>
              <w:right w:val="single" w:sz="4" w:space="0" w:color="auto"/>
            </w:tcBorders>
            <w:vAlign w:val="center"/>
            <w:hideMark/>
          </w:tcPr>
          <w:p w14:paraId="496E518C"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283B45E5"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04F53A76"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Namezi</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4ED0734B"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Namisuni</w:t>
            </w:r>
            <w:proofErr w:type="spellEnd"/>
            <w:r w:rsidRPr="006C0CBA">
              <w:rPr>
                <w:rFonts w:cs="Calibri"/>
                <w:b/>
                <w:bCs/>
                <w:i/>
                <w:iCs/>
                <w:color w:val="000000"/>
                <w:lang w:val="en-US"/>
              </w:rPr>
              <w:t xml:space="preserve"> Nature Conservation Association</w:t>
            </w:r>
          </w:p>
        </w:tc>
      </w:tr>
      <w:tr w:rsidR="00BB1E71" w:rsidRPr="006C0CBA" w14:paraId="4E156BB3"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B331380" w14:textId="77777777" w:rsidR="006C0CBA" w:rsidRPr="006C0CBA" w:rsidRDefault="006C0CBA" w:rsidP="006C0CBA">
            <w:pPr>
              <w:spacing w:after="0"/>
              <w:jc w:val="right"/>
              <w:rPr>
                <w:rFonts w:cs="Calibri"/>
                <w:color w:val="000000"/>
                <w:lang w:val="en-US"/>
              </w:rPr>
            </w:pPr>
            <w:r w:rsidRPr="006C0CBA">
              <w:rPr>
                <w:rFonts w:cs="Calibri"/>
                <w:color w:val="000000"/>
                <w:lang w:val="en-US"/>
              </w:rPr>
              <w:t>29</w:t>
            </w:r>
          </w:p>
        </w:tc>
        <w:tc>
          <w:tcPr>
            <w:tcW w:w="1321" w:type="dxa"/>
            <w:vMerge/>
            <w:tcBorders>
              <w:top w:val="nil"/>
              <w:left w:val="single" w:sz="4" w:space="0" w:color="auto"/>
              <w:bottom w:val="single" w:sz="4" w:space="0" w:color="000000"/>
              <w:right w:val="single" w:sz="4" w:space="0" w:color="auto"/>
            </w:tcBorders>
            <w:vAlign w:val="center"/>
            <w:hideMark/>
          </w:tcPr>
          <w:p w14:paraId="117FDE7C"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7186EB5F"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6000A1C8"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Kisekye</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134B62AE"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Kolela</w:t>
            </w:r>
            <w:proofErr w:type="spellEnd"/>
            <w:r w:rsidRPr="006C0CBA">
              <w:rPr>
                <w:rFonts w:cs="Calibri"/>
                <w:color w:val="000000"/>
                <w:lang w:val="en-US"/>
              </w:rPr>
              <w:t xml:space="preserve"> </w:t>
            </w:r>
            <w:proofErr w:type="spellStart"/>
            <w:r w:rsidRPr="006C0CBA">
              <w:rPr>
                <w:rFonts w:cs="Calibri"/>
                <w:color w:val="000000"/>
                <w:lang w:val="en-US"/>
              </w:rPr>
              <w:t>Wongane</w:t>
            </w:r>
            <w:proofErr w:type="spellEnd"/>
            <w:r w:rsidRPr="006C0CBA">
              <w:rPr>
                <w:rFonts w:cs="Calibri"/>
                <w:color w:val="000000"/>
                <w:lang w:val="en-US"/>
              </w:rPr>
              <w:t xml:space="preserve"> Farmers Association</w:t>
            </w:r>
          </w:p>
        </w:tc>
      </w:tr>
      <w:tr w:rsidR="00BB1E71" w:rsidRPr="006C0CBA" w14:paraId="52D2D023"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D19E9A" w14:textId="77777777" w:rsidR="006C0CBA" w:rsidRPr="006C0CBA" w:rsidRDefault="006C0CBA" w:rsidP="006C0CBA">
            <w:pPr>
              <w:spacing w:after="0"/>
              <w:jc w:val="right"/>
              <w:rPr>
                <w:rFonts w:cs="Calibri"/>
                <w:color w:val="000000"/>
                <w:lang w:val="en-US"/>
              </w:rPr>
            </w:pPr>
            <w:r w:rsidRPr="006C0CBA">
              <w:rPr>
                <w:rFonts w:cs="Calibri"/>
                <w:color w:val="000000"/>
                <w:lang w:val="en-US"/>
              </w:rPr>
              <w:t>30</w:t>
            </w:r>
          </w:p>
        </w:tc>
        <w:tc>
          <w:tcPr>
            <w:tcW w:w="1321" w:type="dxa"/>
            <w:vMerge/>
            <w:tcBorders>
              <w:top w:val="nil"/>
              <w:left w:val="single" w:sz="4" w:space="0" w:color="auto"/>
              <w:bottom w:val="single" w:sz="4" w:space="0" w:color="000000"/>
              <w:right w:val="single" w:sz="4" w:space="0" w:color="auto"/>
            </w:tcBorders>
            <w:vAlign w:val="center"/>
            <w:hideMark/>
          </w:tcPr>
          <w:p w14:paraId="52BE34FD"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6603ACD8"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360AB9A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Nambekye</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54802330" w14:textId="77777777" w:rsidR="006C0CBA" w:rsidRPr="006C0CBA" w:rsidRDefault="006C0CBA" w:rsidP="006C0CBA">
            <w:pPr>
              <w:spacing w:after="0"/>
              <w:rPr>
                <w:rFonts w:cs="Calibri"/>
                <w:b/>
                <w:bCs/>
                <w:i/>
                <w:iCs/>
                <w:color w:val="000000"/>
                <w:lang w:val="en-US"/>
              </w:rPr>
            </w:pPr>
            <w:proofErr w:type="spellStart"/>
            <w:r w:rsidRPr="006C0CBA">
              <w:rPr>
                <w:rFonts w:cs="Calibri"/>
                <w:b/>
                <w:bCs/>
                <w:i/>
                <w:iCs/>
                <w:color w:val="000000"/>
                <w:lang w:val="en-US"/>
              </w:rPr>
              <w:t>Nambekye</w:t>
            </w:r>
            <w:proofErr w:type="spellEnd"/>
            <w:r w:rsidRPr="006C0CBA">
              <w:rPr>
                <w:rFonts w:cs="Calibri"/>
                <w:b/>
                <w:bCs/>
                <w:i/>
                <w:iCs/>
                <w:color w:val="000000"/>
                <w:lang w:val="en-US"/>
              </w:rPr>
              <w:t xml:space="preserve"> Farmers Association</w:t>
            </w:r>
          </w:p>
        </w:tc>
      </w:tr>
      <w:tr w:rsidR="00BB1E71" w:rsidRPr="006C0CBA" w14:paraId="6A0577EB"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87B789" w14:textId="77777777" w:rsidR="006C0CBA" w:rsidRPr="006C0CBA" w:rsidRDefault="006C0CBA" w:rsidP="006C0CBA">
            <w:pPr>
              <w:spacing w:after="0"/>
              <w:jc w:val="right"/>
              <w:rPr>
                <w:rFonts w:cs="Calibri"/>
                <w:color w:val="000000"/>
                <w:lang w:val="en-US"/>
              </w:rPr>
            </w:pPr>
            <w:r w:rsidRPr="006C0CBA">
              <w:rPr>
                <w:rFonts w:cs="Calibri"/>
                <w:color w:val="000000"/>
                <w:lang w:val="en-US"/>
              </w:rPr>
              <w:t>31</w:t>
            </w:r>
          </w:p>
        </w:tc>
        <w:tc>
          <w:tcPr>
            <w:tcW w:w="1321" w:type="dxa"/>
            <w:vMerge/>
            <w:tcBorders>
              <w:top w:val="nil"/>
              <w:left w:val="single" w:sz="4" w:space="0" w:color="auto"/>
              <w:bottom w:val="single" w:sz="4" w:space="0" w:color="000000"/>
              <w:right w:val="single" w:sz="4" w:space="0" w:color="auto"/>
            </w:tcBorders>
            <w:vAlign w:val="center"/>
            <w:hideMark/>
          </w:tcPr>
          <w:p w14:paraId="7D990764"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72BD74A5"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6930DEBE"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Namisuni</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12DE0228" w14:textId="77777777" w:rsidR="006C0CBA" w:rsidRPr="006C0CBA" w:rsidRDefault="006C0CBA" w:rsidP="006C0CBA">
            <w:pPr>
              <w:spacing w:after="0"/>
              <w:rPr>
                <w:rFonts w:cs="Calibri"/>
                <w:color w:val="000000"/>
                <w:lang w:val="en-US"/>
              </w:rPr>
            </w:pPr>
            <w:r w:rsidRPr="006C0CBA">
              <w:rPr>
                <w:rFonts w:cs="Calibri"/>
                <w:color w:val="000000"/>
                <w:lang w:val="en-US"/>
              </w:rPr>
              <w:t>Kikuyu Farmers Association</w:t>
            </w:r>
          </w:p>
        </w:tc>
      </w:tr>
      <w:tr w:rsidR="00BB1E71" w:rsidRPr="006C0CBA" w14:paraId="15098D01"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ED665D5" w14:textId="77777777" w:rsidR="006C0CBA" w:rsidRPr="006C0CBA" w:rsidRDefault="006C0CBA" w:rsidP="006C0CBA">
            <w:pPr>
              <w:spacing w:after="0"/>
              <w:jc w:val="right"/>
              <w:rPr>
                <w:rFonts w:cs="Calibri"/>
                <w:color w:val="000000"/>
                <w:lang w:val="en-US"/>
              </w:rPr>
            </w:pPr>
            <w:r w:rsidRPr="006C0CBA">
              <w:rPr>
                <w:rFonts w:cs="Calibri"/>
                <w:color w:val="000000"/>
                <w:lang w:val="en-US"/>
              </w:rPr>
              <w:t>32</w:t>
            </w:r>
          </w:p>
        </w:tc>
        <w:tc>
          <w:tcPr>
            <w:tcW w:w="1321" w:type="dxa"/>
            <w:vMerge/>
            <w:tcBorders>
              <w:top w:val="nil"/>
              <w:left w:val="single" w:sz="4" w:space="0" w:color="auto"/>
              <w:bottom w:val="single" w:sz="4" w:space="0" w:color="000000"/>
              <w:right w:val="single" w:sz="4" w:space="0" w:color="auto"/>
            </w:tcBorders>
            <w:vAlign w:val="center"/>
            <w:hideMark/>
          </w:tcPr>
          <w:p w14:paraId="320D9910"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4EB5B7E1"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2C5C0E01"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Lusaso</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6291F8FA"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Namisuni</w:t>
            </w:r>
            <w:proofErr w:type="spellEnd"/>
            <w:r w:rsidRPr="006C0CBA">
              <w:rPr>
                <w:rFonts w:cs="Calibri"/>
                <w:color w:val="000000"/>
                <w:lang w:val="en-US"/>
              </w:rPr>
              <w:t xml:space="preserve"> Model Farmers Association</w:t>
            </w:r>
          </w:p>
        </w:tc>
      </w:tr>
      <w:tr w:rsidR="00BB1E71" w:rsidRPr="006C0CBA" w14:paraId="18E49BAA" w14:textId="77777777" w:rsidTr="006C0CB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A730E58" w14:textId="77777777" w:rsidR="006C0CBA" w:rsidRPr="006C0CBA" w:rsidRDefault="006C0CBA" w:rsidP="006C0CBA">
            <w:pPr>
              <w:spacing w:after="0"/>
              <w:jc w:val="right"/>
              <w:rPr>
                <w:rFonts w:cs="Calibri"/>
                <w:color w:val="000000"/>
                <w:lang w:val="en-US"/>
              </w:rPr>
            </w:pPr>
            <w:r w:rsidRPr="006C0CBA">
              <w:rPr>
                <w:rFonts w:cs="Calibri"/>
                <w:color w:val="000000"/>
                <w:lang w:val="en-US"/>
              </w:rPr>
              <w:t>33</w:t>
            </w:r>
          </w:p>
        </w:tc>
        <w:tc>
          <w:tcPr>
            <w:tcW w:w="1321" w:type="dxa"/>
            <w:vMerge/>
            <w:tcBorders>
              <w:top w:val="nil"/>
              <w:left w:val="single" w:sz="4" w:space="0" w:color="auto"/>
              <w:bottom w:val="single" w:sz="4" w:space="0" w:color="000000"/>
              <w:right w:val="single" w:sz="4" w:space="0" w:color="auto"/>
            </w:tcBorders>
            <w:vAlign w:val="center"/>
            <w:hideMark/>
          </w:tcPr>
          <w:p w14:paraId="1AFA1B8A" w14:textId="77777777" w:rsidR="006C0CBA" w:rsidRPr="006C0CBA" w:rsidRDefault="006C0CBA" w:rsidP="006C0CBA">
            <w:pPr>
              <w:spacing w:after="0"/>
              <w:rPr>
                <w:rFonts w:cs="Calibri"/>
                <w:b/>
                <w:bCs/>
                <w:color w:val="000000"/>
                <w:lang w:val="en-US"/>
              </w:rPr>
            </w:pPr>
          </w:p>
        </w:tc>
        <w:tc>
          <w:tcPr>
            <w:tcW w:w="1787" w:type="dxa"/>
            <w:vMerge/>
            <w:tcBorders>
              <w:top w:val="nil"/>
              <w:left w:val="single" w:sz="4" w:space="0" w:color="auto"/>
              <w:bottom w:val="single" w:sz="4" w:space="0" w:color="auto"/>
              <w:right w:val="single" w:sz="4" w:space="0" w:color="auto"/>
            </w:tcBorders>
            <w:vAlign w:val="center"/>
            <w:hideMark/>
          </w:tcPr>
          <w:p w14:paraId="07FF413F" w14:textId="77777777" w:rsidR="006C0CBA" w:rsidRPr="006C0CBA" w:rsidRDefault="006C0CBA" w:rsidP="006C0CBA">
            <w:pPr>
              <w:spacing w:after="0"/>
              <w:rPr>
                <w:rFonts w:cs="Calibri"/>
                <w:b/>
                <w:bCs/>
                <w:color w:val="000000"/>
                <w:lang w:val="en-US"/>
              </w:rPr>
            </w:pPr>
          </w:p>
        </w:tc>
        <w:tc>
          <w:tcPr>
            <w:tcW w:w="1520" w:type="dxa"/>
            <w:tcBorders>
              <w:top w:val="nil"/>
              <w:left w:val="nil"/>
              <w:bottom w:val="single" w:sz="4" w:space="0" w:color="auto"/>
              <w:right w:val="single" w:sz="4" w:space="0" w:color="auto"/>
            </w:tcBorders>
            <w:shd w:val="clear" w:color="auto" w:fill="auto"/>
            <w:vAlign w:val="center"/>
            <w:hideMark/>
          </w:tcPr>
          <w:p w14:paraId="6676C5A2"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Gamatimbei</w:t>
            </w:r>
            <w:proofErr w:type="spellEnd"/>
            <w:r w:rsidRPr="006C0CBA">
              <w:rPr>
                <w:rFonts w:cs="Calibri"/>
                <w:color w:val="000000"/>
                <w:lang w:val="en-US"/>
              </w:rPr>
              <w:t xml:space="preserve"> </w:t>
            </w:r>
          </w:p>
        </w:tc>
        <w:tc>
          <w:tcPr>
            <w:tcW w:w="4660" w:type="dxa"/>
            <w:tcBorders>
              <w:top w:val="nil"/>
              <w:left w:val="nil"/>
              <w:bottom w:val="single" w:sz="4" w:space="0" w:color="auto"/>
              <w:right w:val="single" w:sz="4" w:space="0" w:color="auto"/>
            </w:tcBorders>
            <w:shd w:val="clear" w:color="auto" w:fill="auto"/>
            <w:noWrap/>
            <w:vAlign w:val="bottom"/>
            <w:hideMark/>
          </w:tcPr>
          <w:p w14:paraId="7588B715" w14:textId="77777777" w:rsidR="006C0CBA" w:rsidRPr="006C0CBA" w:rsidRDefault="006C0CBA" w:rsidP="006C0CBA">
            <w:pPr>
              <w:spacing w:after="0"/>
              <w:rPr>
                <w:rFonts w:cs="Calibri"/>
                <w:color w:val="000000"/>
                <w:lang w:val="en-US"/>
              </w:rPr>
            </w:pPr>
            <w:proofErr w:type="spellStart"/>
            <w:r w:rsidRPr="006C0CBA">
              <w:rPr>
                <w:rFonts w:cs="Calibri"/>
                <w:color w:val="000000"/>
                <w:lang w:val="en-US"/>
              </w:rPr>
              <w:t>Gamatimbei</w:t>
            </w:r>
            <w:proofErr w:type="spellEnd"/>
            <w:r w:rsidRPr="006C0CBA">
              <w:rPr>
                <w:rFonts w:cs="Calibri"/>
                <w:color w:val="000000"/>
                <w:lang w:val="en-US"/>
              </w:rPr>
              <w:t xml:space="preserve"> Farmers Association</w:t>
            </w:r>
          </w:p>
        </w:tc>
      </w:tr>
    </w:tbl>
    <w:p w14:paraId="15348621" w14:textId="77777777" w:rsidR="00843FE8" w:rsidRDefault="00CA6532" w:rsidP="00CA6532">
      <w:pPr>
        <w:tabs>
          <w:tab w:val="left" w:pos="2115"/>
        </w:tabs>
        <w:sectPr w:rsidR="00843FE8" w:rsidSect="00CA6532">
          <w:pgSz w:w="11907" w:h="16839" w:code="9"/>
          <w:pgMar w:top="1276" w:right="1440" w:bottom="1276" w:left="1440" w:header="720" w:footer="475" w:gutter="0"/>
          <w:cols w:space="720"/>
          <w:titlePg/>
          <w:docGrid w:linePitch="299"/>
        </w:sectPr>
      </w:pPr>
      <w:r>
        <w:tab/>
      </w:r>
    </w:p>
    <w:p w14:paraId="1B0A4A66" w14:textId="77777777" w:rsidR="00843FE8" w:rsidRDefault="00843FE8" w:rsidP="009E6C87">
      <w:pPr>
        <w:pStyle w:val="Heading1"/>
        <w:numPr>
          <w:ilvl w:val="0"/>
          <w:numId w:val="0"/>
        </w:numPr>
      </w:pPr>
      <w:bookmarkStart w:id="73" w:name="_Toc54605162"/>
      <w:r>
        <w:lastRenderedPageBreak/>
        <w:t>ANNEX 3: Evaluation Matrix and Guidance for Evaluation Mission</w:t>
      </w:r>
      <w:bookmarkEnd w:id="73"/>
    </w:p>
    <w:p w14:paraId="74D4FD8C" w14:textId="77777777" w:rsidR="00843FE8" w:rsidRPr="00261CB6" w:rsidRDefault="00261CB6" w:rsidP="00843FE8">
      <w:pPr>
        <w:pStyle w:val="EONumberedparagraph"/>
        <w:numPr>
          <w:ilvl w:val="0"/>
          <w:numId w:val="0"/>
        </w:numPr>
        <w:ind w:left="360" w:hanging="360"/>
        <w:rPr>
          <w:b/>
          <w:i/>
        </w:rPr>
      </w:pPr>
      <w:r w:rsidRPr="00261CB6">
        <w:rPr>
          <w:b/>
          <w:i/>
        </w:rPr>
        <w:t>Evaluation Matrix used to guide the Terminal Evaluation of the ILM Mt Elgon Uganda Project</w:t>
      </w:r>
    </w:p>
    <w:tbl>
      <w:tblPr>
        <w:tblStyle w:val="TableGrid"/>
        <w:tblW w:w="0" w:type="auto"/>
        <w:tblInd w:w="-5" w:type="dxa"/>
        <w:tblLook w:val="04A0" w:firstRow="1" w:lastRow="0" w:firstColumn="1" w:lastColumn="0" w:noHBand="0" w:noVBand="1"/>
      </w:tblPr>
      <w:tblGrid>
        <w:gridCol w:w="2410"/>
        <w:gridCol w:w="2863"/>
        <w:gridCol w:w="2546"/>
        <w:gridCol w:w="2482"/>
        <w:gridCol w:w="2654"/>
      </w:tblGrid>
      <w:tr w:rsidR="00BB1E71" w:rsidRPr="00261CB6" w14:paraId="11A2037A" w14:textId="77777777" w:rsidTr="009B2BDE">
        <w:trPr>
          <w:tblHeader/>
        </w:trPr>
        <w:tc>
          <w:tcPr>
            <w:tcW w:w="2410" w:type="dxa"/>
            <w:shd w:val="clear" w:color="auto" w:fill="C5E0B3" w:themeFill="accent6" w:themeFillTint="66"/>
          </w:tcPr>
          <w:p w14:paraId="2A0FE38A" w14:textId="77777777" w:rsidR="00261CB6" w:rsidRPr="00261CB6" w:rsidRDefault="00261CB6" w:rsidP="009B2BDE">
            <w:pPr>
              <w:rPr>
                <w:rFonts w:asciiTheme="minorHAnsi" w:hAnsiTheme="minorHAnsi" w:cstheme="minorHAnsi"/>
              </w:rPr>
            </w:pPr>
            <w:r w:rsidRPr="00261CB6">
              <w:rPr>
                <w:rFonts w:asciiTheme="minorHAnsi" w:hAnsiTheme="minorHAnsi" w:cstheme="minorHAnsi"/>
              </w:rPr>
              <w:t xml:space="preserve">Evaluation Criteria </w:t>
            </w:r>
          </w:p>
        </w:tc>
        <w:tc>
          <w:tcPr>
            <w:tcW w:w="2863" w:type="dxa"/>
            <w:shd w:val="clear" w:color="auto" w:fill="C5E0B3" w:themeFill="accent6" w:themeFillTint="66"/>
          </w:tcPr>
          <w:p w14:paraId="3E98EC64" w14:textId="77777777" w:rsidR="00261CB6" w:rsidRPr="00261CB6" w:rsidRDefault="00261CB6" w:rsidP="009B2BDE">
            <w:pPr>
              <w:rPr>
                <w:rFonts w:asciiTheme="minorHAnsi" w:hAnsiTheme="minorHAnsi" w:cstheme="minorHAnsi"/>
              </w:rPr>
            </w:pPr>
            <w:r w:rsidRPr="00261CB6">
              <w:rPr>
                <w:rFonts w:asciiTheme="minorHAnsi" w:hAnsiTheme="minorHAnsi" w:cstheme="minorHAnsi"/>
              </w:rPr>
              <w:t>Evaluation Questions</w:t>
            </w:r>
          </w:p>
        </w:tc>
        <w:tc>
          <w:tcPr>
            <w:tcW w:w="2546" w:type="dxa"/>
            <w:shd w:val="clear" w:color="auto" w:fill="C5E0B3" w:themeFill="accent6" w:themeFillTint="66"/>
          </w:tcPr>
          <w:p w14:paraId="0BB18835" w14:textId="77777777" w:rsidR="00261CB6" w:rsidRPr="00261CB6" w:rsidRDefault="00261CB6" w:rsidP="009B2BDE">
            <w:pPr>
              <w:rPr>
                <w:rFonts w:asciiTheme="minorHAnsi" w:hAnsiTheme="minorHAnsi" w:cstheme="minorHAnsi"/>
              </w:rPr>
            </w:pPr>
            <w:r w:rsidRPr="00261CB6">
              <w:rPr>
                <w:rFonts w:asciiTheme="minorHAnsi" w:hAnsiTheme="minorHAnsi" w:cstheme="minorHAnsi"/>
              </w:rPr>
              <w:t>Indicators</w:t>
            </w:r>
          </w:p>
        </w:tc>
        <w:tc>
          <w:tcPr>
            <w:tcW w:w="2482" w:type="dxa"/>
            <w:shd w:val="clear" w:color="auto" w:fill="C5E0B3" w:themeFill="accent6" w:themeFillTint="66"/>
          </w:tcPr>
          <w:p w14:paraId="34C2FE7F" w14:textId="77777777" w:rsidR="00261CB6" w:rsidRPr="00261CB6" w:rsidRDefault="00261CB6" w:rsidP="009B2BDE">
            <w:pPr>
              <w:rPr>
                <w:rFonts w:asciiTheme="minorHAnsi" w:hAnsiTheme="minorHAnsi" w:cstheme="minorHAnsi"/>
              </w:rPr>
            </w:pPr>
            <w:r w:rsidRPr="00261CB6">
              <w:rPr>
                <w:rFonts w:asciiTheme="minorHAnsi" w:hAnsiTheme="minorHAnsi" w:cstheme="minorHAnsi"/>
              </w:rPr>
              <w:t>Sources</w:t>
            </w:r>
          </w:p>
        </w:tc>
        <w:tc>
          <w:tcPr>
            <w:tcW w:w="2654" w:type="dxa"/>
            <w:shd w:val="clear" w:color="auto" w:fill="C5E0B3" w:themeFill="accent6" w:themeFillTint="66"/>
          </w:tcPr>
          <w:p w14:paraId="37AA0C2E" w14:textId="77777777" w:rsidR="00261CB6" w:rsidRPr="00261CB6" w:rsidRDefault="00261CB6" w:rsidP="009B2BDE">
            <w:pPr>
              <w:rPr>
                <w:rFonts w:asciiTheme="minorHAnsi" w:hAnsiTheme="minorHAnsi" w:cstheme="minorHAnsi"/>
              </w:rPr>
            </w:pPr>
            <w:r w:rsidRPr="00261CB6">
              <w:rPr>
                <w:rFonts w:asciiTheme="minorHAnsi" w:hAnsiTheme="minorHAnsi" w:cstheme="minorHAnsi"/>
              </w:rPr>
              <w:t>Methodology</w:t>
            </w:r>
          </w:p>
        </w:tc>
      </w:tr>
      <w:tr w:rsidR="00261CB6" w:rsidRPr="00261CB6" w14:paraId="597C69E7" w14:textId="77777777" w:rsidTr="00392E76">
        <w:tc>
          <w:tcPr>
            <w:tcW w:w="12955" w:type="dxa"/>
            <w:gridSpan w:val="5"/>
            <w:shd w:val="clear" w:color="auto" w:fill="E2EFD9" w:themeFill="accent6" w:themeFillTint="33"/>
          </w:tcPr>
          <w:p w14:paraId="0F6C0CB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Relevance </w:t>
            </w:r>
            <w:r w:rsidRPr="00261CB6">
              <w:rPr>
                <w:rFonts w:asciiTheme="minorHAnsi" w:hAnsiTheme="minorHAnsi" w:cstheme="minorHAnsi"/>
                <w:i/>
                <w:sz w:val="20"/>
                <w:szCs w:val="20"/>
              </w:rPr>
              <w:t>(R=2; NR=1)</w:t>
            </w:r>
          </w:p>
          <w:p w14:paraId="3F31184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[How does the project relate to the main objectives of the GEF focal area, and to the environment and development priorities at the local, regional and national levels?]</w:t>
            </w:r>
          </w:p>
        </w:tc>
      </w:tr>
      <w:tr w:rsidR="00261CB6" w:rsidRPr="00261CB6" w14:paraId="67D067F5" w14:textId="77777777" w:rsidTr="00392E76">
        <w:tc>
          <w:tcPr>
            <w:tcW w:w="2410" w:type="dxa"/>
          </w:tcPr>
          <w:p w14:paraId="14F7992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Relevance to international instruments</w:t>
            </w:r>
          </w:p>
        </w:tc>
        <w:tc>
          <w:tcPr>
            <w:tcW w:w="2863" w:type="dxa"/>
          </w:tcPr>
          <w:p w14:paraId="79BB965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support the global sustainable development goals?</w:t>
            </w:r>
          </w:p>
          <w:p w14:paraId="2C84007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align to the MEAs, most notably the UNCCD?</w:t>
            </w:r>
          </w:p>
          <w:p w14:paraId="5F11D1B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Does the project align towards a global transformational agenda at the local level (towards sustainability and resilience)?</w:t>
            </w:r>
          </w:p>
        </w:tc>
        <w:tc>
          <w:tcPr>
            <w:tcW w:w="2546" w:type="dxa"/>
          </w:tcPr>
          <w:p w14:paraId="49A7D53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alignment of global goals into project design</w:t>
            </w:r>
          </w:p>
          <w:p w14:paraId="46AC6AF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contribution of project to attainment of the goals of the global agenda and the international instruments</w:t>
            </w:r>
          </w:p>
        </w:tc>
        <w:tc>
          <w:tcPr>
            <w:tcW w:w="2482" w:type="dxa"/>
          </w:tcPr>
          <w:p w14:paraId="5F913FF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documents</w:t>
            </w:r>
          </w:p>
          <w:p w14:paraId="6250526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International instruments and SDGs</w:t>
            </w:r>
          </w:p>
        </w:tc>
        <w:tc>
          <w:tcPr>
            <w:tcW w:w="2654" w:type="dxa"/>
          </w:tcPr>
          <w:p w14:paraId="3E75370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31CD78BD" w14:textId="77777777" w:rsidR="00261CB6" w:rsidRPr="00261CB6" w:rsidRDefault="00261CB6" w:rsidP="009B2BDE">
            <w:pPr>
              <w:rPr>
                <w:rFonts w:asciiTheme="minorHAnsi" w:hAnsiTheme="minorHAnsi" w:cstheme="minorHAnsi"/>
                <w:sz w:val="20"/>
                <w:szCs w:val="20"/>
              </w:rPr>
            </w:pPr>
          </w:p>
          <w:p w14:paraId="329DB90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Interviews with project team, UNDP and other key stakeholders </w:t>
            </w:r>
          </w:p>
        </w:tc>
      </w:tr>
      <w:tr w:rsidR="00261CB6" w:rsidRPr="00261CB6" w14:paraId="220A01DC" w14:textId="77777777" w:rsidTr="00392E76">
        <w:tc>
          <w:tcPr>
            <w:tcW w:w="2410" w:type="dxa"/>
          </w:tcPr>
          <w:p w14:paraId="41310C1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Relevance to GEF focal areas</w:t>
            </w:r>
          </w:p>
        </w:tc>
        <w:tc>
          <w:tcPr>
            <w:tcW w:w="2863" w:type="dxa"/>
          </w:tcPr>
          <w:p w14:paraId="11AA231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support the GEF land degradation focal area and strategic priorities?</w:t>
            </w:r>
          </w:p>
        </w:tc>
        <w:tc>
          <w:tcPr>
            <w:tcW w:w="2546" w:type="dxa"/>
          </w:tcPr>
          <w:p w14:paraId="471083B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Clear relationship between the project objectives and GEF LD FA</w:t>
            </w:r>
          </w:p>
        </w:tc>
        <w:tc>
          <w:tcPr>
            <w:tcW w:w="2482" w:type="dxa"/>
          </w:tcPr>
          <w:p w14:paraId="5F9AE2D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 and GEF tracking tools</w:t>
            </w:r>
          </w:p>
          <w:p w14:paraId="53FC611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GEF Focal Area LD strategies and documents</w:t>
            </w:r>
          </w:p>
        </w:tc>
        <w:tc>
          <w:tcPr>
            <w:tcW w:w="2654" w:type="dxa"/>
          </w:tcPr>
          <w:p w14:paraId="142672A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tc>
      </w:tr>
      <w:tr w:rsidR="00261CB6" w:rsidRPr="00261CB6" w14:paraId="10874EE8" w14:textId="77777777" w:rsidTr="00392E76">
        <w:tc>
          <w:tcPr>
            <w:tcW w:w="2410" w:type="dxa"/>
          </w:tcPr>
          <w:p w14:paraId="74F6126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Relevance to UNDP Mandate and Strategy</w:t>
            </w:r>
          </w:p>
        </w:tc>
        <w:tc>
          <w:tcPr>
            <w:tcW w:w="2863" w:type="dxa"/>
          </w:tcPr>
          <w:p w14:paraId="1F2E316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align with the UNDP Strategic Plan 2018-2021?</w:t>
            </w:r>
          </w:p>
        </w:tc>
        <w:tc>
          <w:tcPr>
            <w:tcW w:w="2546" w:type="dxa"/>
          </w:tcPr>
          <w:p w14:paraId="4A29E04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alignment with strategic plan</w:t>
            </w:r>
          </w:p>
        </w:tc>
        <w:tc>
          <w:tcPr>
            <w:tcW w:w="2482" w:type="dxa"/>
          </w:tcPr>
          <w:p w14:paraId="438F10C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w:t>
            </w:r>
          </w:p>
          <w:p w14:paraId="6282EF6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UNDP Strategic Plan 2018-2021</w:t>
            </w:r>
          </w:p>
        </w:tc>
        <w:tc>
          <w:tcPr>
            <w:tcW w:w="2654" w:type="dxa"/>
          </w:tcPr>
          <w:p w14:paraId="5427A8E5" w14:textId="77777777" w:rsidR="00261CB6" w:rsidRPr="00261CB6" w:rsidRDefault="00261CB6" w:rsidP="009B2BDE">
            <w:pPr>
              <w:rPr>
                <w:rFonts w:asciiTheme="minorHAnsi" w:hAnsiTheme="minorHAnsi" w:cstheme="minorHAnsi"/>
                <w:sz w:val="20"/>
                <w:szCs w:val="20"/>
              </w:rPr>
            </w:pPr>
          </w:p>
        </w:tc>
      </w:tr>
      <w:tr w:rsidR="00261CB6" w:rsidRPr="00261CB6" w14:paraId="500094C1" w14:textId="77777777" w:rsidTr="00392E76">
        <w:tc>
          <w:tcPr>
            <w:tcW w:w="2410" w:type="dxa"/>
          </w:tcPr>
          <w:p w14:paraId="31EADB7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Relevance to region</w:t>
            </w:r>
          </w:p>
        </w:tc>
        <w:tc>
          <w:tcPr>
            <w:tcW w:w="2863" w:type="dxa"/>
          </w:tcPr>
          <w:p w14:paraId="19F2657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Does the project support the regional sustainable development priorities (most notably Agenda 2063)?</w:t>
            </w:r>
          </w:p>
        </w:tc>
        <w:tc>
          <w:tcPr>
            <w:tcW w:w="2546" w:type="dxa"/>
          </w:tcPr>
          <w:p w14:paraId="032C063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Extent of relationship between project objectives and priorities of Agenda 2063 (and other relevant regional priorities)</w:t>
            </w:r>
          </w:p>
        </w:tc>
        <w:tc>
          <w:tcPr>
            <w:tcW w:w="2482" w:type="dxa"/>
          </w:tcPr>
          <w:p w14:paraId="4AF6257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Project document </w:t>
            </w:r>
          </w:p>
          <w:p w14:paraId="60094C9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Regional SD documents, including Agenda 2063</w:t>
            </w:r>
          </w:p>
        </w:tc>
        <w:tc>
          <w:tcPr>
            <w:tcW w:w="2654" w:type="dxa"/>
          </w:tcPr>
          <w:p w14:paraId="5FCCD47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tc>
      </w:tr>
      <w:tr w:rsidR="00261CB6" w:rsidRPr="00261CB6" w14:paraId="6E152466" w14:textId="77777777" w:rsidTr="00392E76">
        <w:tc>
          <w:tcPr>
            <w:tcW w:w="2410" w:type="dxa"/>
          </w:tcPr>
          <w:p w14:paraId="415785A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Relevance to country sustainable development objectives (UNDAF, national development plans, UNCCD country plans </w:t>
            </w:r>
            <w:proofErr w:type="spellStart"/>
            <w:r w:rsidRPr="00261CB6">
              <w:rPr>
                <w:rFonts w:asciiTheme="minorHAnsi" w:hAnsiTheme="minorHAnsi" w:cstheme="minorHAnsi"/>
                <w:sz w:val="20"/>
                <w:szCs w:val="20"/>
              </w:rPr>
              <w:t>etc</w:t>
            </w:r>
            <w:proofErr w:type="spellEnd"/>
            <w:r w:rsidRPr="00261CB6">
              <w:rPr>
                <w:rFonts w:asciiTheme="minorHAnsi" w:hAnsiTheme="minorHAnsi" w:cstheme="minorHAnsi"/>
                <w:sz w:val="20"/>
                <w:szCs w:val="20"/>
              </w:rPr>
              <w:t>)</w:t>
            </w:r>
          </w:p>
        </w:tc>
        <w:tc>
          <w:tcPr>
            <w:tcW w:w="2863" w:type="dxa"/>
          </w:tcPr>
          <w:p w14:paraId="55B04EA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Does the project align with the sustainable development objectives of Uganda’s First (and Second National Development Plan (NDPII))? </w:t>
            </w:r>
          </w:p>
          <w:p w14:paraId="67C76DA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support the country strategies of the relevant MEAs (most notably UNCCD and UNFCCC)?</w:t>
            </w:r>
          </w:p>
          <w:p w14:paraId="68C7B1C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support Uganda’s UNDAF (2011-2015, 2016-2020)?</w:t>
            </w:r>
          </w:p>
        </w:tc>
        <w:tc>
          <w:tcPr>
            <w:tcW w:w="2546" w:type="dxa"/>
          </w:tcPr>
          <w:p w14:paraId="4FFD26D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Degree to which the project supports the national SD objectives</w:t>
            </w:r>
          </w:p>
          <w:p w14:paraId="3DC8F63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involvement of government officials and relevant partners in project design process </w:t>
            </w:r>
          </w:p>
          <w:p w14:paraId="619AF845" w14:textId="77777777" w:rsidR="00261CB6" w:rsidRPr="00261CB6" w:rsidRDefault="00261CB6" w:rsidP="009B2BDE">
            <w:pPr>
              <w:rPr>
                <w:rFonts w:asciiTheme="minorHAnsi" w:hAnsiTheme="minorHAnsi" w:cstheme="minorHAnsi"/>
                <w:sz w:val="20"/>
                <w:szCs w:val="20"/>
              </w:rPr>
            </w:pPr>
          </w:p>
        </w:tc>
        <w:tc>
          <w:tcPr>
            <w:tcW w:w="2482" w:type="dxa"/>
          </w:tcPr>
          <w:p w14:paraId="113349C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Project document </w:t>
            </w:r>
          </w:p>
          <w:p w14:paraId="77A33C6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NDPs, UNDAF, and other relevant strategies and documents</w:t>
            </w:r>
          </w:p>
          <w:p w14:paraId="4C5109B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Stakeholder analysis and participation process during design (Project Document)</w:t>
            </w:r>
          </w:p>
        </w:tc>
        <w:tc>
          <w:tcPr>
            <w:tcW w:w="2654" w:type="dxa"/>
          </w:tcPr>
          <w:p w14:paraId="5BEEAAA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tc>
      </w:tr>
      <w:tr w:rsidR="00261CB6" w:rsidRPr="00261CB6" w14:paraId="23504709" w14:textId="77777777" w:rsidTr="00392E76">
        <w:tc>
          <w:tcPr>
            <w:tcW w:w="2410" w:type="dxa"/>
          </w:tcPr>
          <w:p w14:paraId="3C22608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Addressing needs of target communities</w:t>
            </w:r>
          </w:p>
        </w:tc>
        <w:tc>
          <w:tcPr>
            <w:tcW w:w="2863" w:type="dxa"/>
          </w:tcPr>
          <w:p w14:paraId="0DDEF90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does the project support the needs of the project beneficiaries?</w:t>
            </w:r>
          </w:p>
          <w:p w14:paraId="3E0492C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Has the implementation of the project been inclusive to all relevant stakeholders (were these stakeholders adequately involved in project design and implementation)?</w:t>
            </w:r>
          </w:p>
        </w:tc>
        <w:tc>
          <w:tcPr>
            <w:tcW w:w="2546" w:type="dxa"/>
          </w:tcPr>
          <w:p w14:paraId="507ED0B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alignment between needs of target communities and project results</w:t>
            </w:r>
          </w:p>
          <w:p w14:paraId="2C195405" w14:textId="77777777" w:rsidR="00261CB6" w:rsidRPr="00261CB6" w:rsidRDefault="00261CB6" w:rsidP="009B2BDE">
            <w:pPr>
              <w:rPr>
                <w:rFonts w:asciiTheme="minorHAnsi" w:hAnsiTheme="minorHAnsi" w:cstheme="minorHAnsi"/>
                <w:sz w:val="20"/>
                <w:szCs w:val="20"/>
              </w:rPr>
            </w:pPr>
          </w:p>
        </w:tc>
        <w:tc>
          <w:tcPr>
            <w:tcW w:w="2482" w:type="dxa"/>
          </w:tcPr>
          <w:p w14:paraId="62B91A5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 particularly stakeholder analysis and participation process during design, and results section</w:t>
            </w:r>
          </w:p>
        </w:tc>
        <w:tc>
          <w:tcPr>
            <w:tcW w:w="2654" w:type="dxa"/>
          </w:tcPr>
          <w:p w14:paraId="72350D6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784FAA9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target communities</w:t>
            </w:r>
          </w:p>
        </w:tc>
      </w:tr>
      <w:tr w:rsidR="00261CB6" w:rsidRPr="00261CB6" w14:paraId="17569637" w14:textId="77777777" w:rsidTr="00392E76">
        <w:tc>
          <w:tcPr>
            <w:tcW w:w="2410" w:type="dxa"/>
          </w:tcPr>
          <w:p w14:paraId="59C1F89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Project design coherence and quality</w:t>
            </w:r>
          </w:p>
        </w:tc>
        <w:tc>
          <w:tcPr>
            <w:tcW w:w="2863" w:type="dxa"/>
          </w:tcPr>
          <w:p w14:paraId="0169936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Is there a red thread between the expected results (log frame) and the project design (project context, partner choice, structure, budget, </w:t>
            </w:r>
            <w:proofErr w:type="spellStart"/>
            <w:r w:rsidRPr="00261CB6">
              <w:rPr>
                <w:rFonts w:asciiTheme="minorHAnsi" w:hAnsiTheme="minorHAnsi" w:cstheme="minorHAnsi"/>
                <w:sz w:val="20"/>
                <w:szCs w:val="20"/>
              </w:rPr>
              <w:t>etc</w:t>
            </w:r>
            <w:proofErr w:type="spellEnd"/>
            <w:r w:rsidRPr="00261CB6">
              <w:rPr>
                <w:rFonts w:asciiTheme="minorHAnsi" w:hAnsiTheme="minorHAnsi" w:cstheme="minorHAnsi"/>
                <w:sz w:val="20"/>
                <w:szCs w:val="20"/>
              </w:rPr>
              <w:t>)?</w:t>
            </w:r>
          </w:p>
          <w:p w14:paraId="4A4920F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Has the project been designed to be efficient and effective in achieving its outcomes?</w:t>
            </w:r>
          </w:p>
          <w:p w14:paraId="7281E32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Has the project design taken into consideration foundations laid by previous projects in Mt Elgon, and has the design attempted to synergize as effectively as possible with relevant projects?</w:t>
            </w:r>
          </w:p>
          <w:p w14:paraId="7BF3D1B6" w14:textId="77777777" w:rsidR="00261CB6" w:rsidRPr="00261CB6" w:rsidRDefault="00261CB6" w:rsidP="009B2BDE">
            <w:pPr>
              <w:rPr>
                <w:rFonts w:asciiTheme="minorHAnsi" w:hAnsiTheme="minorHAnsi" w:cstheme="minorHAnsi"/>
                <w:sz w:val="20"/>
                <w:szCs w:val="20"/>
              </w:rPr>
            </w:pPr>
          </w:p>
        </w:tc>
        <w:tc>
          <w:tcPr>
            <w:tcW w:w="2546" w:type="dxa"/>
          </w:tcPr>
          <w:p w14:paraId="53C13A3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coherence between project results and project design</w:t>
            </w:r>
          </w:p>
          <w:p w14:paraId="36E316A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inclusion of efficiency and effectiveness in design </w:t>
            </w:r>
          </w:p>
          <w:p w14:paraId="40E8501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value add on previous foundations, as well as level of synergy</w:t>
            </w:r>
          </w:p>
        </w:tc>
        <w:tc>
          <w:tcPr>
            <w:tcW w:w="2482" w:type="dxa"/>
          </w:tcPr>
          <w:p w14:paraId="2B5488C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w:t>
            </w:r>
          </w:p>
          <w:p w14:paraId="650EE8C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Key project stakeholders</w:t>
            </w:r>
          </w:p>
        </w:tc>
        <w:tc>
          <w:tcPr>
            <w:tcW w:w="2654" w:type="dxa"/>
          </w:tcPr>
          <w:p w14:paraId="080592A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58D8FC5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Key interviews</w:t>
            </w:r>
          </w:p>
        </w:tc>
      </w:tr>
      <w:tr w:rsidR="00261CB6" w:rsidRPr="00261CB6" w14:paraId="6B97F695" w14:textId="77777777" w:rsidTr="00392E76">
        <w:tc>
          <w:tcPr>
            <w:tcW w:w="12955" w:type="dxa"/>
            <w:gridSpan w:val="5"/>
            <w:shd w:val="clear" w:color="auto" w:fill="E2EFD9" w:themeFill="accent6" w:themeFillTint="33"/>
          </w:tcPr>
          <w:p w14:paraId="6FCD7D5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Effectiveness </w:t>
            </w:r>
            <w:r w:rsidRPr="00261CB6">
              <w:rPr>
                <w:rFonts w:asciiTheme="minorHAnsi" w:hAnsiTheme="minorHAnsi" w:cstheme="minorHAnsi"/>
                <w:i/>
                <w:sz w:val="20"/>
                <w:szCs w:val="20"/>
              </w:rPr>
              <w:t>(HS=6; S=5; MS=4; MU=3; U=2; HU=1)</w:t>
            </w:r>
          </w:p>
          <w:p w14:paraId="394D754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[To what extent have the expected outcomes and objectives of the project been achieved?] </w:t>
            </w:r>
          </w:p>
        </w:tc>
      </w:tr>
      <w:tr w:rsidR="00261CB6" w:rsidRPr="00261CB6" w14:paraId="0FF49475" w14:textId="77777777" w:rsidTr="00392E76">
        <w:tc>
          <w:tcPr>
            <w:tcW w:w="2410" w:type="dxa"/>
          </w:tcPr>
          <w:p w14:paraId="3FDBA645"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Level of effectiveness in achieving the expected outcomes and objectives</w:t>
            </w:r>
          </w:p>
        </w:tc>
        <w:tc>
          <w:tcPr>
            <w:tcW w:w="2863" w:type="dxa"/>
          </w:tcPr>
          <w:p w14:paraId="68866D85"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To what extent did the project succeed in integrating and improving the landscape planning and management processes in the district of </w:t>
            </w:r>
            <w:proofErr w:type="spellStart"/>
            <w:r w:rsidRPr="00261CB6">
              <w:rPr>
                <w:rFonts w:asciiTheme="minorHAnsi" w:hAnsiTheme="minorHAnsi" w:cstheme="minorHAnsi"/>
                <w:sz w:val="20"/>
                <w:szCs w:val="20"/>
              </w:rPr>
              <w:t>Manafwa</w:t>
            </w:r>
            <w:proofErr w:type="spellEnd"/>
            <w:r w:rsidRPr="00261CB6">
              <w:rPr>
                <w:rFonts w:asciiTheme="minorHAnsi" w:hAnsiTheme="minorHAnsi" w:cstheme="minorHAnsi"/>
                <w:sz w:val="20"/>
                <w:szCs w:val="20"/>
              </w:rPr>
              <w:t xml:space="preserve">, </w:t>
            </w:r>
            <w:proofErr w:type="spellStart"/>
            <w:r w:rsidRPr="00261CB6">
              <w:rPr>
                <w:rFonts w:asciiTheme="minorHAnsi" w:hAnsiTheme="minorHAnsi" w:cstheme="minorHAnsi"/>
                <w:sz w:val="20"/>
                <w:szCs w:val="20"/>
              </w:rPr>
              <w:t>Bulambuli</w:t>
            </w:r>
            <w:proofErr w:type="spellEnd"/>
            <w:r w:rsidRPr="00261CB6">
              <w:rPr>
                <w:rFonts w:asciiTheme="minorHAnsi" w:hAnsiTheme="minorHAnsi" w:cstheme="minorHAnsi"/>
                <w:sz w:val="20"/>
                <w:szCs w:val="20"/>
              </w:rPr>
              <w:t xml:space="preserve"> and </w:t>
            </w:r>
            <w:proofErr w:type="spellStart"/>
            <w:r w:rsidRPr="00261CB6">
              <w:rPr>
                <w:rFonts w:asciiTheme="minorHAnsi" w:hAnsiTheme="minorHAnsi" w:cstheme="minorHAnsi"/>
                <w:sz w:val="20"/>
                <w:szCs w:val="20"/>
              </w:rPr>
              <w:t>Mbale</w:t>
            </w:r>
            <w:proofErr w:type="spellEnd"/>
            <w:r w:rsidRPr="00261CB6">
              <w:rPr>
                <w:rFonts w:asciiTheme="minorHAnsi" w:hAnsiTheme="minorHAnsi" w:cstheme="minorHAnsi"/>
                <w:sz w:val="20"/>
                <w:szCs w:val="20"/>
              </w:rPr>
              <w:t>?</w:t>
            </w:r>
          </w:p>
          <w:p w14:paraId="082479F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To what extent did the project contribute to empowering </w:t>
            </w:r>
            <w:r w:rsidRPr="00261CB6">
              <w:rPr>
                <w:rFonts w:asciiTheme="minorHAnsi" w:hAnsiTheme="minorHAnsi" w:cstheme="minorHAnsi"/>
                <w:sz w:val="20"/>
                <w:szCs w:val="20"/>
              </w:rPr>
              <w:lastRenderedPageBreak/>
              <w:t>communities in Mt Elgon to manage their production landscapes in an integrated manner?</w:t>
            </w:r>
          </w:p>
          <w:p w14:paraId="7A678265" w14:textId="77777777" w:rsidR="00261CB6" w:rsidRPr="00261CB6" w:rsidRDefault="00261CB6" w:rsidP="009B2BDE">
            <w:pPr>
              <w:rPr>
                <w:rFonts w:asciiTheme="minorHAnsi" w:hAnsiTheme="minorHAnsi" w:cstheme="minorHAnsi"/>
                <w:sz w:val="20"/>
                <w:szCs w:val="20"/>
                <w:lang w:val="en-ZA"/>
              </w:rPr>
            </w:pPr>
            <w:r w:rsidRPr="00261CB6">
              <w:rPr>
                <w:rFonts w:asciiTheme="minorHAnsi" w:hAnsiTheme="minorHAnsi" w:cstheme="minorHAnsi"/>
                <w:sz w:val="20"/>
                <w:szCs w:val="20"/>
                <w:lang w:val="en-ZA"/>
              </w:rPr>
              <w:t xml:space="preserve">- Were contributions to improved livelihoods made in conjunction with improving ecosystem resilience? </w:t>
            </w:r>
          </w:p>
          <w:p w14:paraId="70024716" w14:textId="77777777" w:rsidR="00261CB6" w:rsidRPr="00261CB6" w:rsidRDefault="00261CB6" w:rsidP="009B2BDE">
            <w:pPr>
              <w:rPr>
                <w:rFonts w:asciiTheme="minorHAnsi" w:hAnsiTheme="minorHAnsi" w:cstheme="minorHAnsi"/>
                <w:sz w:val="20"/>
                <w:szCs w:val="20"/>
                <w:lang w:val="en-ZA"/>
              </w:rPr>
            </w:pPr>
            <w:r w:rsidRPr="00261CB6">
              <w:rPr>
                <w:rFonts w:asciiTheme="minorHAnsi" w:hAnsiTheme="minorHAnsi" w:cstheme="minorHAnsi"/>
                <w:sz w:val="20"/>
                <w:szCs w:val="20"/>
                <w:lang w:val="en-ZA"/>
              </w:rPr>
              <w:t xml:space="preserve">- Were there any risk of </w:t>
            </w:r>
            <w:proofErr w:type="spellStart"/>
            <w:r w:rsidRPr="00261CB6">
              <w:rPr>
                <w:rFonts w:asciiTheme="minorHAnsi" w:hAnsiTheme="minorHAnsi" w:cstheme="minorHAnsi"/>
                <w:sz w:val="20"/>
                <w:szCs w:val="20"/>
                <w:lang w:val="en-ZA"/>
              </w:rPr>
              <w:t>maladaptations</w:t>
            </w:r>
            <w:proofErr w:type="spellEnd"/>
            <w:r w:rsidRPr="00261CB6">
              <w:rPr>
                <w:rFonts w:asciiTheme="minorHAnsi" w:hAnsiTheme="minorHAnsi" w:cstheme="minorHAnsi"/>
                <w:sz w:val="20"/>
                <w:szCs w:val="20"/>
                <w:lang w:val="en-ZA"/>
              </w:rPr>
              <w:t xml:space="preserve">? </w:t>
            </w:r>
          </w:p>
          <w:p w14:paraId="226E148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lang w:val="en-ZA"/>
              </w:rPr>
              <w:t>- Were local technologies adopted to reverse land degradation?</w:t>
            </w:r>
          </w:p>
        </w:tc>
        <w:tc>
          <w:tcPr>
            <w:tcW w:w="2546" w:type="dxa"/>
          </w:tcPr>
          <w:p w14:paraId="74152F9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Using indicators in project document and results framework and log frame</w:t>
            </w:r>
          </w:p>
        </w:tc>
        <w:tc>
          <w:tcPr>
            <w:tcW w:w="2482" w:type="dxa"/>
          </w:tcPr>
          <w:p w14:paraId="6BCEA8F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 and project implementation documentation (progress reports, final report)</w:t>
            </w:r>
          </w:p>
          <w:p w14:paraId="7233E25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GEF tracking tools</w:t>
            </w:r>
          </w:p>
          <w:p w14:paraId="4B7E234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 and relevant stakeholders</w:t>
            </w:r>
          </w:p>
        </w:tc>
        <w:tc>
          <w:tcPr>
            <w:tcW w:w="2654" w:type="dxa"/>
          </w:tcPr>
          <w:p w14:paraId="411B48C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4EC313A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 and key stakeholders</w:t>
            </w:r>
          </w:p>
          <w:p w14:paraId="2CD55A4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Field site visits</w:t>
            </w:r>
          </w:p>
        </w:tc>
      </w:tr>
      <w:tr w:rsidR="00261CB6" w:rsidRPr="00261CB6" w14:paraId="70857F5E" w14:textId="77777777" w:rsidTr="00392E76">
        <w:tc>
          <w:tcPr>
            <w:tcW w:w="2410" w:type="dxa"/>
          </w:tcPr>
          <w:p w14:paraId="34F0175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Achievement of project outputs </w:t>
            </w:r>
          </w:p>
        </w:tc>
        <w:tc>
          <w:tcPr>
            <w:tcW w:w="2863" w:type="dxa"/>
          </w:tcPr>
          <w:p w14:paraId="79BCE98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Were all project outputs achieved?</w:t>
            </w:r>
          </w:p>
          <w:p w14:paraId="5F56E5D5" w14:textId="77777777" w:rsidR="00261CB6" w:rsidRPr="00261CB6" w:rsidRDefault="00261CB6" w:rsidP="009B2BDE">
            <w:pPr>
              <w:rPr>
                <w:rFonts w:asciiTheme="minorHAnsi" w:hAnsiTheme="minorHAnsi" w:cstheme="minorHAnsi"/>
                <w:sz w:val="20"/>
                <w:szCs w:val="20"/>
                <w:lang w:val="en-ZA"/>
              </w:rPr>
            </w:pPr>
            <w:r w:rsidRPr="00261CB6">
              <w:rPr>
                <w:rFonts w:asciiTheme="minorHAnsi" w:hAnsiTheme="minorHAnsi" w:cstheme="minorHAnsi"/>
                <w:sz w:val="20"/>
                <w:szCs w:val="20"/>
                <w:lang w:val="en-ZA"/>
              </w:rPr>
              <w:t xml:space="preserve">- What were the internal and external factors that most affected performance of the project in delivering the planned outputs and expected achievements? </w:t>
            </w:r>
          </w:p>
          <w:p w14:paraId="23BC12D8" w14:textId="77777777" w:rsidR="00261CB6" w:rsidRPr="00261CB6" w:rsidRDefault="00261CB6" w:rsidP="009B2BDE">
            <w:pPr>
              <w:rPr>
                <w:rFonts w:asciiTheme="minorHAnsi" w:hAnsiTheme="minorHAnsi" w:cstheme="minorHAnsi"/>
                <w:sz w:val="20"/>
                <w:szCs w:val="20"/>
                <w:lang w:val="en-ZA"/>
              </w:rPr>
            </w:pPr>
            <w:r w:rsidRPr="00261CB6">
              <w:rPr>
                <w:rFonts w:asciiTheme="minorHAnsi" w:hAnsiTheme="minorHAnsi" w:cstheme="minorHAnsi"/>
                <w:sz w:val="20"/>
                <w:szCs w:val="20"/>
                <w:lang w:val="en-ZA"/>
              </w:rPr>
              <w:t xml:space="preserve">- </w:t>
            </w:r>
            <w:r w:rsidRPr="00261CB6">
              <w:rPr>
                <w:rFonts w:asciiTheme="minorHAnsi" w:hAnsiTheme="minorHAnsi" w:cstheme="minorHAnsi"/>
                <w:i/>
                <w:sz w:val="20"/>
                <w:szCs w:val="20"/>
                <w:lang w:val="en-ZA"/>
              </w:rPr>
              <w:t>What management measures were taken to make full use of opportunities and address obstacles to enhance project performance (linked to risk as well as efficiency)?</w:t>
            </w:r>
            <w:r w:rsidRPr="00261CB6">
              <w:rPr>
                <w:rFonts w:asciiTheme="minorHAnsi" w:hAnsiTheme="minorHAnsi" w:cstheme="minorHAnsi"/>
                <w:sz w:val="20"/>
                <w:szCs w:val="20"/>
                <w:lang w:val="en-ZA"/>
              </w:rPr>
              <w:t xml:space="preserve"> </w:t>
            </w:r>
          </w:p>
          <w:p w14:paraId="012BA29E" w14:textId="77777777" w:rsidR="00261CB6" w:rsidRPr="00261CB6" w:rsidRDefault="00261CB6" w:rsidP="009B2BDE">
            <w:pPr>
              <w:rPr>
                <w:rFonts w:asciiTheme="minorHAnsi" w:hAnsiTheme="minorHAnsi" w:cstheme="minorHAnsi"/>
                <w:sz w:val="20"/>
                <w:szCs w:val="20"/>
              </w:rPr>
            </w:pPr>
          </w:p>
        </w:tc>
        <w:tc>
          <w:tcPr>
            <w:tcW w:w="2546" w:type="dxa"/>
          </w:tcPr>
          <w:p w14:paraId="020A391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Using indicators in project document and results framework and log frame</w:t>
            </w:r>
          </w:p>
          <w:p w14:paraId="5D3C782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adaptiveness of project</w:t>
            </w:r>
          </w:p>
        </w:tc>
        <w:tc>
          <w:tcPr>
            <w:tcW w:w="2482" w:type="dxa"/>
          </w:tcPr>
          <w:p w14:paraId="73DA44D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documentation</w:t>
            </w:r>
          </w:p>
          <w:p w14:paraId="1791024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w:t>
            </w:r>
            <w:proofErr w:type="spellStart"/>
            <w:r w:rsidRPr="00261CB6">
              <w:rPr>
                <w:rFonts w:asciiTheme="minorHAnsi" w:hAnsiTheme="minorHAnsi" w:cstheme="minorHAnsi"/>
                <w:sz w:val="20"/>
                <w:szCs w:val="20"/>
              </w:rPr>
              <w:t>Logframe</w:t>
            </w:r>
            <w:proofErr w:type="spellEnd"/>
            <w:r w:rsidRPr="00261CB6">
              <w:rPr>
                <w:rFonts w:asciiTheme="minorHAnsi" w:hAnsiTheme="minorHAnsi" w:cstheme="minorHAnsi"/>
                <w:sz w:val="20"/>
                <w:szCs w:val="20"/>
              </w:rPr>
              <w:t xml:space="preserve"> </w:t>
            </w:r>
          </w:p>
          <w:p w14:paraId="3111C4A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tc>
        <w:tc>
          <w:tcPr>
            <w:tcW w:w="2654" w:type="dxa"/>
          </w:tcPr>
          <w:p w14:paraId="11B1E02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6FF04B4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tc>
      </w:tr>
      <w:tr w:rsidR="00261CB6" w:rsidRPr="00261CB6" w14:paraId="4BD5A234" w14:textId="77777777" w:rsidTr="00392E76">
        <w:tc>
          <w:tcPr>
            <w:tcW w:w="2410" w:type="dxa"/>
          </w:tcPr>
          <w:p w14:paraId="4C74348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Risk management – project adaptiveness</w:t>
            </w:r>
          </w:p>
        </w:tc>
        <w:tc>
          <w:tcPr>
            <w:tcW w:w="2863" w:type="dxa"/>
          </w:tcPr>
          <w:p w14:paraId="21110BB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well were the risks, assumptions and impact drivers managed?</w:t>
            </w:r>
          </w:p>
          <w:p w14:paraId="25FB6D6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What was the link between the risk management strategy in project design and implementation?</w:t>
            </w:r>
          </w:p>
          <w:p w14:paraId="39A1074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did the project adapt to the limitations set upon it by COVID-19? Were project results affected and what mitigation strategies were put in place? Can we learn from this project’s adaptation process (linked to sustainability)?</w:t>
            </w:r>
          </w:p>
        </w:tc>
        <w:tc>
          <w:tcPr>
            <w:tcW w:w="2546" w:type="dxa"/>
          </w:tcPr>
          <w:p w14:paraId="71A0CFC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Completeness of risk identification and assumptions during project design</w:t>
            </w:r>
          </w:p>
          <w:p w14:paraId="414F42A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Quality of risk management strategy developed and followed</w:t>
            </w:r>
          </w:p>
        </w:tc>
        <w:tc>
          <w:tcPr>
            <w:tcW w:w="2482" w:type="dxa"/>
          </w:tcPr>
          <w:p w14:paraId="18BDFB2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documentation</w:t>
            </w:r>
          </w:p>
          <w:p w14:paraId="4B580CB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tc>
        <w:tc>
          <w:tcPr>
            <w:tcW w:w="2654" w:type="dxa"/>
          </w:tcPr>
          <w:p w14:paraId="0BED69C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2DFFDD3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tc>
      </w:tr>
      <w:tr w:rsidR="00261CB6" w:rsidRPr="00261CB6" w14:paraId="2BBA2BDE" w14:textId="77777777" w:rsidTr="00392E76">
        <w:tc>
          <w:tcPr>
            <w:tcW w:w="12955" w:type="dxa"/>
            <w:gridSpan w:val="5"/>
            <w:shd w:val="clear" w:color="auto" w:fill="E2EFD9" w:themeFill="accent6" w:themeFillTint="33"/>
          </w:tcPr>
          <w:p w14:paraId="5DBC72F7" w14:textId="77777777" w:rsidR="00261CB6" w:rsidRPr="00261CB6" w:rsidRDefault="00261CB6" w:rsidP="009B2BDE">
            <w:pPr>
              <w:rPr>
                <w:rFonts w:asciiTheme="minorHAnsi" w:hAnsiTheme="minorHAnsi" w:cstheme="minorHAnsi"/>
                <w:i/>
                <w:sz w:val="20"/>
                <w:szCs w:val="20"/>
              </w:rPr>
            </w:pPr>
            <w:r w:rsidRPr="00261CB6">
              <w:rPr>
                <w:rFonts w:asciiTheme="minorHAnsi" w:hAnsiTheme="minorHAnsi" w:cstheme="minorHAnsi"/>
                <w:sz w:val="20"/>
                <w:szCs w:val="20"/>
              </w:rPr>
              <w:t xml:space="preserve">Efficiency </w:t>
            </w:r>
            <w:r w:rsidRPr="00261CB6">
              <w:rPr>
                <w:rFonts w:asciiTheme="minorHAnsi" w:hAnsiTheme="minorHAnsi" w:cstheme="minorHAnsi"/>
                <w:i/>
                <w:sz w:val="20"/>
                <w:szCs w:val="20"/>
              </w:rPr>
              <w:t>(HS=6; S=5; MS=4; MU=3; U=2; HU=1)</w:t>
            </w:r>
          </w:p>
          <w:p w14:paraId="219351E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[Was the project implemented efficiently, in line with international and national norms and standards?]</w:t>
            </w:r>
          </w:p>
        </w:tc>
      </w:tr>
      <w:tr w:rsidR="00261CB6" w:rsidRPr="00261CB6" w14:paraId="0266C214" w14:textId="77777777" w:rsidTr="00392E76">
        <w:tc>
          <w:tcPr>
            <w:tcW w:w="2410" w:type="dxa"/>
          </w:tcPr>
          <w:p w14:paraId="20319D6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Project implementation efficiency</w:t>
            </w:r>
          </w:p>
        </w:tc>
        <w:tc>
          <w:tcPr>
            <w:tcW w:w="2863" w:type="dxa"/>
          </w:tcPr>
          <w:p w14:paraId="2A70ED6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adaptive management used or needed to ensure efficient resource use?</w:t>
            </w:r>
          </w:p>
          <w:p w14:paraId="495193D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Were there any delays in implementation/ achievement of outputs?</w:t>
            </w:r>
          </w:p>
          <w:p w14:paraId="59A0804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Was the project as cost-effective as originally planned?</w:t>
            </w:r>
          </w:p>
          <w:p w14:paraId="7D653AD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Did the project require an extension? Why?</w:t>
            </w:r>
          </w:p>
          <w:p w14:paraId="2F8E51C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Did co-financing happen has planned?</w:t>
            </w:r>
          </w:p>
          <w:p w14:paraId="01E3D78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procurement carried out in an efficient manner?</w:t>
            </w:r>
          </w:p>
          <w:p w14:paraId="1CCEF051" w14:textId="77777777" w:rsidR="00261CB6" w:rsidRPr="00261CB6" w:rsidRDefault="00261CB6" w:rsidP="009B2BDE">
            <w:pPr>
              <w:rPr>
                <w:rFonts w:asciiTheme="minorHAnsi" w:hAnsiTheme="minorHAnsi" w:cstheme="minorHAnsi"/>
                <w:sz w:val="20"/>
                <w:szCs w:val="20"/>
              </w:rPr>
            </w:pPr>
          </w:p>
        </w:tc>
        <w:tc>
          <w:tcPr>
            <w:tcW w:w="2546" w:type="dxa"/>
          </w:tcPr>
          <w:p w14:paraId="49E60A5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Level of adaptiveness</w:t>
            </w:r>
          </w:p>
          <w:p w14:paraId="1927EEA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Planned expenditure vs actual expenditure of budget</w:t>
            </w:r>
          </w:p>
          <w:p w14:paraId="2BFB028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Adequacy of project choices (structural/operational) in </w:t>
            </w:r>
            <w:r w:rsidRPr="00261CB6">
              <w:rPr>
                <w:rFonts w:asciiTheme="minorHAnsi" w:hAnsiTheme="minorHAnsi" w:cstheme="minorHAnsi"/>
                <w:sz w:val="20"/>
                <w:szCs w:val="20"/>
              </w:rPr>
              <w:lastRenderedPageBreak/>
              <w:t>view of context, infrastructure and cost</w:t>
            </w:r>
          </w:p>
          <w:p w14:paraId="579C3BD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Quality of results-based management reporting</w:t>
            </w:r>
          </w:p>
          <w:p w14:paraId="1FB1C38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extension justification</w:t>
            </w:r>
          </w:p>
          <w:p w14:paraId="01A648D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contract amendments and justification </w:t>
            </w:r>
          </w:p>
        </w:tc>
        <w:tc>
          <w:tcPr>
            <w:tcW w:w="2482" w:type="dxa"/>
          </w:tcPr>
          <w:p w14:paraId="6345282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Project reporting</w:t>
            </w:r>
          </w:p>
          <w:p w14:paraId="6F23893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extension reporting</w:t>
            </w:r>
          </w:p>
          <w:p w14:paraId="4154B94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Contracts and agreements with project partners</w:t>
            </w:r>
          </w:p>
          <w:p w14:paraId="6A53F98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Project team and stakeholders</w:t>
            </w:r>
          </w:p>
        </w:tc>
        <w:tc>
          <w:tcPr>
            <w:tcW w:w="2654" w:type="dxa"/>
          </w:tcPr>
          <w:p w14:paraId="3299C1F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Document review</w:t>
            </w:r>
          </w:p>
          <w:p w14:paraId="4FB2BA2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p w14:paraId="169B73E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Field site visits</w:t>
            </w:r>
          </w:p>
          <w:p w14:paraId="64BB5989" w14:textId="77777777" w:rsidR="00261CB6" w:rsidRPr="00261CB6" w:rsidRDefault="00261CB6" w:rsidP="009B2BDE">
            <w:pPr>
              <w:rPr>
                <w:rFonts w:asciiTheme="minorHAnsi" w:hAnsiTheme="minorHAnsi" w:cstheme="minorHAnsi"/>
                <w:sz w:val="20"/>
                <w:szCs w:val="20"/>
              </w:rPr>
            </w:pPr>
          </w:p>
        </w:tc>
      </w:tr>
      <w:tr w:rsidR="00261CB6" w:rsidRPr="00261CB6" w14:paraId="694B0A29" w14:textId="77777777" w:rsidTr="00392E76">
        <w:tc>
          <w:tcPr>
            <w:tcW w:w="2410" w:type="dxa"/>
          </w:tcPr>
          <w:p w14:paraId="3B301C8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Use of appropriate capacity</w:t>
            </w:r>
          </w:p>
        </w:tc>
        <w:tc>
          <w:tcPr>
            <w:tcW w:w="2863" w:type="dxa"/>
          </w:tcPr>
          <w:p w14:paraId="3FC462A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Did the project make use of the most relevant capacity and the most capacitated organisations to implement the project? </w:t>
            </w:r>
          </w:p>
          <w:p w14:paraId="6C08B2A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there effective and efficient collaboration between all the project implementers?</w:t>
            </w:r>
          </w:p>
          <w:p w14:paraId="24BB57D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the capacity assessment accurate in terms of project implementation capacity?</w:t>
            </w:r>
          </w:p>
          <w:p w14:paraId="42248C9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there some capacity sharing among partners?</w:t>
            </w:r>
          </w:p>
        </w:tc>
        <w:tc>
          <w:tcPr>
            <w:tcW w:w="2546" w:type="dxa"/>
          </w:tcPr>
          <w:p w14:paraId="0F33833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Quality of capacity assessment </w:t>
            </w:r>
          </w:p>
          <w:p w14:paraId="463E559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(connected indicators to effectiveness in terms of timely project delivery by partners)</w:t>
            </w:r>
          </w:p>
          <w:p w14:paraId="6067201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capacity built among partners through sharing</w:t>
            </w:r>
          </w:p>
        </w:tc>
        <w:tc>
          <w:tcPr>
            <w:tcW w:w="2482" w:type="dxa"/>
          </w:tcPr>
          <w:p w14:paraId="6F469A5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 (capacity assessments)</w:t>
            </w:r>
          </w:p>
          <w:p w14:paraId="029D191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implementation documentation</w:t>
            </w:r>
          </w:p>
          <w:p w14:paraId="5FD739A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 and partners</w:t>
            </w:r>
          </w:p>
        </w:tc>
        <w:tc>
          <w:tcPr>
            <w:tcW w:w="2654" w:type="dxa"/>
          </w:tcPr>
          <w:p w14:paraId="5ECC8AE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67F97D5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 UNDP, project partners</w:t>
            </w:r>
          </w:p>
        </w:tc>
      </w:tr>
      <w:tr w:rsidR="00261CB6" w:rsidRPr="00261CB6" w14:paraId="3DF3F6AB" w14:textId="77777777" w:rsidTr="00392E76">
        <w:tc>
          <w:tcPr>
            <w:tcW w:w="2410" w:type="dxa"/>
          </w:tcPr>
          <w:p w14:paraId="7ED1BBA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Level of synergy with past/ongoing/future projects</w:t>
            </w:r>
          </w:p>
        </w:tc>
        <w:tc>
          <w:tcPr>
            <w:tcW w:w="2863" w:type="dxa"/>
          </w:tcPr>
          <w:p w14:paraId="4F180F8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See under relevance (to be covered here too) </w:t>
            </w:r>
          </w:p>
        </w:tc>
        <w:tc>
          <w:tcPr>
            <w:tcW w:w="2546" w:type="dxa"/>
          </w:tcPr>
          <w:p w14:paraId="69190B4E" w14:textId="77777777" w:rsidR="00261CB6" w:rsidRPr="00261CB6" w:rsidRDefault="00261CB6" w:rsidP="009B2BDE">
            <w:pPr>
              <w:rPr>
                <w:rFonts w:asciiTheme="minorHAnsi" w:hAnsiTheme="minorHAnsi" w:cstheme="minorHAnsi"/>
                <w:sz w:val="20"/>
                <w:szCs w:val="20"/>
              </w:rPr>
            </w:pPr>
          </w:p>
        </w:tc>
        <w:tc>
          <w:tcPr>
            <w:tcW w:w="2482" w:type="dxa"/>
          </w:tcPr>
          <w:p w14:paraId="00D397F1" w14:textId="77777777" w:rsidR="00261CB6" w:rsidRPr="00261CB6" w:rsidRDefault="00261CB6" w:rsidP="009B2BDE">
            <w:pPr>
              <w:rPr>
                <w:rFonts w:asciiTheme="minorHAnsi" w:hAnsiTheme="minorHAnsi" w:cstheme="minorHAnsi"/>
                <w:sz w:val="20"/>
                <w:szCs w:val="20"/>
              </w:rPr>
            </w:pPr>
          </w:p>
        </w:tc>
        <w:tc>
          <w:tcPr>
            <w:tcW w:w="2654" w:type="dxa"/>
          </w:tcPr>
          <w:p w14:paraId="50789B8B" w14:textId="77777777" w:rsidR="00261CB6" w:rsidRPr="00261CB6" w:rsidRDefault="00261CB6" w:rsidP="009B2BDE">
            <w:pPr>
              <w:rPr>
                <w:rFonts w:asciiTheme="minorHAnsi" w:hAnsiTheme="minorHAnsi" w:cstheme="minorHAnsi"/>
                <w:sz w:val="20"/>
                <w:szCs w:val="20"/>
              </w:rPr>
            </w:pPr>
          </w:p>
        </w:tc>
      </w:tr>
      <w:tr w:rsidR="00261CB6" w:rsidRPr="00261CB6" w14:paraId="424BC581" w14:textId="77777777" w:rsidTr="00392E76">
        <w:tc>
          <w:tcPr>
            <w:tcW w:w="12955" w:type="dxa"/>
            <w:gridSpan w:val="5"/>
            <w:shd w:val="clear" w:color="auto" w:fill="E2EFD9" w:themeFill="accent6" w:themeFillTint="33"/>
          </w:tcPr>
          <w:p w14:paraId="534AD4E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Monitoring and Evaluation </w:t>
            </w:r>
            <w:r w:rsidRPr="00261CB6">
              <w:rPr>
                <w:rFonts w:asciiTheme="minorHAnsi" w:hAnsiTheme="minorHAnsi" w:cstheme="minorHAnsi"/>
                <w:i/>
                <w:sz w:val="20"/>
                <w:szCs w:val="20"/>
              </w:rPr>
              <w:t>(HS=6; S=5; MS=4; MU=3; U=2; HU=1)</w:t>
            </w:r>
          </w:p>
          <w:p w14:paraId="78D5EF57" w14:textId="77777777" w:rsidR="00261CB6" w:rsidRPr="00261CB6" w:rsidRDefault="00261CB6" w:rsidP="009B2BDE">
            <w:pPr>
              <w:rPr>
                <w:rFonts w:asciiTheme="minorHAnsi" w:hAnsiTheme="minorHAnsi" w:cstheme="minorHAnsi"/>
                <w:sz w:val="20"/>
                <w:szCs w:val="20"/>
              </w:rPr>
            </w:pPr>
          </w:p>
        </w:tc>
      </w:tr>
      <w:tr w:rsidR="00261CB6" w:rsidRPr="00261CB6" w14:paraId="6409D84E" w14:textId="77777777" w:rsidTr="00392E76">
        <w:tc>
          <w:tcPr>
            <w:tcW w:w="2410" w:type="dxa"/>
          </w:tcPr>
          <w:p w14:paraId="6FE4CB1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M&amp;E design at entry</w:t>
            </w:r>
          </w:p>
        </w:tc>
        <w:tc>
          <w:tcPr>
            <w:tcW w:w="2863" w:type="dxa"/>
          </w:tcPr>
          <w:p w14:paraId="37501A6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What was the quality (in terms of measurement of attainment of project results, including efficiency) of the M&amp;E plan at design phase?</w:t>
            </w:r>
          </w:p>
          <w:p w14:paraId="1711D4B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Are the indicators SMART? </w:t>
            </w:r>
          </w:p>
          <w:p w14:paraId="221AF8A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What is the quality of the outcome-level indicators</w:t>
            </w:r>
          </w:p>
          <w:p w14:paraId="7FC2F08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there appropriate budgeting for the M&amp;E?</w:t>
            </w:r>
          </w:p>
        </w:tc>
        <w:tc>
          <w:tcPr>
            <w:tcW w:w="2546" w:type="dxa"/>
          </w:tcPr>
          <w:p w14:paraId="7491F8D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SMART-ness of indicators</w:t>
            </w:r>
          </w:p>
          <w:p w14:paraId="1F03C70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Appropriateness of indicators and M&amp;E plan for project </w:t>
            </w:r>
          </w:p>
        </w:tc>
        <w:tc>
          <w:tcPr>
            <w:tcW w:w="2482" w:type="dxa"/>
          </w:tcPr>
          <w:p w14:paraId="6EF7A55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document and log frame, budget</w:t>
            </w:r>
          </w:p>
          <w:p w14:paraId="2D90061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GEF tracking tools</w:t>
            </w:r>
          </w:p>
          <w:p w14:paraId="0945FBB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Budget</w:t>
            </w:r>
          </w:p>
          <w:p w14:paraId="5CD67C23" w14:textId="77777777" w:rsidR="00261CB6" w:rsidRPr="00261CB6" w:rsidRDefault="00261CB6" w:rsidP="009B2BDE">
            <w:pPr>
              <w:rPr>
                <w:rFonts w:asciiTheme="minorHAnsi" w:hAnsiTheme="minorHAnsi" w:cstheme="minorHAnsi"/>
                <w:sz w:val="20"/>
                <w:szCs w:val="20"/>
              </w:rPr>
            </w:pPr>
          </w:p>
        </w:tc>
        <w:tc>
          <w:tcPr>
            <w:tcW w:w="2654" w:type="dxa"/>
          </w:tcPr>
          <w:p w14:paraId="2B6530B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tc>
      </w:tr>
      <w:tr w:rsidR="00261CB6" w:rsidRPr="00261CB6" w14:paraId="3778BB46" w14:textId="77777777" w:rsidTr="00392E76">
        <w:tc>
          <w:tcPr>
            <w:tcW w:w="2410" w:type="dxa"/>
          </w:tcPr>
          <w:p w14:paraId="68BC18A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M&amp;E implementation</w:t>
            </w:r>
          </w:p>
        </w:tc>
        <w:tc>
          <w:tcPr>
            <w:tcW w:w="2863" w:type="dxa"/>
          </w:tcPr>
          <w:p w14:paraId="130AA33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Was the M&amp;E plan effectively implemented?</w:t>
            </w:r>
          </w:p>
          <w:p w14:paraId="1A24926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How was adaptive management taken into consideration? (linked to effectiveness and efficiency)</w:t>
            </w:r>
          </w:p>
        </w:tc>
        <w:tc>
          <w:tcPr>
            <w:tcW w:w="2546" w:type="dxa"/>
          </w:tcPr>
          <w:p w14:paraId="08116B5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implementation according to M&amp;E planning</w:t>
            </w:r>
          </w:p>
          <w:p w14:paraId="1F4E932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adaptive management as a result of M&amp;E guidance</w:t>
            </w:r>
          </w:p>
        </w:tc>
        <w:tc>
          <w:tcPr>
            <w:tcW w:w="2482" w:type="dxa"/>
          </w:tcPr>
          <w:p w14:paraId="246F6C9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p w14:paraId="61A5FCF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reporting including indicators and tracking tools</w:t>
            </w:r>
          </w:p>
        </w:tc>
        <w:tc>
          <w:tcPr>
            <w:tcW w:w="2654" w:type="dxa"/>
          </w:tcPr>
          <w:p w14:paraId="37E6E30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2FA0661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tc>
      </w:tr>
      <w:tr w:rsidR="00261CB6" w:rsidRPr="00261CB6" w14:paraId="1B9DF60A" w14:textId="77777777" w:rsidTr="00392E76">
        <w:tc>
          <w:tcPr>
            <w:tcW w:w="12955" w:type="dxa"/>
            <w:gridSpan w:val="5"/>
            <w:shd w:val="clear" w:color="auto" w:fill="E2EFD9" w:themeFill="accent6" w:themeFillTint="33"/>
          </w:tcPr>
          <w:p w14:paraId="2DB5342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IA and EA Execution </w:t>
            </w:r>
            <w:r w:rsidRPr="00261CB6">
              <w:rPr>
                <w:rFonts w:asciiTheme="minorHAnsi" w:hAnsiTheme="minorHAnsi" w:cstheme="minorHAnsi"/>
                <w:i/>
                <w:sz w:val="20"/>
                <w:szCs w:val="20"/>
              </w:rPr>
              <w:t>(HS=6; S=5; MS=4; MU=3; U=2; HU=1)</w:t>
            </w:r>
          </w:p>
        </w:tc>
      </w:tr>
      <w:tr w:rsidR="00261CB6" w:rsidRPr="00261CB6" w14:paraId="6181F2BE" w14:textId="77777777" w:rsidTr="00392E76">
        <w:tc>
          <w:tcPr>
            <w:tcW w:w="2410" w:type="dxa"/>
          </w:tcPr>
          <w:p w14:paraId="15F4908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Quality of UNDP implementation</w:t>
            </w:r>
          </w:p>
        </w:tc>
        <w:tc>
          <w:tcPr>
            <w:tcW w:w="2863" w:type="dxa"/>
          </w:tcPr>
          <w:p w14:paraId="6258B1E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What was the level of oversight, guidance and support by UNDP toward project results</w:t>
            </w:r>
          </w:p>
          <w:p w14:paraId="7FACD8B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(linked to Effectiveness and Efficiency)</w:t>
            </w:r>
          </w:p>
        </w:tc>
        <w:tc>
          <w:tcPr>
            <w:tcW w:w="2546" w:type="dxa"/>
          </w:tcPr>
          <w:p w14:paraId="25036F8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UNDP implementation </w:t>
            </w:r>
          </w:p>
        </w:tc>
        <w:tc>
          <w:tcPr>
            <w:tcW w:w="2482" w:type="dxa"/>
          </w:tcPr>
          <w:p w14:paraId="0FDA4F9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tc>
        <w:tc>
          <w:tcPr>
            <w:tcW w:w="2654" w:type="dxa"/>
          </w:tcPr>
          <w:p w14:paraId="452CC4A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tc>
      </w:tr>
      <w:tr w:rsidR="00261CB6" w:rsidRPr="00261CB6" w14:paraId="4D06C68B" w14:textId="77777777" w:rsidTr="00392E76">
        <w:tc>
          <w:tcPr>
            <w:tcW w:w="2410" w:type="dxa"/>
          </w:tcPr>
          <w:p w14:paraId="514A515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Quality of executing agency (MAAIF) implementation</w:t>
            </w:r>
          </w:p>
        </w:tc>
        <w:tc>
          <w:tcPr>
            <w:tcW w:w="2863" w:type="dxa"/>
          </w:tcPr>
          <w:p w14:paraId="2B1E78A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What was the level of coordination and implementation by MAAIF toward project results </w:t>
            </w:r>
          </w:p>
          <w:p w14:paraId="4B076B8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(linked to Effectiveness and Efficiency)</w:t>
            </w:r>
          </w:p>
          <w:p w14:paraId="76B59B45" w14:textId="77777777" w:rsidR="00261CB6" w:rsidRPr="00261CB6" w:rsidRDefault="00261CB6" w:rsidP="009B2BDE">
            <w:pPr>
              <w:rPr>
                <w:rFonts w:asciiTheme="minorHAnsi" w:hAnsiTheme="minorHAnsi" w:cstheme="minorHAnsi"/>
                <w:sz w:val="20"/>
                <w:szCs w:val="20"/>
              </w:rPr>
            </w:pPr>
          </w:p>
        </w:tc>
        <w:tc>
          <w:tcPr>
            <w:tcW w:w="2546" w:type="dxa"/>
          </w:tcPr>
          <w:p w14:paraId="301295D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executing agency implementation </w:t>
            </w:r>
          </w:p>
        </w:tc>
        <w:tc>
          <w:tcPr>
            <w:tcW w:w="2482" w:type="dxa"/>
          </w:tcPr>
          <w:p w14:paraId="540BF30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tc>
        <w:tc>
          <w:tcPr>
            <w:tcW w:w="2654" w:type="dxa"/>
          </w:tcPr>
          <w:p w14:paraId="697873F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Interviews with project team </w:t>
            </w:r>
          </w:p>
        </w:tc>
      </w:tr>
      <w:tr w:rsidR="00261CB6" w:rsidRPr="00261CB6" w14:paraId="17D5F329" w14:textId="77777777" w:rsidTr="00392E76">
        <w:tc>
          <w:tcPr>
            <w:tcW w:w="12955" w:type="dxa"/>
            <w:gridSpan w:val="5"/>
            <w:shd w:val="clear" w:color="auto" w:fill="E2EFD9" w:themeFill="accent6" w:themeFillTint="33"/>
          </w:tcPr>
          <w:p w14:paraId="17FB9239" w14:textId="77777777" w:rsidR="00261CB6" w:rsidRPr="00261CB6" w:rsidRDefault="00261CB6" w:rsidP="009B2BDE">
            <w:pPr>
              <w:rPr>
                <w:rFonts w:asciiTheme="minorHAnsi" w:hAnsiTheme="minorHAnsi" w:cstheme="minorHAnsi"/>
                <w:i/>
                <w:sz w:val="20"/>
                <w:szCs w:val="20"/>
              </w:rPr>
            </w:pPr>
            <w:r w:rsidRPr="00261CB6">
              <w:rPr>
                <w:rFonts w:asciiTheme="minorHAnsi" w:hAnsiTheme="minorHAnsi" w:cstheme="minorHAnsi"/>
                <w:sz w:val="20"/>
                <w:szCs w:val="20"/>
              </w:rPr>
              <w:t xml:space="preserve">Sustainability </w:t>
            </w:r>
            <w:r w:rsidRPr="00261CB6">
              <w:rPr>
                <w:rFonts w:asciiTheme="minorHAnsi" w:hAnsiTheme="minorHAnsi" w:cstheme="minorHAnsi"/>
                <w:i/>
                <w:sz w:val="20"/>
                <w:szCs w:val="20"/>
              </w:rPr>
              <w:t>(L=4; ML=3; MU=2; U=1)</w:t>
            </w:r>
          </w:p>
          <w:p w14:paraId="2925526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[To what extent are there financial, institutional, socio-political, and/or environmental risks to sustaining long-term project results?]</w:t>
            </w:r>
          </w:p>
        </w:tc>
      </w:tr>
      <w:tr w:rsidR="00261CB6" w:rsidRPr="00261CB6" w14:paraId="75B6CE65" w14:textId="77777777" w:rsidTr="00392E76">
        <w:tc>
          <w:tcPr>
            <w:tcW w:w="2410" w:type="dxa"/>
          </w:tcPr>
          <w:p w14:paraId="05DE2DE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Level of socio-political sustainability of project results</w:t>
            </w:r>
          </w:p>
        </w:tc>
        <w:tc>
          <w:tcPr>
            <w:tcW w:w="2863" w:type="dxa"/>
          </w:tcPr>
          <w:p w14:paraId="3793F81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Are there any social or political factors that may influence positively or negatively the sustenance of project results and progress towards impact?</w:t>
            </w:r>
          </w:p>
          <w:p w14:paraId="42A1904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Is the level of ownership by the main stakeholders and policy-makers sufficient to allow for the project results to be sustained?</w:t>
            </w:r>
          </w:p>
          <w:p w14:paraId="4B27D7CB"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Are there sufficient government and other stakeholder commitment and incentives to sustain integrated landscape managed in Mt Elgon?</w:t>
            </w:r>
          </w:p>
        </w:tc>
        <w:tc>
          <w:tcPr>
            <w:tcW w:w="2546" w:type="dxa"/>
          </w:tcPr>
          <w:p w14:paraId="528E59D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Level of influence of social and political factors on project results</w:t>
            </w:r>
          </w:p>
          <w:p w14:paraId="3A1977C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ownership of project results by government, farmers and other partners</w:t>
            </w:r>
          </w:p>
          <w:p w14:paraId="7E15E67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commitment from stakeholders to sustain results of project</w:t>
            </w:r>
          </w:p>
        </w:tc>
        <w:tc>
          <w:tcPr>
            <w:tcW w:w="2482" w:type="dxa"/>
          </w:tcPr>
          <w:p w14:paraId="29381C4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Final project report</w:t>
            </w:r>
          </w:p>
          <w:p w14:paraId="68A1CC1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Sustainability strategy in project document</w:t>
            </w:r>
          </w:p>
          <w:p w14:paraId="221FC20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p w14:paraId="37639CC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partners and stakeholders</w:t>
            </w:r>
          </w:p>
        </w:tc>
        <w:tc>
          <w:tcPr>
            <w:tcW w:w="2654" w:type="dxa"/>
          </w:tcPr>
          <w:p w14:paraId="0382390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35D2F7B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p w14:paraId="797530F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partners, stakeholders</w:t>
            </w:r>
          </w:p>
          <w:p w14:paraId="1FE3801E"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Field visits with farmers and communities </w:t>
            </w:r>
          </w:p>
        </w:tc>
      </w:tr>
      <w:tr w:rsidR="00261CB6" w:rsidRPr="00261CB6" w14:paraId="371F1621" w14:textId="77777777" w:rsidTr="00392E76">
        <w:tc>
          <w:tcPr>
            <w:tcW w:w="2410" w:type="dxa"/>
          </w:tcPr>
          <w:p w14:paraId="0118EE2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Financial resource dependency to sustain project results</w:t>
            </w:r>
          </w:p>
        </w:tc>
        <w:tc>
          <w:tcPr>
            <w:tcW w:w="2863" w:type="dxa"/>
          </w:tcPr>
          <w:p w14:paraId="34762D5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To what extent are the continuation of project results and eventual impact of the project dependent on (external) financial resources?</w:t>
            </w:r>
          </w:p>
          <w:p w14:paraId="34B6E35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What is the likelihood that adequate financial resources will be or will become available to sustain the results of the project?</w:t>
            </w:r>
          </w:p>
        </w:tc>
        <w:tc>
          <w:tcPr>
            <w:tcW w:w="2546" w:type="dxa"/>
          </w:tcPr>
          <w:p w14:paraId="673B3E9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dependence on external funding – level of committed financial resources beyond project </w:t>
            </w:r>
          </w:p>
          <w:p w14:paraId="66DC9309" w14:textId="77777777" w:rsidR="00261CB6" w:rsidRPr="00261CB6" w:rsidRDefault="00261CB6" w:rsidP="009B2BDE">
            <w:pPr>
              <w:rPr>
                <w:rFonts w:asciiTheme="minorHAnsi" w:hAnsiTheme="minorHAnsi" w:cstheme="minorHAnsi"/>
                <w:sz w:val="20"/>
                <w:szCs w:val="20"/>
              </w:rPr>
            </w:pPr>
          </w:p>
        </w:tc>
        <w:tc>
          <w:tcPr>
            <w:tcW w:w="2482" w:type="dxa"/>
          </w:tcPr>
          <w:p w14:paraId="3701AB9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Final project report</w:t>
            </w:r>
          </w:p>
          <w:p w14:paraId="561FB7B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w:t>
            </w:r>
          </w:p>
          <w:p w14:paraId="19D7996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partners, particularly local government and communities</w:t>
            </w:r>
          </w:p>
        </w:tc>
        <w:tc>
          <w:tcPr>
            <w:tcW w:w="2654" w:type="dxa"/>
          </w:tcPr>
          <w:p w14:paraId="7F241D6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2788688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 and stakeholders</w:t>
            </w:r>
          </w:p>
        </w:tc>
      </w:tr>
      <w:tr w:rsidR="00261CB6" w:rsidRPr="00261CB6" w14:paraId="68829A3D" w14:textId="77777777" w:rsidTr="00392E76">
        <w:tc>
          <w:tcPr>
            <w:tcW w:w="2410" w:type="dxa"/>
          </w:tcPr>
          <w:p w14:paraId="3EA0B8F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Level of institutional sustainability</w:t>
            </w:r>
          </w:p>
        </w:tc>
        <w:tc>
          <w:tcPr>
            <w:tcW w:w="2863" w:type="dxa"/>
          </w:tcPr>
          <w:p w14:paraId="36E4D8C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To what extent is the sustenance of results and onward progress towards impact dependent on issues relating to institutional frameworks and governance (particularly related to land planning in the three districts)?</w:t>
            </w:r>
          </w:p>
          <w:p w14:paraId="045D76E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Are the institutional achievements (related to land planning) robust enough to have been fully integrated into institutional operations? </w:t>
            </w:r>
          </w:p>
        </w:tc>
        <w:tc>
          <w:tcPr>
            <w:tcW w:w="2546" w:type="dxa"/>
          </w:tcPr>
          <w:p w14:paraId="10A84F1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institutional commitment to project results</w:t>
            </w:r>
          </w:p>
        </w:tc>
        <w:tc>
          <w:tcPr>
            <w:tcW w:w="2482" w:type="dxa"/>
          </w:tcPr>
          <w:p w14:paraId="23F016C1"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Project team, district-level government </w:t>
            </w:r>
          </w:p>
        </w:tc>
        <w:tc>
          <w:tcPr>
            <w:tcW w:w="2654" w:type="dxa"/>
          </w:tcPr>
          <w:p w14:paraId="4CA5B05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Interviews with project team</w:t>
            </w:r>
          </w:p>
          <w:p w14:paraId="0B6A1B3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Interviews with key project partners </w:t>
            </w:r>
          </w:p>
          <w:p w14:paraId="00A22C1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Field visits</w:t>
            </w:r>
          </w:p>
        </w:tc>
      </w:tr>
      <w:tr w:rsidR="00261CB6" w:rsidRPr="00261CB6" w14:paraId="0E21EE6F" w14:textId="77777777" w:rsidTr="00392E76">
        <w:tc>
          <w:tcPr>
            <w:tcW w:w="2410" w:type="dxa"/>
          </w:tcPr>
          <w:p w14:paraId="75640A3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Level of environmental sustainability</w:t>
            </w:r>
          </w:p>
        </w:tc>
        <w:tc>
          <w:tcPr>
            <w:tcW w:w="2863" w:type="dxa"/>
          </w:tcPr>
          <w:p w14:paraId="19E91FE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To what extent will the ecosystem health benefits arising from project results be sustained?</w:t>
            </w:r>
          </w:p>
          <w:p w14:paraId="1F788EE5"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To what extent have the ILM activities been integrated into long-term planning (by district government and communities)?</w:t>
            </w:r>
          </w:p>
          <w:p w14:paraId="6F0EBBB5"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What are the environmental risks and possible maladaptive practices that might reverse or halt project results achieved towards alleviating land degradation in Mt Elgon? </w:t>
            </w:r>
          </w:p>
        </w:tc>
        <w:tc>
          <w:tcPr>
            <w:tcW w:w="2546" w:type="dxa"/>
          </w:tcPr>
          <w:p w14:paraId="23440AC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sustaining environmental benefits from project results</w:t>
            </w:r>
          </w:p>
          <w:p w14:paraId="045DA5FF"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integration into operations and planning of management of Mt Elgon</w:t>
            </w:r>
          </w:p>
        </w:tc>
        <w:tc>
          <w:tcPr>
            <w:tcW w:w="2482" w:type="dxa"/>
          </w:tcPr>
          <w:p w14:paraId="17B5E23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 national and district-level government, farmers and communities</w:t>
            </w:r>
          </w:p>
        </w:tc>
        <w:tc>
          <w:tcPr>
            <w:tcW w:w="2654" w:type="dxa"/>
          </w:tcPr>
          <w:p w14:paraId="37B4CCE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Interviews with project team, key governmental partners </w:t>
            </w:r>
          </w:p>
          <w:p w14:paraId="2E264B42"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Field visits and interviews with communities</w:t>
            </w:r>
          </w:p>
        </w:tc>
      </w:tr>
      <w:tr w:rsidR="00261CB6" w:rsidRPr="00261CB6" w14:paraId="5D614CC0" w14:textId="77777777" w:rsidTr="00392E76">
        <w:tc>
          <w:tcPr>
            <w:tcW w:w="12955" w:type="dxa"/>
            <w:gridSpan w:val="5"/>
            <w:shd w:val="clear" w:color="auto" w:fill="E2EFD9" w:themeFill="accent6" w:themeFillTint="33"/>
          </w:tcPr>
          <w:p w14:paraId="46C4C86E" w14:textId="77777777" w:rsidR="00261CB6" w:rsidRPr="00261CB6" w:rsidRDefault="00261CB6" w:rsidP="009B2BDE">
            <w:pPr>
              <w:rPr>
                <w:rFonts w:asciiTheme="minorHAnsi" w:hAnsiTheme="minorHAnsi" w:cstheme="minorHAnsi"/>
                <w:i/>
                <w:sz w:val="20"/>
                <w:szCs w:val="20"/>
              </w:rPr>
            </w:pPr>
            <w:r w:rsidRPr="00261CB6">
              <w:rPr>
                <w:rFonts w:asciiTheme="minorHAnsi" w:hAnsiTheme="minorHAnsi" w:cstheme="minorHAnsi"/>
                <w:sz w:val="20"/>
                <w:szCs w:val="20"/>
              </w:rPr>
              <w:t xml:space="preserve">Impact </w:t>
            </w:r>
            <w:r w:rsidRPr="00261CB6">
              <w:rPr>
                <w:rFonts w:asciiTheme="minorHAnsi" w:hAnsiTheme="minorHAnsi" w:cstheme="minorHAnsi"/>
                <w:i/>
                <w:sz w:val="20"/>
                <w:szCs w:val="20"/>
              </w:rPr>
              <w:t>(S=3; M=2; N=1)</w:t>
            </w:r>
          </w:p>
          <w:p w14:paraId="0649EEF8"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[Are there indications that the project has contributed to, or enables progress toward, reduced environmental stress and/or improved ecological status?] </w:t>
            </w:r>
          </w:p>
        </w:tc>
      </w:tr>
      <w:tr w:rsidR="00261CB6" w:rsidRPr="00261CB6" w14:paraId="6B8577F7" w14:textId="77777777" w:rsidTr="00392E76">
        <w:tc>
          <w:tcPr>
            <w:tcW w:w="2410" w:type="dxa"/>
          </w:tcPr>
          <w:p w14:paraId="78CA457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Consideration of Theory of Change</w:t>
            </w:r>
          </w:p>
        </w:tc>
        <w:tc>
          <w:tcPr>
            <w:tcW w:w="2863" w:type="dxa"/>
          </w:tcPr>
          <w:p w14:paraId="02D8507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Does the project log frame accommodate objectives higher than the project outcomes? </w:t>
            </w:r>
          </w:p>
          <w:p w14:paraId="3F936B2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What is the likelihood of longer-term impact (as illustrated in the reconstructed Theory of Change?)</w:t>
            </w:r>
          </w:p>
          <w:p w14:paraId="15827810"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Have there been verifiable improvements in ecological status in Mt Elgon (including </w:t>
            </w:r>
            <w:r w:rsidRPr="00261CB6">
              <w:rPr>
                <w:rFonts w:asciiTheme="minorHAnsi" w:hAnsiTheme="minorHAnsi" w:cstheme="minorHAnsi"/>
                <w:sz w:val="20"/>
                <w:szCs w:val="20"/>
              </w:rPr>
              <w:lastRenderedPageBreak/>
              <w:t>verifiable reductions in stress on ecological systems)?</w:t>
            </w:r>
          </w:p>
          <w:p w14:paraId="4944AD7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Have there been verifiable improvements in community resilience and livelihood?</w:t>
            </w:r>
          </w:p>
        </w:tc>
        <w:tc>
          <w:tcPr>
            <w:tcW w:w="2546" w:type="dxa"/>
          </w:tcPr>
          <w:p w14:paraId="6ABF9C2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Presence of impact-level indicators</w:t>
            </w:r>
          </w:p>
          <w:p w14:paraId="53D6498D"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Level of progress towards achievement of impact beyond project (as per reconstructed TOC) </w:t>
            </w:r>
          </w:p>
          <w:p w14:paraId="5ED087B4"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Level of improvements in ecological status (as per tracking tools)</w:t>
            </w:r>
          </w:p>
          <w:p w14:paraId="00F2EA4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Level of improvements in community resilience and livelihoods</w:t>
            </w:r>
          </w:p>
        </w:tc>
        <w:tc>
          <w:tcPr>
            <w:tcW w:w="2482" w:type="dxa"/>
          </w:tcPr>
          <w:p w14:paraId="02131A4A"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lastRenderedPageBreak/>
              <w:t>- Log frame</w:t>
            </w:r>
          </w:p>
          <w:p w14:paraId="31E43099"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GEF tracking tools</w:t>
            </w:r>
          </w:p>
          <w:p w14:paraId="1A2926E6"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Reconstructed Theory of Change</w:t>
            </w:r>
          </w:p>
          <w:p w14:paraId="37C6116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Project team, project partners, communities</w:t>
            </w:r>
          </w:p>
        </w:tc>
        <w:tc>
          <w:tcPr>
            <w:tcW w:w="2654" w:type="dxa"/>
          </w:tcPr>
          <w:p w14:paraId="44971F7C"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Document review</w:t>
            </w:r>
          </w:p>
          <w:p w14:paraId="749F9F87"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Development and validation by stakeholders of reconstructed TOC</w:t>
            </w:r>
          </w:p>
          <w:p w14:paraId="2AB7E2D3" w14:textId="77777777" w:rsidR="00261CB6" w:rsidRPr="00261CB6" w:rsidRDefault="00261CB6" w:rsidP="009B2BDE">
            <w:pPr>
              <w:rPr>
                <w:rFonts w:asciiTheme="minorHAnsi" w:hAnsiTheme="minorHAnsi" w:cstheme="minorHAnsi"/>
                <w:sz w:val="20"/>
                <w:szCs w:val="20"/>
              </w:rPr>
            </w:pPr>
            <w:r w:rsidRPr="00261CB6">
              <w:rPr>
                <w:rFonts w:asciiTheme="minorHAnsi" w:hAnsiTheme="minorHAnsi" w:cstheme="minorHAnsi"/>
                <w:sz w:val="20"/>
                <w:szCs w:val="20"/>
              </w:rPr>
              <w:t xml:space="preserve">- Interviews with project team and project stakeholders </w:t>
            </w:r>
          </w:p>
        </w:tc>
      </w:tr>
    </w:tbl>
    <w:p w14:paraId="7A582B39" w14:textId="77777777" w:rsidR="00261CB6" w:rsidRDefault="00261CB6" w:rsidP="00843FE8">
      <w:pPr>
        <w:pStyle w:val="EONumberedparagraph"/>
        <w:numPr>
          <w:ilvl w:val="0"/>
          <w:numId w:val="0"/>
        </w:numPr>
        <w:ind w:left="360" w:hanging="360"/>
      </w:pPr>
    </w:p>
    <w:p w14:paraId="237F2A83" w14:textId="77777777" w:rsidR="00261CB6" w:rsidRPr="002F2D2B" w:rsidRDefault="002F2D2B" w:rsidP="00261CB6">
      <w:pPr>
        <w:rPr>
          <w:b/>
          <w:i/>
        </w:rPr>
      </w:pPr>
      <w:r>
        <w:rPr>
          <w:b/>
          <w:i/>
        </w:rPr>
        <w:t>Guiding interview questions and key stakeholders by priority for Evaluation Mission</w:t>
      </w:r>
    </w:p>
    <w:tbl>
      <w:tblPr>
        <w:tblStyle w:val="TableGrid"/>
        <w:tblW w:w="0" w:type="auto"/>
        <w:tblLook w:val="04A0" w:firstRow="1" w:lastRow="0" w:firstColumn="1" w:lastColumn="0" w:noHBand="0" w:noVBand="1"/>
      </w:tblPr>
      <w:tblGrid>
        <w:gridCol w:w="3823"/>
        <w:gridCol w:w="5811"/>
        <w:gridCol w:w="3261"/>
      </w:tblGrid>
      <w:tr w:rsidR="002F2D2B" w:rsidRPr="002F2D2B" w14:paraId="1A5FAC10" w14:textId="77777777" w:rsidTr="00392E76">
        <w:tc>
          <w:tcPr>
            <w:tcW w:w="3823" w:type="dxa"/>
            <w:shd w:val="clear" w:color="auto" w:fill="C5E0B3" w:themeFill="accent6" w:themeFillTint="66"/>
          </w:tcPr>
          <w:p w14:paraId="608EA05B"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Key thematic area/group to be interviewed as per output/outcome</w:t>
            </w:r>
          </w:p>
        </w:tc>
        <w:tc>
          <w:tcPr>
            <w:tcW w:w="5811" w:type="dxa"/>
            <w:shd w:val="clear" w:color="auto" w:fill="C5E0B3" w:themeFill="accent6" w:themeFillTint="66"/>
          </w:tcPr>
          <w:p w14:paraId="5AAAA8CF"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Indicative questions (not exhaustive)</w:t>
            </w:r>
          </w:p>
        </w:tc>
        <w:tc>
          <w:tcPr>
            <w:tcW w:w="3261" w:type="dxa"/>
            <w:shd w:val="clear" w:color="auto" w:fill="C5E0B3" w:themeFill="accent6" w:themeFillTint="66"/>
          </w:tcPr>
          <w:p w14:paraId="601B00A9"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Key stakeholders</w:t>
            </w:r>
          </w:p>
          <w:p w14:paraId="06F55014"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sz w:val="20"/>
                <w:szCs w:val="20"/>
              </w:rPr>
              <w:t>High Priority (HP)</w:t>
            </w:r>
          </w:p>
          <w:p w14:paraId="0C0DCC56"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sz w:val="20"/>
                <w:szCs w:val="20"/>
              </w:rPr>
              <w:t>Medium Priority (MP)</w:t>
            </w:r>
          </w:p>
          <w:p w14:paraId="0864B425"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sz w:val="20"/>
                <w:szCs w:val="20"/>
              </w:rPr>
              <w:t>Low Priority (LP)</w:t>
            </w:r>
          </w:p>
        </w:tc>
      </w:tr>
      <w:tr w:rsidR="002F2D2B" w:rsidRPr="002F2D2B" w14:paraId="762F687B" w14:textId="77777777" w:rsidTr="00392E76">
        <w:tc>
          <w:tcPr>
            <w:tcW w:w="3823" w:type="dxa"/>
          </w:tcPr>
          <w:p w14:paraId="63589343"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1. Interviews with District level government, police officers and communities involved in resource map and land use pan development and implementation as well as on training on enforcement (of 33 parishes, 12 in total); as well as Environment Committees</w:t>
            </w:r>
          </w:p>
          <w:p w14:paraId="58166D0C" w14:textId="77777777" w:rsidR="002F2D2B" w:rsidRPr="002F2D2B" w:rsidRDefault="002F2D2B" w:rsidP="009B2BDE">
            <w:pPr>
              <w:rPr>
                <w:rFonts w:asciiTheme="minorHAnsi" w:hAnsiTheme="minorHAnsi" w:cstheme="minorHAnsi"/>
                <w:b/>
                <w:sz w:val="20"/>
                <w:szCs w:val="20"/>
              </w:rPr>
            </w:pPr>
          </w:p>
          <w:p w14:paraId="6F623AED"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KEY DOCUMENTS:</w:t>
            </w:r>
            <w:r w:rsidRPr="002F2D2B">
              <w:rPr>
                <w:rFonts w:asciiTheme="minorHAnsi" w:hAnsiTheme="minorHAnsi" w:cstheme="minorHAnsi"/>
                <w:sz w:val="20"/>
                <w:szCs w:val="20"/>
              </w:rPr>
              <w:t xml:space="preserve"> resource maps and land use plans, training documentation</w:t>
            </w:r>
          </w:p>
        </w:tc>
        <w:tc>
          <w:tcPr>
            <w:tcW w:w="5811" w:type="dxa"/>
          </w:tcPr>
          <w:p w14:paraId="267B8093"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How necessary do you think it was to develop resource maps and land use plans for your parish? What do you think you are able to do now that you were not able to do before?</w:t>
            </w:r>
          </w:p>
          <w:p w14:paraId="6B003F39"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Can you provide evidence of the integration of the land use plan into the District Environment and the District Development Plans?</w:t>
            </w:r>
          </w:p>
          <w:p w14:paraId="038653EA"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did you find effective and what did you find ineffective in terms of the training component (enforcement)?</w:t>
            </w:r>
          </w:p>
          <w:p w14:paraId="534DE231"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How have you used the training to improve the enforcement of the land use plan?</w:t>
            </w:r>
          </w:p>
          <w:p w14:paraId="6DEB55C1"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Can you provide evidence to show how the land use plans have been implemented in your parish? </w:t>
            </w:r>
          </w:p>
          <w:p w14:paraId="7845B2CA"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lastRenderedPageBreak/>
              <w:t>- Has your neighbouring parish done a similar exercise? How has the land use planning effectively been integrated across these borders?</w:t>
            </w:r>
          </w:p>
          <w:p w14:paraId="24E8DBF5"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Do you foresee any problems in land use plan implementation in the future? What are the key barriers? </w:t>
            </w:r>
          </w:p>
          <w:p w14:paraId="144B0120"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Do you think that this may be something that might be taken up by other parishes (with or without external support?)</w:t>
            </w:r>
          </w:p>
          <w:p w14:paraId="1C76E82B"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Is there anything you would like to add about the project in general? What are your impressions of how the project was implemented? </w:t>
            </w:r>
          </w:p>
          <w:p w14:paraId="18B56E4C"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kind of monitoring and uptake have you put in place to adapt the land use plans as new information comes in vis SLM, CCM and SFM?</w:t>
            </w:r>
          </w:p>
          <w:p w14:paraId="035527B0" w14:textId="77777777" w:rsidR="002F2D2B" w:rsidRPr="002F2D2B" w:rsidRDefault="002F2D2B" w:rsidP="009B2BDE">
            <w:pPr>
              <w:rPr>
                <w:rFonts w:asciiTheme="minorHAnsi" w:hAnsiTheme="minorHAnsi" w:cstheme="minorHAnsi"/>
                <w:sz w:val="20"/>
                <w:szCs w:val="20"/>
              </w:rPr>
            </w:pPr>
          </w:p>
        </w:tc>
        <w:tc>
          <w:tcPr>
            <w:tcW w:w="3261" w:type="dxa"/>
          </w:tcPr>
          <w:p w14:paraId="74E048C0"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lastRenderedPageBreak/>
              <w:t>District level government/MAAIF rep and extension officers</w:t>
            </w:r>
            <w:r w:rsidRPr="002F2D2B">
              <w:rPr>
                <w:rFonts w:asciiTheme="minorHAnsi" w:hAnsiTheme="minorHAnsi" w:cstheme="minorHAnsi"/>
                <w:sz w:val="20"/>
                <w:szCs w:val="20"/>
              </w:rPr>
              <w:t xml:space="preserve"> (HP)</w:t>
            </w:r>
          </w:p>
          <w:p w14:paraId="5B53E855"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Police Officers</w:t>
            </w:r>
            <w:r w:rsidRPr="002F2D2B">
              <w:rPr>
                <w:rFonts w:asciiTheme="minorHAnsi" w:hAnsiTheme="minorHAnsi" w:cstheme="minorHAnsi"/>
                <w:sz w:val="20"/>
                <w:szCs w:val="20"/>
              </w:rPr>
              <w:t xml:space="preserve"> (MP) – one police officer per district would suffice</w:t>
            </w:r>
          </w:p>
          <w:p w14:paraId="3D04FC17"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Community representatives</w:t>
            </w:r>
            <w:r w:rsidRPr="002F2D2B">
              <w:rPr>
                <w:rFonts w:asciiTheme="minorHAnsi" w:hAnsiTheme="minorHAnsi" w:cstheme="minorHAnsi"/>
                <w:sz w:val="20"/>
                <w:szCs w:val="20"/>
              </w:rPr>
              <w:t xml:space="preserve"> (HP, depending on the number involved, 10% of those involved in the development and training) </w:t>
            </w:r>
          </w:p>
          <w:p w14:paraId="0347D7D3"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 xml:space="preserve">Environment Committees </w:t>
            </w:r>
            <w:r w:rsidRPr="002F2D2B">
              <w:rPr>
                <w:rFonts w:asciiTheme="minorHAnsi" w:hAnsiTheme="minorHAnsi" w:cstheme="minorHAnsi"/>
                <w:sz w:val="20"/>
                <w:szCs w:val="20"/>
              </w:rPr>
              <w:t>(MP-HP, depending on uptake and involvement)</w:t>
            </w:r>
          </w:p>
        </w:tc>
      </w:tr>
      <w:tr w:rsidR="002F2D2B" w:rsidRPr="002F2D2B" w14:paraId="5B4C79C2" w14:textId="77777777" w:rsidTr="00392E76">
        <w:tc>
          <w:tcPr>
            <w:tcW w:w="3823" w:type="dxa"/>
          </w:tcPr>
          <w:p w14:paraId="13C824AF"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2. Interviews with district staff per sub-county involved in capacity development of clauses development and adoption and enforcement</w:t>
            </w:r>
          </w:p>
          <w:p w14:paraId="00340AA5" w14:textId="77777777" w:rsidR="002F2D2B" w:rsidRPr="002F2D2B" w:rsidRDefault="002F2D2B" w:rsidP="009B2BDE">
            <w:pPr>
              <w:rPr>
                <w:rFonts w:asciiTheme="minorHAnsi" w:hAnsiTheme="minorHAnsi" w:cstheme="minorHAnsi"/>
                <w:sz w:val="20"/>
                <w:szCs w:val="20"/>
              </w:rPr>
            </w:pPr>
          </w:p>
          <w:p w14:paraId="678910D7"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 xml:space="preserve">KEY DOCUMENTS: </w:t>
            </w:r>
            <w:r w:rsidRPr="002F2D2B">
              <w:rPr>
                <w:rFonts w:asciiTheme="minorHAnsi" w:hAnsiTheme="minorHAnsi" w:cstheme="minorHAnsi"/>
                <w:sz w:val="20"/>
                <w:szCs w:val="20"/>
              </w:rPr>
              <w:t xml:space="preserve">any evidenced documentation of clause and clause adoption, training documentation </w:t>
            </w:r>
          </w:p>
        </w:tc>
        <w:tc>
          <w:tcPr>
            <w:tcW w:w="5811" w:type="dxa"/>
          </w:tcPr>
          <w:p w14:paraId="1057EB17"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did you learn from the capacity development exercise that you did not know before?</w:t>
            </w:r>
          </w:p>
          <w:p w14:paraId="17E29132"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How have you use the training to help the enforcement and adoption of the clauses?</w:t>
            </w:r>
          </w:p>
          <w:p w14:paraId="69E8FBB6"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were the barriers to adoption for those clauses not adopted?</w:t>
            </w:r>
          </w:p>
          <w:p w14:paraId="2A0D5913"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Do you think that the adoption of these clauses will mean long-term compliance? What is the level of ownership of these clauses by the different stakeholders (land users)?</w:t>
            </w:r>
          </w:p>
          <w:p w14:paraId="5D1EED37"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i/>
                <w:sz w:val="20"/>
                <w:szCs w:val="20"/>
              </w:rPr>
              <w:t>- Is there anything you would like to add about the project in general? What are your impressions of how the project was implemented?</w:t>
            </w:r>
          </w:p>
        </w:tc>
        <w:tc>
          <w:tcPr>
            <w:tcW w:w="3261" w:type="dxa"/>
          </w:tcPr>
          <w:p w14:paraId="067F437B"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 xml:space="preserve">District staff: </w:t>
            </w:r>
            <w:r w:rsidRPr="002F2D2B">
              <w:rPr>
                <w:rFonts w:asciiTheme="minorHAnsi" w:hAnsiTheme="minorHAnsi" w:cstheme="minorHAnsi"/>
                <w:sz w:val="20"/>
                <w:szCs w:val="20"/>
              </w:rPr>
              <w:t>Of those involved in training and clause development, 30% minimum need to be interviewed</w:t>
            </w:r>
          </w:p>
        </w:tc>
      </w:tr>
      <w:tr w:rsidR="002F2D2B" w:rsidRPr="002F2D2B" w14:paraId="3E03F3AB" w14:textId="77777777" w:rsidTr="00392E76">
        <w:tc>
          <w:tcPr>
            <w:tcW w:w="3823" w:type="dxa"/>
          </w:tcPr>
          <w:p w14:paraId="1FE7EA89"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lastRenderedPageBreak/>
              <w:t>3. Focus groups (2 per sub-county of 6 people each – 3 men, 3 women, representing at least 2 youth in total) for farmers involved in training and awareness raising on SLM technologies</w:t>
            </w:r>
          </w:p>
          <w:p w14:paraId="1F1D4231" w14:textId="77777777" w:rsidR="002F2D2B" w:rsidRPr="002F2D2B" w:rsidRDefault="002F2D2B" w:rsidP="009B2BDE">
            <w:pPr>
              <w:rPr>
                <w:rFonts w:asciiTheme="minorHAnsi" w:hAnsiTheme="minorHAnsi" w:cstheme="minorHAnsi"/>
                <w:b/>
                <w:sz w:val="20"/>
                <w:szCs w:val="20"/>
              </w:rPr>
            </w:pPr>
          </w:p>
          <w:p w14:paraId="40812306"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KEY DOCUMENTS:</w:t>
            </w:r>
            <w:r w:rsidRPr="002F2D2B">
              <w:rPr>
                <w:rFonts w:asciiTheme="minorHAnsi" w:hAnsiTheme="minorHAnsi" w:cstheme="minorHAnsi"/>
                <w:sz w:val="20"/>
                <w:szCs w:val="20"/>
              </w:rPr>
              <w:t xml:space="preserve"> output materials/awareness materials, capacity development documentation disseminations strategies</w:t>
            </w:r>
          </w:p>
        </w:tc>
        <w:tc>
          <w:tcPr>
            <w:tcW w:w="5811" w:type="dxa"/>
          </w:tcPr>
          <w:p w14:paraId="35297320"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did you learn about the new SLM technologies?</w:t>
            </w:r>
          </w:p>
          <w:p w14:paraId="12325337"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Which technologies have you taken up? Have they benefited you in any way? If yes, how and if not, why not?</w:t>
            </w:r>
          </w:p>
          <w:p w14:paraId="2FAF2E7D"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Were there any challenges/external factors (e.g. a flood, pests) that hindered you from adopting any technologies?</w:t>
            </w:r>
          </w:p>
          <w:p w14:paraId="6E972C27"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do you think needs to be done to help adopt more SLM technologies in Mt Elgon?</w:t>
            </w:r>
          </w:p>
          <w:p w14:paraId="3885BD98"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What do you think your role is in adopting the SLM technologies? Do you think you have influence over adoption of these technologies? Do you think you are able to influence others to adopt? Do you feel that you are more able to have your voice heard in decision-making processes after having gone through the training? </w:t>
            </w:r>
          </w:p>
          <w:p w14:paraId="7DC73992"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did you like about the awareness raising/training – what was most useful?</w:t>
            </w:r>
          </w:p>
          <w:p w14:paraId="5EF88F92"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What could have been done better? </w:t>
            </w:r>
          </w:p>
          <w:p w14:paraId="00A8C5DC"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Do you think there is enough knowledge and awareness to continue adopting these technologies further than those who were trained? </w:t>
            </w:r>
          </w:p>
          <w:p w14:paraId="65BB3906"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Were you involved in any farmer exchange visits? If so, what did you learn? What are your thoughts on this way of learning versus training or materials as a way of learning?</w:t>
            </w:r>
          </w:p>
          <w:p w14:paraId="5A878C8C" w14:textId="77777777" w:rsidR="002F2D2B" w:rsidRPr="002F2D2B" w:rsidRDefault="002F2D2B" w:rsidP="009B2BDE">
            <w:pPr>
              <w:rPr>
                <w:rFonts w:asciiTheme="minorHAnsi" w:hAnsiTheme="minorHAnsi" w:cstheme="minorHAnsi"/>
                <w:sz w:val="20"/>
                <w:szCs w:val="20"/>
              </w:rPr>
            </w:pPr>
          </w:p>
        </w:tc>
        <w:tc>
          <w:tcPr>
            <w:tcW w:w="3261" w:type="dxa"/>
          </w:tcPr>
          <w:p w14:paraId="1D27B559"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 xml:space="preserve">CBOs </w:t>
            </w:r>
            <w:r w:rsidRPr="002F2D2B">
              <w:rPr>
                <w:rFonts w:asciiTheme="minorHAnsi" w:hAnsiTheme="minorHAnsi" w:cstheme="minorHAnsi"/>
                <w:sz w:val="20"/>
                <w:szCs w:val="20"/>
              </w:rPr>
              <w:t>(HP)</w:t>
            </w:r>
          </w:p>
          <w:p w14:paraId="1764CCAF"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 xml:space="preserve">Farmers </w:t>
            </w:r>
            <w:r w:rsidRPr="002F2D2B">
              <w:rPr>
                <w:rFonts w:asciiTheme="minorHAnsi" w:hAnsiTheme="minorHAnsi" w:cstheme="minorHAnsi"/>
                <w:sz w:val="20"/>
                <w:szCs w:val="20"/>
              </w:rPr>
              <w:t>(HP)</w:t>
            </w:r>
          </w:p>
          <w:p w14:paraId="110D15A4" w14:textId="77777777" w:rsidR="002F2D2B" w:rsidRPr="002F2D2B" w:rsidRDefault="002F2D2B" w:rsidP="009B2BDE">
            <w:pPr>
              <w:rPr>
                <w:rFonts w:asciiTheme="minorHAnsi" w:hAnsiTheme="minorHAnsi" w:cstheme="minorHAnsi"/>
                <w:b/>
                <w:sz w:val="20"/>
                <w:szCs w:val="20"/>
              </w:rPr>
            </w:pPr>
          </w:p>
        </w:tc>
      </w:tr>
      <w:tr w:rsidR="002F2D2B" w:rsidRPr="002F2D2B" w14:paraId="5C5C3BA2" w14:textId="77777777" w:rsidTr="00392E76">
        <w:tc>
          <w:tcPr>
            <w:tcW w:w="3823" w:type="dxa"/>
          </w:tcPr>
          <w:p w14:paraId="38A7BEB7"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4. Separate interviews with any extension officers involved on awareness and training</w:t>
            </w:r>
          </w:p>
          <w:p w14:paraId="164C32EC"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lastRenderedPageBreak/>
              <w:t>(connected to the activity above)</w:t>
            </w:r>
          </w:p>
        </w:tc>
        <w:tc>
          <w:tcPr>
            <w:tcW w:w="5811" w:type="dxa"/>
          </w:tcPr>
          <w:p w14:paraId="044A434E"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lastRenderedPageBreak/>
              <w:t>- Will you continue doing more awareness and integrate this into your day-to-day extension support (and how)?</w:t>
            </w:r>
          </w:p>
          <w:p w14:paraId="3004CA53"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lastRenderedPageBreak/>
              <w:t>- Can we see evidence of any programmes that you may conduct that further creates awareness?</w:t>
            </w:r>
          </w:p>
          <w:p w14:paraId="42D29477" w14:textId="77777777" w:rsidR="002F2D2B" w:rsidRPr="002F2D2B" w:rsidRDefault="002F2D2B" w:rsidP="009B2BDE">
            <w:pPr>
              <w:rPr>
                <w:rFonts w:asciiTheme="minorHAnsi" w:hAnsiTheme="minorHAnsi" w:cstheme="minorHAnsi"/>
                <w:sz w:val="20"/>
                <w:szCs w:val="20"/>
              </w:rPr>
            </w:pPr>
          </w:p>
        </w:tc>
        <w:tc>
          <w:tcPr>
            <w:tcW w:w="3261" w:type="dxa"/>
          </w:tcPr>
          <w:p w14:paraId="2396698E"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sz w:val="20"/>
                <w:szCs w:val="20"/>
              </w:rPr>
              <w:lastRenderedPageBreak/>
              <w:t>One or two extension officers per parish</w:t>
            </w:r>
          </w:p>
        </w:tc>
      </w:tr>
      <w:tr w:rsidR="002F2D2B" w:rsidRPr="002F2D2B" w14:paraId="08530710" w14:textId="77777777" w:rsidTr="00392E76">
        <w:tc>
          <w:tcPr>
            <w:tcW w:w="3823" w:type="dxa"/>
          </w:tcPr>
          <w:p w14:paraId="5968A7E4"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5. Interviews with six extension officers partially trained in FFS (this can be included in the interview process under (iv) above if the same individuals were involved</w:t>
            </w:r>
          </w:p>
          <w:p w14:paraId="1EFDC134" w14:textId="77777777" w:rsidR="002F2D2B" w:rsidRPr="002F2D2B" w:rsidRDefault="002F2D2B" w:rsidP="009B2BDE">
            <w:pPr>
              <w:rPr>
                <w:rFonts w:asciiTheme="minorHAnsi" w:hAnsiTheme="minorHAnsi" w:cstheme="minorHAnsi"/>
                <w:sz w:val="20"/>
                <w:szCs w:val="20"/>
              </w:rPr>
            </w:pPr>
          </w:p>
          <w:p w14:paraId="07E9A689"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KEY DOCUMENTS:</w:t>
            </w:r>
            <w:r w:rsidRPr="002F2D2B">
              <w:rPr>
                <w:rFonts w:asciiTheme="minorHAnsi" w:hAnsiTheme="minorHAnsi" w:cstheme="minorHAnsi"/>
                <w:sz w:val="20"/>
                <w:szCs w:val="20"/>
              </w:rPr>
              <w:t xml:space="preserve"> training materials and programmes </w:t>
            </w:r>
          </w:p>
        </w:tc>
        <w:tc>
          <w:tcPr>
            <w:tcW w:w="5811" w:type="dxa"/>
          </w:tcPr>
          <w:p w14:paraId="29A6838D"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did you think about the training?</w:t>
            </w:r>
          </w:p>
          <w:p w14:paraId="74119162"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Why do you think it was not finalized?</w:t>
            </w:r>
          </w:p>
          <w:p w14:paraId="610362A6"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Will you be able to use the partial training you received in your work as an extension officer supporting farmers? Please elaborate how. </w:t>
            </w:r>
          </w:p>
          <w:p w14:paraId="59EC527E"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do you think have been the challenges faced by COVID and how do you think the project adapted (this question will likely be asked to all interviewees)?</w:t>
            </w:r>
          </w:p>
          <w:p w14:paraId="5A25A3F5"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Do you have any suggestions on how things could have been done differently? </w:t>
            </w:r>
          </w:p>
          <w:p w14:paraId="710FD554"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are the challenges you face in doing SLM related work with farmers in your area?</w:t>
            </w:r>
          </w:p>
          <w:p w14:paraId="0777E3DE" w14:textId="77777777" w:rsidR="002F2D2B" w:rsidRPr="002F2D2B" w:rsidRDefault="002F2D2B" w:rsidP="009B2BDE">
            <w:pPr>
              <w:spacing w:line="259" w:lineRule="auto"/>
              <w:rPr>
                <w:rFonts w:asciiTheme="minorHAnsi" w:hAnsiTheme="minorHAnsi" w:cstheme="minorHAnsi"/>
                <w:i/>
                <w:sz w:val="20"/>
                <w:szCs w:val="20"/>
              </w:rPr>
            </w:pPr>
            <w:r w:rsidRPr="002F2D2B">
              <w:rPr>
                <w:rFonts w:asciiTheme="minorHAnsi" w:hAnsiTheme="minorHAnsi" w:cstheme="minorHAnsi"/>
                <w:i/>
                <w:sz w:val="20"/>
                <w:szCs w:val="20"/>
              </w:rPr>
              <w:t>- What do you think generally about the project implementation?</w:t>
            </w:r>
          </w:p>
        </w:tc>
        <w:tc>
          <w:tcPr>
            <w:tcW w:w="3261" w:type="dxa"/>
          </w:tcPr>
          <w:p w14:paraId="1D6D61F0"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sz w:val="20"/>
                <w:szCs w:val="20"/>
              </w:rPr>
              <w:t>All six (either in one focus group, or individually/smaller groups if they are spread out)</w:t>
            </w:r>
          </w:p>
        </w:tc>
      </w:tr>
      <w:tr w:rsidR="002F2D2B" w:rsidRPr="002F2D2B" w14:paraId="35C0C8EA" w14:textId="77777777" w:rsidTr="00392E76">
        <w:tc>
          <w:tcPr>
            <w:tcW w:w="3823" w:type="dxa"/>
          </w:tcPr>
          <w:p w14:paraId="7442A03D"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sz w:val="20"/>
                <w:szCs w:val="20"/>
              </w:rPr>
              <w:t xml:space="preserve">6. Interviews with selected members of the private sector (to be identified and agreed upon with the PMU) regarding the action plan to improve </w:t>
            </w:r>
            <w:proofErr w:type="gramStart"/>
            <w:r w:rsidRPr="002F2D2B">
              <w:rPr>
                <w:rFonts w:asciiTheme="minorHAnsi" w:hAnsiTheme="minorHAnsi" w:cstheme="minorHAnsi"/>
                <w:b/>
                <w:sz w:val="20"/>
                <w:szCs w:val="20"/>
              </w:rPr>
              <w:t>farmers</w:t>
            </w:r>
            <w:proofErr w:type="gramEnd"/>
            <w:r w:rsidRPr="002F2D2B">
              <w:rPr>
                <w:rFonts w:asciiTheme="minorHAnsi" w:hAnsiTheme="minorHAnsi" w:cstheme="minorHAnsi"/>
                <w:b/>
                <w:sz w:val="20"/>
                <w:szCs w:val="20"/>
              </w:rPr>
              <w:t xml:space="preserve"> access to inputs (as per Output 2.2.)</w:t>
            </w:r>
          </w:p>
          <w:p w14:paraId="3B0A438A" w14:textId="77777777" w:rsidR="002F2D2B" w:rsidRPr="002F2D2B" w:rsidRDefault="002F2D2B" w:rsidP="009B2BDE">
            <w:pPr>
              <w:rPr>
                <w:rFonts w:asciiTheme="minorHAnsi" w:hAnsiTheme="minorHAnsi" w:cstheme="minorHAnsi"/>
                <w:b/>
                <w:sz w:val="20"/>
                <w:szCs w:val="20"/>
              </w:rPr>
            </w:pPr>
          </w:p>
          <w:p w14:paraId="13CDD6E2"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KEY DOCUMENTS:</w:t>
            </w:r>
            <w:r w:rsidRPr="002F2D2B">
              <w:rPr>
                <w:rFonts w:asciiTheme="minorHAnsi" w:hAnsiTheme="minorHAnsi" w:cstheme="minorHAnsi"/>
                <w:sz w:val="20"/>
                <w:szCs w:val="20"/>
              </w:rPr>
              <w:t xml:space="preserve"> Any written evidence of meetings and development of action plan</w:t>
            </w:r>
          </w:p>
          <w:p w14:paraId="5AB95618" w14:textId="77777777" w:rsidR="002F2D2B" w:rsidRPr="002F2D2B" w:rsidRDefault="002F2D2B" w:rsidP="009B2BDE">
            <w:pPr>
              <w:rPr>
                <w:rFonts w:asciiTheme="minorHAnsi" w:hAnsiTheme="minorHAnsi" w:cstheme="minorHAnsi"/>
                <w:sz w:val="20"/>
                <w:szCs w:val="20"/>
              </w:rPr>
            </w:pPr>
          </w:p>
        </w:tc>
        <w:tc>
          <w:tcPr>
            <w:tcW w:w="5811" w:type="dxa"/>
          </w:tcPr>
          <w:p w14:paraId="1328C730"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lastRenderedPageBreak/>
              <w:t>- How were you involved in the development of the action plan?</w:t>
            </w:r>
          </w:p>
          <w:p w14:paraId="1E6E4891"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Why do you think it has not been finalized?</w:t>
            </w:r>
          </w:p>
          <w:p w14:paraId="07E2AB23"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How have you been engaged in the process of improving farmers access to inputs – and what inputs do you think they have gained access to?</w:t>
            </w:r>
          </w:p>
          <w:p w14:paraId="1DCC03A2"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How do you think </w:t>
            </w:r>
            <w:proofErr w:type="gramStart"/>
            <w:r w:rsidRPr="002F2D2B">
              <w:rPr>
                <w:rFonts w:asciiTheme="minorHAnsi" w:hAnsiTheme="minorHAnsi" w:cstheme="minorHAnsi"/>
                <w:i/>
                <w:sz w:val="20"/>
                <w:szCs w:val="20"/>
              </w:rPr>
              <w:t>farmers</w:t>
            </w:r>
            <w:proofErr w:type="gramEnd"/>
            <w:r w:rsidRPr="002F2D2B">
              <w:rPr>
                <w:rFonts w:asciiTheme="minorHAnsi" w:hAnsiTheme="minorHAnsi" w:cstheme="minorHAnsi"/>
                <w:i/>
                <w:sz w:val="20"/>
                <w:szCs w:val="20"/>
              </w:rPr>
              <w:t xml:space="preserve"> access will be improved in the future because of the steps laid by the project?</w:t>
            </w:r>
          </w:p>
          <w:p w14:paraId="36B40DE2"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lastRenderedPageBreak/>
              <w:t xml:space="preserve">- What are your thoughts on supporting those farmers who farm sustainably? What are the challenges that stop you from supporting those </w:t>
            </w:r>
            <w:proofErr w:type="gramStart"/>
            <w:r w:rsidRPr="002F2D2B">
              <w:rPr>
                <w:rFonts w:asciiTheme="minorHAnsi" w:hAnsiTheme="minorHAnsi" w:cstheme="minorHAnsi"/>
                <w:i/>
                <w:sz w:val="20"/>
                <w:szCs w:val="20"/>
              </w:rPr>
              <w:t>farmers</w:t>
            </w:r>
            <w:proofErr w:type="gramEnd"/>
            <w:r w:rsidRPr="002F2D2B">
              <w:rPr>
                <w:rFonts w:asciiTheme="minorHAnsi" w:hAnsiTheme="minorHAnsi" w:cstheme="minorHAnsi"/>
                <w:i/>
                <w:sz w:val="20"/>
                <w:szCs w:val="20"/>
              </w:rPr>
              <w:t xml:space="preserve"> </w:t>
            </w:r>
            <w:proofErr w:type="spellStart"/>
            <w:r w:rsidRPr="002F2D2B">
              <w:rPr>
                <w:rFonts w:asciiTheme="minorHAnsi" w:hAnsiTheme="minorHAnsi" w:cstheme="minorHAnsi"/>
                <w:i/>
                <w:sz w:val="20"/>
                <w:szCs w:val="20"/>
              </w:rPr>
              <w:t>verus</w:t>
            </w:r>
            <w:proofErr w:type="spellEnd"/>
            <w:r w:rsidRPr="002F2D2B">
              <w:rPr>
                <w:rFonts w:asciiTheme="minorHAnsi" w:hAnsiTheme="minorHAnsi" w:cstheme="minorHAnsi"/>
                <w:i/>
                <w:sz w:val="20"/>
                <w:szCs w:val="20"/>
              </w:rPr>
              <w:t xml:space="preserve"> those who farm unsustainably?</w:t>
            </w:r>
          </w:p>
          <w:p w14:paraId="34855B23" w14:textId="77777777" w:rsidR="002F2D2B" w:rsidRPr="002F2D2B" w:rsidRDefault="002F2D2B" w:rsidP="009B2BDE">
            <w:pPr>
              <w:rPr>
                <w:rFonts w:asciiTheme="minorHAnsi" w:hAnsiTheme="minorHAnsi" w:cstheme="minorHAnsi"/>
                <w:sz w:val="20"/>
                <w:szCs w:val="20"/>
              </w:rPr>
            </w:pPr>
          </w:p>
        </w:tc>
        <w:tc>
          <w:tcPr>
            <w:tcW w:w="3261" w:type="dxa"/>
          </w:tcPr>
          <w:p w14:paraId="7B0624DA"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lastRenderedPageBreak/>
              <w:t>Two or three private sector operators</w:t>
            </w:r>
            <w:r w:rsidRPr="002F2D2B">
              <w:rPr>
                <w:rFonts w:asciiTheme="minorHAnsi" w:hAnsiTheme="minorHAnsi" w:cstheme="minorHAnsi"/>
                <w:sz w:val="20"/>
                <w:szCs w:val="20"/>
              </w:rPr>
              <w:t xml:space="preserve"> (HP) (those who have influence over farmer production)</w:t>
            </w:r>
          </w:p>
        </w:tc>
      </w:tr>
      <w:tr w:rsidR="002F2D2B" w:rsidRPr="002F2D2B" w14:paraId="69DBEFC5" w14:textId="77777777" w:rsidTr="00392E76">
        <w:tc>
          <w:tcPr>
            <w:tcW w:w="3823" w:type="dxa"/>
          </w:tcPr>
          <w:p w14:paraId="3FE88D74" w14:textId="77777777" w:rsidR="002F2D2B" w:rsidRPr="002F2D2B" w:rsidRDefault="002F2D2B" w:rsidP="009B2BDE">
            <w:pPr>
              <w:rPr>
                <w:rFonts w:asciiTheme="minorHAnsi" w:hAnsiTheme="minorHAnsi" w:cstheme="minorHAnsi"/>
                <w:b/>
                <w:sz w:val="20"/>
                <w:szCs w:val="20"/>
              </w:rPr>
            </w:pPr>
            <w:r w:rsidRPr="002F2D2B">
              <w:rPr>
                <w:rFonts w:asciiTheme="minorHAnsi" w:hAnsiTheme="minorHAnsi" w:cstheme="minorHAnsi"/>
                <w:b/>
                <w:i/>
                <w:sz w:val="20"/>
                <w:szCs w:val="20"/>
              </w:rPr>
              <w:t xml:space="preserve">7.  </w:t>
            </w:r>
            <w:r w:rsidRPr="002F2D2B">
              <w:rPr>
                <w:rFonts w:asciiTheme="minorHAnsi" w:hAnsiTheme="minorHAnsi" w:cstheme="minorHAnsi"/>
                <w:b/>
                <w:sz w:val="20"/>
                <w:szCs w:val="20"/>
              </w:rPr>
              <w:t xml:space="preserve">Visits to a selected number of pilot sites/sites within each of the 12 parishes, including interviews with beneficiary farmers </w:t>
            </w:r>
          </w:p>
          <w:p w14:paraId="578769D0" w14:textId="77777777" w:rsidR="002F2D2B" w:rsidRPr="002F2D2B" w:rsidRDefault="002F2D2B" w:rsidP="009B2BDE">
            <w:pPr>
              <w:rPr>
                <w:rFonts w:asciiTheme="minorHAnsi" w:hAnsiTheme="minorHAnsi" w:cstheme="minorHAnsi"/>
                <w:sz w:val="20"/>
                <w:szCs w:val="20"/>
              </w:rPr>
            </w:pPr>
          </w:p>
          <w:p w14:paraId="00F34621"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sz w:val="20"/>
                <w:szCs w:val="20"/>
              </w:rPr>
              <w:t>NOTE: this can be linked to the same interviews as with (1) and (3)</w:t>
            </w:r>
          </w:p>
          <w:p w14:paraId="0FD6133E" w14:textId="77777777" w:rsidR="002F2D2B" w:rsidRPr="002F2D2B" w:rsidRDefault="002F2D2B" w:rsidP="009B2BDE">
            <w:pPr>
              <w:rPr>
                <w:rFonts w:asciiTheme="minorHAnsi" w:hAnsiTheme="minorHAnsi" w:cstheme="minorHAnsi"/>
                <w:sz w:val="20"/>
                <w:szCs w:val="20"/>
              </w:rPr>
            </w:pPr>
          </w:p>
          <w:p w14:paraId="22ACEE4B"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 xml:space="preserve">KEY DOCUMENTS: </w:t>
            </w:r>
            <w:r w:rsidRPr="002F2D2B">
              <w:rPr>
                <w:rFonts w:asciiTheme="minorHAnsi" w:hAnsiTheme="minorHAnsi" w:cstheme="minorHAnsi"/>
                <w:sz w:val="20"/>
                <w:szCs w:val="20"/>
              </w:rPr>
              <w:t xml:space="preserve">output level reporting, CBO/CMC level reporting (if any), any reports by District Coordinators on progress, improved land condition assessments as per GEF Tracking Tools </w:t>
            </w:r>
          </w:p>
        </w:tc>
        <w:tc>
          <w:tcPr>
            <w:tcW w:w="5811" w:type="dxa"/>
          </w:tcPr>
          <w:p w14:paraId="5F3E7E23"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What activities have you been doing as part of this pilot? </w:t>
            </w:r>
          </w:p>
          <w:p w14:paraId="7B79E076"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What is the difference between how you were farming and how you are farming now? </w:t>
            </w:r>
          </w:p>
          <w:p w14:paraId="0DA50C00"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What has been easier to adopt and what has been harder?</w:t>
            </w:r>
          </w:p>
          <w:p w14:paraId="0FCA1CAB"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t>
            </w:r>
            <w:r w:rsidRPr="002F2D2B">
              <w:rPr>
                <w:rFonts w:asciiTheme="minorHAnsi" w:hAnsiTheme="minorHAnsi" w:cstheme="minorHAnsi"/>
                <w:b/>
                <w:i/>
                <w:sz w:val="20"/>
                <w:szCs w:val="20"/>
              </w:rPr>
              <w:t xml:space="preserve"> </w:t>
            </w:r>
            <w:r w:rsidRPr="002F2D2B">
              <w:rPr>
                <w:rFonts w:asciiTheme="minorHAnsi" w:hAnsiTheme="minorHAnsi" w:cstheme="minorHAnsi"/>
                <w:i/>
                <w:sz w:val="20"/>
                <w:szCs w:val="20"/>
              </w:rPr>
              <w:t xml:space="preserve">Do you think you will continue with the pilot after the project? </w:t>
            </w:r>
          </w:p>
          <w:p w14:paraId="57BA763B"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Have any other farmers been inspired by what you are doing (how many, where)?</w:t>
            </w:r>
          </w:p>
          <w:p w14:paraId="2756926C"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Now that you have gone through this pilot, what do you think stops farmers from farming sustainably?</w:t>
            </w:r>
          </w:p>
          <w:p w14:paraId="3F3BFCAC"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Has anything improved for you through being involved in this project in terms of (a) your quality of life, and (b) the productivity of your land, and (c) your ability to withstand any environmental (and/social) changes that may arise?</w:t>
            </w:r>
          </w:p>
          <w:p w14:paraId="7B59183D"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Were you involved in the land use planning (resource maps/land use plan)? What do you think about the land use planning part of the project? Do you think other farmers will comply? Yes, how, and if no, why not? </w:t>
            </w:r>
          </w:p>
          <w:p w14:paraId="2403E07C"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Any other thoughts on the project, how was the project implemented, what was good and what could have been done better?</w:t>
            </w:r>
          </w:p>
          <w:p w14:paraId="43C7C67E"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lastRenderedPageBreak/>
              <w:t>- What are your impressions about the future of farming in Mt Elgon regarding your ability to continue productively farming from the land?</w:t>
            </w:r>
          </w:p>
          <w:p w14:paraId="6216BA9F" w14:textId="77777777" w:rsidR="002F2D2B" w:rsidRPr="002F2D2B" w:rsidRDefault="002F2D2B" w:rsidP="009B2BDE">
            <w:pPr>
              <w:rPr>
                <w:rFonts w:asciiTheme="minorHAnsi" w:hAnsiTheme="minorHAnsi" w:cstheme="minorHAnsi"/>
                <w:i/>
                <w:sz w:val="20"/>
                <w:szCs w:val="20"/>
              </w:rPr>
            </w:pPr>
            <w:r w:rsidRPr="002F2D2B">
              <w:rPr>
                <w:rFonts w:asciiTheme="minorHAnsi" w:hAnsiTheme="minorHAnsi" w:cstheme="minorHAnsi"/>
                <w:i/>
                <w:sz w:val="20"/>
                <w:szCs w:val="20"/>
              </w:rPr>
              <w:t xml:space="preserve">- Has your access to the market, loans, seedlings, and other been improved through the project? How? </w:t>
            </w:r>
          </w:p>
          <w:p w14:paraId="1D02405A" w14:textId="77777777" w:rsidR="002F2D2B" w:rsidRPr="002F2D2B" w:rsidRDefault="002F2D2B" w:rsidP="009B2BDE">
            <w:pPr>
              <w:rPr>
                <w:rFonts w:asciiTheme="minorHAnsi" w:hAnsiTheme="minorHAnsi" w:cstheme="minorHAnsi"/>
                <w:sz w:val="20"/>
                <w:szCs w:val="20"/>
              </w:rPr>
            </w:pPr>
          </w:p>
        </w:tc>
        <w:tc>
          <w:tcPr>
            <w:tcW w:w="3261" w:type="dxa"/>
          </w:tcPr>
          <w:p w14:paraId="7A6B8752"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lastRenderedPageBreak/>
              <w:t>CMCs/CBOS</w:t>
            </w:r>
            <w:r w:rsidRPr="002F2D2B">
              <w:rPr>
                <w:rFonts w:asciiTheme="minorHAnsi" w:hAnsiTheme="minorHAnsi" w:cstheme="minorHAnsi"/>
                <w:sz w:val="20"/>
                <w:szCs w:val="20"/>
              </w:rPr>
              <w:t xml:space="preserve"> (farmer groups/coordinators) (HP)</w:t>
            </w:r>
          </w:p>
          <w:p w14:paraId="0A3351B3" w14:textId="77777777" w:rsidR="002F2D2B" w:rsidRPr="002F2D2B" w:rsidRDefault="002F2D2B" w:rsidP="009B2BDE">
            <w:pPr>
              <w:rPr>
                <w:rFonts w:asciiTheme="minorHAnsi" w:hAnsiTheme="minorHAnsi" w:cstheme="minorHAnsi"/>
                <w:sz w:val="20"/>
                <w:szCs w:val="20"/>
              </w:rPr>
            </w:pPr>
            <w:r w:rsidRPr="002F2D2B">
              <w:rPr>
                <w:rFonts w:asciiTheme="minorHAnsi" w:hAnsiTheme="minorHAnsi" w:cstheme="minorHAnsi"/>
                <w:b/>
                <w:sz w:val="20"/>
                <w:szCs w:val="20"/>
              </w:rPr>
              <w:t>Farmers/land-owners</w:t>
            </w:r>
            <w:r w:rsidRPr="002F2D2B">
              <w:rPr>
                <w:rFonts w:asciiTheme="minorHAnsi" w:hAnsiTheme="minorHAnsi" w:cstheme="minorHAnsi"/>
                <w:sz w:val="20"/>
                <w:szCs w:val="20"/>
              </w:rPr>
              <w:t xml:space="preserve"> (HP)</w:t>
            </w:r>
          </w:p>
          <w:p w14:paraId="6DD1EBB5" w14:textId="77777777" w:rsidR="002F2D2B" w:rsidRPr="002F2D2B" w:rsidRDefault="002F2D2B" w:rsidP="009B2BDE">
            <w:pPr>
              <w:rPr>
                <w:rFonts w:asciiTheme="minorHAnsi" w:hAnsiTheme="minorHAnsi" w:cstheme="minorHAnsi"/>
                <w:sz w:val="20"/>
                <w:szCs w:val="20"/>
              </w:rPr>
            </w:pPr>
          </w:p>
          <w:p w14:paraId="294C7AFD" w14:textId="77777777" w:rsidR="002F2D2B" w:rsidRPr="002F2D2B" w:rsidRDefault="002F2D2B" w:rsidP="009B2BDE">
            <w:pPr>
              <w:rPr>
                <w:rFonts w:asciiTheme="minorHAnsi" w:hAnsiTheme="minorHAnsi" w:cstheme="minorHAnsi"/>
                <w:sz w:val="20"/>
                <w:szCs w:val="20"/>
              </w:rPr>
            </w:pPr>
          </w:p>
          <w:p w14:paraId="7616F5AD" w14:textId="77777777" w:rsidR="002F2D2B" w:rsidRPr="002F2D2B" w:rsidRDefault="002F2D2B" w:rsidP="009B2BDE">
            <w:pPr>
              <w:rPr>
                <w:rFonts w:asciiTheme="minorHAnsi" w:hAnsiTheme="minorHAnsi" w:cstheme="minorHAnsi"/>
                <w:sz w:val="20"/>
                <w:szCs w:val="20"/>
              </w:rPr>
            </w:pPr>
          </w:p>
        </w:tc>
      </w:tr>
    </w:tbl>
    <w:p w14:paraId="358A5792" w14:textId="77777777" w:rsidR="002F2D2B" w:rsidRDefault="002F2D2B" w:rsidP="00261CB6"/>
    <w:p w14:paraId="174E514F" w14:textId="77777777" w:rsidR="00CE5042" w:rsidRDefault="00CE5042" w:rsidP="00261CB6">
      <w:pPr>
        <w:sectPr w:rsidR="00CE5042" w:rsidSect="00261CB6">
          <w:pgSz w:w="16839" w:h="11907" w:orient="landscape" w:code="9"/>
          <w:pgMar w:top="1440" w:right="1276" w:bottom="1440" w:left="1276" w:header="720" w:footer="475" w:gutter="0"/>
          <w:cols w:space="720"/>
          <w:titlePg/>
          <w:docGrid w:linePitch="299"/>
        </w:sectPr>
      </w:pPr>
    </w:p>
    <w:p w14:paraId="3292124D" w14:textId="77777777" w:rsidR="00CE5042" w:rsidRDefault="00CE5042" w:rsidP="009E6C87">
      <w:pPr>
        <w:pStyle w:val="Heading1"/>
        <w:numPr>
          <w:ilvl w:val="0"/>
          <w:numId w:val="0"/>
        </w:numPr>
      </w:pPr>
      <w:bookmarkStart w:id="74" w:name="_Toc54605163"/>
      <w:r>
        <w:lastRenderedPageBreak/>
        <w:t>ANNEX 4: Project Documentation</w:t>
      </w:r>
      <w:r w:rsidR="007E5924">
        <w:t xml:space="preserve"> LIST</w:t>
      </w:r>
      <w:bookmarkEnd w:id="74"/>
    </w:p>
    <w:p w14:paraId="28D4DC35" w14:textId="77777777" w:rsidR="00682F6F" w:rsidRPr="0078096B" w:rsidRDefault="00682F6F" w:rsidP="0078096B">
      <w:pPr>
        <w:pStyle w:val="NoSpacing"/>
        <w:rPr>
          <w:rFonts w:asciiTheme="minorHAnsi" w:hAnsiTheme="minorHAnsi" w:cstheme="minorHAnsi"/>
          <w:b/>
          <w:i/>
          <w:sz w:val="20"/>
          <w:szCs w:val="20"/>
        </w:rPr>
      </w:pPr>
      <w:r w:rsidRPr="0078096B">
        <w:rPr>
          <w:rFonts w:asciiTheme="minorHAnsi" w:hAnsiTheme="minorHAnsi" w:cstheme="minorHAnsi"/>
          <w:b/>
          <w:i/>
          <w:sz w:val="20"/>
          <w:szCs w:val="20"/>
        </w:rPr>
        <w:t>Project Design documents</w:t>
      </w:r>
    </w:p>
    <w:p w14:paraId="091094A1" w14:textId="77777777" w:rsidR="00682F6F" w:rsidRPr="0078096B" w:rsidRDefault="00682F6F" w:rsidP="00DC2BC5">
      <w:pPr>
        <w:pStyle w:val="NoSpacing"/>
        <w:numPr>
          <w:ilvl w:val="0"/>
          <w:numId w:val="34"/>
        </w:numPr>
        <w:rPr>
          <w:rFonts w:asciiTheme="minorHAnsi" w:hAnsiTheme="minorHAnsi" w:cstheme="minorHAnsi"/>
          <w:bCs/>
          <w:color w:val="000000"/>
          <w:sz w:val="20"/>
          <w:szCs w:val="20"/>
        </w:rPr>
      </w:pPr>
      <w:r w:rsidRPr="0078096B">
        <w:rPr>
          <w:rFonts w:asciiTheme="minorHAnsi" w:hAnsiTheme="minorHAnsi" w:cstheme="minorHAnsi"/>
          <w:sz w:val="20"/>
          <w:szCs w:val="20"/>
        </w:rPr>
        <w:t xml:space="preserve">MSP_PIF_13_May_2014. </w:t>
      </w:r>
      <w:r w:rsidRPr="0078096B">
        <w:rPr>
          <w:rFonts w:asciiTheme="minorHAnsi" w:hAnsiTheme="minorHAnsi" w:cstheme="minorHAnsi"/>
          <w:bCs/>
          <w:color w:val="000000"/>
          <w:sz w:val="20"/>
          <w:szCs w:val="20"/>
        </w:rPr>
        <w:t>Integrated Landscape Management for Improved Livelihoods and Ecosystem Resilience in Mount Elgon</w:t>
      </w:r>
    </w:p>
    <w:p w14:paraId="5C22A0E1" w14:textId="77777777" w:rsidR="00682F6F" w:rsidRPr="0078096B" w:rsidRDefault="00682F6F" w:rsidP="00DC2BC5">
      <w:pPr>
        <w:pStyle w:val="NoSpacing"/>
        <w:numPr>
          <w:ilvl w:val="0"/>
          <w:numId w:val="34"/>
        </w:numPr>
        <w:rPr>
          <w:rFonts w:asciiTheme="minorHAnsi" w:hAnsiTheme="minorHAnsi" w:cstheme="minorHAnsi"/>
          <w:bCs/>
          <w:color w:val="000000"/>
          <w:sz w:val="20"/>
          <w:szCs w:val="20"/>
        </w:rPr>
      </w:pPr>
      <w:r w:rsidRPr="0078096B">
        <w:rPr>
          <w:rFonts w:asciiTheme="minorHAnsi" w:hAnsiTheme="minorHAnsi" w:cstheme="minorHAnsi"/>
          <w:sz w:val="20"/>
          <w:szCs w:val="20"/>
        </w:rPr>
        <w:t xml:space="preserve">08-11-15_Project_Document. </w:t>
      </w:r>
      <w:r w:rsidRPr="0078096B">
        <w:rPr>
          <w:rFonts w:asciiTheme="minorHAnsi" w:hAnsiTheme="minorHAnsi" w:cstheme="minorHAnsi"/>
          <w:bCs/>
          <w:color w:val="000000"/>
          <w:sz w:val="20"/>
          <w:szCs w:val="20"/>
        </w:rPr>
        <w:t>Integrated Landscape Management for Improved Livelihoods and Ecosystem Resilience in Mount Elgon</w:t>
      </w:r>
    </w:p>
    <w:p w14:paraId="3782C103" w14:textId="77777777" w:rsidR="00682F6F" w:rsidRPr="0078096B" w:rsidRDefault="00682F6F" w:rsidP="00DC2BC5">
      <w:pPr>
        <w:pStyle w:val="NoSpacing"/>
        <w:numPr>
          <w:ilvl w:val="0"/>
          <w:numId w:val="34"/>
        </w:numPr>
        <w:rPr>
          <w:rFonts w:asciiTheme="minorHAnsi" w:hAnsiTheme="minorHAnsi" w:cstheme="minorHAnsi"/>
          <w:bCs/>
          <w:color w:val="000000"/>
          <w:sz w:val="20"/>
          <w:szCs w:val="20"/>
        </w:rPr>
      </w:pPr>
      <w:r w:rsidRPr="0078096B">
        <w:rPr>
          <w:rFonts w:asciiTheme="minorHAnsi" w:hAnsiTheme="minorHAnsi" w:cstheme="minorHAnsi"/>
          <w:sz w:val="20"/>
          <w:szCs w:val="20"/>
        </w:rPr>
        <w:t>2019-GEF-PIR-PIMS4634-GEFID5718_</w:t>
      </w:r>
      <w:r w:rsidRPr="0078096B">
        <w:rPr>
          <w:rFonts w:asciiTheme="minorHAnsi" w:hAnsiTheme="minorHAnsi" w:cstheme="minorHAnsi"/>
          <w:bCs/>
          <w:color w:val="000000"/>
          <w:sz w:val="20"/>
          <w:szCs w:val="20"/>
        </w:rPr>
        <w:t xml:space="preserve"> Integrated Landscape Management for Improved Livelihoods and Ecosystem Resilience in Mount Elgon</w:t>
      </w:r>
    </w:p>
    <w:p w14:paraId="2E3371CC" w14:textId="77777777" w:rsidR="00682F6F" w:rsidRPr="0078096B" w:rsidRDefault="00682F6F" w:rsidP="00DC2BC5">
      <w:pPr>
        <w:pStyle w:val="NoSpacing"/>
        <w:numPr>
          <w:ilvl w:val="0"/>
          <w:numId w:val="34"/>
        </w:numPr>
        <w:rPr>
          <w:rFonts w:asciiTheme="minorHAnsi" w:hAnsiTheme="minorHAnsi" w:cstheme="minorHAnsi"/>
          <w:bCs/>
          <w:color w:val="000000"/>
          <w:sz w:val="20"/>
          <w:szCs w:val="20"/>
        </w:rPr>
      </w:pPr>
      <w:r w:rsidRPr="0078096B">
        <w:rPr>
          <w:rFonts w:asciiTheme="minorHAnsi" w:hAnsiTheme="minorHAnsi" w:cstheme="minorHAnsi"/>
          <w:sz w:val="20"/>
          <w:szCs w:val="20"/>
        </w:rPr>
        <w:t xml:space="preserve">ID5718__PIMS_4634_-CEO_Endorsement. </w:t>
      </w:r>
      <w:r w:rsidRPr="0078096B">
        <w:rPr>
          <w:rFonts w:asciiTheme="minorHAnsi" w:hAnsiTheme="minorHAnsi" w:cstheme="minorHAnsi"/>
          <w:bCs/>
          <w:color w:val="000000"/>
          <w:sz w:val="20"/>
          <w:szCs w:val="20"/>
        </w:rPr>
        <w:t>Integrated Landscape Management for Improved Livelihoods and Ecosystem Resilience in Mount Elgon</w:t>
      </w:r>
    </w:p>
    <w:p w14:paraId="06A1738F" w14:textId="77777777" w:rsidR="00682F6F" w:rsidRPr="0078096B" w:rsidRDefault="00682F6F" w:rsidP="00DC2BC5">
      <w:pPr>
        <w:pStyle w:val="NoSpacing"/>
        <w:numPr>
          <w:ilvl w:val="0"/>
          <w:numId w:val="34"/>
        </w:numPr>
        <w:rPr>
          <w:rFonts w:asciiTheme="minorHAnsi" w:hAnsiTheme="minorHAnsi" w:cstheme="minorHAnsi"/>
          <w:bCs/>
          <w:color w:val="000000"/>
          <w:sz w:val="20"/>
          <w:szCs w:val="20"/>
        </w:rPr>
      </w:pPr>
      <w:r w:rsidRPr="0078096B">
        <w:rPr>
          <w:rFonts w:asciiTheme="minorHAnsi" w:hAnsiTheme="minorHAnsi" w:cstheme="minorHAnsi"/>
          <w:sz w:val="20"/>
          <w:szCs w:val="20"/>
        </w:rPr>
        <w:t xml:space="preserve">PIMS 4634 -Final </w:t>
      </w:r>
      <w:proofErr w:type="spellStart"/>
      <w:r w:rsidRPr="0078096B">
        <w:rPr>
          <w:rFonts w:asciiTheme="minorHAnsi" w:hAnsiTheme="minorHAnsi" w:cstheme="minorHAnsi"/>
          <w:sz w:val="20"/>
          <w:szCs w:val="20"/>
        </w:rPr>
        <w:t>ProDoc</w:t>
      </w:r>
      <w:proofErr w:type="spellEnd"/>
      <w:r w:rsidRPr="0078096B">
        <w:rPr>
          <w:rFonts w:asciiTheme="minorHAnsi" w:hAnsiTheme="minorHAnsi" w:cstheme="minorHAnsi"/>
          <w:sz w:val="20"/>
          <w:szCs w:val="20"/>
        </w:rPr>
        <w:t xml:space="preserve"> - MSP Uganda Mt Elgon Landscape after EPAC. </w:t>
      </w:r>
      <w:r w:rsidRPr="0078096B">
        <w:rPr>
          <w:rFonts w:asciiTheme="minorHAnsi" w:hAnsiTheme="minorHAnsi" w:cstheme="minorHAnsi"/>
          <w:bCs/>
          <w:color w:val="000000"/>
          <w:sz w:val="20"/>
          <w:szCs w:val="20"/>
        </w:rPr>
        <w:t>Integrated Landscape Management for Improved Livelihoods and Ecosystem Resilience in Mount Elgon</w:t>
      </w:r>
    </w:p>
    <w:p w14:paraId="7ADADD42" w14:textId="77777777" w:rsidR="00682F6F" w:rsidRPr="0078096B" w:rsidRDefault="00682F6F" w:rsidP="00DC2BC5">
      <w:pPr>
        <w:pStyle w:val="NoSpacing"/>
        <w:numPr>
          <w:ilvl w:val="0"/>
          <w:numId w:val="34"/>
        </w:numPr>
        <w:rPr>
          <w:rFonts w:asciiTheme="minorHAnsi" w:hAnsiTheme="minorHAnsi" w:cstheme="minorHAnsi"/>
          <w:bCs/>
          <w:color w:val="000000"/>
          <w:sz w:val="20"/>
          <w:szCs w:val="20"/>
        </w:rPr>
      </w:pPr>
      <w:r w:rsidRPr="0078096B">
        <w:rPr>
          <w:rFonts w:asciiTheme="minorHAnsi" w:hAnsiTheme="minorHAnsi" w:cstheme="minorHAnsi"/>
          <w:sz w:val="20"/>
          <w:szCs w:val="20"/>
        </w:rPr>
        <w:t>HACT Assessment for MAAIF</w:t>
      </w:r>
    </w:p>
    <w:p w14:paraId="3967228A" w14:textId="77777777" w:rsidR="00682F6F" w:rsidRPr="0078096B" w:rsidRDefault="00682F6F" w:rsidP="0078096B">
      <w:pPr>
        <w:pStyle w:val="NoSpacing"/>
        <w:rPr>
          <w:rFonts w:asciiTheme="minorHAnsi" w:hAnsiTheme="minorHAnsi" w:cstheme="minorHAnsi"/>
          <w:bCs/>
          <w:color w:val="000000"/>
          <w:sz w:val="20"/>
          <w:szCs w:val="20"/>
        </w:rPr>
      </w:pPr>
    </w:p>
    <w:p w14:paraId="44A4E1D2" w14:textId="77777777" w:rsidR="00682F6F" w:rsidRPr="0078096B" w:rsidRDefault="00682F6F" w:rsidP="0078096B">
      <w:pPr>
        <w:pStyle w:val="NoSpacing"/>
        <w:rPr>
          <w:rFonts w:asciiTheme="minorHAnsi" w:hAnsiTheme="minorHAnsi" w:cstheme="minorHAnsi"/>
          <w:b/>
          <w:bCs/>
          <w:i/>
          <w:color w:val="000000"/>
          <w:sz w:val="20"/>
          <w:szCs w:val="20"/>
        </w:rPr>
      </w:pPr>
      <w:r w:rsidRPr="0078096B">
        <w:rPr>
          <w:rFonts w:asciiTheme="minorHAnsi" w:hAnsiTheme="minorHAnsi" w:cstheme="minorHAnsi"/>
          <w:b/>
          <w:bCs/>
          <w:i/>
          <w:color w:val="000000"/>
          <w:sz w:val="20"/>
          <w:szCs w:val="20"/>
        </w:rPr>
        <w:t>Project Extension Documentation</w:t>
      </w:r>
    </w:p>
    <w:p w14:paraId="04781F64" w14:textId="77777777" w:rsidR="00682F6F" w:rsidRPr="0078096B" w:rsidRDefault="00682F6F" w:rsidP="00DC2BC5">
      <w:pPr>
        <w:pStyle w:val="NoSpacing"/>
        <w:numPr>
          <w:ilvl w:val="0"/>
          <w:numId w:val="35"/>
        </w:numPr>
        <w:rPr>
          <w:rFonts w:asciiTheme="minorHAnsi" w:hAnsiTheme="minorHAnsi" w:cstheme="minorHAnsi"/>
          <w:bCs/>
          <w:color w:val="000000"/>
          <w:sz w:val="20"/>
          <w:szCs w:val="20"/>
        </w:rPr>
      </w:pPr>
      <w:r w:rsidRPr="0078096B">
        <w:rPr>
          <w:rFonts w:asciiTheme="minorHAnsi" w:hAnsiTheme="minorHAnsi" w:cstheme="minorHAnsi"/>
          <w:sz w:val="20"/>
          <w:szCs w:val="20"/>
        </w:rPr>
        <w:t>Approval Request Document</w:t>
      </w:r>
    </w:p>
    <w:p w14:paraId="0F58FA9A" w14:textId="77777777" w:rsidR="00682F6F" w:rsidRPr="0078096B" w:rsidRDefault="00682F6F" w:rsidP="00DC2BC5">
      <w:pPr>
        <w:pStyle w:val="NoSpacing"/>
        <w:numPr>
          <w:ilvl w:val="0"/>
          <w:numId w:val="35"/>
        </w:numPr>
        <w:rPr>
          <w:rFonts w:asciiTheme="minorHAnsi" w:hAnsiTheme="minorHAnsi" w:cstheme="minorHAnsi"/>
          <w:bCs/>
          <w:color w:val="000000"/>
          <w:sz w:val="20"/>
          <w:szCs w:val="20"/>
        </w:rPr>
      </w:pPr>
      <w:r w:rsidRPr="0078096B">
        <w:rPr>
          <w:rFonts w:asciiTheme="minorHAnsi" w:hAnsiTheme="minorHAnsi" w:cstheme="minorHAnsi"/>
          <w:sz w:val="20"/>
          <w:szCs w:val="20"/>
        </w:rPr>
        <w:t xml:space="preserve">Letter NCE </w:t>
      </w:r>
    </w:p>
    <w:p w14:paraId="63928D0E" w14:textId="77777777" w:rsidR="00682F6F" w:rsidRPr="0078096B" w:rsidRDefault="00682F6F" w:rsidP="00DC2BC5">
      <w:pPr>
        <w:pStyle w:val="NoSpacing"/>
        <w:numPr>
          <w:ilvl w:val="0"/>
          <w:numId w:val="35"/>
        </w:numPr>
        <w:rPr>
          <w:rFonts w:asciiTheme="minorHAnsi" w:hAnsiTheme="minorHAnsi" w:cstheme="minorHAnsi"/>
          <w:bCs/>
          <w:color w:val="000000"/>
          <w:sz w:val="20"/>
          <w:szCs w:val="20"/>
        </w:rPr>
      </w:pPr>
      <w:r w:rsidRPr="0078096B">
        <w:rPr>
          <w:rFonts w:asciiTheme="minorHAnsi" w:hAnsiTheme="minorHAnsi" w:cstheme="minorHAnsi"/>
          <w:sz w:val="20"/>
          <w:szCs w:val="20"/>
        </w:rPr>
        <w:t>Minutes of the Board re project extension</w:t>
      </w:r>
    </w:p>
    <w:p w14:paraId="083A4B40" w14:textId="77777777" w:rsidR="00682F6F" w:rsidRPr="0078096B" w:rsidRDefault="00682F6F" w:rsidP="00DC2BC5">
      <w:pPr>
        <w:pStyle w:val="NoSpacing"/>
        <w:numPr>
          <w:ilvl w:val="0"/>
          <w:numId w:val="35"/>
        </w:numPr>
        <w:rPr>
          <w:rFonts w:asciiTheme="minorHAnsi" w:hAnsiTheme="minorHAnsi" w:cstheme="minorHAnsi"/>
          <w:bCs/>
          <w:color w:val="000000"/>
          <w:sz w:val="20"/>
          <w:szCs w:val="20"/>
        </w:rPr>
      </w:pPr>
      <w:r w:rsidRPr="0078096B">
        <w:rPr>
          <w:rFonts w:asciiTheme="minorHAnsi" w:hAnsiTheme="minorHAnsi" w:cstheme="minorHAnsi"/>
          <w:sz w:val="20"/>
          <w:szCs w:val="20"/>
        </w:rPr>
        <w:t>NCE request to GEF</w:t>
      </w:r>
    </w:p>
    <w:p w14:paraId="3F657EB6" w14:textId="77777777" w:rsidR="00682F6F" w:rsidRPr="0078096B" w:rsidRDefault="00682F6F" w:rsidP="00DC2BC5">
      <w:pPr>
        <w:pStyle w:val="NoSpacing"/>
        <w:numPr>
          <w:ilvl w:val="0"/>
          <w:numId w:val="35"/>
        </w:numPr>
        <w:rPr>
          <w:rFonts w:asciiTheme="minorHAnsi" w:hAnsiTheme="minorHAnsi" w:cstheme="minorHAnsi"/>
          <w:bCs/>
          <w:color w:val="000000"/>
          <w:sz w:val="20"/>
          <w:szCs w:val="20"/>
        </w:rPr>
      </w:pPr>
      <w:r w:rsidRPr="0078096B">
        <w:rPr>
          <w:rFonts w:asciiTheme="minorHAnsi" w:hAnsiTheme="minorHAnsi" w:cstheme="minorHAnsi"/>
          <w:sz w:val="20"/>
          <w:szCs w:val="20"/>
        </w:rPr>
        <w:t>Signed NCE request</w:t>
      </w:r>
    </w:p>
    <w:p w14:paraId="33BAE941" w14:textId="77777777" w:rsidR="00682F6F" w:rsidRPr="0078096B" w:rsidRDefault="00682F6F" w:rsidP="0078096B">
      <w:pPr>
        <w:pStyle w:val="NoSpacing"/>
        <w:rPr>
          <w:rFonts w:asciiTheme="minorHAnsi" w:hAnsiTheme="minorHAnsi" w:cstheme="minorHAnsi"/>
          <w:bCs/>
          <w:color w:val="000000"/>
          <w:sz w:val="20"/>
          <w:szCs w:val="20"/>
        </w:rPr>
      </w:pPr>
    </w:p>
    <w:p w14:paraId="249333FD" w14:textId="77777777" w:rsidR="00682F6F" w:rsidRPr="0078096B" w:rsidRDefault="00682F6F" w:rsidP="0078096B">
      <w:pPr>
        <w:pStyle w:val="NoSpacing"/>
        <w:rPr>
          <w:rFonts w:asciiTheme="minorHAnsi" w:hAnsiTheme="minorHAnsi" w:cstheme="minorHAnsi"/>
          <w:b/>
          <w:bCs/>
          <w:i/>
          <w:color w:val="000000"/>
          <w:sz w:val="20"/>
          <w:szCs w:val="20"/>
        </w:rPr>
      </w:pPr>
      <w:r w:rsidRPr="0078096B">
        <w:rPr>
          <w:rFonts w:asciiTheme="minorHAnsi" w:hAnsiTheme="minorHAnsi" w:cstheme="minorHAnsi"/>
          <w:b/>
          <w:bCs/>
          <w:i/>
          <w:color w:val="000000"/>
          <w:sz w:val="20"/>
          <w:szCs w:val="20"/>
        </w:rPr>
        <w:t>Financial Documents</w:t>
      </w:r>
    </w:p>
    <w:p w14:paraId="3E3E2E6D" w14:textId="77777777" w:rsidR="00682F6F" w:rsidRPr="0078096B" w:rsidRDefault="00682F6F" w:rsidP="00DC2BC5">
      <w:pPr>
        <w:pStyle w:val="NoSpacing"/>
        <w:numPr>
          <w:ilvl w:val="0"/>
          <w:numId w:val="36"/>
        </w:numPr>
        <w:rPr>
          <w:rFonts w:asciiTheme="minorHAnsi" w:hAnsiTheme="minorHAnsi" w:cstheme="minorHAnsi"/>
          <w:sz w:val="20"/>
          <w:szCs w:val="20"/>
        </w:rPr>
      </w:pPr>
      <w:r w:rsidRPr="0078096B">
        <w:rPr>
          <w:rFonts w:asciiTheme="minorHAnsi" w:hAnsiTheme="minorHAnsi" w:cstheme="minorHAnsi"/>
          <w:sz w:val="20"/>
          <w:szCs w:val="20"/>
        </w:rPr>
        <w:t>Final expenditure summary by activity and donor 2</w:t>
      </w:r>
      <w:r w:rsidRPr="0078096B">
        <w:rPr>
          <w:rFonts w:asciiTheme="minorHAnsi" w:hAnsiTheme="minorHAnsi" w:cstheme="minorHAnsi"/>
          <w:sz w:val="20"/>
          <w:szCs w:val="20"/>
          <w:vertAlign w:val="superscript"/>
        </w:rPr>
        <w:t>nd</w:t>
      </w:r>
      <w:r w:rsidRPr="0078096B">
        <w:rPr>
          <w:rFonts w:asciiTheme="minorHAnsi" w:hAnsiTheme="minorHAnsi" w:cstheme="minorHAnsi"/>
          <w:sz w:val="20"/>
          <w:szCs w:val="20"/>
        </w:rPr>
        <w:t xml:space="preserve"> August 2020</w:t>
      </w:r>
    </w:p>
    <w:p w14:paraId="7287EA4E" w14:textId="77777777" w:rsidR="00682F6F" w:rsidRPr="0078096B" w:rsidRDefault="00682F6F" w:rsidP="00DC2BC5">
      <w:pPr>
        <w:pStyle w:val="NoSpacing"/>
        <w:numPr>
          <w:ilvl w:val="0"/>
          <w:numId w:val="36"/>
        </w:numPr>
        <w:rPr>
          <w:rFonts w:asciiTheme="minorHAnsi" w:hAnsiTheme="minorHAnsi" w:cstheme="minorHAnsi"/>
          <w:sz w:val="20"/>
          <w:szCs w:val="20"/>
        </w:rPr>
      </w:pPr>
      <w:r w:rsidRPr="0078096B">
        <w:rPr>
          <w:rFonts w:asciiTheme="minorHAnsi" w:hAnsiTheme="minorHAnsi" w:cstheme="minorHAnsi"/>
          <w:sz w:val="20"/>
          <w:szCs w:val="20"/>
        </w:rPr>
        <w:t>Annual Financial Report 2016, 2017, 2018, 2019, 2020</w:t>
      </w:r>
    </w:p>
    <w:p w14:paraId="6334A2F4" w14:textId="77777777" w:rsidR="00682F6F" w:rsidRPr="0078096B" w:rsidRDefault="00682F6F" w:rsidP="00DC2BC5">
      <w:pPr>
        <w:pStyle w:val="NoSpacing"/>
        <w:numPr>
          <w:ilvl w:val="0"/>
          <w:numId w:val="36"/>
        </w:numPr>
        <w:rPr>
          <w:rFonts w:asciiTheme="minorHAnsi" w:hAnsiTheme="minorHAnsi" w:cstheme="minorHAnsi"/>
          <w:sz w:val="20"/>
          <w:szCs w:val="20"/>
        </w:rPr>
      </w:pPr>
      <w:r w:rsidRPr="0078096B">
        <w:rPr>
          <w:rFonts w:asciiTheme="minorHAnsi" w:hAnsiTheme="minorHAnsi" w:cstheme="minorHAnsi"/>
          <w:sz w:val="20"/>
          <w:szCs w:val="20"/>
        </w:rPr>
        <w:t>Letter Audit Report Submission to MAAIF, and MAAIF ILM Audit Report</w:t>
      </w:r>
    </w:p>
    <w:p w14:paraId="755C44C7" w14:textId="77777777" w:rsidR="00682F6F" w:rsidRPr="0078096B" w:rsidRDefault="00682F6F" w:rsidP="00DC2BC5">
      <w:pPr>
        <w:pStyle w:val="NoSpacing"/>
        <w:numPr>
          <w:ilvl w:val="0"/>
          <w:numId w:val="36"/>
        </w:numPr>
        <w:rPr>
          <w:rFonts w:asciiTheme="minorHAnsi" w:hAnsiTheme="minorHAnsi" w:cstheme="minorHAnsi"/>
          <w:sz w:val="20"/>
          <w:szCs w:val="20"/>
        </w:rPr>
      </w:pPr>
      <w:r w:rsidRPr="0078096B">
        <w:rPr>
          <w:rFonts w:asciiTheme="minorHAnsi" w:hAnsiTheme="minorHAnsi" w:cstheme="minorHAnsi"/>
          <w:sz w:val="20"/>
          <w:szCs w:val="20"/>
        </w:rPr>
        <w:t>Data for co-financing (incomplete)</w:t>
      </w:r>
    </w:p>
    <w:p w14:paraId="6FC773D6" w14:textId="77777777" w:rsidR="00682F6F" w:rsidRPr="0078096B" w:rsidRDefault="00682F6F" w:rsidP="0078096B">
      <w:pPr>
        <w:pStyle w:val="NoSpacing"/>
        <w:rPr>
          <w:rFonts w:asciiTheme="minorHAnsi" w:hAnsiTheme="minorHAnsi" w:cstheme="minorHAnsi"/>
          <w:sz w:val="20"/>
          <w:szCs w:val="20"/>
        </w:rPr>
      </w:pPr>
    </w:p>
    <w:p w14:paraId="51B3C829" w14:textId="77777777" w:rsidR="00682F6F" w:rsidRPr="0078096B" w:rsidRDefault="00682F6F" w:rsidP="0078096B">
      <w:pPr>
        <w:pStyle w:val="NoSpacing"/>
        <w:rPr>
          <w:rFonts w:asciiTheme="minorHAnsi" w:hAnsiTheme="minorHAnsi" w:cstheme="minorHAnsi"/>
          <w:b/>
          <w:i/>
          <w:sz w:val="20"/>
          <w:szCs w:val="20"/>
        </w:rPr>
      </w:pPr>
      <w:r w:rsidRPr="0078096B">
        <w:rPr>
          <w:rFonts w:asciiTheme="minorHAnsi" w:hAnsiTheme="minorHAnsi" w:cstheme="minorHAnsi"/>
          <w:b/>
          <w:i/>
          <w:sz w:val="20"/>
          <w:szCs w:val="20"/>
        </w:rPr>
        <w:t>Meeting minutes</w:t>
      </w:r>
    </w:p>
    <w:p w14:paraId="7912AAA0" w14:textId="79955F7E" w:rsidR="00682F6F" w:rsidRPr="0078096B" w:rsidRDefault="00682F6F" w:rsidP="00DC2BC5">
      <w:pPr>
        <w:pStyle w:val="NoSpacing"/>
        <w:numPr>
          <w:ilvl w:val="0"/>
          <w:numId w:val="37"/>
        </w:numPr>
        <w:rPr>
          <w:rFonts w:asciiTheme="minorHAnsi" w:hAnsiTheme="minorHAnsi" w:cstheme="minorHAnsi"/>
          <w:bCs/>
          <w:color w:val="1B1B00"/>
          <w:sz w:val="20"/>
          <w:szCs w:val="20"/>
        </w:rPr>
      </w:pPr>
      <w:r w:rsidRPr="0078096B">
        <w:rPr>
          <w:rFonts w:asciiTheme="minorHAnsi" w:hAnsiTheme="minorHAnsi" w:cstheme="minorHAnsi"/>
          <w:color w:val="1B1B00"/>
          <w:sz w:val="20"/>
          <w:szCs w:val="20"/>
        </w:rPr>
        <w:t xml:space="preserve">Minutes </w:t>
      </w:r>
      <w:r w:rsidRPr="0078096B">
        <w:rPr>
          <w:rFonts w:asciiTheme="minorHAnsi" w:hAnsiTheme="minorHAnsi" w:cstheme="minorHAnsi"/>
          <w:color w:val="202000"/>
          <w:sz w:val="20"/>
          <w:szCs w:val="20"/>
        </w:rPr>
        <w:t xml:space="preserve">of </w:t>
      </w:r>
      <w:r w:rsidRPr="0078096B">
        <w:rPr>
          <w:rFonts w:asciiTheme="minorHAnsi" w:hAnsiTheme="minorHAnsi" w:cstheme="minorHAnsi"/>
          <w:color w:val="1D1D00"/>
          <w:sz w:val="20"/>
          <w:szCs w:val="20"/>
        </w:rPr>
        <w:t xml:space="preserve">The </w:t>
      </w:r>
      <w:r w:rsidRPr="0078096B">
        <w:rPr>
          <w:rFonts w:asciiTheme="minorHAnsi" w:hAnsiTheme="minorHAnsi" w:cstheme="minorHAnsi"/>
          <w:color w:val="1B1B00"/>
          <w:sz w:val="20"/>
          <w:szCs w:val="20"/>
        </w:rPr>
        <w:t>S</w:t>
      </w:r>
      <w:r w:rsidRPr="0078096B">
        <w:rPr>
          <w:rFonts w:asciiTheme="minorHAnsi" w:hAnsiTheme="minorHAnsi" w:cstheme="minorHAnsi"/>
          <w:bCs/>
          <w:color w:val="1B1B00"/>
          <w:sz w:val="20"/>
          <w:szCs w:val="20"/>
        </w:rPr>
        <w:t xml:space="preserve">econd </w:t>
      </w:r>
      <w:r w:rsidRPr="0078096B">
        <w:rPr>
          <w:rFonts w:asciiTheme="minorHAnsi" w:hAnsiTheme="minorHAnsi" w:cstheme="minorHAnsi"/>
          <w:bCs/>
          <w:color w:val="1F1F00"/>
          <w:sz w:val="20"/>
          <w:szCs w:val="20"/>
        </w:rPr>
        <w:t xml:space="preserve">Board </w:t>
      </w:r>
      <w:r w:rsidRPr="0078096B">
        <w:rPr>
          <w:rFonts w:asciiTheme="minorHAnsi" w:hAnsiTheme="minorHAnsi" w:cstheme="minorHAnsi"/>
          <w:bCs/>
          <w:color w:val="1B1B00"/>
          <w:sz w:val="20"/>
          <w:szCs w:val="20"/>
        </w:rPr>
        <w:t xml:space="preserve">Meeting </w:t>
      </w:r>
      <w:r w:rsidR="00D540A2">
        <w:rPr>
          <w:rFonts w:asciiTheme="minorHAnsi" w:hAnsiTheme="minorHAnsi" w:cstheme="minorHAnsi"/>
          <w:bCs/>
          <w:color w:val="191900"/>
          <w:sz w:val="20"/>
          <w:szCs w:val="20"/>
        </w:rPr>
        <w:t>of t</w:t>
      </w:r>
      <w:r w:rsidRPr="0078096B">
        <w:rPr>
          <w:rFonts w:asciiTheme="minorHAnsi" w:hAnsiTheme="minorHAnsi" w:cstheme="minorHAnsi"/>
          <w:bCs/>
          <w:color w:val="191900"/>
          <w:sz w:val="20"/>
          <w:szCs w:val="20"/>
        </w:rPr>
        <w:t xml:space="preserve">he </w:t>
      </w:r>
      <w:r w:rsidRPr="0078096B">
        <w:rPr>
          <w:rFonts w:asciiTheme="minorHAnsi" w:hAnsiTheme="minorHAnsi" w:cstheme="minorHAnsi"/>
          <w:bCs/>
          <w:color w:val="1B1B00"/>
          <w:sz w:val="20"/>
          <w:szCs w:val="20"/>
        </w:rPr>
        <w:t xml:space="preserve">Integrated </w:t>
      </w:r>
      <w:r w:rsidRPr="0078096B">
        <w:rPr>
          <w:rFonts w:asciiTheme="minorHAnsi" w:hAnsiTheme="minorHAnsi" w:cstheme="minorHAnsi"/>
          <w:bCs/>
          <w:color w:val="1A1A00"/>
          <w:sz w:val="20"/>
          <w:szCs w:val="20"/>
        </w:rPr>
        <w:t xml:space="preserve">Landscape </w:t>
      </w:r>
      <w:r w:rsidRPr="0078096B">
        <w:rPr>
          <w:rFonts w:asciiTheme="minorHAnsi" w:hAnsiTheme="minorHAnsi" w:cstheme="minorHAnsi"/>
          <w:bCs/>
          <w:color w:val="1D1D00"/>
          <w:sz w:val="20"/>
          <w:szCs w:val="20"/>
        </w:rPr>
        <w:t>Managemen</w:t>
      </w:r>
      <w:r w:rsidRPr="0078096B">
        <w:rPr>
          <w:rFonts w:asciiTheme="minorHAnsi" w:hAnsiTheme="minorHAnsi" w:cstheme="minorHAnsi"/>
          <w:color w:val="1D1D00"/>
          <w:sz w:val="20"/>
          <w:szCs w:val="20"/>
        </w:rPr>
        <w:t xml:space="preserve">t </w:t>
      </w:r>
      <w:r w:rsidR="00D540A2">
        <w:rPr>
          <w:rFonts w:asciiTheme="minorHAnsi" w:hAnsiTheme="minorHAnsi" w:cstheme="minorHAnsi"/>
          <w:color w:val="1C1C00"/>
          <w:sz w:val="20"/>
          <w:szCs w:val="20"/>
        </w:rPr>
        <w:t>f</w:t>
      </w:r>
      <w:r w:rsidRPr="0078096B">
        <w:rPr>
          <w:rFonts w:asciiTheme="minorHAnsi" w:hAnsiTheme="minorHAnsi" w:cstheme="minorHAnsi"/>
          <w:color w:val="1C1C00"/>
          <w:sz w:val="20"/>
          <w:szCs w:val="20"/>
        </w:rPr>
        <w:t xml:space="preserve">or </w:t>
      </w:r>
      <w:r w:rsidRPr="0078096B">
        <w:rPr>
          <w:rFonts w:asciiTheme="minorHAnsi" w:hAnsiTheme="minorHAnsi" w:cstheme="minorHAnsi"/>
          <w:color w:val="1B1B00"/>
          <w:sz w:val="20"/>
          <w:szCs w:val="20"/>
        </w:rPr>
        <w:t xml:space="preserve">Livelihoods </w:t>
      </w:r>
      <w:r w:rsidRPr="0078096B">
        <w:rPr>
          <w:rFonts w:asciiTheme="minorHAnsi" w:hAnsiTheme="minorHAnsi" w:cstheme="minorHAnsi"/>
          <w:color w:val="1C1C00"/>
          <w:sz w:val="20"/>
          <w:szCs w:val="20"/>
        </w:rPr>
        <w:t xml:space="preserve">Improvement </w:t>
      </w:r>
      <w:r w:rsidRPr="0078096B">
        <w:rPr>
          <w:rFonts w:asciiTheme="minorHAnsi" w:hAnsiTheme="minorHAnsi" w:cstheme="minorHAnsi"/>
          <w:color w:val="1D1D00"/>
          <w:sz w:val="20"/>
          <w:szCs w:val="20"/>
        </w:rPr>
        <w:t xml:space="preserve">In </w:t>
      </w:r>
      <w:proofErr w:type="spellStart"/>
      <w:r w:rsidRPr="0078096B">
        <w:rPr>
          <w:rFonts w:asciiTheme="minorHAnsi" w:hAnsiTheme="minorHAnsi" w:cstheme="minorHAnsi"/>
          <w:color w:val="1B1B00"/>
          <w:sz w:val="20"/>
          <w:szCs w:val="20"/>
        </w:rPr>
        <w:t>Mt</w:t>
      </w:r>
      <w:r w:rsidRPr="0078096B">
        <w:rPr>
          <w:rFonts w:asciiTheme="minorHAnsi" w:hAnsiTheme="minorHAnsi" w:cstheme="minorHAnsi"/>
          <w:color w:val="FAFA00"/>
          <w:sz w:val="20"/>
          <w:szCs w:val="20"/>
        </w:rPr>
        <w:t>.</w:t>
      </w:r>
      <w:r w:rsidRPr="0078096B">
        <w:rPr>
          <w:rFonts w:asciiTheme="minorHAnsi" w:hAnsiTheme="minorHAnsi" w:cstheme="minorHAnsi"/>
          <w:color w:val="1B1B00"/>
          <w:sz w:val="20"/>
          <w:szCs w:val="20"/>
        </w:rPr>
        <w:t>Elg</w:t>
      </w:r>
      <w:r w:rsidRPr="0078096B">
        <w:rPr>
          <w:rFonts w:asciiTheme="minorHAnsi" w:hAnsiTheme="minorHAnsi" w:cstheme="minorHAnsi"/>
          <w:bCs/>
          <w:color w:val="1B1B00"/>
          <w:sz w:val="20"/>
          <w:szCs w:val="20"/>
        </w:rPr>
        <w:t>on</w:t>
      </w:r>
      <w:proofErr w:type="spellEnd"/>
      <w:r w:rsidRPr="0078096B">
        <w:rPr>
          <w:rFonts w:asciiTheme="minorHAnsi" w:hAnsiTheme="minorHAnsi" w:cstheme="minorHAnsi"/>
          <w:bCs/>
          <w:color w:val="1B1B00"/>
          <w:sz w:val="20"/>
          <w:szCs w:val="20"/>
        </w:rPr>
        <w:t xml:space="preserve"> </w:t>
      </w:r>
      <w:r w:rsidRPr="0078096B">
        <w:rPr>
          <w:rFonts w:asciiTheme="minorHAnsi" w:hAnsiTheme="minorHAnsi" w:cstheme="minorHAnsi"/>
          <w:bCs/>
          <w:color w:val="1E1E00"/>
          <w:sz w:val="20"/>
          <w:szCs w:val="20"/>
        </w:rPr>
        <w:t xml:space="preserve">Region </w:t>
      </w:r>
      <w:r w:rsidRPr="0078096B">
        <w:rPr>
          <w:rFonts w:asciiTheme="minorHAnsi" w:hAnsiTheme="minorHAnsi" w:cstheme="minorHAnsi"/>
          <w:bCs/>
          <w:color w:val="242400"/>
          <w:sz w:val="20"/>
          <w:szCs w:val="20"/>
        </w:rPr>
        <w:t xml:space="preserve">Project </w:t>
      </w:r>
      <w:r w:rsidR="00D540A2">
        <w:rPr>
          <w:rFonts w:asciiTheme="minorHAnsi" w:hAnsiTheme="minorHAnsi" w:cstheme="minorHAnsi"/>
          <w:color w:val="1B1B00"/>
          <w:sz w:val="20"/>
          <w:szCs w:val="20"/>
        </w:rPr>
        <w:t>h</w:t>
      </w:r>
      <w:r w:rsidRPr="0078096B">
        <w:rPr>
          <w:rFonts w:asciiTheme="minorHAnsi" w:hAnsiTheme="minorHAnsi" w:cstheme="minorHAnsi"/>
          <w:color w:val="1B1B00"/>
          <w:sz w:val="20"/>
          <w:szCs w:val="20"/>
        </w:rPr>
        <w:t xml:space="preserve">eld </w:t>
      </w:r>
      <w:r w:rsidR="00D540A2">
        <w:rPr>
          <w:rFonts w:asciiTheme="minorHAnsi" w:hAnsiTheme="minorHAnsi" w:cstheme="minorHAnsi"/>
          <w:color w:val="1C1C00"/>
          <w:sz w:val="20"/>
          <w:szCs w:val="20"/>
        </w:rPr>
        <w:t xml:space="preserve">on 21 </w:t>
      </w:r>
      <w:r w:rsidRPr="0078096B">
        <w:rPr>
          <w:rFonts w:asciiTheme="minorHAnsi" w:hAnsiTheme="minorHAnsi" w:cstheme="minorHAnsi"/>
          <w:bCs/>
          <w:color w:val="1E1E00"/>
          <w:sz w:val="20"/>
          <w:szCs w:val="20"/>
        </w:rPr>
        <w:t>December</w:t>
      </w:r>
      <w:r w:rsidRPr="0078096B">
        <w:rPr>
          <w:rFonts w:asciiTheme="minorHAnsi" w:hAnsiTheme="minorHAnsi" w:cstheme="minorHAnsi"/>
          <w:bCs/>
          <w:color w:val="C3C300"/>
          <w:sz w:val="20"/>
          <w:szCs w:val="20"/>
        </w:rPr>
        <w:t xml:space="preserve">, </w:t>
      </w:r>
      <w:r w:rsidRPr="0078096B">
        <w:rPr>
          <w:rFonts w:asciiTheme="minorHAnsi" w:hAnsiTheme="minorHAnsi" w:cstheme="minorHAnsi"/>
          <w:bCs/>
          <w:color w:val="1B1B00"/>
          <w:sz w:val="20"/>
          <w:szCs w:val="20"/>
        </w:rPr>
        <w:t xml:space="preserve">2016 </w:t>
      </w:r>
      <w:r w:rsidRPr="0078096B">
        <w:rPr>
          <w:rFonts w:asciiTheme="minorHAnsi" w:hAnsiTheme="minorHAnsi" w:cstheme="minorHAnsi"/>
          <w:bCs/>
          <w:color w:val="1E1E00"/>
          <w:sz w:val="20"/>
          <w:szCs w:val="20"/>
        </w:rPr>
        <w:t xml:space="preserve">At </w:t>
      </w:r>
      <w:proofErr w:type="spellStart"/>
      <w:r w:rsidRPr="0078096B">
        <w:rPr>
          <w:rFonts w:asciiTheme="minorHAnsi" w:hAnsiTheme="minorHAnsi" w:cstheme="minorHAnsi"/>
          <w:bCs/>
          <w:color w:val="1C1C00"/>
          <w:sz w:val="20"/>
          <w:szCs w:val="20"/>
        </w:rPr>
        <w:t>Ridar</w:t>
      </w:r>
      <w:proofErr w:type="spellEnd"/>
      <w:r w:rsidRPr="0078096B">
        <w:rPr>
          <w:rFonts w:asciiTheme="minorHAnsi" w:hAnsiTheme="minorHAnsi" w:cstheme="minorHAnsi"/>
          <w:bCs/>
          <w:color w:val="1C1C00"/>
          <w:sz w:val="20"/>
          <w:szCs w:val="20"/>
        </w:rPr>
        <w:t xml:space="preserve"> </w:t>
      </w:r>
      <w:r w:rsidRPr="0078096B">
        <w:rPr>
          <w:rFonts w:asciiTheme="minorHAnsi" w:hAnsiTheme="minorHAnsi" w:cstheme="minorHAnsi"/>
          <w:bCs/>
          <w:color w:val="1D1D00"/>
          <w:sz w:val="20"/>
          <w:szCs w:val="20"/>
        </w:rPr>
        <w:t>Hotel</w:t>
      </w:r>
      <w:r w:rsidRPr="0078096B">
        <w:rPr>
          <w:rFonts w:asciiTheme="minorHAnsi" w:hAnsiTheme="minorHAnsi" w:cstheme="minorHAnsi"/>
          <w:bCs/>
          <w:color w:val="F5F500"/>
          <w:sz w:val="20"/>
          <w:szCs w:val="20"/>
        </w:rPr>
        <w:t xml:space="preserve">, </w:t>
      </w:r>
      <w:proofErr w:type="spellStart"/>
      <w:r w:rsidRPr="0078096B">
        <w:rPr>
          <w:rFonts w:asciiTheme="minorHAnsi" w:hAnsiTheme="minorHAnsi" w:cstheme="minorHAnsi"/>
          <w:bCs/>
          <w:color w:val="1B1B00"/>
          <w:sz w:val="20"/>
          <w:szCs w:val="20"/>
        </w:rPr>
        <w:t>Mukono</w:t>
      </w:r>
      <w:proofErr w:type="spellEnd"/>
    </w:p>
    <w:p w14:paraId="5C28C53E" w14:textId="556CB64F" w:rsidR="00682F6F" w:rsidRPr="0078096B" w:rsidRDefault="00682F6F" w:rsidP="00DC2BC5">
      <w:pPr>
        <w:pStyle w:val="NoSpacing"/>
        <w:numPr>
          <w:ilvl w:val="0"/>
          <w:numId w:val="37"/>
        </w:numPr>
        <w:rPr>
          <w:rFonts w:asciiTheme="minorHAnsi" w:hAnsiTheme="minorHAnsi" w:cstheme="minorHAnsi"/>
          <w:bCs/>
          <w:color w:val="1B1B00"/>
          <w:sz w:val="20"/>
          <w:szCs w:val="20"/>
        </w:rPr>
      </w:pPr>
      <w:r w:rsidRPr="0078096B">
        <w:rPr>
          <w:rFonts w:asciiTheme="minorHAnsi" w:hAnsiTheme="minorHAnsi" w:cstheme="minorHAnsi"/>
          <w:color w:val="1B1B00"/>
          <w:sz w:val="20"/>
          <w:szCs w:val="20"/>
        </w:rPr>
        <w:t xml:space="preserve">Minutes </w:t>
      </w:r>
      <w:r w:rsidRPr="0078096B">
        <w:rPr>
          <w:rFonts w:asciiTheme="minorHAnsi" w:hAnsiTheme="minorHAnsi" w:cstheme="minorHAnsi"/>
          <w:color w:val="202000"/>
          <w:sz w:val="20"/>
          <w:szCs w:val="20"/>
        </w:rPr>
        <w:t xml:space="preserve">of </w:t>
      </w:r>
      <w:r w:rsidR="001C7E1C">
        <w:rPr>
          <w:rFonts w:asciiTheme="minorHAnsi" w:hAnsiTheme="minorHAnsi" w:cstheme="minorHAnsi"/>
          <w:color w:val="1D1D00"/>
          <w:sz w:val="20"/>
          <w:szCs w:val="20"/>
        </w:rPr>
        <w:t>t</w:t>
      </w:r>
      <w:r w:rsidRPr="0078096B">
        <w:rPr>
          <w:rFonts w:asciiTheme="minorHAnsi" w:hAnsiTheme="minorHAnsi" w:cstheme="minorHAnsi"/>
          <w:color w:val="1D1D00"/>
          <w:sz w:val="20"/>
          <w:szCs w:val="20"/>
        </w:rPr>
        <w:t xml:space="preserve">he Third </w:t>
      </w:r>
      <w:r w:rsidRPr="0078096B">
        <w:rPr>
          <w:rFonts w:asciiTheme="minorHAnsi" w:hAnsiTheme="minorHAnsi" w:cstheme="minorHAnsi"/>
          <w:bCs/>
          <w:color w:val="1B1B00"/>
          <w:sz w:val="20"/>
          <w:szCs w:val="20"/>
        </w:rPr>
        <w:t>Joint Board M</w:t>
      </w:r>
      <w:r w:rsidR="001C7E1C">
        <w:rPr>
          <w:rFonts w:asciiTheme="minorHAnsi" w:hAnsiTheme="minorHAnsi" w:cstheme="minorHAnsi"/>
          <w:bCs/>
          <w:color w:val="1B1B00"/>
          <w:sz w:val="20"/>
          <w:szCs w:val="20"/>
        </w:rPr>
        <w:t>eeting (</w:t>
      </w:r>
      <w:proofErr w:type="spellStart"/>
      <w:r w:rsidR="001C7E1C">
        <w:rPr>
          <w:rFonts w:asciiTheme="minorHAnsi" w:hAnsiTheme="minorHAnsi" w:cstheme="minorHAnsi"/>
          <w:bCs/>
          <w:color w:val="1B1B00"/>
          <w:sz w:val="20"/>
          <w:szCs w:val="20"/>
        </w:rPr>
        <w:t>Ilm</w:t>
      </w:r>
      <w:proofErr w:type="spellEnd"/>
      <w:r w:rsidR="001C7E1C">
        <w:rPr>
          <w:rFonts w:asciiTheme="minorHAnsi" w:hAnsiTheme="minorHAnsi" w:cstheme="minorHAnsi"/>
          <w:bCs/>
          <w:color w:val="1B1B00"/>
          <w:sz w:val="20"/>
          <w:szCs w:val="20"/>
        </w:rPr>
        <w:t xml:space="preserve"> Mt. Elgon, </w:t>
      </w:r>
      <w:proofErr w:type="spellStart"/>
      <w:r w:rsidR="001C7E1C">
        <w:rPr>
          <w:rFonts w:asciiTheme="minorHAnsi" w:hAnsiTheme="minorHAnsi" w:cstheme="minorHAnsi"/>
          <w:bCs/>
          <w:color w:val="1B1B00"/>
          <w:sz w:val="20"/>
          <w:szCs w:val="20"/>
        </w:rPr>
        <w:t>NAP_Ag</w:t>
      </w:r>
      <w:proofErr w:type="spellEnd"/>
      <w:r w:rsidR="001C7E1C">
        <w:rPr>
          <w:rFonts w:asciiTheme="minorHAnsi" w:hAnsiTheme="minorHAnsi" w:cstheme="minorHAnsi"/>
          <w:bCs/>
          <w:color w:val="1B1B00"/>
          <w:sz w:val="20"/>
          <w:szCs w:val="20"/>
        </w:rPr>
        <w:t>, a</w:t>
      </w:r>
      <w:r w:rsidRPr="0078096B">
        <w:rPr>
          <w:rFonts w:asciiTheme="minorHAnsi" w:hAnsiTheme="minorHAnsi" w:cstheme="minorHAnsi"/>
          <w:bCs/>
          <w:color w:val="1B1B00"/>
          <w:sz w:val="20"/>
          <w:szCs w:val="20"/>
        </w:rPr>
        <w:t xml:space="preserve">nd </w:t>
      </w:r>
      <w:r w:rsidR="001C7E1C">
        <w:rPr>
          <w:rFonts w:asciiTheme="minorHAnsi" w:hAnsiTheme="minorHAnsi" w:cstheme="minorHAnsi"/>
          <w:bCs/>
          <w:color w:val="1B1B00"/>
          <w:sz w:val="20"/>
          <w:szCs w:val="20"/>
        </w:rPr>
        <w:t>t</w:t>
      </w:r>
      <w:r w:rsidRPr="0078096B">
        <w:rPr>
          <w:rFonts w:asciiTheme="minorHAnsi" w:hAnsiTheme="minorHAnsi" w:cstheme="minorHAnsi"/>
          <w:bCs/>
          <w:color w:val="1B1B00"/>
          <w:sz w:val="20"/>
          <w:szCs w:val="20"/>
        </w:rPr>
        <w:t xml:space="preserve">he </w:t>
      </w:r>
      <w:proofErr w:type="spellStart"/>
      <w:r w:rsidRPr="0078096B">
        <w:rPr>
          <w:rFonts w:asciiTheme="minorHAnsi" w:hAnsiTheme="minorHAnsi" w:cstheme="minorHAnsi"/>
          <w:bCs/>
          <w:color w:val="1B1B00"/>
          <w:sz w:val="20"/>
          <w:szCs w:val="20"/>
        </w:rPr>
        <w:t>Karamoja</w:t>
      </w:r>
      <w:proofErr w:type="spellEnd"/>
      <w:r w:rsidRPr="0078096B">
        <w:rPr>
          <w:rFonts w:asciiTheme="minorHAnsi" w:hAnsiTheme="minorHAnsi" w:cstheme="minorHAnsi"/>
          <w:bCs/>
          <w:color w:val="1B1B00"/>
          <w:sz w:val="20"/>
          <w:szCs w:val="20"/>
        </w:rPr>
        <w:t xml:space="preserve"> Food Security Project. Held At Imperial View Hotel, Entebbe, 1-5 August 2017</w:t>
      </w:r>
    </w:p>
    <w:p w14:paraId="2323C4F3" w14:textId="0AB3A903" w:rsidR="00682F6F" w:rsidRPr="0078096B" w:rsidRDefault="00682F6F" w:rsidP="00DC2BC5">
      <w:pPr>
        <w:pStyle w:val="NoSpacing"/>
        <w:numPr>
          <w:ilvl w:val="0"/>
          <w:numId w:val="37"/>
        </w:numPr>
        <w:rPr>
          <w:rFonts w:asciiTheme="minorHAnsi" w:hAnsiTheme="minorHAnsi" w:cstheme="minorHAnsi"/>
          <w:bCs/>
          <w:color w:val="191900"/>
          <w:sz w:val="20"/>
          <w:szCs w:val="20"/>
        </w:rPr>
      </w:pPr>
      <w:r w:rsidRPr="0078096B">
        <w:rPr>
          <w:rFonts w:asciiTheme="minorHAnsi" w:hAnsiTheme="minorHAnsi" w:cstheme="minorHAnsi"/>
          <w:color w:val="1B1B00"/>
          <w:sz w:val="20"/>
          <w:szCs w:val="20"/>
        </w:rPr>
        <w:t xml:space="preserve">Minutes </w:t>
      </w:r>
      <w:r w:rsidRPr="0078096B">
        <w:rPr>
          <w:rFonts w:asciiTheme="minorHAnsi" w:hAnsiTheme="minorHAnsi" w:cstheme="minorHAnsi"/>
          <w:color w:val="202000"/>
          <w:sz w:val="20"/>
          <w:szCs w:val="20"/>
        </w:rPr>
        <w:t xml:space="preserve">of </w:t>
      </w:r>
      <w:r w:rsidR="00D540A2">
        <w:rPr>
          <w:rFonts w:asciiTheme="minorHAnsi" w:hAnsiTheme="minorHAnsi" w:cstheme="minorHAnsi"/>
          <w:color w:val="1D1D00"/>
          <w:sz w:val="20"/>
          <w:szCs w:val="20"/>
        </w:rPr>
        <w:t>t</w:t>
      </w:r>
      <w:r w:rsidRPr="0078096B">
        <w:rPr>
          <w:rFonts w:asciiTheme="minorHAnsi" w:hAnsiTheme="minorHAnsi" w:cstheme="minorHAnsi"/>
          <w:color w:val="1D1D00"/>
          <w:sz w:val="20"/>
          <w:szCs w:val="20"/>
        </w:rPr>
        <w:t xml:space="preserve">he </w:t>
      </w:r>
      <w:r w:rsidRPr="0078096B">
        <w:rPr>
          <w:rFonts w:asciiTheme="minorHAnsi" w:hAnsiTheme="minorHAnsi" w:cstheme="minorHAnsi"/>
          <w:color w:val="1B1B00"/>
          <w:sz w:val="20"/>
          <w:szCs w:val="20"/>
        </w:rPr>
        <w:t>Fou</w:t>
      </w:r>
      <w:r w:rsidR="00D540A2">
        <w:rPr>
          <w:rFonts w:asciiTheme="minorHAnsi" w:hAnsiTheme="minorHAnsi" w:cstheme="minorHAnsi"/>
          <w:color w:val="1B1B00"/>
          <w:sz w:val="20"/>
          <w:szCs w:val="20"/>
        </w:rPr>
        <w:t>r</w:t>
      </w:r>
      <w:r w:rsidRPr="0078096B">
        <w:rPr>
          <w:rFonts w:asciiTheme="minorHAnsi" w:hAnsiTheme="minorHAnsi" w:cstheme="minorHAnsi"/>
          <w:color w:val="1B1B00"/>
          <w:sz w:val="20"/>
          <w:szCs w:val="20"/>
        </w:rPr>
        <w:t>th</w:t>
      </w:r>
      <w:r w:rsidRPr="0078096B">
        <w:rPr>
          <w:rFonts w:asciiTheme="minorHAnsi" w:hAnsiTheme="minorHAnsi" w:cstheme="minorHAnsi"/>
          <w:bCs/>
          <w:color w:val="1B1B00"/>
          <w:sz w:val="20"/>
          <w:szCs w:val="20"/>
        </w:rPr>
        <w:t xml:space="preserve"> </w:t>
      </w:r>
      <w:r w:rsidRPr="0078096B">
        <w:rPr>
          <w:rFonts w:asciiTheme="minorHAnsi" w:hAnsiTheme="minorHAnsi" w:cstheme="minorHAnsi"/>
          <w:bCs/>
          <w:color w:val="1F1F00"/>
          <w:sz w:val="20"/>
          <w:szCs w:val="20"/>
        </w:rPr>
        <w:t xml:space="preserve">Board </w:t>
      </w:r>
      <w:r w:rsidRPr="0078096B">
        <w:rPr>
          <w:rFonts w:asciiTheme="minorHAnsi" w:hAnsiTheme="minorHAnsi" w:cstheme="minorHAnsi"/>
          <w:bCs/>
          <w:color w:val="1B1B00"/>
          <w:sz w:val="20"/>
          <w:szCs w:val="20"/>
        </w:rPr>
        <w:t xml:space="preserve">Meeting </w:t>
      </w:r>
      <w:r w:rsidR="00D540A2">
        <w:rPr>
          <w:rFonts w:asciiTheme="minorHAnsi" w:hAnsiTheme="minorHAnsi" w:cstheme="minorHAnsi"/>
          <w:bCs/>
          <w:color w:val="191900"/>
          <w:sz w:val="20"/>
          <w:szCs w:val="20"/>
        </w:rPr>
        <w:t>held o</w:t>
      </w:r>
      <w:r w:rsidRPr="0078096B">
        <w:rPr>
          <w:rFonts w:asciiTheme="minorHAnsi" w:hAnsiTheme="minorHAnsi" w:cstheme="minorHAnsi"/>
          <w:bCs/>
          <w:color w:val="191900"/>
          <w:sz w:val="20"/>
          <w:szCs w:val="20"/>
        </w:rPr>
        <w:t>n 5</w:t>
      </w:r>
      <w:r w:rsidR="00D540A2">
        <w:rPr>
          <w:rFonts w:asciiTheme="minorHAnsi" w:hAnsiTheme="minorHAnsi" w:cstheme="minorHAnsi"/>
          <w:bCs/>
          <w:color w:val="191900"/>
          <w:sz w:val="20"/>
          <w:szCs w:val="20"/>
        </w:rPr>
        <w:t xml:space="preserve"> December 2017 a</w:t>
      </w:r>
      <w:r w:rsidRPr="0078096B">
        <w:rPr>
          <w:rFonts w:asciiTheme="minorHAnsi" w:hAnsiTheme="minorHAnsi" w:cstheme="minorHAnsi"/>
          <w:bCs/>
          <w:color w:val="191900"/>
          <w:sz w:val="20"/>
          <w:szCs w:val="20"/>
        </w:rPr>
        <w:t>t Imperial Royale Hotel Kampala</w:t>
      </w:r>
    </w:p>
    <w:p w14:paraId="2E47678F" w14:textId="6CF67AFF" w:rsidR="00682F6F" w:rsidRPr="0078096B" w:rsidRDefault="00682F6F" w:rsidP="00DC2BC5">
      <w:pPr>
        <w:pStyle w:val="NoSpacing"/>
        <w:numPr>
          <w:ilvl w:val="0"/>
          <w:numId w:val="37"/>
        </w:numPr>
        <w:rPr>
          <w:rFonts w:asciiTheme="minorHAnsi" w:hAnsiTheme="minorHAnsi" w:cstheme="minorHAnsi"/>
          <w:bCs/>
          <w:color w:val="000000"/>
          <w:sz w:val="20"/>
          <w:szCs w:val="20"/>
        </w:rPr>
      </w:pPr>
      <w:r w:rsidRPr="0078096B">
        <w:rPr>
          <w:rFonts w:asciiTheme="minorHAnsi" w:hAnsiTheme="minorHAnsi" w:cstheme="minorHAnsi"/>
          <w:bCs/>
          <w:color w:val="000000"/>
          <w:sz w:val="20"/>
          <w:szCs w:val="20"/>
        </w:rPr>
        <w:t xml:space="preserve">Joint Board Meeting </w:t>
      </w:r>
      <w:r w:rsidR="00D540A2">
        <w:rPr>
          <w:rFonts w:asciiTheme="minorHAnsi" w:hAnsiTheme="minorHAnsi" w:cstheme="minorHAnsi"/>
          <w:bCs/>
          <w:color w:val="000000"/>
          <w:sz w:val="20"/>
          <w:szCs w:val="20"/>
        </w:rPr>
        <w:t>f</w:t>
      </w:r>
      <w:r w:rsidRPr="0078096B">
        <w:rPr>
          <w:rFonts w:asciiTheme="minorHAnsi" w:hAnsiTheme="minorHAnsi" w:cstheme="minorHAnsi"/>
          <w:bCs/>
          <w:color w:val="000000"/>
          <w:sz w:val="20"/>
          <w:szCs w:val="20"/>
        </w:rPr>
        <w:t>or Projec</w:t>
      </w:r>
      <w:r w:rsidR="00D540A2">
        <w:rPr>
          <w:rFonts w:asciiTheme="minorHAnsi" w:hAnsiTheme="minorHAnsi" w:cstheme="minorHAnsi"/>
          <w:bCs/>
          <w:color w:val="000000"/>
          <w:sz w:val="20"/>
          <w:szCs w:val="20"/>
        </w:rPr>
        <w:t>ts Implemented by the Ministry of Agriculture, Animal Industry a</w:t>
      </w:r>
      <w:r w:rsidRPr="0078096B">
        <w:rPr>
          <w:rFonts w:asciiTheme="minorHAnsi" w:hAnsiTheme="minorHAnsi" w:cstheme="minorHAnsi"/>
          <w:bCs/>
          <w:color w:val="000000"/>
          <w:sz w:val="20"/>
          <w:szCs w:val="20"/>
        </w:rPr>
        <w:t xml:space="preserve">nd Fisheries at </w:t>
      </w:r>
      <w:proofErr w:type="spellStart"/>
      <w:r w:rsidRPr="0078096B">
        <w:rPr>
          <w:rFonts w:asciiTheme="minorHAnsi" w:hAnsiTheme="minorHAnsi" w:cstheme="minorHAnsi"/>
          <w:bCs/>
          <w:color w:val="000000"/>
          <w:sz w:val="20"/>
          <w:szCs w:val="20"/>
        </w:rPr>
        <w:t>Bilkon</w:t>
      </w:r>
      <w:proofErr w:type="spellEnd"/>
      <w:r w:rsidRPr="0078096B">
        <w:rPr>
          <w:rFonts w:asciiTheme="minorHAnsi" w:hAnsiTheme="minorHAnsi" w:cstheme="minorHAnsi"/>
          <w:bCs/>
          <w:color w:val="000000"/>
          <w:sz w:val="20"/>
          <w:szCs w:val="20"/>
        </w:rPr>
        <w:t xml:space="preserve"> Hotel, </w:t>
      </w:r>
      <w:proofErr w:type="spellStart"/>
      <w:r w:rsidRPr="0078096B">
        <w:rPr>
          <w:rFonts w:asciiTheme="minorHAnsi" w:hAnsiTheme="minorHAnsi" w:cstheme="minorHAnsi"/>
          <w:bCs/>
          <w:color w:val="000000"/>
          <w:sz w:val="20"/>
          <w:szCs w:val="20"/>
        </w:rPr>
        <w:t>Jinja</w:t>
      </w:r>
      <w:proofErr w:type="spellEnd"/>
      <w:r w:rsidRPr="0078096B">
        <w:rPr>
          <w:rFonts w:asciiTheme="minorHAnsi" w:hAnsiTheme="minorHAnsi" w:cstheme="minorHAnsi"/>
          <w:bCs/>
          <w:color w:val="000000"/>
          <w:sz w:val="20"/>
          <w:szCs w:val="20"/>
        </w:rPr>
        <w:t xml:space="preserve"> On 22/11/2019</w:t>
      </w:r>
    </w:p>
    <w:p w14:paraId="045CA528" w14:textId="77777777" w:rsidR="00682F6F" w:rsidRPr="0078096B" w:rsidRDefault="00682F6F" w:rsidP="00DC2BC5">
      <w:pPr>
        <w:pStyle w:val="NoSpacing"/>
        <w:numPr>
          <w:ilvl w:val="0"/>
          <w:numId w:val="37"/>
        </w:numPr>
        <w:rPr>
          <w:rFonts w:asciiTheme="minorHAnsi" w:hAnsiTheme="minorHAnsi" w:cstheme="minorHAnsi"/>
          <w:bCs/>
          <w:color w:val="000000"/>
          <w:sz w:val="20"/>
          <w:szCs w:val="20"/>
        </w:rPr>
      </w:pPr>
      <w:r w:rsidRPr="0078096B">
        <w:rPr>
          <w:rFonts w:asciiTheme="minorHAnsi" w:hAnsiTheme="minorHAnsi" w:cstheme="minorHAnsi"/>
          <w:bCs/>
          <w:color w:val="000000"/>
          <w:sz w:val="20"/>
          <w:szCs w:val="20"/>
        </w:rPr>
        <w:t>Minutes of the Small Grants Committee 23.08.17</w:t>
      </w:r>
    </w:p>
    <w:p w14:paraId="71389897" w14:textId="77777777" w:rsidR="00682F6F" w:rsidRPr="0078096B" w:rsidRDefault="00682F6F" w:rsidP="00DC2BC5">
      <w:pPr>
        <w:pStyle w:val="NoSpacing"/>
        <w:numPr>
          <w:ilvl w:val="0"/>
          <w:numId w:val="37"/>
        </w:numPr>
        <w:rPr>
          <w:rFonts w:asciiTheme="minorHAnsi" w:hAnsiTheme="minorHAnsi" w:cstheme="minorHAnsi"/>
          <w:bCs/>
          <w:color w:val="000000"/>
          <w:sz w:val="20"/>
          <w:szCs w:val="20"/>
        </w:rPr>
      </w:pPr>
      <w:r w:rsidRPr="0078096B">
        <w:rPr>
          <w:rFonts w:asciiTheme="minorHAnsi" w:hAnsiTheme="minorHAnsi" w:cstheme="minorHAnsi"/>
          <w:bCs/>
          <w:color w:val="000000"/>
          <w:sz w:val="20"/>
          <w:szCs w:val="20"/>
        </w:rPr>
        <w:t>Minutes of EPAC</w:t>
      </w:r>
    </w:p>
    <w:p w14:paraId="2342C760" w14:textId="77777777" w:rsidR="00682F6F" w:rsidRPr="0078096B" w:rsidRDefault="00682F6F" w:rsidP="0078096B">
      <w:pPr>
        <w:pStyle w:val="NoSpacing"/>
        <w:rPr>
          <w:rFonts w:asciiTheme="minorHAnsi" w:hAnsiTheme="minorHAnsi" w:cstheme="minorHAnsi"/>
          <w:sz w:val="20"/>
          <w:szCs w:val="20"/>
        </w:rPr>
      </w:pPr>
    </w:p>
    <w:p w14:paraId="53E784B7" w14:textId="77777777" w:rsidR="00682F6F" w:rsidRPr="0078096B" w:rsidRDefault="00682F6F" w:rsidP="0078096B">
      <w:pPr>
        <w:pStyle w:val="NoSpacing"/>
        <w:rPr>
          <w:rFonts w:asciiTheme="minorHAnsi" w:hAnsiTheme="minorHAnsi" w:cstheme="minorHAnsi"/>
          <w:b/>
          <w:i/>
          <w:sz w:val="20"/>
          <w:szCs w:val="20"/>
        </w:rPr>
      </w:pPr>
      <w:r w:rsidRPr="0078096B">
        <w:rPr>
          <w:rFonts w:asciiTheme="minorHAnsi" w:hAnsiTheme="minorHAnsi" w:cstheme="minorHAnsi"/>
          <w:b/>
          <w:i/>
          <w:sz w:val="20"/>
          <w:szCs w:val="20"/>
        </w:rPr>
        <w:t>M&amp;E reports</w:t>
      </w:r>
    </w:p>
    <w:p w14:paraId="73DB4E53"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PIRs for 2018, 2019, 2020</w:t>
      </w:r>
    </w:p>
    <w:p w14:paraId="3F58AAEE"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Copy of M&amp;E Report 2020</w:t>
      </w:r>
    </w:p>
    <w:p w14:paraId="47A25223"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ILM Annual Performance Report 2017</w:t>
      </w:r>
    </w:p>
    <w:p w14:paraId="3935F536"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ILM GAP Report</w:t>
      </w:r>
    </w:p>
    <w:p w14:paraId="660CF30E"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ILM Project Summary Report MAAIF June 2019-June 2020</w:t>
      </w:r>
    </w:p>
    <w:p w14:paraId="19D54325"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M&amp;E Framework</w:t>
      </w:r>
    </w:p>
    <w:p w14:paraId="257D9ADD" w14:textId="77777777" w:rsidR="00682F6F" w:rsidRPr="0078096B" w:rsidRDefault="00682F6F" w:rsidP="00DC2BC5">
      <w:pPr>
        <w:pStyle w:val="NoSpacing"/>
        <w:numPr>
          <w:ilvl w:val="0"/>
          <w:numId w:val="38"/>
        </w:numPr>
        <w:rPr>
          <w:rFonts w:asciiTheme="minorHAnsi" w:hAnsiTheme="minorHAnsi" w:cstheme="minorHAnsi"/>
          <w:sz w:val="20"/>
          <w:szCs w:val="20"/>
        </w:rPr>
      </w:pPr>
      <w:r w:rsidRPr="0078096B">
        <w:rPr>
          <w:rFonts w:asciiTheme="minorHAnsi" w:hAnsiTheme="minorHAnsi" w:cstheme="minorHAnsi"/>
          <w:color w:val="000000"/>
          <w:sz w:val="20"/>
          <w:szCs w:val="20"/>
        </w:rPr>
        <w:t>GEF Project Tracking Tool</w:t>
      </w:r>
    </w:p>
    <w:p w14:paraId="5EAAE182" w14:textId="3B543CEB" w:rsidR="00682F6F" w:rsidRPr="0078096B" w:rsidRDefault="001C7E1C" w:rsidP="00DC2BC5">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List a</w:t>
      </w:r>
      <w:r w:rsidR="00682F6F" w:rsidRPr="0078096B">
        <w:rPr>
          <w:rFonts w:asciiTheme="minorHAnsi" w:hAnsiTheme="minorHAnsi" w:cstheme="minorHAnsi"/>
          <w:sz w:val="20"/>
          <w:szCs w:val="20"/>
        </w:rPr>
        <w:t>nd Contact Details For Project Staff, Key Project Stakeholders, Including Project Boards, And Other Partners To Be Consulted;</w:t>
      </w:r>
    </w:p>
    <w:p w14:paraId="5C9A0E2B" w14:textId="26E7D925" w:rsidR="00682F6F" w:rsidRPr="0078096B" w:rsidRDefault="001C7E1C" w:rsidP="00DC2BC5">
      <w:pPr>
        <w:pStyle w:val="NoSpacing"/>
        <w:numPr>
          <w:ilvl w:val="0"/>
          <w:numId w:val="38"/>
        </w:numPr>
        <w:rPr>
          <w:rFonts w:asciiTheme="minorHAnsi" w:hAnsiTheme="minorHAnsi" w:cstheme="minorHAnsi"/>
          <w:color w:val="000000"/>
          <w:sz w:val="20"/>
          <w:szCs w:val="20"/>
        </w:rPr>
      </w:pPr>
      <w:r>
        <w:rPr>
          <w:rFonts w:asciiTheme="minorHAnsi" w:hAnsiTheme="minorHAnsi" w:cstheme="minorHAnsi"/>
          <w:bCs/>
          <w:color w:val="000000"/>
          <w:sz w:val="20"/>
          <w:szCs w:val="20"/>
        </w:rPr>
        <w:t>Quarterly Review a</w:t>
      </w:r>
      <w:r w:rsidR="00682F6F" w:rsidRPr="0078096B">
        <w:rPr>
          <w:rFonts w:asciiTheme="minorHAnsi" w:hAnsiTheme="minorHAnsi" w:cstheme="minorHAnsi"/>
          <w:bCs/>
          <w:color w:val="000000"/>
          <w:sz w:val="20"/>
          <w:szCs w:val="20"/>
        </w:rPr>
        <w:t xml:space="preserve">nd AWP Planning Workshop </w:t>
      </w:r>
      <w:r w:rsidR="00682F6F" w:rsidRPr="0078096B">
        <w:rPr>
          <w:rFonts w:asciiTheme="minorHAnsi" w:hAnsiTheme="minorHAnsi" w:cstheme="minorHAnsi"/>
          <w:color w:val="000000"/>
          <w:sz w:val="20"/>
          <w:szCs w:val="20"/>
        </w:rPr>
        <w:t>(July-Nov 2019)</w:t>
      </w:r>
    </w:p>
    <w:p w14:paraId="1D1E6E93" w14:textId="482E22E8" w:rsidR="00682F6F" w:rsidRPr="0078096B" w:rsidRDefault="001C7E1C" w:rsidP="00DC2BC5">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Ministry o</w:t>
      </w:r>
      <w:r w:rsidR="00682F6F" w:rsidRPr="0078096B">
        <w:rPr>
          <w:rFonts w:asciiTheme="minorHAnsi" w:hAnsiTheme="minorHAnsi" w:cstheme="minorHAnsi"/>
          <w:sz w:val="20"/>
          <w:szCs w:val="20"/>
        </w:rPr>
        <w:t>f Agriculture Animal Industry and Fisheries. Pre-Visit Monitoring Report for the ILM Project. November 2019</w:t>
      </w:r>
    </w:p>
    <w:p w14:paraId="3384C6E8" w14:textId="77777777" w:rsidR="00682F6F" w:rsidRPr="0078096B" w:rsidRDefault="00682F6F" w:rsidP="0078096B">
      <w:pPr>
        <w:pStyle w:val="NoSpacing"/>
        <w:rPr>
          <w:rFonts w:asciiTheme="minorHAnsi" w:hAnsiTheme="minorHAnsi" w:cstheme="minorHAnsi"/>
          <w:sz w:val="20"/>
          <w:szCs w:val="20"/>
        </w:rPr>
      </w:pPr>
    </w:p>
    <w:p w14:paraId="07CF9364" w14:textId="77777777" w:rsidR="00682F6F" w:rsidRPr="0078096B" w:rsidRDefault="00682F6F" w:rsidP="0078096B">
      <w:pPr>
        <w:pStyle w:val="NoSpacing"/>
        <w:rPr>
          <w:rFonts w:asciiTheme="minorHAnsi" w:hAnsiTheme="minorHAnsi" w:cstheme="minorHAnsi"/>
          <w:b/>
          <w:bCs/>
          <w:i/>
          <w:iCs/>
          <w:color w:val="000000"/>
          <w:sz w:val="20"/>
          <w:szCs w:val="20"/>
        </w:rPr>
      </w:pPr>
      <w:r w:rsidRPr="0078096B">
        <w:rPr>
          <w:rFonts w:asciiTheme="minorHAnsi" w:hAnsiTheme="minorHAnsi" w:cstheme="minorHAnsi"/>
          <w:b/>
          <w:bCs/>
          <w:i/>
          <w:iCs/>
          <w:color w:val="000000"/>
          <w:sz w:val="20"/>
          <w:szCs w:val="20"/>
        </w:rPr>
        <w:t>Consultancy reports</w:t>
      </w:r>
    </w:p>
    <w:p w14:paraId="41562664" w14:textId="50F8910B" w:rsidR="00682F6F" w:rsidRPr="0078096B" w:rsidRDefault="001C7E1C" w:rsidP="00DC2BC5">
      <w:pPr>
        <w:pStyle w:val="NoSpacing"/>
        <w:numPr>
          <w:ilvl w:val="0"/>
          <w:numId w:val="39"/>
        </w:numPr>
        <w:rPr>
          <w:rFonts w:asciiTheme="minorHAnsi" w:hAnsiTheme="minorHAnsi" w:cstheme="minorHAnsi"/>
          <w:bCs/>
          <w:iCs/>
          <w:color w:val="000000" w:themeColor="text1"/>
          <w:sz w:val="20"/>
          <w:szCs w:val="20"/>
        </w:rPr>
      </w:pPr>
      <w:r>
        <w:rPr>
          <w:rFonts w:asciiTheme="minorHAnsi" w:hAnsiTheme="minorHAnsi" w:cstheme="minorHAnsi"/>
          <w:bCs/>
          <w:iCs/>
          <w:color w:val="000000" w:themeColor="text1"/>
          <w:sz w:val="20"/>
          <w:szCs w:val="20"/>
        </w:rPr>
        <w:t>Report on t</w:t>
      </w:r>
      <w:r w:rsidR="00682F6F" w:rsidRPr="0078096B">
        <w:rPr>
          <w:rFonts w:asciiTheme="minorHAnsi" w:hAnsiTheme="minorHAnsi" w:cstheme="minorHAnsi"/>
          <w:bCs/>
          <w:iCs/>
          <w:color w:val="000000" w:themeColor="text1"/>
          <w:sz w:val="20"/>
          <w:szCs w:val="20"/>
        </w:rPr>
        <w:t xml:space="preserve">he Land Degradation Neutrality (LDN) </w:t>
      </w:r>
      <w:r>
        <w:rPr>
          <w:rFonts w:asciiTheme="minorHAnsi" w:hAnsiTheme="minorHAnsi" w:cstheme="minorHAnsi"/>
          <w:bCs/>
          <w:iCs/>
          <w:color w:val="000000" w:themeColor="text1"/>
          <w:sz w:val="20"/>
          <w:szCs w:val="20"/>
        </w:rPr>
        <w:t xml:space="preserve">Training Workshop Held at Wash and Wills Hotel, </w:t>
      </w:r>
      <w:proofErr w:type="spellStart"/>
      <w:r>
        <w:rPr>
          <w:rFonts w:asciiTheme="minorHAnsi" w:hAnsiTheme="minorHAnsi" w:cstheme="minorHAnsi"/>
          <w:bCs/>
          <w:iCs/>
          <w:color w:val="000000" w:themeColor="text1"/>
          <w:sz w:val="20"/>
          <w:szCs w:val="20"/>
        </w:rPr>
        <w:t>Mbale</w:t>
      </w:r>
      <w:proofErr w:type="spellEnd"/>
      <w:r>
        <w:rPr>
          <w:rFonts w:asciiTheme="minorHAnsi" w:hAnsiTheme="minorHAnsi" w:cstheme="minorHAnsi"/>
          <w:bCs/>
          <w:iCs/>
          <w:color w:val="000000" w:themeColor="text1"/>
          <w:sz w:val="20"/>
          <w:szCs w:val="20"/>
        </w:rPr>
        <w:t xml:space="preserve"> District f</w:t>
      </w:r>
      <w:r w:rsidR="00682F6F" w:rsidRPr="0078096B">
        <w:rPr>
          <w:rFonts w:asciiTheme="minorHAnsi" w:hAnsiTheme="minorHAnsi" w:cstheme="minorHAnsi"/>
          <w:bCs/>
          <w:iCs/>
          <w:color w:val="000000" w:themeColor="text1"/>
          <w:sz w:val="20"/>
          <w:szCs w:val="20"/>
        </w:rPr>
        <w:t>rom 18</w:t>
      </w:r>
      <w:r w:rsidR="00682F6F" w:rsidRPr="0078096B">
        <w:rPr>
          <w:rFonts w:asciiTheme="minorHAnsi" w:hAnsiTheme="minorHAnsi" w:cstheme="minorHAnsi"/>
          <w:bCs/>
          <w:iCs/>
          <w:color w:val="000000" w:themeColor="text1"/>
          <w:sz w:val="20"/>
          <w:szCs w:val="20"/>
          <w:vertAlign w:val="superscript"/>
        </w:rPr>
        <w:t>th</w:t>
      </w:r>
      <w:r w:rsidR="00682F6F" w:rsidRPr="0078096B">
        <w:rPr>
          <w:rFonts w:asciiTheme="minorHAnsi" w:hAnsiTheme="minorHAnsi" w:cstheme="minorHAnsi"/>
          <w:bCs/>
          <w:iCs/>
          <w:color w:val="000000" w:themeColor="text1"/>
          <w:sz w:val="20"/>
          <w:szCs w:val="20"/>
        </w:rPr>
        <w:t xml:space="preserve"> To 20</w:t>
      </w:r>
      <w:r w:rsidR="00682F6F" w:rsidRPr="0078096B">
        <w:rPr>
          <w:rFonts w:asciiTheme="minorHAnsi" w:hAnsiTheme="minorHAnsi" w:cstheme="minorHAnsi"/>
          <w:bCs/>
          <w:iCs/>
          <w:color w:val="000000" w:themeColor="text1"/>
          <w:sz w:val="20"/>
          <w:szCs w:val="20"/>
          <w:vertAlign w:val="superscript"/>
        </w:rPr>
        <w:t>th</w:t>
      </w:r>
      <w:r w:rsidR="00682F6F" w:rsidRPr="0078096B">
        <w:rPr>
          <w:rFonts w:asciiTheme="minorHAnsi" w:hAnsiTheme="minorHAnsi" w:cstheme="minorHAnsi"/>
          <w:bCs/>
          <w:iCs/>
          <w:color w:val="000000" w:themeColor="text1"/>
          <w:sz w:val="20"/>
          <w:szCs w:val="20"/>
        </w:rPr>
        <w:t xml:space="preserve"> October 2017</w:t>
      </w:r>
    </w:p>
    <w:p w14:paraId="210B939C" w14:textId="19C1531E" w:rsidR="00682F6F" w:rsidRPr="0078096B" w:rsidRDefault="001C7E1C" w:rsidP="00DC2BC5">
      <w:pPr>
        <w:pStyle w:val="NoSpacing"/>
        <w:numPr>
          <w:ilvl w:val="0"/>
          <w:numId w:val="39"/>
        </w:numPr>
        <w:rPr>
          <w:rFonts w:asciiTheme="minorHAnsi" w:hAnsiTheme="minorHAnsi" w:cstheme="minorHAnsi"/>
          <w:color w:val="000000" w:themeColor="text1"/>
          <w:sz w:val="20"/>
          <w:szCs w:val="20"/>
        </w:rPr>
      </w:pPr>
      <w:r>
        <w:rPr>
          <w:rFonts w:asciiTheme="minorHAnsi" w:hAnsiTheme="minorHAnsi" w:cstheme="minorHAnsi"/>
          <w:bCs/>
          <w:color w:val="000000" w:themeColor="text1"/>
          <w:sz w:val="20"/>
          <w:szCs w:val="20"/>
        </w:rPr>
        <w:lastRenderedPageBreak/>
        <w:t>Report o</w:t>
      </w:r>
      <w:r w:rsidR="00682F6F" w:rsidRPr="0078096B">
        <w:rPr>
          <w:rFonts w:asciiTheme="minorHAnsi" w:hAnsiTheme="minorHAnsi" w:cstheme="minorHAnsi"/>
          <w:bCs/>
          <w:color w:val="000000" w:themeColor="text1"/>
          <w:sz w:val="20"/>
          <w:szCs w:val="20"/>
        </w:rPr>
        <w:t xml:space="preserve">n </w:t>
      </w:r>
      <w:proofErr w:type="spellStart"/>
      <w:r w:rsidR="00682F6F" w:rsidRPr="0078096B">
        <w:rPr>
          <w:rFonts w:asciiTheme="minorHAnsi" w:hAnsiTheme="minorHAnsi" w:cstheme="minorHAnsi"/>
          <w:bCs/>
          <w:color w:val="000000" w:themeColor="text1"/>
          <w:sz w:val="20"/>
          <w:szCs w:val="20"/>
        </w:rPr>
        <w:t>Mbale</w:t>
      </w:r>
      <w:proofErr w:type="spellEnd"/>
      <w:r w:rsidR="00682F6F" w:rsidRPr="0078096B">
        <w:rPr>
          <w:rFonts w:asciiTheme="minorHAnsi" w:hAnsiTheme="minorHAnsi" w:cstheme="minorHAnsi"/>
          <w:bCs/>
          <w:color w:val="000000" w:themeColor="text1"/>
          <w:sz w:val="20"/>
          <w:szCs w:val="20"/>
        </w:rPr>
        <w:t xml:space="preserve"> District TOT</w:t>
      </w:r>
      <w:r>
        <w:rPr>
          <w:rFonts w:asciiTheme="minorHAnsi" w:hAnsiTheme="minorHAnsi" w:cstheme="minorHAnsi"/>
          <w:bCs/>
          <w:color w:val="000000" w:themeColor="text1"/>
          <w:sz w:val="20"/>
          <w:szCs w:val="20"/>
        </w:rPr>
        <w:t xml:space="preserve"> Training Workshop that was held o</w:t>
      </w:r>
      <w:r w:rsidR="00682F6F" w:rsidRPr="0078096B">
        <w:rPr>
          <w:rFonts w:asciiTheme="minorHAnsi" w:hAnsiTheme="minorHAnsi" w:cstheme="minorHAnsi"/>
          <w:bCs/>
          <w:color w:val="000000" w:themeColor="text1"/>
          <w:sz w:val="20"/>
          <w:szCs w:val="20"/>
        </w:rPr>
        <w:t>n 28</w:t>
      </w:r>
      <w:r>
        <w:rPr>
          <w:rFonts w:asciiTheme="minorHAnsi" w:hAnsiTheme="minorHAnsi" w:cstheme="minorHAnsi"/>
          <w:bCs/>
          <w:color w:val="000000" w:themeColor="text1"/>
          <w:sz w:val="20"/>
          <w:szCs w:val="20"/>
          <w:vertAlign w:val="superscript"/>
        </w:rPr>
        <w:t xml:space="preserve"> </w:t>
      </w:r>
      <w:r>
        <w:rPr>
          <w:rFonts w:asciiTheme="minorHAnsi" w:hAnsiTheme="minorHAnsi" w:cstheme="minorHAnsi"/>
          <w:bCs/>
          <w:color w:val="000000" w:themeColor="text1"/>
          <w:sz w:val="20"/>
          <w:szCs w:val="20"/>
        </w:rPr>
        <w:t xml:space="preserve">to </w:t>
      </w:r>
      <w:r w:rsidR="00682F6F" w:rsidRPr="0078096B">
        <w:rPr>
          <w:rFonts w:asciiTheme="minorHAnsi" w:hAnsiTheme="minorHAnsi" w:cstheme="minorHAnsi"/>
          <w:bCs/>
          <w:color w:val="000000" w:themeColor="text1"/>
          <w:sz w:val="20"/>
          <w:szCs w:val="20"/>
        </w:rPr>
        <w:t xml:space="preserve">31 August 2017 </w:t>
      </w:r>
      <w:r>
        <w:rPr>
          <w:rFonts w:asciiTheme="minorHAnsi" w:hAnsiTheme="minorHAnsi" w:cstheme="minorHAnsi"/>
          <w:bCs/>
          <w:color w:val="000000" w:themeColor="text1"/>
          <w:sz w:val="20"/>
          <w:szCs w:val="20"/>
        </w:rPr>
        <w:t>a</w:t>
      </w:r>
      <w:r w:rsidR="00682F6F" w:rsidRPr="0078096B">
        <w:rPr>
          <w:rFonts w:asciiTheme="minorHAnsi" w:hAnsiTheme="minorHAnsi" w:cstheme="minorHAnsi"/>
          <w:bCs/>
          <w:color w:val="000000" w:themeColor="text1"/>
          <w:sz w:val="20"/>
          <w:szCs w:val="20"/>
        </w:rPr>
        <w:t xml:space="preserve">t Mt. Elgon Hotel, </w:t>
      </w:r>
      <w:proofErr w:type="spellStart"/>
      <w:r w:rsidR="00682F6F" w:rsidRPr="0078096B">
        <w:rPr>
          <w:rFonts w:asciiTheme="minorHAnsi" w:hAnsiTheme="minorHAnsi" w:cstheme="minorHAnsi"/>
          <w:bCs/>
          <w:color w:val="000000" w:themeColor="text1"/>
          <w:sz w:val="20"/>
          <w:szCs w:val="20"/>
        </w:rPr>
        <w:t>Mbale</w:t>
      </w:r>
      <w:proofErr w:type="spellEnd"/>
      <w:r w:rsidR="00682F6F" w:rsidRPr="0078096B">
        <w:rPr>
          <w:rFonts w:asciiTheme="minorHAnsi" w:hAnsiTheme="minorHAnsi" w:cstheme="minorHAnsi"/>
          <w:bCs/>
          <w:color w:val="000000" w:themeColor="text1"/>
          <w:sz w:val="20"/>
          <w:szCs w:val="20"/>
        </w:rPr>
        <w:t>.</w:t>
      </w:r>
    </w:p>
    <w:p w14:paraId="542A93DF" w14:textId="1C09B893" w:rsidR="00682F6F" w:rsidRPr="0078096B" w:rsidRDefault="00682F6F" w:rsidP="00DC2BC5">
      <w:pPr>
        <w:pStyle w:val="NoSpacing"/>
        <w:numPr>
          <w:ilvl w:val="0"/>
          <w:numId w:val="39"/>
        </w:numPr>
        <w:rPr>
          <w:rFonts w:asciiTheme="minorHAnsi" w:hAnsiTheme="minorHAnsi" w:cstheme="minorHAnsi"/>
          <w:color w:val="000000" w:themeColor="text1"/>
          <w:sz w:val="20"/>
          <w:szCs w:val="20"/>
        </w:rPr>
      </w:pPr>
      <w:r w:rsidRPr="0078096B">
        <w:rPr>
          <w:rFonts w:asciiTheme="minorHAnsi" w:hAnsiTheme="minorHAnsi" w:cstheme="minorHAnsi"/>
          <w:color w:val="000000" w:themeColor="text1"/>
          <w:sz w:val="20"/>
          <w:szCs w:val="20"/>
        </w:rPr>
        <w:t>Establishment Of T</w:t>
      </w:r>
      <w:r w:rsidR="001C7E1C">
        <w:rPr>
          <w:rFonts w:asciiTheme="minorHAnsi" w:hAnsiTheme="minorHAnsi" w:cstheme="minorHAnsi"/>
          <w:color w:val="000000" w:themeColor="text1"/>
          <w:sz w:val="20"/>
          <w:szCs w:val="20"/>
        </w:rPr>
        <w:t>he Current</w:t>
      </w:r>
      <w:r w:rsidRPr="0078096B">
        <w:rPr>
          <w:rFonts w:asciiTheme="minorHAnsi" w:hAnsiTheme="minorHAnsi" w:cstheme="minorHAnsi"/>
          <w:color w:val="000000" w:themeColor="text1"/>
          <w:sz w:val="20"/>
          <w:szCs w:val="20"/>
        </w:rPr>
        <w:t xml:space="preserve"> Carbon Stocks And</w:t>
      </w:r>
      <w:r w:rsidR="001C7E1C">
        <w:rPr>
          <w:rFonts w:asciiTheme="minorHAnsi" w:hAnsiTheme="minorHAnsi" w:cstheme="minorHAnsi"/>
          <w:color w:val="000000" w:themeColor="text1"/>
          <w:sz w:val="20"/>
          <w:szCs w:val="20"/>
        </w:rPr>
        <w:t xml:space="preserve"> Emission Levels</w:t>
      </w:r>
      <w:proofErr w:type="gramStart"/>
      <w:r w:rsidR="001C7E1C">
        <w:rPr>
          <w:rFonts w:asciiTheme="minorHAnsi" w:hAnsiTheme="minorHAnsi" w:cstheme="minorHAnsi"/>
          <w:color w:val="000000" w:themeColor="text1"/>
          <w:sz w:val="20"/>
          <w:szCs w:val="20"/>
        </w:rPr>
        <w:t>  In</w:t>
      </w:r>
      <w:proofErr w:type="gramEnd"/>
      <w:r w:rsidR="001C7E1C">
        <w:rPr>
          <w:rFonts w:asciiTheme="minorHAnsi" w:hAnsiTheme="minorHAnsi" w:cstheme="minorHAnsi"/>
          <w:color w:val="000000" w:themeColor="text1"/>
          <w:sz w:val="20"/>
          <w:szCs w:val="20"/>
        </w:rPr>
        <w:t xml:space="preserve"> Farmlands in t</w:t>
      </w:r>
      <w:r w:rsidRPr="0078096B">
        <w:rPr>
          <w:rFonts w:asciiTheme="minorHAnsi" w:hAnsiTheme="minorHAnsi" w:cstheme="minorHAnsi"/>
          <w:color w:val="000000" w:themeColor="text1"/>
          <w:sz w:val="20"/>
          <w:szCs w:val="20"/>
        </w:rPr>
        <w:t xml:space="preserve">he Mount Elgon  ILM Project Region. Final Report. By Paul I. </w:t>
      </w:r>
      <w:proofErr w:type="spellStart"/>
      <w:r w:rsidRPr="0078096B">
        <w:rPr>
          <w:rFonts w:asciiTheme="minorHAnsi" w:hAnsiTheme="minorHAnsi" w:cstheme="minorHAnsi"/>
          <w:color w:val="000000" w:themeColor="text1"/>
          <w:sz w:val="20"/>
          <w:szCs w:val="20"/>
        </w:rPr>
        <w:t>Mukwaya</w:t>
      </w:r>
      <w:proofErr w:type="spellEnd"/>
      <w:r w:rsidRPr="0078096B">
        <w:rPr>
          <w:rFonts w:asciiTheme="minorHAnsi" w:hAnsiTheme="minorHAnsi" w:cstheme="minorHAnsi"/>
          <w:color w:val="000000" w:themeColor="text1"/>
          <w:sz w:val="20"/>
          <w:szCs w:val="20"/>
        </w:rPr>
        <w:t>, 2017</w:t>
      </w:r>
    </w:p>
    <w:p w14:paraId="0077C7CE" w14:textId="1BD30FF9" w:rsidR="00682F6F" w:rsidRPr="0078096B" w:rsidRDefault="00682F6F" w:rsidP="00DC2BC5">
      <w:pPr>
        <w:pStyle w:val="NoSpacing"/>
        <w:numPr>
          <w:ilvl w:val="0"/>
          <w:numId w:val="39"/>
        </w:numPr>
        <w:rPr>
          <w:rFonts w:asciiTheme="minorHAnsi" w:hAnsiTheme="minorHAnsi" w:cstheme="minorHAnsi"/>
          <w:bCs/>
          <w:color w:val="000000" w:themeColor="text1"/>
          <w:sz w:val="20"/>
          <w:szCs w:val="20"/>
        </w:rPr>
      </w:pPr>
      <w:r w:rsidRPr="0078096B">
        <w:rPr>
          <w:rFonts w:asciiTheme="minorHAnsi" w:hAnsiTheme="minorHAnsi" w:cstheme="minorHAnsi"/>
          <w:bCs/>
          <w:color w:val="000000" w:themeColor="text1"/>
          <w:sz w:val="20"/>
          <w:szCs w:val="20"/>
        </w:rPr>
        <w:t>Participatory Develop</w:t>
      </w:r>
      <w:r w:rsidR="001C7E1C">
        <w:rPr>
          <w:rFonts w:asciiTheme="minorHAnsi" w:hAnsiTheme="minorHAnsi" w:cstheme="minorHAnsi"/>
          <w:bCs/>
          <w:color w:val="000000" w:themeColor="text1"/>
          <w:sz w:val="20"/>
          <w:szCs w:val="20"/>
        </w:rPr>
        <w:t>ment Of Guidelines, Strategies a</w:t>
      </w:r>
      <w:r w:rsidRPr="0078096B">
        <w:rPr>
          <w:rFonts w:asciiTheme="minorHAnsi" w:hAnsiTheme="minorHAnsi" w:cstheme="minorHAnsi"/>
          <w:bCs/>
          <w:color w:val="000000" w:themeColor="text1"/>
          <w:sz w:val="20"/>
          <w:szCs w:val="20"/>
        </w:rPr>
        <w:t xml:space="preserve">nd Recommendations </w:t>
      </w:r>
      <w:r w:rsidR="001C7E1C">
        <w:rPr>
          <w:rFonts w:asciiTheme="minorHAnsi" w:hAnsiTheme="minorHAnsi" w:cstheme="minorHAnsi"/>
          <w:bCs/>
          <w:color w:val="000000" w:themeColor="text1"/>
          <w:sz w:val="20"/>
          <w:szCs w:val="20"/>
        </w:rPr>
        <w:t>f</w:t>
      </w:r>
      <w:r w:rsidRPr="0078096B">
        <w:rPr>
          <w:rFonts w:asciiTheme="minorHAnsi" w:hAnsiTheme="minorHAnsi" w:cstheme="minorHAnsi"/>
          <w:bCs/>
          <w:color w:val="000000" w:themeColor="text1"/>
          <w:sz w:val="20"/>
          <w:szCs w:val="20"/>
        </w:rPr>
        <w:t xml:space="preserve">or Implementing Sustainable Land Management, Sustainable Forest </w:t>
      </w:r>
      <w:r w:rsidR="001C7E1C">
        <w:rPr>
          <w:rFonts w:asciiTheme="minorHAnsi" w:hAnsiTheme="minorHAnsi" w:cstheme="minorHAnsi"/>
          <w:bCs/>
          <w:color w:val="000000" w:themeColor="text1"/>
          <w:sz w:val="20"/>
          <w:szCs w:val="20"/>
        </w:rPr>
        <w:t>Management, a</w:t>
      </w:r>
      <w:r w:rsidRPr="0078096B">
        <w:rPr>
          <w:rFonts w:asciiTheme="minorHAnsi" w:hAnsiTheme="minorHAnsi" w:cstheme="minorHAnsi"/>
          <w:bCs/>
          <w:color w:val="000000" w:themeColor="text1"/>
          <w:sz w:val="20"/>
          <w:szCs w:val="20"/>
        </w:rPr>
        <w:t>nd Climate Change Mitigation In Land</w:t>
      </w:r>
      <w:r w:rsidR="001C7E1C">
        <w:rPr>
          <w:rFonts w:asciiTheme="minorHAnsi" w:hAnsiTheme="minorHAnsi" w:cstheme="minorHAnsi"/>
          <w:bCs/>
          <w:color w:val="000000" w:themeColor="text1"/>
          <w:sz w:val="20"/>
          <w:szCs w:val="20"/>
        </w:rPr>
        <w:t xml:space="preserve"> Use Plans In </w:t>
      </w:r>
      <w:proofErr w:type="spellStart"/>
      <w:r w:rsidR="001C7E1C">
        <w:rPr>
          <w:rFonts w:asciiTheme="minorHAnsi" w:hAnsiTheme="minorHAnsi" w:cstheme="minorHAnsi"/>
          <w:bCs/>
          <w:color w:val="000000" w:themeColor="text1"/>
          <w:sz w:val="20"/>
          <w:szCs w:val="20"/>
        </w:rPr>
        <w:t>Mbale</w:t>
      </w:r>
      <w:proofErr w:type="spellEnd"/>
      <w:r w:rsidR="001C7E1C">
        <w:rPr>
          <w:rFonts w:asciiTheme="minorHAnsi" w:hAnsiTheme="minorHAnsi" w:cstheme="minorHAnsi"/>
          <w:bCs/>
          <w:color w:val="000000" w:themeColor="text1"/>
          <w:sz w:val="20"/>
          <w:szCs w:val="20"/>
        </w:rPr>
        <w:t xml:space="preserve">, </w:t>
      </w:r>
      <w:proofErr w:type="spellStart"/>
      <w:r w:rsidR="001C7E1C">
        <w:rPr>
          <w:rFonts w:asciiTheme="minorHAnsi" w:hAnsiTheme="minorHAnsi" w:cstheme="minorHAnsi"/>
          <w:bCs/>
          <w:color w:val="000000" w:themeColor="text1"/>
          <w:sz w:val="20"/>
          <w:szCs w:val="20"/>
        </w:rPr>
        <w:t>Bulambuli</w:t>
      </w:r>
      <w:proofErr w:type="spellEnd"/>
      <w:r w:rsidR="001C7E1C">
        <w:rPr>
          <w:rFonts w:asciiTheme="minorHAnsi" w:hAnsiTheme="minorHAnsi" w:cstheme="minorHAnsi"/>
          <w:bCs/>
          <w:color w:val="000000" w:themeColor="text1"/>
          <w:sz w:val="20"/>
          <w:szCs w:val="20"/>
        </w:rPr>
        <w:t xml:space="preserve"> a</w:t>
      </w:r>
      <w:r w:rsidRPr="0078096B">
        <w:rPr>
          <w:rFonts w:asciiTheme="minorHAnsi" w:hAnsiTheme="minorHAnsi" w:cstheme="minorHAnsi"/>
          <w:bCs/>
          <w:color w:val="000000" w:themeColor="text1"/>
          <w:sz w:val="20"/>
          <w:szCs w:val="20"/>
        </w:rPr>
        <w:t xml:space="preserve">nd </w:t>
      </w:r>
      <w:proofErr w:type="spellStart"/>
      <w:r w:rsidRPr="0078096B">
        <w:rPr>
          <w:rFonts w:asciiTheme="minorHAnsi" w:hAnsiTheme="minorHAnsi" w:cstheme="minorHAnsi"/>
          <w:bCs/>
          <w:color w:val="000000" w:themeColor="text1"/>
          <w:sz w:val="20"/>
          <w:szCs w:val="20"/>
        </w:rPr>
        <w:t>Manafwa</w:t>
      </w:r>
      <w:proofErr w:type="spellEnd"/>
      <w:r w:rsidRPr="0078096B">
        <w:rPr>
          <w:rFonts w:asciiTheme="minorHAnsi" w:hAnsiTheme="minorHAnsi" w:cstheme="minorHAnsi"/>
          <w:bCs/>
          <w:color w:val="000000" w:themeColor="text1"/>
          <w:sz w:val="20"/>
          <w:szCs w:val="20"/>
        </w:rPr>
        <w:t xml:space="preserve"> Districts, By Edward </w:t>
      </w:r>
      <w:proofErr w:type="spellStart"/>
      <w:r w:rsidRPr="0078096B">
        <w:rPr>
          <w:rFonts w:asciiTheme="minorHAnsi" w:hAnsiTheme="minorHAnsi" w:cstheme="minorHAnsi"/>
          <w:bCs/>
          <w:color w:val="000000" w:themeColor="text1"/>
          <w:sz w:val="20"/>
          <w:szCs w:val="20"/>
        </w:rPr>
        <w:t>Mwavu</w:t>
      </w:r>
      <w:proofErr w:type="spellEnd"/>
      <w:r w:rsidRPr="0078096B">
        <w:rPr>
          <w:rFonts w:asciiTheme="minorHAnsi" w:hAnsiTheme="minorHAnsi" w:cstheme="minorHAnsi"/>
          <w:bCs/>
          <w:color w:val="000000" w:themeColor="text1"/>
          <w:sz w:val="20"/>
          <w:szCs w:val="20"/>
        </w:rPr>
        <w:t>, 2017</w:t>
      </w:r>
    </w:p>
    <w:p w14:paraId="0E38CBA2" w14:textId="48437635" w:rsidR="00682F6F" w:rsidRPr="0078096B" w:rsidRDefault="00682F6F" w:rsidP="00DC2BC5">
      <w:pPr>
        <w:pStyle w:val="NoSpacing"/>
        <w:numPr>
          <w:ilvl w:val="0"/>
          <w:numId w:val="39"/>
        </w:numPr>
        <w:rPr>
          <w:rFonts w:asciiTheme="minorHAnsi" w:hAnsiTheme="minorHAnsi" w:cstheme="minorHAnsi"/>
          <w:bCs/>
          <w:color w:val="000000" w:themeColor="text1"/>
          <w:sz w:val="20"/>
          <w:szCs w:val="20"/>
        </w:rPr>
      </w:pPr>
      <w:r w:rsidRPr="0078096B">
        <w:rPr>
          <w:rFonts w:asciiTheme="minorHAnsi" w:hAnsiTheme="minorHAnsi" w:cstheme="minorHAnsi"/>
          <w:bCs/>
          <w:color w:val="000000" w:themeColor="text1"/>
          <w:sz w:val="20"/>
          <w:szCs w:val="20"/>
        </w:rPr>
        <w:t>Development of A Realistic Multi</w:t>
      </w:r>
      <w:r w:rsidR="001C7E1C">
        <w:rPr>
          <w:rFonts w:asciiTheme="minorHAnsi" w:hAnsiTheme="minorHAnsi" w:cstheme="minorHAnsi"/>
          <w:bCs/>
          <w:color w:val="000000" w:themeColor="text1"/>
          <w:sz w:val="20"/>
          <w:szCs w:val="20"/>
        </w:rPr>
        <w:t>-Level Soil Erosion Monitoring a</w:t>
      </w:r>
      <w:r w:rsidRPr="0078096B">
        <w:rPr>
          <w:rFonts w:asciiTheme="minorHAnsi" w:hAnsiTheme="minorHAnsi" w:cstheme="minorHAnsi"/>
          <w:bCs/>
          <w:color w:val="000000" w:themeColor="text1"/>
          <w:sz w:val="20"/>
          <w:szCs w:val="20"/>
        </w:rPr>
        <w:t xml:space="preserve">nd Assessment System, November 2017 </w:t>
      </w:r>
    </w:p>
    <w:p w14:paraId="33E8B642" w14:textId="6E61A71F" w:rsidR="00682F6F" w:rsidRPr="0078096B" w:rsidRDefault="001C7E1C" w:rsidP="00DC2BC5">
      <w:pPr>
        <w:pStyle w:val="NoSpacing"/>
        <w:numPr>
          <w:ilvl w:val="0"/>
          <w:numId w:val="39"/>
        </w:numPr>
        <w:rPr>
          <w:rFonts w:asciiTheme="minorHAnsi" w:hAnsiTheme="minorHAnsi" w:cstheme="minorHAnsi"/>
          <w:color w:val="000000" w:themeColor="text1"/>
          <w:sz w:val="20"/>
          <w:szCs w:val="20"/>
        </w:rPr>
      </w:pPr>
      <w:r>
        <w:rPr>
          <w:rFonts w:asciiTheme="minorHAnsi" w:hAnsiTheme="minorHAnsi" w:cstheme="minorHAnsi"/>
          <w:bCs/>
          <w:color w:val="000000" w:themeColor="text1"/>
          <w:sz w:val="20"/>
          <w:szCs w:val="20"/>
        </w:rPr>
        <w:t>National Consultancy o</w:t>
      </w:r>
      <w:r w:rsidR="00682F6F" w:rsidRPr="0078096B">
        <w:rPr>
          <w:rFonts w:asciiTheme="minorHAnsi" w:hAnsiTheme="minorHAnsi" w:cstheme="minorHAnsi"/>
          <w:bCs/>
          <w:color w:val="000000" w:themeColor="text1"/>
          <w:sz w:val="20"/>
          <w:szCs w:val="20"/>
        </w:rPr>
        <w:t>n Partic</w:t>
      </w:r>
      <w:r>
        <w:rPr>
          <w:rFonts w:asciiTheme="minorHAnsi" w:hAnsiTheme="minorHAnsi" w:cstheme="minorHAnsi"/>
          <w:bCs/>
          <w:color w:val="000000" w:themeColor="text1"/>
          <w:sz w:val="20"/>
          <w:szCs w:val="20"/>
        </w:rPr>
        <w:t>ipatory Development of Community Resource Maps a</w:t>
      </w:r>
      <w:r w:rsidR="00682F6F" w:rsidRPr="0078096B">
        <w:rPr>
          <w:rFonts w:asciiTheme="minorHAnsi" w:hAnsiTheme="minorHAnsi" w:cstheme="minorHAnsi"/>
          <w:bCs/>
          <w:color w:val="000000" w:themeColor="text1"/>
          <w:sz w:val="20"/>
          <w:szCs w:val="20"/>
        </w:rPr>
        <w:t xml:space="preserve">nd Land Use Plans At Parish Level </w:t>
      </w:r>
      <w:r>
        <w:rPr>
          <w:rFonts w:asciiTheme="minorHAnsi" w:hAnsiTheme="minorHAnsi" w:cstheme="minorHAnsi"/>
          <w:bCs/>
          <w:color w:val="000000" w:themeColor="text1"/>
          <w:sz w:val="20"/>
          <w:szCs w:val="20"/>
        </w:rPr>
        <w:t>and Development o</w:t>
      </w:r>
      <w:r w:rsidR="00682F6F" w:rsidRPr="0078096B">
        <w:rPr>
          <w:rFonts w:asciiTheme="minorHAnsi" w:hAnsiTheme="minorHAnsi" w:cstheme="minorHAnsi"/>
          <w:bCs/>
          <w:color w:val="000000" w:themeColor="text1"/>
          <w:sz w:val="20"/>
          <w:szCs w:val="20"/>
        </w:rPr>
        <w:t xml:space="preserve">f </w:t>
      </w:r>
      <w:proofErr w:type="spellStart"/>
      <w:r w:rsidR="00682F6F" w:rsidRPr="0078096B">
        <w:rPr>
          <w:rFonts w:asciiTheme="minorHAnsi" w:hAnsiTheme="minorHAnsi" w:cstheme="minorHAnsi"/>
          <w:bCs/>
          <w:color w:val="000000" w:themeColor="text1"/>
          <w:sz w:val="20"/>
          <w:szCs w:val="20"/>
        </w:rPr>
        <w:t>Subcounty</w:t>
      </w:r>
      <w:proofErr w:type="spellEnd"/>
      <w:r w:rsidR="00682F6F" w:rsidRPr="0078096B">
        <w:rPr>
          <w:rFonts w:asciiTheme="minorHAnsi" w:hAnsiTheme="minorHAnsi" w:cstheme="minorHAnsi"/>
          <w:bCs/>
          <w:color w:val="000000" w:themeColor="text1"/>
          <w:sz w:val="20"/>
          <w:szCs w:val="20"/>
        </w:rPr>
        <w:t xml:space="preserve"> Land Use Plans Final Report, By </w:t>
      </w:r>
      <w:proofErr w:type="spellStart"/>
      <w:r w:rsidR="00682F6F" w:rsidRPr="0078096B">
        <w:rPr>
          <w:rFonts w:asciiTheme="minorHAnsi" w:hAnsiTheme="minorHAnsi" w:cstheme="minorHAnsi"/>
          <w:bCs/>
          <w:color w:val="000000" w:themeColor="text1"/>
          <w:sz w:val="20"/>
          <w:szCs w:val="20"/>
        </w:rPr>
        <w:t>Nabanyumya</w:t>
      </w:r>
      <w:proofErr w:type="spellEnd"/>
      <w:r w:rsidR="00682F6F" w:rsidRPr="0078096B">
        <w:rPr>
          <w:rFonts w:asciiTheme="minorHAnsi" w:hAnsiTheme="minorHAnsi" w:cstheme="minorHAnsi"/>
          <w:bCs/>
          <w:color w:val="000000" w:themeColor="text1"/>
          <w:sz w:val="20"/>
          <w:szCs w:val="20"/>
        </w:rPr>
        <w:t xml:space="preserve"> Robert, March 2018</w:t>
      </w:r>
    </w:p>
    <w:p w14:paraId="01A4CDFF" w14:textId="0ABD5074" w:rsidR="00682F6F" w:rsidRPr="0078096B" w:rsidRDefault="001C7E1C" w:rsidP="00DC2BC5">
      <w:pPr>
        <w:pStyle w:val="NoSpacing"/>
        <w:numPr>
          <w:ilvl w:val="0"/>
          <w:numId w:val="39"/>
        </w:numPr>
        <w:rPr>
          <w:rFonts w:asciiTheme="minorHAnsi" w:hAnsiTheme="minorHAnsi" w:cstheme="minorHAnsi"/>
          <w:color w:val="000000" w:themeColor="text1"/>
          <w:sz w:val="20"/>
          <w:szCs w:val="20"/>
        </w:rPr>
      </w:pPr>
      <w:r>
        <w:rPr>
          <w:rFonts w:asciiTheme="minorHAnsi" w:hAnsiTheme="minorHAnsi" w:cstheme="minorHAnsi"/>
          <w:bCs/>
          <w:color w:val="000000" w:themeColor="text1"/>
          <w:sz w:val="20"/>
          <w:szCs w:val="20"/>
        </w:rPr>
        <w:t>TOR-Document Lessons Learned and Good Practices f</w:t>
      </w:r>
      <w:r w:rsidR="00682F6F" w:rsidRPr="0078096B">
        <w:rPr>
          <w:rFonts w:asciiTheme="minorHAnsi" w:hAnsiTheme="minorHAnsi" w:cstheme="minorHAnsi"/>
          <w:bCs/>
          <w:color w:val="000000" w:themeColor="text1"/>
          <w:sz w:val="20"/>
          <w:szCs w:val="20"/>
        </w:rPr>
        <w:t>rom Implementation Of Initiatives</w:t>
      </w:r>
    </w:p>
    <w:p w14:paraId="2A7F5A76" w14:textId="2E57B61F" w:rsidR="00682F6F" w:rsidRPr="0078096B" w:rsidRDefault="00682F6F" w:rsidP="00DC2BC5">
      <w:pPr>
        <w:pStyle w:val="NoSpacing"/>
        <w:numPr>
          <w:ilvl w:val="0"/>
          <w:numId w:val="39"/>
        </w:numPr>
        <w:rPr>
          <w:rFonts w:asciiTheme="minorHAnsi" w:hAnsiTheme="minorHAnsi" w:cstheme="minorHAnsi"/>
          <w:color w:val="000000" w:themeColor="text1"/>
          <w:sz w:val="20"/>
          <w:szCs w:val="20"/>
          <w:lang w:val="en-ZA"/>
        </w:rPr>
      </w:pPr>
      <w:bookmarkStart w:id="75" w:name="_Toc541211"/>
      <w:r w:rsidRPr="0078096B">
        <w:rPr>
          <w:rFonts w:asciiTheme="minorHAnsi" w:hAnsiTheme="minorHAnsi" w:cstheme="minorHAnsi"/>
          <w:color w:val="000000" w:themeColor="text1"/>
          <w:sz w:val="20"/>
          <w:szCs w:val="20"/>
          <w:lang w:val="en-ZA"/>
        </w:rPr>
        <w:t>A G</w:t>
      </w:r>
      <w:r w:rsidR="001C7E1C">
        <w:rPr>
          <w:rFonts w:asciiTheme="minorHAnsi" w:hAnsiTheme="minorHAnsi" w:cstheme="minorHAnsi"/>
          <w:color w:val="000000" w:themeColor="text1"/>
          <w:sz w:val="20"/>
          <w:szCs w:val="20"/>
          <w:lang w:val="en-ZA"/>
        </w:rPr>
        <w:t xml:space="preserve">ender Analysis and Development </w:t>
      </w:r>
      <w:proofErr w:type="spellStart"/>
      <w:proofErr w:type="gramStart"/>
      <w:r w:rsidR="001C7E1C">
        <w:rPr>
          <w:rFonts w:asciiTheme="minorHAnsi" w:hAnsiTheme="minorHAnsi" w:cstheme="minorHAnsi"/>
          <w:color w:val="000000" w:themeColor="text1"/>
          <w:sz w:val="20"/>
          <w:szCs w:val="20"/>
          <w:lang w:val="en-ZA"/>
        </w:rPr>
        <w:t>af</w:t>
      </w:r>
      <w:proofErr w:type="spellEnd"/>
      <w:proofErr w:type="gramEnd"/>
      <w:r w:rsidR="001C7E1C">
        <w:rPr>
          <w:rFonts w:asciiTheme="minorHAnsi" w:hAnsiTheme="minorHAnsi" w:cstheme="minorHAnsi"/>
          <w:color w:val="000000" w:themeColor="text1"/>
          <w:sz w:val="20"/>
          <w:szCs w:val="20"/>
          <w:lang w:val="en-ZA"/>
        </w:rPr>
        <w:t xml:space="preserve"> a</w:t>
      </w:r>
      <w:r w:rsidRPr="0078096B">
        <w:rPr>
          <w:rFonts w:asciiTheme="minorHAnsi" w:hAnsiTheme="minorHAnsi" w:cstheme="minorHAnsi"/>
          <w:color w:val="000000" w:themeColor="text1"/>
          <w:sz w:val="20"/>
          <w:szCs w:val="20"/>
          <w:lang w:val="en-ZA"/>
        </w:rPr>
        <w:t xml:space="preserve"> Comprehensive Gender Action Plan For: I</w:t>
      </w:r>
      <w:r w:rsidR="001C7E1C">
        <w:rPr>
          <w:rFonts w:asciiTheme="minorHAnsi" w:hAnsiTheme="minorHAnsi" w:cstheme="minorHAnsi"/>
          <w:color w:val="000000" w:themeColor="text1"/>
          <w:sz w:val="20"/>
          <w:szCs w:val="20"/>
          <w:lang w:val="en-ZA"/>
        </w:rPr>
        <w:t>ntegrated Landscape Management for Ecosystem Resilience and Improved Livelihoods i</w:t>
      </w:r>
      <w:r w:rsidRPr="0078096B">
        <w:rPr>
          <w:rFonts w:asciiTheme="minorHAnsi" w:hAnsiTheme="minorHAnsi" w:cstheme="minorHAnsi"/>
          <w:color w:val="000000" w:themeColor="text1"/>
          <w:sz w:val="20"/>
          <w:szCs w:val="20"/>
          <w:lang w:val="en-ZA"/>
        </w:rPr>
        <w:t xml:space="preserve">n Mt Elgon Project In </w:t>
      </w:r>
      <w:proofErr w:type="spellStart"/>
      <w:r w:rsidRPr="0078096B">
        <w:rPr>
          <w:rFonts w:asciiTheme="minorHAnsi" w:hAnsiTheme="minorHAnsi" w:cstheme="minorHAnsi"/>
          <w:color w:val="000000" w:themeColor="text1"/>
          <w:sz w:val="20"/>
          <w:szCs w:val="20"/>
          <w:lang w:val="en-ZA"/>
        </w:rPr>
        <w:t>Bulambuli</w:t>
      </w:r>
      <w:proofErr w:type="spellEnd"/>
      <w:r w:rsidRPr="0078096B">
        <w:rPr>
          <w:rFonts w:asciiTheme="minorHAnsi" w:hAnsiTheme="minorHAnsi" w:cstheme="minorHAnsi"/>
          <w:color w:val="000000" w:themeColor="text1"/>
          <w:sz w:val="20"/>
          <w:szCs w:val="20"/>
          <w:lang w:val="en-ZA"/>
        </w:rPr>
        <w:t xml:space="preserve">, </w:t>
      </w:r>
      <w:proofErr w:type="spellStart"/>
      <w:r w:rsidRPr="0078096B">
        <w:rPr>
          <w:rFonts w:asciiTheme="minorHAnsi" w:hAnsiTheme="minorHAnsi" w:cstheme="minorHAnsi"/>
          <w:color w:val="000000" w:themeColor="text1"/>
          <w:sz w:val="20"/>
          <w:szCs w:val="20"/>
          <w:lang w:val="en-ZA"/>
        </w:rPr>
        <w:t>Manafwa</w:t>
      </w:r>
      <w:proofErr w:type="spellEnd"/>
      <w:r w:rsidRPr="0078096B">
        <w:rPr>
          <w:rFonts w:asciiTheme="minorHAnsi" w:hAnsiTheme="minorHAnsi" w:cstheme="minorHAnsi"/>
          <w:color w:val="000000" w:themeColor="text1"/>
          <w:sz w:val="20"/>
          <w:szCs w:val="20"/>
          <w:lang w:val="en-ZA"/>
        </w:rPr>
        <w:t xml:space="preserve"> And </w:t>
      </w:r>
      <w:proofErr w:type="spellStart"/>
      <w:r w:rsidRPr="0078096B">
        <w:rPr>
          <w:rFonts w:asciiTheme="minorHAnsi" w:hAnsiTheme="minorHAnsi" w:cstheme="minorHAnsi"/>
          <w:color w:val="000000" w:themeColor="text1"/>
          <w:sz w:val="20"/>
          <w:szCs w:val="20"/>
          <w:lang w:val="en-ZA"/>
        </w:rPr>
        <w:t>Mbale</w:t>
      </w:r>
      <w:proofErr w:type="spellEnd"/>
      <w:r w:rsidRPr="0078096B">
        <w:rPr>
          <w:rFonts w:asciiTheme="minorHAnsi" w:hAnsiTheme="minorHAnsi" w:cstheme="minorHAnsi"/>
          <w:color w:val="000000" w:themeColor="text1"/>
          <w:sz w:val="20"/>
          <w:szCs w:val="20"/>
          <w:lang w:val="en-ZA"/>
        </w:rPr>
        <w:t xml:space="preserve"> Districts</w:t>
      </w:r>
      <w:bookmarkEnd w:id="75"/>
      <w:r w:rsidRPr="0078096B">
        <w:rPr>
          <w:rFonts w:asciiTheme="minorHAnsi" w:hAnsiTheme="minorHAnsi" w:cstheme="minorHAnsi"/>
          <w:color w:val="000000" w:themeColor="text1"/>
          <w:sz w:val="20"/>
          <w:szCs w:val="20"/>
          <w:lang w:val="en-ZA"/>
        </w:rPr>
        <w:t xml:space="preserve">. </w:t>
      </w:r>
      <w:bookmarkStart w:id="76" w:name="_Toc541212"/>
      <w:r w:rsidRPr="0078096B">
        <w:rPr>
          <w:rFonts w:asciiTheme="minorHAnsi" w:hAnsiTheme="minorHAnsi" w:cstheme="minorHAnsi"/>
          <w:color w:val="000000" w:themeColor="text1"/>
          <w:sz w:val="20"/>
          <w:szCs w:val="20"/>
          <w:lang w:val="en-ZA"/>
        </w:rPr>
        <w:t>A Report Submitted</w:t>
      </w:r>
      <w:bookmarkStart w:id="77" w:name="_Toc504708565"/>
      <w:bookmarkEnd w:id="76"/>
      <w:r w:rsidRPr="0078096B">
        <w:rPr>
          <w:rFonts w:asciiTheme="minorHAnsi" w:hAnsiTheme="minorHAnsi" w:cstheme="minorHAnsi"/>
          <w:color w:val="000000" w:themeColor="text1"/>
          <w:sz w:val="20"/>
          <w:szCs w:val="20"/>
          <w:lang w:val="en-ZA"/>
        </w:rPr>
        <w:t xml:space="preserve"> </w:t>
      </w:r>
      <w:bookmarkStart w:id="78" w:name="_Toc541213"/>
      <w:r w:rsidR="001C7E1C">
        <w:rPr>
          <w:rFonts w:asciiTheme="minorHAnsi" w:hAnsiTheme="minorHAnsi" w:cstheme="minorHAnsi"/>
          <w:color w:val="000000" w:themeColor="text1"/>
          <w:sz w:val="20"/>
          <w:szCs w:val="20"/>
          <w:lang w:val="en-ZA"/>
        </w:rPr>
        <w:t>t</w:t>
      </w:r>
      <w:r w:rsidRPr="0078096B">
        <w:rPr>
          <w:rFonts w:asciiTheme="minorHAnsi" w:hAnsiTheme="minorHAnsi" w:cstheme="minorHAnsi"/>
          <w:color w:val="000000" w:themeColor="text1"/>
          <w:sz w:val="20"/>
          <w:szCs w:val="20"/>
          <w:lang w:val="en-ZA"/>
        </w:rPr>
        <w:t>o</w:t>
      </w:r>
      <w:bookmarkEnd w:id="77"/>
      <w:bookmarkEnd w:id="78"/>
      <w:r w:rsidRPr="0078096B">
        <w:rPr>
          <w:rFonts w:asciiTheme="minorHAnsi" w:hAnsiTheme="minorHAnsi" w:cstheme="minorHAnsi"/>
          <w:color w:val="000000" w:themeColor="text1"/>
          <w:sz w:val="20"/>
          <w:szCs w:val="20"/>
          <w:lang w:val="en-ZA"/>
        </w:rPr>
        <w:t xml:space="preserve"> </w:t>
      </w:r>
      <w:bookmarkStart w:id="79" w:name="_Toc504708566"/>
      <w:bookmarkStart w:id="80" w:name="_Toc541214"/>
      <w:r w:rsidRPr="0078096B">
        <w:rPr>
          <w:rFonts w:asciiTheme="minorHAnsi" w:hAnsiTheme="minorHAnsi" w:cstheme="minorHAnsi"/>
          <w:color w:val="000000" w:themeColor="text1"/>
          <w:sz w:val="20"/>
          <w:szCs w:val="20"/>
        </w:rPr>
        <w:t>Ministry of Agriculture, Animal Industry And Fisheries</w:t>
      </w:r>
      <w:r w:rsidRPr="0078096B">
        <w:rPr>
          <w:rFonts w:asciiTheme="minorHAnsi" w:hAnsiTheme="minorHAnsi" w:cstheme="minorHAnsi"/>
          <w:color w:val="000000" w:themeColor="text1"/>
          <w:sz w:val="20"/>
          <w:szCs w:val="20"/>
          <w:lang w:val="en-ZA"/>
        </w:rPr>
        <w:t xml:space="preserve"> (MAAIF)</w:t>
      </w:r>
      <w:bookmarkEnd w:id="79"/>
      <w:bookmarkEnd w:id="80"/>
      <w:r w:rsidRPr="0078096B">
        <w:rPr>
          <w:rFonts w:asciiTheme="minorHAnsi" w:hAnsiTheme="minorHAnsi" w:cstheme="minorHAnsi"/>
          <w:color w:val="000000" w:themeColor="text1"/>
          <w:sz w:val="20"/>
          <w:szCs w:val="20"/>
          <w:lang w:val="en-ZA"/>
        </w:rPr>
        <w:t xml:space="preserve"> </w:t>
      </w:r>
      <w:bookmarkStart w:id="81" w:name="_Toc504708561"/>
      <w:bookmarkStart w:id="82" w:name="_Toc541215"/>
      <w:r w:rsidRPr="0078096B">
        <w:rPr>
          <w:rFonts w:asciiTheme="minorHAnsi" w:hAnsiTheme="minorHAnsi" w:cstheme="minorHAnsi"/>
          <w:color w:val="000000" w:themeColor="text1"/>
          <w:sz w:val="20"/>
          <w:szCs w:val="20"/>
          <w:lang w:val="en-ZA"/>
        </w:rPr>
        <w:t>By</w:t>
      </w:r>
      <w:bookmarkEnd w:id="81"/>
      <w:r w:rsidRPr="0078096B">
        <w:rPr>
          <w:rFonts w:asciiTheme="minorHAnsi" w:hAnsiTheme="minorHAnsi" w:cstheme="minorHAnsi"/>
          <w:color w:val="000000" w:themeColor="text1"/>
          <w:sz w:val="20"/>
          <w:szCs w:val="20"/>
          <w:lang w:val="en-ZA"/>
        </w:rPr>
        <w:t>:</w:t>
      </w:r>
      <w:bookmarkEnd w:id="82"/>
      <w:r w:rsidRPr="0078096B">
        <w:rPr>
          <w:rFonts w:asciiTheme="minorHAnsi" w:hAnsiTheme="minorHAnsi" w:cstheme="minorHAnsi"/>
          <w:color w:val="000000" w:themeColor="text1"/>
          <w:sz w:val="20"/>
          <w:szCs w:val="20"/>
          <w:lang w:val="en-ZA"/>
        </w:rPr>
        <w:t xml:space="preserve"> </w:t>
      </w:r>
      <w:bookmarkStart w:id="83" w:name="_Toc504708562"/>
      <w:bookmarkStart w:id="84" w:name="_Toc541216"/>
      <w:r w:rsidRPr="0078096B">
        <w:rPr>
          <w:rFonts w:asciiTheme="minorHAnsi" w:hAnsiTheme="minorHAnsi" w:cstheme="minorHAnsi"/>
          <w:color w:val="000000" w:themeColor="text1"/>
          <w:sz w:val="20"/>
          <w:szCs w:val="20"/>
          <w:lang w:val="en-ZA"/>
        </w:rPr>
        <w:t>Peter</w:t>
      </w:r>
      <w:bookmarkStart w:id="85" w:name="_Toc504708563"/>
      <w:bookmarkStart w:id="86" w:name="_Toc541217"/>
      <w:bookmarkEnd w:id="83"/>
      <w:bookmarkEnd w:id="84"/>
      <w:r w:rsidRPr="0078096B">
        <w:rPr>
          <w:rFonts w:asciiTheme="minorHAnsi" w:hAnsiTheme="minorHAnsi" w:cstheme="minorHAnsi"/>
          <w:color w:val="000000" w:themeColor="text1"/>
          <w:sz w:val="20"/>
          <w:szCs w:val="20"/>
          <w:lang w:val="en-ZA"/>
        </w:rPr>
        <w:t xml:space="preserve"> </w:t>
      </w:r>
      <w:proofErr w:type="spellStart"/>
      <w:r w:rsidRPr="0078096B">
        <w:rPr>
          <w:rFonts w:asciiTheme="minorHAnsi" w:hAnsiTheme="minorHAnsi" w:cstheme="minorHAnsi"/>
          <w:color w:val="000000" w:themeColor="text1"/>
          <w:sz w:val="20"/>
          <w:szCs w:val="20"/>
          <w:lang w:val="en-ZA"/>
        </w:rPr>
        <w:t>Fuuna</w:t>
      </w:r>
      <w:proofErr w:type="spellEnd"/>
      <w:r w:rsidRPr="0078096B">
        <w:rPr>
          <w:rFonts w:asciiTheme="minorHAnsi" w:hAnsiTheme="minorHAnsi" w:cstheme="minorHAnsi"/>
          <w:color w:val="000000" w:themeColor="text1"/>
          <w:sz w:val="20"/>
          <w:szCs w:val="20"/>
          <w:lang w:val="en-ZA"/>
        </w:rPr>
        <w:t xml:space="preserve"> (National Consultant: Gender Analysis</w:t>
      </w:r>
      <w:bookmarkEnd w:id="85"/>
      <w:bookmarkEnd w:id="86"/>
      <w:r w:rsidRPr="0078096B">
        <w:rPr>
          <w:rFonts w:asciiTheme="minorHAnsi" w:hAnsiTheme="minorHAnsi" w:cstheme="minorHAnsi"/>
          <w:color w:val="000000" w:themeColor="text1"/>
          <w:sz w:val="20"/>
          <w:szCs w:val="20"/>
          <w:lang w:val="en-ZA"/>
        </w:rPr>
        <w:t>)</w:t>
      </w:r>
    </w:p>
    <w:p w14:paraId="72BE2024" w14:textId="77777777" w:rsidR="00682F6F" w:rsidRPr="0078096B" w:rsidRDefault="00682F6F" w:rsidP="00DC2BC5">
      <w:pPr>
        <w:pStyle w:val="NoSpacing"/>
        <w:numPr>
          <w:ilvl w:val="0"/>
          <w:numId w:val="39"/>
        </w:numPr>
        <w:rPr>
          <w:rFonts w:asciiTheme="minorHAnsi" w:hAnsiTheme="minorHAnsi" w:cstheme="minorHAnsi"/>
          <w:color w:val="000000" w:themeColor="text1"/>
          <w:sz w:val="20"/>
          <w:szCs w:val="20"/>
          <w:lang w:val="en-ZA"/>
        </w:rPr>
      </w:pPr>
      <w:r w:rsidRPr="0078096B">
        <w:rPr>
          <w:rFonts w:asciiTheme="minorHAnsi" w:hAnsiTheme="minorHAnsi" w:cstheme="minorHAnsi"/>
          <w:color w:val="000000" w:themeColor="text1"/>
          <w:sz w:val="20"/>
          <w:szCs w:val="20"/>
          <w:lang w:val="en-ZA"/>
        </w:rPr>
        <w:t xml:space="preserve">Gender Action Plan </w:t>
      </w:r>
    </w:p>
    <w:p w14:paraId="02E40CC7" w14:textId="4E5A1072" w:rsidR="00682F6F" w:rsidRPr="0078096B" w:rsidRDefault="00682F6F" w:rsidP="00DC2BC5">
      <w:pPr>
        <w:pStyle w:val="NoSpacing"/>
        <w:numPr>
          <w:ilvl w:val="0"/>
          <w:numId w:val="39"/>
        </w:numPr>
        <w:rPr>
          <w:rFonts w:asciiTheme="minorHAnsi" w:hAnsiTheme="minorHAnsi" w:cstheme="minorHAnsi"/>
          <w:color w:val="000000" w:themeColor="text1"/>
          <w:sz w:val="20"/>
          <w:szCs w:val="20"/>
        </w:rPr>
      </w:pPr>
      <w:r w:rsidRPr="0078096B">
        <w:rPr>
          <w:rFonts w:asciiTheme="minorHAnsi" w:hAnsiTheme="minorHAnsi" w:cstheme="minorHAnsi"/>
          <w:bCs/>
          <w:color w:val="000000" w:themeColor="text1"/>
          <w:sz w:val="20"/>
          <w:szCs w:val="20"/>
        </w:rPr>
        <w:t>Gap Analysi</w:t>
      </w:r>
      <w:r w:rsidR="00D540A2">
        <w:rPr>
          <w:rFonts w:asciiTheme="minorHAnsi" w:hAnsiTheme="minorHAnsi" w:cstheme="minorHAnsi"/>
          <w:bCs/>
          <w:color w:val="000000" w:themeColor="text1"/>
          <w:sz w:val="20"/>
          <w:szCs w:val="20"/>
        </w:rPr>
        <w:t>s regarding t</w:t>
      </w:r>
      <w:r w:rsidR="001C7E1C">
        <w:rPr>
          <w:rFonts w:asciiTheme="minorHAnsi" w:hAnsiTheme="minorHAnsi" w:cstheme="minorHAnsi"/>
          <w:bCs/>
          <w:color w:val="000000" w:themeColor="text1"/>
          <w:sz w:val="20"/>
          <w:szCs w:val="20"/>
        </w:rPr>
        <w:t>he Implementation and Enforcement o</w:t>
      </w:r>
      <w:r w:rsidRPr="0078096B">
        <w:rPr>
          <w:rFonts w:asciiTheme="minorHAnsi" w:hAnsiTheme="minorHAnsi" w:cstheme="minorHAnsi"/>
          <w:bCs/>
          <w:color w:val="000000" w:themeColor="text1"/>
          <w:sz w:val="20"/>
          <w:szCs w:val="20"/>
        </w:rPr>
        <w:t>f Sustainable Land Management (SLM), C</w:t>
      </w:r>
      <w:r w:rsidR="001C7E1C">
        <w:rPr>
          <w:rFonts w:asciiTheme="minorHAnsi" w:hAnsiTheme="minorHAnsi" w:cstheme="minorHAnsi"/>
          <w:bCs/>
          <w:color w:val="000000" w:themeColor="text1"/>
          <w:sz w:val="20"/>
          <w:szCs w:val="20"/>
        </w:rPr>
        <w:t>limate Change Mitigation (CCM) a</w:t>
      </w:r>
      <w:r w:rsidRPr="0078096B">
        <w:rPr>
          <w:rFonts w:asciiTheme="minorHAnsi" w:hAnsiTheme="minorHAnsi" w:cstheme="minorHAnsi"/>
          <w:bCs/>
          <w:color w:val="000000" w:themeColor="text1"/>
          <w:sz w:val="20"/>
          <w:szCs w:val="20"/>
        </w:rPr>
        <w:t>nd Sustainable F</w:t>
      </w:r>
      <w:r w:rsidR="001C7E1C">
        <w:rPr>
          <w:rFonts w:asciiTheme="minorHAnsi" w:hAnsiTheme="minorHAnsi" w:cstheme="minorHAnsi"/>
          <w:bCs/>
          <w:color w:val="000000" w:themeColor="text1"/>
          <w:sz w:val="20"/>
          <w:szCs w:val="20"/>
        </w:rPr>
        <w:t>orest Management (SFM) Clauses in Existing National a</w:t>
      </w:r>
      <w:r w:rsidRPr="0078096B">
        <w:rPr>
          <w:rFonts w:asciiTheme="minorHAnsi" w:hAnsiTheme="minorHAnsi" w:cstheme="minorHAnsi"/>
          <w:bCs/>
          <w:color w:val="000000" w:themeColor="text1"/>
          <w:sz w:val="20"/>
          <w:szCs w:val="20"/>
        </w:rPr>
        <w:t xml:space="preserve">nd District Legislation </w:t>
      </w:r>
      <w:proofErr w:type="gramStart"/>
      <w:r w:rsidRPr="0078096B">
        <w:rPr>
          <w:rFonts w:asciiTheme="minorHAnsi" w:hAnsiTheme="minorHAnsi" w:cstheme="minorHAnsi"/>
          <w:bCs/>
          <w:color w:val="000000" w:themeColor="text1"/>
          <w:sz w:val="20"/>
          <w:szCs w:val="20"/>
        </w:rPr>
        <w:t>In</w:t>
      </w:r>
      <w:proofErr w:type="gramEnd"/>
      <w:r w:rsidRPr="0078096B">
        <w:rPr>
          <w:rFonts w:asciiTheme="minorHAnsi" w:hAnsiTheme="minorHAnsi" w:cstheme="minorHAnsi"/>
          <w:bCs/>
          <w:color w:val="000000" w:themeColor="text1"/>
          <w:sz w:val="20"/>
          <w:szCs w:val="20"/>
        </w:rPr>
        <w:t xml:space="preserve"> </w:t>
      </w:r>
      <w:proofErr w:type="spellStart"/>
      <w:r w:rsidRPr="0078096B">
        <w:rPr>
          <w:rFonts w:asciiTheme="minorHAnsi" w:hAnsiTheme="minorHAnsi" w:cstheme="minorHAnsi"/>
          <w:bCs/>
          <w:color w:val="000000" w:themeColor="text1"/>
          <w:sz w:val="20"/>
          <w:szCs w:val="20"/>
        </w:rPr>
        <w:t>Mbale</w:t>
      </w:r>
      <w:proofErr w:type="spellEnd"/>
      <w:r w:rsidRPr="0078096B">
        <w:rPr>
          <w:rFonts w:asciiTheme="minorHAnsi" w:hAnsiTheme="minorHAnsi" w:cstheme="minorHAnsi"/>
          <w:bCs/>
          <w:color w:val="000000" w:themeColor="text1"/>
          <w:sz w:val="20"/>
          <w:szCs w:val="20"/>
        </w:rPr>
        <w:t xml:space="preserve">, </w:t>
      </w:r>
      <w:proofErr w:type="spellStart"/>
      <w:r w:rsidRPr="0078096B">
        <w:rPr>
          <w:rFonts w:asciiTheme="minorHAnsi" w:hAnsiTheme="minorHAnsi" w:cstheme="minorHAnsi"/>
          <w:bCs/>
          <w:color w:val="000000" w:themeColor="text1"/>
          <w:sz w:val="20"/>
          <w:szCs w:val="20"/>
        </w:rPr>
        <w:t>Bulambuli</w:t>
      </w:r>
      <w:proofErr w:type="spellEnd"/>
      <w:r w:rsidRPr="0078096B">
        <w:rPr>
          <w:rFonts w:asciiTheme="minorHAnsi" w:hAnsiTheme="minorHAnsi" w:cstheme="minorHAnsi"/>
          <w:bCs/>
          <w:color w:val="000000" w:themeColor="text1"/>
          <w:sz w:val="20"/>
          <w:szCs w:val="20"/>
        </w:rPr>
        <w:t xml:space="preserve"> and </w:t>
      </w:r>
      <w:proofErr w:type="spellStart"/>
      <w:r w:rsidRPr="0078096B">
        <w:rPr>
          <w:rFonts w:asciiTheme="minorHAnsi" w:hAnsiTheme="minorHAnsi" w:cstheme="minorHAnsi"/>
          <w:bCs/>
          <w:color w:val="000000" w:themeColor="text1"/>
          <w:sz w:val="20"/>
          <w:szCs w:val="20"/>
        </w:rPr>
        <w:t>Manafwa</w:t>
      </w:r>
      <w:proofErr w:type="spellEnd"/>
      <w:r w:rsidRPr="0078096B">
        <w:rPr>
          <w:rFonts w:asciiTheme="minorHAnsi" w:hAnsiTheme="minorHAnsi" w:cstheme="minorHAnsi"/>
          <w:bCs/>
          <w:color w:val="000000" w:themeColor="text1"/>
          <w:sz w:val="20"/>
          <w:szCs w:val="20"/>
        </w:rPr>
        <w:t xml:space="preserve">. (Final Report). </w:t>
      </w:r>
      <w:r w:rsidRPr="0078096B">
        <w:rPr>
          <w:rFonts w:asciiTheme="minorHAnsi" w:hAnsiTheme="minorHAnsi" w:cstheme="minorHAnsi"/>
          <w:color w:val="000000" w:themeColor="text1"/>
          <w:sz w:val="20"/>
          <w:szCs w:val="20"/>
        </w:rPr>
        <w:t xml:space="preserve">Submitted By: </w:t>
      </w:r>
      <w:proofErr w:type="spellStart"/>
      <w:r w:rsidRPr="0078096B">
        <w:rPr>
          <w:rFonts w:asciiTheme="minorHAnsi" w:hAnsiTheme="minorHAnsi" w:cstheme="minorHAnsi"/>
          <w:color w:val="000000" w:themeColor="text1"/>
          <w:sz w:val="20"/>
          <w:szCs w:val="20"/>
        </w:rPr>
        <w:t>Langoya</w:t>
      </w:r>
      <w:proofErr w:type="spellEnd"/>
      <w:r w:rsidRPr="0078096B">
        <w:rPr>
          <w:rFonts w:asciiTheme="minorHAnsi" w:hAnsiTheme="minorHAnsi" w:cstheme="minorHAnsi"/>
          <w:color w:val="000000" w:themeColor="text1"/>
          <w:sz w:val="20"/>
          <w:szCs w:val="20"/>
        </w:rPr>
        <w:t xml:space="preserve"> Council Dickson,   22 January 2018</w:t>
      </w:r>
    </w:p>
    <w:p w14:paraId="01CADFF9" w14:textId="77777777" w:rsidR="00682F6F" w:rsidRPr="0078096B" w:rsidRDefault="00682F6F" w:rsidP="0078096B">
      <w:pPr>
        <w:pStyle w:val="NoSpacing"/>
        <w:rPr>
          <w:rFonts w:asciiTheme="minorHAnsi" w:hAnsiTheme="minorHAnsi" w:cstheme="minorHAnsi"/>
          <w:color w:val="000000" w:themeColor="text1"/>
          <w:sz w:val="20"/>
          <w:szCs w:val="20"/>
        </w:rPr>
      </w:pPr>
    </w:p>
    <w:p w14:paraId="5EFF1758" w14:textId="77777777" w:rsidR="00682F6F" w:rsidRPr="0078096B" w:rsidRDefault="00682F6F" w:rsidP="0078096B">
      <w:pPr>
        <w:pStyle w:val="NoSpacing"/>
        <w:rPr>
          <w:rFonts w:asciiTheme="minorHAnsi" w:hAnsiTheme="minorHAnsi" w:cstheme="minorHAnsi"/>
          <w:b/>
          <w:i/>
          <w:color w:val="000000" w:themeColor="text1"/>
          <w:sz w:val="20"/>
          <w:szCs w:val="20"/>
        </w:rPr>
      </w:pPr>
      <w:r w:rsidRPr="0078096B">
        <w:rPr>
          <w:rFonts w:asciiTheme="minorHAnsi" w:hAnsiTheme="minorHAnsi" w:cstheme="minorHAnsi"/>
          <w:b/>
          <w:i/>
          <w:color w:val="000000" w:themeColor="text1"/>
          <w:sz w:val="20"/>
          <w:szCs w:val="20"/>
        </w:rPr>
        <w:t>Workshop and Training Reports</w:t>
      </w:r>
    </w:p>
    <w:p w14:paraId="7B2F6B2B" w14:textId="0831A6D9" w:rsidR="00682F6F" w:rsidRPr="0078096B" w:rsidRDefault="001C7E1C" w:rsidP="00DC2BC5">
      <w:pPr>
        <w:pStyle w:val="NoSpacing"/>
        <w:numPr>
          <w:ilvl w:val="0"/>
          <w:numId w:val="40"/>
        </w:numP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 Report on t</w:t>
      </w:r>
      <w:r w:rsidR="00682F6F" w:rsidRPr="0078096B">
        <w:rPr>
          <w:rFonts w:asciiTheme="minorHAnsi" w:hAnsiTheme="minorHAnsi" w:cstheme="minorHAnsi"/>
          <w:bCs/>
          <w:color w:val="000000" w:themeColor="text1"/>
          <w:sz w:val="20"/>
          <w:szCs w:val="20"/>
        </w:rPr>
        <w:t xml:space="preserve">he Technical Training Workshop </w:t>
      </w:r>
      <w:r>
        <w:rPr>
          <w:rFonts w:asciiTheme="minorHAnsi" w:hAnsiTheme="minorHAnsi" w:cstheme="minorHAnsi"/>
          <w:bCs/>
          <w:color w:val="000000" w:themeColor="text1"/>
          <w:sz w:val="20"/>
          <w:szCs w:val="20"/>
        </w:rPr>
        <w:t>on Carbon Stocks a</w:t>
      </w:r>
      <w:r w:rsidR="00682F6F" w:rsidRPr="0078096B">
        <w:rPr>
          <w:rFonts w:asciiTheme="minorHAnsi" w:hAnsiTheme="minorHAnsi" w:cstheme="minorHAnsi"/>
          <w:bCs/>
          <w:color w:val="000000" w:themeColor="text1"/>
          <w:sz w:val="20"/>
          <w:szCs w:val="20"/>
        </w:rPr>
        <w:t>nd Soil</w:t>
      </w:r>
      <w:r>
        <w:rPr>
          <w:rFonts w:asciiTheme="minorHAnsi" w:hAnsiTheme="minorHAnsi" w:cstheme="minorHAnsi"/>
          <w:bCs/>
          <w:color w:val="000000" w:themeColor="text1"/>
          <w:sz w:val="20"/>
          <w:szCs w:val="20"/>
        </w:rPr>
        <w:t xml:space="preserve"> Erosion Monitoring Tools held at Hotel Paradise on t</w:t>
      </w:r>
      <w:r w:rsidR="00682F6F" w:rsidRPr="0078096B">
        <w:rPr>
          <w:rFonts w:asciiTheme="minorHAnsi" w:hAnsiTheme="minorHAnsi" w:cstheme="minorHAnsi"/>
          <w:bCs/>
          <w:color w:val="000000" w:themeColor="text1"/>
          <w:sz w:val="20"/>
          <w:szCs w:val="20"/>
        </w:rPr>
        <w:t xml:space="preserve">he </w:t>
      </w:r>
      <w:r>
        <w:rPr>
          <w:rFonts w:asciiTheme="minorHAnsi" w:hAnsiTheme="minorHAnsi" w:cstheme="minorHAnsi"/>
          <w:bCs/>
          <w:color w:val="000000" w:themeColor="text1"/>
          <w:sz w:val="20"/>
          <w:szCs w:val="20"/>
        </w:rPr>
        <w:t xml:space="preserve">Nile in </w:t>
      </w:r>
      <w:proofErr w:type="spellStart"/>
      <w:r>
        <w:rPr>
          <w:rFonts w:asciiTheme="minorHAnsi" w:hAnsiTheme="minorHAnsi" w:cstheme="minorHAnsi"/>
          <w:bCs/>
          <w:color w:val="000000" w:themeColor="text1"/>
          <w:sz w:val="20"/>
          <w:szCs w:val="20"/>
        </w:rPr>
        <w:t>Jinja</w:t>
      </w:r>
      <w:proofErr w:type="spellEnd"/>
      <w:r>
        <w:rPr>
          <w:rFonts w:asciiTheme="minorHAnsi" w:hAnsiTheme="minorHAnsi" w:cstheme="minorHAnsi"/>
          <w:bCs/>
          <w:color w:val="000000" w:themeColor="text1"/>
          <w:sz w:val="20"/>
          <w:szCs w:val="20"/>
        </w:rPr>
        <w:t xml:space="preserve"> District from 26</w:t>
      </w:r>
      <w:r w:rsidR="00682F6F" w:rsidRPr="0078096B">
        <w:rPr>
          <w:rFonts w:asciiTheme="minorHAnsi" w:hAnsiTheme="minorHAnsi" w:cstheme="minorHAnsi"/>
          <w:bCs/>
          <w:color w:val="000000" w:themeColor="text1"/>
          <w:sz w:val="20"/>
          <w:szCs w:val="20"/>
        </w:rPr>
        <w:t xml:space="preserve"> February</w:t>
      </w:r>
      <w:r>
        <w:rPr>
          <w:rFonts w:asciiTheme="minorHAnsi" w:hAnsiTheme="minorHAnsi" w:cstheme="minorHAnsi"/>
          <w:bCs/>
          <w:color w:val="000000" w:themeColor="text1"/>
          <w:sz w:val="20"/>
          <w:szCs w:val="20"/>
        </w:rPr>
        <w:t xml:space="preserve"> 1</w:t>
      </w:r>
      <w:r w:rsidR="00682F6F" w:rsidRPr="0078096B">
        <w:rPr>
          <w:rFonts w:asciiTheme="minorHAnsi" w:hAnsiTheme="minorHAnsi" w:cstheme="minorHAnsi"/>
          <w:bCs/>
          <w:color w:val="000000" w:themeColor="text1"/>
          <w:sz w:val="20"/>
          <w:szCs w:val="20"/>
        </w:rPr>
        <w:t xml:space="preserve"> March 2018.</w:t>
      </w:r>
    </w:p>
    <w:p w14:paraId="652F51DF" w14:textId="0ABF019B" w:rsidR="00682F6F" w:rsidRPr="0078096B" w:rsidRDefault="001C7E1C" w:rsidP="00DC2BC5">
      <w:pPr>
        <w:pStyle w:val="NoSpacing"/>
        <w:numPr>
          <w:ilvl w:val="0"/>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Report on South to South Learning Visit t</w:t>
      </w:r>
      <w:r w:rsidR="00682F6F" w:rsidRPr="0078096B">
        <w:rPr>
          <w:rFonts w:asciiTheme="minorHAnsi" w:hAnsiTheme="minorHAnsi" w:cstheme="minorHAnsi"/>
          <w:color w:val="000000" w:themeColor="text1"/>
          <w:sz w:val="20"/>
          <w:szCs w:val="20"/>
        </w:rPr>
        <w:t xml:space="preserve">o Kenya. May 19th - 25th 2019. </w:t>
      </w:r>
    </w:p>
    <w:p w14:paraId="6364BE96" w14:textId="75170472" w:rsidR="00682F6F" w:rsidRPr="0078096B" w:rsidRDefault="001C7E1C" w:rsidP="00DC2BC5">
      <w:pPr>
        <w:pStyle w:val="NoSpacing"/>
        <w:numPr>
          <w:ilvl w:val="0"/>
          <w:numId w:val="40"/>
        </w:numPr>
        <w:rPr>
          <w:rFonts w:asciiTheme="minorHAnsi" w:hAnsiTheme="minorHAnsi" w:cstheme="minorHAnsi"/>
          <w:color w:val="000000" w:themeColor="text1"/>
          <w:sz w:val="20"/>
          <w:szCs w:val="20"/>
        </w:rPr>
      </w:pPr>
      <w:r>
        <w:rPr>
          <w:rFonts w:asciiTheme="minorHAnsi" w:hAnsiTheme="minorHAnsi" w:cstheme="minorHAnsi"/>
          <w:bCs/>
          <w:iCs/>
          <w:color w:val="000000" w:themeColor="text1"/>
          <w:sz w:val="20"/>
          <w:szCs w:val="20"/>
        </w:rPr>
        <w:t>Report on t</w:t>
      </w:r>
      <w:r w:rsidR="00682F6F" w:rsidRPr="0078096B">
        <w:rPr>
          <w:rFonts w:asciiTheme="minorHAnsi" w:hAnsiTheme="minorHAnsi" w:cstheme="minorHAnsi"/>
          <w:bCs/>
          <w:iCs/>
          <w:color w:val="000000" w:themeColor="text1"/>
          <w:sz w:val="20"/>
          <w:szCs w:val="20"/>
        </w:rPr>
        <w:t xml:space="preserve">he Training Of Trainers Of Trainers (TOTs) From </w:t>
      </w:r>
      <w:proofErr w:type="spellStart"/>
      <w:r w:rsidR="00682F6F" w:rsidRPr="0078096B">
        <w:rPr>
          <w:rFonts w:asciiTheme="minorHAnsi" w:hAnsiTheme="minorHAnsi" w:cstheme="minorHAnsi"/>
          <w:bCs/>
          <w:iCs/>
          <w:color w:val="000000" w:themeColor="text1"/>
          <w:sz w:val="20"/>
          <w:szCs w:val="20"/>
        </w:rPr>
        <w:t>Sisiyi</w:t>
      </w:r>
      <w:proofErr w:type="spellEnd"/>
      <w:r w:rsidR="00682F6F" w:rsidRPr="0078096B">
        <w:rPr>
          <w:rFonts w:asciiTheme="minorHAnsi" w:hAnsiTheme="minorHAnsi" w:cstheme="minorHAnsi"/>
          <w:bCs/>
          <w:iCs/>
          <w:color w:val="000000" w:themeColor="text1"/>
          <w:sz w:val="20"/>
          <w:szCs w:val="20"/>
        </w:rPr>
        <w:t xml:space="preserve"> </w:t>
      </w:r>
      <w:r w:rsidR="00D540A2">
        <w:rPr>
          <w:rFonts w:asciiTheme="minorHAnsi" w:hAnsiTheme="minorHAnsi" w:cstheme="minorHAnsi"/>
          <w:bCs/>
          <w:iCs/>
          <w:color w:val="000000" w:themeColor="text1"/>
          <w:sz w:val="20"/>
          <w:szCs w:val="20"/>
        </w:rPr>
        <w:t xml:space="preserve">Sub County, </w:t>
      </w:r>
      <w:proofErr w:type="spellStart"/>
      <w:r w:rsidR="00D540A2">
        <w:rPr>
          <w:rFonts w:asciiTheme="minorHAnsi" w:hAnsiTheme="minorHAnsi" w:cstheme="minorHAnsi"/>
          <w:bCs/>
          <w:iCs/>
          <w:color w:val="000000" w:themeColor="text1"/>
          <w:sz w:val="20"/>
          <w:szCs w:val="20"/>
        </w:rPr>
        <w:t>Bulambuli</w:t>
      </w:r>
      <w:proofErr w:type="spellEnd"/>
      <w:r w:rsidR="00D540A2">
        <w:rPr>
          <w:rFonts w:asciiTheme="minorHAnsi" w:hAnsiTheme="minorHAnsi" w:cstheme="minorHAnsi"/>
          <w:bCs/>
          <w:iCs/>
          <w:color w:val="000000" w:themeColor="text1"/>
          <w:sz w:val="20"/>
          <w:szCs w:val="20"/>
        </w:rPr>
        <w:t xml:space="preserve"> District held a</w:t>
      </w:r>
      <w:r w:rsidR="00682F6F" w:rsidRPr="0078096B">
        <w:rPr>
          <w:rFonts w:asciiTheme="minorHAnsi" w:hAnsiTheme="minorHAnsi" w:cstheme="minorHAnsi"/>
          <w:bCs/>
          <w:iCs/>
          <w:color w:val="000000" w:themeColor="text1"/>
          <w:sz w:val="20"/>
          <w:szCs w:val="20"/>
        </w:rPr>
        <w:t xml:space="preserve">t Mt. Elgon Hotel, </w:t>
      </w:r>
      <w:proofErr w:type="spellStart"/>
      <w:r w:rsidR="00682F6F" w:rsidRPr="0078096B">
        <w:rPr>
          <w:rFonts w:asciiTheme="minorHAnsi" w:hAnsiTheme="minorHAnsi" w:cstheme="minorHAnsi"/>
          <w:bCs/>
          <w:iCs/>
          <w:color w:val="000000" w:themeColor="text1"/>
          <w:sz w:val="20"/>
          <w:szCs w:val="20"/>
        </w:rPr>
        <w:t>Mbale</w:t>
      </w:r>
      <w:proofErr w:type="spellEnd"/>
      <w:r w:rsidR="00682F6F" w:rsidRPr="0078096B">
        <w:rPr>
          <w:rFonts w:asciiTheme="minorHAnsi" w:hAnsiTheme="minorHAnsi" w:cstheme="minorHAnsi"/>
          <w:bCs/>
          <w:iCs/>
          <w:color w:val="000000" w:themeColor="text1"/>
          <w:sz w:val="20"/>
          <w:szCs w:val="20"/>
        </w:rPr>
        <w:t xml:space="preserve"> District From 10</w:t>
      </w:r>
      <w:r>
        <w:rPr>
          <w:rFonts w:asciiTheme="minorHAnsi" w:hAnsiTheme="minorHAnsi" w:cstheme="minorHAnsi"/>
          <w:bCs/>
          <w:iCs/>
          <w:color w:val="000000" w:themeColor="text1"/>
          <w:sz w:val="20"/>
          <w:szCs w:val="20"/>
        </w:rPr>
        <w:t xml:space="preserve"> to</w:t>
      </w:r>
      <w:r w:rsidR="00682F6F" w:rsidRPr="0078096B">
        <w:rPr>
          <w:rFonts w:asciiTheme="minorHAnsi" w:hAnsiTheme="minorHAnsi" w:cstheme="minorHAnsi"/>
          <w:bCs/>
          <w:iCs/>
          <w:color w:val="000000" w:themeColor="text1"/>
          <w:sz w:val="20"/>
          <w:szCs w:val="20"/>
        </w:rPr>
        <w:t xml:space="preserve"> 13 October 2017</w:t>
      </w:r>
    </w:p>
    <w:p w14:paraId="2AF073E2" w14:textId="72A1AF29" w:rsidR="00682F6F" w:rsidRPr="0078096B" w:rsidRDefault="00D540A2" w:rsidP="00DC2BC5">
      <w:pPr>
        <w:pStyle w:val="NoSpacing"/>
        <w:numPr>
          <w:ilvl w:val="0"/>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Report on t</w:t>
      </w:r>
      <w:r w:rsidR="00682F6F" w:rsidRPr="0078096B">
        <w:rPr>
          <w:rFonts w:asciiTheme="minorHAnsi" w:hAnsiTheme="minorHAnsi" w:cstheme="minorHAnsi"/>
          <w:color w:val="000000" w:themeColor="text1"/>
          <w:sz w:val="20"/>
          <w:szCs w:val="20"/>
        </w:rPr>
        <w:t xml:space="preserve">he Training Workshop </w:t>
      </w:r>
      <w:r>
        <w:rPr>
          <w:rFonts w:asciiTheme="minorHAnsi" w:hAnsiTheme="minorHAnsi" w:cstheme="minorHAnsi"/>
          <w:color w:val="000000" w:themeColor="text1"/>
          <w:sz w:val="20"/>
          <w:szCs w:val="20"/>
        </w:rPr>
        <w:t>f</w:t>
      </w:r>
      <w:r w:rsidR="00682F6F" w:rsidRPr="0078096B">
        <w:rPr>
          <w:rFonts w:asciiTheme="minorHAnsi" w:hAnsiTheme="minorHAnsi" w:cstheme="minorHAnsi"/>
          <w:color w:val="000000" w:themeColor="text1"/>
          <w:sz w:val="20"/>
          <w:szCs w:val="20"/>
        </w:rPr>
        <w:t>or Streng</w:t>
      </w:r>
      <w:r>
        <w:rPr>
          <w:rFonts w:asciiTheme="minorHAnsi" w:hAnsiTheme="minorHAnsi" w:cstheme="minorHAnsi"/>
          <w:color w:val="000000" w:themeColor="text1"/>
          <w:sz w:val="20"/>
          <w:szCs w:val="20"/>
        </w:rPr>
        <w:t>thening Farmers’ Organizations a</w:t>
      </w:r>
      <w:r w:rsidR="00682F6F" w:rsidRPr="0078096B">
        <w:rPr>
          <w:rFonts w:asciiTheme="minorHAnsi" w:hAnsiTheme="minorHAnsi" w:cstheme="minorHAnsi"/>
          <w:color w:val="000000" w:themeColor="text1"/>
          <w:sz w:val="20"/>
          <w:szCs w:val="20"/>
        </w:rPr>
        <w:t>nd Linkages Through Public Private Collaborations.</w:t>
      </w:r>
    </w:p>
    <w:p w14:paraId="659A7473" w14:textId="21110348" w:rsidR="00682F6F" w:rsidRPr="0078096B" w:rsidRDefault="00D540A2" w:rsidP="00DC2BC5">
      <w:pPr>
        <w:pStyle w:val="NoSpacing"/>
        <w:numPr>
          <w:ilvl w:val="0"/>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ILM Project: Report on Bye Law Formulation f</w:t>
      </w:r>
      <w:r w:rsidR="00682F6F" w:rsidRPr="0078096B">
        <w:rPr>
          <w:rFonts w:asciiTheme="minorHAnsi" w:hAnsiTheme="minorHAnsi" w:cstheme="minorHAnsi"/>
          <w:color w:val="000000" w:themeColor="text1"/>
          <w:sz w:val="20"/>
          <w:szCs w:val="20"/>
        </w:rPr>
        <w:t xml:space="preserve">or </w:t>
      </w:r>
      <w:proofErr w:type="spellStart"/>
      <w:r w:rsidR="00682F6F" w:rsidRPr="0078096B">
        <w:rPr>
          <w:rFonts w:asciiTheme="minorHAnsi" w:hAnsiTheme="minorHAnsi" w:cstheme="minorHAnsi"/>
          <w:color w:val="000000" w:themeColor="text1"/>
          <w:sz w:val="20"/>
          <w:szCs w:val="20"/>
        </w:rPr>
        <w:t>Mbale</w:t>
      </w:r>
      <w:proofErr w:type="spellEnd"/>
      <w:r w:rsidR="00682F6F" w:rsidRPr="0078096B">
        <w:rPr>
          <w:rFonts w:asciiTheme="minorHAnsi" w:hAnsiTheme="minorHAnsi" w:cstheme="minorHAnsi"/>
          <w:color w:val="000000" w:themeColor="text1"/>
          <w:sz w:val="20"/>
          <w:szCs w:val="20"/>
        </w:rPr>
        <w:t xml:space="preserve">, </w:t>
      </w:r>
      <w:proofErr w:type="spellStart"/>
      <w:r w:rsidR="00682F6F" w:rsidRPr="0078096B">
        <w:rPr>
          <w:rFonts w:asciiTheme="minorHAnsi" w:hAnsiTheme="minorHAnsi" w:cstheme="minorHAnsi"/>
          <w:color w:val="000000" w:themeColor="text1"/>
          <w:sz w:val="20"/>
          <w:szCs w:val="20"/>
        </w:rPr>
        <w:t>Bulambuli</w:t>
      </w:r>
      <w:proofErr w:type="spellEnd"/>
      <w:r w:rsidR="00682F6F" w:rsidRPr="0078096B">
        <w:rPr>
          <w:rFonts w:asciiTheme="minorHAnsi" w:hAnsiTheme="minorHAnsi" w:cstheme="minorHAnsi"/>
          <w:color w:val="000000" w:themeColor="text1"/>
          <w:sz w:val="20"/>
          <w:szCs w:val="20"/>
        </w:rPr>
        <w:t xml:space="preserve"> And </w:t>
      </w:r>
      <w:proofErr w:type="spellStart"/>
      <w:r w:rsidR="00682F6F" w:rsidRPr="0078096B">
        <w:rPr>
          <w:rFonts w:asciiTheme="minorHAnsi" w:hAnsiTheme="minorHAnsi" w:cstheme="minorHAnsi"/>
          <w:color w:val="000000" w:themeColor="text1"/>
          <w:sz w:val="20"/>
          <w:szCs w:val="20"/>
        </w:rPr>
        <w:t>Manafwa</w:t>
      </w:r>
      <w:proofErr w:type="spellEnd"/>
      <w:r w:rsidR="00682F6F" w:rsidRPr="0078096B">
        <w:rPr>
          <w:rFonts w:asciiTheme="minorHAnsi" w:hAnsiTheme="minorHAnsi" w:cstheme="minorHAnsi"/>
          <w:color w:val="000000" w:themeColor="text1"/>
          <w:sz w:val="20"/>
          <w:szCs w:val="20"/>
        </w:rPr>
        <w:t xml:space="preserve"> District Local Governments, 2019</w:t>
      </w:r>
    </w:p>
    <w:p w14:paraId="71724753" w14:textId="5ECF805A" w:rsidR="00682F6F" w:rsidRPr="0078096B" w:rsidRDefault="00682F6F" w:rsidP="00DC2BC5">
      <w:pPr>
        <w:pStyle w:val="NoSpacing"/>
        <w:numPr>
          <w:ilvl w:val="0"/>
          <w:numId w:val="40"/>
        </w:numPr>
        <w:rPr>
          <w:rFonts w:asciiTheme="minorHAnsi" w:hAnsiTheme="minorHAnsi" w:cstheme="minorHAnsi"/>
          <w:color w:val="000000" w:themeColor="text1"/>
          <w:sz w:val="20"/>
          <w:szCs w:val="20"/>
        </w:rPr>
      </w:pPr>
      <w:r w:rsidRPr="0078096B">
        <w:rPr>
          <w:rFonts w:asciiTheme="minorHAnsi" w:hAnsiTheme="minorHAnsi" w:cstheme="minorHAnsi"/>
          <w:bCs/>
          <w:color w:val="000000" w:themeColor="text1"/>
          <w:sz w:val="20"/>
          <w:szCs w:val="20"/>
        </w:rPr>
        <w:t>Report Of The T</w:t>
      </w:r>
      <w:r w:rsidR="00D540A2">
        <w:rPr>
          <w:rFonts w:asciiTheme="minorHAnsi" w:hAnsiTheme="minorHAnsi" w:cstheme="minorHAnsi"/>
          <w:bCs/>
          <w:color w:val="000000" w:themeColor="text1"/>
          <w:sz w:val="20"/>
          <w:szCs w:val="20"/>
        </w:rPr>
        <w:t>raining-Workshop o</w:t>
      </w:r>
      <w:r w:rsidRPr="0078096B">
        <w:rPr>
          <w:rFonts w:asciiTheme="minorHAnsi" w:hAnsiTheme="minorHAnsi" w:cstheme="minorHAnsi"/>
          <w:bCs/>
          <w:color w:val="000000" w:themeColor="text1"/>
          <w:sz w:val="20"/>
          <w:szCs w:val="20"/>
        </w:rPr>
        <w:t>n Community Based Org</w:t>
      </w:r>
      <w:r w:rsidR="00D540A2">
        <w:rPr>
          <w:rFonts w:asciiTheme="minorHAnsi" w:hAnsiTheme="minorHAnsi" w:cstheme="minorHAnsi"/>
          <w:bCs/>
          <w:color w:val="000000" w:themeColor="text1"/>
          <w:sz w:val="20"/>
          <w:szCs w:val="20"/>
        </w:rPr>
        <w:t>anization (CBO) Grantee System for t</w:t>
      </w:r>
      <w:r w:rsidRPr="0078096B">
        <w:rPr>
          <w:rFonts w:asciiTheme="minorHAnsi" w:hAnsiTheme="minorHAnsi" w:cstheme="minorHAnsi"/>
          <w:bCs/>
          <w:color w:val="000000" w:themeColor="text1"/>
          <w:sz w:val="20"/>
          <w:szCs w:val="20"/>
        </w:rPr>
        <w:t>he ILM Project</w:t>
      </w:r>
    </w:p>
    <w:p w14:paraId="48273C67" w14:textId="3B369398" w:rsidR="00682F6F" w:rsidRPr="0078096B" w:rsidRDefault="00D540A2" w:rsidP="00DC2BC5">
      <w:pPr>
        <w:pStyle w:val="NoSpacing"/>
        <w:numPr>
          <w:ilvl w:val="0"/>
          <w:numId w:val="40"/>
        </w:numPr>
        <w:rPr>
          <w:rFonts w:asciiTheme="minorHAnsi" w:hAnsiTheme="minorHAnsi" w:cstheme="minorHAnsi"/>
          <w:color w:val="000000" w:themeColor="text1"/>
          <w:sz w:val="20"/>
          <w:szCs w:val="20"/>
        </w:rPr>
      </w:pPr>
      <w:r>
        <w:rPr>
          <w:rFonts w:asciiTheme="minorHAnsi" w:hAnsiTheme="minorHAnsi" w:cstheme="minorHAnsi"/>
          <w:sz w:val="20"/>
          <w:szCs w:val="20"/>
        </w:rPr>
        <w:t>Minutes of the Participatory Workshop for the Development of a Realistic Monitoring and Implementation Framework for the Land Use Plans in the Project Districts h</w:t>
      </w:r>
      <w:r w:rsidR="00682F6F" w:rsidRPr="0078096B">
        <w:rPr>
          <w:rFonts w:asciiTheme="minorHAnsi" w:hAnsiTheme="minorHAnsi" w:cstheme="minorHAnsi"/>
          <w:sz w:val="20"/>
          <w:szCs w:val="20"/>
        </w:rPr>
        <w:t xml:space="preserve">eld </w:t>
      </w:r>
      <w:r>
        <w:rPr>
          <w:rFonts w:asciiTheme="minorHAnsi" w:hAnsiTheme="minorHAnsi" w:cstheme="minorHAnsi"/>
          <w:sz w:val="20"/>
          <w:szCs w:val="20"/>
        </w:rPr>
        <w:t>a</w:t>
      </w:r>
      <w:r w:rsidR="00682F6F" w:rsidRPr="0078096B">
        <w:rPr>
          <w:rFonts w:asciiTheme="minorHAnsi" w:hAnsiTheme="minorHAnsi" w:cstheme="minorHAnsi"/>
          <w:sz w:val="20"/>
          <w:szCs w:val="20"/>
        </w:rPr>
        <w:t>t</w:t>
      </w:r>
      <w:r w:rsidR="001C7E1C">
        <w:rPr>
          <w:rFonts w:asciiTheme="minorHAnsi" w:hAnsiTheme="minorHAnsi" w:cstheme="minorHAnsi"/>
          <w:sz w:val="20"/>
          <w:szCs w:val="20"/>
        </w:rPr>
        <w:t xml:space="preserve"> Crown Suites Hotel, </w:t>
      </w:r>
      <w:proofErr w:type="spellStart"/>
      <w:r w:rsidR="001C7E1C">
        <w:rPr>
          <w:rFonts w:asciiTheme="minorHAnsi" w:hAnsiTheme="minorHAnsi" w:cstheme="minorHAnsi"/>
          <w:sz w:val="20"/>
          <w:szCs w:val="20"/>
        </w:rPr>
        <w:t>Mbale</w:t>
      </w:r>
      <w:proofErr w:type="spellEnd"/>
      <w:r w:rsidR="001C7E1C">
        <w:rPr>
          <w:rFonts w:asciiTheme="minorHAnsi" w:hAnsiTheme="minorHAnsi" w:cstheme="minorHAnsi"/>
          <w:sz w:val="20"/>
          <w:szCs w:val="20"/>
        </w:rPr>
        <w:t xml:space="preserve">. 24 to 28 </w:t>
      </w:r>
      <w:r w:rsidR="00682F6F" w:rsidRPr="0078096B">
        <w:rPr>
          <w:rFonts w:asciiTheme="minorHAnsi" w:hAnsiTheme="minorHAnsi" w:cstheme="minorHAnsi"/>
          <w:sz w:val="20"/>
          <w:szCs w:val="20"/>
        </w:rPr>
        <w:t xml:space="preserve"> September 2018 </w:t>
      </w:r>
    </w:p>
    <w:p w14:paraId="244521FF" w14:textId="07BCAE92" w:rsidR="00682F6F" w:rsidRPr="0078096B" w:rsidRDefault="00682F6F" w:rsidP="00DC2BC5">
      <w:pPr>
        <w:pStyle w:val="NoSpacing"/>
        <w:numPr>
          <w:ilvl w:val="0"/>
          <w:numId w:val="40"/>
        </w:numPr>
        <w:rPr>
          <w:rFonts w:asciiTheme="minorHAnsi" w:hAnsiTheme="minorHAnsi" w:cstheme="minorHAnsi"/>
          <w:color w:val="000000" w:themeColor="text1"/>
          <w:sz w:val="20"/>
          <w:szCs w:val="20"/>
        </w:rPr>
      </w:pPr>
      <w:r w:rsidRPr="0078096B">
        <w:rPr>
          <w:rFonts w:asciiTheme="minorHAnsi" w:hAnsiTheme="minorHAnsi" w:cstheme="minorHAnsi"/>
          <w:sz w:val="20"/>
          <w:szCs w:val="20"/>
        </w:rPr>
        <w:t>Minutes of The 2nd Quart</w:t>
      </w:r>
      <w:r w:rsidR="00D540A2">
        <w:rPr>
          <w:rFonts w:asciiTheme="minorHAnsi" w:hAnsiTheme="minorHAnsi" w:cstheme="minorHAnsi"/>
          <w:sz w:val="20"/>
          <w:szCs w:val="20"/>
        </w:rPr>
        <w:t>erly Technical Review Workshop held a</w:t>
      </w:r>
      <w:r w:rsidRPr="0078096B">
        <w:rPr>
          <w:rFonts w:asciiTheme="minorHAnsi" w:hAnsiTheme="minorHAnsi" w:cstheme="minorHAnsi"/>
          <w:sz w:val="20"/>
          <w:szCs w:val="20"/>
        </w:rPr>
        <w:t xml:space="preserve">t Speak Courts Hotel, </w:t>
      </w:r>
      <w:proofErr w:type="spellStart"/>
      <w:r w:rsidRPr="0078096B">
        <w:rPr>
          <w:rFonts w:asciiTheme="minorHAnsi" w:hAnsiTheme="minorHAnsi" w:cstheme="minorHAnsi"/>
          <w:sz w:val="20"/>
          <w:szCs w:val="20"/>
        </w:rPr>
        <w:t>Jinja</w:t>
      </w:r>
      <w:proofErr w:type="spellEnd"/>
      <w:r w:rsidRPr="0078096B">
        <w:rPr>
          <w:rFonts w:asciiTheme="minorHAnsi" w:hAnsiTheme="minorHAnsi" w:cstheme="minorHAnsi"/>
          <w:sz w:val="20"/>
          <w:szCs w:val="20"/>
        </w:rPr>
        <w:t xml:space="preserve"> 23rd To 26th July 2019</w:t>
      </w:r>
    </w:p>
    <w:p w14:paraId="0B3600AB" w14:textId="5E1E129D" w:rsidR="00AE06F9" w:rsidRPr="0078096B" w:rsidRDefault="00D540A2" w:rsidP="00DC2BC5">
      <w:pPr>
        <w:pStyle w:val="NoSpacing"/>
        <w:numPr>
          <w:ilvl w:val="0"/>
          <w:numId w:val="40"/>
        </w:numPr>
        <w:rPr>
          <w:rFonts w:asciiTheme="minorHAnsi" w:hAnsiTheme="minorHAnsi" w:cstheme="minorHAnsi"/>
          <w:color w:val="000000" w:themeColor="text1"/>
          <w:sz w:val="20"/>
          <w:szCs w:val="20"/>
        </w:rPr>
      </w:pPr>
      <w:r>
        <w:rPr>
          <w:rFonts w:asciiTheme="minorHAnsi" w:hAnsiTheme="minorHAnsi" w:cstheme="minorHAnsi"/>
          <w:bCs/>
          <w:iCs/>
          <w:color w:val="000000" w:themeColor="text1"/>
          <w:sz w:val="20"/>
          <w:szCs w:val="20"/>
        </w:rPr>
        <w:t xml:space="preserve">Report on the </w:t>
      </w:r>
      <w:proofErr w:type="spellStart"/>
      <w:r>
        <w:rPr>
          <w:rFonts w:asciiTheme="minorHAnsi" w:hAnsiTheme="minorHAnsi" w:cstheme="minorHAnsi"/>
          <w:bCs/>
          <w:iCs/>
          <w:color w:val="000000" w:themeColor="text1"/>
          <w:sz w:val="20"/>
          <w:szCs w:val="20"/>
        </w:rPr>
        <w:t>Interministerial</w:t>
      </w:r>
      <w:proofErr w:type="spellEnd"/>
      <w:r>
        <w:rPr>
          <w:rFonts w:asciiTheme="minorHAnsi" w:hAnsiTheme="minorHAnsi" w:cstheme="minorHAnsi"/>
          <w:bCs/>
          <w:iCs/>
          <w:color w:val="000000" w:themeColor="text1"/>
          <w:sz w:val="20"/>
          <w:szCs w:val="20"/>
        </w:rPr>
        <w:t xml:space="preserve"> Monitoring held f</w:t>
      </w:r>
      <w:r w:rsidR="00682F6F" w:rsidRPr="0078096B">
        <w:rPr>
          <w:rFonts w:asciiTheme="minorHAnsi" w:hAnsiTheme="minorHAnsi" w:cstheme="minorHAnsi"/>
          <w:bCs/>
          <w:iCs/>
          <w:color w:val="000000" w:themeColor="text1"/>
          <w:sz w:val="20"/>
          <w:szCs w:val="20"/>
        </w:rPr>
        <w:t>rom 18</w:t>
      </w:r>
      <w:r w:rsidR="001C7E1C">
        <w:rPr>
          <w:rFonts w:asciiTheme="minorHAnsi" w:hAnsiTheme="minorHAnsi" w:cstheme="minorHAnsi"/>
          <w:bCs/>
          <w:iCs/>
          <w:color w:val="000000" w:themeColor="text1"/>
          <w:sz w:val="20"/>
          <w:szCs w:val="20"/>
          <w:vertAlign w:val="superscript"/>
        </w:rPr>
        <w:t xml:space="preserve"> </w:t>
      </w:r>
      <w:r w:rsidR="001C7E1C">
        <w:rPr>
          <w:rFonts w:asciiTheme="minorHAnsi" w:hAnsiTheme="minorHAnsi" w:cstheme="minorHAnsi"/>
          <w:bCs/>
          <w:iCs/>
          <w:color w:val="000000" w:themeColor="text1"/>
          <w:sz w:val="20"/>
          <w:szCs w:val="20"/>
        </w:rPr>
        <w:t>t</w:t>
      </w:r>
      <w:r>
        <w:rPr>
          <w:rFonts w:asciiTheme="minorHAnsi" w:hAnsiTheme="minorHAnsi" w:cstheme="minorHAnsi"/>
          <w:bCs/>
          <w:iCs/>
          <w:color w:val="000000" w:themeColor="text1"/>
          <w:sz w:val="20"/>
          <w:szCs w:val="20"/>
        </w:rPr>
        <w:t>o 20 November 2019 i</w:t>
      </w:r>
      <w:r w:rsidR="00682F6F" w:rsidRPr="0078096B">
        <w:rPr>
          <w:rFonts w:asciiTheme="minorHAnsi" w:hAnsiTheme="minorHAnsi" w:cstheme="minorHAnsi"/>
          <w:bCs/>
          <w:iCs/>
          <w:color w:val="000000" w:themeColor="text1"/>
          <w:sz w:val="20"/>
          <w:szCs w:val="20"/>
        </w:rPr>
        <w:t xml:space="preserve">n </w:t>
      </w:r>
      <w:proofErr w:type="spellStart"/>
      <w:r w:rsidR="00682F6F" w:rsidRPr="0078096B">
        <w:rPr>
          <w:rFonts w:asciiTheme="minorHAnsi" w:hAnsiTheme="minorHAnsi" w:cstheme="minorHAnsi"/>
          <w:bCs/>
          <w:iCs/>
          <w:color w:val="000000" w:themeColor="text1"/>
          <w:sz w:val="20"/>
          <w:szCs w:val="20"/>
        </w:rPr>
        <w:t>Bulambuli</w:t>
      </w:r>
      <w:proofErr w:type="spellEnd"/>
      <w:r w:rsidR="00682F6F" w:rsidRPr="0078096B">
        <w:rPr>
          <w:rFonts w:asciiTheme="minorHAnsi" w:hAnsiTheme="minorHAnsi" w:cstheme="minorHAnsi"/>
          <w:bCs/>
          <w:iCs/>
          <w:color w:val="000000" w:themeColor="text1"/>
          <w:sz w:val="20"/>
          <w:szCs w:val="20"/>
        </w:rPr>
        <w:t>,</w:t>
      </w:r>
      <w:r>
        <w:rPr>
          <w:rFonts w:asciiTheme="minorHAnsi" w:hAnsiTheme="minorHAnsi" w:cstheme="minorHAnsi"/>
          <w:bCs/>
          <w:iCs/>
          <w:color w:val="000000" w:themeColor="text1"/>
          <w:sz w:val="20"/>
          <w:szCs w:val="20"/>
        </w:rPr>
        <w:t xml:space="preserve"> Mabel a</w:t>
      </w:r>
      <w:r w:rsidR="00682F6F" w:rsidRPr="0078096B">
        <w:rPr>
          <w:rFonts w:asciiTheme="minorHAnsi" w:hAnsiTheme="minorHAnsi" w:cstheme="minorHAnsi"/>
          <w:bCs/>
          <w:iCs/>
          <w:color w:val="000000" w:themeColor="text1"/>
          <w:sz w:val="20"/>
          <w:szCs w:val="20"/>
        </w:rPr>
        <w:t xml:space="preserve">nd </w:t>
      </w:r>
      <w:proofErr w:type="spellStart"/>
      <w:r w:rsidR="00682F6F" w:rsidRPr="0078096B">
        <w:rPr>
          <w:rFonts w:asciiTheme="minorHAnsi" w:hAnsiTheme="minorHAnsi" w:cstheme="minorHAnsi"/>
          <w:bCs/>
          <w:iCs/>
          <w:color w:val="000000" w:themeColor="text1"/>
          <w:sz w:val="20"/>
          <w:szCs w:val="20"/>
        </w:rPr>
        <w:t>Manafwa</w:t>
      </w:r>
      <w:proofErr w:type="spellEnd"/>
      <w:r w:rsidR="00682F6F" w:rsidRPr="0078096B">
        <w:rPr>
          <w:rFonts w:asciiTheme="minorHAnsi" w:hAnsiTheme="minorHAnsi" w:cstheme="minorHAnsi"/>
          <w:bCs/>
          <w:iCs/>
          <w:color w:val="000000" w:themeColor="text1"/>
          <w:sz w:val="20"/>
          <w:szCs w:val="20"/>
        </w:rPr>
        <w:t xml:space="preserve"> Districts.</w:t>
      </w:r>
    </w:p>
    <w:p w14:paraId="31C4491C" w14:textId="77777777" w:rsidR="00AE06F9" w:rsidRPr="0078096B" w:rsidRDefault="00AE06F9" w:rsidP="0078096B">
      <w:pPr>
        <w:pStyle w:val="NoSpacing"/>
        <w:rPr>
          <w:rFonts w:asciiTheme="minorHAnsi" w:hAnsiTheme="minorHAnsi" w:cstheme="minorHAnsi"/>
          <w:color w:val="000000" w:themeColor="text1"/>
          <w:sz w:val="20"/>
          <w:szCs w:val="20"/>
        </w:rPr>
      </w:pPr>
    </w:p>
    <w:p w14:paraId="5235785C" w14:textId="77777777" w:rsidR="00AE06F9" w:rsidRPr="0078096B" w:rsidRDefault="00AE06F9" w:rsidP="0078096B">
      <w:pPr>
        <w:pStyle w:val="NoSpacing"/>
        <w:rPr>
          <w:rFonts w:asciiTheme="minorHAnsi" w:hAnsiTheme="minorHAnsi" w:cstheme="minorHAnsi"/>
          <w:b/>
          <w:i/>
          <w:color w:val="000000" w:themeColor="text1"/>
          <w:sz w:val="20"/>
          <w:szCs w:val="20"/>
        </w:rPr>
      </w:pPr>
      <w:r w:rsidRPr="0078096B">
        <w:rPr>
          <w:rFonts w:asciiTheme="minorHAnsi" w:hAnsiTheme="minorHAnsi" w:cstheme="minorHAnsi"/>
          <w:b/>
          <w:i/>
          <w:color w:val="000000" w:themeColor="text1"/>
          <w:sz w:val="20"/>
          <w:szCs w:val="20"/>
        </w:rPr>
        <w:t>Other, including PMU documents</w:t>
      </w:r>
    </w:p>
    <w:p w14:paraId="68573C4F" w14:textId="77777777" w:rsidR="00AE06F9" w:rsidRPr="0078096B" w:rsidRDefault="00AE06F9" w:rsidP="00DC2BC5">
      <w:pPr>
        <w:pStyle w:val="NoSpacing"/>
        <w:numPr>
          <w:ilvl w:val="0"/>
          <w:numId w:val="41"/>
        </w:numPr>
        <w:rPr>
          <w:rFonts w:asciiTheme="minorHAnsi" w:hAnsiTheme="minorHAnsi" w:cstheme="minorHAnsi"/>
          <w:color w:val="000000" w:themeColor="text1"/>
          <w:sz w:val="20"/>
          <w:szCs w:val="20"/>
        </w:rPr>
      </w:pPr>
      <w:r w:rsidRPr="0078096B">
        <w:rPr>
          <w:rFonts w:asciiTheme="minorHAnsi" w:hAnsiTheme="minorHAnsi" w:cstheme="minorHAnsi"/>
          <w:bCs/>
          <w:iCs/>
          <w:color w:val="000000" w:themeColor="text1"/>
          <w:sz w:val="20"/>
          <w:szCs w:val="20"/>
        </w:rPr>
        <w:t>Concept note for lessons learnt and upscaling best practices; TORs for resource person to document best practices</w:t>
      </w:r>
    </w:p>
    <w:p w14:paraId="75B18933" w14:textId="77777777" w:rsidR="001075BA" w:rsidRPr="0078096B" w:rsidRDefault="001075BA" w:rsidP="00DC2BC5">
      <w:pPr>
        <w:pStyle w:val="NoSpacing"/>
        <w:numPr>
          <w:ilvl w:val="0"/>
          <w:numId w:val="41"/>
        </w:numPr>
        <w:rPr>
          <w:rFonts w:asciiTheme="minorHAnsi" w:hAnsiTheme="minorHAnsi" w:cstheme="minorHAnsi"/>
          <w:color w:val="000000" w:themeColor="text1"/>
          <w:sz w:val="20"/>
          <w:szCs w:val="20"/>
          <w:lang w:val="en-GB"/>
        </w:rPr>
      </w:pPr>
      <w:r w:rsidRPr="0078096B">
        <w:rPr>
          <w:rFonts w:asciiTheme="minorHAnsi" w:hAnsiTheme="minorHAnsi" w:cstheme="minorHAnsi"/>
          <w:color w:val="000000" w:themeColor="text1"/>
          <w:sz w:val="20"/>
          <w:szCs w:val="20"/>
        </w:rPr>
        <w:t>Bank statements, work schedule of ILM project, payment vouchers to service providers related to MAAIF documentation for Output 2.1</w:t>
      </w:r>
    </w:p>
    <w:p w14:paraId="36E955F3" w14:textId="77777777" w:rsidR="00CD14B2" w:rsidRDefault="00CD14B2" w:rsidP="00CD14B2">
      <w:pPr>
        <w:spacing w:after="0"/>
        <w:contextualSpacing/>
        <w:jc w:val="both"/>
        <w:rPr>
          <w:rFonts w:asciiTheme="minorHAnsi" w:hAnsiTheme="minorHAnsi" w:cstheme="minorHAnsi"/>
          <w:color w:val="000000" w:themeColor="text1"/>
          <w:sz w:val="20"/>
          <w:szCs w:val="20"/>
        </w:rPr>
      </w:pPr>
    </w:p>
    <w:p w14:paraId="276039F3" w14:textId="05B8E3E2" w:rsidR="00CD14B2" w:rsidRPr="00AF439A" w:rsidRDefault="00CD14B2" w:rsidP="00AF439A">
      <w:pPr>
        <w:spacing w:after="0"/>
        <w:contextualSpacing/>
        <w:jc w:val="both"/>
        <w:rPr>
          <w:rFonts w:asciiTheme="minorHAnsi" w:hAnsiTheme="minorHAnsi" w:cstheme="minorHAnsi"/>
          <w:color w:val="000000" w:themeColor="text1"/>
          <w:sz w:val="20"/>
          <w:szCs w:val="20"/>
        </w:rPr>
      </w:pPr>
    </w:p>
    <w:sectPr w:rsidR="00CD14B2" w:rsidRPr="00AF439A" w:rsidSect="005E6485">
      <w:pgSz w:w="11907" w:h="16839" w:code="9"/>
      <w:pgMar w:top="1276" w:right="1440" w:bottom="1276" w:left="1440" w:header="720" w:footer="475"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2621AA" w16cid:durableId="233BEC08"/>
  <w16cid:commentId w16cid:paraId="277F4D89" w16cid:durableId="233BEC09"/>
  <w16cid:commentId w16cid:paraId="59CE3FB5" w16cid:durableId="233BEC0A"/>
  <w16cid:commentId w16cid:paraId="586EF2C5" w16cid:durableId="233BEC0B"/>
  <w16cid:commentId w16cid:paraId="33645E9C" w16cid:durableId="233BEC0C"/>
  <w16cid:commentId w16cid:paraId="54D43D42" w16cid:durableId="233BEC17"/>
  <w16cid:commentId w16cid:paraId="252BEEE5" w16cid:durableId="233BEC18"/>
  <w16cid:commentId w16cid:paraId="2C8E67DB" w16cid:durableId="233BEC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9F50A" w14:textId="77777777" w:rsidR="003F29BB" w:rsidRDefault="003F29BB" w:rsidP="00505280">
      <w:r>
        <w:separator/>
      </w:r>
    </w:p>
    <w:p w14:paraId="7BFA63D6" w14:textId="77777777" w:rsidR="003F29BB" w:rsidRDefault="003F29BB" w:rsidP="00505280"/>
    <w:p w14:paraId="4FD4F576" w14:textId="77777777" w:rsidR="003F29BB" w:rsidRDefault="003F29BB"/>
    <w:p w14:paraId="37D99F49" w14:textId="77777777" w:rsidR="003F29BB" w:rsidRDefault="003F29BB"/>
  </w:endnote>
  <w:endnote w:type="continuationSeparator" w:id="0">
    <w:p w14:paraId="208E6D80" w14:textId="77777777" w:rsidR="003F29BB" w:rsidRDefault="003F29BB" w:rsidP="00505280">
      <w:r>
        <w:continuationSeparator/>
      </w:r>
    </w:p>
    <w:p w14:paraId="130B8E89" w14:textId="77777777" w:rsidR="003F29BB" w:rsidRDefault="003F29BB" w:rsidP="00505280"/>
    <w:p w14:paraId="3D67D8BD" w14:textId="77777777" w:rsidR="003F29BB" w:rsidRDefault="003F29BB"/>
    <w:p w14:paraId="53F2A2A0" w14:textId="77777777" w:rsidR="003F29BB" w:rsidRDefault="003F29BB"/>
  </w:endnote>
  <w:endnote w:type="continuationNotice" w:id="1">
    <w:p w14:paraId="5969DE1B" w14:textId="77777777" w:rsidR="003F29BB" w:rsidRDefault="003F29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Meiryo">
    <w:charset w:val="80"/>
    <w:family w:val="swiss"/>
    <w:pitch w:val="variable"/>
    <w:sig w:usb0="E10102FF" w:usb1="EAC7FFFF" w:usb2="00010012" w:usb3="00000000" w:csb0="0002009F" w:csb1="00000000"/>
  </w:font>
  <w:font w:name="Times New Roman Bold">
    <w:altName w:val="Times New Roman"/>
    <w:panose1 w:val="02020803070505020304"/>
    <w:charset w:val="00"/>
    <w:family w:val="auto"/>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DejaVu Sans">
    <w:charset w:val="00"/>
    <w:family w:val="swiss"/>
    <w:pitch w:val="variable"/>
    <w:sig w:usb0="E7002EFF" w:usb1="D200FDFF" w:usb2="0A2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Univers">
    <w:altName w:val="Arial"/>
    <w:charset w:val="00"/>
    <w:family w:val="swiss"/>
    <w:pitch w:val="variable"/>
    <w:sig w:usb0="80000287" w:usb1="00000000" w:usb2="00000000" w:usb3="00000000" w:csb0="0000000F"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9A3D9" w14:textId="77777777" w:rsidR="001C7E1C" w:rsidRPr="00613CBC" w:rsidRDefault="001C7E1C" w:rsidP="0001097B">
    <w:pPr>
      <w:jc w:val="center"/>
      <w:rPr>
        <w:rFonts w:ascii="Roboto" w:hAnsi="Roboto"/>
        <w:sz w:val="18"/>
      </w:rPr>
    </w:pPr>
    <w:r w:rsidRPr="00613CBC">
      <w:rPr>
        <w:rFonts w:ascii="Roboto" w:hAnsi="Roboto"/>
        <w:sz w:val="18"/>
      </w:rPr>
      <w:t xml:space="preserve">Page </w:t>
    </w:r>
    <w:r w:rsidRPr="00613CBC">
      <w:rPr>
        <w:rFonts w:ascii="Roboto" w:hAnsi="Roboto"/>
        <w:sz w:val="18"/>
      </w:rPr>
      <w:fldChar w:fldCharType="begin"/>
    </w:r>
    <w:r w:rsidRPr="00613CBC">
      <w:rPr>
        <w:rFonts w:ascii="Roboto" w:hAnsi="Roboto"/>
        <w:sz w:val="18"/>
      </w:rPr>
      <w:instrText xml:space="preserve"> PAGE   \* MERGEFORMAT </w:instrText>
    </w:r>
    <w:r w:rsidRPr="00613CBC">
      <w:rPr>
        <w:rFonts w:ascii="Roboto" w:hAnsi="Roboto"/>
        <w:sz w:val="18"/>
      </w:rPr>
      <w:fldChar w:fldCharType="separate"/>
    </w:r>
    <w:r w:rsidR="00776896">
      <w:rPr>
        <w:rFonts w:ascii="Roboto" w:hAnsi="Roboto"/>
        <w:noProof/>
        <w:sz w:val="18"/>
      </w:rPr>
      <w:t>55</w:t>
    </w:r>
    <w:r w:rsidRPr="00613CBC">
      <w:rPr>
        <w:rFonts w:ascii="Roboto" w:hAnsi="Roboto"/>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0C202" w14:textId="77777777" w:rsidR="003F29BB" w:rsidRDefault="003F29BB" w:rsidP="00505280">
      <w:r>
        <w:separator/>
      </w:r>
    </w:p>
  </w:footnote>
  <w:footnote w:type="continuationSeparator" w:id="0">
    <w:p w14:paraId="6366B176" w14:textId="77777777" w:rsidR="003F29BB" w:rsidRDefault="003F29BB" w:rsidP="00505280">
      <w:r>
        <w:continuationSeparator/>
      </w:r>
    </w:p>
  </w:footnote>
  <w:footnote w:type="continuationNotice" w:id="1">
    <w:p w14:paraId="6D71BC3C" w14:textId="77777777" w:rsidR="003F29BB" w:rsidRPr="0001097B" w:rsidRDefault="003F29BB" w:rsidP="0001097B">
      <w:pPr>
        <w:pStyle w:val="Footer"/>
      </w:pPr>
    </w:p>
  </w:footnote>
  <w:footnote w:id="2">
    <w:p w14:paraId="43AD3A79" w14:textId="77777777" w:rsidR="001C7E1C" w:rsidRDefault="001C7E1C" w:rsidP="00743200">
      <w:pPr>
        <w:pStyle w:val="FootnoteText"/>
      </w:pPr>
      <w:r>
        <w:rPr>
          <w:rStyle w:val="FootnoteReference"/>
        </w:rPr>
        <w:footnoteRef/>
      </w:r>
      <w:r>
        <w:t xml:space="preserve"> </w:t>
      </w:r>
      <w:r w:rsidRPr="00FE28B4">
        <w:t>FFS is an approach to extension that is based on the concepts and principles of people-centred learning and was developed as an alternative to the conventional, top-down, extension approaches. It uses innovative and participatory methods to create a learning environment, including learning networks, in which land users have the opportunity to learn for themselves about particular production problems, and ways to address them, through their own observation, discussion and participation in practical learning-by-doing field exercises. FFS serve as pilots for conservation agriculture technologies and approaches for improved land management and livelihoods of smallholder farmers; they are particularly suited for the intervention of the project.</w:t>
      </w:r>
    </w:p>
  </w:footnote>
  <w:footnote w:id="3">
    <w:p w14:paraId="67A91510" w14:textId="77777777" w:rsidR="001C7E1C" w:rsidRDefault="001C7E1C" w:rsidP="008B2A49">
      <w:pPr>
        <w:pStyle w:val="FootnoteText"/>
        <w:spacing w:after="0"/>
      </w:pPr>
      <w:r>
        <w:rPr>
          <w:rStyle w:val="FootnoteReference"/>
        </w:rPr>
        <w:footnoteRef/>
      </w:r>
      <w:r>
        <w:t xml:space="preserve"> Selection done during PPG phase. </w:t>
      </w:r>
    </w:p>
  </w:footnote>
  <w:footnote w:id="4">
    <w:p w14:paraId="5C99F03C" w14:textId="77777777" w:rsidR="001C7E1C" w:rsidRDefault="001C7E1C" w:rsidP="008B2A49">
      <w:pPr>
        <w:pStyle w:val="FootnoteText"/>
        <w:spacing w:after="0"/>
      </w:pPr>
      <w:r>
        <w:rPr>
          <w:rStyle w:val="FootnoteReference"/>
        </w:rPr>
        <w:footnoteRef/>
      </w:r>
      <w:r>
        <w:t xml:space="preserve"> </w:t>
      </w:r>
      <w:hyperlink r:id="rId1" w:history="1">
        <w:r w:rsidRPr="009F5BB9">
          <w:rPr>
            <w:rStyle w:val="Hyperlink"/>
          </w:rPr>
          <w:t>http://web.undp.org/evaluation/documents/guidance/GEF/UNDP-GEF-TE-Guide.pdf</w:t>
        </w:r>
      </w:hyperlink>
    </w:p>
  </w:footnote>
  <w:footnote w:id="5">
    <w:p w14:paraId="18A21D71" w14:textId="77777777" w:rsidR="001C7E1C" w:rsidRDefault="001C7E1C" w:rsidP="008B2A49">
      <w:pPr>
        <w:pStyle w:val="FootnoteText"/>
        <w:spacing w:after="0"/>
      </w:pPr>
      <w:r>
        <w:rPr>
          <w:rStyle w:val="FootnoteReference"/>
        </w:rPr>
        <w:footnoteRef/>
      </w:r>
      <w:r>
        <w:t xml:space="preserve"> </w:t>
      </w:r>
      <w:hyperlink r:id="rId2" w:history="1">
        <w:r w:rsidRPr="00E62848">
          <w:rPr>
            <w:rStyle w:val="Hyperlink"/>
          </w:rPr>
          <w:t>http://web.undp.org/evaluation/guideline/</w:t>
        </w:r>
      </w:hyperlink>
    </w:p>
  </w:footnote>
  <w:footnote w:id="6">
    <w:p w14:paraId="1E504441" w14:textId="77777777" w:rsidR="001C7E1C" w:rsidRPr="004D4AA9" w:rsidRDefault="001C7E1C" w:rsidP="004B2B59">
      <w:pPr>
        <w:pStyle w:val="FootnoteText"/>
        <w:spacing w:after="0"/>
        <w:rPr>
          <w:lang w:val="en-US"/>
        </w:rPr>
      </w:pPr>
      <w:r>
        <w:rPr>
          <w:rStyle w:val="FootnoteReference"/>
        </w:rPr>
        <w:footnoteRef/>
      </w:r>
      <w:r>
        <w:t xml:space="preserve"> </w:t>
      </w:r>
      <w:r>
        <w:rPr>
          <w:lang w:val="en-US"/>
        </w:rPr>
        <w:t xml:space="preserve">See paragraph 64. </w:t>
      </w:r>
    </w:p>
  </w:footnote>
  <w:footnote w:id="7">
    <w:p w14:paraId="0857410A" w14:textId="77777777" w:rsidR="001C7E1C" w:rsidRPr="004D4AA9" w:rsidRDefault="001C7E1C" w:rsidP="004B2B59">
      <w:pPr>
        <w:pStyle w:val="FootnoteText"/>
        <w:spacing w:after="0"/>
        <w:rPr>
          <w:lang w:val="en-US"/>
        </w:rPr>
      </w:pPr>
      <w:r>
        <w:rPr>
          <w:rStyle w:val="FootnoteReference"/>
        </w:rPr>
        <w:footnoteRef/>
      </w:r>
      <w:r>
        <w:t xml:space="preserve"> </w:t>
      </w:r>
      <w:r>
        <w:rPr>
          <w:lang w:val="en-US"/>
        </w:rPr>
        <w:t xml:space="preserve">See paragraph 67. </w:t>
      </w:r>
    </w:p>
  </w:footnote>
  <w:footnote w:id="8">
    <w:p w14:paraId="1666E4CB" w14:textId="77777777" w:rsidR="001C7E1C" w:rsidRPr="008C2600" w:rsidRDefault="001C7E1C" w:rsidP="004B2B59">
      <w:pPr>
        <w:pStyle w:val="FootnoteText"/>
        <w:spacing w:after="0"/>
        <w:rPr>
          <w:lang w:val="en-US"/>
        </w:rPr>
      </w:pPr>
      <w:r>
        <w:rPr>
          <w:rStyle w:val="FootnoteReference"/>
        </w:rPr>
        <w:footnoteRef/>
      </w:r>
      <w:r>
        <w:t xml:space="preserve"> </w:t>
      </w:r>
      <w:r>
        <w:rPr>
          <w:lang w:val="en-US"/>
        </w:rPr>
        <w:t xml:space="preserve">See paragraph 72-74. </w:t>
      </w:r>
    </w:p>
  </w:footnote>
  <w:footnote w:id="9">
    <w:p w14:paraId="0463F027" w14:textId="77777777" w:rsidR="001C7E1C" w:rsidRPr="004D4AA9" w:rsidRDefault="001C7E1C" w:rsidP="004B2B59">
      <w:pPr>
        <w:pStyle w:val="FootnoteText"/>
        <w:spacing w:after="0"/>
        <w:rPr>
          <w:lang w:val="en-US"/>
        </w:rPr>
      </w:pPr>
      <w:r>
        <w:rPr>
          <w:rStyle w:val="FootnoteReference"/>
        </w:rPr>
        <w:footnoteRef/>
      </w:r>
      <w:r>
        <w:t xml:space="preserve"> </w:t>
      </w:r>
      <w:r>
        <w:rPr>
          <w:lang w:val="en-US"/>
        </w:rPr>
        <w:t xml:space="preserve">See paragraph 69-71. </w:t>
      </w:r>
    </w:p>
  </w:footnote>
  <w:footnote w:id="10">
    <w:p w14:paraId="0900C8AF" w14:textId="77777777" w:rsidR="001C7E1C" w:rsidRPr="008C2600" w:rsidRDefault="001C7E1C" w:rsidP="004B2B59">
      <w:pPr>
        <w:pStyle w:val="FootnoteText"/>
        <w:spacing w:after="0"/>
        <w:rPr>
          <w:lang w:val="en-US"/>
        </w:rPr>
      </w:pPr>
      <w:r>
        <w:rPr>
          <w:rStyle w:val="FootnoteReference"/>
        </w:rPr>
        <w:footnoteRef/>
      </w:r>
      <w:r>
        <w:t xml:space="preserve"> </w:t>
      </w:r>
      <w:r>
        <w:rPr>
          <w:lang w:val="en-US"/>
        </w:rPr>
        <w:t xml:space="preserve">See paragraphs 83-87. Implementation changes were made in e.g. direct use of communities instead of private company to implement ILM technologies; there was pressure from MAAIF to directly implement some activities themselves instead of using activities (e.g. Output 2.1) but attempts were made by UNDP to source consultants without success, </w:t>
      </w:r>
      <w:proofErr w:type="spellStart"/>
      <w:r>
        <w:rPr>
          <w:lang w:val="en-US"/>
        </w:rPr>
        <w:t>Busitema</w:t>
      </w:r>
      <w:proofErr w:type="spellEnd"/>
      <w:r>
        <w:rPr>
          <w:lang w:val="en-US"/>
        </w:rPr>
        <w:t xml:space="preserve"> University for Output 1.1 and 1.2 could have been hired at the onset if there had been more partnership capacity assessments conducted at design.</w:t>
      </w:r>
    </w:p>
  </w:footnote>
  <w:footnote w:id="11">
    <w:p w14:paraId="7E1FA41B" w14:textId="77777777" w:rsidR="001C7E1C" w:rsidRPr="007E5C92" w:rsidRDefault="001C7E1C" w:rsidP="004B2B59">
      <w:pPr>
        <w:pStyle w:val="FootnoteText"/>
        <w:spacing w:after="0"/>
        <w:rPr>
          <w:lang w:val="en-US"/>
        </w:rPr>
      </w:pPr>
      <w:r>
        <w:rPr>
          <w:rStyle w:val="FootnoteReference"/>
        </w:rPr>
        <w:footnoteRef/>
      </w:r>
      <w:r>
        <w:t xml:space="preserve"> </w:t>
      </w:r>
      <w:r>
        <w:rPr>
          <w:lang w:val="en-US"/>
        </w:rPr>
        <w:t>See paragraphs 98, 177-179, 186,  but also the whole section under Sustainability, Catalytic/Replication Effect and Progress to Impact</w:t>
      </w:r>
    </w:p>
  </w:footnote>
  <w:footnote w:id="12">
    <w:p w14:paraId="1EE7AB67" w14:textId="77777777" w:rsidR="001C7E1C" w:rsidRPr="005B1C9F" w:rsidRDefault="001C7E1C" w:rsidP="004B2B59">
      <w:pPr>
        <w:pStyle w:val="FootnoteText"/>
        <w:spacing w:after="0"/>
        <w:rPr>
          <w:lang w:val="en-US"/>
        </w:rPr>
      </w:pPr>
      <w:r>
        <w:rPr>
          <w:rStyle w:val="FootnoteReference"/>
        </w:rPr>
        <w:footnoteRef/>
      </w:r>
      <w:r>
        <w:t xml:space="preserve"> </w:t>
      </w:r>
      <w:r>
        <w:rPr>
          <w:lang w:val="en-US"/>
        </w:rPr>
        <w:t>See section under Sustainability.</w:t>
      </w:r>
    </w:p>
  </w:footnote>
  <w:footnote w:id="13">
    <w:p w14:paraId="38A7512E" w14:textId="77777777" w:rsidR="001C7E1C" w:rsidRPr="00B73E2A" w:rsidRDefault="001C7E1C" w:rsidP="00383C32">
      <w:pPr>
        <w:pStyle w:val="FootnoteText"/>
        <w:spacing w:after="0"/>
        <w:rPr>
          <w:lang w:val="en-US"/>
        </w:rPr>
      </w:pPr>
      <w:r>
        <w:rPr>
          <w:rStyle w:val="FootnoteReference"/>
        </w:rPr>
        <w:footnoteRef/>
      </w:r>
      <w:r>
        <w:t xml:space="preserve"> </w:t>
      </w:r>
      <w:r>
        <w:rPr>
          <w:lang w:val="en-US"/>
        </w:rPr>
        <w:t xml:space="preserve">See paragraph 139. </w:t>
      </w:r>
    </w:p>
  </w:footnote>
  <w:footnote w:id="14">
    <w:p w14:paraId="05E2257C" w14:textId="77777777" w:rsidR="001C7E1C" w:rsidRPr="00B73E2A" w:rsidRDefault="001C7E1C" w:rsidP="00383C32">
      <w:pPr>
        <w:pStyle w:val="FootnoteText"/>
        <w:spacing w:after="0"/>
        <w:rPr>
          <w:lang w:val="en-US"/>
        </w:rPr>
      </w:pPr>
      <w:r>
        <w:rPr>
          <w:rStyle w:val="FootnoteReference"/>
        </w:rPr>
        <w:footnoteRef/>
      </w:r>
      <w:r>
        <w:t xml:space="preserve"> </w:t>
      </w:r>
      <w:r>
        <w:rPr>
          <w:lang w:val="en-US"/>
        </w:rPr>
        <w:t xml:space="preserve">See paragraph </w:t>
      </w:r>
    </w:p>
  </w:footnote>
  <w:footnote w:id="15">
    <w:p w14:paraId="4FC4BC5F" w14:textId="77777777" w:rsidR="001C7E1C" w:rsidRPr="0087721A" w:rsidRDefault="001C7E1C" w:rsidP="004B2B59">
      <w:pPr>
        <w:pStyle w:val="FootnoteText"/>
        <w:spacing w:after="0"/>
        <w:rPr>
          <w:lang w:val="en-US"/>
        </w:rPr>
      </w:pPr>
      <w:r>
        <w:rPr>
          <w:rStyle w:val="FootnoteReference"/>
        </w:rPr>
        <w:footnoteRef/>
      </w:r>
      <w:r>
        <w:t xml:space="preserve"> </w:t>
      </w:r>
      <w:r>
        <w:rPr>
          <w:lang w:val="en-US"/>
        </w:rPr>
        <w:t>See paragraphs 113-128.</w:t>
      </w:r>
    </w:p>
  </w:footnote>
  <w:footnote w:id="16">
    <w:p w14:paraId="497B5670" w14:textId="77777777" w:rsidR="001C7E1C" w:rsidRPr="0087721A" w:rsidRDefault="001C7E1C" w:rsidP="004B2B59">
      <w:pPr>
        <w:pStyle w:val="FootnoteText"/>
        <w:spacing w:after="0"/>
        <w:rPr>
          <w:lang w:val="en-US"/>
        </w:rPr>
      </w:pPr>
      <w:r>
        <w:rPr>
          <w:rStyle w:val="FootnoteReference"/>
        </w:rPr>
        <w:footnoteRef/>
      </w:r>
      <w:r>
        <w:t xml:space="preserve"> </w:t>
      </w:r>
      <w:r>
        <w:rPr>
          <w:lang w:val="en-US"/>
        </w:rPr>
        <w:t>See paragraph 126.</w:t>
      </w:r>
    </w:p>
  </w:footnote>
  <w:footnote w:id="17">
    <w:p w14:paraId="1BAFDCEF" w14:textId="77777777" w:rsidR="001C7E1C" w:rsidRPr="00AC5FE5" w:rsidRDefault="001C7E1C" w:rsidP="004B2B59">
      <w:pPr>
        <w:pStyle w:val="FootnoteText"/>
        <w:spacing w:after="0"/>
        <w:rPr>
          <w:lang w:val="en-US"/>
        </w:rPr>
      </w:pPr>
      <w:r>
        <w:rPr>
          <w:rStyle w:val="FootnoteReference"/>
        </w:rPr>
        <w:footnoteRef/>
      </w:r>
      <w:r>
        <w:t xml:space="preserve"> </w:t>
      </w:r>
      <w:r>
        <w:rPr>
          <w:lang w:val="en-US"/>
        </w:rPr>
        <w:t>See paragraphs 129-131.</w:t>
      </w:r>
    </w:p>
  </w:footnote>
  <w:footnote w:id="18">
    <w:p w14:paraId="44BB72EC" w14:textId="77777777" w:rsidR="001C7E1C" w:rsidRPr="007B0B47" w:rsidRDefault="001C7E1C" w:rsidP="004B2B59">
      <w:pPr>
        <w:pStyle w:val="FootnoteText"/>
        <w:spacing w:after="0"/>
        <w:rPr>
          <w:lang w:val="en-US"/>
        </w:rPr>
      </w:pPr>
      <w:r>
        <w:rPr>
          <w:rStyle w:val="FootnoteReference"/>
        </w:rPr>
        <w:footnoteRef/>
      </w:r>
      <w:r>
        <w:t xml:space="preserve"> </w:t>
      </w:r>
      <w:r>
        <w:rPr>
          <w:lang w:val="en-US"/>
        </w:rPr>
        <w:t>See paragraphs 152-165.</w:t>
      </w:r>
    </w:p>
  </w:footnote>
  <w:footnote w:id="19">
    <w:p w14:paraId="6634A71E" w14:textId="77777777" w:rsidR="001C7E1C" w:rsidRPr="001D2BB3" w:rsidRDefault="001C7E1C" w:rsidP="004B2B59">
      <w:pPr>
        <w:pStyle w:val="FootnoteText"/>
        <w:spacing w:after="0"/>
        <w:rPr>
          <w:lang w:val="en-US"/>
        </w:rPr>
      </w:pPr>
      <w:r>
        <w:rPr>
          <w:rStyle w:val="FootnoteReference"/>
        </w:rPr>
        <w:footnoteRef/>
      </w:r>
      <w:r>
        <w:t xml:space="preserve"> </w:t>
      </w:r>
      <w:r>
        <w:rPr>
          <w:lang w:val="en-US"/>
        </w:rPr>
        <w:t>See paragraphs 166-186.</w:t>
      </w:r>
    </w:p>
  </w:footnote>
  <w:footnote w:id="20">
    <w:p w14:paraId="0CFC0C82" w14:textId="77777777" w:rsidR="001C7E1C" w:rsidRPr="00B465FF" w:rsidRDefault="001C7E1C" w:rsidP="004B2B59">
      <w:pPr>
        <w:pStyle w:val="FootnoteText"/>
        <w:spacing w:after="0"/>
        <w:rPr>
          <w:lang w:val="en-US"/>
        </w:rPr>
      </w:pPr>
      <w:r>
        <w:rPr>
          <w:rStyle w:val="FootnoteReference"/>
        </w:rPr>
        <w:footnoteRef/>
      </w:r>
      <w:r>
        <w:t xml:space="preserve"> See p</w:t>
      </w:r>
      <w:proofErr w:type="spellStart"/>
      <w:r>
        <w:rPr>
          <w:lang w:val="en-US"/>
        </w:rPr>
        <w:t>aragraphs</w:t>
      </w:r>
      <w:proofErr w:type="spellEnd"/>
      <w:r>
        <w:rPr>
          <w:lang w:val="en-US"/>
        </w:rPr>
        <w:t xml:space="preserve"> 193-197. </w:t>
      </w:r>
    </w:p>
  </w:footnote>
  <w:footnote w:id="21">
    <w:p w14:paraId="3C788C34" w14:textId="77777777" w:rsidR="001C7E1C" w:rsidRPr="001E11C3" w:rsidRDefault="001C7E1C" w:rsidP="004B2B59">
      <w:pPr>
        <w:pStyle w:val="FootnoteText"/>
        <w:spacing w:after="0"/>
        <w:rPr>
          <w:lang w:val="en-US"/>
        </w:rPr>
      </w:pPr>
      <w:r>
        <w:rPr>
          <w:rStyle w:val="FootnoteReference"/>
        </w:rPr>
        <w:footnoteRef/>
      </w:r>
      <w:r>
        <w:t xml:space="preserve"> </w:t>
      </w:r>
      <w:r>
        <w:rPr>
          <w:lang w:val="en-US"/>
        </w:rPr>
        <w:t>See paragraphs 198-203.</w:t>
      </w:r>
    </w:p>
  </w:footnote>
  <w:footnote w:id="22">
    <w:p w14:paraId="77A76A79" w14:textId="77777777" w:rsidR="001C7E1C" w:rsidRPr="003F40B7" w:rsidRDefault="001C7E1C" w:rsidP="004B2B59">
      <w:pPr>
        <w:pStyle w:val="FootnoteText"/>
        <w:spacing w:after="0"/>
        <w:rPr>
          <w:lang w:val="en-US"/>
        </w:rPr>
      </w:pPr>
      <w:r>
        <w:rPr>
          <w:rStyle w:val="FootnoteReference"/>
        </w:rPr>
        <w:footnoteRef/>
      </w:r>
      <w:r>
        <w:t xml:space="preserve"> </w:t>
      </w:r>
      <w:r>
        <w:rPr>
          <w:lang w:val="en-US"/>
        </w:rPr>
        <w:t>See paragraphs 205-212.</w:t>
      </w:r>
    </w:p>
  </w:footnote>
  <w:footnote w:id="23">
    <w:p w14:paraId="6CAC9E03" w14:textId="77777777" w:rsidR="001C7E1C" w:rsidRPr="003F40B7" w:rsidRDefault="001C7E1C" w:rsidP="004B2B59">
      <w:pPr>
        <w:pStyle w:val="FootnoteText"/>
        <w:spacing w:after="0"/>
        <w:rPr>
          <w:lang w:val="en-US"/>
        </w:rPr>
      </w:pPr>
      <w:r>
        <w:rPr>
          <w:rStyle w:val="FootnoteReference"/>
        </w:rPr>
        <w:footnoteRef/>
      </w:r>
      <w:r>
        <w:t xml:space="preserve"> </w:t>
      </w:r>
      <w:r>
        <w:rPr>
          <w:lang w:val="en-US"/>
        </w:rPr>
        <w:t>See paragraphs 213-218.</w:t>
      </w:r>
    </w:p>
  </w:footnote>
  <w:footnote w:id="24">
    <w:p w14:paraId="3536D53F" w14:textId="77777777" w:rsidR="001C7E1C" w:rsidRPr="003F40B7" w:rsidRDefault="001C7E1C" w:rsidP="004B2B59">
      <w:pPr>
        <w:pStyle w:val="FootnoteText"/>
        <w:spacing w:after="0"/>
        <w:rPr>
          <w:lang w:val="en-US"/>
        </w:rPr>
      </w:pPr>
      <w:r>
        <w:rPr>
          <w:rStyle w:val="FootnoteReference"/>
        </w:rPr>
        <w:footnoteRef/>
      </w:r>
      <w:r>
        <w:t xml:space="preserve"> </w:t>
      </w:r>
      <w:r>
        <w:rPr>
          <w:lang w:val="en-US"/>
        </w:rPr>
        <w:t>See paragraphs 219-222.</w:t>
      </w:r>
    </w:p>
  </w:footnote>
  <w:footnote w:id="25">
    <w:p w14:paraId="139FAAFB" w14:textId="77777777" w:rsidR="001C7E1C" w:rsidRPr="003F40B7" w:rsidRDefault="001C7E1C" w:rsidP="004B2B59">
      <w:pPr>
        <w:pStyle w:val="FootnoteText"/>
        <w:spacing w:after="0"/>
        <w:rPr>
          <w:lang w:val="en-US"/>
        </w:rPr>
      </w:pPr>
      <w:r>
        <w:rPr>
          <w:rStyle w:val="FootnoteReference"/>
        </w:rPr>
        <w:footnoteRef/>
      </w:r>
      <w:r>
        <w:t xml:space="preserve"> </w:t>
      </w:r>
      <w:r>
        <w:rPr>
          <w:lang w:val="en-US"/>
        </w:rPr>
        <w:t>See paragraphs 223-227.</w:t>
      </w:r>
    </w:p>
  </w:footnote>
  <w:footnote w:id="26">
    <w:p w14:paraId="6F6F1188" w14:textId="77777777" w:rsidR="001C7E1C" w:rsidRPr="002915E2" w:rsidRDefault="001C7E1C" w:rsidP="004B2B59">
      <w:pPr>
        <w:pStyle w:val="FootnoteText"/>
        <w:spacing w:after="0"/>
        <w:rPr>
          <w:lang w:val="en-US"/>
        </w:rPr>
      </w:pPr>
      <w:r>
        <w:rPr>
          <w:rStyle w:val="FootnoteReference"/>
        </w:rPr>
        <w:footnoteRef/>
      </w:r>
      <w:r>
        <w:t xml:space="preserve"> </w:t>
      </w:r>
      <w:r>
        <w:rPr>
          <w:lang w:val="en-US"/>
        </w:rPr>
        <w:t xml:space="preserve">Referring to the 18-month no-cost extension that extended the project by 1.5 years. </w:t>
      </w:r>
    </w:p>
  </w:footnote>
  <w:footnote w:id="27">
    <w:p w14:paraId="13009102" w14:textId="77777777" w:rsidR="001C7E1C" w:rsidRDefault="001C7E1C" w:rsidP="008B2A49">
      <w:pPr>
        <w:pStyle w:val="FootnoteText"/>
        <w:spacing w:after="0"/>
      </w:pPr>
      <w:r>
        <w:rPr>
          <w:rStyle w:val="FootnoteReference"/>
        </w:rPr>
        <w:footnoteRef/>
      </w:r>
      <w:r>
        <w:t xml:space="preserve"> </w:t>
      </w:r>
      <w:r w:rsidRPr="00383C32">
        <w:rPr>
          <w:rStyle w:val="Hyperlink"/>
        </w:rPr>
        <w:t>http://web.undp.org/evaluation/documents/guidance/GEF/UNDP-GEF-TE-Guide.pdf</w:t>
      </w:r>
    </w:p>
  </w:footnote>
  <w:footnote w:id="28">
    <w:p w14:paraId="17C7C448" w14:textId="77777777" w:rsidR="001C7E1C" w:rsidRDefault="001C7E1C" w:rsidP="008B2A49">
      <w:pPr>
        <w:pStyle w:val="FootnoteText"/>
        <w:spacing w:after="0"/>
      </w:pPr>
      <w:r>
        <w:rPr>
          <w:rStyle w:val="FootnoteReference"/>
        </w:rPr>
        <w:footnoteRef/>
      </w:r>
      <w:r>
        <w:t xml:space="preserve"> </w:t>
      </w:r>
      <w:r w:rsidRPr="00383C32">
        <w:rPr>
          <w:rStyle w:val="Hyperlink"/>
        </w:rPr>
        <w:t>http://web.undp.org/evaluation/guideline/</w:t>
      </w:r>
    </w:p>
  </w:footnote>
  <w:footnote w:id="29">
    <w:p w14:paraId="65C1CDBA" w14:textId="77777777" w:rsidR="001C7E1C" w:rsidRPr="00836D71" w:rsidRDefault="001C7E1C" w:rsidP="00383C32">
      <w:pPr>
        <w:pStyle w:val="FootnoteText"/>
        <w:spacing w:after="0"/>
        <w:rPr>
          <w:lang w:val="en-US"/>
        </w:rPr>
      </w:pPr>
      <w:r>
        <w:rPr>
          <w:rStyle w:val="FootnoteReference"/>
        </w:rPr>
        <w:footnoteRef/>
      </w:r>
      <w:r>
        <w:t xml:space="preserve"> </w:t>
      </w:r>
      <w:r w:rsidRPr="00836D71">
        <w:t>http://www.uneval.org/document/download/548#:~:text=1.,Norms%20and%20Standards%20for%20Evaluation.</w:t>
      </w:r>
    </w:p>
  </w:footnote>
  <w:footnote w:id="30">
    <w:p w14:paraId="56FE5506" w14:textId="77777777" w:rsidR="001C7E1C" w:rsidRPr="00A274CF" w:rsidRDefault="001C7E1C" w:rsidP="00383C32">
      <w:pPr>
        <w:pStyle w:val="FootnoteText"/>
        <w:spacing w:after="0"/>
        <w:rPr>
          <w:lang w:val="en-US"/>
        </w:rPr>
      </w:pPr>
      <w:r>
        <w:rPr>
          <w:rStyle w:val="FootnoteReference"/>
        </w:rPr>
        <w:footnoteRef/>
      </w:r>
      <w:r>
        <w:t xml:space="preserve"> </w:t>
      </w:r>
      <w:r>
        <w:rPr>
          <w:lang w:val="en-US"/>
        </w:rPr>
        <w:t xml:space="preserve">Subtleties are difficult to delegate or pick up through another person, much deeper learning and understanding takes place in face to face discussions and field visits. </w:t>
      </w:r>
    </w:p>
  </w:footnote>
  <w:footnote w:id="31">
    <w:p w14:paraId="7610BC11" w14:textId="77777777" w:rsidR="001C7E1C" w:rsidRPr="00C42F2D" w:rsidRDefault="001C7E1C" w:rsidP="00C42F2D">
      <w:pPr>
        <w:pStyle w:val="FootnoteText"/>
        <w:spacing w:after="0"/>
        <w:rPr>
          <w:lang w:val="en-US"/>
        </w:rPr>
      </w:pPr>
      <w:r>
        <w:rPr>
          <w:rStyle w:val="FootnoteReference"/>
        </w:rPr>
        <w:footnoteRef/>
      </w:r>
      <w:r>
        <w:t xml:space="preserve"> </w:t>
      </w:r>
      <w:r>
        <w:rPr>
          <w:lang w:val="en-US"/>
        </w:rPr>
        <w:t xml:space="preserve">See Annex 1, Table 10 for the representative list of parishes visited. </w:t>
      </w:r>
    </w:p>
  </w:footnote>
  <w:footnote w:id="32">
    <w:p w14:paraId="7B0BBFCC" w14:textId="77777777" w:rsidR="001C7E1C" w:rsidRPr="00D469CA" w:rsidRDefault="001C7E1C" w:rsidP="00C42F2D">
      <w:pPr>
        <w:pStyle w:val="FootnoteText"/>
        <w:spacing w:after="0"/>
        <w:rPr>
          <w:lang w:val="en-US"/>
        </w:rPr>
      </w:pPr>
      <w:r>
        <w:rPr>
          <w:rStyle w:val="FootnoteReference"/>
        </w:rPr>
        <w:footnoteRef/>
      </w:r>
      <w:r>
        <w:t xml:space="preserve"> </w:t>
      </w:r>
      <w:r>
        <w:rPr>
          <w:lang w:val="en-US"/>
        </w:rPr>
        <w:t xml:space="preserve">All evaluations are limited in terms of field visits, depending on the number of field sites. It would have been unrealistic for the evaluation to have visited all 33 sites given the timeframe and budget of the evaluation. But it would equally be unrealistic to say that visiting 13 sites is the same as visiting 33 sites – the evaluators are sure that more information would have come from visiting all 33 sites. A sample will never be fully representative of the whole. </w:t>
      </w:r>
    </w:p>
  </w:footnote>
  <w:footnote w:id="33">
    <w:p w14:paraId="0CC9FD68" w14:textId="77777777" w:rsidR="001C7E1C" w:rsidRDefault="001C7E1C" w:rsidP="00C42F2D">
      <w:pPr>
        <w:pStyle w:val="FootnoteText"/>
        <w:spacing w:after="0"/>
      </w:pPr>
      <w:r>
        <w:rPr>
          <w:rStyle w:val="FootnoteReference"/>
        </w:rPr>
        <w:footnoteRef/>
      </w:r>
      <w:r>
        <w:t xml:space="preserve"> </w:t>
      </w:r>
      <w:r w:rsidRPr="00FE28B4">
        <w:t>FFS is an approach to extension that is based on the concepts and principles of people-centred learning and was developed as an alternative to the conventional, top-down, extension approaches. It uses innovative and participatory methods to create a learning environment, including learning networks, in which land users have the opportunity to learn for themselves about particular production problems, and ways to address them, through their own observation, discussion and participation in practical learning-by-doing field exercises. FFS serve as pilots for conservation agriculture technologies and approaches for improved land management and livelihoods of smallholder farmers; they are particularly suited for the intervention of the project.</w:t>
      </w:r>
    </w:p>
  </w:footnote>
  <w:footnote w:id="34">
    <w:p w14:paraId="3C0B41D8" w14:textId="77777777" w:rsidR="001C7E1C" w:rsidRDefault="001C7E1C" w:rsidP="003E5864">
      <w:pPr>
        <w:pStyle w:val="FootnoteText"/>
      </w:pPr>
      <w:r>
        <w:rPr>
          <w:rStyle w:val="FootnoteReference"/>
        </w:rPr>
        <w:footnoteRef/>
      </w:r>
      <w:r>
        <w:t xml:space="preserve"> Selection done during PPG phase. </w:t>
      </w:r>
    </w:p>
  </w:footnote>
  <w:footnote w:id="35">
    <w:p w14:paraId="16E9C4C0" w14:textId="77777777" w:rsidR="001C7E1C" w:rsidRPr="00C42F2D" w:rsidRDefault="001C7E1C">
      <w:pPr>
        <w:pStyle w:val="FootnoteText"/>
        <w:rPr>
          <w:lang w:val="en-US"/>
        </w:rPr>
      </w:pPr>
      <w:r>
        <w:rPr>
          <w:rStyle w:val="FootnoteReference"/>
        </w:rPr>
        <w:footnoteRef/>
      </w:r>
      <w:r>
        <w:t xml:space="preserve"> </w:t>
      </w:r>
      <w:r>
        <w:rPr>
          <w:lang w:val="en-US"/>
        </w:rPr>
        <w:t xml:space="preserve">See here </w:t>
      </w:r>
      <w:hyperlink r:id="rId3" w:history="1">
        <w:r w:rsidRPr="009D05F6">
          <w:rPr>
            <w:rStyle w:val="Hyperlink"/>
            <w:lang w:val="en-US"/>
          </w:rPr>
          <w:t>https://sdgs.un.org/goals</w:t>
        </w:r>
      </w:hyperlink>
      <w:r>
        <w:rPr>
          <w:lang w:val="en-US"/>
        </w:rPr>
        <w:t xml:space="preserve">. </w:t>
      </w:r>
    </w:p>
  </w:footnote>
  <w:footnote w:id="36">
    <w:p w14:paraId="212DC5F4" w14:textId="77777777" w:rsidR="001C7E1C" w:rsidRDefault="001C7E1C" w:rsidP="00EC1E24">
      <w:pPr>
        <w:pStyle w:val="FootnoteText"/>
      </w:pPr>
      <w:r>
        <w:rPr>
          <w:rStyle w:val="FootnoteReference"/>
        </w:rPr>
        <w:footnoteRef/>
      </w:r>
      <w:r>
        <w:t xml:space="preserve"> Source: email communication with PMU during inception phase. </w:t>
      </w:r>
    </w:p>
  </w:footnote>
  <w:footnote w:id="37">
    <w:p w14:paraId="740FF110" w14:textId="77777777" w:rsidR="001C7E1C" w:rsidRPr="00AB22A1" w:rsidRDefault="001C7E1C">
      <w:pPr>
        <w:pStyle w:val="FootnoteText"/>
        <w:rPr>
          <w:lang w:val="en-US"/>
        </w:rPr>
      </w:pPr>
      <w:r>
        <w:rPr>
          <w:rStyle w:val="FootnoteReference"/>
        </w:rPr>
        <w:footnoteRef/>
      </w:r>
      <w:r>
        <w:t xml:space="preserve"> </w:t>
      </w:r>
      <w:r>
        <w:rPr>
          <w:lang w:val="en-US"/>
        </w:rPr>
        <w:t xml:space="preserve">This task had been started by a consultant but was later seconded to the University – this is further discussed under B. Implementation. </w:t>
      </w:r>
    </w:p>
  </w:footnote>
  <w:footnote w:id="38">
    <w:p w14:paraId="229FE155" w14:textId="77777777" w:rsidR="001C7E1C" w:rsidRPr="00DE7071" w:rsidRDefault="001C7E1C" w:rsidP="00AC41E1">
      <w:pPr>
        <w:pStyle w:val="FootnoteText"/>
        <w:spacing w:after="0"/>
        <w:rPr>
          <w:lang w:val="en-US"/>
        </w:rPr>
      </w:pPr>
      <w:r>
        <w:rPr>
          <w:rStyle w:val="FootnoteReference"/>
        </w:rPr>
        <w:footnoteRef/>
      </w:r>
      <w:r>
        <w:t xml:space="preserve"> </w:t>
      </w:r>
      <w:r>
        <w:rPr>
          <w:lang w:val="en-US"/>
        </w:rPr>
        <w:t>This is further discussed under Effectiveness.</w:t>
      </w:r>
    </w:p>
  </w:footnote>
  <w:footnote w:id="39">
    <w:p w14:paraId="6A9450B8" w14:textId="77777777" w:rsidR="001C7E1C" w:rsidRPr="00FD0B96" w:rsidRDefault="001C7E1C" w:rsidP="00AC41E1">
      <w:pPr>
        <w:pStyle w:val="FootnoteText"/>
        <w:spacing w:after="0"/>
        <w:rPr>
          <w:lang w:val="en-US"/>
        </w:rPr>
      </w:pPr>
      <w:r>
        <w:rPr>
          <w:rStyle w:val="FootnoteReference"/>
        </w:rPr>
        <w:footnoteRef/>
      </w:r>
      <w:r>
        <w:t xml:space="preserve"> </w:t>
      </w:r>
      <w:proofErr w:type="gramStart"/>
      <w:r>
        <w:rPr>
          <w:lang w:val="en-US"/>
        </w:rPr>
        <w:t>e.g</w:t>
      </w:r>
      <w:proofErr w:type="gramEnd"/>
      <w:r>
        <w:rPr>
          <w:lang w:val="en-US"/>
        </w:rPr>
        <w:t xml:space="preserve">. Under Output 1.3. </w:t>
      </w:r>
      <w:proofErr w:type="gramStart"/>
      <w:r>
        <w:rPr>
          <w:lang w:val="en-US"/>
        </w:rPr>
        <w:t>the</w:t>
      </w:r>
      <w:proofErr w:type="gramEnd"/>
      <w:r>
        <w:rPr>
          <w:lang w:val="en-US"/>
        </w:rPr>
        <w:t xml:space="preserve"> second indicator “no of people with increased awareness on SLM technologies and approaches” is not really relevant to this Output, nor is the target and means of verification relevant. How do you measure increase in awareness – not by using attendance sheets. Workshop attendance alone does not guarantee that attendees have learned. Questionnaires asking particular questions about what was learned – that would be a more measurable way to verify whether awareness was increased – or measuring </w:t>
      </w:r>
      <w:proofErr w:type="spellStart"/>
      <w:r>
        <w:rPr>
          <w:lang w:val="en-US"/>
        </w:rPr>
        <w:t>behaviour</w:t>
      </w:r>
      <w:proofErr w:type="spellEnd"/>
      <w:r>
        <w:rPr>
          <w:lang w:val="en-US"/>
        </w:rPr>
        <w:t xml:space="preserve"> change in the group that were exposed to the awareness raising. </w:t>
      </w:r>
    </w:p>
  </w:footnote>
  <w:footnote w:id="40">
    <w:p w14:paraId="56E990B0" w14:textId="77777777" w:rsidR="001C7E1C" w:rsidRPr="005F6B1F" w:rsidRDefault="001C7E1C" w:rsidP="00383C32">
      <w:pPr>
        <w:pStyle w:val="FootnoteText"/>
        <w:spacing w:after="0"/>
        <w:rPr>
          <w:lang w:val="en-US"/>
        </w:rPr>
      </w:pPr>
      <w:r>
        <w:rPr>
          <w:rStyle w:val="FootnoteReference"/>
        </w:rPr>
        <w:footnoteRef/>
      </w:r>
      <w:r>
        <w:t xml:space="preserve"> </w:t>
      </w:r>
      <w:r>
        <w:rPr>
          <w:lang w:val="en-US"/>
        </w:rPr>
        <w:t xml:space="preserve">This risk was removed during the PPG phase on “strong request” by national and local stakeholders (Source: CEO Endorsement Request). </w:t>
      </w:r>
    </w:p>
  </w:footnote>
  <w:footnote w:id="41">
    <w:p w14:paraId="596094B7" w14:textId="77777777" w:rsidR="001C7E1C" w:rsidRPr="00F16D56" w:rsidRDefault="001C7E1C" w:rsidP="00383C32">
      <w:pPr>
        <w:pStyle w:val="FootnoteText"/>
        <w:spacing w:after="0"/>
        <w:rPr>
          <w:lang w:val="en-US"/>
        </w:rPr>
      </w:pPr>
      <w:r>
        <w:rPr>
          <w:rStyle w:val="FootnoteReference"/>
        </w:rPr>
        <w:footnoteRef/>
      </w:r>
      <w:r>
        <w:t xml:space="preserve"> </w:t>
      </w:r>
      <w:r>
        <w:rPr>
          <w:lang w:val="en-US"/>
        </w:rPr>
        <w:t xml:space="preserve">These include: 1. Low capacity to implement SLM, SFM and CCM practices at district level in local communities and institutions, 2. Local populations do not see the benefit of SLM, SFM and CCM practices and how </w:t>
      </w:r>
      <w:r w:rsidRPr="00F16D56">
        <w:t>show some reluctance/slowness to adopt SLM, SF</w:t>
      </w:r>
      <w:r>
        <w:t xml:space="preserve">M and CCM practices, 3. </w:t>
      </w:r>
      <w:r w:rsidRPr="00F16D56">
        <w:t>Land use plans, land - related legislation and district development plans are not enforced</w:t>
      </w:r>
      <w:r>
        <w:t xml:space="preserve">, 4. </w:t>
      </w:r>
      <w:r w:rsidRPr="00F16D56">
        <w:t>Political will at district level does not remain constant during project duration</w:t>
      </w:r>
      <w:r>
        <w:t xml:space="preserve">, 5. </w:t>
      </w:r>
      <w:r w:rsidRPr="00F16D56">
        <w:t>Land conflicts jeopardize project implementation</w:t>
      </w:r>
      <w:r>
        <w:t>.</w:t>
      </w:r>
    </w:p>
  </w:footnote>
  <w:footnote w:id="42">
    <w:p w14:paraId="69361615" w14:textId="77777777" w:rsidR="001C7E1C" w:rsidRPr="00386B95" w:rsidRDefault="001C7E1C" w:rsidP="00383C32">
      <w:pPr>
        <w:pStyle w:val="FootnoteText"/>
        <w:spacing w:after="0"/>
        <w:rPr>
          <w:lang w:val="en-US"/>
        </w:rPr>
      </w:pPr>
      <w:r>
        <w:rPr>
          <w:rStyle w:val="FootnoteReference"/>
        </w:rPr>
        <w:footnoteRef/>
      </w:r>
      <w:r>
        <w:t xml:space="preserve"> </w:t>
      </w:r>
      <w:r>
        <w:rPr>
          <w:lang w:val="en-US"/>
        </w:rPr>
        <w:t xml:space="preserve">As an example, under climate change risk, the project planned to pay attention in ensuring soil erosion stabilization techniques would be conducted in geologically stable slopes so that conservation measures could be implemented rapidly, there-by decreasing risk that would be out of the control of the project. Training would be provided focused on capacity-gap analysis. High local-level ownership was a priority in the project through ensuring community engagement. Source: Review of Project Document and CEO Endorsement Request.  </w:t>
      </w:r>
    </w:p>
  </w:footnote>
  <w:footnote w:id="43">
    <w:p w14:paraId="5AFA0928" w14:textId="77777777" w:rsidR="001C7E1C" w:rsidRPr="00386B95" w:rsidRDefault="001C7E1C" w:rsidP="00383C32">
      <w:pPr>
        <w:pStyle w:val="FootnoteText"/>
        <w:spacing w:after="0"/>
        <w:rPr>
          <w:lang w:val="en-US"/>
        </w:rPr>
      </w:pPr>
      <w:r>
        <w:rPr>
          <w:rStyle w:val="FootnoteReference"/>
        </w:rPr>
        <w:footnoteRef/>
      </w:r>
      <w:r>
        <w:t xml:space="preserve"> </w:t>
      </w:r>
      <w:r>
        <w:rPr>
          <w:lang w:val="en-US"/>
        </w:rPr>
        <w:t xml:space="preserve">This will be further discussed under B. Project Implementation. </w:t>
      </w:r>
    </w:p>
  </w:footnote>
  <w:footnote w:id="44">
    <w:p w14:paraId="453E2217" w14:textId="77777777" w:rsidR="001C7E1C" w:rsidRPr="00803315" w:rsidRDefault="001C7E1C">
      <w:pPr>
        <w:pStyle w:val="FootnoteText"/>
        <w:rPr>
          <w:lang w:val="en-US"/>
        </w:rPr>
      </w:pPr>
      <w:r>
        <w:rPr>
          <w:rStyle w:val="FootnoteReference"/>
        </w:rPr>
        <w:footnoteRef/>
      </w:r>
      <w:r>
        <w:t xml:space="preserve"> </w:t>
      </w:r>
      <w:r>
        <w:rPr>
          <w:lang w:val="en-US"/>
        </w:rPr>
        <w:t xml:space="preserve">In the case of </w:t>
      </w:r>
      <w:proofErr w:type="spellStart"/>
      <w:r>
        <w:rPr>
          <w:lang w:val="en-US"/>
        </w:rPr>
        <w:t>Busitema</w:t>
      </w:r>
      <w:proofErr w:type="spellEnd"/>
      <w:r>
        <w:rPr>
          <w:lang w:val="en-US"/>
        </w:rPr>
        <w:t xml:space="preserve"> for instance, they had an existing MoU with MAAIF on work lines under SLM.</w:t>
      </w:r>
    </w:p>
  </w:footnote>
  <w:footnote w:id="45">
    <w:p w14:paraId="7BAEAF08" w14:textId="77777777" w:rsidR="001C7E1C" w:rsidRPr="00EE7FD1" w:rsidRDefault="001C7E1C" w:rsidP="00DD60AF">
      <w:pPr>
        <w:pStyle w:val="FootnoteText"/>
        <w:spacing w:after="0"/>
        <w:rPr>
          <w:lang w:val="en-US"/>
        </w:rPr>
      </w:pPr>
      <w:r>
        <w:rPr>
          <w:rStyle w:val="FootnoteReference"/>
        </w:rPr>
        <w:footnoteRef/>
      </w:r>
      <w:r>
        <w:t xml:space="preserve"> </w:t>
      </w:r>
      <w:r>
        <w:rPr>
          <w:lang w:val="en-US"/>
        </w:rPr>
        <w:t>Project Board Meeting Minutes.</w:t>
      </w:r>
    </w:p>
  </w:footnote>
  <w:footnote w:id="46">
    <w:p w14:paraId="777DCE93" w14:textId="77777777" w:rsidR="001C7E1C" w:rsidRPr="001834C4" w:rsidRDefault="001C7E1C" w:rsidP="00DD60AF">
      <w:pPr>
        <w:pStyle w:val="FootnoteText"/>
        <w:spacing w:after="0"/>
        <w:rPr>
          <w:lang w:val="en-US"/>
        </w:rPr>
      </w:pPr>
      <w:r>
        <w:rPr>
          <w:rStyle w:val="FootnoteReference"/>
        </w:rPr>
        <w:footnoteRef/>
      </w:r>
      <w:r>
        <w:t xml:space="preserve"> </w:t>
      </w:r>
      <w:r>
        <w:rPr>
          <w:lang w:val="en-US"/>
        </w:rPr>
        <w:t xml:space="preserve">The guidance on Low Value Grants states that grants can be awarded directly through UNDP, under a standard grant agreement modality. Full HACT assessments would have needed to have been done to use on-granting (i.e. a mediatory institution). It is not necessary to set up a committee to advise how the grant be processed. Source: POPP Guidance on Low Value Grants. </w:t>
      </w:r>
    </w:p>
  </w:footnote>
  <w:footnote w:id="47">
    <w:p w14:paraId="306AC33B" w14:textId="77777777" w:rsidR="001C7E1C" w:rsidRPr="00D338C9" w:rsidRDefault="001C7E1C" w:rsidP="00DD60AF">
      <w:pPr>
        <w:pStyle w:val="FootnoteText"/>
        <w:spacing w:after="0"/>
        <w:rPr>
          <w:lang w:val="en-US"/>
        </w:rPr>
      </w:pPr>
      <w:r>
        <w:rPr>
          <w:rStyle w:val="FootnoteReference"/>
        </w:rPr>
        <w:footnoteRef/>
      </w:r>
      <w:r>
        <w:t xml:space="preserve"> Interviews with the FM team, interviews with PMU, financial reporting review, Project Board Minutes (2016</w:t>
      </w:r>
      <w:proofErr w:type="gramStart"/>
      <w:r>
        <w:t>,2017</w:t>
      </w:r>
      <w:proofErr w:type="gramEnd"/>
      <w:r>
        <w:t xml:space="preserve">), Inception Meeting Minutes (August 2016), Project Appraisal Workshop (November 2015). </w:t>
      </w:r>
    </w:p>
  </w:footnote>
  <w:footnote w:id="48">
    <w:p w14:paraId="0AD08295" w14:textId="77777777" w:rsidR="001C7E1C" w:rsidRPr="00CA5326" w:rsidRDefault="001C7E1C" w:rsidP="00DD60AF">
      <w:pPr>
        <w:pStyle w:val="FootnoteText"/>
        <w:spacing w:after="0"/>
        <w:rPr>
          <w:lang w:val="en-US"/>
        </w:rPr>
      </w:pPr>
      <w:r>
        <w:rPr>
          <w:rStyle w:val="FootnoteReference"/>
        </w:rPr>
        <w:footnoteRef/>
      </w:r>
      <w:r>
        <w:t xml:space="preserve"> </w:t>
      </w:r>
      <w:r>
        <w:rPr>
          <w:lang w:val="en-US"/>
        </w:rPr>
        <w:t xml:space="preserve">One stakeholder said that there was an ongoing MoU that was programmatic that was used, another stakeholder claims that there was not yet an MoU in place when the initial consultant was hired and thus an MoU was only signed in June 2018, and </w:t>
      </w:r>
      <w:proofErr w:type="spellStart"/>
      <w:r>
        <w:rPr>
          <w:lang w:val="en-US"/>
        </w:rPr>
        <w:t>Busitema</w:t>
      </w:r>
      <w:proofErr w:type="spellEnd"/>
      <w:r>
        <w:rPr>
          <w:lang w:val="en-US"/>
        </w:rPr>
        <w:t xml:space="preserve"> could not be brought on board earlier, and was only eventually brought on board in July 2019. The evaluator requested for the MoU copy to confirm the date, but as at terminal evaluation reporting this had not yet been received. </w:t>
      </w:r>
    </w:p>
  </w:footnote>
  <w:footnote w:id="49">
    <w:p w14:paraId="7C2E40ED" w14:textId="77777777" w:rsidR="001C7E1C" w:rsidRPr="00315BB0" w:rsidRDefault="001C7E1C" w:rsidP="00DD60AF">
      <w:pPr>
        <w:pStyle w:val="FootnoteText"/>
        <w:spacing w:after="0"/>
        <w:rPr>
          <w:lang w:val="en-US"/>
        </w:rPr>
      </w:pPr>
      <w:r>
        <w:rPr>
          <w:rStyle w:val="FootnoteReference"/>
        </w:rPr>
        <w:footnoteRef/>
      </w:r>
      <w:r>
        <w:t xml:space="preserve"> </w:t>
      </w:r>
      <w:r>
        <w:rPr>
          <w:lang w:val="en-US"/>
        </w:rPr>
        <w:t xml:space="preserve">Interviews with collaboration partner. </w:t>
      </w:r>
    </w:p>
  </w:footnote>
  <w:footnote w:id="50">
    <w:p w14:paraId="157DCA26" w14:textId="77777777" w:rsidR="001C7E1C" w:rsidRPr="009C12EC" w:rsidRDefault="001C7E1C" w:rsidP="00383C32">
      <w:pPr>
        <w:pStyle w:val="FootnoteText"/>
        <w:spacing w:after="0"/>
        <w:rPr>
          <w:lang w:val="en-US"/>
        </w:rPr>
      </w:pPr>
      <w:r>
        <w:rPr>
          <w:rStyle w:val="FootnoteReference"/>
        </w:rPr>
        <w:footnoteRef/>
      </w:r>
      <w:r>
        <w:t xml:space="preserve"> </w:t>
      </w:r>
      <w:r>
        <w:rPr>
          <w:lang w:val="en-US"/>
        </w:rPr>
        <w:t xml:space="preserve">This is the </w:t>
      </w:r>
      <w:proofErr w:type="gramStart"/>
      <w:r>
        <w:rPr>
          <w:lang w:val="en-US"/>
        </w:rPr>
        <w:t>evaluators</w:t>
      </w:r>
      <w:proofErr w:type="gramEnd"/>
      <w:r>
        <w:rPr>
          <w:lang w:val="en-US"/>
        </w:rPr>
        <w:t xml:space="preserve"> opinion based on multiple experiences in project development and evaluations where consultants are brought in and do an exercise and hand over and it is eventually not used or sustained because no local-level capacity or ownership or championship was produced and encouraged in the process. </w:t>
      </w:r>
    </w:p>
  </w:footnote>
  <w:footnote w:id="51">
    <w:p w14:paraId="15C0C5A3" w14:textId="77777777" w:rsidR="001C7E1C" w:rsidRPr="006E1492" w:rsidRDefault="001C7E1C" w:rsidP="00383C32">
      <w:pPr>
        <w:pStyle w:val="FootnoteText"/>
        <w:spacing w:after="0"/>
        <w:rPr>
          <w:lang w:val="en-US"/>
        </w:rPr>
      </w:pPr>
      <w:r>
        <w:rPr>
          <w:rStyle w:val="FootnoteReference"/>
        </w:rPr>
        <w:footnoteRef/>
      </w:r>
      <w:r>
        <w:t xml:space="preserve"> </w:t>
      </w:r>
      <w:r>
        <w:rPr>
          <w:lang w:val="en-US"/>
        </w:rPr>
        <w:t xml:space="preserve">Project Extension Request and Approval Documentation. </w:t>
      </w:r>
    </w:p>
  </w:footnote>
  <w:footnote w:id="52">
    <w:p w14:paraId="1F6AA9AD" w14:textId="77777777" w:rsidR="001C7E1C" w:rsidRPr="00CF224C" w:rsidRDefault="001C7E1C" w:rsidP="00C7626D">
      <w:pPr>
        <w:pStyle w:val="FootnoteText"/>
        <w:spacing w:after="0"/>
        <w:rPr>
          <w:lang w:val="en-US"/>
        </w:rPr>
      </w:pPr>
      <w:r>
        <w:rPr>
          <w:rStyle w:val="FootnoteReference"/>
        </w:rPr>
        <w:footnoteRef/>
      </w:r>
      <w:r>
        <w:t xml:space="preserve"> </w:t>
      </w:r>
      <w:r>
        <w:rPr>
          <w:lang w:val="en-US"/>
        </w:rPr>
        <w:t xml:space="preserve">In fact, this activity was eventually done through the UNDP Country Office staff and Ministry of Gender because the quality of the submission by the consultant was not sufficient for effective use in successful project implementation. Source: Interviews with project partners, review of gender report submitted by consultant, review of gender action plan, contraction extension documentation. </w:t>
      </w:r>
    </w:p>
  </w:footnote>
  <w:footnote w:id="53">
    <w:p w14:paraId="59FC12CF" w14:textId="77777777" w:rsidR="001C7E1C" w:rsidRPr="006E1492" w:rsidRDefault="001C7E1C" w:rsidP="006115DF">
      <w:pPr>
        <w:pStyle w:val="FootnoteText"/>
        <w:spacing w:after="0"/>
        <w:rPr>
          <w:lang w:val="en-US"/>
        </w:rPr>
      </w:pPr>
      <w:r>
        <w:rPr>
          <w:rStyle w:val="FootnoteReference"/>
        </w:rPr>
        <w:footnoteRef/>
      </w:r>
      <w:r>
        <w:t xml:space="preserve"> </w:t>
      </w:r>
      <w:r>
        <w:rPr>
          <w:lang w:val="en-US"/>
        </w:rPr>
        <w:t>Interviews, Board Meeting minutes, extension documentation.</w:t>
      </w:r>
    </w:p>
  </w:footnote>
  <w:footnote w:id="54">
    <w:p w14:paraId="366A7B8C" w14:textId="77777777" w:rsidR="001C7E1C" w:rsidRPr="00A51546" w:rsidRDefault="001C7E1C" w:rsidP="006115DF">
      <w:pPr>
        <w:pStyle w:val="FootnoteText"/>
        <w:spacing w:after="0"/>
        <w:rPr>
          <w:lang w:val="en-US"/>
        </w:rPr>
      </w:pPr>
      <w:r>
        <w:rPr>
          <w:rStyle w:val="FootnoteReference"/>
        </w:rPr>
        <w:footnoteRef/>
      </w:r>
      <w:r>
        <w:t xml:space="preserve"> </w:t>
      </w:r>
      <w:r>
        <w:rPr>
          <w:lang w:val="en-US"/>
        </w:rPr>
        <w:t>The evaluator was told this was not a mandatory function at the time of the project.</w:t>
      </w:r>
    </w:p>
  </w:footnote>
  <w:footnote w:id="55">
    <w:p w14:paraId="2E12765D" w14:textId="77777777" w:rsidR="001C7E1C" w:rsidRPr="006115DF" w:rsidRDefault="001C7E1C" w:rsidP="001B430C">
      <w:pPr>
        <w:pStyle w:val="FootnoteText"/>
        <w:spacing w:after="0"/>
        <w:rPr>
          <w:lang w:val="en-US"/>
        </w:rPr>
      </w:pPr>
      <w:r>
        <w:rPr>
          <w:rStyle w:val="FootnoteReference"/>
        </w:rPr>
        <w:footnoteRef/>
      </w:r>
      <w:r>
        <w:t xml:space="preserve"> </w:t>
      </w:r>
      <w:r>
        <w:rPr>
          <w:lang w:val="en-US"/>
        </w:rPr>
        <w:t xml:space="preserve">Written communication with UNDP CO. </w:t>
      </w:r>
    </w:p>
  </w:footnote>
  <w:footnote w:id="56">
    <w:p w14:paraId="155392B9" w14:textId="77777777" w:rsidR="001C7E1C" w:rsidRPr="00C7626D" w:rsidRDefault="001C7E1C" w:rsidP="001B430C">
      <w:pPr>
        <w:pStyle w:val="FootnoteText"/>
        <w:spacing w:after="0"/>
        <w:rPr>
          <w:lang w:val="en-US"/>
        </w:rPr>
      </w:pPr>
      <w:r>
        <w:rPr>
          <w:rStyle w:val="FootnoteReference"/>
        </w:rPr>
        <w:footnoteRef/>
      </w:r>
      <w:r>
        <w:t xml:space="preserve"> </w:t>
      </w:r>
      <w:r>
        <w:rPr>
          <w:lang w:val="en-US"/>
        </w:rPr>
        <w:t xml:space="preserve">Inception Workshop Report minutes, Board Meeting minutes. </w:t>
      </w:r>
    </w:p>
  </w:footnote>
  <w:footnote w:id="57">
    <w:p w14:paraId="42307AE1" w14:textId="77777777" w:rsidR="001C7E1C" w:rsidRPr="00C7626D" w:rsidRDefault="001C7E1C" w:rsidP="001B430C">
      <w:pPr>
        <w:pStyle w:val="FootnoteText"/>
        <w:spacing w:after="0"/>
        <w:rPr>
          <w:lang w:val="en-US"/>
        </w:rPr>
      </w:pPr>
      <w:r>
        <w:rPr>
          <w:rStyle w:val="FootnoteReference"/>
        </w:rPr>
        <w:footnoteRef/>
      </w:r>
      <w:r>
        <w:t xml:space="preserve"> </w:t>
      </w:r>
      <w:r>
        <w:rPr>
          <w:lang w:val="en-US"/>
        </w:rPr>
        <w:t xml:space="preserve">Evidenced by Project Board minutes, interviews with stakeholders. </w:t>
      </w:r>
    </w:p>
  </w:footnote>
  <w:footnote w:id="58">
    <w:p w14:paraId="58E6E201" w14:textId="77777777" w:rsidR="001C7E1C" w:rsidRPr="001F2410" w:rsidRDefault="001C7E1C" w:rsidP="001B430C">
      <w:pPr>
        <w:pStyle w:val="FootnoteText"/>
        <w:spacing w:after="0"/>
        <w:rPr>
          <w:lang w:val="en-US"/>
        </w:rPr>
      </w:pPr>
      <w:r>
        <w:rPr>
          <w:rStyle w:val="FootnoteReference"/>
        </w:rPr>
        <w:footnoteRef/>
      </w:r>
      <w:r>
        <w:t xml:space="preserve"> </w:t>
      </w:r>
      <w:r>
        <w:rPr>
          <w:lang w:val="en-US"/>
        </w:rPr>
        <w:t xml:space="preserve">For instance, lack of human resources and funding at governmental level, lack of ownership within some governmental procedures at district level. Source: interviews on evaluation mission, project implementation documentation, Board meeting minutes, interviews with government staff. </w:t>
      </w:r>
    </w:p>
  </w:footnote>
  <w:footnote w:id="59">
    <w:p w14:paraId="2C791928" w14:textId="77777777" w:rsidR="001C7E1C" w:rsidRPr="00E701A0" w:rsidRDefault="001C7E1C" w:rsidP="006E1492">
      <w:pPr>
        <w:pStyle w:val="FootnoteText"/>
        <w:spacing w:after="0"/>
        <w:rPr>
          <w:lang w:val="en-US"/>
        </w:rPr>
      </w:pPr>
      <w:r>
        <w:rPr>
          <w:rStyle w:val="FootnoteReference"/>
        </w:rPr>
        <w:footnoteRef/>
      </w:r>
      <w:r>
        <w:t xml:space="preserve"> </w:t>
      </w:r>
      <w:r>
        <w:rPr>
          <w:lang w:val="en-US"/>
        </w:rPr>
        <w:t xml:space="preserve">E.g. some awareness stories that will have international coverage: </w:t>
      </w:r>
      <w:r w:rsidRPr="00E701A0">
        <w:rPr>
          <w:lang w:val="en-US"/>
        </w:rPr>
        <w:t>https://medium.com/@UNDPUganda/reviving-degraded-land-through-improved-land-management-practises-i</w:t>
      </w:r>
      <w:r>
        <w:rPr>
          <w:lang w:val="en-US"/>
        </w:rPr>
        <w:t xml:space="preserve">n-the-elgon-region-b00a45b3b1d1, </w:t>
      </w:r>
      <w:r w:rsidRPr="008A1EEA">
        <w:rPr>
          <w:lang w:val="en-US"/>
        </w:rPr>
        <w:t>https://www.unv.org/Success-stories/Digital-innovation-helps-sustain-community-livelihoods-during-COVID-19</w:t>
      </w:r>
      <w:r>
        <w:rPr>
          <w:lang w:val="en-US"/>
        </w:rPr>
        <w:t xml:space="preserve">, </w:t>
      </w:r>
      <w:hyperlink r:id="rId4" w:history="1">
        <w:r w:rsidRPr="009D799A">
          <w:rPr>
            <w:rStyle w:val="Hyperlink"/>
            <w:lang w:val="en-US"/>
          </w:rPr>
          <w:t>http://www.ug.undp.org/content/uganda/en/home/presscenter/articles/2018/Farmers_in_Eastern_Uganda_receive_small_grants_to_tackle_climate_change.html</w:t>
        </w:r>
      </w:hyperlink>
      <w:r>
        <w:rPr>
          <w:lang w:val="en-US"/>
        </w:rPr>
        <w:t xml:space="preserve">; including the South </w:t>
      </w:r>
      <w:proofErr w:type="spellStart"/>
      <w:r>
        <w:rPr>
          <w:lang w:val="en-US"/>
        </w:rPr>
        <w:t>South</w:t>
      </w:r>
      <w:proofErr w:type="spellEnd"/>
      <w:r>
        <w:rPr>
          <w:lang w:val="en-US"/>
        </w:rPr>
        <w:t xml:space="preserve"> exchange with Kenya, the ministerial visit by MAAIF for exposure. </w:t>
      </w:r>
      <w:r w:rsidRPr="008A1EEA">
        <w:rPr>
          <w:lang w:val="en-US"/>
        </w:rPr>
        <w:t xml:space="preserve"> </w:t>
      </w:r>
      <w:r w:rsidRPr="00E701A0">
        <w:rPr>
          <w:lang w:val="en-US"/>
        </w:rPr>
        <w:t xml:space="preserve">  </w:t>
      </w:r>
    </w:p>
  </w:footnote>
  <w:footnote w:id="60">
    <w:p w14:paraId="3CC6D060" w14:textId="77777777" w:rsidR="001C7E1C" w:rsidRPr="008A1EEA" w:rsidRDefault="001C7E1C" w:rsidP="008A1EEA">
      <w:pPr>
        <w:pStyle w:val="FootnoteText"/>
        <w:spacing w:after="0"/>
        <w:rPr>
          <w:lang w:val="en-US"/>
        </w:rPr>
      </w:pPr>
      <w:r>
        <w:rPr>
          <w:rStyle w:val="FootnoteReference"/>
        </w:rPr>
        <w:footnoteRef/>
      </w:r>
      <w:r>
        <w:t xml:space="preserve"> </w:t>
      </w:r>
      <w:r>
        <w:rPr>
          <w:lang w:val="en-US"/>
        </w:rPr>
        <w:t xml:space="preserve">Source: Interviews with PMU, beneficiaries, MAAIF staff, local government, review of project implementation documentation. </w:t>
      </w:r>
    </w:p>
  </w:footnote>
  <w:footnote w:id="61">
    <w:p w14:paraId="3234B93C" w14:textId="77777777" w:rsidR="001C7E1C" w:rsidRPr="008A1EEA" w:rsidRDefault="001C7E1C" w:rsidP="008A1EEA">
      <w:pPr>
        <w:pStyle w:val="FootnoteText"/>
        <w:spacing w:after="0"/>
        <w:rPr>
          <w:lang w:val="en-US"/>
        </w:rPr>
      </w:pPr>
      <w:r>
        <w:rPr>
          <w:rStyle w:val="FootnoteReference"/>
        </w:rPr>
        <w:footnoteRef/>
      </w:r>
      <w:r>
        <w:t xml:space="preserve"> </w:t>
      </w:r>
      <w:r>
        <w:rPr>
          <w:lang w:val="en-US"/>
        </w:rPr>
        <w:t xml:space="preserve">Further discussed in various sections below, but most notably under Gender. </w:t>
      </w:r>
    </w:p>
  </w:footnote>
  <w:footnote w:id="62">
    <w:p w14:paraId="2BB2FBC7" w14:textId="77777777" w:rsidR="001C7E1C" w:rsidRPr="00792454" w:rsidRDefault="001C7E1C" w:rsidP="00792454">
      <w:pPr>
        <w:pStyle w:val="FootnoteText"/>
        <w:spacing w:after="0"/>
        <w:rPr>
          <w:lang w:val="en-US"/>
        </w:rPr>
      </w:pPr>
      <w:r>
        <w:rPr>
          <w:rStyle w:val="FootnoteReference"/>
        </w:rPr>
        <w:footnoteRef/>
      </w:r>
      <w:r>
        <w:t xml:space="preserve"> </w:t>
      </w:r>
      <w:r>
        <w:rPr>
          <w:lang w:val="en-US"/>
        </w:rPr>
        <w:t>In the Project Appraisal Workshop in November 2015 and the Inception Meeting in August 2016.</w:t>
      </w:r>
    </w:p>
  </w:footnote>
  <w:footnote w:id="63">
    <w:p w14:paraId="0C71D7FD" w14:textId="77777777" w:rsidR="001C7E1C" w:rsidRPr="00792454" w:rsidRDefault="001C7E1C" w:rsidP="00792454">
      <w:pPr>
        <w:pStyle w:val="FootnoteText"/>
        <w:spacing w:after="0"/>
        <w:rPr>
          <w:lang w:val="en-US"/>
        </w:rPr>
      </w:pPr>
      <w:r>
        <w:rPr>
          <w:rStyle w:val="FootnoteReference"/>
        </w:rPr>
        <w:footnoteRef/>
      </w:r>
      <w:r>
        <w:t xml:space="preserve"> </w:t>
      </w:r>
      <w:r>
        <w:rPr>
          <w:lang w:val="en-US"/>
        </w:rPr>
        <w:t xml:space="preserve">Ibid. </w:t>
      </w:r>
    </w:p>
  </w:footnote>
  <w:footnote w:id="64">
    <w:p w14:paraId="0677BE75" w14:textId="77777777" w:rsidR="001C7E1C" w:rsidRPr="003E7754" w:rsidRDefault="001C7E1C" w:rsidP="00792454">
      <w:pPr>
        <w:pStyle w:val="FootnoteText"/>
        <w:spacing w:after="0"/>
        <w:rPr>
          <w:lang w:val="en-US"/>
        </w:rPr>
      </w:pPr>
      <w:r>
        <w:rPr>
          <w:rStyle w:val="FootnoteReference"/>
        </w:rPr>
        <w:footnoteRef/>
      </w:r>
      <w:r>
        <w:t xml:space="preserve"> </w:t>
      </w:r>
      <w:r>
        <w:rPr>
          <w:lang w:val="en-US"/>
        </w:rPr>
        <w:t xml:space="preserve">The project had many workshops, meetings, open stakeholder participation and platforms in which opinions could be heard. Source: workshop reporting, farmer exchange visit reporting, M&amp;E reporting, interviews with PMU and UNDP CO, various ministerial-level interviews. </w:t>
      </w:r>
    </w:p>
  </w:footnote>
  <w:footnote w:id="65">
    <w:p w14:paraId="147BB296" w14:textId="11C111F3" w:rsidR="00373051" w:rsidRPr="00373051" w:rsidRDefault="00373051" w:rsidP="00247E33">
      <w:pPr>
        <w:pStyle w:val="FootnoteText"/>
        <w:spacing w:after="0"/>
        <w:rPr>
          <w:lang w:val="en-US"/>
        </w:rPr>
      </w:pPr>
      <w:r>
        <w:rPr>
          <w:rStyle w:val="FootnoteReference"/>
        </w:rPr>
        <w:footnoteRef/>
      </w:r>
      <w:r>
        <w:t xml:space="preserve"> </w:t>
      </w:r>
      <w:r>
        <w:rPr>
          <w:lang w:val="en-US"/>
        </w:rPr>
        <w:t xml:space="preserve">A revised version was shared with the evaluators on 28 October which showed discrepancies in the final expenditure </w:t>
      </w:r>
      <w:r w:rsidR="0044237B">
        <w:rPr>
          <w:lang w:val="en-US"/>
        </w:rPr>
        <w:t>versus Table 9, with the final figure of expenditure by GEF being USD 1,498,607.16</w:t>
      </w:r>
      <w:r w:rsidR="00247E33">
        <w:rPr>
          <w:lang w:val="en-US"/>
        </w:rPr>
        <w:t>, with Outcome 2 showing an expenditure of USD 163,165.40 in 2020 and Project Management USD 6,013.19. Seeing as this was received at the final reiteration of the report the evaluator could not follow up on the details of the expenditure (especially the efficacy of using funds to complete activities beyond project closure) and thus decided to maintain Table 9 as is</w:t>
      </w:r>
      <w:r w:rsidR="0044237B">
        <w:rPr>
          <w:lang w:val="en-US"/>
        </w:rPr>
        <w:t>.</w:t>
      </w:r>
    </w:p>
  </w:footnote>
  <w:footnote w:id="66">
    <w:p w14:paraId="58D175ED" w14:textId="37708DA9" w:rsidR="00247E33" w:rsidRPr="00247E33" w:rsidRDefault="00247E33" w:rsidP="00247E33">
      <w:pPr>
        <w:pStyle w:val="FootnoteText"/>
        <w:spacing w:after="0"/>
        <w:rPr>
          <w:lang w:val="en-US"/>
        </w:rPr>
      </w:pPr>
      <w:r>
        <w:rPr>
          <w:rStyle w:val="FootnoteReference"/>
        </w:rPr>
        <w:footnoteRef/>
      </w:r>
      <w:r>
        <w:t xml:space="preserve"> </w:t>
      </w:r>
      <w:r>
        <w:rPr>
          <w:lang w:val="en-US"/>
        </w:rPr>
        <w:t>See footnote above.</w:t>
      </w:r>
    </w:p>
  </w:footnote>
  <w:footnote w:id="67">
    <w:p w14:paraId="3AD25529" w14:textId="77777777" w:rsidR="001C7E1C" w:rsidRDefault="001C7E1C" w:rsidP="0009684B"/>
  </w:footnote>
  <w:footnote w:id="68">
    <w:p w14:paraId="3219EAC0" w14:textId="77777777" w:rsidR="001C7E1C" w:rsidRDefault="001C7E1C" w:rsidP="0009684B"/>
  </w:footnote>
  <w:footnote w:id="69">
    <w:p w14:paraId="37746AAA" w14:textId="717F2609" w:rsidR="001C7E1C" w:rsidRPr="007A436A" w:rsidRDefault="001C7E1C" w:rsidP="007A436A">
      <w:pPr>
        <w:pStyle w:val="FootnoteText"/>
        <w:spacing w:after="0"/>
        <w:rPr>
          <w:lang w:val="en-US"/>
        </w:rPr>
      </w:pPr>
      <w:r>
        <w:rPr>
          <w:rStyle w:val="FootnoteReference"/>
        </w:rPr>
        <w:footnoteRef/>
      </w:r>
      <w:r>
        <w:t xml:space="preserve"> </w:t>
      </w:r>
      <w:r>
        <w:rPr>
          <w:lang w:val="en-US"/>
        </w:rPr>
        <w:t xml:space="preserve">In fact, none of the non-governmental and non-UNDP co-financing was outlined in the planned co-financing in the </w:t>
      </w:r>
      <w:proofErr w:type="spellStart"/>
      <w:r>
        <w:rPr>
          <w:lang w:val="en-US"/>
        </w:rPr>
        <w:t>ProDoc</w:t>
      </w:r>
      <w:proofErr w:type="spellEnd"/>
      <w:r>
        <w:rPr>
          <w:lang w:val="en-US"/>
        </w:rPr>
        <w:t xml:space="preserve">, and of the government budget, it is not clear if this was planned or not. </w:t>
      </w:r>
    </w:p>
  </w:footnote>
  <w:footnote w:id="70">
    <w:p w14:paraId="274F8DF6" w14:textId="7FEC253B" w:rsidR="001C7E1C" w:rsidRPr="00C233E1" w:rsidRDefault="001C7E1C" w:rsidP="007A436A">
      <w:pPr>
        <w:pStyle w:val="FootnoteText"/>
        <w:spacing w:after="0"/>
        <w:rPr>
          <w:lang w:val="en-US"/>
        </w:rPr>
      </w:pPr>
      <w:r>
        <w:rPr>
          <w:rStyle w:val="FootnoteReference"/>
        </w:rPr>
        <w:footnoteRef/>
      </w:r>
      <w:r>
        <w:t xml:space="preserve"> </w:t>
      </w:r>
      <w:r>
        <w:rPr>
          <w:lang w:val="en-US"/>
        </w:rPr>
        <w:t xml:space="preserve">In fact, even the estimates in paragraph 118 are a result of calculations that the international evaluator had to do based on cost estimates provided (e.g. cost per seedling X # of seedlings, cost of </w:t>
      </w:r>
      <w:proofErr w:type="spellStart"/>
      <w:r>
        <w:rPr>
          <w:lang w:val="en-US"/>
        </w:rPr>
        <w:t>pulpers</w:t>
      </w:r>
      <w:proofErr w:type="spellEnd"/>
      <w:r>
        <w:rPr>
          <w:lang w:val="en-US"/>
        </w:rPr>
        <w:t xml:space="preserve">, </w:t>
      </w:r>
      <w:proofErr w:type="gramStart"/>
      <w:r>
        <w:rPr>
          <w:lang w:val="en-US"/>
        </w:rPr>
        <w:t>addition</w:t>
      </w:r>
      <w:proofErr w:type="gramEnd"/>
      <w:r>
        <w:rPr>
          <w:lang w:val="en-US"/>
        </w:rPr>
        <w:t xml:space="preserve"> of individual costs of items) and the tables had to be put together as a result of this by the evaluators. A table was prov</w:t>
      </w:r>
      <w:r w:rsidR="00373051">
        <w:rPr>
          <w:lang w:val="en-US"/>
        </w:rPr>
        <w:t>ided on TRAC expenditures</w:t>
      </w:r>
      <w:r>
        <w:rPr>
          <w:lang w:val="en-US"/>
        </w:rPr>
        <w:t xml:space="preserve"> where TRAC expenditure was given per year per component, and indicates a total </w:t>
      </w:r>
      <w:proofErr w:type="gramStart"/>
      <w:r>
        <w:rPr>
          <w:lang w:val="en-US"/>
        </w:rPr>
        <w:t xml:space="preserve">of </w:t>
      </w:r>
      <w:r w:rsidR="00373051" w:rsidRPr="00373051">
        <w:t> </w:t>
      </w:r>
      <w:r w:rsidR="00373051">
        <w:t>USD</w:t>
      </w:r>
      <w:proofErr w:type="gramEnd"/>
      <w:r w:rsidR="00373051">
        <w:t xml:space="preserve"> </w:t>
      </w:r>
      <w:r w:rsidR="00373051" w:rsidRPr="00373051">
        <w:t>117,442.18</w:t>
      </w:r>
      <w:r w:rsidR="00373051">
        <w:t xml:space="preserve"> </w:t>
      </w:r>
      <w:r>
        <w:rPr>
          <w:lang w:val="en-US"/>
        </w:rPr>
        <w:t xml:space="preserve">spent under TRAC, which does not coincide with the total in Table 11; information incomplete and unclarified at time of finalizing this report.  </w:t>
      </w:r>
    </w:p>
  </w:footnote>
  <w:footnote w:id="71">
    <w:p w14:paraId="3205D169" w14:textId="77777777" w:rsidR="001C7E1C" w:rsidRPr="0024590F" w:rsidRDefault="001C7E1C" w:rsidP="0024590F">
      <w:pPr>
        <w:pStyle w:val="FootnoteText"/>
        <w:spacing w:after="0"/>
        <w:rPr>
          <w:lang w:val="en-US"/>
        </w:rPr>
      </w:pPr>
      <w:r>
        <w:rPr>
          <w:rStyle w:val="FootnoteReference"/>
        </w:rPr>
        <w:footnoteRef/>
      </w:r>
      <w:r>
        <w:t xml:space="preserve"> </w:t>
      </w:r>
      <w:r>
        <w:rPr>
          <w:lang w:val="en-US"/>
        </w:rPr>
        <w:t xml:space="preserve">Finding piecemeal information through small amounts and calculations to form the co-financing tables should strictly not be done during evaluation by the evaluator, this information should be clearly and easily shared in a clear and concise format, by outcome, by year (and ideally, down to budgeted items per activity). This is not done at design, nor is it done at implementation, but it should be. </w:t>
      </w:r>
    </w:p>
  </w:footnote>
  <w:footnote w:id="72">
    <w:p w14:paraId="243F8815" w14:textId="77777777" w:rsidR="001C7E1C" w:rsidRPr="00F31A1C" w:rsidRDefault="001C7E1C" w:rsidP="00BA049E">
      <w:pPr>
        <w:pStyle w:val="FootnoteText"/>
        <w:spacing w:after="0"/>
        <w:rPr>
          <w:lang w:val="en-US"/>
        </w:rPr>
      </w:pPr>
      <w:r>
        <w:rPr>
          <w:rStyle w:val="FootnoteReference"/>
        </w:rPr>
        <w:footnoteRef/>
      </w:r>
      <w:r>
        <w:t xml:space="preserve"> </w:t>
      </w:r>
      <w:r>
        <w:rPr>
          <w:lang w:val="en-US"/>
        </w:rPr>
        <w:t>Interview with Financial Management Team at UNDP.</w:t>
      </w:r>
    </w:p>
  </w:footnote>
  <w:footnote w:id="73">
    <w:p w14:paraId="3454466D" w14:textId="77777777" w:rsidR="001C7E1C" w:rsidRPr="002F7241" w:rsidRDefault="001C7E1C">
      <w:pPr>
        <w:pStyle w:val="FootnoteText"/>
        <w:rPr>
          <w:lang w:val="en-US"/>
        </w:rPr>
      </w:pPr>
      <w:r>
        <w:rPr>
          <w:rStyle w:val="FootnoteReference"/>
        </w:rPr>
        <w:footnoteRef/>
      </w:r>
      <w:r>
        <w:t xml:space="preserve"> Interviews during evaluation mission. </w:t>
      </w:r>
    </w:p>
  </w:footnote>
  <w:footnote w:id="74">
    <w:p w14:paraId="201E914D" w14:textId="77777777" w:rsidR="001C7E1C" w:rsidRPr="005F3330" w:rsidRDefault="001C7E1C" w:rsidP="00270468">
      <w:pPr>
        <w:pStyle w:val="FootnoteText"/>
        <w:spacing w:after="0"/>
        <w:rPr>
          <w:lang w:val="en-US"/>
        </w:rPr>
      </w:pPr>
      <w:r>
        <w:rPr>
          <w:rStyle w:val="FootnoteReference"/>
        </w:rPr>
        <w:footnoteRef/>
      </w:r>
      <w:r>
        <w:t xml:space="preserve"> </w:t>
      </w:r>
      <w:r>
        <w:rPr>
          <w:lang w:val="en-US"/>
        </w:rPr>
        <w:t xml:space="preserve">Although as already mentioned in the Review of Project Design, it is surprising that no baselines existed given the amount of previous intervention in the project area. </w:t>
      </w:r>
    </w:p>
  </w:footnote>
  <w:footnote w:id="75">
    <w:p w14:paraId="4FB8F84F" w14:textId="77777777" w:rsidR="001C7E1C" w:rsidRPr="005F3330" w:rsidRDefault="001C7E1C" w:rsidP="00270468">
      <w:pPr>
        <w:pStyle w:val="FootnoteText"/>
        <w:spacing w:after="0"/>
        <w:rPr>
          <w:lang w:val="en-US"/>
        </w:rPr>
      </w:pPr>
      <w:r>
        <w:rPr>
          <w:rStyle w:val="FootnoteReference"/>
        </w:rPr>
        <w:footnoteRef/>
      </w:r>
      <w:r>
        <w:t xml:space="preserve"> </w:t>
      </w:r>
      <w:r>
        <w:rPr>
          <w:lang w:val="en-US"/>
        </w:rPr>
        <w:t xml:space="preserve">During the interview processes, the PMU stated it was the </w:t>
      </w:r>
      <w:proofErr w:type="spellStart"/>
      <w:r>
        <w:rPr>
          <w:lang w:val="en-US"/>
        </w:rPr>
        <w:t>Busitema</w:t>
      </w:r>
      <w:proofErr w:type="spellEnd"/>
      <w:r>
        <w:rPr>
          <w:lang w:val="en-US"/>
        </w:rPr>
        <w:t xml:space="preserve"> University who was supporting tracking the core indicators, but </w:t>
      </w:r>
      <w:proofErr w:type="spellStart"/>
      <w:r>
        <w:rPr>
          <w:lang w:val="en-US"/>
        </w:rPr>
        <w:t>Busitema</w:t>
      </w:r>
      <w:proofErr w:type="spellEnd"/>
      <w:r>
        <w:rPr>
          <w:lang w:val="en-US"/>
        </w:rPr>
        <w:t xml:space="preserve"> maintained that the PMU was in fact doing this and that there was insufficient data in reality to conduct a proper tracking of the indicators and targets in the GEF Core Indicator Framework. </w:t>
      </w:r>
    </w:p>
  </w:footnote>
  <w:footnote w:id="76">
    <w:p w14:paraId="061AD787" w14:textId="77777777" w:rsidR="001C7E1C" w:rsidRPr="00BC087C" w:rsidRDefault="001C7E1C" w:rsidP="004B5C11">
      <w:pPr>
        <w:pStyle w:val="FootnoteText"/>
        <w:spacing w:after="0"/>
        <w:rPr>
          <w:lang w:val="en-US"/>
        </w:rPr>
      </w:pPr>
      <w:r>
        <w:rPr>
          <w:rStyle w:val="FootnoteReference"/>
        </w:rPr>
        <w:footnoteRef/>
      </w:r>
      <w:r>
        <w:t xml:space="preserve"> </w:t>
      </w:r>
      <w:r>
        <w:rPr>
          <w:lang w:val="en-US"/>
        </w:rPr>
        <w:t xml:space="preserve">Due mainly to issues of lack of human resources and delayed governmental procedures to get this done, including over-committed staff at MAAIF. Source: interviews government and UNDP. </w:t>
      </w:r>
    </w:p>
  </w:footnote>
  <w:footnote w:id="77">
    <w:p w14:paraId="4ECB0DF0" w14:textId="77777777" w:rsidR="001C7E1C" w:rsidRPr="00253112" w:rsidRDefault="001C7E1C" w:rsidP="004B5C11">
      <w:pPr>
        <w:pStyle w:val="FootnoteText"/>
        <w:spacing w:after="0"/>
        <w:rPr>
          <w:lang w:val="en-US"/>
        </w:rPr>
      </w:pPr>
      <w:r>
        <w:rPr>
          <w:rStyle w:val="FootnoteReference"/>
        </w:rPr>
        <w:footnoteRef/>
      </w:r>
      <w:r>
        <w:t xml:space="preserve"> </w:t>
      </w:r>
      <w:r>
        <w:rPr>
          <w:lang w:val="en-US"/>
        </w:rPr>
        <w:t>Interviews with UNDP CO.</w:t>
      </w:r>
    </w:p>
  </w:footnote>
  <w:footnote w:id="78">
    <w:p w14:paraId="5EE29D5B" w14:textId="77777777" w:rsidR="001C7E1C" w:rsidRPr="00735C78" w:rsidRDefault="001C7E1C" w:rsidP="004B5C11">
      <w:pPr>
        <w:pStyle w:val="FootnoteText"/>
        <w:spacing w:after="0"/>
        <w:rPr>
          <w:lang w:val="en-US"/>
        </w:rPr>
      </w:pPr>
      <w:r>
        <w:rPr>
          <w:rStyle w:val="FootnoteReference"/>
        </w:rPr>
        <w:footnoteRef/>
      </w:r>
      <w:r>
        <w:t xml:space="preserve"> </w:t>
      </w:r>
      <w:r>
        <w:rPr>
          <w:lang w:val="en-US"/>
        </w:rPr>
        <w:t xml:space="preserve">Project document and project budget and budget notes. </w:t>
      </w:r>
    </w:p>
  </w:footnote>
  <w:footnote w:id="79">
    <w:p w14:paraId="36BB9EDA" w14:textId="77777777" w:rsidR="001C7E1C" w:rsidRPr="008D0D46" w:rsidRDefault="001C7E1C" w:rsidP="00AB4BAF">
      <w:pPr>
        <w:pStyle w:val="FootnoteText"/>
        <w:spacing w:after="0"/>
        <w:rPr>
          <w:lang w:val="en-US"/>
        </w:rPr>
      </w:pPr>
      <w:r>
        <w:rPr>
          <w:rStyle w:val="FootnoteReference"/>
        </w:rPr>
        <w:footnoteRef/>
      </w:r>
      <w:r>
        <w:t xml:space="preserve"> </w:t>
      </w:r>
      <w:r>
        <w:rPr>
          <w:lang w:val="en-US"/>
        </w:rPr>
        <w:t xml:space="preserve">This information is based on an interviews with MAAIF, with UNDP, but no written evidence was received other than what is provided in Project Board Meeting minutes (of which the evaluators did not have access to the final meeting minutes). </w:t>
      </w:r>
    </w:p>
  </w:footnote>
  <w:footnote w:id="80">
    <w:p w14:paraId="56C9CF29" w14:textId="77777777" w:rsidR="001C7E1C" w:rsidRPr="008D0D46" w:rsidRDefault="001C7E1C" w:rsidP="00AB4BAF">
      <w:pPr>
        <w:pStyle w:val="FootnoteText"/>
        <w:spacing w:after="0"/>
        <w:rPr>
          <w:lang w:val="en-US"/>
        </w:rPr>
      </w:pPr>
      <w:r>
        <w:rPr>
          <w:rStyle w:val="FootnoteReference"/>
        </w:rPr>
        <w:footnoteRef/>
      </w:r>
      <w:r>
        <w:t xml:space="preserve"> </w:t>
      </w:r>
      <w:r>
        <w:rPr>
          <w:lang w:val="en-US"/>
        </w:rPr>
        <w:t>Bank statements, work schedule of ILM project, payment vouchers to service providers.</w:t>
      </w:r>
    </w:p>
  </w:footnote>
  <w:footnote w:id="81">
    <w:p w14:paraId="171D3A0E" w14:textId="77777777" w:rsidR="001C7E1C" w:rsidRPr="00AB4BAF" w:rsidRDefault="001C7E1C" w:rsidP="00AB4BAF">
      <w:pPr>
        <w:pStyle w:val="FootnoteText"/>
        <w:spacing w:after="0"/>
        <w:rPr>
          <w:lang w:val="en-US"/>
        </w:rPr>
      </w:pPr>
      <w:r>
        <w:rPr>
          <w:rStyle w:val="FootnoteReference"/>
        </w:rPr>
        <w:footnoteRef/>
      </w:r>
      <w:r>
        <w:t xml:space="preserve"> </w:t>
      </w:r>
      <w:r>
        <w:rPr>
          <w:lang w:val="en-US"/>
        </w:rPr>
        <w:t xml:space="preserve">Based on interviews with MAAIF and UNDP. </w:t>
      </w:r>
    </w:p>
  </w:footnote>
  <w:footnote w:id="82">
    <w:p w14:paraId="5748DC9D" w14:textId="77777777" w:rsidR="001C7E1C" w:rsidRPr="00AB4BAF" w:rsidRDefault="001C7E1C" w:rsidP="00AB4BAF">
      <w:pPr>
        <w:pStyle w:val="FootnoteText"/>
        <w:spacing w:after="0"/>
        <w:rPr>
          <w:lang w:val="en-US"/>
        </w:rPr>
      </w:pPr>
      <w:r>
        <w:rPr>
          <w:rStyle w:val="FootnoteReference"/>
        </w:rPr>
        <w:footnoteRef/>
      </w:r>
      <w:r>
        <w:t xml:space="preserve"> </w:t>
      </w:r>
      <w:r>
        <w:rPr>
          <w:lang w:val="en-US"/>
        </w:rPr>
        <w:t xml:space="preserve">There was a budget for international consultants too – even if national consultants were difficult to find despite an apparently large database of FFS experts in the country, why could no international consultants be sourced? </w:t>
      </w:r>
    </w:p>
  </w:footnote>
  <w:footnote w:id="83">
    <w:p w14:paraId="21444F59" w14:textId="77777777" w:rsidR="001C7E1C" w:rsidRPr="008F54BD" w:rsidRDefault="001C7E1C" w:rsidP="00AA1134">
      <w:pPr>
        <w:pStyle w:val="FootnoteText"/>
        <w:spacing w:after="0"/>
        <w:rPr>
          <w:lang w:val="en-US"/>
        </w:rPr>
      </w:pPr>
      <w:r>
        <w:rPr>
          <w:rStyle w:val="FootnoteReference"/>
        </w:rPr>
        <w:footnoteRef/>
      </w:r>
      <w:r>
        <w:t xml:space="preserve"> See here for an example: </w:t>
      </w:r>
      <w:r w:rsidRPr="008F54BD">
        <w:rPr>
          <w:lang w:val="en-US"/>
        </w:rPr>
        <w:t>https://www.unv.org/Success-stories/Digital-innovation-helps-sustain-community-livelihoods-during-COVID-19</w:t>
      </w:r>
    </w:p>
  </w:footnote>
  <w:footnote w:id="84">
    <w:p w14:paraId="54A4DAC7" w14:textId="77777777" w:rsidR="001C7E1C" w:rsidRPr="006C012F" w:rsidRDefault="001C7E1C" w:rsidP="006B5ED5">
      <w:pPr>
        <w:pStyle w:val="FootnoteText"/>
        <w:spacing w:after="0"/>
        <w:rPr>
          <w:lang w:val="en-US"/>
        </w:rPr>
      </w:pPr>
      <w:r>
        <w:rPr>
          <w:rStyle w:val="FootnoteReference"/>
        </w:rPr>
        <w:footnoteRef/>
      </w:r>
      <w:r>
        <w:t xml:space="preserve"> </w:t>
      </w:r>
      <w:r>
        <w:rPr>
          <w:lang w:val="en-US"/>
        </w:rPr>
        <w:t>Final report on Parish Land Use Plans, Resource maps, Interviews on the Evaluation Mission.</w:t>
      </w:r>
    </w:p>
  </w:footnote>
  <w:footnote w:id="85">
    <w:p w14:paraId="5369EF24" w14:textId="77777777" w:rsidR="001C7E1C" w:rsidRPr="00DE7B25" w:rsidRDefault="001C7E1C" w:rsidP="006B5ED5">
      <w:pPr>
        <w:pStyle w:val="FootnoteText"/>
        <w:spacing w:after="0"/>
        <w:rPr>
          <w:lang w:val="en-US"/>
        </w:rPr>
      </w:pPr>
      <w:r>
        <w:rPr>
          <w:rStyle w:val="FootnoteReference"/>
        </w:rPr>
        <w:footnoteRef/>
      </w:r>
      <w:r>
        <w:t xml:space="preserve"> </w:t>
      </w:r>
      <w:r>
        <w:rPr>
          <w:lang w:val="en-US"/>
        </w:rPr>
        <w:t xml:space="preserve">Field observations and interviews during evaluation mission, Aug/Sep 2020. </w:t>
      </w:r>
    </w:p>
  </w:footnote>
  <w:footnote w:id="86">
    <w:p w14:paraId="220812AB" w14:textId="77777777" w:rsidR="001C7E1C" w:rsidRPr="00DE7B25" w:rsidRDefault="001C7E1C" w:rsidP="006B5ED5">
      <w:pPr>
        <w:pStyle w:val="FootnoteText"/>
        <w:spacing w:after="0"/>
        <w:rPr>
          <w:lang w:val="en-US"/>
        </w:rPr>
      </w:pPr>
      <w:r>
        <w:rPr>
          <w:rStyle w:val="FootnoteReference"/>
        </w:rPr>
        <w:footnoteRef/>
      </w:r>
      <w:r>
        <w:t xml:space="preserve"> </w:t>
      </w:r>
      <w:r>
        <w:rPr>
          <w:lang w:val="en-US"/>
        </w:rPr>
        <w:t xml:space="preserve">Ibid, and 2020 PIR, M&amp;E results framework, Board meeting minutes. </w:t>
      </w:r>
    </w:p>
  </w:footnote>
  <w:footnote w:id="87">
    <w:p w14:paraId="2AC0F4C0" w14:textId="77777777" w:rsidR="001C7E1C" w:rsidRPr="00DE7B25" w:rsidRDefault="001C7E1C" w:rsidP="0028345D">
      <w:pPr>
        <w:pStyle w:val="FootnoteText"/>
        <w:spacing w:after="0"/>
        <w:rPr>
          <w:lang w:val="en-US"/>
        </w:rPr>
      </w:pPr>
      <w:r>
        <w:rPr>
          <w:rStyle w:val="FootnoteReference"/>
        </w:rPr>
        <w:footnoteRef/>
      </w:r>
      <w:r>
        <w:t xml:space="preserve"> </w:t>
      </w:r>
      <w:r>
        <w:rPr>
          <w:lang w:val="en-US"/>
        </w:rPr>
        <w:t xml:space="preserve">Interviews during evaluation mission, and review of clauses and implementation documentation. </w:t>
      </w:r>
    </w:p>
  </w:footnote>
  <w:footnote w:id="88">
    <w:p w14:paraId="477A404B" w14:textId="77777777" w:rsidR="001C7E1C" w:rsidRPr="00B85CD8" w:rsidRDefault="001C7E1C" w:rsidP="00EB3E7C">
      <w:pPr>
        <w:pStyle w:val="FootnoteText"/>
        <w:spacing w:after="0"/>
        <w:rPr>
          <w:lang w:val="en-US"/>
        </w:rPr>
      </w:pPr>
      <w:r>
        <w:rPr>
          <w:rStyle w:val="FootnoteReference"/>
        </w:rPr>
        <w:footnoteRef/>
      </w:r>
      <w:r>
        <w:t xml:space="preserve"> </w:t>
      </w:r>
      <w:r>
        <w:rPr>
          <w:lang w:val="en-US"/>
        </w:rPr>
        <w:t xml:space="preserve">According the PIR 2020, 470 stoves out of a target of 5,756 were distributed. Based on the evaluation mission, there was a lot of enthusiasm for adopting energy savings stoves but in most areas communities are limited by materials. </w:t>
      </w:r>
    </w:p>
  </w:footnote>
  <w:footnote w:id="89">
    <w:p w14:paraId="38014F38" w14:textId="77777777" w:rsidR="001C7E1C" w:rsidRPr="006B5ED5" w:rsidRDefault="001C7E1C" w:rsidP="00383C32">
      <w:pPr>
        <w:pStyle w:val="FootnoteText"/>
        <w:spacing w:after="0"/>
        <w:rPr>
          <w:lang w:val="en-US"/>
        </w:rPr>
      </w:pPr>
      <w:r>
        <w:rPr>
          <w:rStyle w:val="FootnoteReference"/>
        </w:rPr>
        <w:footnoteRef/>
      </w:r>
      <w:r>
        <w:t xml:space="preserve"> </w:t>
      </w:r>
      <w:r>
        <w:rPr>
          <w:lang w:val="en-US"/>
        </w:rPr>
        <w:t xml:space="preserve">Evaluation mission interviews. </w:t>
      </w:r>
    </w:p>
  </w:footnote>
  <w:footnote w:id="90">
    <w:p w14:paraId="2548E63F" w14:textId="77777777" w:rsidR="001C7E1C" w:rsidRPr="0028345D" w:rsidRDefault="001C7E1C" w:rsidP="00383C32">
      <w:pPr>
        <w:pStyle w:val="FootnoteText"/>
        <w:spacing w:after="0"/>
        <w:rPr>
          <w:lang w:val="en-US"/>
        </w:rPr>
      </w:pPr>
      <w:r>
        <w:rPr>
          <w:rStyle w:val="FootnoteReference"/>
        </w:rPr>
        <w:footnoteRef/>
      </w:r>
      <w:r>
        <w:t xml:space="preserve"> </w:t>
      </w:r>
      <w:r>
        <w:rPr>
          <w:lang w:val="en-US"/>
        </w:rPr>
        <w:t xml:space="preserve">Ibid. </w:t>
      </w:r>
    </w:p>
  </w:footnote>
  <w:footnote w:id="91">
    <w:p w14:paraId="78B5BCA0" w14:textId="77777777" w:rsidR="001C7E1C" w:rsidRPr="00DC64C5" w:rsidRDefault="001C7E1C" w:rsidP="00DC64C5">
      <w:pPr>
        <w:pStyle w:val="FootnoteText"/>
        <w:spacing w:after="0"/>
        <w:rPr>
          <w:lang w:val="en-US"/>
        </w:rPr>
      </w:pPr>
      <w:r>
        <w:rPr>
          <w:rStyle w:val="FootnoteReference"/>
        </w:rPr>
        <w:footnoteRef/>
      </w:r>
      <w:r>
        <w:t xml:space="preserve"> </w:t>
      </w:r>
      <w:r>
        <w:rPr>
          <w:lang w:val="en-US"/>
        </w:rPr>
        <w:t xml:space="preserve">Interviews on evaluation mission. </w:t>
      </w:r>
    </w:p>
  </w:footnote>
  <w:footnote w:id="92">
    <w:p w14:paraId="6F1239BD" w14:textId="77777777" w:rsidR="001C7E1C" w:rsidRPr="00DC64C5" w:rsidRDefault="001C7E1C" w:rsidP="00DC64C5">
      <w:pPr>
        <w:pStyle w:val="FootnoteText"/>
        <w:spacing w:after="0"/>
        <w:rPr>
          <w:lang w:val="en-US"/>
        </w:rPr>
      </w:pPr>
      <w:r>
        <w:rPr>
          <w:rStyle w:val="FootnoteReference"/>
        </w:rPr>
        <w:footnoteRef/>
      </w:r>
      <w:r>
        <w:t xml:space="preserve"> </w:t>
      </w:r>
      <w:r>
        <w:rPr>
          <w:lang w:val="en-US"/>
        </w:rPr>
        <w:t xml:space="preserve">Ibid. </w:t>
      </w:r>
    </w:p>
  </w:footnote>
  <w:footnote w:id="93">
    <w:p w14:paraId="293DEBFE" w14:textId="77777777" w:rsidR="001C7E1C" w:rsidRPr="00DC64C5" w:rsidRDefault="001C7E1C" w:rsidP="00DC64C5">
      <w:pPr>
        <w:pStyle w:val="FootnoteText"/>
        <w:spacing w:after="0"/>
        <w:rPr>
          <w:lang w:val="en-US"/>
        </w:rPr>
      </w:pPr>
      <w:r>
        <w:rPr>
          <w:rStyle w:val="FootnoteReference"/>
        </w:rPr>
        <w:footnoteRef/>
      </w:r>
      <w:r>
        <w:t xml:space="preserve"> </w:t>
      </w:r>
      <w:r>
        <w:rPr>
          <w:lang w:val="en-US"/>
        </w:rPr>
        <w:t xml:space="preserve">Interviews on evaluation mission, and review of plans. </w:t>
      </w:r>
    </w:p>
  </w:footnote>
  <w:footnote w:id="94">
    <w:p w14:paraId="47932B24" w14:textId="77777777" w:rsidR="001C7E1C" w:rsidRPr="00DC64C5" w:rsidRDefault="001C7E1C" w:rsidP="00DC64C5">
      <w:pPr>
        <w:pStyle w:val="FootnoteText"/>
        <w:spacing w:after="0"/>
        <w:rPr>
          <w:lang w:val="en-US"/>
        </w:rPr>
      </w:pPr>
      <w:r>
        <w:rPr>
          <w:rStyle w:val="FootnoteReference"/>
        </w:rPr>
        <w:footnoteRef/>
      </w:r>
      <w:r>
        <w:t xml:space="preserve"> </w:t>
      </w:r>
      <w:r>
        <w:rPr>
          <w:lang w:val="en-US"/>
        </w:rPr>
        <w:t xml:space="preserve">Ibid. </w:t>
      </w:r>
    </w:p>
  </w:footnote>
  <w:footnote w:id="95">
    <w:p w14:paraId="73EAE2EF" w14:textId="77777777" w:rsidR="001C7E1C" w:rsidRPr="00D87D2F" w:rsidRDefault="001C7E1C" w:rsidP="00D87D2F">
      <w:pPr>
        <w:pStyle w:val="FootnoteText"/>
        <w:spacing w:after="0"/>
        <w:rPr>
          <w:lang w:val="en-US"/>
        </w:rPr>
      </w:pPr>
      <w:r>
        <w:rPr>
          <w:rStyle w:val="FootnoteReference"/>
        </w:rPr>
        <w:footnoteRef/>
      </w:r>
      <w:r>
        <w:t xml:space="preserve"> </w:t>
      </w:r>
      <w:r>
        <w:rPr>
          <w:lang w:val="en-US"/>
        </w:rPr>
        <w:t>Evaluator opinion based on interviews and observations during evaluation mission.</w:t>
      </w:r>
    </w:p>
  </w:footnote>
  <w:footnote w:id="96">
    <w:p w14:paraId="1510E962" w14:textId="77777777" w:rsidR="001C7E1C" w:rsidRPr="00CB2358" w:rsidRDefault="001C7E1C" w:rsidP="00E77F4A">
      <w:pPr>
        <w:pStyle w:val="FootnoteText"/>
        <w:spacing w:after="0"/>
        <w:rPr>
          <w:lang w:val="en-US"/>
        </w:rPr>
      </w:pPr>
      <w:r>
        <w:rPr>
          <w:rStyle w:val="FootnoteReference"/>
        </w:rPr>
        <w:footnoteRef/>
      </w:r>
      <w:r>
        <w:t xml:space="preserve"> </w:t>
      </w:r>
      <w:r>
        <w:rPr>
          <w:lang w:val="en-US"/>
        </w:rPr>
        <w:t xml:space="preserve">Interviews with project stakeholders and MTIC. </w:t>
      </w:r>
    </w:p>
  </w:footnote>
  <w:footnote w:id="97">
    <w:p w14:paraId="44D60023" w14:textId="77777777" w:rsidR="001C7E1C" w:rsidRPr="00E77F4A" w:rsidRDefault="001C7E1C" w:rsidP="00E77F4A">
      <w:pPr>
        <w:pStyle w:val="FootnoteText"/>
        <w:spacing w:after="0"/>
        <w:rPr>
          <w:lang w:val="en-US"/>
        </w:rPr>
      </w:pPr>
      <w:r>
        <w:rPr>
          <w:rStyle w:val="FootnoteReference"/>
        </w:rPr>
        <w:footnoteRef/>
      </w:r>
      <w:r>
        <w:t xml:space="preserve"> </w:t>
      </w:r>
      <w:r>
        <w:rPr>
          <w:lang w:val="en-US"/>
        </w:rPr>
        <w:t xml:space="preserve">Ibid. </w:t>
      </w:r>
    </w:p>
  </w:footnote>
  <w:footnote w:id="98">
    <w:p w14:paraId="60D006A5" w14:textId="77777777" w:rsidR="001C7E1C" w:rsidRPr="0081609D" w:rsidRDefault="001C7E1C" w:rsidP="0081609D">
      <w:pPr>
        <w:pStyle w:val="FootnoteText"/>
        <w:spacing w:after="0"/>
        <w:rPr>
          <w:lang w:val="en-US"/>
        </w:rPr>
      </w:pPr>
      <w:r>
        <w:rPr>
          <w:rStyle w:val="FootnoteReference"/>
        </w:rPr>
        <w:footnoteRef/>
      </w:r>
      <w:r>
        <w:t xml:space="preserve"> </w:t>
      </w:r>
      <w:r>
        <w:rPr>
          <w:lang w:val="en-US"/>
        </w:rPr>
        <w:t xml:space="preserve">Evaluation mission interviews. </w:t>
      </w:r>
    </w:p>
  </w:footnote>
  <w:footnote w:id="99">
    <w:p w14:paraId="279BD02B" w14:textId="77777777" w:rsidR="001C7E1C" w:rsidRPr="0081609D" w:rsidRDefault="001C7E1C" w:rsidP="0081609D">
      <w:pPr>
        <w:pStyle w:val="FootnoteText"/>
        <w:spacing w:after="0"/>
        <w:rPr>
          <w:lang w:val="en-US"/>
        </w:rPr>
      </w:pPr>
      <w:r>
        <w:rPr>
          <w:rStyle w:val="FootnoteReference"/>
        </w:rPr>
        <w:footnoteRef/>
      </w:r>
      <w:r>
        <w:t xml:space="preserve"> </w:t>
      </w:r>
      <w:r>
        <w:rPr>
          <w:lang w:val="en-US"/>
        </w:rPr>
        <w:t xml:space="preserve">Interviews on evaluation mission, reviews of workshop reporting. </w:t>
      </w:r>
    </w:p>
  </w:footnote>
  <w:footnote w:id="100">
    <w:p w14:paraId="1F8DCE80" w14:textId="77777777" w:rsidR="001C7E1C" w:rsidRPr="00A3378D" w:rsidRDefault="001C7E1C" w:rsidP="00A4326D">
      <w:pPr>
        <w:pStyle w:val="FootnoteText"/>
        <w:spacing w:after="0"/>
        <w:rPr>
          <w:lang w:val="en-US"/>
        </w:rPr>
      </w:pPr>
      <w:r>
        <w:rPr>
          <w:rStyle w:val="FootnoteReference"/>
        </w:rPr>
        <w:footnoteRef/>
      </w:r>
      <w:r>
        <w:t xml:space="preserve"> </w:t>
      </w:r>
      <w:r>
        <w:rPr>
          <w:lang w:val="en-US"/>
        </w:rPr>
        <w:t xml:space="preserve">See footnote 52. </w:t>
      </w:r>
    </w:p>
  </w:footnote>
  <w:footnote w:id="101">
    <w:p w14:paraId="1E37C5EA" w14:textId="77777777" w:rsidR="001C7E1C" w:rsidRPr="00A4326D" w:rsidRDefault="001C7E1C" w:rsidP="00A4326D">
      <w:pPr>
        <w:pStyle w:val="FootnoteText"/>
        <w:spacing w:after="0"/>
        <w:rPr>
          <w:lang w:val="en-US"/>
        </w:rPr>
      </w:pPr>
      <w:r>
        <w:rPr>
          <w:rStyle w:val="FootnoteReference"/>
        </w:rPr>
        <w:footnoteRef/>
      </w:r>
      <w:r>
        <w:t xml:space="preserve"> </w:t>
      </w:r>
      <w:r>
        <w:rPr>
          <w:lang w:val="en-US"/>
        </w:rPr>
        <w:t>GEF tracking tools, interviews during evaluation mission.</w:t>
      </w:r>
    </w:p>
  </w:footnote>
  <w:footnote w:id="102">
    <w:p w14:paraId="5CB06B70" w14:textId="77777777" w:rsidR="001C7E1C" w:rsidRPr="00FD1BA6" w:rsidRDefault="001C7E1C" w:rsidP="002B4598">
      <w:pPr>
        <w:pStyle w:val="FootnoteText"/>
        <w:spacing w:after="0"/>
        <w:rPr>
          <w:lang w:val="en-US"/>
        </w:rPr>
      </w:pPr>
      <w:r>
        <w:rPr>
          <w:rStyle w:val="FootnoteReference"/>
        </w:rPr>
        <w:footnoteRef/>
      </w:r>
      <w:r>
        <w:t xml:space="preserve"> </w:t>
      </w:r>
      <w:r>
        <w:rPr>
          <w:lang w:val="en-US"/>
        </w:rPr>
        <w:t xml:space="preserve">Interviews with project stakeholders. </w:t>
      </w:r>
    </w:p>
  </w:footnote>
  <w:footnote w:id="103">
    <w:p w14:paraId="771681D3" w14:textId="77777777" w:rsidR="001C7E1C" w:rsidRPr="002B4598" w:rsidRDefault="001C7E1C" w:rsidP="00383C32">
      <w:pPr>
        <w:pStyle w:val="FootnoteText"/>
        <w:spacing w:after="0"/>
        <w:rPr>
          <w:lang w:val="en-US"/>
        </w:rPr>
      </w:pPr>
      <w:r>
        <w:rPr>
          <w:rStyle w:val="FootnoteReference"/>
        </w:rPr>
        <w:footnoteRef/>
      </w:r>
      <w:r>
        <w:t xml:space="preserve"> e.g. </w:t>
      </w:r>
      <w:r w:rsidRPr="002B4598">
        <w:rPr>
          <w:lang w:val="en-US"/>
        </w:rPr>
        <w:t>https://medium.com/@UNDPUganda/reviving-degraded-land-through-improved-land-management-practises-in-the-elgon-region-b00a45b3b1d1</w:t>
      </w:r>
      <w:r>
        <w:rPr>
          <w:lang w:val="en-US"/>
        </w:rPr>
        <w:t xml:space="preserve">, </w:t>
      </w:r>
      <w:r w:rsidRPr="002B4598">
        <w:rPr>
          <w:lang w:val="en-US"/>
        </w:rPr>
        <w:t>http://www.ug.undp.org/content/uganda/en/home/presscenter/articles/2018/Farmers_in_Eastern_Uganda_receive_small_grants_to_tackle_climate_change.html</w:t>
      </w:r>
      <w:r>
        <w:rPr>
          <w:lang w:val="en-US"/>
        </w:rPr>
        <w:t xml:space="preserve">, </w:t>
      </w:r>
      <w:r w:rsidRPr="002B4598">
        <w:rPr>
          <w:lang w:val="en-US"/>
        </w:rPr>
        <w:t>https://www.unv.org/Success-stories/Digital-innovation-helps-sustain-community-livelihoods-during-COVID-19</w:t>
      </w:r>
      <w:r>
        <w:rPr>
          <w:lang w:val="en-US"/>
        </w:rPr>
        <w:t xml:space="preserve">, </w:t>
      </w:r>
      <w:r w:rsidRPr="002B4598">
        <w:rPr>
          <w:lang w:val="en-US"/>
        </w:rPr>
        <w:t xml:space="preserve">  https://www.unv.org/Success-stories/Nine-UN-Volunteers-Five-countries-ForNature </w:t>
      </w:r>
    </w:p>
  </w:footnote>
  <w:footnote w:id="104">
    <w:p w14:paraId="357F6933" w14:textId="77777777" w:rsidR="001C7E1C" w:rsidRPr="00CD2D7A" w:rsidRDefault="001C7E1C" w:rsidP="00383C32">
      <w:pPr>
        <w:pStyle w:val="FootnoteText"/>
        <w:spacing w:after="0"/>
        <w:rPr>
          <w:lang w:val="en-US"/>
        </w:rPr>
      </w:pPr>
      <w:r>
        <w:rPr>
          <w:rStyle w:val="FootnoteReference"/>
        </w:rPr>
        <w:footnoteRef/>
      </w:r>
      <w:r>
        <w:t xml:space="preserve"> e.g.  </w:t>
      </w:r>
      <w:r w:rsidRPr="002B4598">
        <w:rPr>
          <w:lang w:val="en-US"/>
        </w:rPr>
        <w:t>https://www.youtube.com/watch?v=R8KiCOSQIDg</w:t>
      </w:r>
      <w:r>
        <w:t xml:space="preserve">, </w:t>
      </w:r>
      <w:r w:rsidRPr="002B4598">
        <w:rPr>
          <w:lang w:val="en-US"/>
        </w:rPr>
        <w:t>https://www.youtube.com/watch?v=p-1sYzErJk</w:t>
      </w:r>
    </w:p>
  </w:footnote>
  <w:footnote w:id="105">
    <w:p w14:paraId="73F39294" w14:textId="77777777" w:rsidR="001C7E1C" w:rsidRPr="001752D5" w:rsidRDefault="001C7E1C" w:rsidP="00383C32">
      <w:pPr>
        <w:pStyle w:val="FootnoteText"/>
        <w:spacing w:after="0"/>
        <w:rPr>
          <w:lang w:val="en-US"/>
        </w:rPr>
      </w:pPr>
      <w:r>
        <w:rPr>
          <w:rStyle w:val="FootnoteReference"/>
        </w:rPr>
        <w:footnoteRef/>
      </w:r>
      <w:r>
        <w:t xml:space="preserve"> </w:t>
      </w:r>
      <w:r>
        <w:rPr>
          <w:lang w:val="en-US"/>
        </w:rPr>
        <w:t xml:space="preserve">Concept for lessons learnt document shared with evaluators by the PMU. </w:t>
      </w:r>
    </w:p>
  </w:footnote>
  <w:footnote w:id="106">
    <w:p w14:paraId="624B3BCA" w14:textId="77777777" w:rsidR="001C7E1C" w:rsidRPr="00036C57" w:rsidRDefault="001C7E1C" w:rsidP="00383C32">
      <w:pPr>
        <w:pStyle w:val="FootnoteText"/>
        <w:spacing w:after="0"/>
        <w:rPr>
          <w:lang w:val="en-AU"/>
        </w:rPr>
      </w:pPr>
      <w:r>
        <w:rPr>
          <w:rStyle w:val="FootnoteReference"/>
        </w:rPr>
        <w:footnoteRef/>
      </w:r>
      <w:r>
        <w:t xml:space="preserve"> </w:t>
      </w:r>
      <w:r w:rsidRPr="00036C57">
        <w:t>https://www.thegef.org/project/sip-stimulating-community-initiatives-sustainable-land-management-sci-slm</w:t>
      </w:r>
      <w:r>
        <w:t xml:space="preserve">, </w:t>
      </w:r>
      <w:r w:rsidRPr="00036C57">
        <w:t>https://wedocs.unep.org/handle/20.500.11822/211</w:t>
      </w:r>
      <w:r>
        <w:t xml:space="preserve">; </w:t>
      </w:r>
      <w:r w:rsidRPr="00036C57">
        <w:rPr>
          <w:lang w:val="en-ZA"/>
        </w:rPr>
        <w:t xml:space="preserve">David A, Braby J, Zeidler J, </w:t>
      </w:r>
      <w:proofErr w:type="spellStart"/>
      <w:r w:rsidRPr="00036C57">
        <w:rPr>
          <w:lang w:val="en-ZA"/>
        </w:rPr>
        <w:t>Kandjinga</w:t>
      </w:r>
      <w:proofErr w:type="spellEnd"/>
      <w:r w:rsidRPr="00036C57">
        <w:rPr>
          <w:lang w:val="en-ZA"/>
        </w:rPr>
        <w:t xml:space="preserve"> L, </w:t>
      </w:r>
      <w:proofErr w:type="spellStart"/>
      <w:r w:rsidRPr="00036C57">
        <w:rPr>
          <w:lang w:val="en-ZA"/>
        </w:rPr>
        <w:t>Ndokosho</w:t>
      </w:r>
      <w:proofErr w:type="spellEnd"/>
      <w:r w:rsidRPr="00036C57">
        <w:rPr>
          <w:lang w:val="en-ZA"/>
        </w:rPr>
        <w:t xml:space="preserve"> J. 2013. Building adaptive capacity in rural Namibia: Community information toolkits on climate change. International Journal of Climate Change Strategies and Management, Vol. 5 </w:t>
      </w:r>
      <w:proofErr w:type="spellStart"/>
      <w:r w:rsidRPr="00036C57">
        <w:rPr>
          <w:lang w:val="en-ZA"/>
        </w:rPr>
        <w:t>Iss</w:t>
      </w:r>
      <w:proofErr w:type="spellEnd"/>
      <w:r w:rsidRPr="00036C57">
        <w:rPr>
          <w:lang w:val="en-ZA"/>
        </w:rPr>
        <w:t>: 2, pp.215 - 229</w:t>
      </w:r>
    </w:p>
    <w:p w14:paraId="7B419051" w14:textId="77777777" w:rsidR="001C7E1C" w:rsidRPr="00A36277" w:rsidRDefault="001C7E1C" w:rsidP="00A36277">
      <w:pPr>
        <w:pStyle w:val="FootnoteText"/>
        <w:spacing w:after="0"/>
        <w:rPr>
          <w:lang w:val="en-US"/>
        </w:rPr>
      </w:pPr>
    </w:p>
  </w:footnote>
  <w:footnote w:id="107">
    <w:p w14:paraId="1D4A6EC3" w14:textId="77777777" w:rsidR="001C7E1C" w:rsidRPr="004C3787" w:rsidRDefault="001C7E1C" w:rsidP="002B4598">
      <w:pPr>
        <w:pStyle w:val="FootnoteText"/>
        <w:spacing w:after="0"/>
        <w:rPr>
          <w:lang w:val="en-US"/>
        </w:rPr>
      </w:pPr>
      <w:r>
        <w:rPr>
          <w:rStyle w:val="FootnoteReference"/>
        </w:rPr>
        <w:footnoteRef/>
      </w:r>
      <w:r>
        <w:t xml:space="preserve"> </w:t>
      </w:r>
      <w:r>
        <w:rPr>
          <w:lang w:val="en-US"/>
        </w:rPr>
        <w:t xml:space="preserve">As highlighted by many community members and CBOs during the evaluation mission. </w:t>
      </w:r>
    </w:p>
  </w:footnote>
  <w:footnote w:id="108">
    <w:p w14:paraId="4B87E1B7" w14:textId="77777777" w:rsidR="001C7E1C" w:rsidRPr="00A27109" w:rsidRDefault="001C7E1C" w:rsidP="00453911">
      <w:pPr>
        <w:pStyle w:val="FootnoteText"/>
        <w:spacing w:after="0"/>
        <w:rPr>
          <w:lang w:val="en-US"/>
        </w:rPr>
      </w:pPr>
      <w:r>
        <w:rPr>
          <w:rStyle w:val="FootnoteReference"/>
        </w:rPr>
        <w:footnoteRef/>
      </w:r>
      <w:r>
        <w:t xml:space="preserve"> </w:t>
      </w:r>
      <w:r>
        <w:rPr>
          <w:lang w:val="en-US"/>
        </w:rPr>
        <w:t>Only the national evaluator went on the evaluation mission, but check-ins with the international evaluator were conducted at the end of every day to discuss and reflect on the findings as well as the planning for the next day.</w:t>
      </w:r>
    </w:p>
  </w:footnote>
  <w:footnote w:id="109">
    <w:p w14:paraId="36EB1022" w14:textId="77777777" w:rsidR="001C7E1C" w:rsidRPr="00453911" w:rsidRDefault="001C7E1C" w:rsidP="00453911">
      <w:pPr>
        <w:pStyle w:val="FootnoteText"/>
        <w:spacing w:after="0"/>
        <w:rPr>
          <w:lang w:val="en-US"/>
        </w:rPr>
      </w:pPr>
      <w:r>
        <w:rPr>
          <w:rStyle w:val="FootnoteReference"/>
        </w:rPr>
        <w:footnoteRef/>
      </w:r>
      <w:r>
        <w:t xml:space="preserve"> </w:t>
      </w:r>
      <w:r>
        <w:rPr>
          <w:lang w:val="en-US"/>
        </w:rPr>
        <w:t xml:space="preserve">This is based on an interview with a key collaborating partner. </w:t>
      </w:r>
    </w:p>
  </w:footnote>
  <w:footnote w:id="110">
    <w:p w14:paraId="72D6BC58" w14:textId="77777777" w:rsidR="001C7E1C" w:rsidRPr="004B24CA" w:rsidRDefault="001C7E1C" w:rsidP="00453911">
      <w:pPr>
        <w:pStyle w:val="FootnoteText"/>
        <w:spacing w:after="0"/>
        <w:rPr>
          <w:lang w:val="en-US"/>
        </w:rPr>
      </w:pPr>
      <w:r>
        <w:rPr>
          <w:rStyle w:val="FootnoteReference"/>
        </w:rPr>
        <w:footnoteRef/>
      </w:r>
      <w:r>
        <w:t xml:space="preserve"> </w:t>
      </w:r>
      <w:r>
        <w:rPr>
          <w:lang w:val="en-US"/>
        </w:rPr>
        <w:t xml:space="preserve">Further discussed under Gender in this report. </w:t>
      </w:r>
    </w:p>
  </w:footnote>
  <w:footnote w:id="111">
    <w:p w14:paraId="33046D90" w14:textId="77777777" w:rsidR="001C7E1C" w:rsidRPr="0078438A" w:rsidRDefault="001C7E1C">
      <w:pPr>
        <w:pStyle w:val="FootnoteText"/>
        <w:rPr>
          <w:lang w:val="en-US"/>
        </w:rPr>
      </w:pPr>
      <w:r>
        <w:rPr>
          <w:rStyle w:val="FootnoteReference"/>
        </w:rPr>
        <w:footnoteRef/>
      </w:r>
      <w:r>
        <w:t xml:space="preserve"> Observations during</w:t>
      </w:r>
      <w:r w:rsidRPr="0078438A">
        <w:t xml:space="preserve"> the evaluation mission </w:t>
      </w:r>
      <w:r>
        <w:t xml:space="preserve">found that these groups </w:t>
      </w:r>
      <w:r w:rsidRPr="0078438A">
        <w:t>had a put in force a saving culture of revolving funds, lending and borrowing from each other and have planned to buy each member a cow (one of the successes is the use of cow manure in soil fertility enhancement, as well as labour savings, and stabilisation of hill sides through planting of elephant grass as cow feed).</w:t>
      </w:r>
    </w:p>
  </w:footnote>
  <w:footnote w:id="112">
    <w:p w14:paraId="4BEBEEE0" w14:textId="77777777" w:rsidR="001C7E1C" w:rsidRPr="007C6070" w:rsidRDefault="001C7E1C" w:rsidP="007C6070">
      <w:pPr>
        <w:pStyle w:val="FootnoteText"/>
        <w:spacing w:after="0"/>
        <w:rPr>
          <w:lang w:val="en-US"/>
        </w:rPr>
      </w:pPr>
      <w:r>
        <w:rPr>
          <w:rStyle w:val="FootnoteReference"/>
        </w:rPr>
        <w:footnoteRef/>
      </w:r>
      <w:r>
        <w:t xml:space="preserve"> </w:t>
      </w:r>
      <w:r>
        <w:rPr>
          <w:lang w:val="en-US"/>
        </w:rPr>
        <w:t xml:space="preserve">Interview with NEMA, work plans. </w:t>
      </w:r>
    </w:p>
  </w:footnote>
  <w:footnote w:id="113">
    <w:p w14:paraId="3537DEBE" w14:textId="77777777" w:rsidR="001C7E1C" w:rsidRPr="007C6070" w:rsidRDefault="001C7E1C" w:rsidP="007C6070">
      <w:pPr>
        <w:pStyle w:val="FootnoteText"/>
        <w:spacing w:after="0"/>
        <w:rPr>
          <w:lang w:val="en-US"/>
        </w:rPr>
      </w:pPr>
      <w:r>
        <w:rPr>
          <w:rStyle w:val="FootnoteReference"/>
        </w:rPr>
        <w:footnoteRef/>
      </w:r>
      <w:r>
        <w:t xml:space="preserve"> </w:t>
      </w:r>
      <w:r>
        <w:rPr>
          <w:lang w:val="en-US"/>
        </w:rPr>
        <w:t xml:space="preserve">Observations and interviews during evaluation mission. </w:t>
      </w:r>
    </w:p>
  </w:footnote>
  <w:footnote w:id="114">
    <w:p w14:paraId="3B68F0EC" w14:textId="77777777" w:rsidR="001C7E1C" w:rsidRPr="00CA6FC5" w:rsidRDefault="001C7E1C" w:rsidP="00B37B16">
      <w:pPr>
        <w:pStyle w:val="FootnoteText"/>
        <w:spacing w:after="0"/>
        <w:rPr>
          <w:lang w:val="en-US"/>
        </w:rPr>
      </w:pPr>
      <w:r>
        <w:rPr>
          <w:rStyle w:val="FootnoteReference"/>
        </w:rPr>
        <w:footnoteRef/>
      </w:r>
      <w:r>
        <w:t xml:space="preserve"> </w:t>
      </w:r>
      <w:r>
        <w:rPr>
          <w:lang w:val="en-US"/>
        </w:rPr>
        <w:t xml:space="preserve">Based on interview with MAAIF stakeholders. </w:t>
      </w:r>
    </w:p>
  </w:footnote>
  <w:footnote w:id="115">
    <w:p w14:paraId="43EF55AA" w14:textId="77777777" w:rsidR="001C7E1C" w:rsidRPr="001A3686" w:rsidRDefault="001C7E1C" w:rsidP="001A3686">
      <w:pPr>
        <w:pStyle w:val="FootnoteText"/>
        <w:spacing w:after="0"/>
        <w:rPr>
          <w:lang w:val="en-US"/>
        </w:rPr>
      </w:pPr>
      <w:r>
        <w:rPr>
          <w:rStyle w:val="FootnoteReference"/>
        </w:rPr>
        <w:footnoteRef/>
      </w:r>
      <w:r>
        <w:t xml:space="preserve"> </w:t>
      </w:r>
      <w:r>
        <w:rPr>
          <w:lang w:val="en-US"/>
        </w:rPr>
        <w:t xml:space="preserve">Exact date is unknown to the evaluator. </w:t>
      </w:r>
    </w:p>
  </w:footnote>
  <w:footnote w:id="116">
    <w:p w14:paraId="4FB642FC" w14:textId="77777777" w:rsidR="001C7E1C" w:rsidRPr="00B37B16" w:rsidRDefault="001C7E1C" w:rsidP="001A3686">
      <w:pPr>
        <w:pStyle w:val="FootnoteText"/>
        <w:spacing w:after="0"/>
        <w:rPr>
          <w:lang w:val="en-US"/>
        </w:rPr>
      </w:pPr>
      <w:r>
        <w:rPr>
          <w:rStyle w:val="FootnoteReference"/>
        </w:rPr>
        <w:footnoteRef/>
      </w:r>
      <w:r>
        <w:t xml:space="preserve"> </w:t>
      </w:r>
      <w:r>
        <w:rPr>
          <w:lang w:val="en-US"/>
        </w:rPr>
        <w:t>Observations made by national evaluator on evaluation mission.</w:t>
      </w:r>
    </w:p>
  </w:footnote>
  <w:footnote w:id="117">
    <w:p w14:paraId="1E348A6D" w14:textId="77777777" w:rsidR="001C7E1C" w:rsidRPr="009D72CC" w:rsidRDefault="001C7E1C">
      <w:pPr>
        <w:pStyle w:val="FootnoteText"/>
        <w:rPr>
          <w:lang w:val="en-US"/>
        </w:rPr>
      </w:pPr>
      <w:r>
        <w:rPr>
          <w:rStyle w:val="FootnoteReference"/>
        </w:rPr>
        <w:footnoteRef/>
      </w:r>
      <w:r>
        <w:t xml:space="preserve"> </w:t>
      </w:r>
      <w:r>
        <w:rPr>
          <w:lang w:val="en-US"/>
        </w:rPr>
        <w:t>Based on interviews with women leaders during the evaluation mission.</w:t>
      </w:r>
    </w:p>
  </w:footnote>
  <w:footnote w:id="118">
    <w:p w14:paraId="60AF3902" w14:textId="77777777" w:rsidR="001C7E1C" w:rsidRPr="004D4AA9" w:rsidRDefault="001C7E1C" w:rsidP="005B1C9F">
      <w:pPr>
        <w:pStyle w:val="FootnoteText"/>
        <w:spacing w:after="0"/>
        <w:rPr>
          <w:lang w:val="en-US"/>
        </w:rPr>
      </w:pPr>
      <w:r>
        <w:rPr>
          <w:rStyle w:val="FootnoteReference"/>
        </w:rPr>
        <w:footnoteRef/>
      </w:r>
      <w:r>
        <w:t xml:space="preserve"> </w:t>
      </w:r>
      <w:r>
        <w:rPr>
          <w:lang w:val="en-US"/>
        </w:rPr>
        <w:t xml:space="preserve">See paragraph 64. </w:t>
      </w:r>
    </w:p>
  </w:footnote>
  <w:footnote w:id="119">
    <w:p w14:paraId="3D2AF185" w14:textId="77777777" w:rsidR="001C7E1C" w:rsidRPr="004D4AA9" w:rsidRDefault="001C7E1C" w:rsidP="005B1C9F">
      <w:pPr>
        <w:pStyle w:val="FootnoteText"/>
        <w:spacing w:after="0"/>
        <w:rPr>
          <w:lang w:val="en-US"/>
        </w:rPr>
      </w:pPr>
      <w:r>
        <w:rPr>
          <w:rStyle w:val="FootnoteReference"/>
        </w:rPr>
        <w:footnoteRef/>
      </w:r>
      <w:r>
        <w:t xml:space="preserve"> </w:t>
      </w:r>
      <w:r>
        <w:rPr>
          <w:lang w:val="en-US"/>
        </w:rPr>
        <w:t xml:space="preserve">See paragraph 67. </w:t>
      </w:r>
    </w:p>
  </w:footnote>
  <w:footnote w:id="120">
    <w:p w14:paraId="33805575" w14:textId="77777777" w:rsidR="001C7E1C" w:rsidRPr="008C2600" w:rsidRDefault="001C7E1C" w:rsidP="005B1C9F">
      <w:pPr>
        <w:pStyle w:val="FootnoteText"/>
        <w:spacing w:after="0"/>
        <w:rPr>
          <w:lang w:val="en-US"/>
        </w:rPr>
      </w:pPr>
      <w:r>
        <w:rPr>
          <w:rStyle w:val="FootnoteReference"/>
        </w:rPr>
        <w:footnoteRef/>
      </w:r>
      <w:r>
        <w:t xml:space="preserve"> </w:t>
      </w:r>
      <w:r>
        <w:rPr>
          <w:lang w:val="en-US"/>
        </w:rPr>
        <w:t xml:space="preserve">See paragraph 72-74. </w:t>
      </w:r>
    </w:p>
  </w:footnote>
  <w:footnote w:id="121">
    <w:p w14:paraId="5D5B30AF" w14:textId="77777777" w:rsidR="001C7E1C" w:rsidRPr="004D4AA9" w:rsidRDefault="001C7E1C" w:rsidP="005B1C9F">
      <w:pPr>
        <w:pStyle w:val="FootnoteText"/>
        <w:spacing w:after="0"/>
        <w:rPr>
          <w:lang w:val="en-US"/>
        </w:rPr>
      </w:pPr>
      <w:r>
        <w:rPr>
          <w:rStyle w:val="FootnoteReference"/>
        </w:rPr>
        <w:footnoteRef/>
      </w:r>
      <w:r>
        <w:t xml:space="preserve"> </w:t>
      </w:r>
      <w:r>
        <w:rPr>
          <w:lang w:val="en-US"/>
        </w:rPr>
        <w:t xml:space="preserve">See paragraph 69-71. </w:t>
      </w:r>
    </w:p>
  </w:footnote>
  <w:footnote w:id="122">
    <w:p w14:paraId="0E6798D9" w14:textId="77777777" w:rsidR="001C7E1C" w:rsidRPr="008C2600" w:rsidRDefault="001C7E1C" w:rsidP="005B1C9F">
      <w:pPr>
        <w:pStyle w:val="FootnoteText"/>
        <w:spacing w:after="0"/>
        <w:rPr>
          <w:lang w:val="en-US"/>
        </w:rPr>
      </w:pPr>
      <w:r>
        <w:rPr>
          <w:rStyle w:val="FootnoteReference"/>
        </w:rPr>
        <w:footnoteRef/>
      </w:r>
      <w:r>
        <w:t xml:space="preserve"> </w:t>
      </w:r>
      <w:r>
        <w:rPr>
          <w:lang w:val="en-US"/>
        </w:rPr>
        <w:t xml:space="preserve">See paragraphs 83-87. Implementation changes were made in e.g. direct use of communities instead of private company to implement ILM technologies; there was pressure from MAAIF to directly implement some activities themselves instead of using activities (e.g. Output 2.1) but attempts were made by UNDP to source consultants without success, </w:t>
      </w:r>
      <w:proofErr w:type="spellStart"/>
      <w:r>
        <w:rPr>
          <w:lang w:val="en-US"/>
        </w:rPr>
        <w:t>Busitema</w:t>
      </w:r>
      <w:proofErr w:type="spellEnd"/>
      <w:r>
        <w:rPr>
          <w:lang w:val="en-US"/>
        </w:rPr>
        <w:t xml:space="preserve"> University for Output 1.1 and 1.2 could have been hired at the onset if there had been more partnership capacity assessments conducted at design.</w:t>
      </w:r>
    </w:p>
  </w:footnote>
  <w:footnote w:id="123">
    <w:p w14:paraId="375F6631" w14:textId="77777777" w:rsidR="001C7E1C" w:rsidRPr="007E5C92" w:rsidRDefault="001C7E1C" w:rsidP="005B1C9F">
      <w:pPr>
        <w:pStyle w:val="FootnoteText"/>
        <w:spacing w:after="0"/>
        <w:rPr>
          <w:lang w:val="en-US"/>
        </w:rPr>
      </w:pPr>
      <w:r>
        <w:rPr>
          <w:rStyle w:val="FootnoteReference"/>
        </w:rPr>
        <w:footnoteRef/>
      </w:r>
      <w:r>
        <w:t xml:space="preserve"> </w:t>
      </w:r>
      <w:r>
        <w:rPr>
          <w:lang w:val="en-US"/>
        </w:rPr>
        <w:t>See paragraphs 98, 177-179, 186,  but also the whole section under Sustainability, Catalytic/Replication Effect and Progress to Impact</w:t>
      </w:r>
    </w:p>
  </w:footnote>
  <w:footnote w:id="124">
    <w:p w14:paraId="61E049D4" w14:textId="77777777" w:rsidR="001C7E1C" w:rsidRPr="005B1C9F" w:rsidRDefault="001C7E1C" w:rsidP="005B1C9F">
      <w:pPr>
        <w:pStyle w:val="FootnoteText"/>
        <w:spacing w:after="0"/>
        <w:rPr>
          <w:lang w:val="en-US"/>
        </w:rPr>
      </w:pPr>
      <w:r>
        <w:rPr>
          <w:rStyle w:val="FootnoteReference"/>
        </w:rPr>
        <w:footnoteRef/>
      </w:r>
      <w:r>
        <w:t xml:space="preserve"> </w:t>
      </w:r>
      <w:r>
        <w:rPr>
          <w:lang w:val="en-US"/>
        </w:rPr>
        <w:t>See section under Sustainability.</w:t>
      </w:r>
    </w:p>
  </w:footnote>
  <w:footnote w:id="125">
    <w:p w14:paraId="747D36A9" w14:textId="77777777" w:rsidR="001C7E1C" w:rsidRPr="00B73E2A" w:rsidRDefault="001C7E1C" w:rsidP="00383C32">
      <w:pPr>
        <w:pStyle w:val="FootnoteText"/>
        <w:spacing w:after="0"/>
        <w:rPr>
          <w:lang w:val="en-US"/>
        </w:rPr>
      </w:pPr>
      <w:r>
        <w:rPr>
          <w:rStyle w:val="FootnoteReference"/>
        </w:rPr>
        <w:footnoteRef/>
      </w:r>
      <w:r>
        <w:t xml:space="preserve"> </w:t>
      </w:r>
      <w:r>
        <w:rPr>
          <w:lang w:val="en-US"/>
        </w:rPr>
        <w:t xml:space="preserve">See paragraph 139. </w:t>
      </w:r>
    </w:p>
  </w:footnote>
  <w:footnote w:id="126">
    <w:p w14:paraId="02A6D9C6" w14:textId="77777777" w:rsidR="001C7E1C" w:rsidRPr="00B73E2A" w:rsidRDefault="001C7E1C" w:rsidP="00383C32">
      <w:pPr>
        <w:pStyle w:val="FootnoteText"/>
        <w:spacing w:after="0"/>
        <w:rPr>
          <w:lang w:val="en-US"/>
        </w:rPr>
      </w:pPr>
      <w:r>
        <w:rPr>
          <w:rStyle w:val="FootnoteReference"/>
        </w:rPr>
        <w:footnoteRef/>
      </w:r>
      <w:r>
        <w:t xml:space="preserve"> </w:t>
      </w:r>
      <w:r>
        <w:rPr>
          <w:lang w:val="en-US"/>
        </w:rPr>
        <w:t xml:space="preserve">See paragraph </w:t>
      </w:r>
    </w:p>
  </w:footnote>
  <w:footnote w:id="127">
    <w:p w14:paraId="55FD3574" w14:textId="77777777" w:rsidR="001C7E1C" w:rsidRPr="0087721A" w:rsidRDefault="001C7E1C" w:rsidP="00383C32">
      <w:pPr>
        <w:pStyle w:val="FootnoteText"/>
        <w:spacing w:after="0"/>
        <w:rPr>
          <w:lang w:val="en-US"/>
        </w:rPr>
      </w:pPr>
      <w:r>
        <w:rPr>
          <w:rStyle w:val="FootnoteReference"/>
        </w:rPr>
        <w:footnoteRef/>
      </w:r>
      <w:r>
        <w:t xml:space="preserve"> </w:t>
      </w:r>
      <w:r>
        <w:rPr>
          <w:lang w:val="en-US"/>
        </w:rPr>
        <w:t>See paragraphs 113-128.</w:t>
      </w:r>
    </w:p>
  </w:footnote>
  <w:footnote w:id="128">
    <w:p w14:paraId="6DF889A4" w14:textId="77777777" w:rsidR="001C7E1C" w:rsidRPr="0087721A" w:rsidRDefault="001C7E1C" w:rsidP="007B0B47">
      <w:pPr>
        <w:pStyle w:val="FootnoteText"/>
        <w:spacing w:after="0"/>
        <w:rPr>
          <w:lang w:val="en-US"/>
        </w:rPr>
      </w:pPr>
      <w:r>
        <w:rPr>
          <w:rStyle w:val="FootnoteReference"/>
        </w:rPr>
        <w:footnoteRef/>
      </w:r>
      <w:r>
        <w:t xml:space="preserve"> </w:t>
      </w:r>
      <w:r>
        <w:rPr>
          <w:lang w:val="en-US"/>
        </w:rPr>
        <w:t>See paragraph 126.</w:t>
      </w:r>
    </w:p>
  </w:footnote>
  <w:footnote w:id="129">
    <w:p w14:paraId="72C55C00" w14:textId="77777777" w:rsidR="001C7E1C" w:rsidRPr="00AC5FE5" w:rsidRDefault="001C7E1C" w:rsidP="007B0B47">
      <w:pPr>
        <w:pStyle w:val="FootnoteText"/>
        <w:spacing w:after="0"/>
        <w:rPr>
          <w:lang w:val="en-US"/>
        </w:rPr>
      </w:pPr>
      <w:r>
        <w:rPr>
          <w:rStyle w:val="FootnoteReference"/>
        </w:rPr>
        <w:footnoteRef/>
      </w:r>
      <w:r>
        <w:t xml:space="preserve"> </w:t>
      </w:r>
      <w:r>
        <w:rPr>
          <w:lang w:val="en-US"/>
        </w:rPr>
        <w:t>See paragraphs 129-131.</w:t>
      </w:r>
    </w:p>
  </w:footnote>
  <w:footnote w:id="130">
    <w:p w14:paraId="18675CEB" w14:textId="77777777" w:rsidR="001C7E1C" w:rsidRPr="007B0B47" w:rsidRDefault="001C7E1C" w:rsidP="007B0B47">
      <w:pPr>
        <w:pStyle w:val="FootnoteText"/>
        <w:spacing w:after="0"/>
        <w:rPr>
          <w:lang w:val="en-US"/>
        </w:rPr>
      </w:pPr>
      <w:r>
        <w:rPr>
          <w:rStyle w:val="FootnoteReference"/>
        </w:rPr>
        <w:footnoteRef/>
      </w:r>
      <w:r>
        <w:t xml:space="preserve"> </w:t>
      </w:r>
      <w:r>
        <w:rPr>
          <w:lang w:val="en-US"/>
        </w:rPr>
        <w:t>See paragraphs 152-165.</w:t>
      </w:r>
    </w:p>
  </w:footnote>
  <w:footnote w:id="131">
    <w:p w14:paraId="50647305" w14:textId="77777777" w:rsidR="001C7E1C" w:rsidRPr="001D2BB3" w:rsidRDefault="001C7E1C" w:rsidP="00383C32">
      <w:pPr>
        <w:pStyle w:val="FootnoteText"/>
        <w:spacing w:after="0"/>
        <w:rPr>
          <w:lang w:val="en-US"/>
        </w:rPr>
      </w:pPr>
      <w:r>
        <w:rPr>
          <w:rStyle w:val="FootnoteReference"/>
        </w:rPr>
        <w:footnoteRef/>
      </w:r>
      <w:r>
        <w:t xml:space="preserve"> </w:t>
      </w:r>
      <w:r>
        <w:rPr>
          <w:lang w:val="en-US"/>
        </w:rPr>
        <w:t>See paragraphs 166-186.</w:t>
      </w:r>
    </w:p>
  </w:footnote>
  <w:footnote w:id="132">
    <w:p w14:paraId="389D63E1" w14:textId="77777777" w:rsidR="001C7E1C" w:rsidRPr="00B465FF" w:rsidRDefault="001C7E1C" w:rsidP="00383C32">
      <w:pPr>
        <w:pStyle w:val="FootnoteText"/>
        <w:spacing w:after="0"/>
        <w:rPr>
          <w:lang w:val="en-US"/>
        </w:rPr>
      </w:pPr>
      <w:r>
        <w:rPr>
          <w:rStyle w:val="FootnoteReference"/>
        </w:rPr>
        <w:footnoteRef/>
      </w:r>
      <w:r>
        <w:t xml:space="preserve"> See p</w:t>
      </w:r>
      <w:proofErr w:type="spellStart"/>
      <w:r>
        <w:rPr>
          <w:lang w:val="en-US"/>
        </w:rPr>
        <w:t>aragraphs</w:t>
      </w:r>
      <w:proofErr w:type="spellEnd"/>
      <w:r>
        <w:rPr>
          <w:lang w:val="en-US"/>
        </w:rPr>
        <w:t xml:space="preserve"> 193-197. </w:t>
      </w:r>
    </w:p>
  </w:footnote>
  <w:footnote w:id="133">
    <w:p w14:paraId="090D7925" w14:textId="77777777" w:rsidR="001C7E1C" w:rsidRPr="001E11C3" w:rsidRDefault="001C7E1C" w:rsidP="003F40B7">
      <w:pPr>
        <w:pStyle w:val="FootnoteText"/>
        <w:spacing w:after="0"/>
        <w:rPr>
          <w:lang w:val="en-US"/>
        </w:rPr>
      </w:pPr>
      <w:r>
        <w:rPr>
          <w:rStyle w:val="FootnoteReference"/>
        </w:rPr>
        <w:footnoteRef/>
      </w:r>
      <w:r>
        <w:t xml:space="preserve"> </w:t>
      </w:r>
      <w:r>
        <w:rPr>
          <w:lang w:val="en-US"/>
        </w:rPr>
        <w:t>See paragraphs 198-203.</w:t>
      </w:r>
    </w:p>
  </w:footnote>
  <w:footnote w:id="134">
    <w:p w14:paraId="64ED4214" w14:textId="77777777" w:rsidR="001C7E1C" w:rsidRPr="003F40B7" w:rsidRDefault="001C7E1C" w:rsidP="003F40B7">
      <w:pPr>
        <w:pStyle w:val="FootnoteText"/>
        <w:spacing w:after="0"/>
        <w:rPr>
          <w:lang w:val="en-US"/>
        </w:rPr>
      </w:pPr>
      <w:r>
        <w:rPr>
          <w:rStyle w:val="FootnoteReference"/>
        </w:rPr>
        <w:footnoteRef/>
      </w:r>
      <w:r>
        <w:t xml:space="preserve"> </w:t>
      </w:r>
      <w:r>
        <w:rPr>
          <w:lang w:val="en-US"/>
        </w:rPr>
        <w:t>See paragraphs 205-212.</w:t>
      </w:r>
    </w:p>
  </w:footnote>
  <w:footnote w:id="135">
    <w:p w14:paraId="7D0CD799" w14:textId="77777777" w:rsidR="001C7E1C" w:rsidRPr="003F40B7" w:rsidRDefault="001C7E1C" w:rsidP="003F40B7">
      <w:pPr>
        <w:pStyle w:val="FootnoteText"/>
        <w:spacing w:after="0"/>
        <w:rPr>
          <w:lang w:val="en-US"/>
        </w:rPr>
      </w:pPr>
      <w:r>
        <w:rPr>
          <w:rStyle w:val="FootnoteReference"/>
        </w:rPr>
        <w:footnoteRef/>
      </w:r>
      <w:r>
        <w:t xml:space="preserve"> </w:t>
      </w:r>
      <w:r>
        <w:rPr>
          <w:lang w:val="en-US"/>
        </w:rPr>
        <w:t>See paragraphs 213-218.</w:t>
      </w:r>
    </w:p>
  </w:footnote>
  <w:footnote w:id="136">
    <w:p w14:paraId="70B7FCB8" w14:textId="77777777" w:rsidR="001C7E1C" w:rsidRPr="003F40B7" w:rsidRDefault="001C7E1C" w:rsidP="003F40B7">
      <w:pPr>
        <w:pStyle w:val="FootnoteText"/>
        <w:spacing w:after="0"/>
        <w:rPr>
          <w:lang w:val="en-US"/>
        </w:rPr>
      </w:pPr>
      <w:r>
        <w:rPr>
          <w:rStyle w:val="FootnoteReference"/>
        </w:rPr>
        <w:footnoteRef/>
      </w:r>
      <w:r>
        <w:t xml:space="preserve"> </w:t>
      </w:r>
      <w:r>
        <w:rPr>
          <w:lang w:val="en-US"/>
        </w:rPr>
        <w:t>See paragraphs 219-222.</w:t>
      </w:r>
    </w:p>
  </w:footnote>
  <w:footnote w:id="137">
    <w:p w14:paraId="5D670DA9" w14:textId="77777777" w:rsidR="001C7E1C" w:rsidRPr="003F40B7" w:rsidRDefault="001C7E1C" w:rsidP="003F40B7">
      <w:pPr>
        <w:pStyle w:val="FootnoteText"/>
        <w:spacing w:after="0"/>
        <w:rPr>
          <w:lang w:val="en-US"/>
        </w:rPr>
      </w:pPr>
      <w:r>
        <w:rPr>
          <w:rStyle w:val="FootnoteReference"/>
        </w:rPr>
        <w:footnoteRef/>
      </w:r>
      <w:r>
        <w:t xml:space="preserve"> </w:t>
      </w:r>
      <w:r>
        <w:rPr>
          <w:lang w:val="en-US"/>
        </w:rPr>
        <w:t>See paragraphs 223-227.</w:t>
      </w:r>
    </w:p>
  </w:footnote>
  <w:footnote w:id="138">
    <w:p w14:paraId="5583FF1C" w14:textId="77777777" w:rsidR="001C7E1C" w:rsidRPr="002915E2" w:rsidRDefault="001C7E1C" w:rsidP="002915E2">
      <w:pPr>
        <w:pStyle w:val="FootnoteText"/>
        <w:spacing w:after="0"/>
        <w:rPr>
          <w:lang w:val="en-US"/>
        </w:rPr>
      </w:pPr>
      <w:r>
        <w:rPr>
          <w:rStyle w:val="FootnoteReference"/>
        </w:rPr>
        <w:footnoteRef/>
      </w:r>
      <w:r>
        <w:t xml:space="preserve"> </w:t>
      </w:r>
      <w:r>
        <w:rPr>
          <w:lang w:val="en-US"/>
        </w:rPr>
        <w:t xml:space="preserve">Referring to the 18-month no-cost extension that extended the project by 1.5 years.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086C4" w14:textId="77777777" w:rsidR="001C7E1C" w:rsidRPr="00E04F71" w:rsidRDefault="001C7E1C" w:rsidP="00A54EEF">
    <w:pPr>
      <w:pStyle w:val="Header"/>
    </w:pPr>
    <w:r w:rsidRPr="00E04F71">
      <w:t xml:space="preserve">Terminal </w:t>
    </w:r>
    <w:r>
      <w:t xml:space="preserve">Evaluation of the UNDP/GEF Project: ILM Mt Elgon Uganda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1246904"/>
    <w:lvl w:ilvl="0">
      <w:start w:val="1"/>
      <w:numFmt w:val="bullet"/>
      <w:pStyle w:val="ListBullet"/>
      <w:lvlText w:val="o"/>
      <w:lvlJc w:val="left"/>
      <w:pPr>
        <w:tabs>
          <w:tab w:val="num" w:pos="222"/>
        </w:tabs>
        <w:ind w:left="222" w:hanging="360"/>
      </w:pPr>
      <w:rPr>
        <w:rFonts w:ascii="Courier New" w:hAnsi="Courier New" w:cs="Symbol" w:hint="default"/>
      </w:rPr>
    </w:lvl>
  </w:abstractNum>
  <w:abstractNum w:abstractNumId="1" w15:restartNumberingAfterBreak="0">
    <w:nsid w:val="00000003"/>
    <w:multiLevelType w:val="multilevel"/>
    <w:tmpl w:val="780CF460"/>
    <w:name w:val="WW8Num2"/>
    <w:lvl w:ilvl="0">
      <w:start w:val="1"/>
      <w:numFmt w:val="decimal"/>
      <w:lvlText w:val="%1."/>
      <w:lvlJc w:val="left"/>
      <w:pPr>
        <w:tabs>
          <w:tab w:val="num" w:pos="928"/>
        </w:tabs>
        <w:ind w:left="928" w:firstLine="720"/>
      </w:pPr>
      <w:rPr>
        <w:rFonts w:cs="Wingdings"/>
        <w:b w:val="0"/>
        <w:color w:val="000000"/>
        <w:position w:val="0"/>
        <w:sz w:val="22"/>
        <w:vertAlign w:val="baseline"/>
      </w:rPr>
    </w:lvl>
    <w:lvl w:ilvl="1">
      <w:start w:val="1"/>
      <w:numFmt w:val="bullet"/>
      <w:suff w:val="nothing"/>
      <w:lvlText w:val="o"/>
      <w:lvlJc w:val="left"/>
      <w:pPr>
        <w:tabs>
          <w:tab w:val="num" w:pos="0"/>
        </w:tabs>
        <w:ind w:left="568" w:firstLine="1800"/>
      </w:pPr>
      <w:rPr>
        <w:rFonts w:ascii="Courier New" w:hAnsi="Courier New" w:cs="Courier New"/>
        <w:color w:val="000000"/>
        <w:position w:val="0"/>
        <w:sz w:val="22"/>
        <w:vertAlign w:val="baseline"/>
      </w:rPr>
    </w:lvl>
    <w:lvl w:ilvl="2">
      <w:start w:val="1"/>
      <w:numFmt w:val="bullet"/>
      <w:suff w:val="nothing"/>
      <w:lvlText w:val=""/>
      <w:lvlJc w:val="left"/>
      <w:pPr>
        <w:tabs>
          <w:tab w:val="num" w:pos="0"/>
        </w:tabs>
        <w:ind w:left="568" w:firstLine="2520"/>
      </w:pPr>
      <w:rPr>
        <w:rFonts w:ascii="Wingdings" w:hAnsi="Wingdings" w:cs="Wingdings"/>
        <w:color w:val="000000"/>
        <w:position w:val="0"/>
        <w:sz w:val="22"/>
        <w:vertAlign w:val="baseline"/>
      </w:rPr>
    </w:lvl>
    <w:lvl w:ilvl="3">
      <w:start w:val="1"/>
      <w:numFmt w:val="bullet"/>
      <w:suff w:val="nothing"/>
      <w:lvlText w:val="•"/>
      <w:lvlJc w:val="left"/>
      <w:pPr>
        <w:tabs>
          <w:tab w:val="num" w:pos="0"/>
        </w:tabs>
        <w:ind w:left="568" w:firstLine="3240"/>
      </w:pPr>
      <w:rPr>
        <w:rFonts w:ascii="Liberation Serif" w:hAnsi="Liberation Serif"/>
        <w:color w:val="000000"/>
        <w:position w:val="0"/>
        <w:sz w:val="22"/>
        <w:vertAlign w:val="baseline"/>
      </w:rPr>
    </w:lvl>
    <w:lvl w:ilvl="4">
      <w:start w:val="1"/>
      <w:numFmt w:val="bullet"/>
      <w:suff w:val="nothing"/>
      <w:lvlText w:val="o"/>
      <w:lvlJc w:val="left"/>
      <w:pPr>
        <w:tabs>
          <w:tab w:val="num" w:pos="0"/>
        </w:tabs>
        <w:ind w:left="568" w:firstLine="3960"/>
      </w:pPr>
      <w:rPr>
        <w:rFonts w:ascii="Courier New" w:hAnsi="Courier New" w:cs="Courier New"/>
        <w:color w:val="000000"/>
        <w:position w:val="0"/>
        <w:sz w:val="22"/>
        <w:vertAlign w:val="baseline"/>
      </w:rPr>
    </w:lvl>
    <w:lvl w:ilvl="5">
      <w:start w:val="1"/>
      <w:numFmt w:val="bullet"/>
      <w:suff w:val="nothing"/>
      <w:lvlText w:val=""/>
      <w:lvlJc w:val="left"/>
      <w:pPr>
        <w:tabs>
          <w:tab w:val="num" w:pos="0"/>
        </w:tabs>
        <w:ind w:left="568" w:firstLine="4680"/>
      </w:pPr>
      <w:rPr>
        <w:rFonts w:ascii="Wingdings" w:hAnsi="Wingdings" w:cs="Wingdings"/>
        <w:color w:val="000000"/>
        <w:position w:val="0"/>
        <w:sz w:val="22"/>
        <w:vertAlign w:val="baseline"/>
      </w:rPr>
    </w:lvl>
    <w:lvl w:ilvl="6">
      <w:start w:val="1"/>
      <w:numFmt w:val="bullet"/>
      <w:suff w:val="nothing"/>
      <w:lvlText w:val="•"/>
      <w:lvlJc w:val="left"/>
      <w:pPr>
        <w:tabs>
          <w:tab w:val="num" w:pos="0"/>
        </w:tabs>
        <w:ind w:left="568" w:firstLine="5400"/>
      </w:pPr>
      <w:rPr>
        <w:rFonts w:ascii="Liberation Serif" w:hAnsi="Liberation Serif"/>
        <w:color w:val="000000"/>
        <w:position w:val="0"/>
        <w:sz w:val="22"/>
        <w:vertAlign w:val="baseline"/>
      </w:rPr>
    </w:lvl>
    <w:lvl w:ilvl="7">
      <w:start w:val="1"/>
      <w:numFmt w:val="bullet"/>
      <w:suff w:val="nothing"/>
      <w:lvlText w:val="o"/>
      <w:lvlJc w:val="left"/>
      <w:pPr>
        <w:tabs>
          <w:tab w:val="num" w:pos="0"/>
        </w:tabs>
        <w:ind w:left="568" w:firstLine="6120"/>
      </w:pPr>
      <w:rPr>
        <w:rFonts w:ascii="Courier New" w:hAnsi="Courier New" w:cs="Courier New"/>
        <w:color w:val="000000"/>
        <w:position w:val="0"/>
        <w:sz w:val="22"/>
        <w:vertAlign w:val="baseline"/>
      </w:rPr>
    </w:lvl>
    <w:lvl w:ilvl="8">
      <w:start w:val="1"/>
      <w:numFmt w:val="bullet"/>
      <w:suff w:val="nothing"/>
      <w:lvlText w:val=""/>
      <w:lvlJc w:val="left"/>
      <w:pPr>
        <w:tabs>
          <w:tab w:val="num" w:pos="0"/>
        </w:tabs>
        <w:ind w:left="568" w:firstLine="6840"/>
      </w:pPr>
      <w:rPr>
        <w:rFonts w:ascii="Wingdings" w:hAnsi="Wingdings" w:cs="Wingdings"/>
        <w:color w:val="000000"/>
        <w:position w:val="0"/>
        <w:sz w:val="22"/>
        <w:vertAlign w:val="baseline"/>
      </w:rPr>
    </w:lvl>
  </w:abstractNum>
  <w:abstractNum w:abstractNumId="2" w15:restartNumberingAfterBreak="0">
    <w:nsid w:val="00000006"/>
    <w:multiLevelType w:val="singleLevel"/>
    <w:tmpl w:val="00000006"/>
    <w:name w:val="WW8Num7"/>
    <w:lvl w:ilvl="0">
      <w:start w:val="1"/>
      <w:numFmt w:val="bullet"/>
      <w:lvlText w:val=""/>
      <w:lvlJc w:val="left"/>
      <w:pPr>
        <w:tabs>
          <w:tab w:val="num" w:pos="0"/>
        </w:tabs>
        <w:ind w:left="1008" w:hanging="360"/>
      </w:pPr>
      <w:rPr>
        <w:rFonts w:ascii="Symbol" w:hAnsi="Symbol" w:cs="Symbol" w:hint="default"/>
      </w:rPr>
    </w:lvl>
  </w:abstractNum>
  <w:abstractNum w:abstractNumId="3" w15:restartNumberingAfterBreak="0">
    <w:nsid w:val="00173213"/>
    <w:multiLevelType w:val="hybridMultilevel"/>
    <w:tmpl w:val="64769A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11407AE"/>
    <w:multiLevelType w:val="hybridMultilevel"/>
    <w:tmpl w:val="B2A60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D73AA3"/>
    <w:multiLevelType w:val="hybridMultilevel"/>
    <w:tmpl w:val="07ACB372"/>
    <w:lvl w:ilvl="0" w:tplc="C3B21FBA">
      <w:start w:val="1"/>
      <w:numFmt w:val="decimal"/>
      <w:pStyle w:val="EORecommendations"/>
      <w:lvlText w:val="Recommendation  %1."/>
      <w:lvlJc w:val="left"/>
      <w:pPr>
        <w:ind w:left="135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 w:hanging="360"/>
      </w:pPr>
    </w:lvl>
    <w:lvl w:ilvl="2" w:tplc="0409001B" w:tentative="1">
      <w:start w:val="1"/>
      <w:numFmt w:val="lowerRoman"/>
      <w:lvlText w:val="%3."/>
      <w:lvlJc w:val="right"/>
      <w:pPr>
        <w:ind w:left="739" w:hanging="180"/>
      </w:pPr>
    </w:lvl>
    <w:lvl w:ilvl="3" w:tplc="0409000F" w:tentative="1">
      <w:start w:val="1"/>
      <w:numFmt w:val="decimal"/>
      <w:lvlText w:val="%4."/>
      <w:lvlJc w:val="left"/>
      <w:pPr>
        <w:ind w:left="1459" w:hanging="360"/>
      </w:pPr>
    </w:lvl>
    <w:lvl w:ilvl="4" w:tplc="04090019" w:tentative="1">
      <w:start w:val="1"/>
      <w:numFmt w:val="lowerLetter"/>
      <w:lvlText w:val="%5."/>
      <w:lvlJc w:val="left"/>
      <w:pPr>
        <w:ind w:left="2179" w:hanging="360"/>
      </w:pPr>
    </w:lvl>
    <w:lvl w:ilvl="5" w:tplc="0409001B" w:tentative="1">
      <w:start w:val="1"/>
      <w:numFmt w:val="lowerRoman"/>
      <w:lvlText w:val="%6."/>
      <w:lvlJc w:val="right"/>
      <w:pPr>
        <w:ind w:left="2899" w:hanging="180"/>
      </w:pPr>
    </w:lvl>
    <w:lvl w:ilvl="6" w:tplc="0409000F" w:tentative="1">
      <w:start w:val="1"/>
      <w:numFmt w:val="decimal"/>
      <w:lvlText w:val="%7."/>
      <w:lvlJc w:val="left"/>
      <w:pPr>
        <w:ind w:left="3619" w:hanging="360"/>
      </w:pPr>
    </w:lvl>
    <w:lvl w:ilvl="7" w:tplc="04090019" w:tentative="1">
      <w:start w:val="1"/>
      <w:numFmt w:val="lowerLetter"/>
      <w:lvlText w:val="%8."/>
      <w:lvlJc w:val="left"/>
      <w:pPr>
        <w:ind w:left="4339" w:hanging="360"/>
      </w:pPr>
    </w:lvl>
    <w:lvl w:ilvl="8" w:tplc="0409001B" w:tentative="1">
      <w:start w:val="1"/>
      <w:numFmt w:val="lowerRoman"/>
      <w:lvlText w:val="%9."/>
      <w:lvlJc w:val="right"/>
      <w:pPr>
        <w:ind w:left="5059" w:hanging="180"/>
      </w:pPr>
    </w:lvl>
  </w:abstractNum>
  <w:abstractNum w:abstractNumId="6" w15:restartNumberingAfterBreak="0">
    <w:nsid w:val="03806B7C"/>
    <w:multiLevelType w:val="hybridMultilevel"/>
    <w:tmpl w:val="6B3A12F4"/>
    <w:lvl w:ilvl="0" w:tplc="A5ECBDC4">
      <w:start w:val="1"/>
      <w:numFmt w:val="lowerLetter"/>
      <w:pStyle w:val="BodySub1"/>
      <w:lvlText w:val="%1)"/>
      <w:lvlJc w:val="righ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38941C5"/>
    <w:multiLevelType w:val="hybridMultilevel"/>
    <w:tmpl w:val="354037E8"/>
    <w:lvl w:ilvl="0" w:tplc="46C669F2">
      <w:start w:val="1"/>
      <w:numFmt w:val="decimal"/>
      <w:pStyle w:val="UNEPPARA"/>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168FE"/>
    <w:multiLevelType w:val="hybridMultilevel"/>
    <w:tmpl w:val="AF281FD0"/>
    <w:lvl w:ilvl="0" w:tplc="99EEAA7A">
      <w:start w:val="1"/>
      <w:numFmt w:val="decimal"/>
      <w:lvlText w:val="%1."/>
      <w:lvlJc w:val="left"/>
      <w:pPr>
        <w:ind w:left="644"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7EA45B7"/>
    <w:multiLevelType w:val="hybridMultilevel"/>
    <w:tmpl w:val="84E49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A3798B"/>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9B1B63"/>
    <w:multiLevelType w:val="hybridMultilevel"/>
    <w:tmpl w:val="895035D0"/>
    <w:lvl w:ilvl="0" w:tplc="079E7A22">
      <w:start w:val="1"/>
      <w:numFmt w:val="bullet"/>
      <w:pStyle w:val="basepara2"/>
      <w:lvlText w:val=""/>
      <w:lvlJc w:val="left"/>
      <w:pPr>
        <w:tabs>
          <w:tab w:val="num" w:pos="4057"/>
        </w:tabs>
        <w:ind w:left="4043" w:hanging="346"/>
      </w:pPr>
      <w:rPr>
        <w:rFonts w:ascii="Symbol" w:hAnsi="Symbol" w:cs="Arial Narrow" w:hint="default"/>
      </w:rPr>
    </w:lvl>
    <w:lvl w:ilvl="1" w:tplc="DCA43C12">
      <w:start w:val="1"/>
      <w:numFmt w:val="bullet"/>
      <w:lvlText w:val="o"/>
      <w:lvlJc w:val="left"/>
      <w:pPr>
        <w:tabs>
          <w:tab w:val="num" w:pos="4230"/>
        </w:tabs>
        <w:ind w:left="4230" w:hanging="360"/>
      </w:pPr>
      <w:rPr>
        <w:rFonts w:ascii="Courier New" w:hAnsi="Courier New" w:cs="Arial Narrow" w:hint="default"/>
      </w:rPr>
    </w:lvl>
    <w:lvl w:ilvl="2" w:tplc="E640B58A">
      <w:start w:val="1"/>
      <w:numFmt w:val="bullet"/>
      <w:lvlText w:val=""/>
      <w:lvlJc w:val="left"/>
      <w:pPr>
        <w:tabs>
          <w:tab w:val="num" w:pos="4950"/>
        </w:tabs>
        <w:ind w:left="4950" w:hanging="360"/>
      </w:pPr>
      <w:rPr>
        <w:rFonts w:ascii="Wingdings" w:hAnsi="Wingdings" w:cs="Arial Narrow" w:hint="default"/>
      </w:rPr>
    </w:lvl>
    <w:lvl w:ilvl="3" w:tplc="062E8F2A">
      <w:start w:val="1"/>
      <w:numFmt w:val="bullet"/>
      <w:lvlText w:val=""/>
      <w:lvlJc w:val="left"/>
      <w:pPr>
        <w:tabs>
          <w:tab w:val="num" w:pos="5670"/>
        </w:tabs>
        <w:ind w:left="5670" w:hanging="360"/>
      </w:pPr>
      <w:rPr>
        <w:rFonts w:ascii="Symbol" w:hAnsi="Symbol" w:cs="Arial Narrow" w:hint="default"/>
      </w:rPr>
    </w:lvl>
    <w:lvl w:ilvl="4" w:tplc="A68E1A00">
      <w:start w:val="1"/>
      <w:numFmt w:val="bullet"/>
      <w:lvlText w:val="o"/>
      <w:lvlJc w:val="left"/>
      <w:pPr>
        <w:tabs>
          <w:tab w:val="num" w:pos="6390"/>
        </w:tabs>
        <w:ind w:left="6390" w:hanging="360"/>
      </w:pPr>
      <w:rPr>
        <w:rFonts w:ascii="Courier New" w:hAnsi="Courier New" w:cs="Arial Narrow" w:hint="default"/>
      </w:rPr>
    </w:lvl>
    <w:lvl w:ilvl="5" w:tplc="DB946BE8">
      <w:start w:val="1"/>
      <w:numFmt w:val="bullet"/>
      <w:lvlText w:val=""/>
      <w:lvlJc w:val="left"/>
      <w:pPr>
        <w:tabs>
          <w:tab w:val="num" w:pos="7110"/>
        </w:tabs>
        <w:ind w:left="7110" w:hanging="360"/>
      </w:pPr>
      <w:rPr>
        <w:rFonts w:ascii="Wingdings" w:hAnsi="Wingdings" w:cs="Arial Narrow" w:hint="default"/>
      </w:rPr>
    </w:lvl>
    <w:lvl w:ilvl="6" w:tplc="FA82E4F2">
      <w:start w:val="1"/>
      <w:numFmt w:val="bullet"/>
      <w:lvlText w:val=""/>
      <w:lvlJc w:val="left"/>
      <w:pPr>
        <w:tabs>
          <w:tab w:val="num" w:pos="7830"/>
        </w:tabs>
        <w:ind w:left="7830" w:hanging="360"/>
      </w:pPr>
      <w:rPr>
        <w:rFonts w:ascii="Symbol" w:hAnsi="Symbol" w:cs="Arial Narrow" w:hint="default"/>
      </w:rPr>
    </w:lvl>
    <w:lvl w:ilvl="7" w:tplc="96A497A8">
      <w:start w:val="1"/>
      <w:numFmt w:val="bullet"/>
      <w:lvlText w:val="o"/>
      <w:lvlJc w:val="left"/>
      <w:pPr>
        <w:tabs>
          <w:tab w:val="num" w:pos="8550"/>
        </w:tabs>
        <w:ind w:left="8550" w:hanging="360"/>
      </w:pPr>
      <w:rPr>
        <w:rFonts w:ascii="Courier New" w:hAnsi="Courier New" w:cs="Arial Narrow" w:hint="default"/>
      </w:rPr>
    </w:lvl>
    <w:lvl w:ilvl="8" w:tplc="AE4055F2">
      <w:start w:val="1"/>
      <w:numFmt w:val="bullet"/>
      <w:lvlText w:val=""/>
      <w:lvlJc w:val="left"/>
      <w:pPr>
        <w:tabs>
          <w:tab w:val="num" w:pos="9270"/>
        </w:tabs>
        <w:ind w:left="9270" w:hanging="360"/>
      </w:pPr>
      <w:rPr>
        <w:rFonts w:ascii="Wingdings" w:hAnsi="Wingdings" w:cs="Arial Narrow" w:hint="default"/>
      </w:rPr>
    </w:lvl>
  </w:abstractNum>
  <w:abstractNum w:abstractNumId="12" w15:restartNumberingAfterBreak="0">
    <w:nsid w:val="1040222D"/>
    <w:multiLevelType w:val="hybridMultilevel"/>
    <w:tmpl w:val="A70881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19662CF"/>
    <w:multiLevelType w:val="multilevel"/>
    <w:tmpl w:val="A702680C"/>
    <w:lvl w:ilvl="0">
      <w:start w:val="1"/>
      <w:numFmt w:val="decimal"/>
      <w:pStyle w:val="00Paragraphnumbering"/>
      <w:lvlText w:val="%1."/>
      <w:lvlJc w:val="left"/>
      <w:pPr>
        <w:tabs>
          <w:tab w:val="num" w:pos="567"/>
        </w:tabs>
      </w:pPr>
      <w:rPr>
        <w:rFonts w:hint="default"/>
      </w:rPr>
    </w:lvl>
    <w:lvl w:ilvl="1">
      <w:start w:val="1"/>
      <w:numFmt w:val="lowerLetter"/>
      <w:pStyle w:val="00Paragraphno2ndlevel"/>
      <w:lvlText w:val="(%2)"/>
      <w:lvlJc w:val="left"/>
      <w:pPr>
        <w:tabs>
          <w:tab w:val="num" w:pos="1134"/>
        </w:tabs>
        <w:ind w:left="1134" w:hanging="567"/>
      </w:pPr>
      <w:rPr>
        <w:rFonts w:hint="default"/>
      </w:rPr>
    </w:lvl>
    <w:lvl w:ilvl="2">
      <w:start w:val="1"/>
      <w:numFmt w:val="lowerRoman"/>
      <w:lvlText w:val="(%3)"/>
      <w:lvlJc w:val="right"/>
      <w:pPr>
        <w:tabs>
          <w:tab w:val="num" w:pos="1418"/>
        </w:tabs>
        <w:ind w:left="1418" w:hanging="284"/>
      </w:pPr>
      <w:rPr>
        <w:rFonts w:hint="default"/>
      </w:rPr>
    </w:lvl>
    <w:lvl w:ilvl="3">
      <w:start w:val="1"/>
      <w:numFmt w:val="bullet"/>
      <w:pStyle w:val="00Paragraphnumbering"/>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54A6640"/>
    <w:multiLevelType w:val="hybridMultilevel"/>
    <w:tmpl w:val="D034D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6E4C7B"/>
    <w:multiLevelType w:val="hybridMultilevel"/>
    <w:tmpl w:val="D9D2F732"/>
    <w:lvl w:ilvl="0" w:tplc="04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19C41A36"/>
    <w:multiLevelType w:val="hybridMultilevel"/>
    <w:tmpl w:val="B4C22904"/>
    <w:lvl w:ilvl="0" w:tplc="5B94CB00">
      <w:start w:val="1"/>
      <w:numFmt w:val="decimal"/>
      <w:pStyle w:val="EONumberedparagraph"/>
      <w:lvlText w:val="%1."/>
      <w:lvlJc w:val="left"/>
      <w:pPr>
        <w:ind w:left="360" w:hanging="360"/>
      </w:pPr>
    </w:lvl>
    <w:lvl w:ilvl="1" w:tplc="10090001">
      <w:start w:val="1"/>
      <w:numFmt w:val="bullet"/>
      <w:lvlText w:val=""/>
      <w:lvlJc w:val="left"/>
      <w:pPr>
        <w:ind w:left="-6175" w:hanging="360"/>
      </w:pPr>
      <w:rPr>
        <w:rFonts w:ascii="Symbol" w:hAnsi="Symbol" w:hint="default"/>
      </w:rPr>
    </w:lvl>
    <w:lvl w:ilvl="2" w:tplc="04090019">
      <w:start w:val="1"/>
      <w:numFmt w:val="lowerLetter"/>
      <w:lvlText w:val="%3."/>
      <w:lvlJc w:val="left"/>
      <w:pPr>
        <w:ind w:left="-5455" w:hanging="180"/>
      </w:pPr>
    </w:lvl>
    <w:lvl w:ilvl="3" w:tplc="0C09000F" w:tentative="1">
      <w:start w:val="1"/>
      <w:numFmt w:val="decimal"/>
      <w:lvlText w:val="%4."/>
      <w:lvlJc w:val="left"/>
      <w:pPr>
        <w:ind w:left="-4735" w:hanging="360"/>
      </w:pPr>
    </w:lvl>
    <w:lvl w:ilvl="4" w:tplc="0C090019">
      <w:start w:val="1"/>
      <w:numFmt w:val="lowerLetter"/>
      <w:lvlText w:val="%5."/>
      <w:lvlJc w:val="left"/>
      <w:pPr>
        <w:ind w:left="-4015" w:hanging="360"/>
      </w:pPr>
    </w:lvl>
    <w:lvl w:ilvl="5" w:tplc="0C09001B" w:tentative="1">
      <w:start w:val="1"/>
      <w:numFmt w:val="lowerRoman"/>
      <w:lvlText w:val="%6."/>
      <w:lvlJc w:val="right"/>
      <w:pPr>
        <w:ind w:left="-3295" w:hanging="180"/>
      </w:pPr>
    </w:lvl>
    <w:lvl w:ilvl="6" w:tplc="0C09000F" w:tentative="1">
      <w:start w:val="1"/>
      <w:numFmt w:val="decimal"/>
      <w:lvlText w:val="%7."/>
      <w:lvlJc w:val="left"/>
      <w:pPr>
        <w:ind w:left="-2575" w:hanging="360"/>
      </w:pPr>
    </w:lvl>
    <w:lvl w:ilvl="7" w:tplc="0C090019" w:tentative="1">
      <w:start w:val="1"/>
      <w:numFmt w:val="lowerLetter"/>
      <w:lvlText w:val="%8."/>
      <w:lvlJc w:val="left"/>
      <w:pPr>
        <w:ind w:left="-1855" w:hanging="360"/>
      </w:pPr>
    </w:lvl>
    <w:lvl w:ilvl="8" w:tplc="0C09001B" w:tentative="1">
      <w:start w:val="1"/>
      <w:numFmt w:val="lowerRoman"/>
      <w:lvlText w:val="%9."/>
      <w:lvlJc w:val="right"/>
      <w:pPr>
        <w:ind w:left="-1135" w:hanging="180"/>
      </w:pPr>
    </w:lvl>
  </w:abstractNum>
  <w:abstractNum w:abstractNumId="17" w15:restartNumberingAfterBreak="0">
    <w:nsid w:val="1B3625C3"/>
    <w:multiLevelType w:val="hybridMultilevel"/>
    <w:tmpl w:val="DE167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BE362B"/>
    <w:multiLevelType w:val="hybridMultilevel"/>
    <w:tmpl w:val="7A8CD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9707EC"/>
    <w:multiLevelType w:val="hybridMultilevel"/>
    <w:tmpl w:val="3684C928"/>
    <w:lvl w:ilvl="0" w:tplc="08090001">
      <w:start w:val="1"/>
      <w:numFmt w:val="decimal"/>
      <w:pStyle w:val="NumPara"/>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15:restartNumberingAfterBreak="0">
    <w:nsid w:val="20A91DAA"/>
    <w:multiLevelType w:val="hybridMultilevel"/>
    <w:tmpl w:val="99467A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242D7DB4"/>
    <w:multiLevelType w:val="multilevel"/>
    <w:tmpl w:val="DCEAB1DA"/>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245A55D6"/>
    <w:multiLevelType w:val="hybridMultilevel"/>
    <w:tmpl w:val="8AD21668"/>
    <w:lvl w:ilvl="0" w:tplc="E08AAC6A">
      <w:start w:val="1"/>
      <w:numFmt w:val="decimal"/>
      <w:pStyle w:val="EOLessons"/>
      <w:lvlText w:val="Lesson %1."/>
      <w:lvlJc w:val="left"/>
      <w:pPr>
        <w:ind w:left="720" w:hanging="360"/>
      </w:pPr>
      <w:rPr>
        <w:rFonts w:ascii="Calibri" w:hAnsi="Calibri" w:hint="default"/>
        <w:b/>
        <w:i/>
        <w:color w:val="17365D"/>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5377A3"/>
    <w:multiLevelType w:val="hybridMultilevel"/>
    <w:tmpl w:val="D9D2F732"/>
    <w:lvl w:ilvl="0" w:tplc="04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2AFF322C"/>
    <w:multiLevelType w:val="hybridMultilevel"/>
    <w:tmpl w:val="5FF234AA"/>
    <w:lvl w:ilvl="0" w:tplc="A630EA26">
      <w:start w:val="1"/>
      <w:numFmt w:val="bullet"/>
      <w:pStyle w:val="EOBulletList"/>
      <w:lvlText w:val="•"/>
      <w:lvlJc w:val="left"/>
      <w:pPr>
        <w:ind w:left="1637" w:hanging="360"/>
      </w:pPr>
      <w:rPr>
        <w:rFonts w:ascii="Arial" w:eastAsia="Times New Roman" w:hAnsi="Arial" w:cs="Arial" w:hint="default"/>
        <w:b/>
        <w:i w:val="0"/>
        <w:color w:val="auto"/>
        <w:sz w:val="24"/>
        <w:szCs w:val="24"/>
      </w:rPr>
    </w:lvl>
    <w:lvl w:ilvl="1" w:tplc="0C090003">
      <w:start w:val="1"/>
      <w:numFmt w:val="bullet"/>
      <w:lvlText w:val="o"/>
      <w:lvlJc w:val="left"/>
      <w:pPr>
        <w:ind w:left="3077" w:hanging="360"/>
      </w:pPr>
      <w:rPr>
        <w:rFonts w:ascii="Courier New" w:hAnsi="Courier New" w:cs="Courier New" w:hint="default"/>
      </w:rPr>
    </w:lvl>
    <w:lvl w:ilvl="2" w:tplc="0C0A001B" w:tentative="1">
      <w:start w:val="1"/>
      <w:numFmt w:val="lowerRoman"/>
      <w:lvlText w:val="%3."/>
      <w:lvlJc w:val="right"/>
      <w:pPr>
        <w:ind w:left="3797" w:hanging="180"/>
      </w:pPr>
    </w:lvl>
    <w:lvl w:ilvl="3" w:tplc="0C0A000F" w:tentative="1">
      <w:start w:val="1"/>
      <w:numFmt w:val="decimal"/>
      <w:lvlText w:val="%4."/>
      <w:lvlJc w:val="left"/>
      <w:pPr>
        <w:ind w:left="4517" w:hanging="360"/>
      </w:pPr>
    </w:lvl>
    <w:lvl w:ilvl="4" w:tplc="0C0A0019" w:tentative="1">
      <w:start w:val="1"/>
      <w:numFmt w:val="lowerLetter"/>
      <w:lvlText w:val="%5."/>
      <w:lvlJc w:val="left"/>
      <w:pPr>
        <w:ind w:left="5237" w:hanging="360"/>
      </w:pPr>
    </w:lvl>
    <w:lvl w:ilvl="5" w:tplc="0C0A001B" w:tentative="1">
      <w:start w:val="1"/>
      <w:numFmt w:val="lowerRoman"/>
      <w:lvlText w:val="%6."/>
      <w:lvlJc w:val="right"/>
      <w:pPr>
        <w:ind w:left="5957" w:hanging="180"/>
      </w:pPr>
    </w:lvl>
    <w:lvl w:ilvl="6" w:tplc="0C0A000F" w:tentative="1">
      <w:start w:val="1"/>
      <w:numFmt w:val="decimal"/>
      <w:lvlText w:val="%7."/>
      <w:lvlJc w:val="left"/>
      <w:pPr>
        <w:ind w:left="6677" w:hanging="360"/>
      </w:pPr>
    </w:lvl>
    <w:lvl w:ilvl="7" w:tplc="0C0A0019" w:tentative="1">
      <w:start w:val="1"/>
      <w:numFmt w:val="lowerLetter"/>
      <w:lvlText w:val="%8."/>
      <w:lvlJc w:val="left"/>
      <w:pPr>
        <w:ind w:left="7397" w:hanging="360"/>
      </w:pPr>
    </w:lvl>
    <w:lvl w:ilvl="8" w:tplc="0C0A001B" w:tentative="1">
      <w:start w:val="1"/>
      <w:numFmt w:val="lowerRoman"/>
      <w:lvlText w:val="%9."/>
      <w:lvlJc w:val="right"/>
      <w:pPr>
        <w:ind w:left="8117" w:hanging="180"/>
      </w:pPr>
    </w:lvl>
  </w:abstractNum>
  <w:abstractNum w:abstractNumId="25" w15:restartNumberingAfterBreak="0">
    <w:nsid w:val="2B5B6D79"/>
    <w:multiLevelType w:val="hybridMultilevel"/>
    <w:tmpl w:val="0BF8A30A"/>
    <w:lvl w:ilvl="0" w:tplc="9746DADE">
      <w:start w:val="1"/>
      <w:numFmt w:val="decimal"/>
      <w:pStyle w:val="Tablenumberedlist"/>
      <w:lvlText w:val="%1."/>
      <w:lvlJc w:val="left"/>
      <w:pPr>
        <w:tabs>
          <w:tab w:val="num" w:pos="360"/>
        </w:tabs>
        <w:ind w:left="360" w:hanging="360"/>
      </w:pPr>
      <w:rPr>
        <w:rFonts w:hint="default"/>
      </w:rPr>
    </w:lvl>
    <w:lvl w:ilvl="1" w:tplc="FF482436">
      <w:start w:val="1"/>
      <w:numFmt w:val="lowerLetter"/>
      <w:lvlText w:val="%2."/>
      <w:lvlJc w:val="left"/>
      <w:pPr>
        <w:tabs>
          <w:tab w:val="num" w:pos="1440"/>
        </w:tabs>
        <w:ind w:left="1440" w:hanging="360"/>
      </w:pPr>
    </w:lvl>
    <w:lvl w:ilvl="2" w:tplc="B218B460">
      <w:start w:val="1"/>
      <w:numFmt w:val="lowerRoman"/>
      <w:lvlText w:val="%3."/>
      <w:lvlJc w:val="right"/>
      <w:pPr>
        <w:tabs>
          <w:tab w:val="num" w:pos="2160"/>
        </w:tabs>
        <w:ind w:left="2160" w:hanging="180"/>
      </w:pPr>
    </w:lvl>
    <w:lvl w:ilvl="3" w:tplc="486842CC">
      <w:start w:val="1"/>
      <w:numFmt w:val="decimal"/>
      <w:lvlText w:val="%4."/>
      <w:lvlJc w:val="left"/>
      <w:pPr>
        <w:tabs>
          <w:tab w:val="num" w:pos="2880"/>
        </w:tabs>
        <w:ind w:left="2880" w:hanging="360"/>
      </w:pPr>
    </w:lvl>
    <w:lvl w:ilvl="4" w:tplc="03A2DFB2">
      <w:start w:val="1"/>
      <w:numFmt w:val="lowerLetter"/>
      <w:lvlText w:val="%5."/>
      <w:lvlJc w:val="left"/>
      <w:pPr>
        <w:tabs>
          <w:tab w:val="num" w:pos="3600"/>
        </w:tabs>
        <w:ind w:left="3600" w:hanging="360"/>
      </w:pPr>
    </w:lvl>
    <w:lvl w:ilvl="5" w:tplc="663214AC">
      <w:start w:val="1"/>
      <w:numFmt w:val="lowerRoman"/>
      <w:lvlText w:val="%6."/>
      <w:lvlJc w:val="right"/>
      <w:pPr>
        <w:tabs>
          <w:tab w:val="num" w:pos="4320"/>
        </w:tabs>
        <w:ind w:left="4320" w:hanging="180"/>
      </w:pPr>
    </w:lvl>
    <w:lvl w:ilvl="6" w:tplc="50D8DA26">
      <w:start w:val="1"/>
      <w:numFmt w:val="decimal"/>
      <w:lvlText w:val="%7."/>
      <w:lvlJc w:val="left"/>
      <w:pPr>
        <w:tabs>
          <w:tab w:val="num" w:pos="5040"/>
        </w:tabs>
        <w:ind w:left="5040" w:hanging="360"/>
      </w:pPr>
    </w:lvl>
    <w:lvl w:ilvl="7" w:tplc="8BEC6CC0">
      <w:start w:val="1"/>
      <w:numFmt w:val="lowerLetter"/>
      <w:lvlText w:val="%8."/>
      <w:lvlJc w:val="left"/>
      <w:pPr>
        <w:tabs>
          <w:tab w:val="num" w:pos="5760"/>
        </w:tabs>
        <w:ind w:left="5760" w:hanging="360"/>
      </w:pPr>
    </w:lvl>
    <w:lvl w:ilvl="8" w:tplc="87A414F4">
      <w:start w:val="1"/>
      <w:numFmt w:val="lowerRoman"/>
      <w:lvlText w:val="%9."/>
      <w:lvlJc w:val="right"/>
      <w:pPr>
        <w:tabs>
          <w:tab w:val="num" w:pos="6480"/>
        </w:tabs>
        <w:ind w:left="6480" w:hanging="180"/>
      </w:pPr>
    </w:lvl>
  </w:abstractNum>
  <w:abstractNum w:abstractNumId="26" w15:restartNumberingAfterBreak="0">
    <w:nsid w:val="33D645F7"/>
    <w:multiLevelType w:val="hybridMultilevel"/>
    <w:tmpl w:val="A2A6226E"/>
    <w:lvl w:ilvl="0" w:tplc="83920E22">
      <w:start w:val="1"/>
      <w:numFmt w:val="decimal"/>
      <w:pStyle w:val="Textnormal"/>
      <w:lvlText w:val="%1."/>
      <w:lvlJc w:val="left"/>
      <w:pPr>
        <w:tabs>
          <w:tab w:val="num" w:pos="644"/>
        </w:tabs>
        <w:ind w:left="644" w:hanging="360"/>
      </w:pPr>
    </w:lvl>
    <w:lvl w:ilvl="1" w:tplc="A76A277E">
      <w:start w:val="1"/>
      <w:numFmt w:val="lowerLetter"/>
      <w:lvlText w:val="%2."/>
      <w:lvlJc w:val="left"/>
      <w:pPr>
        <w:tabs>
          <w:tab w:val="num" w:pos="1364"/>
        </w:tabs>
        <w:ind w:left="1364" w:hanging="360"/>
      </w:pPr>
    </w:lvl>
    <w:lvl w:ilvl="2" w:tplc="8E70F980">
      <w:start w:val="1"/>
      <w:numFmt w:val="lowerRoman"/>
      <w:lvlText w:val="%3."/>
      <w:lvlJc w:val="right"/>
      <w:pPr>
        <w:tabs>
          <w:tab w:val="num" w:pos="2084"/>
        </w:tabs>
        <w:ind w:left="2084" w:hanging="180"/>
      </w:pPr>
    </w:lvl>
    <w:lvl w:ilvl="3" w:tplc="44AA8274">
      <w:start w:val="1"/>
      <w:numFmt w:val="decimal"/>
      <w:lvlText w:val="%4."/>
      <w:lvlJc w:val="left"/>
      <w:pPr>
        <w:tabs>
          <w:tab w:val="num" w:pos="2804"/>
        </w:tabs>
        <w:ind w:left="2804" w:hanging="360"/>
      </w:pPr>
    </w:lvl>
    <w:lvl w:ilvl="4" w:tplc="F9640622">
      <w:start w:val="1"/>
      <w:numFmt w:val="lowerLetter"/>
      <w:lvlText w:val="%5."/>
      <w:lvlJc w:val="left"/>
      <w:pPr>
        <w:tabs>
          <w:tab w:val="num" w:pos="3524"/>
        </w:tabs>
        <w:ind w:left="3524" w:hanging="360"/>
      </w:pPr>
    </w:lvl>
    <w:lvl w:ilvl="5" w:tplc="ADECCB94">
      <w:start w:val="1"/>
      <w:numFmt w:val="lowerRoman"/>
      <w:lvlText w:val="%6."/>
      <w:lvlJc w:val="right"/>
      <w:pPr>
        <w:tabs>
          <w:tab w:val="num" w:pos="4244"/>
        </w:tabs>
        <w:ind w:left="4244" w:hanging="180"/>
      </w:pPr>
    </w:lvl>
    <w:lvl w:ilvl="6" w:tplc="812A9C96">
      <w:start w:val="1"/>
      <w:numFmt w:val="decimal"/>
      <w:lvlText w:val="%7."/>
      <w:lvlJc w:val="left"/>
      <w:pPr>
        <w:tabs>
          <w:tab w:val="num" w:pos="4964"/>
        </w:tabs>
        <w:ind w:left="4964" w:hanging="360"/>
      </w:pPr>
    </w:lvl>
    <w:lvl w:ilvl="7" w:tplc="D5607430">
      <w:start w:val="1"/>
      <w:numFmt w:val="lowerLetter"/>
      <w:lvlText w:val="%8."/>
      <w:lvlJc w:val="left"/>
      <w:pPr>
        <w:tabs>
          <w:tab w:val="num" w:pos="5684"/>
        </w:tabs>
        <w:ind w:left="5684" w:hanging="360"/>
      </w:pPr>
    </w:lvl>
    <w:lvl w:ilvl="8" w:tplc="CCD235C2">
      <w:start w:val="1"/>
      <w:numFmt w:val="lowerRoman"/>
      <w:lvlText w:val="%9."/>
      <w:lvlJc w:val="right"/>
      <w:pPr>
        <w:tabs>
          <w:tab w:val="num" w:pos="6404"/>
        </w:tabs>
        <w:ind w:left="6404" w:hanging="180"/>
      </w:pPr>
    </w:lvl>
  </w:abstractNum>
  <w:abstractNum w:abstractNumId="27" w15:restartNumberingAfterBreak="0">
    <w:nsid w:val="34DC0E14"/>
    <w:multiLevelType w:val="hybridMultilevel"/>
    <w:tmpl w:val="A3440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DF4288"/>
    <w:multiLevelType w:val="hybridMultilevel"/>
    <w:tmpl w:val="E914353C"/>
    <w:lvl w:ilvl="0" w:tplc="AB42962A">
      <w:start w:val="1"/>
      <w:numFmt w:val="lowerRoman"/>
      <w:pStyle w:val="List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1C378E"/>
    <w:multiLevelType w:val="hybridMultilevel"/>
    <w:tmpl w:val="F8CC670E"/>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0" w15:restartNumberingAfterBreak="0">
    <w:nsid w:val="399837FB"/>
    <w:multiLevelType w:val="hybridMultilevel"/>
    <w:tmpl w:val="135CFA4E"/>
    <w:lvl w:ilvl="0" w:tplc="08090001">
      <w:start w:val="1"/>
      <w:numFmt w:val="upperLetter"/>
      <w:pStyle w:val="Para1"/>
      <w:lvlText w:val="%1."/>
      <w:lvlJc w:val="left"/>
      <w:pPr>
        <w:ind w:left="360" w:hanging="360"/>
      </w:pPr>
      <w:rPr>
        <w:rFonts w:hint="default"/>
      </w:rPr>
    </w:lvl>
    <w:lvl w:ilvl="1" w:tplc="08090003">
      <w:start w:val="1"/>
      <w:numFmt w:val="lowerLetter"/>
      <w:lvlText w:val="%2."/>
      <w:lvlJc w:val="left"/>
      <w:pPr>
        <w:ind w:left="1080" w:hanging="360"/>
      </w:pPr>
    </w:lvl>
    <w:lvl w:ilvl="2" w:tplc="08090005">
      <w:start w:val="1"/>
      <w:numFmt w:val="lowerRoman"/>
      <w:lvlText w:val="%3."/>
      <w:lvlJc w:val="right"/>
      <w:pPr>
        <w:ind w:left="1800" w:hanging="180"/>
      </w:pPr>
    </w:lvl>
    <w:lvl w:ilvl="3" w:tplc="08090001">
      <w:start w:val="1"/>
      <w:numFmt w:val="decimal"/>
      <w:lvlText w:val="%4."/>
      <w:lvlJc w:val="left"/>
      <w:pPr>
        <w:ind w:left="2520" w:hanging="360"/>
      </w:pPr>
    </w:lvl>
    <w:lvl w:ilvl="4" w:tplc="08090003">
      <w:start w:val="1"/>
      <w:numFmt w:val="lowerLetter"/>
      <w:lvlText w:val="%5."/>
      <w:lvlJc w:val="left"/>
      <w:pPr>
        <w:ind w:left="3240" w:hanging="360"/>
      </w:pPr>
    </w:lvl>
    <w:lvl w:ilvl="5" w:tplc="08090005">
      <w:start w:val="1"/>
      <w:numFmt w:val="lowerRoman"/>
      <w:lvlText w:val="%6."/>
      <w:lvlJc w:val="right"/>
      <w:pPr>
        <w:ind w:left="3960" w:hanging="180"/>
      </w:pPr>
    </w:lvl>
    <w:lvl w:ilvl="6" w:tplc="08090001">
      <w:start w:val="1"/>
      <w:numFmt w:val="decimal"/>
      <w:lvlText w:val="%7."/>
      <w:lvlJc w:val="left"/>
      <w:pPr>
        <w:ind w:left="4680" w:hanging="360"/>
      </w:pPr>
    </w:lvl>
    <w:lvl w:ilvl="7" w:tplc="08090003">
      <w:start w:val="1"/>
      <w:numFmt w:val="lowerLetter"/>
      <w:lvlText w:val="%8."/>
      <w:lvlJc w:val="left"/>
      <w:pPr>
        <w:ind w:left="5400" w:hanging="360"/>
      </w:pPr>
    </w:lvl>
    <w:lvl w:ilvl="8" w:tplc="08090005">
      <w:start w:val="1"/>
      <w:numFmt w:val="lowerRoman"/>
      <w:lvlText w:val="%9."/>
      <w:lvlJc w:val="right"/>
      <w:pPr>
        <w:ind w:left="6120" w:hanging="180"/>
      </w:pPr>
    </w:lvl>
  </w:abstractNum>
  <w:abstractNum w:abstractNumId="31" w15:restartNumberingAfterBreak="0">
    <w:nsid w:val="3E4C2479"/>
    <w:multiLevelType w:val="hybridMultilevel"/>
    <w:tmpl w:val="18D88922"/>
    <w:lvl w:ilvl="0" w:tplc="5F98B8A6">
      <w:start w:val="1"/>
      <w:numFmt w:val="decimal"/>
      <w:pStyle w:val="Numberedparaspaceindented"/>
      <w:lvlText w:val="%1."/>
      <w:lvlJc w:val="left"/>
      <w:pPr>
        <w:tabs>
          <w:tab w:val="num" w:pos="10140"/>
        </w:tabs>
        <w:ind w:left="10120" w:hanging="340"/>
      </w:pPr>
      <w:rPr>
        <w:rFonts w:ascii="Calibri" w:hAnsi="Calibri" w:hint="default"/>
      </w:rPr>
    </w:lvl>
    <w:lvl w:ilvl="1" w:tplc="0C09001B">
      <w:start w:val="1"/>
      <w:numFmt w:val="lowerRoman"/>
      <w:lvlText w:val="%2."/>
      <w:lvlJc w:val="right"/>
      <w:pPr>
        <w:tabs>
          <w:tab w:val="num" w:pos="1440"/>
        </w:tabs>
        <w:ind w:left="1440" w:hanging="360"/>
      </w:pPr>
      <w:rPr>
        <w:rFonts w:hint="default"/>
      </w:rPr>
    </w:lvl>
    <w:lvl w:ilvl="2" w:tplc="7B3C4FE2">
      <w:start w:val="1"/>
      <w:numFmt w:val="decimal"/>
      <w:lvlText w:val="(%3)"/>
      <w:lvlJc w:val="left"/>
      <w:pPr>
        <w:tabs>
          <w:tab w:val="num" w:pos="2364"/>
        </w:tabs>
        <w:ind w:left="2364" w:hanging="38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3" w15:restartNumberingAfterBreak="0">
    <w:nsid w:val="42951D9F"/>
    <w:multiLevelType w:val="hybridMultilevel"/>
    <w:tmpl w:val="624C7EF4"/>
    <w:lvl w:ilvl="0" w:tplc="FBE414EC">
      <w:start w:val="1"/>
      <w:numFmt w:val="bullet"/>
      <w:pStyle w:val="00Bulletlevel1"/>
      <w:lvlText w:val=""/>
      <w:lvlJc w:val="left"/>
      <w:pPr>
        <w:ind w:left="1135" w:hanging="360"/>
      </w:pPr>
      <w:rPr>
        <w:rFonts w:ascii="Symbol" w:hAnsi="Symbol" w:hint="default"/>
      </w:rPr>
    </w:lvl>
    <w:lvl w:ilvl="1" w:tplc="0ECE5B80">
      <w:start w:val="1"/>
      <w:numFmt w:val="bullet"/>
      <w:pStyle w:val="Bulletlevel2"/>
      <w:lvlText w:val="o"/>
      <w:lvlJc w:val="left"/>
      <w:pPr>
        <w:ind w:left="1855" w:hanging="360"/>
      </w:pPr>
      <w:rPr>
        <w:rFonts w:ascii="Courier New" w:hAnsi="Courier New" w:hint="default"/>
      </w:rPr>
    </w:lvl>
    <w:lvl w:ilvl="2" w:tplc="939E828E" w:tentative="1">
      <w:start w:val="1"/>
      <w:numFmt w:val="bullet"/>
      <w:lvlText w:val=""/>
      <w:lvlJc w:val="left"/>
      <w:pPr>
        <w:ind w:left="2575" w:hanging="360"/>
      </w:pPr>
      <w:rPr>
        <w:rFonts w:ascii="Wingdings" w:hAnsi="Wingdings" w:hint="default"/>
      </w:rPr>
    </w:lvl>
    <w:lvl w:ilvl="3" w:tplc="0256E9C0" w:tentative="1">
      <w:start w:val="1"/>
      <w:numFmt w:val="bullet"/>
      <w:lvlText w:val=""/>
      <w:lvlJc w:val="left"/>
      <w:pPr>
        <w:ind w:left="3295" w:hanging="360"/>
      </w:pPr>
      <w:rPr>
        <w:rFonts w:ascii="Symbol" w:hAnsi="Symbol" w:hint="default"/>
      </w:rPr>
    </w:lvl>
    <w:lvl w:ilvl="4" w:tplc="2512885A" w:tentative="1">
      <w:start w:val="1"/>
      <w:numFmt w:val="bullet"/>
      <w:lvlText w:val="o"/>
      <w:lvlJc w:val="left"/>
      <w:pPr>
        <w:ind w:left="4015" w:hanging="360"/>
      </w:pPr>
      <w:rPr>
        <w:rFonts w:ascii="Courier New" w:hAnsi="Courier New" w:hint="default"/>
      </w:rPr>
    </w:lvl>
    <w:lvl w:ilvl="5" w:tplc="7028086E" w:tentative="1">
      <w:start w:val="1"/>
      <w:numFmt w:val="bullet"/>
      <w:lvlText w:val=""/>
      <w:lvlJc w:val="left"/>
      <w:pPr>
        <w:ind w:left="4735" w:hanging="360"/>
      </w:pPr>
      <w:rPr>
        <w:rFonts w:ascii="Wingdings" w:hAnsi="Wingdings" w:hint="default"/>
      </w:rPr>
    </w:lvl>
    <w:lvl w:ilvl="6" w:tplc="D05A998E" w:tentative="1">
      <w:start w:val="1"/>
      <w:numFmt w:val="bullet"/>
      <w:lvlText w:val=""/>
      <w:lvlJc w:val="left"/>
      <w:pPr>
        <w:ind w:left="5455" w:hanging="360"/>
      </w:pPr>
      <w:rPr>
        <w:rFonts w:ascii="Symbol" w:hAnsi="Symbol" w:hint="default"/>
      </w:rPr>
    </w:lvl>
    <w:lvl w:ilvl="7" w:tplc="8D0689AA" w:tentative="1">
      <w:start w:val="1"/>
      <w:numFmt w:val="bullet"/>
      <w:lvlText w:val="o"/>
      <w:lvlJc w:val="left"/>
      <w:pPr>
        <w:ind w:left="6175" w:hanging="360"/>
      </w:pPr>
      <w:rPr>
        <w:rFonts w:ascii="Courier New" w:hAnsi="Courier New" w:hint="default"/>
      </w:rPr>
    </w:lvl>
    <w:lvl w:ilvl="8" w:tplc="AA760F2E" w:tentative="1">
      <w:start w:val="1"/>
      <w:numFmt w:val="bullet"/>
      <w:lvlText w:val=""/>
      <w:lvlJc w:val="left"/>
      <w:pPr>
        <w:ind w:left="6895" w:hanging="360"/>
      </w:pPr>
      <w:rPr>
        <w:rFonts w:ascii="Wingdings" w:hAnsi="Wingdings" w:hint="default"/>
      </w:rPr>
    </w:lvl>
  </w:abstractNum>
  <w:abstractNum w:abstractNumId="34" w15:restartNumberingAfterBreak="0">
    <w:nsid w:val="43E57AFB"/>
    <w:multiLevelType w:val="hybridMultilevel"/>
    <w:tmpl w:val="C0B46ECE"/>
    <w:lvl w:ilvl="0" w:tplc="4FFA7BEE">
      <w:start w:val="1"/>
      <w:numFmt w:val="upperRoman"/>
      <w:pStyle w:val="EOAnnexList"/>
      <w:lvlText w:val="Annex %1."/>
      <w:lvlJc w:val="left"/>
      <w:pPr>
        <w:ind w:left="9291"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5" w15:restartNumberingAfterBreak="0">
    <w:nsid w:val="4FD15A3B"/>
    <w:multiLevelType w:val="hybridMultilevel"/>
    <w:tmpl w:val="85FEE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F30CA8"/>
    <w:multiLevelType w:val="hybridMultilevel"/>
    <w:tmpl w:val="E8221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3146424"/>
    <w:multiLevelType w:val="hybridMultilevel"/>
    <w:tmpl w:val="643CE260"/>
    <w:lvl w:ilvl="0" w:tplc="99EEAA7A">
      <w:start w:val="1"/>
      <w:numFmt w:val="decimal"/>
      <w:lvlText w:val="%1."/>
      <w:lvlJc w:val="left"/>
      <w:pPr>
        <w:ind w:left="502"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EE369B"/>
    <w:multiLevelType w:val="hybridMultilevel"/>
    <w:tmpl w:val="ECC6FB18"/>
    <w:lvl w:ilvl="0" w:tplc="0409000F">
      <w:start w:val="1"/>
      <w:numFmt w:val="bullet"/>
      <w:pStyle w:val="FirmaGeneral"/>
      <w:lvlText w:val="◘"/>
      <w:lvlJc w:val="left"/>
      <w:pPr>
        <w:tabs>
          <w:tab w:val="num" w:pos="113"/>
        </w:tabs>
        <w:ind w:left="0" w:firstLine="0"/>
      </w:pPr>
      <w:rPr>
        <w:rFonts w:ascii="Garamond" w:hAnsi="Garamond"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273D9B"/>
    <w:multiLevelType w:val="hybridMultilevel"/>
    <w:tmpl w:val="9A88F7BC"/>
    <w:lvl w:ilvl="0" w:tplc="04090001">
      <w:start w:val="1"/>
      <w:numFmt w:val="lowerLetter"/>
      <w:pStyle w:val="00NumberedListLevel2"/>
      <w:lvlText w:val="%1."/>
      <w:lvlJc w:val="left"/>
      <w:pPr>
        <w:ind w:left="810" w:hanging="360"/>
      </w:pPr>
      <w:rPr>
        <w:rFonts w:cs="Times New Roman"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5B7E467D"/>
    <w:multiLevelType w:val="hybridMultilevel"/>
    <w:tmpl w:val="2AB8539C"/>
    <w:lvl w:ilvl="0" w:tplc="21DA34EA">
      <w:start w:val="1"/>
      <w:numFmt w:val="lowerLetter"/>
      <w:pStyle w:val="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D42072B"/>
    <w:multiLevelType w:val="hybridMultilevel"/>
    <w:tmpl w:val="FB48B8BC"/>
    <w:lvl w:ilvl="0" w:tplc="85CE91C2">
      <w:start w:val="1"/>
      <w:numFmt w:val="decimal"/>
      <w:pStyle w:val="Level1"/>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rPr>
        <w:rFonts w:hint="default"/>
      </w:r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2" w15:restartNumberingAfterBreak="0">
    <w:nsid w:val="65094D2D"/>
    <w:multiLevelType w:val="hybridMultilevel"/>
    <w:tmpl w:val="E4424C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7DF187B"/>
    <w:multiLevelType w:val="hybridMultilevel"/>
    <w:tmpl w:val="CF160332"/>
    <w:lvl w:ilvl="0" w:tplc="8614316E">
      <w:start w:val="1"/>
      <w:numFmt w:val="decimal"/>
      <w:pStyle w:val="numpar"/>
      <w:lvlText w:val="%1"/>
      <w:lvlJc w:val="left"/>
      <w:pPr>
        <w:ind w:left="3763" w:hanging="360"/>
      </w:pPr>
      <w:rPr>
        <w:rFonts w:hint="default"/>
        <w:color w:val="943634"/>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6469D9"/>
    <w:multiLevelType w:val="multilevel"/>
    <w:tmpl w:val="78468586"/>
    <w:lvl w:ilvl="0">
      <w:start w:val="1"/>
      <w:numFmt w:val="decimal"/>
      <w:pStyle w:val="Numberedpara"/>
      <w:lvlText w:val="%1."/>
      <w:lvlJc w:val="left"/>
      <w:pPr>
        <w:tabs>
          <w:tab w:val="num" w:pos="567"/>
        </w:tabs>
        <w:ind w:left="0" w:firstLine="0"/>
      </w:pPr>
      <w:rPr>
        <w:rFonts w:hint="default"/>
        <w:b w:val="0"/>
      </w:rPr>
    </w:lvl>
    <w:lvl w:ilvl="1">
      <w:start w:val="1"/>
      <w:numFmt w:val="decimal"/>
      <w:lvlText w:val="%2."/>
      <w:lvlJc w:val="left"/>
      <w:pPr>
        <w:tabs>
          <w:tab w:val="num" w:pos="927"/>
        </w:tabs>
        <w:ind w:left="927" w:hanging="360"/>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C8332CE"/>
    <w:multiLevelType w:val="hybridMultilevel"/>
    <w:tmpl w:val="70446D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706D6368"/>
    <w:multiLevelType w:val="hybridMultilevel"/>
    <w:tmpl w:val="70445700"/>
    <w:lvl w:ilvl="0" w:tplc="04090005">
      <w:start w:val="1"/>
      <w:numFmt w:val="decimal"/>
      <w:lvlText w:val="%1."/>
      <w:lvlJc w:val="left"/>
      <w:pPr>
        <w:ind w:left="2062" w:hanging="360"/>
      </w:pPr>
      <w:rPr>
        <w:b w:val="0"/>
        <w:bCs w:val="0"/>
        <w:i w:val="0"/>
        <w:iCs w:val="0"/>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pStyle w:val="paragraphno4thleve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7" w15:restartNumberingAfterBreak="0">
    <w:nsid w:val="766B35DF"/>
    <w:multiLevelType w:val="hybridMultilevel"/>
    <w:tmpl w:val="93A47184"/>
    <w:lvl w:ilvl="0" w:tplc="0C84A84E">
      <w:start w:val="1"/>
      <w:numFmt w:val="bullet"/>
      <w:pStyle w:val="bullets"/>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A183870"/>
    <w:multiLevelType w:val="hybridMultilevel"/>
    <w:tmpl w:val="BE3822AC"/>
    <w:lvl w:ilvl="0" w:tplc="56C890BE">
      <w:start w:val="1"/>
      <w:numFmt w:val="decimal"/>
      <w:lvlText w:val="%1."/>
      <w:lvlJc w:val="left"/>
      <w:pPr>
        <w:ind w:left="644"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46"/>
  </w:num>
  <w:num w:numId="3">
    <w:abstractNumId w:val="41"/>
  </w:num>
  <w:num w:numId="4">
    <w:abstractNumId w:val="11"/>
  </w:num>
  <w:num w:numId="5">
    <w:abstractNumId w:val="26"/>
  </w:num>
  <w:num w:numId="6">
    <w:abstractNumId w:val="13"/>
  </w:num>
  <w:num w:numId="7">
    <w:abstractNumId w:val="25"/>
  </w:num>
  <w:num w:numId="8">
    <w:abstractNumId w:val="10"/>
  </w:num>
  <w:num w:numId="9">
    <w:abstractNumId w:val="19"/>
  </w:num>
  <w:num w:numId="10">
    <w:abstractNumId w:val="7"/>
  </w:num>
  <w:num w:numId="11">
    <w:abstractNumId w:val="39"/>
  </w:num>
  <w:num w:numId="12">
    <w:abstractNumId w:val="33"/>
  </w:num>
  <w:num w:numId="13">
    <w:abstractNumId w:val="0"/>
  </w:num>
  <w:num w:numId="14">
    <w:abstractNumId w:val="32"/>
  </w:num>
  <w:num w:numId="15">
    <w:abstractNumId w:val="6"/>
  </w:num>
  <w:num w:numId="16">
    <w:abstractNumId w:val="38"/>
  </w:num>
  <w:num w:numId="17">
    <w:abstractNumId w:val="43"/>
  </w:num>
  <w:num w:numId="18">
    <w:abstractNumId w:val="24"/>
  </w:num>
  <w:num w:numId="19">
    <w:abstractNumId w:val="40"/>
  </w:num>
  <w:num w:numId="20">
    <w:abstractNumId w:val="44"/>
  </w:num>
  <w:num w:numId="21">
    <w:abstractNumId w:val="31"/>
  </w:num>
  <w:num w:numId="22">
    <w:abstractNumId w:val="22"/>
  </w:num>
  <w:num w:numId="23">
    <w:abstractNumId w:val="5"/>
  </w:num>
  <w:num w:numId="24">
    <w:abstractNumId w:val="34"/>
  </w:num>
  <w:num w:numId="25">
    <w:abstractNumId w:val="28"/>
  </w:num>
  <w:num w:numId="26">
    <w:abstractNumId w:val="16"/>
  </w:num>
  <w:num w:numId="27">
    <w:abstractNumId w:val="21"/>
  </w:num>
  <w:num w:numId="28">
    <w:abstractNumId w:val="23"/>
  </w:num>
  <w:num w:numId="29">
    <w:abstractNumId w:val="37"/>
  </w:num>
  <w:num w:numId="30">
    <w:abstractNumId w:val="15"/>
  </w:num>
  <w:num w:numId="31">
    <w:abstractNumId w:val="47"/>
  </w:num>
  <w:num w:numId="32">
    <w:abstractNumId w:val="8"/>
  </w:num>
  <w:num w:numId="33">
    <w:abstractNumId w:val="48"/>
  </w:num>
  <w:num w:numId="34">
    <w:abstractNumId w:val="35"/>
  </w:num>
  <w:num w:numId="35">
    <w:abstractNumId w:val="4"/>
  </w:num>
  <w:num w:numId="36">
    <w:abstractNumId w:val="29"/>
  </w:num>
  <w:num w:numId="37">
    <w:abstractNumId w:val="9"/>
  </w:num>
  <w:num w:numId="38">
    <w:abstractNumId w:val="17"/>
  </w:num>
  <w:num w:numId="39">
    <w:abstractNumId w:val="14"/>
  </w:num>
  <w:num w:numId="40">
    <w:abstractNumId w:val="18"/>
  </w:num>
  <w:num w:numId="41">
    <w:abstractNumId w:val="27"/>
  </w:num>
  <w:num w:numId="42">
    <w:abstractNumId w:val="36"/>
  </w:num>
  <w:num w:numId="43">
    <w:abstractNumId w:val="3"/>
  </w:num>
  <w:num w:numId="44">
    <w:abstractNumId w:val="45"/>
  </w:num>
  <w:num w:numId="45">
    <w:abstractNumId w:val="12"/>
  </w:num>
  <w:num w:numId="46">
    <w:abstractNumId w:val="20"/>
  </w:num>
  <w:num w:numId="4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CC"/>
    <w:rsid w:val="00001CCD"/>
    <w:rsid w:val="00003AE2"/>
    <w:rsid w:val="000040C7"/>
    <w:rsid w:val="00005534"/>
    <w:rsid w:val="0000744C"/>
    <w:rsid w:val="00007744"/>
    <w:rsid w:val="00007A91"/>
    <w:rsid w:val="00007ED6"/>
    <w:rsid w:val="0001097B"/>
    <w:rsid w:val="00010A06"/>
    <w:rsid w:val="00011BDC"/>
    <w:rsid w:val="00011CC7"/>
    <w:rsid w:val="00011F0A"/>
    <w:rsid w:val="00012E77"/>
    <w:rsid w:val="000134F0"/>
    <w:rsid w:val="0001368E"/>
    <w:rsid w:val="0001443A"/>
    <w:rsid w:val="000144EB"/>
    <w:rsid w:val="00014643"/>
    <w:rsid w:val="00014AC6"/>
    <w:rsid w:val="00015637"/>
    <w:rsid w:val="00015749"/>
    <w:rsid w:val="00015F5E"/>
    <w:rsid w:val="0001699A"/>
    <w:rsid w:val="000177B6"/>
    <w:rsid w:val="00020824"/>
    <w:rsid w:val="00020BEE"/>
    <w:rsid w:val="0002130B"/>
    <w:rsid w:val="00021F5F"/>
    <w:rsid w:val="00022811"/>
    <w:rsid w:val="00023429"/>
    <w:rsid w:val="000235F4"/>
    <w:rsid w:val="00023609"/>
    <w:rsid w:val="00024752"/>
    <w:rsid w:val="00024D83"/>
    <w:rsid w:val="000254B4"/>
    <w:rsid w:val="0002552C"/>
    <w:rsid w:val="00025FFA"/>
    <w:rsid w:val="00026FC1"/>
    <w:rsid w:val="00027A3B"/>
    <w:rsid w:val="00030A28"/>
    <w:rsid w:val="00030E1F"/>
    <w:rsid w:val="00031461"/>
    <w:rsid w:val="0003171F"/>
    <w:rsid w:val="00031D92"/>
    <w:rsid w:val="00031FD8"/>
    <w:rsid w:val="00032167"/>
    <w:rsid w:val="000323B8"/>
    <w:rsid w:val="000329B3"/>
    <w:rsid w:val="00032D09"/>
    <w:rsid w:val="00032EE0"/>
    <w:rsid w:val="000335D1"/>
    <w:rsid w:val="00033BEF"/>
    <w:rsid w:val="00034744"/>
    <w:rsid w:val="00035003"/>
    <w:rsid w:val="00035E1F"/>
    <w:rsid w:val="00035E25"/>
    <w:rsid w:val="00036084"/>
    <w:rsid w:val="00036A42"/>
    <w:rsid w:val="00036C02"/>
    <w:rsid w:val="00036C57"/>
    <w:rsid w:val="00036D42"/>
    <w:rsid w:val="0003712E"/>
    <w:rsid w:val="00037861"/>
    <w:rsid w:val="0003799B"/>
    <w:rsid w:val="00040471"/>
    <w:rsid w:val="0004051E"/>
    <w:rsid w:val="00040A2C"/>
    <w:rsid w:val="00040BD8"/>
    <w:rsid w:val="00040FA4"/>
    <w:rsid w:val="000417DB"/>
    <w:rsid w:val="00041A9E"/>
    <w:rsid w:val="00041CB0"/>
    <w:rsid w:val="00041E67"/>
    <w:rsid w:val="00042864"/>
    <w:rsid w:val="00042967"/>
    <w:rsid w:val="00042EAD"/>
    <w:rsid w:val="000434EE"/>
    <w:rsid w:val="00043970"/>
    <w:rsid w:val="00044250"/>
    <w:rsid w:val="0004452F"/>
    <w:rsid w:val="00044E89"/>
    <w:rsid w:val="00045616"/>
    <w:rsid w:val="00045851"/>
    <w:rsid w:val="0004589A"/>
    <w:rsid w:val="00045D6E"/>
    <w:rsid w:val="000464FD"/>
    <w:rsid w:val="00046ABE"/>
    <w:rsid w:val="00046BA2"/>
    <w:rsid w:val="0004720B"/>
    <w:rsid w:val="0004742B"/>
    <w:rsid w:val="0005010E"/>
    <w:rsid w:val="0005062F"/>
    <w:rsid w:val="00051096"/>
    <w:rsid w:val="0005179F"/>
    <w:rsid w:val="00051D97"/>
    <w:rsid w:val="00052953"/>
    <w:rsid w:val="0005458D"/>
    <w:rsid w:val="000545D1"/>
    <w:rsid w:val="00054960"/>
    <w:rsid w:val="0005530D"/>
    <w:rsid w:val="00055CAD"/>
    <w:rsid w:val="00056C2D"/>
    <w:rsid w:val="0005729D"/>
    <w:rsid w:val="000576EB"/>
    <w:rsid w:val="000600CA"/>
    <w:rsid w:val="00061041"/>
    <w:rsid w:val="00061871"/>
    <w:rsid w:val="00061CD6"/>
    <w:rsid w:val="0006257C"/>
    <w:rsid w:val="00062AEA"/>
    <w:rsid w:val="0006304D"/>
    <w:rsid w:val="00064265"/>
    <w:rsid w:val="0006490A"/>
    <w:rsid w:val="00064BEE"/>
    <w:rsid w:val="00065CB5"/>
    <w:rsid w:val="000661B0"/>
    <w:rsid w:val="000663BC"/>
    <w:rsid w:val="00066861"/>
    <w:rsid w:val="00066909"/>
    <w:rsid w:val="00066D0C"/>
    <w:rsid w:val="00067147"/>
    <w:rsid w:val="0006768C"/>
    <w:rsid w:val="00067CAA"/>
    <w:rsid w:val="00067E2E"/>
    <w:rsid w:val="000704ED"/>
    <w:rsid w:val="00070C88"/>
    <w:rsid w:val="00071313"/>
    <w:rsid w:val="00071801"/>
    <w:rsid w:val="000736C8"/>
    <w:rsid w:val="00073C65"/>
    <w:rsid w:val="0007420F"/>
    <w:rsid w:val="00074395"/>
    <w:rsid w:val="00074775"/>
    <w:rsid w:val="00074C1D"/>
    <w:rsid w:val="00074E50"/>
    <w:rsid w:val="00077AE0"/>
    <w:rsid w:val="00081AA9"/>
    <w:rsid w:val="000825CD"/>
    <w:rsid w:val="00082E35"/>
    <w:rsid w:val="00083762"/>
    <w:rsid w:val="00084306"/>
    <w:rsid w:val="00084563"/>
    <w:rsid w:val="0008597F"/>
    <w:rsid w:val="00085B61"/>
    <w:rsid w:val="00085D19"/>
    <w:rsid w:val="0008639C"/>
    <w:rsid w:val="00086501"/>
    <w:rsid w:val="0008665F"/>
    <w:rsid w:val="000866B0"/>
    <w:rsid w:val="000874E6"/>
    <w:rsid w:val="0008793F"/>
    <w:rsid w:val="00090056"/>
    <w:rsid w:val="0009022B"/>
    <w:rsid w:val="00090B3D"/>
    <w:rsid w:val="00092258"/>
    <w:rsid w:val="00093792"/>
    <w:rsid w:val="00094654"/>
    <w:rsid w:val="000949A7"/>
    <w:rsid w:val="0009508E"/>
    <w:rsid w:val="0009684B"/>
    <w:rsid w:val="00096989"/>
    <w:rsid w:val="00096AFC"/>
    <w:rsid w:val="000979B9"/>
    <w:rsid w:val="000979EE"/>
    <w:rsid w:val="000A010B"/>
    <w:rsid w:val="000A018D"/>
    <w:rsid w:val="000A0669"/>
    <w:rsid w:val="000A06A2"/>
    <w:rsid w:val="000A0841"/>
    <w:rsid w:val="000A1CB7"/>
    <w:rsid w:val="000A2195"/>
    <w:rsid w:val="000A39C6"/>
    <w:rsid w:val="000A3EA5"/>
    <w:rsid w:val="000A4096"/>
    <w:rsid w:val="000A40A7"/>
    <w:rsid w:val="000A5530"/>
    <w:rsid w:val="000A56C2"/>
    <w:rsid w:val="000A5897"/>
    <w:rsid w:val="000A68D6"/>
    <w:rsid w:val="000A6D12"/>
    <w:rsid w:val="000A6F72"/>
    <w:rsid w:val="000A7D98"/>
    <w:rsid w:val="000B05D4"/>
    <w:rsid w:val="000B09C4"/>
    <w:rsid w:val="000B11D1"/>
    <w:rsid w:val="000B1412"/>
    <w:rsid w:val="000B1489"/>
    <w:rsid w:val="000B17C8"/>
    <w:rsid w:val="000B2585"/>
    <w:rsid w:val="000B2618"/>
    <w:rsid w:val="000B26E8"/>
    <w:rsid w:val="000B32AA"/>
    <w:rsid w:val="000B35A8"/>
    <w:rsid w:val="000B420E"/>
    <w:rsid w:val="000B4F54"/>
    <w:rsid w:val="000B58A5"/>
    <w:rsid w:val="000B6ABB"/>
    <w:rsid w:val="000B7055"/>
    <w:rsid w:val="000B7FE7"/>
    <w:rsid w:val="000C079A"/>
    <w:rsid w:val="000C07CB"/>
    <w:rsid w:val="000C1598"/>
    <w:rsid w:val="000C18A7"/>
    <w:rsid w:val="000C2400"/>
    <w:rsid w:val="000C2439"/>
    <w:rsid w:val="000C279C"/>
    <w:rsid w:val="000C32D7"/>
    <w:rsid w:val="000C3AFF"/>
    <w:rsid w:val="000C3F27"/>
    <w:rsid w:val="000C42CF"/>
    <w:rsid w:val="000C4692"/>
    <w:rsid w:val="000C4717"/>
    <w:rsid w:val="000C4A68"/>
    <w:rsid w:val="000C5F12"/>
    <w:rsid w:val="000C6CF9"/>
    <w:rsid w:val="000C783A"/>
    <w:rsid w:val="000D0E84"/>
    <w:rsid w:val="000D156D"/>
    <w:rsid w:val="000D202A"/>
    <w:rsid w:val="000D22FE"/>
    <w:rsid w:val="000D2B84"/>
    <w:rsid w:val="000D366D"/>
    <w:rsid w:val="000D3B7C"/>
    <w:rsid w:val="000D3BDC"/>
    <w:rsid w:val="000D3BED"/>
    <w:rsid w:val="000D49D3"/>
    <w:rsid w:val="000D4FF6"/>
    <w:rsid w:val="000D5122"/>
    <w:rsid w:val="000D515D"/>
    <w:rsid w:val="000D528C"/>
    <w:rsid w:val="000D5882"/>
    <w:rsid w:val="000D5FA6"/>
    <w:rsid w:val="000D6128"/>
    <w:rsid w:val="000D68E0"/>
    <w:rsid w:val="000D6ABC"/>
    <w:rsid w:val="000D74E0"/>
    <w:rsid w:val="000E0542"/>
    <w:rsid w:val="000E0672"/>
    <w:rsid w:val="000E14CB"/>
    <w:rsid w:val="000E169A"/>
    <w:rsid w:val="000E2AA6"/>
    <w:rsid w:val="000E2B67"/>
    <w:rsid w:val="000E3F20"/>
    <w:rsid w:val="000E4585"/>
    <w:rsid w:val="000E50C2"/>
    <w:rsid w:val="000E524D"/>
    <w:rsid w:val="000E56A7"/>
    <w:rsid w:val="000E56FC"/>
    <w:rsid w:val="000E58E4"/>
    <w:rsid w:val="000E59E2"/>
    <w:rsid w:val="000E59F7"/>
    <w:rsid w:val="000E60C0"/>
    <w:rsid w:val="000E6107"/>
    <w:rsid w:val="000E639B"/>
    <w:rsid w:val="000E71D6"/>
    <w:rsid w:val="000E764B"/>
    <w:rsid w:val="000F0A2F"/>
    <w:rsid w:val="000F0B4A"/>
    <w:rsid w:val="000F11F6"/>
    <w:rsid w:val="000F153C"/>
    <w:rsid w:val="000F20BC"/>
    <w:rsid w:val="000F22A9"/>
    <w:rsid w:val="000F2757"/>
    <w:rsid w:val="000F2849"/>
    <w:rsid w:val="000F2BDD"/>
    <w:rsid w:val="000F3285"/>
    <w:rsid w:val="000F3915"/>
    <w:rsid w:val="000F39D5"/>
    <w:rsid w:val="000F3B5B"/>
    <w:rsid w:val="000F3C35"/>
    <w:rsid w:val="000F48D5"/>
    <w:rsid w:val="000F4AA8"/>
    <w:rsid w:val="000F4AE8"/>
    <w:rsid w:val="000F5102"/>
    <w:rsid w:val="000F5421"/>
    <w:rsid w:val="000F5E87"/>
    <w:rsid w:val="000F6035"/>
    <w:rsid w:val="000F66C4"/>
    <w:rsid w:val="000F68AF"/>
    <w:rsid w:val="000F6C9F"/>
    <w:rsid w:val="000F6DB1"/>
    <w:rsid w:val="000F736D"/>
    <w:rsid w:val="000F7AF4"/>
    <w:rsid w:val="0010008D"/>
    <w:rsid w:val="00100680"/>
    <w:rsid w:val="001010A8"/>
    <w:rsid w:val="001019E5"/>
    <w:rsid w:val="00101D77"/>
    <w:rsid w:val="00102C62"/>
    <w:rsid w:val="0010420B"/>
    <w:rsid w:val="00105EBE"/>
    <w:rsid w:val="00106120"/>
    <w:rsid w:val="001075BA"/>
    <w:rsid w:val="0010778B"/>
    <w:rsid w:val="00107E90"/>
    <w:rsid w:val="00107ED7"/>
    <w:rsid w:val="00110652"/>
    <w:rsid w:val="00110728"/>
    <w:rsid w:val="00110E90"/>
    <w:rsid w:val="00110F16"/>
    <w:rsid w:val="0011126D"/>
    <w:rsid w:val="001112D0"/>
    <w:rsid w:val="00111B8E"/>
    <w:rsid w:val="00111BCC"/>
    <w:rsid w:val="00111C26"/>
    <w:rsid w:val="00112188"/>
    <w:rsid w:val="00112907"/>
    <w:rsid w:val="001143B8"/>
    <w:rsid w:val="0011442A"/>
    <w:rsid w:val="0011443D"/>
    <w:rsid w:val="001144BF"/>
    <w:rsid w:val="00114882"/>
    <w:rsid w:val="00114B06"/>
    <w:rsid w:val="001150BF"/>
    <w:rsid w:val="00116E94"/>
    <w:rsid w:val="00122005"/>
    <w:rsid w:val="00122150"/>
    <w:rsid w:val="0012318C"/>
    <w:rsid w:val="001231FD"/>
    <w:rsid w:val="001232EE"/>
    <w:rsid w:val="001237D0"/>
    <w:rsid w:val="00123885"/>
    <w:rsid w:val="0012395F"/>
    <w:rsid w:val="001245FC"/>
    <w:rsid w:val="001246F1"/>
    <w:rsid w:val="00124866"/>
    <w:rsid w:val="00124A1B"/>
    <w:rsid w:val="00124B1E"/>
    <w:rsid w:val="00124BF4"/>
    <w:rsid w:val="00125E3D"/>
    <w:rsid w:val="00126265"/>
    <w:rsid w:val="0012656D"/>
    <w:rsid w:val="00126BF9"/>
    <w:rsid w:val="00126D36"/>
    <w:rsid w:val="00127116"/>
    <w:rsid w:val="00130363"/>
    <w:rsid w:val="00130536"/>
    <w:rsid w:val="001308D7"/>
    <w:rsid w:val="0013126A"/>
    <w:rsid w:val="0013174D"/>
    <w:rsid w:val="00131967"/>
    <w:rsid w:val="00131980"/>
    <w:rsid w:val="00131999"/>
    <w:rsid w:val="00132657"/>
    <w:rsid w:val="00132BE3"/>
    <w:rsid w:val="00132C6F"/>
    <w:rsid w:val="00132DD0"/>
    <w:rsid w:val="0013324C"/>
    <w:rsid w:val="001343BD"/>
    <w:rsid w:val="001345AC"/>
    <w:rsid w:val="00134EE9"/>
    <w:rsid w:val="0013629A"/>
    <w:rsid w:val="0014122B"/>
    <w:rsid w:val="001427AF"/>
    <w:rsid w:val="00142D48"/>
    <w:rsid w:val="00142FD8"/>
    <w:rsid w:val="001433AD"/>
    <w:rsid w:val="00143CEF"/>
    <w:rsid w:val="00143DD4"/>
    <w:rsid w:val="00144516"/>
    <w:rsid w:val="00144C1A"/>
    <w:rsid w:val="0014503A"/>
    <w:rsid w:val="00145BD5"/>
    <w:rsid w:val="00145EB9"/>
    <w:rsid w:val="00146313"/>
    <w:rsid w:val="0014661C"/>
    <w:rsid w:val="0014673F"/>
    <w:rsid w:val="0014676E"/>
    <w:rsid w:val="001469C8"/>
    <w:rsid w:val="00147442"/>
    <w:rsid w:val="001504D2"/>
    <w:rsid w:val="001505F1"/>
    <w:rsid w:val="00150973"/>
    <w:rsid w:val="00150A1C"/>
    <w:rsid w:val="001512CA"/>
    <w:rsid w:val="00151F0C"/>
    <w:rsid w:val="0015242A"/>
    <w:rsid w:val="001536C3"/>
    <w:rsid w:val="00153B89"/>
    <w:rsid w:val="00153E78"/>
    <w:rsid w:val="00154846"/>
    <w:rsid w:val="00154B3F"/>
    <w:rsid w:val="001559BD"/>
    <w:rsid w:val="00155EBE"/>
    <w:rsid w:val="00156019"/>
    <w:rsid w:val="0015685A"/>
    <w:rsid w:val="00156CEE"/>
    <w:rsid w:val="00156D40"/>
    <w:rsid w:val="00157290"/>
    <w:rsid w:val="00157E87"/>
    <w:rsid w:val="0016017D"/>
    <w:rsid w:val="00160251"/>
    <w:rsid w:val="00160283"/>
    <w:rsid w:val="00160457"/>
    <w:rsid w:val="0016086C"/>
    <w:rsid w:val="0016100B"/>
    <w:rsid w:val="0016129D"/>
    <w:rsid w:val="001620FA"/>
    <w:rsid w:val="001630EA"/>
    <w:rsid w:val="00163971"/>
    <w:rsid w:val="00163C0E"/>
    <w:rsid w:val="00163E3D"/>
    <w:rsid w:val="0016466A"/>
    <w:rsid w:val="00164894"/>
    <w:rsid w:val="001649A3"/>
    <w:rsid w:val="00164E03"/>
    <w:rsid w:val="00164E10"/>
    <w:rsid w:val="0016535A"/>
    <w:rsid w:val="001654D5"/>
    <w:rsid w:val="00165512"/>
    <w:rsid w:val="001657F9"/>
    <w:rsid w:val="00165DC0"/>
    <w:rsid w:val="00165F4F"/>
    <w:rsid w:val="00166297"/>
    <w:rsid w:val="001663B0"/>
    <w:rsid w:val="0016725D"/>
    <w:rsid w:val="00167673"/>
    <w:rsid w:val="00167D39"/>
    <w:rsid w:val="00170124"/>
    <w:rsid w:val="0017022F"/>
    <w:rsid w:val="00170AE2"/>
    <w:rsid w:val="00170BDB"/>
    <w:rsid w:val="00170EB5"/>
    <w:rsid w:val="0017184E"/>
    <w:rsid w:val="00171E18"/>
    <w:rsid w:val="001723E3"/>
    <w:rsid w:val="00173696"/>
    <w:rsid w:val="001749CE"/>
    <w:rsid w:val="001752D5"/>
    <w:rsid w:val="00175576"/>
    <w:rsid w:val="00175CDF"/>
    <w:rsid w:val="001760DE"/>
    <w:rsid w:val="00176282"/>
    <w:rsid w:val="00176D34"/>
    <w:rsid w:val="00176DC3"/>
    <w:rsid w:val="0017734F"/>
    <w:rsid w:val="00177D22"/>
    <w:rsid w:val="001800F5"/>
    <w:rsid w:val="00180D64"/>
    <w:rsid w:val="00181BB4"/>
    <w:rsid w:val="00182D8E"/>
    <w:rsid w:val="00182E79"/>
    <w:rsid w:val="00182ECC"/>
    <w:rsid w:val="001834C4"/>
    <w:rsid w:val="0018359D"/>
    <w:rsid w:val="00184025"/>
    <w:rsid w:val="00184313"/>
    <w:rsid w:val="00184A4F"/>
    <w:rsid w:val="00184D18"/>
    <w:rsid w:val="0018607F"/>
    <w:rsid w:val="00186315"/>
    <w:rsid w:val="00187E9A"/>
    <w:rsid w:val="0019022C"/>
    <w:rsid w:val="001918E6"/>
    <w:rsid w:val="00191978"/>
    <w:rsid w:val="00191B4E"/>
    <w:rsid w:val="00191CCE"/>
    <w:rsid w:val="00191DBE"/>
    <w:rsid w:val="00191E9B"/>
    <w:rsid w:val="00191EAA"/>
    <w:rsid w:val="00192310"/>
    <w:rsid w:val="001924CE"/>
    <w:rsid w:val="00192953"/>
    <w:rsid w:val="0019398A"/>
    <w:rsid w:val="00193BE1"/>
    <w:rsid w:val="00193FB1"/>
    <w:rsid w:val="00194479"/>
    <w:rsid w:val="00194AEA"/>
    <w:rsid w:val="00195C8B"/>
    <w:rsid w:val="00196C90"/>
    <w:rsid w:val="00197658"/>
    <w:rsid w:val="00197E46"/>
    <w:rsid w:val="001A062C"/>
    <w:rsid w:val="001A12B3"/>
    <w:rsid w:val="001A152E"/>
    <w:rsid w:val="001A1B20"/>
    <w:rsid w:val="001A2202"/>
    <w:rsid w:val="001A2317"/>
    <w:rsid w:val="001A25D7"/>
    <w:rsid w:val="001A275C"/>
    <w:rsid w:val="001A32B8"/>
    <w:rsid w:val="001A341F"/>
    <w:rsid w:val="001A3686"/>
    <w:rsid w:val="001A3717"/>
    <w:rsid w:val="001A37B8"/>
    <w:rsid w:val="001A4C02"/>
    <w:rsid w:val="001A4C4C"/>
    <w:rsid w:val="001A4EE3"/>
    <w:rsid w:val="001A5A57"/>
    <w:rsid w:val="001A5CB9"/>
    <w:rsid w:val="001A672C"/>
    <w:rsid w:val="001A7067"/>
    <w:rsid w:val="001A76B1"/>
    <w:rsid w:val="001A7A1B"/>
    <w:rsid w:val="001A7A52"/>
    <w:rsid w:val="001B0A15"/>
    <w:rsid w:val="001B250D"/>
    <w:rsid w:val="001B266C"/>
    <w:rsid w:val="001B2F72"/>
    <w:rsid w:val="001B30D7"/>
    <w:rsid w:val="001B3631"/>
    <w:rsid w:val="001B3DE7"/>
    <w:rsid w:val="001B3E7F"/>
    <w:rsid w:val="001B430C"/>
    <w:rsid w:val="001B501D"/>
    <w:rsid w:val="001B510E"/>
    <w:rsid w:val="001B5323"/>
    <w:rsid w:val="001B5975"/>
    <w:rsid w:val="001B6599"/>
    <w:rsid w:val="001B6633"/>
    <w:rsid w:val="001B664F"/>
    <w:rsid w:val="001B66AB"/>
    <w:rsid w:val="001C0943"/>
    <w:rsid w:val="001C0A06"/>
    <w:rsid w:val="001C1D33"/>
    <w:rsid w:val="001C25D9"/>
    <w:rsid w:val="001C2A0C"/>
    <w:rsid w:val="001C2EAE"/>
    <w:rsid w:val="001C3713"/>
    <w:rsid w:val="001C4946"/>
    <w:rsid w:val="001C4C64"/>
    <w:rsid w:val="001C5AA3"/>
    <w:rsid w:val="001C6921"/>
    <w:rsid w:val="001C712D"/>
    <w:rsid w:val="001C7310"/>
    <w:rsid w:val="001C7E1C"/>
    <w:rsid w:val="001D0854"/>
    <w:rsid w:val="001D1055"/>
    <w:rsid w:val="001D12D9"/>
    <w:rsid w:val="001D1B83"/>
    <w:rsid w:val="001D250B"/>
    <w:rsid w:val="001D2557"/>
    <w:rsid w:val="001D2BB3"/>
    <w:rsid w:val="001D309C"/>
    <w:rsid w:val="001D3239"/>
    <w:rsid w:val="001D357A"/>
    <w:rsid w:val="001D361B"/>
    <w:rsid w:val="001D38DB"/>
    <w:rsid w:val="001D3FA7"/>
    <w:rsid w:val="001D4535"/>
    <w:rsid w:val="001D4EAE"/>
    <w:rsid w:val="001D5850"/>
    <w:rsid w:val="001D69C5"/>
    <w:rsid w:val="001E056B"/>
    <w:rsid w:val="001E05B6"/>
    <w:rsid w:val="001E06FE"/>
    <w:rsid w:val="001E11C3"/>
    <w:rsid w:val="001E1ACF"/>
    <w:rsid w:val="001E2372"/>
    <w:rsid w:val="001E38D8"/>
    <w:rsid w:val="001E3978"/>
    <w:rsid w:val="001E4237"/>
    <w:rsid w:val="001E42D1"/>
    <w:rsid w:val="001E4830"/>
    <w:rsid w:val="001E4DDC"/>
    <w:rsid w:val="001E54FD"/>
    <w:rsid w:val="001E57C5"/>
    <w:rsid w:val="001E58D9"/>
    <w:rsid w:val="001E5DC5"/>
    <w:rsid w:val="001E66FA"/>
    <w:rsid w:val="001E689B"/>
    <w:rsid w:val="001E7122"/>
    <w:rsid w:val="001F0095"/>
    <w:rsid w:val="001F035A"/>
    <w:rsid w:val="001F0591"/>
    <w:rsid w:val="001F0B97"/>
    <w:rsid w:val="001F1206"/>
    <w:rsid w:val="001F1A5C"/>
    <w:rsid w:val="001F2072"/>
    <w:rsid w:val="001F23C6"/>
    <w:rsid w:val="001F2410"/>
    <w:rsid w:val="001F3678"/>
    <w:rsid w:val="001F3C45"/>
    <w:rsid w:val="001F51BA"/>
    <w:rsid w:val="001F5993"/>
    <w:rsid w:val="001F5DB3"/>
    <w:rsid w:val="001F5DCA"/>
    <w:rsid w:val="001F6C14"/>
    <w:rsid w:val="001F6E5D"/>
    <w:rsid w:val="001F735F"/>
    <w:rsid w:val="001F7BD1"/>
    <w:rsid w:val="001F7CA6"/>
    <w:rsid w:val="001F7CDE"/>
    <w:rsid w:val="001F7EC6"/>
    <w:rsid w:val="002002B9"/>
    <w:rsid w:val="00200334"/>
    <w:rsid w:val="00200C4D"/>
    <w:rsid w:val="00201B3C"/>
    <w:rsid w:val="00201E13"/>
    <w:rsid w:val="0020202F"/>
    <w:rsid w:val="00202B3A"/>
    <w:rsid w:val="00202BD2"/>
    <w:rsid w:val="0020410C"/>
    <w:rsid w:val="00204366"/>
    <w:rsid w:val="00204719"/>
    <w:rsid w:val="002058B2"/>
    <w:rsid w:val="00205960"/>
    <w:rsid w:val="00205ACC"/>
    <w:rsid w:val="00205E46"/>
    <w:rsid w:val="002061D9"/>
    <w:rsid w:val="00206A3E"/>
    <w:rsid w:val="002112F7"/>
    <w:rsid w:val="0021130A"/>
    <w:rsid w:val="0021257C"/>
    <w:rsid w:val="00212BE7"/>
    <w:rsid w:val="002137F6"/>
    <w:rsid w:val="00213B37"/>
    <w:rsid w:val="0021403A"/>
    <w:rsid w:val="00214175"/>
    <w:rsid w:val="002144F7"/>
    <w:rsid w:val="00215724"/>
    <w:rsid w:val="0021668D"/>
    <w:rsid w:val="00216CFE"/>
    <w:rsid w:val="00217107"/>
    <w:rsid w:val="00217221"/>
    <w:rsid w:val="0021757B"/>
    <w:rsid w:val="0022017A"/>
    <w:rsid w:val="00220ECA"/>
    <w:rsid w:val="002215D8"/>
    <w:rsid w:val="00222A44"/>
    <w:rsid w:val="002230C5"/>
    <w:rsid w:val="00223A82"/>
    <w:rsid w:val="00223C2B"/>
    <w:rsid w:val="00224332"/>
    <w:rsid w:val="0022444B"/>
    <w:rsid w:val="00224EBF"/>
    <w:rsid w:val="00225206"/>
    <w:rsid w:val="00225479"/>
    <w:rsid w:val="00226852"/>
    <w:rsid w:val="0022748E"/>
    <w:rsid w:val="00231C26"/>
    <w:rsid w:val="00231D94"/>
    <w:rsid w:val="00231EBC"/>
    <w:rsid w:val="002324DA"/>
    <w:rsid w:val="002327CA"/>
    <w:rsid w:val="00232F25"/>
    <w:rsid w:val="00233296"/>
    <w:rsid w:val="00233444"/>
    <w:rsid w:val="00233AFC"/>
    <w:rsid w:val="00233F15"/>
    <w:rsid w:val="002347AF"/>
    <w:rsid w:val="002353B3"/>
    <w:rsid w:val="00235D1F"/>
    <w:rsid w:val="002363D0"/>
    <w:rsid w:val="002363FA"/>
    <w:rsid w:val="0023676B"/>
    <w:rsid w:val="0023698A"/>
    <w:rsid w:val="00236ADF"/>
    <w:rsid w:val="00236B4E"/>
    <w:rsid w:val="002372D1"/>
    <w:rsid w:val="00237FD2"/>
    <w:rsid w:val="00237FE3"/>
    <w:rsid w:val="00240409"/>
    <w:rsid w:val="00240559"/>
    <w:rsid w:val="0024150D"/>
    <w:rsid w:val="00241AE8"/>
    <w:rsid w:val="00241D72"/>
    <w:rsid w:val="00241DF4"/>
    <w:rsid w:val="00241FF5"/>
    <w:rsid w:val="002421BE"/>
    <w:rsid w:val="0024283A"/>
    <w:rsid w:val="00242AF9"/>
    <w:rsid w:val="00242DAD"/>
    <w:rsid w:val="00243032"/>
    <w:rsid w:val="00243C76"/>
    <w:rsid w:val="00244CBA"/>
    <w:rsid w:val="0024590F"/>
    <w:rsid w:val="00245F6E"/>
    <w:rsid w:val="002460D2"/>
    <w:rsid w:val="00246C1A"/>
    <w:rsid w:val="00246CE7"/>
    <w:rsid w:val="00246ED0"/>
    <w:rsid w:val="00247518"/>
    <w:rsid w:val="00247E33"/>
    <w:rsid w:val="00250122"/>
    <w:rsid w:val="002503ED"/>
    <w:rsid w:val="00250862"/>
    <w:rsid w:val="0025097B"/>
    <w:rsid w:val="00251329"/>
    <w:rsid w:val="00251452"/>
    <w:rsid w:val="0025146F"/>
    <w:rsid w:val="00251662"/>
    <w:rsid w:val="00251712"/>
    <w:rsid w:val="002519D7"/>
    <w:rsid w:val="00253112"/>
    <w:rsid w:val="00254353"/>
    <w:rsid w:val="00254B4A"/>
    <w:rsid w:val="00254B76"/>
    <w:rsid w:val="00254EC3"/>
    <w:rsid w:val="00254F31"/>
    <w:rsid w:val="00256094"/>
    <w:rsid w:val="002565F2"/>
    <w:rsid w:val="0025717F"/>
    <w:rsid w:val="00257AFE"/>
    <w:rsid w:val="00260F1D"/>
    <w:rsid w:val="00261787"/>
    <w:rsid w:val="00261800"/>
    <w:rsid w:val="00261CB6"/>
    <w:rsid w:val="00262218"/>
    <w:rsid w:val="00262807"/>
    <w:rsid w:val="00262EB7"/>
    <w:rsid w:val="00263768"/>
    <w:rsid w:val="00263B65"/>
    <w:rsid w:val="002640CE"/>
    <w:rsid w:val="00264D85"/>
    <w:rsid w:val="002659BF"/>
    <w:rsid w:val="00266C66"/>
    <w:rsid w:val="00267641"/>
    <w:rsid w:val="002702EF"/>
    <w:rsid w:val="002702F5"/>
    <w:rsid w:val="00270468"/>
    <w:rsid w:val="002710F2"/>
    <w:rsid w:val="00271786"/>
    <w:rsid w:val="00271C28"/>
    <w:rsid w:val="002732B9"/>
    <w:rsid w:val="00273AAD"/>
    <w:rsid w:val="00274416"/>
    <w:rsid w:val="00274893"/>
    <w:rsid w:val="00274FA7"/>
    <w:rsid w:val="00275A2F"/>
    <w:rsid w:val="00275D41"/>
    <w:rsid w:val="002761E3"/>
    <w:rsid w:val="002765A8"/>
    <w:rsid w:val="002765FA"/>
    <w:rsid w:val="00276E14"/>
    <w:rsid w:val="00276F16"/>
    <w:rsid w:val="002771C5"/>
    <w:rsid w:val="00277298"/>
    <w:rsid w:val="0028088E"/>
    <w:rsid w:val="00280B7B"/>
    <w:rsid w:val="00280EAA"/>
    <w:rsid w:val="00281E38"/>
    <w:rsid w:val="00282296"/>
    <w:rsid w:val="00282BE5"/>
    <w:rsid w:val="00283221"/>
    <w:rsid w:val="0028345D"/>
    <w:rsid w:val="00284610"/>
    <w:rsid w:val="00284A64"/>
    <w:rsid w:val="00284E0D"/>
    <w:rsid w:val="002861A0"/>
    <w:rsid w:val="00286E6B"/>
    <w:rsid w:val="00287D4F"/>
    <w:rsid w:val="00291293"/>
    <w:rsid w:val="002912CE"/>
    <w:rsid w:val="002915E2"/>
    <w:rsid w:val="00291BD8"/>
    <w:rsid w:val="002922DD"/>
    <w:rsid w:val="00292368"/>
    <w:rsid w:val="002924A2"/>
    <w:rsid w:val="002929B2"/>
    <w:rsid w:val="00292DB0"/>
    <w:rsid w:val="00293150"/>
    <w:rsid w:val="002937BD"/>
    <w:rsid w:val="0029391E"/>
    <w:rsid w:val="00294025"/>
    <w:rsid w:val="00294257"/>
    <w:rsid w:val="00294356"/>
    <w:rsid w:val="002956BC"/>
    <w:rsid w:val="00295C80"/>
    <w:rsid w:val="00295CCA"/>
    <w:rsid w:val="002960DC"/>
    <w:rsid w:val="00296EE7"/>
    <w:rsid w:val="0029757C"/>
    <w:rsid w:val="0029767C"/>
    <w:rsid w:val="002976DA"/>
    <w:rsid w:val="002977DE"/>
    <w:rsid w:val="0029798B"/>
    <w:rsid w:val="00297CC8"/>
    <w:rsid w:val="002A00EF"/>
    <w:rsid w:val="002A0720"/>
    <w:rsid w:val="002A0E8E"/>
    <w:rsid w:val="002A16F6"/>
    <w:rsid w:val="002A1858"/>
    <w:rsid w:val="002A20CB"/>
    <w:rsid w:val="002A26CE"/>
    <w:rsid w:val="002A2DC9"/>
    <w:rsid w:val="002A3380"/>
    <w:rsid w:val="002A35E8"/>
    <w:rsid w:val="002A37D4"/>
    <w:rsid w:val="002A3B32"/>
    <w:rsid w:val="002A48CC"/>
    <w:rsid w:val="002A4C16"/>
    <w:rsid w:val="002A5327"/>
    <w:rsid w:val="002A6932"/>
    <w:rsid w:val="002A7662"/>
    <w:rsid w:val="002B08EA"/>
    <w:rsid w:val="002B0925"/>
    <w:rsid w:val="002B2764"/>
    <w:rsid w:val="002B2B6E"/>
    <w:rsid w:val="002B392D"/>
    <w:rsid w:val="002B3C7A"/>
    <w:rsid w:val="002B4598"/>
    <w:rsid w:val="002B46B7"/>
    <w:rsid w:val="002B48BD"/>
    <w:rsid w:val="002B4B58"/>
    <w:rsid w:val="002B4DB0"/>
    <w:rsid w:val="002B5440"/>
    <w:rsid w:val="002B581A"/>
    <w:rsid w:val="002B6C22"/>
    <w:rsid w:val="002B71AB"/>
    <w:rsid w:val="002B7B2D"/>
    <w:rsid w:val="002C02E8"/>
    <w:rsid w:val="002C042A"/>
    <w:rsid w:val="002C0536"/>
    <w:rsid w:val="002C0907"/>
    <w:rsid w:val="002C0CFB"/>
    <w:rsid w:val="002C0F2C"/>
    <w:rsid w:val="002C1037"/>
    <w:rsid w:val="002C1BA2"/>
    <w:rsid w:val="002C22DA"/>
    <w:rsid w:val="002C36F9"/>
    <w:rsid w:val="002C39E3"/>
    <w:rsid w:val="002C409E"/>
    <w:rsid w:val="002C5631"/>
    <w:rsid w:val="002C586B"/>
    <w:rsid w:val="002C5ACE"/>
    <w:rsid w:val="002C5B9F"/>
    <w:rsid w:val="002C5CA4"/>
    <w:rsid w:val="002C74D7"/>
    <w:rsid w:val="002C78A3"/>
    <w:rsid w:val="002C7A33"/>
    <w:rsid w:val="002D02AD"/>
    <w:rsid w:val="002D05F7"/>
    <w:rsid w:val="002D0C09"/>
    <w:rsid w:val="002D1730"/>
    <w:rsid w:val="002D17D0"/>
    <w:rsid w:val="002D1F3E"/>
    <w:rsid w:val="002D23DB"/>
    <w:rsid w:val="002D2492"/>
    <w:rsid w:val="002D2535"/>
    <w:rsid w:val="002D2A8E"/>
    <w:rsid w:val="002D2E95"/>
    <w:rsid w:val="002D2EAC"/>
    <w:rsid w:val="002D30E6"/>
    <w:rsid w:val="002D3BF7"/>
    <w:rsid w:val="002D5954"/>
    <w:rsid w:val="002D5C35"/>
    <w:rsid w:val="002D6AD0"/>
    <w:rsid w:val="002E0882"/>
    <w:rsid w:val="002E08AD"/>
    <w:rsid w:val="002E0E39"/>
    <w:rsid w:val="002E131D"/>
    <w:rsid w:val="002E2400"/>
    <w:rsid w:val="002E26D0"/>
    <w:rsid w:val="002E477C"/>
    <w:rsid w:val="002E4A81"/>
    <w:rsid w:val="002E57C6"/>
    <w:rsid w:val="002E5E60"/>
    <w:rsid w:val="002E6B1B"/>
    <w:rsid w:val="002E6C8D"/>
    <w:rsid w:val="002E785A"/>
    <w:rsid w:val="002E79FD"/>
    <w:rsid w:val="002E7C65"/>
    <w:rsid w:val="002E7DC3"/>
    <w:rsid w:val="002E7F72"/>
    <w:rsid w:val="002F07C2"/>
    <w:rsid w:val="002F0BF2"/>
    <w:rsid w:val="002F12F1"/>
    <w:rsid w:val="002F1B05"/>
    <w:rsid w:val="002F1B8A"/>
    <w:rsid w:val="002F2173"/>
    <w:rsid w:val="002F2205"/>
    <w:rsid w:val="002F29E1"/>
    <w:rsid w:val="002F2D2B"/>
    <w:rsid w:val="002F43C7"/>
    <w:rsid w:val="002F43D8"/>
    <w:rsid w:val="002F4CBB"/>
    <w:rsid w:val="002F4F1C"/>
    <w:rsid w:val="002F5CD4"/>
    <w:rsid w:val="002F5DF3"/>
    <w:rsid w:val="002F6509"/>
    <w:rsid w:val="002F71F4"/>
    <w:rsid w:val="002F7241"/>
    <w:rsid w:val="002F756F"/>
    <w:rsid w:val="002F7F67"/>
    <w:rsid w:val="00300DE7"/>
    <w:rsid w:val="00300ECB"/>
    <w:rsid w:val="003024C4"/>
    <w:rsid w:val="003024E2"/>
    <w:rsid w:val="00302F76"/>
    <w:rsid w:val="00302FB7"/>
    <w:rsid w:val="0030343E"/>
    <w:rsid w:val="0030354C"/>
    <w:rsid w:val="003035DF"/>
    <w:rsid w:val="00304918"/>
    <w:rsid w:val="00304A4F"/>
    <w:rsid w:val="003053DB"/>
    <w:rsid w:val="00306035"/>
    <w:rsid w:val="00306280"/>
    <w:rsid w:val="003073E4"/>
    <w:rsid w:val="00310D8A"/>
    <w:rsid w:val="00310E65"/>
    <w:rsid w:val="0031105D"/>
    <w:rsid w:val="00312487"/>
    <w:rsid w:val="00312885"/>
    <w:rsid w:val="00312AE8"/>
    <w:rsid w:val="00312BDE"/>
    <w:rsid w:val="003134E1"/>
    <w:rsid w:val="00313CC5"/>
    <w:rsid w:val="00313F6D"/>
    <w:rsid w:val="0031536D"/>
    <w:rsid w:val="00315BB0"/>
    <w:rsid w:val="0031601A"/>
    <w:rsid w:val="0031638F"/>
    <w:rsid w:val="00316917"/>
    <w:rsid w:val="00316984"/>
    <w:rsid w:val="00317A06"/>
    <w:rsid w:val="003200D4"/>
    <w:rsid w:val="003206D2"/>
    <w:rsid w:val="003208A6"/>
    <w:rsid w:val="003221BC"/>
    <w:rsid w:val="00322227"/>
    <w:rsid w:val="0032265E"/>
    <w:rsid w:val="0032270B"/>
    <w:rsid w:val="00322820"/>
    <w:rsid w:val="003228C0"/>
    <w:rsid w:val="00323043"/>
    <w:rsid w:val="003230CD"/>
    <w:rsid w:val="00324A36"/>
    <w:rsid w:val="00324D8E"/>
    <w:rsid w:val="00325313"/>
    <w:rsid w:val="00325868"/>
    <w:rsid w:val="003258E4"/>
    <w:rsid w:val="003259B7"/>
    <w:rsid w:val="00325F38"/>
    <w:rsid w:val="00327565"/>
    <w:rsid w:val="00327788"/>
    <w:rsid w:val="00330106"/>
    <w:rsid w:val="00330710"/>
    <w:rsid w:val="003307D1"/>
    <w:rsid w:val="00330C07"/>
    <w:rsid w:val="0033236D"/>
    <w:rsid w:val="00332954"/>
    <w:rsid w:val="0033311D"/>
    <w:rsid w:val="003334F8"/>
    <w:rsid w:val="00333861"/>
    <w:rsid w:val="00334D76"/>
    <w:rsid w:val="003351C3"/>
    <w:rsid w:val="0033524B"/>
    <w:rsid w:val="003356FB"/>
    <w:rsid w:val="00335E0A"/>
    <w:rsid w:val="003364AD"/>
    <w:rsid w:val="0033674B"/>
    <w:rsid w:val="00336CE7"/>
    <w:rsid w:val="00336DE9"/>
    <w:rsid w:val="00336E9E"/>
    <w:rsid w:val="00336FDC"/>
    <w:rsid w:val="0033752A"/>
    <w:rsid w:val="00337DB0"/>
    <w:rsid w:val="00337DCB"/>
    <w:rsid w:val="00341840"/>
    <w:rsid w:val="003419B9"/>
    <w:rsid w:val="00342037"/>
    <w:rsid w:val="0034219E"/>
    <w:rsid w:val="00342782"/>
    <w:rsid w:val="00342B3B"/>
    <w:rsid w:val="00342EA3"/>
    <w:rsid w:val="00343095"/>
    <w:rsid w:val="00344CE8"/>
    <w:rsid w:val="00344E3F"/>
    <w:rsid w:val="0034503A"/>
    <w:rsid w:val="003461C0"/>
    <w:rsid w:val="003464B9"/>
    <w:rsid w:val="003469BF"/>
    <w:rsid w:val="00346A29"/>
    <w:rsid w:val="00347903"/>
    <w:rsid w:val="003503A5"/>
    <w:rsid w:val="00350715"/>
    <w:rsid w:val="00351AC0"/>
    <w:rsid w:val="00352D42"/>
    <w:rsid w:val="0035307E"/>
    <w:rsid w:val="00353FFF"/>
    <w:rsid w:val="0035473B"/>
    <w:rsid w:val="00354CB6"/>
    <w:rsid w:val="00354D82"/>
    <w:rsid w:val="0035522B"/>
    <w:rsid w:val="003557BA"/>
    <w:rsid w:val="00355C51"/>
    <w:rsid w:val="00356302"/>
    <w:rsid w:val="003567FA"/>
    <w:rsid w:val="0035784E"/>
    <w:rsid w:val="0035788E"/>
    <w:rsid w:val="0036226D"/>
    <w:rsid w:val="003624F4"/>
    <w:rsid w:val="003627E1"/>
    <w:rsid w:val="003630AA"/>
    <w:rsid w:val="0036313C"/>
    <w:rsid w:val="00363443"/>
    <w:rsid w:val="00363F98"/>
    <w:rsid w:val="003644C7"/>
    <w:rsid w:val="00364700"/>
    <w:rsid w:val="00364A47"/>
    <w:rsid w:val="0036505E"/>
    <w:rsid w:val="00365106"/>
    <w:rsid w:val="00365C66"/>
    <w:rsid w:val="00366627"/>
    <w:rsid w:val="0036738C"/>
    <w:rsid w:val="00371547"/>
    <w:rsid w:val="00371F6D"/>
    <w:rsid w:val="00372AEB"/>
    <w:rsid w:val="00372F5E"/>
    <w:rsid w:val="00373051"/>
    <w:rsid w:val="00373460"/>
    <w:rsid w:val="00373ADC"/>
    <w:rsid w:val="00373CED"/>
    <w:rsid w:val="00373F53"/>
    <w:rsid w:val="00374170"/>
    <w:rsid w:val="003741C3"/>
    <w:rsid w:val="00374799"/>
    <w:rsid w:val="003747CA"/>
    <w:rsid w:val="003748BB"/>
    <w:rsid w:val="00374B45"/>
    <w:rsid w:val="00374E8E"/>
    <w:rsid w:val="00374F0C"/>
    <w:rsid w:val="0037516A"/>
    <w:rsid w:val="003759DE"/>
    <w:rsid w:val="00375AEE"/>
    <w:rsid w:val="00375D70"/>
    <w:rsid w:val="00377490"/>
    <w:rsid w:val="0037759D"/>
    <w:rsid w:val="00380AA1"/>
    <w:rsid w:val="003818AC"/>
    <w:rsid w:val="00381EAC"/>
    <w:rsid w:val="003823AB"/>
    <w:rsid w:val="003829BA"/>
    <w:rsid w:val="00382C45"/>
    <w:rsid w:val="00383381"/>
    <w:rsid w:val="00383C32"/>
    <w:rsid w:val="00384C76"/>
    <w:rsid w:val="00384E4A"/>
    <w:rsid w:val="0038515C"/>
    <w:rsid w:val="00385557"/>
    <w:rsid w:val="003857ED"/>
    <w:rsid w:val="003864FD"/>
    <w:rsid w:val="00386B95"/>
    <w:rsid w:val="00387699"/>
    <w:rsid w:val="00387E1F"/>
    <w:rsid w:val="00390129"/>
    <w:rsid w:val="00390600"/>
    <w:rsid w:val="003908D9"/>
    <w:rsid w:val="00391803"/>
    <w:rsid w:val="003919ED"/>
    <w:rsid w:val="00392381"/>
    <w:rsid w:val="00392E20"/>
    <w:rsid w:val="00392E76"/>
    <w:rsid w:val="00393000"/>
    <w:rsid w:val="003930F2"/>
    <w:rsid w:val="0039413F"/>
    <w:rsid w:val="00395E16"/>
    <w:rsid w:val="00396000"/>
    <w:rsid w:val="0039640D"/>
    <w:rsid w:val="0039755A"/>
    <w:rsid w:val="0039780B"/>
    <w:rsid w:val="00397F84"/>
    <w:rsid w:val="003A02E3"/>
    <w:rsid w:val="003A0335"/>
    <w:rsid w:val="003A17FA"/>
    <w:rsid w:val="003A1B83"/>
    <w:rsid w:val="003A1E32"/>
    <w:rsid w:val="003A206F"/>
    <w:rsid w:val="003A2901"/>
    <w:rsid w:val="003A2918"/>
    <w:rsid w:val="003A2BF8"/>
    <w:rsid w:val="003A31D3"/>
    <w:rsid w:val="003A340D"/>
    <w:rsid w:val="003A3C9B"/>
    <w:rsid w:val="003A4364"/>
    <w:rsid w:val="003A4518"/>
    <w:rsid w:val="003A5551"/>
    <w:rsid w:val="003A5B3C"/>
    <w:rsid w:val="003A620B"/>
    <w:rsid w:val="003A7247"/>
    <w:rsid w:val="003A7467"/>
    <w:rsid w:val="003A7DD5"/>
    <w:rsid w:val="003B0D6C"/>
    <w:rsid w:val="003B1630"/>
    <w:rsid w:val="003B1717"/>
    <w:rsid w:val="003B2F58"/>
    <w:rsid w:val="003B302F"/>
    <w:rsid w:val="003B303D"/>
    <w:rsid w:val="003B32F2"/>
    <w:rsid w:val="003B3504"/>
    <w:rsid w:val="003B3561"/>
    <w:rsid w:val="003B3BC6"/>
    <w:rsid w:val="003B3EEC"/>
    <w:rsid w:val="003B42A5"/>
    <w:rsid w:val="003B6110"/>
    <w:rsid w:val="003B6583"/>
    <w:rsid w:val="003B750C"/>
    <w:rsid w:val="003B75E3"/>
    <w:rsid w:val="003B7977"/>
    <w:rsid w:val="003B7C6D"/>
    <w:rsid w:val="003B7CF5"/>
    <w:rsid w:val="003C0475"/>
    <w:rsid w:val="003C06D2"/>
    <w:rsid w:val="003C08D8"/>
    <w:rsid w:val="003C090A"/>
    <w:rsid w:val="003C0C14"/>
    <w:rsid w:val="003C1837"/>
    <w:rsid w:val="003C23BC"/>
    <w:rsid w:val="003C25D7"/>
    <w:rsid w:val="003C2C5D"/>
    <w:rsid w:val="003C305E"/>
    <w:rsid w:val="003C32AE"/>
    <w:rsid w:val="003C4BF3"/>
    <w:rsid w:val="003C5067"/>
    <w:rsid w:val="003C53D0"/>
    <w:rsid w:val="003C5B19"/>
    <w:rsid w:val="003C5BE7"/>
    <w:rsid w:val="003C653F"/>
    <w:rsid w:val="003C67E4"/>
    <w:rsid w:val="003C6F56"/>
    <w:rsid w:val="003C746C"/>
    <w:rsid w:val="003C7A9D"/>
    <w:rsid w:val="003D0A81"/>
    <w:rsid w:val="003D0FBB"/>
    <w:rsid w:val="003D0FBE"/>
    <w:rsid w:val="003D1058"/>
    <w:rsid w:val="003D18E1"/>
    <w:rsid w:val="003D2101"/>
    <w:rsid w:val="003D265E"/>
    <w:rsid w:val="003D2A03"/>
    <w:rsid w:val="003D2F4B"/>
    <w:rsid w:val="003D3855"/>
    <w:rsid w:val="003D3C0D"/>
    <w:rsid w:val="003D4124"/>
    <w:rsid w:val="003D514F"/>
    <w:rsid w:val="003D57C4"/>
    <w:rsid w:val="003D5BB6"/>
    <w:rsid w:val="003D5EB6"/>
    <w:rsid w:val="003D6AD2"/>
    <w:rsid w:val="003D71D5"/>
    <w:rsid w:val="003D745F"/>
    <w:rsid w:val="003D76B2"/>
    <w:rsid w:val="003D77D0"/>
    <w:rsid w:val="003D7B3C"/>
    <w:rsid w:val="003D7CFC"/>
    <w:rsid w:val="003D7E62"/>
    <w:rsid w:val="003E150B"/>
    <w:rsid w:val="003E1D33"/>
    <w:rsid w:val="003E29DF"/>
    <w:rsid w:val="003E2BE0"/>
    <w:rsid w:val="003E2C5D"/>
    <w:rsid w:val="003E2CC4"/>
    <w:rsid w:val="003E2FFD"/>
    <w:rsid w:val="003E35A8"/>
    <w:rsid w:val="003E3D1E"/>
    <w:rsid w:val="003E40BE"/>
    <w:rsid w:val="003E418F"/>
    <w:rsid w:val="003E4454"/>
    <w:rsid w:val="003E45CD"/>
    <w:rsid w:val="003E5864"/>
    <w:rsid w:val="003E6090"/>
    <w:rsid w:val="003E6292"/>
    <w:rsid w:val="003E6AE8"/>
    <w:rsid w:val="003E6AFC"/>
    <w:rsid w:val="003E7754"/>
    <w:rsid w:val="003E7C6F"/>
    <w:rsid w:val="003E7FB0"/>
    <w:rsid w:val="003F0283"/>
    <w:rsid w:val="003F0B14"/>
    <w:rsid w:val="003F11D2"/>
    <w:rsid w:val="003F135B"/>
    <w:rsid w:val="003F1636"/>
    <w:rsid w:val="003F16FD"/>
    <w:rsid w:val="003F1B62"/>
    <w:rsid w:val="003F29BB"/>
    <w:rsid w:val="003F2E38"/>
    <w:rsid w:val="003F40B7"/>
    <w:rsid w:val="003F4124"/>
    <w:rsid w:val="003F4257"/>
    <w:rsid w:val="003F4732"/>
    <w:rsid w:val="003F5BC6"/>
    <w:rsid w:val="003F605F"/>
    <w:rsid w:val="003F7B4E"/>
    <w:rsid w:val="003F7DD1"/>
    <w:rsid w:val="004000B1"/>
    <w:rsid w:val="004001B4"/>
    <w:rsid w:val="00400338"/>
    <w:rsid w:val="0040057E"/>
    <w:rsid w:val="00400808"/>
    <w:rsid w:val="0040158A"/>
    <w:rsid w:val="00403FC4"/>
    <w:rsid w:val="004042E3"/>
    <w:rsid w:val="004057D8"/>
    <w:rsid w:val="00405B8D"/>
    <w:rsid w:val="00406376"/>
    <w:rsid w:val="00406CE6"/>
    <w:rsid w:val="00406DB1"/>
    <w:rsid w:val="0040727B"/>
    <w:rsid w:val="00407618"/>
    <w:rsid w:val="00410320"/>
    <w:rsid w:val="00410BD6"/>
    <w:rsid w:val="00411344"/>
    <w:rsid w:val="004122AD"/>
    <w:rsid w:val="00412C9C"/>
    <w:rsid w:val="00413BFE"/>
    <w:rsid w:val="00413E9C"/>
    <w:rsid w:val="004152E8"/>
    <w:rsid w:val="00415652"/>
    <w:rsid w:val="00416010"/>
    <w:rsid w:val="004166E6"/>
    <w:rsid w:val="00417332"/>
    <w:rsid w:val="004175CB"/>
    <w:rsid w:val="0041796A"/>
    <w:rsid w:val="00417DEA"/>
    <w:rsid w:val="00420CC3"/>
    <w:rsid w:val="00421E8F"/>
    <w:rsid w:val="0042340B"/>
    <w:rsid w:val="00424645"/>
    <w:rsid w:val="00424668"/>
    <w:rsid w:val="00424D75"/>
    <w:rsid w:val="00425231"/>
    <w:rsid w:val="0042544A"/>
    <w:rsid w:val="00425920"/>
    <w:rsid w:val="004264B3"/>
    <w:rsid w:val="00426979"/>
    <w:rsid w:val="00426A16"/>
    <w:rsid w:val="00426E45"/>
    <w:rsid w:val="004276C2"/>
    <w:rsid w:val="00427C35"/>
    <w:rsid w:val="00431637"/>
    <w:rsid w:val="004316AB"/>
    <w:rsid w:val="00431BBA"/>
    <w:rsid w:val="00431DDA"/>
    <w:rsid w:val="0043213D"/>
    <w:rsid w:val="00432266"/>
    <w:rsid w:val="00432F65"/>
    <w:rsid w:val="004331CB"/>
    <w:rsid w:val="004335AE"/>
    <w:rsid w:val="00434A44"/>
    <w:rsid w:val="004370A4"/>
    <w:rsid w:val="004376DE"/>
    <w:rsid w:val="004377A2"/>
    <w:rsid w:val="00440068"/>
    <w:rsid w:val="0044087D"/>
    <w:rsid w:val="00440B6B"/>
    <w:rsid w:val="00441449"/>
    <w:rsid w:val="00441D3F"/>
    <w:rsid w:val="00442321"/>
    <w:rsid w:val="0044237B"/>
    <w:rsid w:val="004427DE"/>
    <w:rsid w:val="00442A2D"/>
    <w:rsid w:val="00443BD2"/>
    <w:rsid w:val="00443DBF"/>
    <w:rsid w:val="00444057"/>
    <w:rsid w:val="004441BC"/>
    <w:rsid w:val="00445446"/>
    <w:rsid w:val="004456D0"/>
    <w:rsid w:val="00445896"/>
    <w:rsid w:val="004460A9"/>
    <w:rsid w:val="00446460"/>
    <w:rsid w:val="004465B6"/>
    <w:rsid w:val="0044679D"/>
    <w:rsid w:val="00446B1D"/>
    <w:rsid w:val="00446D86"/>
    <w:rsid w:val="0044712D"/>
    <w:rsid w:val="0044750E"/>
    <w:rsid w:val="004516D0"/>
    <w:rsid w:val="004518CE"/>
    <w:rsid w:val="0045195C"/>
    <w:rsid w:val="004523A3"/>
    <w:rsid w:val="0045245C"/>
    <w:rsid w:val="00453911"/>
    <w:rsid w:val="00453D48"/>
    <w:rsid w:val="00453ED1"/>
    <w:rsid w:val="00453F71"/>
    <w:rsid w:val="004543D4"/>
    <w:rsid w:val="004546A9"/>
    <w:rsid w:val="004559FE"/>
    <w:rsid w:val="00456AB3"/>
    <w:rsid w:val="00456D53"/>
    <w:rsid w:val="00456DDF"/>
    <w:rsid w:val="00457827"/>
    <w:rsid w:val="00460054"/>
    <w:rsid w:val="00460EBA"/>
    <w:rsid w:val="00461054"/>
    <w:rsid w:val="0046161E"/>
    <w:rsid w:val="00461938"/>
    <w:rsid w:val="00461AC9"/>
    <w:rsid w:val="00461E6D"/>
    <w:rsid w:val="00461E95"/>
    <w:rsid w:val="004626F4"/>
    <w:rsid w:val="00463407"/>
    <w:rsid w:val="004640DD"/>
    <w:rsid w:val="00464136"/>
    <w:rsid w:val="0046510F"/>
    <w:rsid w:val="00465726"/>
    <w:rsid w:val="00465D56"/>
    <w:rsid w:val="00467703"/>
    <w:rsid w:val="00467C60"/>
    <w:rsid w:val="00467E22"/>
    <w:rsid w:val="00467EFA"/>
    <w:rsid w:val="0047195D"/>
    <w:rsid w:val="00471973"/>
    <w:rsid w:val="00472C4F"/>
    <w:rsid w:val="0047351F"/>
    <w:rsid w:val="00473EAA"/>
    <w:rsid w:val="00473F77"/>
    <w:rsid w:val="004740ED"/>
    <w:rsid w:val="0047420D"/>
    <w:rsid w:val="00474740"/>
    <w:rsid w:val="00474E6D"/>
    <w:rsid w:val="00474FFA"/>
    <w:rsid w:val="00480068"/>
    <w:rsid w:val="0048050C"/>
    <w:rsid w:val="0048079C"/>
    <w:rsid w:val="00480CB4"/>
    <w:rsid w:val="00480EA1"/>
    <w:rsid w:val="004817F8"/>
    <w:rsid w:val="00481985"/>
    <w:rsid w:val="00481BAB"/>
    <w:rsid w:val="00482156"/>
    <w:rsid w:val="0048255B"/>
    <w:rsid w:val="00482593"/>
    <w:rsid w:val="00482631"/>
    <w:rsid w:val="00482841"/>
    <w:rsid w:val="00482A7B"/>
    <w:rsid w:val="00482B0F"/>
    <w:rsid w:val="00482D76"/>
    <w:rsid w:val="0048376A"/>
    <w:rsid w:val="00484103"/>
    <w:rsid w:val="00484530"/>
    <w:rsid w:val="00484AA6"/>
    <w:rsid w:val="0048546B"/>
    <w:rsid w:val="00485629"/>
    <w:rsid w:val="0048629A"/>
    <w:rsid w:val="004867CB"/>
    <w:rsid w:val="004869AD"/>
    <w:rsid w:val="00486D09"/>
    <w:rsid w:val="00487244"/>
    <w:rsid w:val="00487920"/>
    <w:rsid w:val="0048794E"/>
    <w:rsid w:val="00487A1A"/>
    <w:rsid w:val="00487A28"/>
    <w:rsid w:val="00490649"/>
    <w:rsid w:val="004906E2"/>
    <w:rsid w:val="00490990"/>
    <w:rsid w:val="00491189"/>
    <w:rsid w:val="004929C3"/>
    <w:rsid w:val="00492FBD"/>
    <w:rsid w:val="00493287"/>
    <w:rsid w:val="00493638"/>
    <w:rsid w:val="004940FC"/>
    <w:rsid w:val="0049502C"/>
    <w:rsid w:val="0049590E"/>
    <w:rsid w:val="00496005"/>
    <w:rsid w:val="00496034"/>
    <w:rsid w:val="004975E2"/>
    <w:rsid w:val="0049777E"/>
    <w:rsid w:val="004A0005"/>
    <w:rsid w:val="004A03E5"/>
    <w:rsid w:val="004A1157"/>
    <w:rsid w:val="004A1375"/>
    <w:rsid w:val="004A23E0"/>
    <w:rsid w:val="004A287E"/>
    <w:rsid w:val="004A2C4A"/>
    <w:rsid w:val="004A3146"/>
    <w:rsid w:val="004A319C"/>
    <w:rsid w:val="004A35A5"/>
    <w:rsid w:val="004A3E81"/>
    <w:rsid w:val="004A3F71"/>
    <w:rsid w:val="004A40C4"/>
    <w:rsid w:val="004A4787"/>
    <w:rsid w:val="004A4F5F"/>
    <w:rsid w:val="004A5BE5"/>
    <w:rsid w:val="004A61D8"/>
    <w:rsid w:val="004A733E"/>
    <w:rsid w:val="004A7BA0"/>
    <w:rsid w:val="004A7BC4"/>
    <w:rsid w:val="004B0421"/>
    <w:rsid w:val="004B075D"/>
    <w:rsid w:val="004B0827"/>
    <w:rsid w:val="004B1496"/>
    <w:rsid w:val="004B1F92"/>
    <w:rsid w:val="004B24CA"/>
    <w:rsid w:val="004B2530"/>
    <w:rsid w:val="004B2B59"/>
    <w:rsid w:val="004B44E2"/>
    <w:rsid w:val="004B5190"/>
    <w:rsid w:val="004B5663"/>
    <w:rsid w:val="004B5ADF"/>
    <w:rsid w:val="004B5B26"/>
    <w:rsid w:val="004B5C11"/>
    <w:rsid w:val="004B5F84"/>
    <w:rsid w:val="004B6291"/>
    <w:rsid w:val="004B6B64"/>
    <w:rsid w:val="004B6FC2"/>
    <w:rsid w:val="004B7552"/>
    <w:rsid w:val="004B7D97"/>
    <w:rsid w:val="004B7DB9"/>
    <w:rsid w:val="004C1A70"/>
    <w:rsid w:val="004C27FB"/>
    <w:rsid w:val="004C2C6A"/>
    <w:rsid w:val="004C3357"/>
    <w:rsid w:val="004C3787"/>
    <w:rsid w:val="004C3BE4"/>
    <w:rsid w:val="004C43FD"/>
    <w:rsid w:val="004C478D"/>
    <w:rsid w:val="004C54AE"/>
    <w:rsid w:val="004C5D5E"/>
    <w:rsid w:val="004C6C8F"/>
    <w:rsid w:val="004C6D1B"/>
    <w:rsid w:val="004C6D7A"/>
    <w:rsid w:val="004D09E7"/>
    <w:rsid w:val="004D0EE0"/>
    <w:rsid w:val="004D1C65"/>
    <w:rsid w:val="004D1FDB"/>
    <w:rsid w:val="004D2E28"/>
    <w:rsid w:val="004D2F39"/>
    <w:rsid w:val="004D40CD"/>
    <w:rsid w:val="004D4184"/>
    <w:rsid w:val="004D4259"/>
    <w:rsid w:val="004D465D"/>
    <w:rsid w:val="004D4AA9"/>
    <w:rsid w:val="004D4DCE"/>
    <w:rsid w:val="004D594D"/>
    <w:rsid w:val="004D6037"/>
    <w:rsid w:val="004D65CF"/>
    <w:rsid w:val="004D78C1"/>
    <w:rsid w:val="004D79EB"/>
    <w:rsid w:val="004E0CB1"/>
    <w:rsid w:val="004E18A9"/>
    <w:rsid w:val="004E1F60"/>
    <w:rsid w:val="004E21B3"/>
    <w:rsid w:val="004E270F"/>
    <w:rsid w:val="004E2938"/>
    <w:rsid w:val="004E2F51"/>
    <w:rsid w:val="004E30E5"/>
    <w:rsid w:val="004E38F4"/>
    <w:rsid w:val="004E3BAD"/>
    <w:rsid w:val="004E458A"/>
    <w:rsid w:val="004E49A0"/>
    <w:rsid w:val="004E5019"/>
    <w:rsid w:val="004E534D"/>
    <w:rsid w:val="004E5B4D"/>
    <w:rsid w:val="004E60BB"/>
    <w:rsid w:val="004E6159"/>
    <w:rsid w:val="004E65A9"/>
    <w:rsid w:val="004E6879"/>
    <w:rsid w:val="004E690B"/>
    <w:rsid w:val="004E691C"/>
    <w:rsid w:val="004E6A20"/>
    <w:rsid w:val="004E6BC3"/>
    <w:rsid w:val="004E7EF1"/>
    <w:rsid w:val="004F0C92"/>
    <w:rsid w:val="004F15B6"/>
    <w:rsid w:val="004F160F"/>
    <w:rsid w:val="004F24DD"/>
    <w:rsid w:val="004F27EB"/>
    <w:rsid w:val="004F2B71"/>
    <w:rsid w:val="004F33C0"/>
    <w:rsid w:val="004F3AD3"/>
    <w:rsid w:val="004F3BA4"/>
    <w:rsid w:val="004F3F2D"/>
    <w:rsid w:val="004F471E"/>
    <w:rsid w:val="004F4F04"/>
    <w:rsid w:val="004F52E9"/>
    <w:rsid w:val="004F5439"/>
    <w:rsid w:val="004F642D"/>
    <w:rsid w:val="004F6637"/>
    <w:rsid w:val="004F69FD"/>
    <w:rsid w:val="004F6B34"/>
    <w:rsid w:val="004F6B41"/>
    <w:rsid w:val="004F751C"/>
    <w:rsid w:val="00500471"/>
    <w:rsid w:val="0050055B"/>
    <w:rsid w:val="00500770"/>
    <w:rsid w:val="00500C24"/>
    <w:rsid w:val="00500C64"/>
    <w:rsid w:val="0050258F"/>
    <w:rsid w:val="0050269E"/>
    <w:rsid w:val="00502B2A"/>
    <w:rsid w:val="005033C8"/>
    <w:rsid w:val="00503804"/>
    <w:rsid w:val="00503D38"/>
    <w:rsid w:val="00505280"/>
    <w:rsid w:val="0050639C"/>
    <w:rsid w:val="00507459"/>
    <w:rsid w:val="005075DD"/>
    <w:rsid w:val="005077C1"/>
    <w:rsid w:val="00507BB0"/>
    <w:rsid w:val="005105FD"/>
    <w:rsid w:val="00511D54"/>
    <w:rsid w:val="00511FB8"/>
    <w:rsid w:val="00511FF2"/>
    <w:rsid w:val="0051271D"/>
    <w:rsid w:val="005129EA"/>
    <w:rsid w:val="0051344C"/>
    <w:rsid w:val="00513515"/>
    <w:rsid w:val="00513891"/>
    <w:rsid w:val="00513A57"/>
    <w:rsid w:val="00513B77"/>
    <w:rsid w:val="005145F9"/>
    <w:rsid w:val="00516C6C"/>
    <w:rsid w:val="00517406"/>
    <w:rsid w:val="00517540"/>
    <w:rsid w:val="00520281"/>
    <w:rsid w:val="00520642"/>
    <w:rsid w:val="0052156D"/>
    <w:rsid w:val="0052288F"/>
    <w:rsid w:val="005229D5"/>
    <w:rsid w:val="00522B50"/>
    <w:rsid w:val="00523252"/>
    <w:rsid w:val="00523812"/>
    <w:rsid w:val="00523AD3"/>
    <w:rsid w:val="00523EFE"/>
    <w:rsid w:val="00524359"/>
    <w:rsid w:val="005248FF"/>
    <w:rsid w:val="005252A4"/>
    <w:rsid w:val="005259B8"/>
    <w:rsid w:val="00525A53"/>
    <w:rsid w:val="005262DF"/>
    <w:rsid w:val="00526933"/>
    <w:rsid w:val="0052796D"/>
    <w:rsid w:val="00527EB0"/>
    <w:rsid w:val="005305E4"/>
    <w:rsid w:val="00530CAB"/>
    <w:rsid w:val="00531DB0"/>
    <w:rsid w:val="0053209B"/>
    <w:rsid w:val="005325CC"/>
    <w:rsid w:val="00532B99"/>
    <w:rsid w:val="00532F93"/>
    <w:rsid w:val="0053306F"/>
    <w:rsid w:val="005338A2"/>
    <w:rsid w:val="00535914"/>
    <w:rsid w:val="00535954"/>
    <w:rsid w:val="00535CB2"/>
    <w:rsid w:val="00536A9E"/>
    <w:rsid w:val="00536ADB"/>
    <w:rsid w:val="00537619"/>
    <w:rsid w:val="00541050"/>
    <w:rsid w:val="005418D2"/>
    <w:rsid w:val="00541EEA"/>
    <w:rsid w:val="00542027"/>
    <w:rsid w:val="00543515"/>
    <w:rsid w:val="00543944"/>
    <w:rsid w:val="00544FEF"/>
    <w:rsid w:val="005462D3"/>
    <w:rsid w:val="00546D1A"/>
    <w:rsid w:val="00547B3A"/>
    <w:rsid w:val="00547C69"/>
    <w:rsid w:val="00547E49"/>
    <w:rsid w:val="005504D1"/>
    <w:rsid w:val="0055060B"/>
    <w:rsid w:val="00550C9B"/>
    <w:rsid w:val="005525AE"/>
    <w:rsid w:val="00552CD7"/>
    <w:rsid w:val="00553805"/>
    <w:rsid w:val="005546AF"/>
    <w:rsid w:val="00555D6E"/>
    <w:rsid w:val="00556AAB"/>
    <w:rsid w:val="005570FB"/>
    <w:rsid w:val="00557141"/>
    <w:rsid w:val="00557450"/>
    <w:rsid w:val="00557C2F"/>
    <w:rsid w:val="00560728"/>
    <w:rsid w:val="005607B8"/>
    <w:rsid w:val="00561A0B"/>
    <w:rsid w:val="00561B9B"/>
    <w:rsid w:val="005625E2"/>
    <w:rsid w:val="00562843"/>
    <w:rsid w:val="0056292F"/>
    <w:rsid w:val="00563074"/>
    <w:rsid w:val="00563AE9"/>
    <w:rsid w:val="005645C0"/>
    <w:rsid w:val="00564CC2"/>
    <w:rsid w:val="00564D93"/>
    <w:rsid w:val="00564DD1"/>
    <w:rsid w:val="005650E4"/>
    <w:rsid w:val="005651CC"/>
    <w:rsid w:val="0056540C"/>
    <w:rsid w:val="0056569F"/>
    <w:rsid w:val="00565BD7"/>
    <w:rsid w:val="005660A9"/>
    <w:rsid w:val="00566C7E"/>
    <w:rsid w:val="00567A02"/>
    <w:rsid w:val="00570D01"/>
    <w:rsid w:val="00570EED"/>
    <w:rsid w:val="00573465"/>
    <w:rsid w:val="00575109"/>
    <w:rsid w:val="005756F1"/>
    <w:rsid w:val="00575F15"/>
    <w:rsid w:val="005775BE"/>
    <w:rsid w:val="00580791"/>
    <w:rsid w:val="005809A2"/>
    <w:rsid w:val="00580B4A"/>
    <w:rsid w:val="00580E3F"/>
    <w:rsid w:val="00582777"/>
    <w:rsid w:val="00582B62"/>
    <w:rsid w:val="00582F63"/>
    <w:rsid w:val="00583645"/>
    <w:rsid w:val="00584F25"/>
    <w:rsid w:val="00585505"/>
    <w:rsid w:val="0058556B"/>
    <w:rsid w:val="005856B2"/>
    <w:rsid w:val="00585BBC"/>
    <w:rsid w:val="005867F8"/>
    <w:rsid w:val="005873CC"/>
    <w:rsid w:val="0058746F"/>
    <w:rsid w:val="005875EC"/>
    <w:rsid w:val="005879FD"/>
    <w:rsid w:val="00590096"/>
    <w:rsid w:val="00590371"/>
    <w:rsid w:val="00590EC2"/>
    <w:rsid w:val="005910FE"/>
    <w:rsid w:val="00591753"/>
    <w:rsid w:val="00591D57"/>
    <w:rsid w:val="00591D69"/>
    <w:rsid w:val="00592051"/>
    <w:rsid w:val="00592E77"/>
    <w:rsid w:val="00592FF4"/>
    <w:rsid w:val="005941CB"/>
    <w:rsid w:val="00594290"/>
    <w:rsid w:val="00595F72"/>
    <w:rsid w:val="005964A2"/>
    <w:rsid w:val="005967A2"/>
    <w:rsid w:val="005968E7"/>
    <w:rsid w:val="00596A24"/>
    <w:rsid w:val="00596BE1"/>
    <w:rsid w:val="00596D47"/>
    <w:rsid w:val="0059740F"/>
    <w:rsid w:val="005A1473"/>
    <w:rsid w:val="005A1514"/>
    <w:rsid w:val="005A3CAE"/>
    <w:rsid w:val="005A4473"/>
    <w:rsid w:val="005A52AD"/>
    <w:rsid w:val="005A5ADE"/>
    <w:rsid w:val="005A5E9D"/>
    <w:rsid w:val="005A5EE4"/>
    <w:rsid w:val="005A63DA"/>
    <w:rsid w:val="005A678D"/>
    <w:rsid w:val="005A6A12"/>
    <w:rsid w:val="005A6C2C"/>
    <w:rsid w:val="005A7869"/>
    <w:rsid w:val="005B1118"/>
    <w:rsid w:val="005B11F1"/>
    <w:rsid w:val="005B19D0"/>
    <w:rsid w:val="005B1C9F"/>
    <w:rsid w:val="005B1CA2"/>
    <w:rsid w:val="005B217D"/>
    <w:rsid w:val="005B27CB"/>
    <w:rsid w:val="005B2A1F"/>
    <w:rsid w:val="005B2B70"/>
    <w:rsid w:val="005B2BA3"/>
    <w:rsid w:val="005B3734"/>
    <w:rsid w:val="005B47B0"/>
    <w:rsid w:val="005B4C6C"/>
    <w:rsid w:val="005B4F83"/>
    <w:rsid w:val="005B51E6"/>
    <w:rsid w:val="005B597B"/>
    <w:rsid w:val="005B666B"/>
    <w:rsid w:val="005B68AD"/>
    <w:rsid w:val="005B6B74"/>
    <w:rsid w:val="005B741E"/>
    <w:rsid w:val="005B792D"/>
    <w:rsid w:val="005C079F"/>
    <w:rsid w:val="005C1583"/>
    <w:rsid w:val="005C25DD"/>
    <w:rsid w:val="005C306E"/>
    <w:rsid w:val="005C344C"/>
    <w:rsid w:val="005C47A3"/>
    <w:rsid w:val="005C49D5"/>
    <w:rsid w:val="005C4B2F"/>
    <w:rsid w:val="005C5CE0"/>
    <w:rsid w:val="005C61BE"/>
    <w:rsid w:val="005C654B"/>
    <w:rsid w:val="005C7028"/>
    <w:rsid w:val="005C77D1"/>
    <w:rsid w:val="005D0EAF"/>
    <w:rsid w:val="005D158B"/>
    <w:rsid w:val="005D1B1C"/>
    <w:rsid w:val="005D2064"/>
    <w:rsid w:val="005D2B24"/>
    <w:rsid w:val="005D2B9B"/>
    <w:rsid w:val="005D2E64"/>
    <w:rsid w:val="005D4017"/>
    <w:rsid w:val="005D546E"/>
    <w:rsid w:val="005D5BC8"/>
    <w:rsid w:val="005D5E22"/>
    <w:rsid w:val="005D5FD6"/>
    <w:rsid w:val="005D60F9"/>
    <w:rsid w:val="005D62E9"/>
    <w:rsid w:val="005D65CF"/>
    <w:rsid w:val="005D6BF7"/>
    <w:rsid w:val="005D6CDE"/>
    <w:rsid w:val="005D732C"/>
    <w:rsid w:val="005D7601"/>
    <w:rsid w:val="005D7826"/>
    <w:rsid w:val="005D7F47"/>
    <w:rsid w:val="005E0A42"/>
    <w:rsid w:val="005E0DB6"/>
    <w:rsid w:val="005E0DD8"/>
    <w:rsid w:val="005E0E75"/>
    <w:rsid w:val="005E10B5"/>
    <w:rsid w:val="005E26C5"/>
    <w:rsid w:val="005E39B1"/>
    <w:rsid w:val="005E3A69"/>
    <w:rsid w:val="005E3EFB"/>
    <w:rsid w:val="005E4046"/>
    <w:rsid w:val="005E4251"/>
    <w:rsid w:val="005E5030"/>
    <w:rsid w:val="005E5AFE"/>
    <w:rsid w:val="005E5CFF"/>
    <w:rsid w:val="005E639B"/>
    <w:rsid w:val="005E6485"/>
    <w:rsid w:val="005E6C13"/>
    <w:rsid w:val="005E7D42"/>
    <w:rsid w:val="005F180D"/>
    <w:rsid w:val="005F23D6"/>
    <w:rsid w:val="005F3330"/>
    <w:rsid w:val="005F3592"/>
    <w:rsid w:val="005F3A7B"/>
    <w:rsid w:val="005F3F46"/>
    <w:rsid w:val="005F603E"/>
    <w:rsid w:val="005F69A3"/>
    <w:rsid w:val="005F6B1F"/>
    <w:rsid w:val="005F6EC4"/>
    <w:rsid w:val="005F7204"/>
    <w:rsid w:val="00600EE5"/>
    <w:rsid w:val="006011AA"/>
    <w:rsid w:val="00601B3F"/>
    <w:rsid w:val="00601F98"/>
    <w:rsid w:val="006034BE"/>
    <w:rsid w:val="0060438B"/>
    <w:rsid w:val="006047DF"/>
    <w:rsid w:val="006058AC"/>
    <w:rsid w:val="00605E67"/>
    <w:rsid w:val="006064A1"/>
    <w:rsid w:val="0061008E"/>
    <w:rsid w:val="00610E1D"/>
    <w:rsid w:val="006115DF"/>
    <w:rsid w:val="00611651"/>
    <w:rsid w:val="0061176A"/>
    <w:rsid w:val="00612608"/>
    <w:rsid w:val="00613958"/>
    <w:rsid w:val="00613CBC"/>
    <w:rsid w:val="00613EEC"/>
    <w:rsid w:val="006141C7"/>
    <w:rsid w:val="00614C2C"/>
    <w:rsid w:val="00614D73"/>
    <w:rsid w:val="006157B9"/>
    <w:rsid w:val="00615EC3"/>
    <w:rsid w:val="00615F97"/>
    <w:rsid w:val="006171A2"/>
    <w:rsid w:val="00617A27"/>
    <w:rsid w:val="00617C65"/>
    <w:rsid w:val="00620B4B"/>
    <w:rsid w:val="00621254"/>
    <w:rsid w:val="006212A7"/>
    <w:rsid w:val="00621407"/>
    <w:rsid w:val="00621F51"/>
    <w:rsid w:val="006229B9"/>
    <w:rsid w:val="00623A16"/>
    <w:rsid w:val="00623BCC"/>
    <w:rsid w:val="00625121"/>
    <w:rsid w:val="0062542A"/>
    <w:rsid w:val="00625462"/>
    <w:rsid w:val="00626F96"/>
    <w:rsid w:val="0062709D"/>
    <w:rsid w:val="00627AF3"/>
    <w:rsid w:val="006302A7"/>
    <w:rsid w:val="006304F8"/>
    <w:rsid w:val="00630E27"/>
    <w:rsid w:val="00631008"/>
    <w:rsid w:val="00631744"/>
    <w:rsid w:val="0063228F"/>
    <w:rsid w:val="00632795"/>
    <w:rsid w:val="00633994"/>
    <w:rsid w:val="00633A9D"/>
    <w:rsid w:val="00634D47"/>
    <w:rsid w:val="00634FF8"/>
    <w:rsid w:val="006356C0"/>
    <w:rsid w:val="00635FD6"/>
    <w:rsid w:val="00636A84"/>
    <w:rsid w:val="00636BD3"/>
    <w:rsid w:val="00636E17"/>
    <w:rsid w:val="00636FF9"/>
    <w:rsid w:val="0063704C"/>
    <w:rsid w:val="006373EE"/>
    <w:rsid w:val="006379EE"/>
    <w:rsid w:val="0064037F"/>
    <w:rsid w:val="00641844"/>
    <w:rsid w:val="00642366"/>
    <w:rsid w:val="006433FE"/>
    <w:rsid w:val="00643D18"/>
    <w:rsid w:val="00643E70"/>
    <w:rsid w:val="00644BB9"/>
    <w:rsid w:val="006459FA"/>
    <w:rsid w:val="00645A33"/>
    <w:rsid w:val="00645F12"/>
    <w:rsid w:val="0064627D"/>
    <w:rsid w:val="006469DB"/>
    <w:rsid w:val="00646EEB"/>
    <w:rsid w:val="006476F0"/>
    <w:rsid w:val="006504B4"/>
    <w:rsid w:val="00650CBC"/>
    <w:rsid w:val="006518A6"/>
    <w:rsid w:val="00651EAD"/>
    <w:rsid w:val="006526A4"/>
    <w:rsid w:val="006526EA"/>
    <w:rsid w:val="006528F3"/>
    <w:rsid w:val="00653289"/>
    <w:rsid w:val="00653601"/>
    <w:rsid w:val="00653777"/>
    <w:rsid w:val="006538C5"/>
    <w:rsid w:val="006547F1"/>
    <w:rsid w:val="006550C6"/>
    <w:rsid w:val="00655C6A"/>
    <w:rsid w:val="00655CF1"/>
    <w:rsid w:val="00655EE3"/>
    <w:rsid w:val="00656368"/>
    <w:rsid w:val="0065674E"/>
    <w:rsid w:val="006569CD"/>
    <w:rsid w:val="00656C79"/>
    <w:rsid w:val="00657135"/>
    <w:rsid w:val="00660247"/>
    <w:rsid w:val="00660256"/>
    <w:rsid w:val="0066155C"/>
    <w:rsid w:val="0066232F"/>
    <w:rsid w:val="00662541"/>
    <w:rsid w:val="0066309B"/>
    <w:rsid w:val="0066334F"/>
    <w:rsid w:val="006637B3"/>
    <w:rsid w:val="0066388D"/>
    <w:rsid w:val="006638C9"/>
    <w:rsid w:val="0066639D"/>
    <w:rsid w:val="006674FA"/>
    <w:rsid w:val="0066754B"/>
    <w:rsid w:val="00667A54"/>
    <w:rsid w:val="00667D2E"/>
    <w:rsid w:val="00667EE8"/>
    <w:rsid w:val="00667F16"/>
    <w:rsid w:val="00670283"/>
    <w:rsid w:val="00670992"/>
    <w:rsid w:val="00672118"/>
    <w:rsid w:val="006730C1"/>
    <w:rsid w:val="00674444"/>
    <w:rsid w:val="00674A6E"/>
    <w:rsid w:val="00674DE3"/>
    <w:rsid w:val="00674F5E"/>
    <w:rsid w:val="00675748"/>
    <w:rsid w:val="00675F46"/>
    <w:rsid w:val="00676561"/>
    <w:rsid w:val="0067692B"/>
    <w:rsid w:val="00676DA8"/>
    <w:rsid w:val="00677246"/>
    <w:rsid w:val="00677590"/>
    <w:rsid w:val="00677FC0"/>
    <w:rsid w:val="006800EA"/>
    <w:rsid w:val="00680217"/>
    <w:rsid w:val="0068030A"/>
    <w:rsid w:val="0068061B"/>
    <w:rsid w:val="00680933"/>
    <w:rsid w:val="00680A64"/>
    <w:rsid w:val="00681DBB"/>
    <w:rsid w:val="0068253D"/>
    <w:rsid w:val="00682857"/>
    <w:rsid w:val="00682F6F"/>
    <w:rsid w:val="0068333E"/>
    <w:rsid w:val="00684162"/>
    <w:rsid w:val="00684A0C"/>
    <w:rsid w:val="00684ABE"/>
    <w:rsid w:val="00685051"/>
    <w:rsid w:val="006867B4"/>
    <w:rsid w:val="00686A89"/>
    <w:rsid w:val="00687585"/>
    <w:rsid w:val="00690794"/>
    <w:rsid w:val="00690BEA"/>
    <w:rsid w:val="0069118C"/>
    <w:rsid w:val="00691480"/>
    <w:rsid w:val="006914D4"/>
    <w:rsid w:val="00691545"/>
    <w:rsid w:val="006915EF"/>
    <w:rsid w:val="00693833"/>
    <w:rsid w:val="006940AE"/>
    <w:rsid w:val="006941A0"/>
    <w:rsid w:val="0069496B"/>
    <w:rsid w:val="00694F4D"/>
    <w:rsid w:val="0069566D"/>
    <w:rsid w:val="00695B3C"/>
    <w:rsid w:val="00696008"/>
    <w:rsid w:val="0069729C"/>
    <w:rsid w:val="006A0C74"/>
    <w:rsid w:val="006A0E18"/>
    <w:rsid w:val="006A1599"/>
    <w:rsid w:val="006A178F"/>
    <w:rsid w:val="006A3C29"/>
    <w:rsid w:val="006A436D"/>
    <w:rsid w:val="006A4963"/>
    <w:rsid w:val="006A5111"/>
    <w:rsid w:val="006A749B"/>
    <w:rsid w:val="006A7639"/>
    <w:rsid w:val="006A7751"/>
    <w:rsid w:val="006A7B84"/>
    <w:rsid w:val="006A7E62"/>
    <w:rsid w:val="006B032D"/>
    <w:rsid w:val="006B05D6"/>
    <w:rsid w:val="006B06A2"/>
    <w:rsid w:val="006B0768"/>
    <w:rsid w:val="006B089B"/>
    <w:rsid w:val="006B0B63"/>
    <w:rsid w:val="006B0F8F"/>
    <w:rsid w:val="006B1607"/>
    <w:rsid w:val="006B1929"/>
    <w:rsid w:val="006B2C3F"/>
    <w:rsid w:val="006B372B"/>
    <w:rsid w:val="006B3A93"/>
    <w:rsid w:val="006B4364"/>
    <w:rsid w:val="006B453E"/>
    <w:rsid w:val="006B4C47"/>
    <w:rsid w:val="006B508E"/>
    <w:rsid w:val="006B514D"/>
    <w:rsid w:val="006B5ED5"/>
    <w:rsid w:val="006B714B"/>
    <w:rsid w:val="006B7256"/>
    <w:rsid w:val="006B750E"/>
    <w:rsid w:val="006C012F"/>
    <w:rsid w:val="006C0415"/>
    <w:rsid w:val="006C0485"/>
    <w:rsid w:val="006C0BDB"/>
    <w:rsid w:val="006C0CBA"/>
    <w:rsid w:val="006C1242"/>
    <w:rsid w:val="006C18F4"/>
    <w:rsid w:val="006C199F"/>
    <w:rsid w:val="006C2DDB"/>
    <w:rsid w:val="006C37B7"/>
    <w:rsid w:val="006C563D"/>
    <w:rsid w:val="006C5954"/>
    <w:rsid w:val="006C5D94"/>
    <w:rsid w:val="006C6AD8"/>
    <w:rsid w:val="006C6BBB"/>
    <w:rsid w:val="006C6C04"/>
    <w:rsid w:val="006C73A7"/>
    <w:rsid w:val="006D004C"/>
    <w:rsid w:val="006D0321"/>
    <w:rsid w:val="006D04C8"/>
    <w:rsid w:val="006D060B"/>
    <w:rsid w:val="006D0A6C"/>
    <w:rsid w:val="006D0F52"/>
    <w:rsid w:val="006D13E0"/>
    <w:rsid w:val="006D1B22"/>
    <w:rsid w:val="006D217F"/>
    <w:rsid w:val="006D277A"/>
    <w:rsid w:val="006D2D26"/>
    <w:rsid w:val="006D2E66"/>
    <w:rsid w:val="006D3256"/>
    <w:rsid w:val="006D3445"/>
    <w:rsid w:val="006D3E2B"/>
    <w:rsid w:val="006D45B5"/>
    <w:rsid w:val="006D4F1E"/>
    <w:rsid w:val="006D528A"/>
    <w:rsid w:val="006D5498"/>
    <w:rsid w:val="006D5875"/>
    <w:rsid w:val="006D5AB0"/>
    <w:rsid w:val="006D5CA7"/>
    <w:rsid w:val="006D63D2"/>
    <w:rsid w:val="006D67BA"/>
    <w:rsid w:val="006D6FF8"/>
    <w:rsid w:val="006D7022"/>
    <w:rsid w:val="006D7213"/>
    <w:rsid w:val="006E0352"/>
    <w:rsid w:val="006E068A"/>
    <w:rsid w:val="006E1200"/>
    <w:rsid w:val="006E1492"/>
    <w:rsid w:val="006E1883"/>
    <w:rsid w:val="006E1D82"/>
    <w:rsid w:val="006E2291"/>
    <w:rsid w:val="006E23C5"/>
    <w:rsid w:val="006E244C"/>
    <w:rsid w:val="006E31C6"/>
    <w:rsid w:val="006E36D7"/>
    <w:rsid w:val="006E3743"/>
    <w:rsid w:val="006E384F"/>
    <w:rsid w:val="006E3D51"/>
    <w:rsid w:val="006E3DA8"/>
    <w:rsid w:val="006E3FED"/>
    <w:rsid w:val="006E48C5"/>
    <w:rsid w:val="006E6DF3"/>
    <w:rsid w:val="006E75F3"/>
    <w:rsid w:val="006F13B4"/>
    <w:rsid w:val="006F1B90"/>
    <w:rsid w:val="006F1C9E"/>
    <w:rsid w:val="006F1D67"/>
    <w:rsid w:val="006F2CE0"/>
    <w:rsid w:val="006F2DF6"/>
    <w:rsid w:val="006F2FB4"/>
    <w:rsid w:val="006F44A0"/>
    <w:rsid w:val="006F4585"/>
    <w:rsid w:val="006F4716"/>
    <w:rsid w:val="006F4A3A"/>
    <w:rsid w:val="006F576C"/>
    <w:rsid w:val="006F59C2"/>
    <w:rsid w:val="006F5D5B"/>
    <w:rsid w:val="006F6486"/>
    <w:rsid w:val="006F6607"/>
    <w:rsid w:val="006F68EF"/>
    <w:rsid w:val="006F76DE"/>
    <w:rsid w:val="00700A0B"/>
    <w:rsid w:val="00700EC0"/>
    <w:rsid w:val="007015F4"/>
    <w:rsid w:val="0070284E"/>
    <w:rsid w:val="00702B0D"/>
    <w:rsid w:val="00703476"/>
    <w:rsid w:val="007035E5"/>
    <w:rsid w:val="00703751"/>
    <w:rsid w:val="0070480F"/>
    <w:rsid w:val="00704839"/>
    <w:rsid w:val="00705560"/>
    <w:rsid w:val="00706438"/>
    <w:rsid w:val="00706882"/>
    <w:rsid w:val="00706C93"/>
    <w:rsid w:val="00707640"/>
    <w:rsid w:val="00707852"/>
    <w:rsid w:val="00707C1F"/>
    <w:rsid w:val="00710DC6"/>
    <w:rsid w:val="007124E6"/>
    <w:rsid w:val="00713614"/>
    <w:rsid w:val="007137BB"/>
    <w:rsid w:val="0071439A"/>
    <w:rsid w:val="0071493B"/>
    <w:rsid w:val="00714973"/>
    <w:rsid w:val="00714F8B"/>
    <w:rsid w:val="007158BF"/>
    <w:rsid w:val="007159FF"/>
    <w:rsid w:val="00715F7E"/>
    <w:rsid w:val="007177CA"/>
    <w:rsid w:val="00717AE9"/>
    <w:rsid w:val="00717D12"/>
    <w:rsid w:val="00717EA0"/>
    <w:rsid w:val="007200B5"/>
    <w:rsid w:val="00720424"/>
    <w:rsid w:val="00720A65"/>
    <w:rsid w:val="00720B7F"/>
    <w:rsid w:val="00720E6C"/>
    <w:rsid w:val="007216B3"/>
    <w:rsid w:val="00722384"/>
    <w:rsid w:val="007225BC"/>
    <w:rsid w:val="00722D9E"/>
    <w:rsid w:val="00723A02"/>
    <w:rsid w:val="007253C7"/>
    <w:rsid w:val="0072611E"/>
    <w:rsid w:val="007268EB"/>
    <w:rsid w:val="0072691F"/>
    <w:rsid w:val="00726AB6"/>
    <w:rsid w:val="00727698"/>
    <w:rsid w:val="007276EE"/>
    <w:rsid w:val="00727B0E"/>
    <w:rsid w:val="00730268"/>
    <w:rsid w:val="0073091A"/>
    <w:rsid w:val="007309B4"/>
    <w:rsid w:val="007316ED"/>
    <w:rsid w:val="00731A14"/>
    <w:rsid w:val="00731A4D"/>
    <w:rsid w:val="00732520"/>
    <w:rsid w:val="0073272F"/>
    <w:rsid w:val="007328DF"/>
    <w:rsid w:val="00732ACE"/>
    <w:rsid w:val="007334DC"/>
    <w:rsid w:val="007337E2"/>
    <w:rsid w:val="00733B37"/>
    <w:rsid w:val="0073463F"/>
    <w:rsid w:val="00734952"/>
    <w:rsid w:val="00734C67"/>
    <w:rsid w:val="00735091"/>
    <w:rsid w:val="0073530D"/>
    <w:rsid w:val="007353E6"/>
    <w:rsid w:val="00735C5E"/>
    <w:rsid w:val="00735C78"/>
    <w:rsid w:val="00736386"/>
    <w:rsid w:val="0073680D"/>
    <w:rsid w:val="00736815"/>
    <w:rsid w:val="00736C20"/>
    <w:rsid w:val="00736FD9"/>
    <w:rsid w:val="00737236"/>
    <w:rsid w:val="007373F5"/>
    <w:rsid w:val="00737673"/>
    <w:rsid w:val="00737CC0"/>
    <w:rsid w:val="00740343"/>
    <w:rsid w:val="00740701"/>
    <w:rsid w:val="007411EC"/>
    <w:rsid w:val="0074163A"/>
    <w:rsid w:val="0074175F"/>
    <w:rsid w:val="00742148"/>
    <w:rsid w:val="007424EA"/>
    <w:rsid w:val="00742BD8"/>
    <w:rsid w:val="00743028"/>
    <w:rsid w:val="00743111"/>
    <w:rsid w:val="00743200"/>
    <w:rsid w:val="00743744"/>
    <w:rsid w:val="00744530"/>
    <w:rsid w:val="007448BA"/>
    <w:rsid w:val="00744A73"/>
    <w:rsid w:val="00744B84"/>
    <w:rsid w:val="0074519B"/>
    <w:rsid w:val="007463CA"/>
    <w:rsid w:val="007464F2"/>
    <w:rsid w:val="00746C9C"/>
    <w:rsid w:val="00747ADB"/>
    <w:rsid w:val="00750ED0"/>
    <w:rsid w:val="0075125D"/>
    <w:rsid w:val="00751361"/>
    <w:rsid w:val="00752060"/>
    <w:rsid w:val="00752496"/>
    <w:rsid w:val="00753107"/>
    <w:rsid w:val="0075354C"/>
    <w:rsid w:val="00753A2B"/>
    <w:rsid w:val="00754845"/>
    <w:rsid w:val="00754855"/>
    <w:rsid w:val="00754C9F"/>
    <w:rsid w:val="00755259"/>
    <w:rsid w:val="0075586A"/>
    <w:rsid w:val="00755A8D"/>
    <w:rsid w:val="00756AA9"/>
    <w:rsid w:val="00756EA9"/>
    <w:rsid w:val="00757311"/>
    <w:rsid w:val="007575F1"/>
    <w:rsid w:val="00757B2C"/>
    <w:rsid w:val="00757F0E"/>
    <w:rsid w:val="0076058B"/>
    <w:rsid w:val="00760682"/>
    <w:rsid w:val="00760939"/>
    <w:rsid w:val="00760C9A"/>
    <w:rsid w:val="00761D13"/>
    <w:rsid w:val="00761F2D"/>
    <w:rsid w:val="0076299E"/>
    <w:rsid w:val="007638F1"/>
    <w:rsid w:val="00763951"/>
    <w:rsid w:val="00763EBF"/>
    <w:rsid w:val="0076412B"/>
    <w:rsid w:val="007656DC"/>
    <w:rsid w:val="00765FD0"/>
    <w:rsid w:val="00767234"/>
    <w:rsid w:val="00767A22"/>
    <w:rsid w:val="00770262"/>
    <w:rsid w:val="0077049A"/>
    <w:rsid w:val="0077149E"/>
    <w:rsid w:val="0077160C"/>
    <w:rsid w:val="0077197E"/>
    <w:rsid w:val="00771CE9"/>
    <w:rsid w:val="00771D97"/>
    <w:rsid w:val="00772824"/>
    <w:rsid w:val="00772C73"/>
    <w:rsid w:val="007737B7"/>
    <w:rsid w:val="00773BEC"/>
    <w:rsid w:val="00774B20"/>
    <w:rsid w:val="0077556D"/>
    <w:rsid w:val="00775EDF"/>
    <w:rsid w:val="007763D6"/>
    <w:rsid w:val="00776896"/>
    <w:rsid w:val="007769B9"/>
    <w:rsid w:val="00777423"/>
    <w:rsid w:val="00777DA9"/>
    <w:rsid w:val="007803BD"/>
    <w:rsid w:val="00780598"/>
    <w:rsid w:val="00780790"/>
    <w:rsid w:val="0078096B"/>
    <w:rsid w:val="00780E25"/>
    <w:rsid w:val="00781148"/>
    <w:rsid w:val="00781402"/>
    <w:rsid w:val="00781642"/>
    <w:rsid w:val="007816AF"/>
    <w:rsid w:val="00782637"/>
    <w:rsid w:val="0078288F"/>
    <w:rsid w:val="00782F9C"/>
    <w:rsid w:val="0078330C"/>
    <w:rsid w:val="007836DB"/>
    <w:rsid w:val="00783760"/>
    <w:rsid w:val="00784197"/>
    <w:rsid w:val="0078438A"/>
    <w:rsid w:val="00784F49"/>
    <w:rsid w:val="00785470"/>
    <w:rsid w:val="0078562D"/>
    <w:rsid w:val="00785CDD"/>
    <w:rsid w:val="00786150"/>
    <w:rsid w:val="0078667A"/>
    <w:rsid w:val="00786872"/>
    <w:rsid w:val="00786BC7"/>
    <w:rsid w:val="0078786A"/>
    <w:rsid w:val="0079210D"/>
    <w:rsid w:val="00792454"/>
    <w:rsid w:val="0079345C"/>
    <w:rsid w:val="007935DF"/>
    <w:rsid w:val="00793AB0"/>
    <w:rsid w:val="00793EA8"/>
    <w:rsid w:val="0079445E"/>
    <w:rsid w:val="0079659E"/>
    <w:rsid w:val="00797599"/>
    <w:rsid w:val="00797955"/>
    <w:rsid w:val="007A0657"/>
    <w:rsid w:val="007A096B"/>
    <w:rsid w:val="007A10CA"/>
    <w:rsid w:val="007A1329"/>
    <w:rsid w:val="007A157E"/>
    <w:rsid w:val="007A1957"/>
    <w:rsid w:val="007A1B86"/>
    <w:rsid w:val="007A2585"/>
    <w:rsid w:val="007A273B"/>
    <w:rsid w:val="007A2747"/>
    <w:rsid w:val="007A3528"/>
    <w:rsid w:val="007A4230"/>
    <w:rsid w:val="007A436A"/>
    <w:rsid w:val="007A582D"/>
    <w:rsid w:val="007A64E6"/>
    <w:rsid w:val="007A6E8A"/>
    <w:rsid w:val="007A74D0"/>
    <w:rsid w:val="007A790E"/>
    <w:rsid w:val="007A7A5B"/>
    <w:rsid w:val="007B02B9"/>
    <w:rsid w:val="007B0437"/>
    <w:rsid w:val="007B06ED"/>
    <w:rsid w:val="007B0B47"/>
    <w:rsid w:val="007B1A8C"/>
    <w:rsid w:val="007B1E7A"/>
    <w:rsid w:val="007B3052"/>
    <w:rsid w:val="007B3081"/>
    <w:rsid w:val="007B332F"/>
    <w:rsid w:val="007B3ECE"/>
    <w:rsid w:val="007B45AA"/>
    <w:rsid w:val="007B5A06"/>
    <w:rsid w:val="007B6830"/>
    <w:rsid w:val="007B6F85"/>
    <w:rsid w:val="007B79CE"/>
    <w:rsid w:val="007B7A02"/>
    <w:rsid w:val="007C0534"/>
    <w:rsid w:val="007C13B6"/>
    <w:rsid w:val="007C16E3"/>
    <w:rsid w:val="007C1F38"/>
    <w:rsid w:val="007C2D05"/>
    <w:rsid w:val="007C32B6"/>
    <w:rsid w:val="007C32FB"/>
    <w:rsid w:val="007C37D5"/>
    <w:rsid w:val="007C397C"/>
    <w:rsid w:val="007C41FA"/>
    <w:rsid w:val="007C4329"/>
    <w:rsid w:val="007C45F6"/>
    <w:rsid w:val="007C5BF8"/>
    <w:rsid w:val="007C6070"/>
    <w:rsid w:val="007C6431"/>
    <w:rsid w:val="007C6704"/>
    <w:rsid w:val="007C7615"/>
    <w:rsid w:val="007D0293"/>
    <w:rsid w:val="007D117D"/>
    <w:rsid w:val="007D1A17"/>
    <w:rsid w:val="007D1B2F"/>
    <w:rsid w:val="007D2BA2"/>
    <w:rsid w:val="007D2C87"/>
    <w:rsid w:val="007D3248"/>
    <w:rsid w:val="007D3413"/>
    <w:rsid w:val="007D417C"/>
    <w:rsid w:val="007D524C"/>
    <w:rsid w:val="007D552E"/>
    <w:rsid w:val="007D66A9"/>
    <w:rsid w:val="007D67A4"/>
    <w:rsid w:val="007D75CB"/>
    <w:rsid w:val="007D77DF"/>
    <w:rsid w:val="007D7FCA"/>
    <w:rsid w:val="007E0B1E"/>
    <w:rsid w:val="007E0CCC"/>
    <w:rsid w:val="007E15A5"/>
    <w:rsid w:val="007E2240"/>
    <w:rsid w:val="007E2A68"/>
    <w:rsid w:val="007E2BCD"/>
    <w:rsid w:val="007E432F"/>
    <w:rsid w:val="007E4694"/>
    <w:rsid w:val="007E515B"/>
    <w:rsid w:val="007E5924"/>
    <w:rsid w:val="007E5B55"/>
    <w:rsid w:val="007E5C92"/>
    <w:rsid w:val="007E65E0"/>
    <w:rsid w:val="007E6AF2"/>
    <w:rsid w:val="007E6DE3"/>
    <w:rsid w:val="007E7B8A"/>
    <w:rsid w:val="007F0019"/>
    <w:rsid w:val="007F0059"/>
    <w:rsid w:val="007F08B6"/>
    <w:rsid w:val="007F0A82"/>
    <w:rsid w:val="007F10EE"/>
    <w:rsid w:val="007F1CC4"/>
    <w:rsid w:val="007F2796"/>
    <w:rsid w:val="007F36D8"/>
    <w:rsid w:val="007F36EA"/>
    <w:rsid w:val="007F44FF"/>
    <w:rsid w:val="007F564B"/>
    <w:rsid w:val="007F5732"/>
    <w:rsid w:val="007F58E7"/>
    <w:rsid w:val="007F5E5F"/>
    <w:rsid w:val="007F6945"/>
    <w:rsid w:val="007F6DA6"/>
    <w:rsid w:val="007F6EE5"/>
    <w:rsid w:val="007F70A3"/>
    <w:rsid w:val="007F70AA"/>
    <w:rsid w:val="007F75DE"/>
    <w:rsid w:val="008001E4"/>
    <w:rsid w:val="00800229"/>
    <w:rsid w:val="008008EF"/>
    <w:rsid w:val="00800BCF"/>
    <w:rsid w:val="00800CBE"/>
    <w:rsid w:val="00800F7B"/>
    <w:rsid w:val="008010DE"/>
    <w:rsid w:val="00801546"/>
    <w:rsid w:val="00801873"/>
    <w:rsid w:val="0080195D"/>
    <w:rsid w:val="00801D37"/>
    <w:rsid w:val="00801F72"/>
    <w:rsid w:val="00802102"/>
    <w:rsid w:val="00802998"/>
    <w:rsid w:val="00802A62"/>
    <w:rsid w:val="00802B94"/>
    <w:rsid w:val="00802EB1"/>
    <w:rsid w:val="00803315"/>
    <w:rsid w:val="00804695"/>
    <w:rsid w:val="0080483F"/>
    <w:rsid w:val="00804D12"/>
    <w:rsid w:val="00804F6A"/>
    <w:rsid w:val="00805535"/>
    <w:rsid w:val="00805D58"/>
    <w:rsid w:val="00806403"/>
    <w:rsid w:val="00806721"/>
    <w:rsid w:val="00810704"/>
    <w:rsid w:val="00810B2E"/>
    <w:rsid w:val="00810BF8"/>
    <w:rsid w:val="00810ED2"/>
    <w:rsid w:val="008111BC"/>
    <w:rsid w:val="008112D9"/>
    <w:rsid w:val="00812D57"/>
    <w:rsid w:val="00812FA6"/>
    <w:rsid w:val="008132D1"/>
    <w:rsid w:val="0081386D"/>
    <w:rsid w:val="00813CDD"/>
    <w:rsid w:val="0081525E"/>
    <w:rsid w:val="00815D57"/>
    <w:rsid w:val="00815EC6"/>
    <w:rsid w:val="0081609D"/>
    <w:rsid w:val="008214E4"/>
    <w:rsid w:val="00822206"/>
    <w:rsid w:val="00823154"/>
    <w:rsid w:val="00823276"/>
    <w:rsid w:val="00823556"/>
    <w:rsid w:val="00823E14"/>
    <w:rsid w:val="00824030"/>
    <w:rsid w:val="0082443B"/>
    <w:rsid w:val="0082481B"/>
    <w:rsid w:val="008264B4"/>
    <w:rsid w:val="00826746"/>
    <w:rsid w:val="00826CBB"/>
    <w:rsid w:val="00827180"/>
    <w:rsid w:val="00827365"/>
    <w:rsid w:val="00827B87"/>
    <w:rsid w:val="00827D47"/>
    <w:rsid w:val="0083086F"/>
    <w:rsid w:val="00830B38"/>
    <w:rsid w:val="00830D7F"/>
    <w:rsid w:val="008314C5"/>
    <w:rsid w:val="00831E95"/>
    <w:rsid w:val="008331B0"/>
    <w:rsid w:val="00833242"/>
    <w:rsid w:val="0083331D"/>
    <w:rsid w:val="00833394"/>
    <w:rsid w:val="0083346F"/>
    <w:rsid w:val="00833986"/>
    <w:rsid w:val="00833D46"/>
    <w:rsid w:val="00833E67"/>
    <w:rsid w:val="00834065"/>
    <w:rsid w:val="00835127"/>
    <w:rsid w:val="0083521D"/>
    <w:rsid w:val="00835387"/>
    <w:rsid w:val="00836175"/>
    <w:rsid w:val="00836D71"/>
    <w:rsid w:val="00836DBF"/>
    <w:rsid w:val="0083707D"/>
    <w:rsid w:val="00837270"/>
    <w:rsid w:val="00837665"/>
    <w:rsid w:val="00837809"/>
    <w:rsid w:val="0083781D"/>
    <w:rsid w:val="00837CE2"/>
    <w:rsid w:val="008423BF"/>
    <w:rsid w:val="0084243F"/>
    <w:rsid w:val="0084248C"/>
    <w:rsid w:val="00842A00"/>
    <w:rsid w:val="00842A48"/>
    <w:rsid w:val="00843FE8"/>
    <w:rsid w:val="00844698"/>
    <w:rsid w:val="0084513B"/>
    <w:rsid w:val="008464FE"/>
    <w:rsid w:val="00846D28"/>
    <w:rsid w:val="00847D3D"/>
    <w:rsid w:val="0085010A"/>
    <w:rsid w:val="00850857"/>
    <w:rsid w:val="0085138A"/>
    <w:rsid w:val="008514BC"/>
    <w:rsid w:val="0085214D"/>
    <w:rsid w:val="00852550"/>
    <w:rsid w:val="00852A6D"/>
    <w:rsid w:val="00853BF1"/>
    <w:rsid w:val="00854C44"/>
    <w:rsid w:val="00854EC0"/>
    <w:rsid w:val="008550A2"/>
    <w:rsid w:val="0085576B"/>
    <w:rsid w:val="00855BCD"/>
    <w:rsid w:val="00855E00"/>
    <w:rsid w:val="00855FB2"/>
    <w:rsid w:val="0085602F"/>
    <w:rsid w:val="0085615C"/>
    <w:rsid w:val="008563CC"/>
    <w:rsid w:val="00857C6C"/>
    <w:rsid w:val="00860054"/>
    <w:rsid w:val="008605BC"/>
    <w:rsid w:val="00862D72"/>
    <w:rsid w:val="00862E01"/>
    <w:rsid w:val="00863647"/>
    <w:rsid w:val="00863729"/>
    <w:rsid w:val="0086435A"/>
    <w:rsid w:val="0086441D"/>
    <w:rsid w:val="00865127"/>
    <w:rsid w:val="008651F7"/>
    <w:rsid w:val="008655E8"/>
    <w:rsid w:val="0086661A"/>
    <w:rsid w:val="00867024"/>
    <w:rsid w:val="008672AB"/>
    <w:rsid w:val="0087045D"/>
    <w:rsid w:val="00870A6F"/>
    <w:rsid w:val="00871372"/>
    <w:rsid w:val="008714C5"/>
    <w:rsid w:val="00871A0B"/>
    <w:rsid w:val="00872DDF"/>
    <w:rsid w:val="00873B17"/>
    <w:rsid w:val="008744CD"/>
    <w:rsid w:val="008758AA"/>
    <w:rsid w:val="00875C5A"/>
    <w:rsid w:val="00876A61"/>
    <w:rsid w:val="00876D06"/>
    <w:rsid w:val="0087721A"/>
    <w:rsid w:val="0087753F"/>
    <w:rsid w:val="00880133"/>
    <w:rsid w:val="008804FA"/>
    <w:rsid w:val="00880B60"/>
    <w:rsid w:val="00881353"/>
    <w:rsid w:val="008813DF"/>
    <w:rsid w:val="0088189E"/>
    <w:rsid w:val="008825C0"/>
    <w:rsid w:val="008830FC"/>
    <w:rsid w:val="00883482"/>
    <w:rsid w:val="00884223"/>
    <w:rsid w:val="008843E8"/>
    <w:rsid w:val="008848FF"/>
    <w:rsid w:val="00884D0D"/>
    <w:rsid w:val="0088539D"/>
    <w:rsid w:val="0088539F"/>
    <w:rsid w:val="0088570E"/>
    <w:rsid w:val="00885927"/>
    <w:rsid w:val="00886499"/>
    <w:rsid w:val="00887355"/>
    <w:rsid w:val="00887438"/>
    <w:rsid w:val="0088772E"/>
    <w:rsid w:val="00887877"/>
    <w:rsid w:val="0089016F"/>
    <w:rsid w:val="0089086B"/>
    <w:rsid w:val="00890F18"/>
    <w:rsid w:val="00891190"/>
    <w:rsid w:val="00891393"/>
    <w:rsid w:val="00891AE7"/>
    <w:rsid w:val="00891F46"/>
    <w:rsid w:val="00892321"/>
    <w:rsid w:val="008926B1"/>
    <w:rsid w:val="00892F09"/>
    <w:rsid w:val="00893E39"/>
    <w:rsid w:val="008943A8"/>
    <w:rsid w:val="00894F98"/>
    <w:rsid w:val="00896502"/>
    <w:rsid w:val="0089720E"/>
    <w:rsid w:val="008A0C36"/>
    <w:rsid w:val="008A11F3"/>
    <w:rsid w:val="008A18EA"/>
    <w:rsid w:val="008A19ED"/>
    <w:rsid w:val="008A1EEA"/>
    <w:rsid w:val="008A24F6"/>
    <w:rsid w:val="008A3794"/>
    <w:rsid w:val="008A4F1E"/>
    <w:rsid w:val="008A5277"/>
    <w:rsid w:val="008A58C8"/>
    <w:rsid w:val="008A59D2"/>
    <w:rsid w:val="008A5C33"/>
    <w:rsid w:val="008A5E40"/>
    <w:rsid w:val="008A6206"/>
    <w:rsid w:val="008A63CA"/>
    <w:rsid w:val="008A69CB"/>
    <w:rsid w:val="008A6DC6"/>
    <w:rsid w:val="008A6F61"/>
    <w:rsid w:val="008A7801"/>
    <w:rsid w:val="008A79B7"/>
    <w:rsid w:val="008B0259"/>
    <w:rsid w:val="008B0B79"/>
    <w:rsid w:val="008B2751"/>
    <w:rsid w:val="008B2A49"/>
    <w:rsid w:val="008B2A7E"/>
    <w:rsid w:val="008B3B25"/>
    <w:rsid w:val="008B40DB"/>
    <w:rsid w:val="008B46D4"/>
    <w:rsid w:val="008B49A1"/>
    <w:rsid w:val="008B51F4"/>
    <w:rsid w:val="008B59FD"/>
    <w:rsid w:val="008B6F19"/>
    <w:rsid w:val="008B7AAD"/>
    <w:rsid w:val="008B7FA5"/>
    <w:rsid w:val="008B7FB2"/>
    <w:rsid w:val="008C0E77"/>
    <w:rsid w:val="008C20AC"/>
    <w:rsid w:val="008C2599"/>
    <w:rsid w:val="008C2600"/>
    <w:rsid w:val="008C27A2"/>
    <w:rsid w:val="008C2CF2"/>
    <w:rsid w:val="008C2D02"/>
    <w:rsid w:val="008C2EB9"/>
    <w:rsid w:val="008C341F"/>
    <w:rsid w:val="008C3C65"/>
    <w:rsid w:val="008C56F8"/>
    <w:rsid w:val="008C5B7C"/>
    <w:rsid w:val="008D026D"/>
    <w:rsid w:val="008D07B5"/>
    <w:rsid w:val="008D0D46"/>
    <w:rsid w:val="008D128E"/>
    <w:rsid w:val="008D2051"/>
    <w:rsid w:val="008D20EA"/>
    <w:rsid w:val="008D2493"/>
    <w:rsid w:val="008D29BD"/>
    <w:rsid w:val="008D2D1C"/>
    <w:rsid w:val="008D5F1B"/>
    <w:rsid w:val="008D75C6"/>
    <w:rsid w:val="008E11DE"/>
    <w:rsid w:val="008E1312"/>
    <w:rsid w:val="008E1E88"/>
    <w:rsid w:val="008E214A"/>
    <w:rsid w:val="008E2276"/>
    <w:rsid w:val="008E347F"/>
    <w:rsid w:val="008E432E"/>
    <w:rsid w:val="008E43E5"/>
    <w:rsid w:val="008E47A0"/>
    <w:rsid w:val="008E5108"/>
    <w:rsid w:val="008E746F"/>
    <w:rsid w:val="008E7868"/>
    <w:rsid w:val="008E7984"/>
    <w:rsid w:val="008F1140"/>
    <w:rsid w:val="008F1413"/>
    <w:rsid w:val="008F1567"/>
    <w:rsid w:val="008F1B9F"/>
    <w:rsid w:val="008F2243"/>
    <w:rsid w:val="008F54BD"/>
    <w:rsid w:val="008F6461"/>
    <w:rsid w:val="008F6898"/>
    <w:rsid w:val="008F6B26"/>
    <w:rsid w:val="008F6CFF"/>
    <w:rsid w:val="008F743B"/>
    <w:rsid w:val="008F787D"/>
    <w:rsid w:val="008F7D33"/>
    <w:rsid w:val="009000C3"/>
    <w:rsid w:val="00900FE4"/>
    <w:rsid w:val="00901E96"/>
    <w:rsid w:val="00902654"/>
    <w:rsid w:val="00903216"/>
    <w:rsid w:val="00904043"/>
    <w:rsid w:val="00904294"/>
    <w:rsid w:val="0090466D"/>
    <w:rsid w:val="00905626"/>
    <w:rsid w:val="009056A9"/>
    <w:rsid w:val="009061FD"/>
    <w:rsid w:val="0090650F"/>
    <w:rsid w:val="00906ED0"/>
    <w:rsid w:val="00907048"/>
    <w:rsid w:val="009070C2"/>
    <w:rsid w:val="009072E5"/>
    <w:rsid w:val="0090755F"/>
    <w:rsid w:val="0090771C"/>
    <w:rsid w:val="00907F2D"/>
    <w:rsid w:val="00910012"/>
    <w:rsid w:val="009100A3"/>
    <w:rsid w:val="00910610"/>
    <w:rsid w:val="0091224B"/>
    <w:rsid w:val="00912343"/>
    <w:rsid w:val="00915183"/>
    <w:rsid w:val="00915292"/>
    <w:rsid w:val="009163AD"/>
    <w:rsid w:val="0091693B"/>
    <w:rsid w:val="0091787C"/>
    <w:rsid w:val="0091799D"/>
    <w:rsid w:val="00917C3B"/>
    <w:rsid w:val="0092046A"/>
    <w:rsid w:val="00920AFA"/>
    <w:rsid w:val="00921726"/>
    <w:rsid w:val="00922219"/>
    <w:rsid w:val="009224EF"/>
    <w:rsid w:val="00922B8E"/>
    <w:rsid w:val="00922F9D"/>
    <w:rsid w:val="009247E9"/>
    <w:rsid w:val="00924BC3"/>
    <w:rsid w:val="00924F8E"/>
    <w:rsid w:val="00925090"/>
    <w:rsid w:val="00925F8B"/>
    <w:rsid w:val="00926267"/>
    <w:rsid w:val="009266E7"/>
    <w:rsid w:val="0092685B"/>
    <w:rsid w:val="009268F6"/>
    <w:rsid w:val="00926C9D"/>
    <w:rsid w:val="00926CFD"/>
    <w:rsid w:val="00926D67"/>
    <w:rsid w:val="009273F2"/>
    <w:rsid w:val="00927604"/>
    <w:rsid w:val="00927B36"/>
    <w:rsid w:val="009307CB"/>
    <w:rsid w:val="00931043"/>
    <w:rsid w:val="00932249"/>
    <w:rsid w:val="00932977"/>
    <w:rsid w:val="00933926"/>
    <w:rsid w:val="00933C22"/>
    <w:rsid w:val="00933CBA"/>
    <w:rsid w:val="00934036"/>
    <w:rsid w:val="00934433"/>
    <w:rsid w:val="00934A54"/>
    <w:rsid w:val="00935C5A"/>
    <w:rsid w:val="00935DF9"/>
    <w:rsid w:val="009378D3"/>
    <w:rsid w:val="0093795C"/>
    <w:rsid w:val="009379BB"/>
    <w:rsid w:val="00940D56"/>
    <w:rsid w:val="00941706"/>
    <w:rsid w:val="009419D1"/>
    <w:rsid w:val="00942902"/>
    <w:rsid w:val="00942B2E"/>
    <w:rsid w:val="00943217"/>
    <w:rsid w:val="0094372B"/>
    <w:rsid w:val="00943882"/>
    <w:rsid w:val="009442A9"/>
    <w:rsid w:val="009443C9"/>
    <w:rsid w:val="0094564A"/>
    <w:rsid w:val="00946232"/>
    <w:rsid w:val="00946B0D"/>
    <w:rsid w:val="00946DB4"/>
    <w:rsid w:val="00946E86"/>
    <w:rsid w:val="0094747A"/>
    <w:rsid w:val="00947F96"/>
    <w:rsid w:val="0095018D"/>
    <w:rsid w:val="009504BB"/>
    <w:rsid w:val="00951A5C"/>
    <w:rsid w:val="00951E61"/>
    <w:rsid w:val="00951E9A"/>
    <w:rsid w:val="00953618"/>
    <w:rsid w:val="009540E8"/>
    <w:rsid w:val="009548D0"/>
    <w:rsid w:val="00954F3B"/>
    <w:rsid w:val="009551DE"/>
    <w:rsid w:val="009553F5"/>
    <w:rsid w:val="00955848"/>
    <w:rsid w:val="00955929"/>
    <w:rsid w:val="00956E83"/>
    <w:rsid w:val="00957737"/>
    <w:rsid w:val="00957A6A"/>
    <w:rsid w:val="00957EA6"/>
    <w:rsid w:val="0096042F"/>
    <w:rsid w:val="0096062F"/>
    <w:rsid w:val="00960907"/>
    <w:rsid w:val="00961425"/>
    <w:rsid w:val="009624C7"/>
    <w:rsid w:val="00963362"/>
    <w:rsid w:val="00963C06"/>
    <w:rsid w:val="00963E07"/>
    <w:rsid w:val="00963E08"/>
    <w:rsid w:val="00963E94"/>
    <w:rsid w:val="0096441B"/>
    <w:rsid w:val="009646D7"/>
    <w:rsid w:val="00964D3D"/>
    <w:rsid w:val="00965AB7"/>
    <w:rsid w:val="00965EAE"/>
    <w:rsid w:val="009666B6"/>
    <w:rsid w:val="009673C1"/>
    <w:rsid w:val="009674F2"/>
    <w:rsid w:val="00967680"/>
    <w:rsid w:val="00967B74"/>
    <w:rsid w:val="009701B2"/>
    <w:rsid w:val="00971E58"/>
    <w:rsid w:val="009729D1"/>
    <w:rsid w:val="00973098"/>
    <w:rsid w:val="009736F4"/>
    <w:rsid w:val="00973BFF"/>
    <w:rsid w:val="00974BD1"/>
    <w:rsid w:val="009750C1"/>
    <w:rsid w:val="009751B2"/>
    <w:rsid w:val="0097546C"/>
    <w:rsid w:val="009754AC"/>
    <w:rsid w:val="009757B5"/>
    <w:rsid w:val="00976680"/>
    <w:rsid w:val="00976940"/>
    <w:rsid w:val="009772D5"/>
    <w:rsid w:val="0097750E"/>
    <w:rsid w:val="0097757B"/>
    <w:rsid w:val="00977608"/>
    <w:rsid w:val="00977CA0"/>
    <w:rsid w:val="00980310"/>
    <w:rsid w:val="00980E0F"/>
    <w:rsid w:val="00980E64"/>
    <w:rsid w:val="009813B0"/>
    <w:rsid w:val="009813D8"/>
    <w:rsid w:val="00981EEE"/>
    <w:rsid w:val="0098207E"/>
    <w:rsid w:val="0098209C"/>
    <w:rsid w:val="009827B1"/>
    <w:rsid w:val="0098300E"/>
    <w:rsid w:val="00983465"/>
    <w:rsid w:val="009834A5"/>
    <w:rsid w:val="009842AF"/>
    <w:rsid w:val="00984EEE"/>
    <w:rsid w:val="0098566A"/>
    <w:rsid w:val="009866F5"/>
    <w:rsid w:val="00987375"/>
    <w:rsid w:val="00987415"/>
    <w:rsid w:val="00987C73"/>
    <w:rsid w:val="0099004F"/>
    <w:rsid w:val="0099029D"/>
    <w:rsid w:val="009904E3"/>
    <w:rsid w:val="00990D3B"/>
    <w:rsid w:val="00991183"/>
    <w:rsid w:val="009913E9"/>
    <w:rsid w:val="00991C8E"/>
    <w:rsid w:val="00992297"/>
    <w:rsid w:val="00992ED6"/>
    <w:rsid w:val="00993A42"/>
    <w:rsid w:val="009946A6"/>
    <w:rsid w:val="00994A57"/>
    <w:rsid w:val="00994ACB"/>
    <w:rsid w:val="009953B9"/>
    <w:rsid w:val="0099584A"/>
    <w:rsid w:val="00996571"/>
    <w:rsid w:val="00996ECA"/>
    <w:rsid w:val="00996F51"/>
    <w:rsid w:val="009979DC"/>
    <w:rsid w:val="00997A7E"/>
    <w:rsid w:val="00997D76"/>
    <w:rsid w:val="009A0562"/>
    <w:rsid w:val="009A0F0D"/>
    <w:rsid w:val="009A0F46"/>
    <w:rsid w:val="009A0F52"/>
    <w:rsid w:val="009A239D"/>
    <w:rsid w:val="009A2765"/>
    <w:rsid w:val="009A2F4F"/>
    <w:rsid w:val="009A3E04"/>
    <w:rsid w:val="009A45C0"/>
    <w:rsid w:val="009A4FE5"/>
    <w:rsid w:val="009A6C03"/>
    <w:rsid w:val="009A6E64"/>
    <w:rsid w:val="009A720B"/>
    <w:rsid w:val="009A74C9"/>
    <w:rsid w:val="009A7BBB"/>
    <w:rsid w:val="009B04C2"/>
    <w:rsid w:val="009B0BE6"/>
    <w:rsid w:val="009B130B"/>
    <w:rsid w:val="009B1E3A"/>
    <w:rsid w:val="009B2BDE"/>
    <w:rsid w:val="009B3CA1"/>
    <w:rsid w:val="009B54C5"/>
    <w:rsid w:val="009B58E8"/>
    <w:rsid w:val="009B5E6C"/>
    <w:rsid w:val="009B5EE0"/>
    <w:rsid w:val="009B6B0C"/>
    <w:rsid w:val="009B73B2"/>
    <w:rsid w:val="009C0020"/>
    <w:rsid w:val="009C01D9"/>
    <w:rsid w:val="009C040B"/>
    <w:rsid w:val="009C12EC"/>
    <w:rsid w:val="009C2B09"/>
    <w:rsid w:val="009C405C"/>
    <w:rsid w:val="009C5A36"/>
    <w:rsid w:val="009C5BD6"/>
    <w:rsid w:val="009C5FCC"/>
    <w:rsid w:val="009C6CBF"/>
    <w:rsid w:val="009C73C3"/>
    <w:rsid w:val="009C78B8"/>
    <w:rsid w:val="009C7D40"/>
    <w:rsid w:val="009D027E"/>
    <w:rsid w:val="009D08CC"/>
    <w:rsid w:val="009D0AEE"/>
    <w:rsid w:val="009D0CBB"/>
    <w:rsid w:val="009D0F47"/>
    <w:rsid w:val="009D1067"/>
    <w:rsid w:val="009D1642"/>
    <w:rsid w:val="009D1988"/>
    <w:rsid w:val="009D247E"/>
    <w:rsid w:val="009D3133"/>
    <w:rsid w:val="009D345D"/>
    <w:rsid w:val="009D3E32"/>
    <w:rsid w:val="009D48DE"/>
    <w:rsid w:val="009D4F7E"/>
    <w:rsid w:val="009D542B"/>
    <w:rsid w:val="009D5629"/>
    <w:rsid w:val="009D5D76"/>
    <w:rsid w:val="009D5F03"/>
    <w:rsid w:val="009D6016"/>
    <w:rsid w:val="009D637C"/>
    <w:rsid w:val="009D670E"/>
    <w:rsid w:val="009D6819"/>
    <w:rsid w:val="009D6956"/>
    <w:rsid w:val="009D72CC"/>
    <w:rsid w:val="009D7A51"/>
    <w:rsid w:val="009E0ABF"/>
    <w:rsid w:val="009E1031"/>
    <w:rsid w:val="009E1D21"/>
    <w:rsid w:val="009E28B4"/>
    <w:rsid w:val="009E2F0F"/>
    <w:rsid w:val="009E39CB"/>
    <w:rsid w:val="009E560F"/>
    <w:rsid w:val="009E5B37"/>
    <w:rsid w:val="009E630B"/>
    <w:rsid w:val="009E6C87"/>
    <w:rsid w:val="009E7537"/>
    <w:rsid w:val="009F0C39"/>
    <w:rsid w:val="009F1189"/>
    <w:rsid w:val="009F1E23"/>
    <w:rsid w:val="009F28FE"/>
    <w:rsid w:val="009F29EB"/>
    <w:rsid w:val="009F2FA5"/>
    <w:rsid w:val="009F300B"/>
    <w:rsid w:val="009F3678"/>
    <w:rsid w:val="009F3819"/>
    <w:rsid w:val="009F4252"/>
    <w:rsid w:val="009F450C"/>
    <w:rsid w:val="009F4E23"/>
    <w:rsid w:val="009F6E55"/>
    <w:rsid w:val="009F6EF9"/>
    <w:rsid w:val="009F6FF6"/>
    <w:rsid w:val="009F79F1"/>
    <w:rsid w:val="009F7C23"/>
    <w:rsid w:val="009F7F37"/>
    <w:rsid w:val="009F7FA6"/>
    <w:rsid w:val="00A0043F"/>
    <w:rsid w:val="00A0089B"/>
    <w:rsid w:val="00A009BC"/>
    <w:rsid w:val="00A01322"/>
    <w:rsid w:val="00A01AC2"/>
    <w:rsid w:val="00A02166"/>
    <w:rsid w:val="00A0220B"/>
    <w:rsid w:val="00A02BF2"/>
    <w:rsid w:val="00A02C6A"/>
    <w:rsid w:val="00A02C9F"/>
    <w:rsid w:val="00A03C7C"/>
    <w:rsid w:val="00A0466B"/>
    <w:rsid w:val="00A04D4D"/>
    <w:rsid w:val="00A05343"/>
    <w:rsid w:val="00A05489"/>
    <w:rsid w:val="00A07F8B"/>
    <w:rsid w:val="00A10509"/>
    <w:rsid w:val="00A10889"/>
    <w:rsid w:val="00A11101"/>
    <w:rsid w:val="00A11EB2"/>
    <w:rsid w:val="00A12ABE"/>
    <w:rsid w:val="00A13D4D"/>
    <w:rsid w:val="00A13FA2"/>
    <w:rsid w:val="00A14CB0"/>
    <w:rsid w:val="00A1501D"/>
    <w:rsid w:val="00A15105"/>
    <w:rsid w:val="00A15C53"/>
    <w:rsid w:val="00A1704F"/>
    <w:rsid w:val="00A171D6"/>
    <w:rsid w:val="00A17790"/>
    <w:rsid w:val="00A20D27"/>
    <w:rsid w:val="00A21737"/>
    <w:rsid w:val="00A2241A"/>
    <w:rsid w:val="00A22782"/>
    <w:rsid w:val="00A230EA"/>
    <w:rsid w:val="00A233DE"/>
    <w:rsid w:val="00A237EE"/>
    <w:rsid w:val="00A23E77"/>
    <w:rsid w:val="00A23EE4"/>
    <w:rsid w:val="00A247B6"/>
    <w:rsid w:val="00A25BC1"/>
    <w:rsid w:val="00A260F6"/>
    <w:rsid w:val="00A2651F"/>
    <w:rsid w:val="00A26573"/>
    <w:rsid w:val="00A27034"/>
    <w:rsid w:val="00A27109"/>
    <w:rsid w:val="00A274CF"/>
    <w:rsid w:val="00A278B9"/>
    <w:rsid w:val="00A27C91"/>
    <w:rsid w:val="00A30356"/>
    <w:rsid w:val="00A31967"/>
    <w:rsid w:val="00A31F22"/>
    <w:rsid w:val="00A3378D"/>
    <w:rsid w:val="00A33DC2"/>
    <w:rsid w:val="00A33F81"/>
    <w:rsid w:val="00A3446F"/>
    <w:rsid w:val="00A35770"/>
    <w:rsid w:val="00A35E79"/>
    <w:rsid w:val="00A36277"/>
    <w:rsid w:val="00A36B5A"/>
    <w:rsid w:val="00A36B88"/>
    <w:rsid w:val="00A36C1C"/>
    <w:rsid w:val="00A3761F"/>
    <w:rsid w:val="00A40117"/>
    <w:rsid w:val="00A4031C"/>
    <w:rsid w:val="00A404B1"/>
    <w:rsid w:val="00A40F03"/>
    <w:rsid w:val="00A412C1"/>
    <w:rsid w:val="00A41FCC"/>
    <w:rsid w:val="00A41FDD"/>
    <w:rsid w:val="00A4234F"/>
    <w:rsid w:val="00A42EF3"/>
    <w:rsid w:val="00A4326D"/>
    <w:rsid w:val="00A441D0"/>
    <w:rsid w:val="00A44296"/>
    <w:rsid w:val="00A445B1"/>
    <w:rsid w:val="00A4476A"/>
    <w:rsid w:val="00A455E1"/>
    <w:rsid w:val="00A45E72"/>
    <w:rsid w:val="00A465EE"/>
    <w:rsid w:val="00A466C4"/>
    <w:rsid w:val="00A47E2A"/>
    <w:rsid w:val="00A50B61"/>
    <w:rsid w:val="00A51196"/>
    <w:rsid w:val="00A511B4"/>
    <w:rsid w:val="00A51546"/>
    <w:rsid w:val="00A518BD"/>
    <w:rsid w:val="00A51DA8"/>
    <w:rsid w:val="00A52513"/>
    <w:rsid w:val="00A53595"/>
    <w:rsid w:val="00A540A9"/>
    <w:rsid w:val="00A542C3"/>
    <w:rsid w:val="00A547C4"/>
    <w:rsid w:val="00A54EEF"/>
    <w:rsid w:val="00A54FD9"/>
    <w:rsid w:val="00A55113"/>
    <w:rsid w:val="00A552CB"/>
    <w:rsid w:val="00A554C3"/>
    <w:rsid w:val="00A554F5"/>
    <w:rsid w:val="00A55507"/>
    <w:rsid w:val="00A55632"/>
    <w:rsid w:val="00A55D9A"/>
    <w:rsid w:val="00A55F68"/>
    <w:rsid w:val="00A561DA"/>
    <w:rsid w:val="00A56798"/>
    <w:rsid w:val="00A56A14"/>
    <w:rsid w:val="00A57997"/>
    <w:rsid w:val="00A57E68"/>
    <w:rsid w:val="00A609EB"/>
    <w:rsid w:val="00A60A39"/>
    <w:rsid w:val="00A61B85"/>
    <w:rsid w:val="00A61FAA"/>
    <w:rsid w:val="00A62127"/>
    <w:rsid w:val="00A62A31"/>
    <w:rsid w:val="00A63ACE"/>
    <w:rsid w:val="00A63B90"/>
    <w:rsid w:val="00A6456E"/>
    <w:rsid w:val="00A64B0E"/>
    <w:rsid w:val="00A654BA"/>
    <w:rsid w:val="00A663DC"/>
    <w:rsid w:val="00A6664A"/>
    <w:rsid w:val="00A67401"/>
    <w:rsid w:val="00A676A4"/>
    <w:rsid w:val="00A67737"/>
    <w:rsid w:val="00A67E2B"/>
    <w:rsid w:val="00A701A0"/>
    <w:rsid w:val="00A70288"/>
    <w:rsid w:val="00A70AF5"/>
    <w:rsid w:val="00A70DEF"/>
    <w:rsid w:val="00A717E8"/>
    <w:rsid w:val="00A7261C"/>
    <w:rsid w:val="00A729F1"/>
    <w:rsid w:val="00A752D8"/>
    <w:rsid w:val="00A75DB2"/>
    <w:rsid w:val="00A7633A"/>
    <w:rsid w:val="00A769B7"/>
    <w:rsid w:val="00A76EF9"/>
    <w:rsid w:val="00A805BA"/>
    <w:rsid w:val="00A806F9"/>
    <w:rsid w:val="00A814C0"/>
    <w:rsid w:val="00A815BE"/>
    <w:rsid w:val="00A82C87"/>
    <w:rsid w:val="00A83AB4"/>
    <w:rsid w:val="00A83BC2"/>
    <w:rsid w:val="00A84788"/>
    <w:rsid w:val="00A84C47"/>
    <w:rsid w:val="00A855A4"/>
    <w:rsid w:val="00A85924"/>
    <w:rsid w:val="00A87111"/>
    <w:rsid w:val="00A87159"/>
    <w:rsid w:val="00A87BBE"/>
    <w:rsid w:val="00A90466"/>
    <w:rsid w:val="00A90CFD"/>
    <w:rsid w:val="00A9197E"/>
    <w:rsid w:val="00A9257E"/>
    <w:rsid w:val="00A9299D"/>
    <w:rsid w:val="00A92C2C"/>
    <w:rsid w:val="00A93BDB"/>
    <w:rsid w:val="00A94B28"/>
    <w:rsid w:val="00A957B2"/>
    <w:rsid w:val="00A957F8"/>
    <w:rsid w:val="00A95EF7"/>
    <w:rsid w:val="00A96951"/>
    <w:rsid w:val="00A96F94"/>
    <w:rsid w:val="00A97210"/>
    <w:rsid w:val="00A97BCC"/>
    <w:rsid w:val="00A97CC9"/>
    <w:rsid w:val="00AA04BA"/>
    <w:rsid w:val="00AA06D3"/>
    <w:rsid w:val="00AA107C"/>
    <w:rsid w:val="00AA1134"/>
    <w:rsid w:val="00AA14CB"/>
    <w:rsid w:val="00AA1ED5"/>
    <w:rsid w:val="00AA285B"/>
    <w:rsid w:val="00AA393A"/>
    <w:rsid w:val="00AA3EA0"/>
    <w:rsid w:val="00AA46A3"/>
    <w:rsid w:val="00AA48C3"/>
    <w:rsid w:val="00AA4BA3"/>
    <w:rsid w:val="00AA52C1"/>
    <w:rsid w:val="00AA57B6"/>
    <w:rsid w:val="00AA5DE8"/>
    <w:rsid w:val="00AA60F9"/>
    <w:rsid w:val="00AA767B"/>
    <w:rsid w:val="00AA770F"/>
    <w:rsid w:val="00AA7E5B"/>
    <w:rsid w:val="00AB06F1"/>
    <w:rsid w:val="00AB1BEA"/>
    <w:rsid w:val="00AB22A1"/>
    <w:rsid w:val="00AB288F"/>
    <w:rsid w:val="00AB2E62"/>
    <w:rsid w:val="00AB3131"/>
    <w:rsid w:val="00AB3F1E"/>
    <w:rsid w:val="00AB4BAF"/>
    <w:rsid w:val="00AB5174"/>
    <w:rsid w:val="00AB569A"/>
    <w:rsid w:val="00AB610F"/>
    <w:rsid w:val="00AB645F"/>
    <w:rsid w:val="00AB6985"/>
    <w:rsid w:val="00AB69A0"/>
    <w:rsid w:val="00AB69E5"/>
    <w:rsid w:val="00AB6ACF"/>
    <w:rsid w:val="00AB777F"/>
    <w:rsid w:val="00AC0E42"/>
    <w:rsid w:val="00AC1AC4"/>
    <w:rsid w:val="00AC21D7"/>
    <w:rsid w:val="00AC23A0"/>
    <w:rsid w:val="00AC2528"/>
    <w:rsid w:val="00AC2586"/>
    <w:rsid w:val="00AC2A9D"/>
    <w:rsid w:val="00AC30BC"/>
    <w:rsid w:val="00AC34B0"/>
    <w:rsid w:val="00AC40C7"/>
    <w:rsid w:val="00AC41E1"/>
    <w:rsid w:val="00AC459E"/>
    <w:rsid w:val="00AC4B89"/>
    <w:rsid w:val="00AC5711"/>
    <w:rsid w:val="00AC5FE5"/>
    <w:rsid w:val="00AC610E"/>
    <w:rsid w:val="00AC69BE"/>
    <w:rsid w:val="00AC7D1A"/>
    <w:rsid w:val="00AD2DC6"/>
    <w:rsid w:val="00AD2E89"/>
    <w:rsid w:val="00AD34CD"/>
    <w:rsid w:val="00AD36EC"/>
    <w:rsid w:val="00AD3A12"/>
    <w:rsid w:val="00AD43FC"/>
    <w:rsid w:val="00AD44DD"/>
    <w:rsid w:val="00AD5105"/>
    <w:rsid w:val="00AD55E4"/>
    <w:rsid w:val="00AD5AAF"/>
    <w:rsid w:val="00AD6ABA"/>
    <w:rsid w:val="00AD6BB6"/>
    <w:rsid w:val="00AE02B1"/>
    <w:rsid w:val="00AE06F9"/>
    <w:rsid w:val="00AE0AEF"/>
    <w:rsid w:val="00AE0E61"/>
    <w:rsid w:val="00AE155A"/>
    <w:rsid w:val="00AE1CB0"/>
    <w:rsid w:val="00AE2627"/>
    <w:rsid w:val="00AE2FE6"/>
    <w:rsid w:val="00AE3147"/>
    <w:rsid w:val="00AE37C0"/>
    <w:rsid w:val="00AE3BBB"/>
    <w:rsid w:val="00AE3CD1"/>
    <w:rsid w:val="00AE4325"/>
    <w:rsid w:val="00AE4A6A"/>
    <w:rsid w:val="00AE6DAF"/>
    <w:rsid w:val="00AE71CF"/>
    <w:rsid w:val="00AE7566"/>
    <w:rsid w:val="00AE7942"/>
    <w:rsid w:val="00AE7EED"/>
    <w:rsid w:val="00AF00DD"/>
    <w:rsid w:val="00AF0E2E"/>
    <w:rsid w:val="00AF0EE8"/>
    <w:rsid w:val="00AF101E"/>
    <w:rsid w:val="00AF17A1"/>
    <w:rsid w:val="00AF1AAB"/>
    <w:rsid w:val="00AF30A7"/>
    <w:rsid w:val="00AF4345"/>
    <w:rsid w:val="00AF439A"/>
    <w:rsid w:val="00AF449B"/>
    <w:rsid w:val="00AF46C8"/>
    <w:rsid w:val="00AF4B2A"/>
    <w:rsid w:val="00AF546D"/>
    <w:rsid w:val="00AF67B3"/>
    <w:rsid w:val="00B000CF"/>
    <w:rsid w:val="00B00DDA"/>
    <w:rsid w:val="00B01D13"/>
    <w:rsid w:val="00B01DA6"/>
    <w:rsid w:val="00B01E9D"/>
    <w:rsid w:val="00B0235F"/>
    <w:rsid w:val="00B02437"/>
    <w:rsid w:val="00B02961"/>
    <w:rsid w:val="00B03657"/>
    <w:rsid w:val="00B039DB"/>
    <w:rsid w:val="00B04C55"/>
    <w:rsid w:val="00B05F2B"/>
    <w:rsid w:val="00B05FEA"/>
    <w:rsid w:val="00B06B44"/>
    <w:rsid w:val="00B06DE1"/>
    <w:rsid w:val="00B072DE"/>
    <w:rsid w:val="00B074DA"/>
    <w:rsid w:val="00B07641"/>
    <w:rsid w:val="00B0777C"/>
    <w:rsid w:val="00B11975"/>
    <w:rsid w:val="00B12BD2"/>
    <w:rsid w:val="00B12F38"/>
    <w:rsid w:val="00B13A2D"/>
    <w:rsid w:val="00B13DC0"/>
    <w:rsid w:val="00B14322"/>
    <w:rsid w:val="00B1469D"/>
    <w:rsid w:val="00B14795"/>
    <w:rsid w:val="00B14A04"/>
    <w:rsid w:val="00B14CEA"/>
    <w:rsid w:val="00B14D8C"/>
    <w:rsid w:val="00B1561B"/>
    <w:rsid w:val="00B15661"/>
    <w:rsid w:val="00B15DE8"/>
    <w:rsid w:val="00B1612B"/>
    <w:rsid w:val="00B161EA"/>
    <w:rsid w:val="00B163ED"/>
    <w:rsid w:val="00B16A49"/>
    <w:rsid w:val="00B200D4"/>
    <w:rsid w:val="00B20B79"/>
    <w:rsid w:val="00B21BDA"/>
    <w:rsid w:val="00B22AF2"/>
    <w:rsid w:val="00B231AC"/>
    <w:rsid w:val="00B2353D"/>
    <w:rsid w:val="00B23F80"/>
    <w:rsid w:val="00B243FA"/>
    <w:rsid w:val="00B24A75"/>
    <w:rsid w:val="00B2511A"/>
    <w:rsid w:val="00B25550"/>
    <w:rsid w:val="00B25869"/>
    <w:rsid w:val="00B25FD1"/>
    <w:rsid w:val="00B27CEB"/>
    <w:rsid w:val="00B27DBF"/>
    <w:rsid w:val="00B300B8"/>
    <w:rsid w:val="00B30188"/>
    <w:rsid w:val="00B301CE"/>
    <w:rsid w:val="00B3031C"/>
    <w:rsid w:val="00B30749"/>
    <w:rsid w:val="00B30B9B"/>
    <w:rsid w:val="00B315C6"/>
    <w:rsid w:val="00B32456"/>
    <w:rsid w:val="00B327BE"/>
    <w:rsid w:val="00B339B7"/>
    <w:rsid w:val="00B341B9"/>
    <w:rsid w:val="00B34203"/>
    <w:rsid w:val="00B344EE"/>
    <w:rsid w:val="00B34B48"/>
    <w:rsid w:val="00B34FE6"/>
    <w:rsid w:val="00B374F9"/>
    <w:rsid w:val="00B37B16"/>
    <w:rsid w:val="00B4025E"/>
    <w:rsid w:val="00B402CB"/>
    <w:rsid w:val="00B42F9B"/>
    <w:rsid w:val="00B441EA"/>
    <w:rsid w:val="00B45283"/>
    <w:rsid w:val="00B454E6"/>
    <w:rsid w:val="00B45808"/>
    <w:rsid w:val="00B46344"/>
    <w:rsid w:val="00B4646C"/>
    <w:rsid w:val="00B465FF"/>
    <w:rsid w:val="00B46D66"/>
    <w:rsid w:val="00B476B6"/>
    <w:rsid w:val="00B47730"/>
    <w:rsid w:val="00B47F40"/>
    <w:rsid w:val="00B50C11"/>
    <w:rsid w:val="00B50DAD"/>
    <w:rsid w:val="00B511C6"/>
    <w:rsid w:val="00B51779"/>
    <w:rsid w:val="00B51A16"/>
    <w:rsid w:val="00B52405"/>
    <w:rsid w:val="00B53454"/>
    <w:rsid w:val="00B5434B"/>
    <w:rsid w:val="00B54F18"/>
    <w:rsid w:val="00B55D8B"/>
    <w:rsid w:val="00B56636"/>
    <w:rsid w:val="00B56B0F"/>
    <w:rsid w:val="00B56F07"/>
    <w:rsid w:val="00B574B1"/>
    <w:rsid w:val="00B57FD4"/>
    <w:rsid w:val="00B6037A"/>
    <w:rsid w:val="00B6097D"/>
    <w:rsid w:val="00B610E8"/>
    <w:rsid w:val="00B61584"/>
    <w:rsid w:val="00B61683"/>
    <w:rsid w:val="00B6286F"/>
    <w:rsid w:val="00B62FE5"/>
    <w:rsid w:val="00B632DB"/>
    <w:rsid w:val="00B634D9"/>
    <w:rsid w:val="00B637C9"/>
    <w:rsid w:val="00B6448A"/>
    <w:rsid w:val="00B64698"/>
    <w:rsid w:val="00B64EB4"/>
    <w:rsid w:val="00B6587D"/>
    <w:rsid w:val="00B662AE"/>
    <w:rsid w:val="00B662DE"/>
    <w:rsid w:val="00B6654A"/>
    <w:rsid w:val="00B668C4"/>
    <w:rsid w:val="00B668CC"/>
    <w:rsid w:val="00B66F0F"/>
    <w:rsid w:val="00B67099"/>
    <w:rsid w:val="00B71929"/>
    <w:rsid w:val="00B71A5E"/>
    <w:rsid w:val="00B71D88"/>
    <w:rsid w:val="00B71FF8"/>
    <w:rsid w:val="00B72A9F"/>
    <w:rsid w:val="00B72C2E"/>
    <w:rsid w:val="00B73486"/>
    <w:rsid w:val="00B73E2A"/>
    <w:rsid w:val="00B742B1"/>
    <w:rsid w:val="00B7634F"/>
    <w:rsid w:val="00B7724A"/>
    <w:rsid w:val="00B778C2"/>
    <w:rsid w:val="00B77E28"/>
    <w:rsid w:val="00B802EF"/>
    <w:rsid w:val="00B8037E"/>
    <w:rsid w:val="00B8082C"/>
    <w:rsid w:val="00B80847"/>
    <w:rsid w:val="00B808B4"/>
    <w:rsid w:val="00B81036"/>
    <w:rsid w:val="00B812A1"/>
    <w:rsid w:val="00B8195D"/>
    <w:rsid w:val="00B81D6F"/>
    <w:rsid w:val="00B81E26"/>
    <w:rsid w:val="00B8220D"/>
    <w:rsid w:val="00B8271C"/>
    <w:rsid w:val="00B8283A"/>
    <w:rsid w:val="00B82860"/>
    <w:rsid w:val="00B82938"/>
    <w:rsid w:val="00B82FF5"/>
    <w:rsid w:val="00B8356D"/>
    <w:rsid w:val="00B84471"/>
    <w:rsid w:val="00B84B42"/>
    <w:rsid w:val="00B84F24"/>
    <w:rsid w:val="00B85225"/>
    <w:rsid w:val="00B85CD8"/>
    <w:rsid w:val="00B85FF3"/>
    <w:rsid w:val="00B860F7"/>
    <w:rsid w:val="00B868CF"/>
    <w:rsid w:val="00B87634"/>
    <w:rsid w:val="00B90602"/>
    <w:rsid w:val="00B90813"/>
    <w:rsid w:val="00B90D93"/>
    <w:rsid w:val="00B90E59"/>
    <w:rsid w:val="00B90F2F"/>
    <w:rsid w:val="00B91DF4"/>
    <w:rsid w:val="00B91FA1"/>
    <w:rsid w:val="00B93652"/>
    <w:rsid w:val="00B93E0E"/>
    <w:rsid w:val="00B9407E"/>
    <w:rsid w:val="00B96409"/>
    <w:rsid w:val="00B97CD9"/>
    <w:rsid w:val="00BA0058"/>
    <w:rsid w:val="00BA015F"/>
    <w:rsid w:val="00BA037C"/>
    <w:rsid w:val="00BA042D"/>
    <w:rsid w:val="00BA049E"/>
    <w:rsid w:val="00BA04F4"/>
    <w:rsid w:val="00BA07B7"/>
    <w:rsid w:val="00BA0C30"/>
    <w:rsid w:val="00BA121C"/>
    <w:rsid w:val="00BA1D6E"/>
    <w:rsid w:val="00BA2033"/>
    <w:rsid w:val="00BA20EE"/>
    <w:rsid w:val="00BA21CB"/>
    <w:rsid w:val="00BA2A35"/>
    <w:rsid w:val="00BA4309"/>
    <w:rsid w:val="00BA4506"/>
    <w:rsid w:val="00BA4B7B"/>
    <w:rsid w:val="00BA5448"/>
    <w:rsid w:val="00BA60EC"/>
    <w:rsid w:val="00BA7503"/>
    <w:rsid w:val="00BA7C34"/>
    <w:rsid w:val="00BA7CE4"/>
    <w:rsid w:val="00BB043E"/>
    <w:rsid w:val="00BB1CAC"/>
    <w:rsid w:val="00BB1E71"/>
    <w:rsid w:val="00BB31FD"/>
    <w:rsid w:val="00BB46C5"/>
    <w:rsid w:val="00BB562C"/>
    <w:rsid w:val="00BB68E6"/>
    <w:rsid w:val="00BB7370"/>
    <w:rsid w:val="00BB7979"/>
    <w:rsid w:val="00BC087C"/>
    <w:rsid w:val="00BC1779"/>
    <w:rsid w:val="00BC1EEA"/>
    <w:rsid w:val="00BC1F22"/>
    <w:rsid w:val="00BC2E67"/>
    <w:rsid w:val="00BC3288"/>
    <w:rsid w:val="00BC3370"/>
    <w:rsid w:val="00BC37BD"/>
    <w:rsid w:val="00BC40A2"/>
    <w:rsid w:val="00BC4281"/>
    <w:rsid w:val="00BC6625"/>
    <w:rsid w:val="00BC7104"/>
    <w:rsid w:val="00BD0C0D"/>
    <w:rsid w:val="00BD13F3"/>
    <w:rsid w:val="00BD1E4C"/>
    <w:rsid w:val="00BD1F76"/>
    <w:rsid w:val="00BD26F8"/>
    <w:rsid w:val="00BD2B14"/>
    <w:rsid w:val="00BD32E1"/>
    <w:rsid w:val="00BD3871"/>
    <w:rsid w:val="00BD4657"/>
    <w:rsid w:val="00BD59CE"/>
    <w:rsid w:val="00BD6C9B"/>
    <w:rsid w:val="00BD7D17"/>
    <w:rsid w:val="00BD7F60"/>
    <w:rsid w:val="00BE019B"/>
    <w:rsid w:val="00BE08E3"/>
    <w:rsid w:val="00BE106D"/>
    <w:rsid w:val="00BE1800"/>
    <w:rsid w:val="00BE3672"/>
    <w:rsid w:val="00BE3EC0"/>
    <w:rsid w:val="00BE439B"/>
    <w:rsid w:val="00BE5321"/>
    <w:rsid w:val="00BE664D"/>
    <w:rsid w:val="00BE692A"/>
    <w:rsid w:val="00BE71BF"/>
    <w:rsid w:val="00BE79C7"/>
    <w:rsid w:val="00BF0355"/>
    <w:rsid w:val="00BF1118"/>
    <w:rsid w:val="00BF1B02"/>
    <w:rsid w:val="00BF2479"/>
    <w:rsid w:val="00BF2A44"/>
    <w:rsid w:val="00BF2B9F"/>
    <w:rsid w:val="00BF3EC9"/>
    <w:rsid w:val="00BF42AB"/>
    <w:rsid w:val="00BF46A2"/>
    <w:rsid w:val="00BF4A9C"/>
    <w:rsid w:val="00BF5411"/>
    <w:rsid w:val="00BF5D94"/>
    <w:rsid w:val="00BF639F"/>
    <w:rsid w:val="00BF7749"/>
    <w:rsid w:val="00BF7D13"/>
    <w:rsid w:val="00C01A35"/>
    <w:rsid w:val="00C01BC8"/>
    <w:rsid w:val="00C01BE7"/>
    <w:rsid w:val="00C02BFC"/>
    <w:rsid w:val="00C02D27"/>
    <w:rsid w:val="00C03302"/>
    <w:rsid w:val="00C041F4"/>
    <w:rsid w:val="00C04383"/>
    <w:rsid w:val="00C043C4"/>
    <w:rsid w:val="00C04F04"/>
    <w:rsid w:val="00C05686"/>
    <w:rsid w:val="00C06B45"/>
    <w:rsid w:val="00C07FC6"/>
    <w:rsid w:val="00C10064"/>
    <w:rsid w:val="00C11994"/>
    <w:rsid w:val="00C11E8B"/>
    <w:rsid w:val="00C120FA"/>
    <w:rsid w:val="00C125A2"/>
    <w:rsid w:val="00C1351C"/>
    <w:rsid w:val="00C14083"/>
    <w:rsid w:val="00C14599"/>
    <w:rsid w:val="00C1496D"/>
    <w:rsid w:val="00C14E92"/>
    <w:rsid w:val="00C14F57"/>
    <w:rsid w:val="00C153CF"/>
    <w:rsid w:val="00C155A6"/>
    <w:rsid w:val="00C15A7F"/>
    <w:rsid w:val="00C15CC6"/>
    <w:rsid w:val="00C1600D"/>
    <w:rsid w:val="00C1791C"/>
    <w:rsid w:val="00C17B40"/>
    <w:rsid w:val="00C2004F"/>
    <w:rsid w:val="00C219EA"/>
    <w:rsid w:val="00C21BBF"/>
    <w:rsid w:val="00C21D00"/>
    <w:rsid w:val="00C221A7"/>
    <w:rsid w:val="00C233E1"/>
    <w:rsid w:val="00C23BC2"/>
    <w:rsid w:val="00C24302"/>
    <w:rsid w:val="00C2470F"/>
    <w:rsid w:val="00C24982"/>
    <w:rsid w:val="00C24B4F"/>
    <w:rsid w:val="00C24C20"/>
    <w:rsid w:val="00C25132"/>
    <w:rsid w:val="00C25EDC"/>
    <w:rsid w:val="00C25FB9"/>
    <w:rsid w:val="00C2617A"/>
    <w:rsid w:val="00C26961"/>
    <w:rsid w:val="00C26A6C"/>
    <w:rsid w:val="00C27DB4"/>
    <w:rsid w:val="00C27F53"/>
    <w:rsid w:val="00C3009E"/>
    <w:rsid w:val="00C3031F"/>
    <w:rsid w:val="00C306BD"/>
    <w:rsid w:val="00C32E3C"/>
    <w:rsid w:val="00C33583"/>
    <w:rsid w:val="00C33812"/>
    <w:rsid w:val="00C34246"/>
    <w:rsid w:val="00C3506C"/>
    <w:rsid w:val="00C35A01"/>
    <w:rsid w:val="00C35C09"/>
    <w:rsid w:val="00C36F76"/>
    <w:rsid w:val="00C36F9F"/>
    <w:rsid w:val="00C41256"/>
    <w:rsid w:val="00C419A9"/>
    <w:rsid w:val="00C41E07"/>
    <w:rsid w:val="00C42E8A"/>
    <w:rsid w:val="00C42F2D"/>
    <w:rsid w:val="00C43238"/>
    <w:rsid w:val="00C43819"/>
    <w:rsid w:val="00C43CCE"/>
    <w:rsid w:val="00C43D16"/>
    <w:rsid w:val="00C44C75"/>
    <w:rsid w:val="00C45456"/>
    <w:rsid w:val="00C459BD"/>
    <w:rsid w:val="00C45B36"/>
    <w:rsid w:val="00C45C86"/>
    <w:rsid w:val="00C468EB"/>
    <w:rsid w:val="00C46D43"/>
    <w:rsid w:val="00C470BA"/>
    <w:rsid w:val="00C4747C"/>
    <w:rsid w:val="00C5094E"/>
    <w:rsid w:val="00C510E2"/>
    <w:rsid w:val="00C51478"/>
    <w:rsid w:val="00C5150D"/>
    <w:rsid w:val="00C517F5"/>
    <w:rsid w:val="00C5183F"/>
    <w:rsid w:val="00C519CB"/>
    <w:rsid w:val="00C519F3"/>
    <w:rsid w:val="00C52AC1"/>
    <w:rsid w:val="00C5363A"/>
    <w:rsid w:val="00C546B1"/>
    <w:rsid w:val="00C55BA1"/>
    <w:rsid w:val="00C55E11"/>
    <w:rsid w:val="00C568AE"/>
    <w:rsid w:val="00C57431"/>
    <w:rsid w:val="00C57A66"/>
    <w:rsid w:val="00C57E60"/>
    <w:rsid w:val="00C603F9"/>
    <w:rsid w:val="00C60D57"/>
    <w:rsid w:val="00C61569"/>
    <w:rsid w:val="00C63A20"/>
    <w:rsid w:val="00C647D2"/>
    <w:rsid w:val="00C64DA3"/>
    <w:rsid w:val="00C65216"/>
    <w:rsid w:val="00C65E8A"/>
    <w:rsid w:val="00C66312"/>
    <w:rsid w:val="00C6644B"/>
    <w:rsid w:val="00C67021"/>
    <w:rsid w:val="00C67BDA"/>
    <w:rsid w:val="00C700E7"/>
    <w:rsid w:val="00C702EF"/>
    <w:rsid w:val="00C70B49"/>
    <w:rsid w:val="00C71440"/>
    <w:rsid w:val="00C716CA"/>
    <w:rsid w:val="00C71904"/>
    <w:rsid w:val="00C71A13"/>
    <w:rsid w:val="00C71A83"/>
    <w:rsid w:val="00C71DBA"/>
    <w:rsid w:val="00C71FEB"/>
    <w:rsid w:val="00C72121"/>
    <w:rsid w:val="00C72179"/>
    <w:rsid w:val="00C729F6"/>
    <w:rsid w:val="00C72FBA"/>
    <w:rsid w:val="00C73654"/>
    <w:rsid w:val="00C7371B"/>
    <w:rsid w:val="00C73857"/>
    <w:rsid w:val="00C73FF0"/>
    <w:rsid w:val="00C75915"/>
    <w:rsid w:val="00C7626D"/>
    <w:rsid w:val="00C7659F"/>
    <w:rsid w:val="00C76819"/>
    <w:rsid w:val="00C76B99"/>
    <w:rsid w:val="00C80152"/>
    <w:rsid w:val="00C803CF"/>
    <w:rsid w:val="00C806DA"/>
    <w:rsid w:val="00C807F6"/>
    <w:rsid w:val="00C80816"/>
    <w:rsid w:val="00C81638"/>
    <w:rsid w:val="00C817DD"/>
    <w:rsid w:val="00C81AB6"/>
    <w:rsid w:val="00C82794"/>
    <w:rsid w:val="00C8458C"/>
    <w:rsid w:val="00C85D07"/>
    <w:rsid w:val="00C8649B"/>
    <w:rsid w:val="00C86767"/>
    <w:rsid w:val="00C872E5"/>
    <w:rsid w:val="00C8733C"/>
    <w:rsid w:val="00C8755E"/>
    <w:rsid w:val="00C876CA"/>
    <w:rsid w:val="00C87C5F"/>
    <w:rsid w:val="00C9035A"/>
    <w:rsid w:val="00C903B9"/>
    <w:rsid w:val="00C9053D"/>
    <w:rsid w:val="00C90686"/>
    <w:rsid w:val="00C91D45"/>
    <w:rsid w:val="00C924C3"/>
    <w:rsid w:val="00C92A74"/>
    <w:rsid w:val="00C937F8"/>
    <w:rsid w:val="00C93AF8"/>
    <w:rsid w:val="00C93B11"/>
    <w:rsid w:val="00C94637"/>
    <w:rsid w:val="00C94FE1"/>
    <w:rsid w:val="00C95171"/>
    <w:rsid w:val="00C95653"/>
    <w:rsid w:val="00C966B8"/>
    <w:rsid w:val="00C968CA"/>
    <w:rsid w:val="00C97783"/>
    <w:rsid w:val="00C977D3"/>
    <w:rsid w:val="00C9794E"/>
    <w:rsid w:val="00CA0B93"/>
    <w:rsid w:val="00CA0C30"/>
    <w:rsid w:val="00CA0D35"/>
    <w:rsid w:val="00CA1D3B"/>
    <w:rsid w:val="00CA1E53"/>
    <w:rsid w:val="00CA1FCC"/>
    <w:rsid w:val="00CA255C"/>
    <w:rsid w:val="00CA3195"/>
    <w:rsid w:val="00CA3A83"/>
    <w:rsid w:val="00CA4848"/>
    <w:rsid w:val="00CA5326"/>
    <w:rsid w:val="00CA5669"/>
    <w:rsid w:val="00CA6532"/>
    <w:rsid w:val="00CA6A23"/>
    <w:rsid w:val="00CA6F7C"/>
    <w:rsid w:val="00CA6FC5"/>
    <w:rsid w:val="00CA7C48"/>
    <w:rsid w:val="00CB00E7"/>
    <w:rsid w:val="00CB14EB"/>
    <w:rsid w:val="00CB15EC"/>
    <w:rsid w:val="00CB183B"/>
    <w:rsid w:val="00CB192C"/>
    <w:rsid w:val="00CB1D88"/>
    <w:rsid w:val="00CB2188"/>
    <w:rsid w:val="00CB2358"/>
    <w:rsid w:val="00CB27E4"/>
    <w:rsid w:val="00CB2B08"/>
    <w:rsid w:val="00CB32F7"/>
    <w:rsid w:val="00CB347B"/>
    <w:rsid w:val="00CB3FF8"/>
    <w:rsid w:val="00CB42B5"/>
    <w:rsid w:val="00CB4490"/>
    <w:rsid w:val="00CB50B1"/>
    <w:rsid w:val="00CB5204"/>
    <w:rsid w:val="00CB53C1"/>
    <w:rsid w:val="00CB581D"/>
    <w:rsid w:val="00CB6749"/>
    <w:rsid w:val="00CB690C"/>
    <w:rsid w:val="00CB6CEC"/>
    <w:rsid w:val="00CB7635"/>
    <w:rsid w:val="00CC0135"/>
    <w:rsid w:val="00CC05B6"/>
    <w:rsid w:val="00CC0AC2"/>
    <w:rsid w:val="00CC1A6F"/>
    <w:rsid w:val="00CC2781"/>
    <w:rsid w:val="00CC343F"/>
    <w:rsid w:val="00CC4120"/>
    <w:rsid w:val="00CC5015"/>
    <w:rsid w:val="00CC51E1"/>
    <w:rsid w:val="00CC620A"/>
    <w:rsid w:val="00CC6BE7"/>
    <w:rsid w:val="00CC6DF9"/>
    <w:rsid w:val="00CC70B7"/>
    <w:rsid w:val="00CC71FC"/>
    <w:rsid w:val="00CC790B"/>
    <w:rsid w:val="00CD0136"/>
    <w:rsid w:val="00CD14B2"/>
    <w:rsid w:val="00CD152B"/>
    <w:rsid w:val="00CD1A5C"/>
    <w:rsid w:val="00CD1D36"/>
    <w:rsid w:val="00CD1D60"/>
    <w:rsid w:val="00CD2000"/>
    <w:rsid w:val="00CD2BF7"/>
    <w:rsid w:val="00CD2C7F"/>
    <w:rsid w:val="00CD2D7A"/>
    <w:rsid w:val="00CD33B9"/>
    <w:rsid w:val="00CD375F"/>
    <w:rsid w:val="00CD3AD4"/>
    <w:rsid w:val="00CD465C"/>
    <w:rsid w:val="00CD4900"/>
    <w:rsid w:val="00CD508F"/>
    <w:rsid w:val="00CD5FA5"/>
    <w:rsid w:val="00CD6367"/>
    <w:rsid w:val="00CD65B4"/>
    <w:rsid w:val="00CD6A3D"/>
    <w:rsid w:val="00CD738A"/>
    <w:rsid w:val="00CE1E37"/>
    <w:rsid w:val="00CE3679"/>
    <w:rsid w:val="00CE45EA"/>
    <w:rsid w:val="00CE4947"/>
    <w:rsid w:val="00CE5042"/>
    <w:rsid w:val="00CE5B9C"/>
    <w:rsid w:val="00CE632C"/>
    <w:rsid w:val="00CE66E6"/>
    <w:rsid w:val="00CE6A0B"/>
    <w:rsid w:val="00CE6AC3"/>
    <w:rsid w:val="00CE6B38"/>
    <w:rsid w:val="00CE6C6F"/>
    <w:rsid w:val="00CF02C0"/>
    <w:rsid w:val="00CF0D80"/>
    <w:rsid w:val="00CF1069"/>
    <w:rsid w:val="00CF17B1"/>
    <w:rsid w:val="00CF224C"/>
    <w:rsid w:val="00CF2C7A"/>
    <w:rsid w:val="00CF35AB"/>
    <w:rsid w:val="00CF3BE4"/>
    <w:rsid w:val="00CF434C"/>
    <w:rsid w:val="00CF4705"/>
    <w:rsid w:val="00CF4BA2"/>
    <w:rsid w:val="00CF5089"/>
    <w:rsid w:val="00CF5ABA"/>
    <w:rsid w:val="00CF7AF7"/>
    <w:rsid w:val="00D00035"/>
    <w:rsid w:val="00D0009D"/>
    <w:rsid w:val="00D00BC3"/>
    <w:rsid w:val="00D00EB4"/>
    <w:rsid w:val="00D00F45"/>
    <w:rsid w:val="00D00F62"/>
    <w:rsid w:val="00D0131D"/>
    <w:rsid w:val="00D01B80"/>
    <w:rsid w:val="00D0247C"/>
    <w:rsid w:val="00D02CB8"/>
    <w:rsid w:val="00D0362C"/>
    <w:rsid w:val="00D03E02"/>
    <w:rsid w:val="00D0474D"/>
    <w:rsid w:val="00D04827"/>
    <w:rsid w:val="00D051E2"/>
    <w:rsid w:val="00D06252"/>
    <w:rsid w:val="00D06727"/>
    <w:rsid w:val="00D07E43"/>
    <w:rsid w:val="00D107CF"/>
    <w:rsid w:val="00D1082C"/>
    <w:rsid w:val="00D11290"/>
    <w:rsid w:val="00D12169"/>
    <w:rsid w:val="00D12B4B"/>
    <w:rsid w:val="00D12CF4"/>
    <w:rsid w:val="00D136A5"/>
    <w:rsid w:val="00D14FA8"/>
    <w:rsid w:val="00D1560A"/>
    <w:rsid w:val="00D15704"/>
    <w:rsid w:val="00D15AFD"/>
    <w:rsid w:val="00D15D52"/>
    <w:rsid w:val="00D15F2A"/>
    <w:rsid w:val="00D1605D"/>
    <w:rsid w:val="00D16064"/>
    <w:rsid w:val="00D164BE"/>
    <w:rsid w:val="00D16534"/>
    <w:rsid w:val="00D176BF"/>
    <w:rsid w:val="00D202A3"/>
    <w:rsid w:val="00D21319"/>
    <w:rsid w:val="00D21DE6"/>
    <w:rsid w:val="00D2249C"/>
    <w:rsid w:val="00D22658"/>
    <w:rsid w:val="00D23538"/>
    <w:rsid w:val="00D24E0A"/>
    <w:rsid w:val="00D25959"/>
    <w:rsid w:val="00D259CB"/>
    <w:rsid w:val="00D25AA3"/>
    <w:rsid w:val="00D266D6"/>
    <w:rsid w:val="00D30629"/>
    <w:rsid w:val="00D30AA0"/>
    <w:rsid w:val="00D31064"/>
    <w:rsid w:val="00D31648"/>
    <w:rsid w:val="00D31A8D"/>
    <w:rsid w:val="00D3339B"/>
    <w:rsid w:val="00D335E4"/>
    <w:rsid w:val="00D338C9"/>
    <w:rsid w:val="00D347DF"/>
    <w:rsid w:val="00D34E13"/>
    <w:rsid w:val="00D34F3B"/>
    <w:rsid w:val="00D3503C"/>
    <w:rsid w:val="00D35040"/>
    <w:rsid w:val="00D3654E"/>
    <w:rsid w:val="00D369A6"/>
    <w:rsid w:val="00D378BD"/>
    <w:rsid w:val="00D37DB5"/>
    <w:rsid w:val="00D41413"/>
    <w:rsid w:val="00D4194F"/>
    <w:rsid w:val="00D41A86"/>
    <w:rsid w:val="00D4277A"/>
    <w:rsid w:val="00D430E6"/>
    <w:rsid w:val="00D434A5"/>
    <w:rsid w:val="00D4362A"/>
    <w:rsid w:val="00D43DF2"/>
    <w:rsid w:val="00D45790"/>
    <w:rsid w:val="00D45929"/>
    <w:rsid w:val="00D45E08"/>
    <w:rsid w:val="00D45F0E"/>
    <w:rsid w:val="00D46458"/>
    <w:rsid w:val="00D46523"/>
    <w:rsid w:val="00D46569"/>
    <w:rsid w:val="00D469CA"/>
    <w:rsid w:val="00D46A64"/>
    <w:rsid w:val="00D46DDF"/>
    <w:rsid w:val="00D47222"/>
    <w:rsid w:val="00D47232"/>
    <w:rsid w:val="00D47523"/>
    <w:rsid w:val="00D50BD7"/>
    <w:rsid w:val="00D51EE6"/>
    <w:rsid w:val="00D52C80"/>
    <w:rsid w:val="00D53931"/>
    <w:rsid w:val="00D53C0A"/>
    <w:rsid w:val="00D540A2"/>
    <w:rsid w:val="00D548FA"/>
    <w:rsid w:val="00D54939"/>
    <w:rsid w:val="00D54FB2"/>
    <w:rsid w:val="00D5549C"/>
    <w:rsid w:val="00D556AB"/>
    <w:rsid w:val="00D55CCF"/>
    <w:rsid w:val="00D56C8F"/>
    <w:rsid w:val="00D605D4"/>
    <w:rsid w:val="00D60ED8"/>
    <w:rsid w:val="00D61509"/>
    <w:rsid w:val="00D61C26"/>
    <w:rsid w:val="00D630BE"/>
    <w:rsid w:val="00D63638"/>
    <w:rsid w:val="00D649B6"/>
    <w:rsid w:val="00D64D26"/>
    <w:rsid w:val="00D651E8"/>
    <w:rsid w:val="00D658CF"/>
    <w:rsid w:val="00D671C1"/>
    <w:rsid w:val="00D675EA"/>
    <w:rsid w:val="00D67D24"/>
    <w:rsid w:val="00D70347"/>
    <w:rsid w:val="00D70DB8"/>
    <w:rsid w:val="00D70FB4"/>
    <w:rsid w:val="00D7115F"/>
    <w:rsid w:val="00D712B6"/>
    <w:rsid w:val="00D712E7"/>
    <w:rsid w:val="00D71AF8"/>
    <w:rsid w:val="00D72404"/>
    <w:rsid w:val="00D73416"/>
    <w:rsid w:val="00D73849"/>
    <w:rsid w:val="00D7473E"/>
    <w:rsid w:val="00D74975"/>
    <w:rsid w:val="00D74D55"/>
    <w:rsid w:val="00D75754"/>
    <w:rsid w:val="00D75F64"/>
    <w:rsid w:val="00D7627A"/>
    <w:rsid w:val="00D767D2"/>
    <w:rsid w:val="00D76A25"/>
    <w:rsid w:val="00D7782F"/>
    <w:rsid w:val="00D77A24"/>
    <w:rsid w:val="00D80444"/>
    <w:rsid w:val="00D80CF1"/>
    <w:rsid w:val="00D811A6"/>
    <w:rsid w:val="00D81F7F"/>
    <w:rsid w:val="00D826B0"/>
    <w:rsid w:val="00D82935"/>
    <w:rsid w:val="00D84860"/>
    <w:rsid w:val="00D852AF"/>
    <w:rsid w:val="00D85F95"/>
    <w:rsid w:val="00D862E0"/>
    <w:rsid w:val="00D86CED"/>
    <w:rsid w:val="00D87207"/>
    <w:rsid w:val="00D87D2F"/>
    <w:rsid w:val="00D90463"/>
    <w:rsid w:val="00D90DFA"/>
    <w:rsid w:val="00D90E70"/>
    <w:rsid w:val="00D910A7"/>
    <w:rsid w:val="00D9130C"/>
    <w:rsid w:val="00D91EA8"/>
    <w:rsid w:val="00D91FE9"/>
    <w:rsid w:val="00D924F9"/>
    <w:rsid w:val="00D92ABB"/>
    <w:rsid w:val="00D92F1A"/>
    <w:rsid w:val="00D9551F"/>
    <w:rsid w:val="00D96AFA"/>
    <w:rsid w:val="00D975AC"/>
    <w:rsid w:val="00D97937"/>
    <w:rsid w:val="00DA0058"/>
    <w:rsid w:val="00DA0C66"/>
    <w:rsid w:val="00DA14E0"/>
    <w:rsid w:val="00DA1618"/>
    <w:rsid w:val="00DA1C5C"/>
    <w:rsid w:val="00DA1D2F"/>
    <w:rsid w:val="00DA2371"/>
    <w:rsid w:val="00DA245F"/>
    <w:rsid w:val="00DA2A33"/>
    <w:rsid w:val="00DA2B32"/>
    <w:rsid w:val="00DA3116"/>
    <w:rsid w:val="00DA3A86"/>
    <w:rsid w:val="00DA576E"/>
    <w:rsid w:val="00DA5E87"/>
    <w:rsid w:val="00DA5FFA"/>
    <w:rsid w:val="00DA64F9"/>
    <w:rsid w:val="00DA6706"/>
    <w:rsid w:val="00DA7604"/>
    <w:rsid w:val="00DA7837"/>
    <w:rsid w:val="00DA7992"/>
    <w:rsid w:val="00DB0B9E"/>
    <w:rsid w:val="00DB0E72"/>
    <w:rsid w:val="00DB1A89"/>
    <w:rsid w:val="00DB3809"/>
    <w:rsid w:val="00DB3938"/>
    <w:rsid w:val="00DB3BE3"/>
    <w:rsid w:val="00DB42CB"/>
    <w:rsid w:val="00DB453B"/>
    <w:rsid w:val="00DB46F2"/>
    <w:rsid w:val="00DB4A7C"/>
    <w:rsid w:val="00DB4F55"/>
    <w:rsid w:val="00DB5780"/>
    <w:rsid w:val="00DB7E32"/>
    <w:rsid w:val="00DC0980"/>
    <w:rsid w:val="00DC1211"/>
    <w:rsid w:val="00DC127F"/>
    <w:rsid w:val="00DC20B9"/>
    <w:rsid w:val="00DC2A60"/>
    <w:rsid w:val="00DC2BC5"/>
    <w:rsid w:val="00DC3193"/>
    <w:rsid w:val="00DC3635"/>
    <w:rsid w:val="00DC38C9"/>
    <w:rsid w:val="00DC3D1A"/>
    <w:rsid w:val="00DC5DD5"/>
    <w:rsid w:val="00DC64C5"/>
    <w:rsid w:val="00DC65E5"/>
    <w:rsid w:val="00DC66DA"/>
    <w:rsid w:val="00DC6A37"/>
    <w:rsid w:val="00DC70B3"/>
    <w:rsid w:val="00DC77F5"/>
    <w:rsid w:val="00DD03B8"/>
    <w:rsid w:val="00DD0A37"/>
    <w:rsid w:val="00DD0C30"/>
    <w:rsid w:val="00DD0F82"/>
    <w:rsid w:val="00DD1935"/>
    <w:rsid w:val="00DD3852"/>
    <w:rsid w:val="00DD49F7"/>
    <w:rsid w:val="00DD4E83"/>
    <w:rsid w:val="00DD51BC"/>
    <w:rsid w:val="00DD5599"/>
    <w:rsid w:val="00DD5972"/>
    <w:rsid w:val="00DD60AF"/>
    <w:rsid w:val="00DD6637"/>
    <w:rsid w:val="00DD6F4A"/>
    <w:rsid w:val="00DD7727"/>
    <w:rsid w:val="00DE0312"/>
    <w:rsid w:val="00DE0ECC"/>
    <w:rsid w:val="00DE13E0"/>
    <w:rsid w:val="00DE1AB7"/>
    <w:rsid w:val="00DE214C"/>
    <w:rsid w:val="00DE2487"/>
    <w:rsid w:val="00DE24F1"/>
    <w:rsid w:val="00DE2C60"/>
    <w:rsid w:val="00DE378F"/>
    <w:rsid w:val="00DE3E2C"/>
    <w:rsid w:val="00DE43BC"/>
    <w:rsid w:val="00DE4CD7"/>
    <w:rsid w:val="00DE4D90"/>
    <w:rsid w:val="00DE584A"/>
    <w:rsid w:val="00DE6127"/>
    <w:rsid w:val="00DE6724"/>
    <w:rsid w:val="00DE6A95"/>
    <w:rsid w:val="00DE7071"/>
    <w:rsid w:val="00DE749F"/>
    <w:rsid w:val="00DE7786"/>
    <w:rsid w:val="00DE7B25"/>
    <w:rsid w:val="00DE7B9E"/>
    <w:rsid w:val="00DE7FEF"/>
    <w:rsid w:val="00DF1739"/>
    <w:rsid w:val="00DF2775"/>
    <w:rsid w:val="00DF2E4B"/>
    <w:rsid w:val="00DF48FC"/>
    <w:rsid w:val="00DF4A4D"/>
    <w:rsid w:val="00DF4EB0"/>
    <w:rsid w:val="00DF5C99"/>
    <w:rsid w:val="00DF6200"/>
    <w:rsid w:val="00DF654E"/>
    <w:rsid w:val="00DF6702"/>
    <w:rsid w:val="00DF7342"/>
    <w:rsid w:val="00DF765F"/>
    <w:rsid w:val="00E00E40"/>
    <w:rsid w:val="00E00ED3"/>
    <w:rsid w:val="00E016BC"/>
    <w:rsid w:val="00E01F0B"/>
    <w:rsid w:val="00E0255C"/>
    <w:rsid w:val="00E02735"/>
    <w:rsid w:val="00E02878"/>
    <w:rsid w:val="00E03228"/>
    <w:rsid w:val="00E045A5"/>
    <w:rsid w:val="00E04EB0"/>
    <w:rsid w:val="00E04F71"/>
    <w:rsid w:val="00E05340"/>
    <w:rsid w:val="00E05959"/>
    <w:rsid w:val="00E06775"/>
    <w:rsid w:val="00E06BFA"/>
    <w:rsid w:val="00E07326"/>
    <w:rsid w:val="00E076BC"/>
    <w:rsid w:val="00E07FC6"/>
    <w:rsid w:val="00E100FA"/>
    <w:rsid w:val="00E10669"/>
    <w:rsid w:val="00E112DA"/>
    <w:rsid w:val="00E11840"/>
    <w:rsid w:val="00E11E4F"/>
    <w:rsid w:val="00E123B1"/>
    <w:rsid w:val="00E129A3"/>
    <w:rsid w:val="00E12BE9"/>
    <w:rsid w:val="00E13130"/>
    <w:rsid w:val="00E131C5"/>
    <w:rsid w:val="00E137A2"/>
    <w:rsid w:val="00E13872"/>
    <w:rsid w:val="00E1413E"/>
    <w:rsid w:val="00E144BD"/>
    <w:rsid w:val="00E145BC"/>
    <w:rsid w:val="00E15183"/>
    <w:rsid w:val="00E15251"/>
    <w:rsid w:val="00E152FB"/>
    <w:rsid w:val="00E15B24"/>
    <w:rsid w:val="00E1697A"/>
    <w:rsid w:val="00E16B77"/>
    <w:rsid w:val="00E16C6C"/>
    <w:rsid w:val="00E17054"/>
    <w:rsid w:val="00E1712D"/>
    <w:rsid w:val="00E171FF"/>
    <w:rsid w:val="00E22EE6"/>
    <w:rsid w:val="00E2425D"/>
    <w:rsid w:val="00E257AC"/>
    <w:rsid w:val="00E25BED"/>
    <w:rsid w:val="00E26652"/>
    <w:rsid w:val="00E26775"/>
    <w:rsid w:val="00E269BE"/>
    <w:rsid w:val="00E309E8"/>
    <w:rsid w:val="00E309F1"/>
    <w:rsid w:val="00E30F4C"/>
    <w:rsid w:val="00E31098"/>
    <w:rsid w:val="00E32CB6"/>
    <w:rsid w:val="00E32F9D"/>
    <w:rsid w:val="00E3311B"/>
    <w:rsid w:val="00E33568"/>
    <w:rsid w:val="00E33F03"/>
    <w:rsid w:val="00E34F3F"/>
    <w:rsid w:val="00E34FCA"/>
    <w:rsid w:val="00E3524E"/>
    <w:rsid w:val="00E3536F"/>
    <w:rsid w:val="00E35606"/>
    <w:rsid w:val="00E3578D"/>
    <w:rsid w:val="00E37602"/>
    <w:rsid w:val="00E37DAE"/>
    <w:rsid w:val="00E40658"/>
    <w:rsid w:val="00E40D8B"/>
    <w:rsid w:val="00E40E0F"/>
    <w:rsid w:val="00E41746"/>
    <w:rsid w:val="00E424E0"/>
    <w:rsid w:val="00E42665"/>
    <w:rsid w:val="00E42A10"/>
    <w:rsid w:val="00E42A87"/>
    <w:rsid w:val="00E43C94"/>
    <w:rsid w:val="00E445A9"/>
    <w:rsid w:val="00E4562C"/>
    <w:rsid w:val="00E4568C"/>
    <w:rsid w:val="00E45B17"/>
    <w:rsid w:val="00E47301"/>
    <w:rsid w:val="00E47DB6"/>
    <w:rsid w:val="00E47F4D"/>
    <w:rsid w:val="00E5104F"/>
    <w:rsid w:val="00E5215D"/>
    <w:rsid w:val="00E52731"/>
    <w:rsid w:val="00E5362A"/>
    <w:rsid w:val="00E537B7"/>
    <w:rsid w:val="00E53FF3"/>
    <w:rsid w:val="00E548DD"/>
    <w:rsid w:val="00E548F4"/>
    <w:rsid w:val="00E54ED1"/>
    <w:rsid w:val="00E55C07"/>
    <w:rsid w:val="00E5616C"/>
    <w:rsid w:val="00E561E3"/>
    <w:rsid w:val="00E576B0"/>
    <w:rsid w:val="00E57E7A"/>
    <w:rsid w:val="00E60882"/>
    <w:rsid w:val="00E60EC7"/>
    <w:rsid w:val="00E612C0"/>
    <w:rsid w:val="00E619E7"/>
    <w:rsid w:val="00E61B6D"/>
    <w:rsid w:val="00E62A2A"/>
    <w:rsid w:val="00E62B40"/>
    <w:rsid w:val="00E63591"/>
    <w:rsid w:val="00E63749"/>
    <w:rsid w:val="00E6386A"/>
    <w:rsid w:val="00E63905"/>
    <w:rsid w:val="00E63DAB"/>
    <w:rsid w:val="00E6453E"/>
    <w:rsid w:val="00E647CB"/>
    <w:rsid w:val="00E64F22"/>
    <w:rsid w:val="00E66669"/>
    <w:rsid w:val="00E66C86"/>
    <w:rsid w:val="00E671D9"/>
    <w:rsid w:val="00E6725E"/>
    <w:rsid w:val="00E701A0"/>
    <w:rsid w:val="00E7057A"/>
    <w:rsid w:val="00E705A4"/>
    <w:rsid w:val="00E70A7B"/>
    <w:rsid w:val="00E71360"/>
    <w:rsid w:val="00E7215C"/>
    <w:rsid w:val="00E730DF"/>
    <w:rsid w:val="00E731A7"/>
    <w:rsid w:val="00E731C4"/>
    <w:rsid w:val="00E7364F"/>
    <w:rsid w:val="00E751C7"/>
    <w:rsid w:val="00E751F6"/>
    <w:rsid w:val="00E752CD"/>
    <w:rsid w:val="00E76BFD"/>
    <w:rsid w:val="00E7702A"/>
    <w:rsid w:val="00E77507"/>
    <w:rsid w:val="00E776E0"/>
    <w:rsid w:val="00E77F4A"/>
    <w:rsid w:val="00E80141"/>
    <w:rsid w:val="00E81019"/>
    <w:rsid w:val="00E810B0"/>
    <w:rsid w:val="00E819EC"/>
    <w:rsid w:val="00E82E34"/>
    <w:rsid w:val="00E83046"/>
    <w:rsid w:val="00E84915"/>
    <w:rsid w:val="00E8524A"/>
    <w:rsid w:val="00E856AB"/>
    <w:rsid w:val="00E85CB5"/>
    <w:rsid w:val="00E861B5"/>
    <w:rsid w:val="00E869C5"/>
    <w:rsid w:val="00E90082"/>
    <w:rsid w:val="00E90B89"/>
    <w:rsid w:val="00E916CD"/>
    <w:rsid w:val="00E91DB8"/>
    <w:rsid w:val="00E92191"/>
    <w:rsid w:val="00E92AEA"/>
    <w:rsid w:val="00E93AB4"/>
    <w:rsid w:val="00E93AF0"/>
    <w:rsid w:val="00E93D5B"/>
    <w:rsid w:val="00E93E39"/>
    <w:rsid w:val="00E940ED"/>
    <w:rsid w:val="00E941E9"/>
    <w:rsid w:val="00E94F4B"/>
    <w:rsid w:val="00E95DEA"/>
    <w:rsid w:val="00E968D8"/>
    <w:rsid w:val="00E9793A"/>
    <w:rsid w:val="00EA039B"/>
    <w:rsid w:val="00EA0A33"/>
    <w:rsid w:val="00EA0A3E"/>
    <w:rsid w:val="00EA1902"/>
    <w:rsid w:val="00EA1D8F"/>
    <w:rsid w:val="00EA1DE7"/>
    <w:rsid w:val="00EA24AF"/>
    <w:rsid w:val="00EA3202"/>
    <w:rsid w:val="00EA4691"/>
    <w:rsid w:val="00EA4E1B"/>
    <w:rsid w:val="00EA5F7C"/>
    <w:rsid w:val="00EA5FF1"/>
    <w:rsid w:val="00EA629E"/>
    <w:rsid w:val="00EA69EB"/>
    <w:rsid w:val="00EA6B0E"/>
    <w:rsid w:val="00EA7154"/>
    <w:rsid w:val="00EB0439"/>
    <w:rsid w:val="00EB0798"/>
    <w:rsid w:val="00EB0E54"/>
    <w:rsid w:val="00EB13F0"/>
    <w:rsid w:val="00EB14B3"/>
    <w:rsid w:val="00EB26EC"/>
    <w:rsid w:val="00EB3272"/>
    <w:rsid w:val="00EB3E7C"/>
    <w:rsid w:val="00EB504E"/>
    <w:rsid w:val="00EB5354"/>
    <w:rsid w:val="00EB5AE0"/>
    <w:rsid w:val="00EB5FA9"/>
    <w:rsid w:val="00EB613F"/>
    <w:rsid w:val="00EB61CE"/>
    <w:rsid w:val="00EB6F70"/>
    <w:rsid w:val="00EB7936"/>
    <w:rsid w:val="00EB7BB2"/>
    <w:rsid w:val="00EC0894"/>
    <w:rsid w:val="00EC1569"/>
    <w:rsid w:val="00EC1797"/>
    <w:rsid w:val="00EC1E24"/>
    <w:rsid w:val="00EC1F8D"/>
    <w:rsid w:val="00EC2335"/>
    <w:rsid w:val="00EC23E4"/>
    <w:rsid w:val="00EC257E"/>
    <w:rsid w:val="00EC2695"/>
    <w:rsid w:val="00EC2BC7"/>
    <w:rsid w:val="00EC31C0"/>
    <w:rsid w:val="00EC33F1"/>
    <w:rsid w:val="00EC363C"/>
    <w:rsid w:val="00EC3A2A"/>
    <w:rsid w:val="00EC40A4"/>
    <w:rsid w:val="00EC4E16"/>
    <w:rsid w:val="00EC5F75"/>
    <w:rsid w:val="00EC6373"/>
    <w:rsid w:val="00EC688F"/>
    <w:rsid w:val="00EC70BE"/>
    <w:rsid w:val="00EC7522"/>
    <w:rsid w:val="00EC77AD"/>
    <w:rsid w:val="00EC7C75"/>
    <w:rsid w:val="00ED09DA"/>
    <w:rsid w:val="00ED15B7"/>
    <w:rsid w:val="00ED1E9A"/>
    <w:rsid w:val="00ED25C1"/>
    <w:rsid w:val="00ED2CAC"/>
    <w:rsid w:val="00ED3553"/>
    <w:rsid w:val="00ED3926"/>
    <w:rsid w:val="00ED3B58"/>
    <w:rsid w:val="00ED427E"/>
    <w:rsid w:val="00ED4942"/>
    <w:rsid w:val="00ED4EE7"/>
    <w:rsid w:val="00ED5173"/>
    <w:rsid w:val="00ED5D4C"/>
    <w:rsid w:val="00ED5DBF"/>
    <w:rsid w:val="00ED5E93"/>
    <w:rsid w:val="00ED6732"/>
    <w:rsid w:val="00ED6815"/>
    <w:rsid w:val="00ED6BBE"/>
    <w:rsid w:val="00EE0113"/>
    <w:rsid w:val="00EE0997"/>
    <w:rsid w:val="00EE0B71"/>
    <w:rsid w:val="00EE19ED"/>
    <w:rsid w:val="00EE1A0B"/>
    <w:rsid w:val="00EE1E67"/>
    <w:rsid w:val="00EE329F"/>
    <w:rsid w:val="00EE3778"/>
    <w:rsid w:val="00EE3CE6"/>
    <w:rsid w:val="00EE46E7"/>
    <w:rsid w:val="00EE4DDB"/>
    <w:rsid w:val="00EE5565"/>
    <w:rsid w:val="00EE5AAC"/>
    <w:rsid w:val="00EE6809"/>
    <w:rsid w:val="00EE68A5"/>
    <w:rsid w:val="00EE6C26"/>
    <w:rsid w:val="00EE7446"/>
    <w:rsid w:val="00EE7AA7"/>
    <w:rsid w:val="00EE7E6D"/>
    <w:rsid w:val="00EE7FD1"/>
    <w:rsid w:val="00EF0934"/>
    <w:rsid w:val="00EF0B18"/>
    <w:rsid w:val="00EF104B"/>
    <w:rsid w:val="00EF118D"/>
    <w:rsid w:val="00EF12C6"/>
    <w:rsid w:val="00EF22D5"/>
    <w:rsid w:val="00EF25DA"/>
    <w:rsid w:val="00EF34E0"/>
    <w:rsid w:val="00EF35FA"/>
    <w:rsid w:val="00EF3926"/>
    <w:rsid w:val="00EF4271"/>
    <w:rsid w:val="00EF435B"/>
    <w:rsid w:val="00EF4BD2"/>
    <w:rsid w:val="00EF4FD4"/>
    <w:rsid w:val="00EF5B89"/>
    <w:rsid w:val="00EF5FF5"/>
    <w:rsid w:val="00EF6BB2"/>
    <w:rsid w:val="00EF742A"/>
    <w:rsid w:val="00EF7479"/>
    <w:rsid w:val="00EF7D53"/>
    <w:rsid w:val="00F004A2"/>
    <w:rsid w:val="00F00815"/>
    <w:rsid w:val="00F0087D"/>
    <w:rsid w:val="00F01B3D"/>
    <w:rsid w:val="00F01DB3"/>
    <w:rsid w:val="00F02C05"/>
    <w:rsid w:val="00F034C0"/>
    <w:rsid w:val="00F0362F"/>
    <w:rsid w:val="00F0373D"/>
    <w:rsid w:val="00F03F1B"/>
    <w:rsid w:val="00F041C1"/>
    <w:rsid w:val="00F04408"/>
    <w:rsid w:val="00F04D5B"/>
    <w:rsid w:val="00F06357"/>
    <w:rsid w:val="00F06BF2"/>
    <w:rsid w:val="00F06D53"/>
    <w:rsid w:val="00F07E17"/>
    <w:rsid w:val="00F10E44"/>
    <w:rsid w:val="00F11753"/>
    <w:rsid w:val="00F121CF"/>
    <w:rsid w:val="00F123EF"/>
    <w:rsid w:val="00F12633"/>
    <w:rsid w:val="00F130CB"/>
    <w:rsid w:val="00F1336E"/>
    <w:rsid w:val="00F13476"/>
    <w:rsid w:val="00F1390C"/>
    <w:rsid w:val="00F14360"/>
    <w:rsid w:val="00F14564"/>
    <w:rsid w:val="00F1493D"/>
    <w:rsid w:val="00F14BAF"/>
    <w:rsid w:val="00F16074"/>
    <w:rsid w:val="00F1672F"/>
    <w:rsid w:val="00F16A6C"/>
    <w:rsid w:val="00F16BF9"/>
    <w:rsid w:val="00F16C31"/>
    <w:rsid w:val="00F16CE1"/>
    <w:rsid w:val="00F16D56"/>
    <w:rsid w:val="00F16E03"/>
    <w:rsid w:val="00F2093C"/>
    <w:rsid w:val="00F21617"/>
    <w:rsid w:val="00F21DCD"/>
    <w:rsid w:val="00F229E2"/>
    <w:rsid w:val="00F22A8E"/>
    <w:rsid w:val="00F22C5F"/>
    <w:rsid w:val="00F2330E"/>
    <w:rsid w:val="00F233A4"/>
    <w:rsid w:val="00F23F4E"/>
    <w:rsid w:val="00F24938"/>
    <w:rsid w:val="00F24A66"/>
    <w:rsid w:val="00F24EED"/>
    <w:rsid w:val="00F257A4"/>
    <w:rsid w:val="00F267D7"/>
    <w:rsid w:val="00F2779A"/>
    <w:rsid w:val="00F31A1C"/>
    <w:rsid w:val="00F32557"/>
    <w:rsid w:val="00F3257D"/>
    <w:rsid w:val="00F32D89"/>
    <w:rsid w:val="00F33F24"/>
    <w:rsid w:val="00F343CE"/>
    <w:rsid w:val="00F35699"/>
    <w:rsid w:val="00F35811"/>
    <w:rsid w:val="00F3595D"/>
    <w:rsid w:val="00F359D2"/>
    <w:rsid w:val="00F36794"/>
    <w:rsid w:val="00F37AB8"/>
    <w:rsid w:val="00F37BE4"/>
    <w:rsid w:val="00F37CDD"/>
    <w:rsid w:val="00F400A0"/>
    <w:rsid w:val="00F401CC"/>
    <w:rsid w:val="00F40456"/>
    <w:rsid w:val="00F4084B"/>
    <w:rsid w:val="00F40AAE"/>
    <w:rsid w:val="00F415CE"/>
    <w:rsid w:val="00F419C0"/>
    <w:rsid w:val="00F426F3"/>
    <w:rsid w:val="00F429BE"/>
    <w:rsid w:val="00F42DFE"/>
    <w:rsid w:val="00F42E4C"/>
    <w:rsid w:val="00F44406"/>
    <w:rsid w:val="00F45F15"/>
    <w:rsid w:val="00F4643E"/>
    <w:rsid w:val="00F4652A"/>
    <w:rsid w:val="00F47928"/>
    <w:rsid w:val="00F50570"/>
    <w:rsid w:val="00F50AE6"/>
    <w:rsid w:val="00F51586"/>
    <w:rsid w:val="00F5342E"/>
    <w:rsid w:val="00F53E5C"/>
    <w:rsid w:val="00F5435B"/>
    <w:rsid w:val="00F54DAE"/>
    <w:rsid w:val="00F55510"/>
    <w:rsid w:val="00F56911"/>
    <w:rsid w:val="00F56AA9"/>
    <w:rsid w:val="00F572BA"/>
    <w:rsid w:val="00F57661"/>
    <w:rsid w:val="00F57983"/>
    <w:rsid w:val="00F579D7"/>
    <w:rsid w:val="00F57D13"/>
    <w:rsid w:val="00F60496"/>
    <w:rsid w:val="00F605AE"/>
    <w:rsid w:val="00F61525"/>
    <w:rsid w:val="00F626C6"/>
    <w:rsid w:val="00F62B1E"/>
    <w:rsid w:val="00F62CB7"/>
    <w:rsid w:val="00F6397A"/>
    <w:rsid w:val="00F64102"/>
    <w:rsid w:val="00F65380"/>
    <w:rsid w:val="00F665E6"/>
    <w:rsid w:val="00F66601"/>
    <w:rsid w:val="00F669C8"/>
    <w:rsid w:val="00F66C7D"/>
    <w:rsid w:val="00F66F8B"/>
    <w:rsid w:val="00F67763"/>
    <w:rsid w:val="00F67EE7"/>
    <w:rsid w:val="00F7048D"/>
    <w:rsid w:val="00F70505"/>
    <w:rsid w:val="00F70686"/>
    <w:rsid w:val="00F709D7"/>
    <w:rsid w:val="00F70D38"/>
    <w:rsid w:val="00F71CC1"/>
    <w:rsid w:val="00F7200D"/>
    <w:rsid w:val="00F72052"/>
    <w:rsid w:val="00F72685"/>
    <w:rsid w:val="00F73837"/>
    <w:rsid w:val="00F74580"/>
    <w:rsid w:val="00F7466B"/>
    <w:rsid w:val="00F747FB"/>
    <w:rsid w:val="00F74897"/>
    <w:rsid w:val="00F7499A"/>
    <w:rsid w:val="00F753A0"/>
    <w:rsid w:val="00F75530"/>
    <w:rsid w:val="00F75B89"/>
    <w:rsid w:val="00F7601C"/>
    <w:rsid w:val="00F76400"/>
    <w:rsid w:val="00F76649"/>
    <w:rsid w:val="00F77E05"/>
    <w:rsid w:val="00F8036C"/>
    <w:rsid w:val="00F805E7"/>
    <w:rsid w:val="00F808D6"/>
    <w:rsid w:val="00F809F1"/>
    <w:rsid w:val="00F80DCD"/>
    <w:rsid w:val="00F81635"/>
    <w:rsid w:val="00F81B78"/>
    <w:rsid w:val="00F81D3B"/>
    <w:rsid w:val="00F82277"/>
    <w:rsid w:val="00F82CFF"/>
    <w:rsid w:val="00F82F1F"/>
    <w:rsid w:val="00F8390F"/>
    <w:rsid w:val="00F83F61"/>
    <w:rsid w:val="00F84FBC"/>
    <w:rsid w:val="00F85289"/>
    <w:rsid w:val="00F85947"/>
    <w:rsid w:val="00F86041"/>
    <w:rsid w:val="00F864B1"/>
    <w:rsid w:val="00F8665E"/>
    <w:rsid w:val="00F90296"/>
    <w:rsid w:val="00F9048A"/>
    <w:rsid w:val="00F90E2D"/>
    <w:rsid w:val="00F90E2E"/>
    <w:rsid w:val="00F91030"/>
    <w:rsid w:val="00F912CA"/>
    <w:rsid w:val="00F91E0C"/>
    <w:rsid w:val="00F92EC4"/>
    <w:rsid w:val="00F9353E"/>
    <w:rsid w:val="00F93CBC"/>
    <w:rsid w:val="00F93D59"/>
    <w:rsid w:val="00F94225"/>
    <w:rsid w:val="00F94358"/>
    <w:rsid w:val="00F94BEA"/>
    <w:rsid w:val="00F95583"/>
    <w:rsid w:val="00F95ADC"/>
    <w:rsid w:val="00F96006"/>
    <w:rsid w:val="00F967E4"/>
    <w:rsid w:val="00F96A67"/>
    <w:rsid w:val="00F97313"/>
    <w:rsid w:val="00F977DC"/>
    <w:rsid w:val="00F97D14"/>
    <w:rsid w:val="00FA0FA5"/>
    <w:rsid w:val="00FA0FFF"/>
    <w:rsid w:val="00FA1555"/>
    <w:rsid w:val="00FA2C86"/>
    <w:rsid w:val="00FA2F91"/>
    <w:rsid w:val="00FA36B5"/>
    <w:rsid w:val="00FA3A16"/>
    <w:rsid w:val="00FA4E39"/>
    <w:rsid w:val="00FA4FB6"/>
    <w:rsid w:val="00FA58C7"/>
    <w:rsid w:val="00FA6D74"/>
    <w:rsid w:val="00FA7226"/>
    <w:rsid w:val="00FA75E9"/>
    <w:rsid w:val="00FB07AD"/>
    <w:rsid w:val="00FB136C"/>
    <w:rsid w:val="00FB15A9"/>
    <w:rsid w:val="00FB189E"/>
    <w:rsid w:val="00FB1CF0"/>
    <w:rsid w:val="00FB1D9A"/>
    <w:rsid w:val="00FB2139"/>
    <w:rsid w:val="00FB2771"/>
    <w:rsid w:val="00FB2F7F"/>
    <w:rsid w:val="00FB2F9F"/>
    <w:rsid w:val="00FB3292"/>
    <w:rsid w:val="00FB3FED"/>
    <w:rsid w:val="00FB61E3"/>
    <w:rsid w:val="00FB6451"/>
    <w:rsid w:val="00FC0AEC"/>
    <w:rsid w:val="00FC0CF3"/>
    <w:rsid w:val="00FC1F1B"/>
    <w:rsid w:val="00FC20E3"/>
    <w:rsid w:val="00FC30C4"/>
    <w:rsid w:val="00FC3690"/>
    <w:rsid w:val="00FC3C20"/>
    <w:rsid w:val="00FC3F8A"/>
    <w:rsid w:val="00FC4239"/>
    <w:rsid w:val="00FC440A"/>
    <w:rsid w:val="00FC4781"/>
    <w:rsid w:val="00FC495F"/>
    <w:rsid w:val="00FC4CB0"/>
    <w:rsid w:val="00FC4CDA"/>
    <w:rsid w:val="00FC526D"/>
    <w:rsid w:val="00FC5BA7"/>
    <w:rsid w:val="00FC5C45"/>
    <w:rsid w:val="00FC5CA2"/>
    <w:rsid w:val="00FC60FA"/>
    <w:rsid w:val="00FC67FE"/>
    <w:rsid w:val="00FC7092"/>
    <w:rsid w:val="00FC7119"/>
    <w:rsid w:val="00FC75FE"/>
    <w:rsid w:val="00FC782B"/>
    <w:rsid w:val="00FC7BDB"/>
    <w:rsid w:val="00FD0B96"/>
    <w:rsid w:val="00FD15C2"/>
    <w:rsid w:val="00FD15EC"/>
    <w:rsid w:val="00FD1BA6"/>
    <w:rsid w:val="00FD2048"/>
    <w:rsid w:val="00FD20D9"/>
    <w:rsid w:val="00FD2153"/>
    <w:rsid w:val="00FD2330"/>
    <w:rsid w:val="00FD2358"/>
    <w:rsid w:val="00FD2491"/>
    <w:rsid w:val="00FD27D8"/>
    <w:rsid w:val="00FD38AD"/>
    <w:rsid w:val="00FD40CD"/>
    <w:rsid w:val="00FD4C23"/>
    <w:rsid w:val="00FD5B8B"/>
    <w:rsid w:val="00FD6228"/>
    <w:rsid w:val="00FD6C12"/>
    <w:rsid w:val="00FD6CA8"/>
    <w:rsid w:val="00FD6DFE"/>
    <w:rsid w:val="00FD7530"/>
    <w:rsid w:val="00FD7B2A"/>
    <w:rsid w:val="00FE03A9"/>
    <w:rsid w:val="00FE0640"/>
    <w:rsid w:val="00FE0F1C"/>
    <w:rsid w:val="00FE0FC0"/>
    <w:rsid w:val="00FE3242"/>
    <w:rsid w:val="00FE3C55"/>
    <w:rsid w:val="00FE45B4"/>
    <w:rsid w:val="00FE4B3C"/>
    <w:rsid w:val="00FE576D"/>
    <w:rsid w:val="00FE5D82"/>
    <w:rsid w:val="00FE6132"/>
    <w:rsid w:val="00FE6B8C"/>
    <w:rsid w:val="00FE7B1D"/>
    <w:rsid w:val="00FF1275"/>
    <w:rsid w:val="00FF1546"/>
    <w:rsid w:val="00FF16AD"/>
    <w:rsid w:val="00FF1907"/>
    <w:rsid w:val="00FF19A5"/>
    <w:rsid w:val="00FF312C"/>
    <w:rsid w:val="00FF36DC"/>
    <w:rsid w:val="00FF3A48"/>
    <w:rsid w:val="00FF3B30"/>
    <w:rsid w:val="00FF3B88"/>
    <w:rsid w:val="00FF41F0"/>
    <w:rsid w:val="00FF4D89"/>
    <w:rsid w:val="00FF6DAC"/>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647A1"/>
  <w15:docId w15:val="{7420A504-06F4-4AA4-9679-76128160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67"/>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Intense Reference" w:qFormat="1"/>
    <w:lsdException w:name="Book Title"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5280"/>
    <w:pPr>
      <w:spacing w:after="240"/>
    </w:pPr>
    <w:rPr>
      <w:rFonts w:eastAsia="Times New Roman" w:cs="Arial"/>
      <w:sz w:val="22"/>
      <w:szCs w:val="22"/>
      <w:lang w:val="en-GB"/>
    </w:rPr>
  </w:style>
  <w:style w:type="paragraph" w:styleId="Heading1">
    <w:name w:val="heading 1"/>
    <w:aliases w:val="EO Heading 1"/>
    <w:basedOn w:val="Normal"/>
    <w:next w:val="Normal"/>
    <w:link w:val="Heading1Char"/>
    <w:qFormat/>
    <w:rsid w:val="001F3C45"/>
    <w:pPr>
      <w:keepNext/>
      <w:keepLines/>
      <w:pageBreakBefore/>
      <w:numPr>
        <w:numId w:val="27"/>
      </w:numPr>
      <w:shd w:val="clear" w:color="auto" w:fill="DBE5F1"/>
      <w:spacing w:after="360"/>
      <w:outlineLvl w:val="0"/>
    </w:pPr>
    <w:rPr>
      <w:rFonts w:ascii="Cambria" w:hAnsi="Cambria"/>
      <w:b/>
      <w:caps/>
      <w:color w:val="0D0D0D"/>
      <w:sz w:val="24"/>
      <w:szCs w:val="28"/>
    </w:rPr>
  </w:style>
  <w:style w:type="paragraph" w:styleId="Heading2">
    <w:name w:val="heading 2"/>
    <w:aliases w:val="EO Heading 2"/>
    <w:basedOn w:val="Normal"/>
    <w:next w:val="EONumberedparagraph"/>
    <w:link w:val="Heading2Char"/>
    <w:unhideWhenUsed/>
    <w:qFormat/>
    <w:rsid w:val="001F3C45"/>
    <w:pPr>
      <w:keepNext/>
      <w:keepLines/>
      <w:numPr>
        <w:ilvl w:val="1"/>
        <w:numId w:val="27"/>
      </w:numPr>
      <w:spacing w:before="360" w:after="120"/>
      <w:outlineLvl w:val="1"/>
    </w:pPr>
    <w:rPr>
      <w:rFonts w:ascii="Calibri Light" w:hAnsi="Calibri Light"/>
      <w:b/>
      <w:color w:val="1F497D"/>
      <w:sz w:val="24"/>
      <w:szCs w:val="26"/>
    </w:rPr>
  </w:style>
  <w:style w:type="paragraph" w:styleId="Heading3">
    <w:name w:val="heading 3"/>
    <w:aliases w:val="EO Heading 3"/>
    <w:basedOn w:val="Heading4"/>
    <w:next w:val="EONumberedparagraph"/>
    <w:link w:val="Heading3Char"/>
    <w:qFormat/>
    <w:rsid w:val="001F3C45"/>
    <w:pPr>
      <w:outlineLvl w:val="2"/>
    </w:pPr>
    <w:rPr>
      <w:rFonts w:ascii="Calibri Light" w:hAnsi="Calibri Light"/>
    </w:rPr>
  </w:style>
  <w:style w:type="paragraph" w:styleId="Heading4">
    <w:name w:val="heading 4"/>
    <w:aliases w:val="EO Heading 4"/>
    <w:basedOn w:val="Normal"/>
    <w:next w:val="EONumberedparagraph"/>
    <w:link w:val="Heading4Char"/>
    <w:qFormat/>
    <w:rsid w:val="009B54C5"/>
    <w:pPr>
      <w:spacing w:before="240" w:after="120"/>
      <w:outlineLvl w:val="3"/>
    </w:pPr>
    <w:rPr>
      <w:rFonts w:ascii="Roboto" w:hAnsi="Roboto"/>
      <w:b/>
      <w:color w:val="0070C0"/>
    </w:rPr>
  </w:style>
  <w:style w:type="paragraph" w:styleId="Heading5">
    <w:name w:val="heading 5"/>
    <w:basedOn w:val="Normal"/>
    <w:next w:val="Normal"/>
    <w:link w:val="Heading5Char"/>
    <w:rsid w:val="009674F2"/>
    <w:pPr>
      <w:keepNext/>
      <w:keepLines/>
      <w:numPr>
        <w:ilvl w:val="4"/>
        <w:numId w:val="27"/>
      </w:numPr>
      <w:pBdr>
        <w:top w:val="single" w:sz="4" w:space="8" w:color="auto"/>
        <w:left w:val="single" w:sz="4" w:space="4" w:color="auto"/>
        <w:bottom w:val="single" w:sz="4" w:space="8" w:color="auto"/>
        <w:right w:val="single" w:sz="4" w:space="4" w:color="auto"/>
      </w:pBdr>
      <w:spacing w:before="200"/>
      <w:jc w:val="center"/>
      <w:outlineLvl w:val="4"/>
    </w:pPr>
    <w:rPr>
      <w:b/>
      <w:caps/>
      <w:sz w:val="20"/>
    </w:rPr>
  </w:style>
  <w:style w:type="paragraph" w:styleId="Heading6">
    <w:name w:val="heading 6"/>
    <w:basedOn w:val="Normal"/>
    <w:next w:val="Normal"/>
    <w:link w:val="Heading6Char"/>
    <w:rsid w:val="009C5FCC"/>
    <w:pPr>
      <w:keepNext/>
      <w:keepLines/>
      <w:numPr>
        <w:ilvl w:val="5"/>
        <w:numId w:val="27"/>
      </w:numPr>
      <w:spacing w:before="200" w:after="0"/>
      <w:outlineLvl w:val="5"/>
    </w:pPr>
    <w:rPr>
      <w:i/>
      <w:iCs/>
      <w:color w:val="243F60"/>
    </w:rPr>
  </w:style>
  <w:style w:type="paragraph" w:styleId="Heading7">
    <w:name w:val="heading 7"/>
    <w:basedOn w:val="Normal"/>
    <w:next w:val="Normal"/>
    <w:link w:val="Heading7Char"/>
    <w:rsid w:val="009C5FCC"/>
    <w:pPr>
      <w:keepNext/>
      <w:keepLines/>
      <w:numPr>
        <w:ilvl w:val="6"/>
        <w:numId w:val="27"/>
      </w:numPr>
      <w:spacing w:before="200" w:after="0"/>
      <w:outlineLvl w:val="6"/>
    </w:pPr>
    <w:rPr>
      <w:i/>
      <w:iCs/>
      <w:color w:val="404040"/>
    </w:rPr>
  </w:style>
  <w:style w:type="paragraph" w:styleId="Heading8">
    <w:name w:val="heading 8"/>
    <w:basedOn w:val="Normal"/>
    <w:next w:val="Normal"/>
    <w:link w:val="Heading8Char"/>
    <w:rsid w:val="009C5FCC"/>
    <w:pPr>
      <w:keepNext/>
      <w:keepLines/>
      <w:numPr>
        <w:ilvl w:val="7"/>
        <w:numId w:val="27"/>
      </w:numPr>
      <w:spacing w:before="200" w:after="0"/>
      <w:outlineLvl w:val="7"/>
    </w:pPr>
    <w:rPr>
      <w:color w:val="4F81BD"/>
      <w:sz w:val="20"/>
      <w:szCs w:val="20"/>
    </w:rPr>
  </w:style>
  <w:style w:type="paragraph" w:styleId="Heading9">
    <w:name w:val="heading 9"/>
    <w:basedOn w:val="Normal"/>
    <w:next w:val="Normal"/>
    <w:link w:val="Heading9Char"/>
    <w:rsid w:val="009C5FCC"/>
    <w:pPr>
      <w:keepNext/>
      <w:keepLines/>
      <w:numPr>
        <w:ilvl w:val="8"/>
        <w:numId w:val="27"/>
      </w:numPr>
      <w:spacing w:before="200" w:after="0"/>
      <w:outlineLvl w:val="8"/>
    </w:pPr>
    <w:rPr>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rsid w:val="009C5FCC"/>
  </w:style>
  <w:style w:type="paragraph" w:styleId="NoSpacing">
    <w:name w:val="No Spacing"/>
    <w:aliases w:val="Normal 2_Numeros"/>
    <w:link w:val="NoSpacingChar"/>
    <w:uiPriority w:val="1"/>
    <w:qFormat/>
    <w:rsid w:val="009C5FCC"/>
    <w:rPr>
      <w:rFonts w:ascii="Arial" w:hAnsi="Arial"/>
      <w:sz w:val="24"/>
      <w:szCs w:val="22"/>
    </w:rPr>
  </w:style>
  <w:style w:type="character" w:customStyle="1" w:styleId="Style1Char">
    <w:name w:val="Style1 Char"/>
    <w:link w:val="Style1"/>
    <w:rsid w:val="009C5FCC"/>
    <w:rPr>
      <w:rFonts w:ascii="Cambria" w:eastAsia="Times New Roman" w:hAnsi="Cambria" w:cs="Arial"/>
      <w:b/>
      <w:caps/>
      <w:color w:val="0D0D0D"/>
      <w:sz w:val="24"/>
      <w:szCs w:val="28"/>
      <w:shd w:val="clear" w:color="auto" w:fill="DBE5F1"/>
      <w:lang w:val="en-GB"/>
    </w:rPr>
  </w:style>
  <w:style w:type="character" w:customStyle="1" w:styleId="Heading1Char">
    <w:name w:val="Heading 1 Char"/>
    <w:aliases w:val="EO Heading 1 Char"/>
    <w:link w:val="Heading1"/>
    <w:rsid w:val="001F3C45"/>
    <w:rPr>
      <w:rFonts w:ascii="Cambria" w:eastAsia="Times New Roman" w:hAnsi="Cambria" w:cs="Arial"/>
      <w:b/>
      <w:caps/>
      <w:color w:val="0D0D0D"/>
      <w:sz w:val="24"/>
      <w:szCs w:val="28"/>
      <w:shd w:val="clear" w:color="auto" w:fill="DBE5F1"/>
      <w:lang w:val="en-GB"/>
    </w:rPr>
  </w:style>
  <w:style w:type="character" w:customStyle="1" w:styleId="Heading2Char">
    <w:name w:val="Heading 2 Char"/>
    <w:aliases w:val="EO Heading 2 Char"/>
    <w:link w:val="Heading2"/>
    <w:rsid w:val="001F3C45"/>
    <w:rPr>
      <w:rFonts w:ascii="Calibri Light" w:eastAsia="Times New Roman" w:hAnsi="Calibri Light" w:cs="Arial"/>
      <w:b/>
      <w:color w:val="1F497D"/>
      <w:sz w:val="24"/>
      <w:szCs w:val="26"/>
      <w:lang w:val="en-GB"/>
    </w:rPr>
  </w:style>
  <w:style w:type="paragraph" w:styleId="Title">
    <w:name w:val="Title"/>
    <w:aliases w:val="EO Title"/>
    <w:basedOn w:val="Normal"/>
    <w:next w:val="Normal"/>
    <w:link w:val="TitleChar"/>
    <w:rsid w:val="00543944"/>
    <w:pPr>
      <w:spacing w:after="120"/>
    </w:pPr>
    <w:rPr>
      <w:rFonts w:cs="Calibri"/>
      <w:b/>
      <w:sz w:val="28"/>
      <w:szCs w:val="28"/>
    </w:rPr>
  </w:style>
  <w:style w:type="character" w:customStyle="1" w:styleId="TitleChar">
    <w:name w:val="Title Char"/>
    <w:aliases w:val="EO Title Char"/>
    <w:link w:val="Title"/>
    <w:rsid w:val="00543944"/>
    <w:rPr>
      <w:rFonts w:ascii="Calibri" w:eastAsia="Times New Roman" w:hAnsi="Calibri" w:cs="Calibri"/>
      <w:b/>
      <w:sz w:val="28"/>
      <w:szCs w:val="28"/>
      <w:lang w:val="en-GB"/>
    </w:rPr>
  </w:style>
  <w:style w:type="paragraph" w:styleId="Subtitle">
    <w:name w:val="Subtitle"/>
    <w:basedOn w:val="Heading4"/>
    <w:next w:val="Normal"/>
    <w:link w:val="SubtitleChar"/>
    <w:rsid w:val="00015F5E"/>
  </w:style>
  <w:style w:type="character" w:customStyle="1" w:styleId="SubtitleChar">
    <w:name w:val="Subtitle Char"/>
    <w:link w:val="Subtitle"/>
    <w:rsid w:val="00015F5E"/>
    <w:rPr>
      <w:rFonts w:eastAsia="Times New Roman" w:cs="Arial"/>
      <w:i/>
      <w:color w:val="0070C0"/>
      <w:sz w:val="22"/>
      <w:szCs w:val="22"/>
      <w:lang w:val="en-GB"/>
    </w:rPr>
  </w:style>
  <w:style w:type="character" w:customStyle="1" w:styleId="Heading3Char">
    <w:name w:val="Heading 3 Char"/>
    <w:aliases w:val="EO Heading 3 Char"/>
    <w:link w:val="Heading3"/>
    <w:rsid w:val="001F3C45"/>
    <w:rPr>
      <w:rFonts w:ascii="Calibri Light" w:eastAsia="Times New Roman" w:hAnsi="Calibri Light" w:cs="Arial"/>
      <w:b/>
      <w:color w:val="0070C0"/>
      <w:sz w:val="22"/>
      <w:szCs w:val="22"/>
      <w:lang w:val="en-GB"/>
    </w:rPr>
  </w:style>
  <w:style w:type="character" w:customStyle="1" w:styleId="Heading4Char">
    <w:name w:val="Heading 4 Char"/>
    <w:aliases w:val="EO Heading 4 Char"/>
    <w:link w:val="Heading4"/>
    <w:rsid w:val="009B54C5"/>
    <w:rPr>
      <w:rFonts w:ascii="Roboto" w:eastAsia="Times New Roman" w:hAnsi="Roboto" w:cs="Arial"/>
      <w:b/>
      <w:color w:val="0070C0"/>
      <w:sz w:val="22"/>
      <w:szCs w:val="22"/>
      <w:lang w:eastAsia="en-US"/>
    </w:rPr>
  </w:style>
  <w:style w:type="character" w:customStyle="1" w:styleId="Heading5Char">
    <w:name w:val="Heading 5 Char"/>
    <w:link w:val="Heading5"/>
    <w:rsid w:val="009674F2"/>
    <w:rPr>
      <w:rFonts w:eastAsia="Times New Roman" w:cs="Arial"/>
      <w:b/>
      <w:caps/>
      <w:szCs w:val="22"/>
      <w:lang w:val="en-GB"/>
    </w:rPr>
  </w:style>
  <w:style w:type="character" w:customStyle="1" w:styleId="Heading6Char">
    <w:name w:val="Heading 6 Char"/>
    <w:link w:val="Heading6"/>
    <w:rsid w:val="009C5FCC"/>
    <w:rPr>
      <w:rFonts w:eastAsia="Times New Roman" w:cs="Arial"/>
      <w:i/>
      <w:iCs/>
      <w:color w:val="243F60"/>
      <w:sz w:val="22"/>
      <w:szCs w:val="22"/>
      <w:lang w:val="en-GB"/>
    </w:rPr>
  </w:style>
  <w:style w:type="character" w:customStyle="1" w:styleId="Heading7Char">
    <w:name w:val="Heading 7 Char"/>
    <w:link w:val="Heading7"/>
    <w:rsid w:val="009C5FCC"/>
    <w:rPr>
      <w:rFonts w:eastAsia="Times New Roman" w:cs="Arial"/>
      <w:i/>
      <w:iCs/>
      <w:color w:val="404040"/>
      <w:sz w:val="22"/>
      <w:szCs w:val="22"/>
      <w:lang w:val="en-GB"/>
    </w:rPr>
  </w:style>
  <w:style w:type="character" w:customStyle="1" w:styleId="Heading8Char">
    <w:name w:val="Heading 8 Char"/>
    <w:link w:val="Heading8"/>
    <w:rsid w:val="009C5FCC"/>
    <w:rPr>
      <w:rFonts w:eastAsia="Times New Roman" w:cs="Arial"/>
      <w:color w:val="4F81BD"/>
      <w:lang w:val="en-GB"/>
    </w:rPr>
  </w:style>
  <w:style w:type="character" w:customStyle="1" w:styleId="Heading9Char">
    <w:name w:val="Heading 9 Char"/>
    <w:link w:val="Heading9"/>
    <w:rsid w:val="009C5FCC"/>
    <w:rPr>
      <w:rFonts w:eastAsia="Times New Roman" w:cs="Arial"/>
      <w:i/>
      <w:iCs/>
      <w:color w:val="404040"/>
      <w:lang w:val="en-GB"/>
    </w:rPr>
  </w:style>
  <w:style w:type="paragraph" w:styleId="BalloonText">
    <w:name w:val="Balloon Text"/>
    <w:basedOn w:val="Normal"/>
    <w:link w:val="BalloonTextChar"/>
    <w:rsid w:val="009C5FCC"/>
    <w:pPr>
      <w:spacing w:after="200"/>
    </w:pPr>
    <w:rPr>
      <w:rFonts w:ascii="Tahoma" w:hAnsi="Tahoma" w:cs="Tahoma"/>
      <w:sz w:val="16"/>
      <w:szCs w:val="16"/>
    </w:rPr>
  </w:style>
  <w:style w:type="character" w:customStyle="1" w:styleId="BalloonTextChar">
    <w:name w:val="Balloon Text Char"/>
    <w:link w:val="BalloonText"/>
    <w:rsid w:val="009C5FCC"/>
    <w:rPr>
      <w:rFonts w:ascii="Tahoma" w:eastAsia="Times New Roman" w:hAnsi="Tahoma" w:cs="Tahoma"/>
      <w:sz w:val="16"/>
      <w:szCs w:val="16"/>
      <w:lang w:val="en-GB"/>
    </w:rPr>
  </w:style>
  <w:style w:type="character" w:customStyle="1" w:styleId="BallontekstTeken">
    <w:name w:val="Ballontekst Teken"/>
    <w:uiPriority w:val="99"/>
    <w:semiHidden/>
    <w:rsid w:val="009C5FCC"/>
    <w:rPr>
      <w:rFonts w:ascii="Lucida Grande" w:hAnsi="Lucida Grande" w:cs="Lucida Grande"/>
      <w:sz w:val="18"/>
      <w:szCs w:val="18"/>
    </w:rPr>
  </w:style>
  <w:style w:type="character" w:styleId="Strong">
    <w:name w:val="Strong"/>
    <w:aliases w:val="Figure caption"/>
    <w:qFormat/>
    <w:rsid w:val="009C5FCC"/>
    <w:rPr>
      <w:b/>
      <w:bCs/>
    </w:rPr>
  </w:style>
  <w:style w:type="character" w:styleId="Emphasis">
    <w:name w:val="Emphasis"/>
    <w:aliases w:val="EO Notes"/>
    <w:rsid w:val="00EC2695"/>
    <w:rPr>
      <w:rFonts w:ascii="Cambria" w:hAnsi="Cambria" w:cs="Tahoma"/>
      <w:i/>
      <w:iCs/>
      <w:color w:val="008000"/>
      <w:sz w:val="18"/>
      <w:szCs w:val="18"/>
    </w:rPr>
  </w:style>
  <w:style w:type="paragraph" w:styleId="ListParagraph">
    <w:name w:val="List Paragraph"/>
    <w:aliases w:val="Bullets,List Paragraph1,Table/Figure Heading,Listeafsnit,Medium Grid 1 - Accent 21,Reference Numbers"/>
    <w:basedOn w:val="Normal"/>
    <w:link w:val="ListParagraphChar"/>
    <w:uiPriority w:val="34"/>
    <w:qFormat/>
    <w:rsid w:val="009C5FCC"/>
    <w:pPr>
      <w:overflowPunct w:val="0"/>
      <w:autoSpaceDE w:val="0"/>
      <w:autoSpaceDN w:val="0"/>
      <w:adjustRightInd w:val="0"/>
      <w:spacing w:after="60"/>
      <w:ind w:left="1735"/>
      <w:textAlignment w:val="baseline"/>
    </w:pPr>
    <w:rPr>
      <w:lang w:eastAsia="en-GB"/>
    </w:rPr>
  </w:style>
  <w:style w:type="paragraph" w:styleId="Quote">
    <w:name w:val="Quote"/>
    <w:basedOn w:val="Normal"/>
    <w:next w:val="Normal"/>
    <w:link w:val="QuoteChar"/>
    <w:uiPriority w:val="99"/>
    <w:rsid w:val="009C5FCC"/>
    <w:pPr>
      <w:spacing w:after="200"/>
    </w:pPr>
    <w:rPr>
      <w:i/>
      <w:iCs/>
      <w:color w:val="000000"/>
    </w:rPr>
  </w:style>
  <w:style w:type="character" w:customStyle="1" w:styleId="QuoteChar">
    <w:name w:val="Quote Char"/>
    <w:link w:val="Quote"/>
    <w:uiPriority w:val="99"/>
    <w:rsid w:val="009C5FCC"/>
    <w:rPr>
      <w:rFonts w:ascii="Arial" w:eastAsia="Times New Roman" w:hAnsi="Arial" w:cs="Arial"/>
      <w:i/>
      <w:iCs/>
      <w:color w:val="000000"/>
      <w:lang w:val="en-GB"/>
    </w:rPr>
  </w:style>
  <w:style w:type="paragraph" w:styleId="IntenseQuote">
    <w:name w:val="Intense Quote"/>
    <w:basedOn w:val="Normal"/>
    <w:next w:val="Normal"/>
    <w:link w:val="IntenseQuoteChar"/>
    <w:uiPriority w:val="99"/>
    <w:rsid w:val="009C5FC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rsid w:val="009C5FCC"/>
    <w:rPr>
      <w:rFonts w:ascii="Arial" w:eastAsia="Times New Roman" w:hAnsi="Arial" w:cs="Arial"/>
      <w:b/>
      <w:bCs/>
      <w:i/>
      <w:iCs/>
      <w:color w:val="4F81BD"/>
      <w:lang w:val="en-GB"/>
    </w:rPr>
  </w:style>
  <w:style w:type="character" w:styleId="SubtleEmphasis">
    <w:name w:val="Subtle Emphasis"/>
    <w:uiPriority w:val="99"/>
    <w:rsid w:val="009C5FCC"/>
    <w:rPr>
      <w:i/>
      <w:iCs/>
      <w:color w:val="808080"/>
    </w:rPr>
  </w:style>
  <w:style w:type="character" w:styleId="IntenseEmphasis">
    <w:name w:val="Intense Emphasis"/>
    <w:uiPriority w:val="99"/>
    <w:rsid w:val="009C5FCC"/>
    <w:rPr>
      <w:b/>
      <w:bCs/>
      <w:i/>
      <w:iCs/>
      <w:color w:val="4F81BD"/>
    </w:rPr>
  </w:style>
  <w:style w:type="character" w:styleId="SubtleReference">
    <w:name w:val="Subtle Reference"/>
    <w:aliases w:val="Reference"/>
    <w:uiPriority w:val="99"/>
    <w:rsid w:val="00194AEA"/>
    <w:rPr>
      <w:rFonts w:eastAsia="Times New Roman" w:cs="Arial"/>
      <w:b w:val="0"/>
      <w:bCs/>
      <w:smallCaps/>
      <w:color w:val="1F497D"/>
      <w:lang w:eastAsia="en-US"/>
    </w:rPr>
  </w:style>
  <w:style w:type="character" w:styleId="IntenseReference">
    <w:name w:val="Intense Reference"/>
    <w:uiPriority w:val="99"/>
    <w:rsid w:val="009C5FCC"/>
    <w:rPr>
      <w:b/>
      <w:bCs/>
      <w:smallCaps/>
      <w:color w:val="auto"/>
      <w:spacing w:val="5"/>
      <w:u w:val="single"/>
    </w:rPr>
  </w:style>
  <w:style w:type="character" w:styleId="BookTitle">
    <w:name w:val="Book Title"/>
    <w:uiPriority w:val="99"/>
    <w:rsid w:val="009C5FCC"/>
    <w:rPr>
      <w:b/>
      <w:bCs/>
      <w:smallCaps/>
      <w:spacing w:val="5"/>
    </w:rPr>
  </w:style>
  <w:style w:type="paragraph" w:styleId="TOCHeading">
    <w:name w:val="TOC Heading"/>
    <w:basedOn w:val="Heading1"/>
    <w:next w:val="Normal"/>
    <w:uiPriority w:val="39"/>
    <w:rsid w:val="00041E67"/>
    <w:pPr>
      <w:keepNext w:val="0"/>
      <w:keepLines w:val="0"/>
      <w:widowControl w:val="0"/>
      <w:numPr>
        <w:numId w:val="0"/>
      </w:numPr>
      <w:pBdr>
        <w:bottom w:val="single" w:sz="12" w:space="1" w:color="95B3D7"/>
      </w:pBdr>
      <w:spacing w:before="480" w:after="240"/>
      <w:outlineLvl w:val="9"/>
    </w:pPr>
    <w:rPr>
      <w:bCs/>
      <w:color w:val="365F91"/>
      <w:sz w:val="28"/>
    </w:rPr>
  </w:style>
  <w:style w:type="paragraph" w:styleId="PlainText">
    <w:name w:val="Plain Text"/>
    <w:basedOn w:val="Normal"/>
    <w:link w:val="PlainTextChar"/>
    <w:rsid w:val="009C5FCC"/>
    <w:pPr>
      <w:spacing w:after="200"/>
    </w:pPr>
    <w:rPr>
      <w:rFonts w:ascii="Courier New" w:hAnsi="Courier New" w:cs="Courier New"/>
      <w:sz w:val="20"/>
      <w:szCs w:val="20"/>
    </w:rPr>
  </w:style>
  <w:style w:type="character" w:customStyle="1" w:styleId="PlainTextChar">
    <w:name w:val="Plain Text Char"/>
    <w:link w:val="PlainText"/>
    <w:rsid w:val="009C5FCC"/>
    <w:rPr>
      <w:rFonts w:ascii="Courier New" w:eastAsia="Times New Roman" w:hAnsi="Courier New" w:cs="Courier New"/>
      <w:sz w:val="20"/>
      <w:szCs w:val="20"/>
      <w:lang w:val="en-GB"/>
    </w:rPr>
  </w:style>
  <w:style w:type="paragraph" w:styleId="BodyText2">
    <w:name w:val="Body Text 2"/>
    <w:basedOn w:val="Normal"/>
    <w:link w:val="BodyText2Char"/>
    <w:rsid w:val="009C5FCC"/>
    <w:pPr>
      <w:tabs>
        <w:tab w:val="left" w:pos="0"/>
        <w:tab w:val="left" w:pos="720"/>
      </w:tabs>
      <w:suppressAutoHyphens/>
      <w:spacing w:after="200"/>
      <w:jc w:val="center"/>
    </w:pPr>
    <w:rPr>
      <w:b/>
      <w:bCs/>
    </w:rPr>
  </w:style>
  <w:style w:type="character" w:customStyle="1" w:styleId="BodyText2Char">
    <w:name w:val="Body Text 2 Char"/>
    <w:link w:val="BodyText2"/>
    <w:rsid w:val="009C5FCC"/>
    <w:rPr>
      <w:rFonts w:ascii="Arial" w:eastAsia="Times New Roman" w:hAnsi="Arial" w:cs="Arial"/>
      <w:b/>
      <w:bCs/>
      <w:lang w:val="en-GB"/>
    </w:rPr>
  </w:style>
  <w:style w:type="paragraph" w:styleId="Caption">
    <w:name w:val="caption"/>
    <w:aliases w:val="EO Caption"/>
    <w:basedOn w:val="Normal"/>
    <w:next w:val="Normal"/>
    <w:link w:val="CaptionChar"/>
    <w:uiPriority w:val="35"/>
    <w:qFormat/>
    <w:rsid w:val="001F3C45"/>
    <w:pPr>
      <w:keepNext/>
      <w:spacing w:before="240"/>
    </w:pPr>
    <w:rPr>
      <w:b/>
      <w:bCs/>
      <w:color w:val="1F497D"/>
      <w:sz w:val="20"/>
      <w:szCs w:val="18"/>
    </w:rPr>
  </w:style>
  <w:style w:type="table" w:styleId="TableGrid">
    <w:name w:val="Table Grid"/>
    <w:basedOn w:val="TableNormal"/>
    <w:uiPriority w:val="59"/>
    <w:rsid w:val="009C5FCC"/>
    <w:rPr>
      <w:rFonts w:ascii="Arial" w:eastAsia="Times New Roman" w:hAnsi="Arial"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C5FCC"/>
    <w:rPr>
      <w:sz w:val="16"/>
      <w:szCs w:val="16"/>
    </w:rPr>
  </w:style>
  <w:style w:type="paragraph" w:styleId="CommentText">
    <w:name w:val="annotation text"/>
    <w:basedOn w:val="Normal"/>
    <w:link w:val="CommentTextChar"/>
    <w:uiPriority w:val="99"/>
    <w:rsid w:val="009C5FCC"/>
    <w:pPr>
      <w:spacing w:after="200"/>
    </w:pPr>
    <w:rPr>
      <w:sz w:val="20"/>
      <w:szCs w:val="20"/>
    </w:rPr>
  </w:style>
  <w:style w:type="character" w:customStyle="1" w:styleId="CommentTextChar">
    <w:name w:val="Comment Text Char"/>
    <w:link w:val="CommentText"/>
    <w:uiPriority w:val="99"/>
    <w:rsid w:val="009C5FCC"/>
    <w:rPr>
      <w:rFonts w:ascii="Arial" w:eastAsia="Times New Roman" w:hAnsi="Arial" w:cs="Arial"/>
      <w:sz w:val="20"/>
      <w:szCs w:val="20"/>
      <w:lang w:val="en-GB"/>
    </w:rPr>
  </w:style>
  <w:style w:type="paragraph" w:styleId="CommentSubject">
    <w:name w:val="annotation subject"/>
    <w:basedOn w:val="CommentText"/>
    <w:next w:val="CommentText"/>
    <w:link w:val="CommentSubjectChar"/>
    <w:rsid w:val="009C5FCC"/>
    <w:rPr>
      <w:b/>
      <w:bCs/>
    </w:rPr>
  </w:style>
  <w:style w:type="character" w:customStyle="1" w:styleId="CommentSubjectChar">
    <w:name w:val="Comment Subject Char"/>
    <w:link w:val="CommentSubject"/>
    <w:rsid w:val="009C5FCC"/>
    <w:rPr>
      <w:rFonts w:ascii="Arial" w:eastAsia="Times New Roman" w:hAnsi="Arial" w:cs="Arial"/>
      <w:b/>
      <w:bCs/>
      <w:sz w:val="20"/>
      <w:szCs w:val="20"/>
      <w:lang w:val="en-GB"/>
    </w:rPr>
  </w:style>
  <w:style w:type="paragraph" w:customStyle="1" w:styleId="Unnumberedheading2">
    <w:name w:val="Unnumbered heading 2"/>
    <w:basedOn w:val="Heading2"/>
    <w:uiPriority w:val="99"/>
    <w:rsid w:val="009C5FCC"/>
    <w:pPr>
      <w:numPr>
        <w:numId w:val="0"/>
      </w:numPr>
      <w:tabs>
        <w:tab w:val="left" w:pos="567"/>
      </w:tabs>
      <w:spacing w:before="0"/>
      <w:ind w:left="576" w:hanging="576"/>
    </w:pPr>
    <w:rPr>
      <w:b w:val="0"/>
      <w:bCs/>
      <w:color w:val="4F81BD"/>
      <w:sz w:val="20"/>
      <w:szCs w:val="20"/>
    </w:rPr>
  </w:style>
  <w:style w:type="paragraph" w:styleId="BodyText">
    <w:name w:val="Body Text"/>
    <w:aliases w:val="EO Body Text"/>
    <w:basedOn w:val="Normal"/>
    <w:link w:val="BodyTextChar"/>
    <w:rsid w:val="00907F2D"/>
    <w:pPr>
      <w:jc w:val="both"/>
    </w:pPr>
    <w:rPr>
      <w:rFonts w:eastAsia="Calibri" w:cs="Calibri"/>
      <w:lang w:eastAsia="en-GB"/>
    </w:rPr>
  </w:style>
  <w:style w:type="character" w:customStyle="1" w:styleId="BodyTextChar">
    <w:name w:val="Body Text Char"/>
    <w:aliases w:val="EO Body Text Char"/>
    <w:link w:val="BodyText"/>
    <w:rsid w:val="00907F2D"/>
    <w:rPr>
      <w:rFonts w:cs="Calibri"/>
      <w:sz w:val="22"/>
      <w:szCs w:val="22"/>
      <w:lang w:val="en-GB" w:eastAsia="en-GB"/>
    </w:rPr>
  </w:style>
  <w:style w:type="character" w:customStyle="1" w:styleId="EmailStyle58">
    <w:name w:val="EmailStyle58"/>
    <w:uiPriority w:val="99"/>
    <w:semiHidden/>
    <w:rsid w:val="009C5FCC"/>
    <w:rPr>
      <w:rFonts w:ascii="Arial" w:hAnsi="Arial" w:cs="Arial"/>
      <w:color w:val="auto"/>
      <w:sz w:val="20"/>
      <w:szCs w:val="20"/>
    </w:rPr>
  </w:style>
  <w:style w:type="paragraph" w:styleId="FootnoteText">
    <w:name w:val="footnote text"/>
    <w:aliases w:val="Nbpage Moens,Footnote Text Char2,Footnote Text Char1 Char,Footnote Text Char Char Char1,Footnote Text Char1 Char Char Char1,Footnote Text Char1 Char1 Char,Footnote Text Char Char Char Char,single space,f,Texto nota pie C,Geneva 9,Boston 10"/>
    <w:link w:val="FootnoteTextChar"/>
    <w:uiPriority w:val="99"/>
    <w:rsid w:val="00F81635"/>
    <w:pPr>
      <w:spacing w:after="200"/>
    </w:pPr>
    <w:rPr>
      <w:rFonts w:eastAsia="Times New Roman" w:cs="Arial"/>
      <w:sz w:val="16"/>
      <w:lang w:val="en-GB"/>
    </w:rPr>
  </w:style>
  <w:style w:type="character" w:customStyle="1" w:styleId="FootnoteTextChar">
    <w:name w:val="Footnote Text Char"/>
    <w:aliases w:val="Nbpage Moens Char1,Footnote Text Char2 Char1,Footnote Text Char1 Char Char1,Footnote Text Char Char Char1 Char1,Footnote Text Char1 Char Char Char1 Char1,Footnote Text Char1 Char1 Char Char1,Footnote Text Char Char Char Char Char"/>
    <w:link w:val="FootnoteText"/>
    <w:uiPriority w:val="99"/>
    <w:rsid w:val="00F81635"/>
    <w:rPr>
      <w:rFonts w:eastAsia="Times New Roman" w:cs="Arial"/>
      <w:sz w:val="16"/>
      <w:lang w:eastAsia="en-US"/>
    </w:rPr>
  </w:style>
  <w:style w:type="paragraph" w:styleId="Header">
    <w:name w:val="header"/>
    <w:aliases w:val="EO Header"/>
    <w:basedOn w:val="Normal"/>
    <w:link w:val="HeaderChar"/>
    <w:autoRedefine/>
    <w:uiPriority w:val="99"/>
    <w:rsid w:val="00A54EEF"/>
    <w:pPr>
      <w:tabs>
        <w:tab w:val="center" w:pos="4320"/>
        <w:tab w:val="right" w:pos="8640"/>
      </w:tabs>
      <w:spacing w:after="200"/>
      <w:jc w:val="center"/>
    </w:pPr>
    <w:rPr>
      <w:rFonts w:ascii="Roboto" w:hAnsi="Roboto"/>
      <w:i/>
      <w:noProof/>
      <w:color w:val="808080"/>
      <w:sz w:val="16"/>
      <w:szCs w:val="16"/>
      <w:lang w:val="en-AU"/>
    </w:rPr>
  </w:style>
  <w:style w:type="character" w:customStyle="1" w:styleId="HeaderChar">
    <w:name w:val="Header Char"/>
    <w:aliases w:val="EO Header Char"/>
    <w:link w:val="Header"/>
    <w:uiPriority w:val="99"/>
    <w:rsid w:val="00A54EEF"/>
    <w:rPr>
      <w:rFonts w:ascii="Roboto" w:eastAsia="Times New Roman" w:hAnsi="Roboto" w:cs="Arial"/>
      <w:i/>
      <w:noProof/>
      <w:color w:val="808080"/>
      <w:sz w:val="16"/>
      <w:szCs w:val="16"/>
      <w:lang w:val="en-AU" w:eastAsia="en-US"/>
    </w:rPr>
  </w:style>
  <w:style w:type="paragraph" w:customStyle="1" w:styleId="EOAnnexList">
    <w:name w:val="EO Annex List"/>
    <w:basedOn w:val="Heading1"/>
    <w:next w:val="BodyText"/>
    <w:link w:val="EOAnnexListChar"/>
    <w:qFormat/>
    <w:rsid w:val="00143DD4"/>
    <w:pPr>
      <w:numPr>
        <w:numId w:val="24"/>
      </w:numPr>
      <w:pBdr>
        <w:top w:val="single" w:sz="4" w:space="6" w:color="auto"/>
        <w:left w:val="single" w:sz="4" w:space="4" w:color="auto"/>
        <w:bottom w:val="single" w:sz="4" w:space="6" w:color="auto"/>
        <w:right w:val="single" w:sz="4" w:space="4" w:color="auto"/>
      </w:pBdr>
      <w:shd w:val="clear" w:color="auto" w:fill="auto"/>
      <w:tabs>
        <w:tab w:val="left" w:pos="567"/>
      </w:tabs>
      <w:spacing w:after="200"/>
      <w:ind w:left="360"/>
      <w:jc w:val="center"/>
    </w:pPr>
    <w:rPr>
      <w:b w:val="0"/>
      <w:bCs/>
      <w:color w:val="auto"/>
      <w:kern w:val="32"/>
    </w:rPr>
  </w:style>
  <w:style w:type="paragraph" w:styleId="Footer">
    <w:name w:val="footer"/>
    <w:aliases w:val="EO Footer"/>
    <w:basedOn w:val="Normal"/>
    <w:link w:val="FooterChar"/>
    <w:autoRedefine/>
    <w:uiPriority w:val="99"/>
    <w:rsid w:val="00F55510"/>
    <w:pPr>
      <w:tabs>
        <w:tab w:val="center" w:pos="4513"/>
        <w:tab w:val="right" w:pos="9026"/>
      </w:tabs>
      <w:spacing w:before="120" w:after="0"/>
      <w:jc w:val="center"/>
    </w:pPr>
    <w:rPr>
      <w:color w:val="808080"/>
      <w:sz w:val="16"/>
      <w:szCs w:val="16"/>
    </w:rPr>
  </w:style>
  <w:style w:type="character" w:customStyle="1" w:styleId="FooterChar">
    <w:name w:val="Footer Char"/>
    <w:aliases w:val="EO Footer Char"/>
    <w:link w:val="Footer"/>
    <w:uiPriority w:val="99"/>
    <w:rsid w:val="00F55510"/>
    <w:rPr>
      <w:rFonts w:eastAsia="Times New Roman" w:cs="Arial"/>
      <w:color w:val="808080"/>
      <w:sz w:val="16"/>
      <w:szCs w:val="16"/>
      <w:lang w:val="en-GB"/>
    </w:rPr>
  </w:style>
  <w:style w:type="character" w:styleId="Hyperlink">
    <w:name w:val="Hyperlink"/>
    <w:uiPriority w:val="99"/>
    <w:rsid w:val="009C5FCC"/>
    <w:rPr>
      <w:color w:val="0000FF"/>
      <w:u w:val="single"/>
    </w:rPr>
  </w:style>
  <w:style w:type="character" w:styleId="FootnoteReference">
    <w:name w:val="footnote reference"/>
    <w:aliases w:val="16 Point,Superscript 6 Point,ftref,Footnote Reference Number,fr,(NECG) Footnote Reference,Ref,de nota al pie,footnote ref,Footnote Ref in FtNote,BVI fnr"/>
    <w:uiPriority w:val="99"/>
    <w:rsid w:val="009C5FCC"/>
    <w:rPr>
      <w:vertAlign w:val="superscript"/>
    </w:rPr>
  </w:style>
  <w:style w:type="character" w:customStyle="1" w:styleId="apple-style-span">
    <w:name w:val="apple-style-span"/>
    <w:basedOn w:val="DefaultParagraphFont"/>
    <w:rsid w:val="009C5FCC"/>
  </w:style>
  <w:style w:type="paragraph" w:styleId="TOC1">
    <w:name w:val="toc 1"/>
    <w:aliases w:val="EO TOC 1"/>
    <w:basedOn w:val="Normal"/>
    <w:next w:val="Normal"/>
    <w:autoRedefine/>
    <w:uiPriority w:val="39"/>
    <w:rsid w:val="00B8195D"/>
    <w:pPr>
      <w:tabs>
        <w:tab w:val="left" w:pos="440"/>
        <w:tab w:val="left" w:pos="1134"/>
        <w:tab w:val="right" w:leader="dot" w:pos="9017"/>
      </w:tabs>
      <w:spacing w:after="120"/>
    </w:pPr>
    <w:rPr>
      <w:rFonts w:cs="Calibri"/>
      <w:b/>
      <w:bCs/>
      <w:caps/>
      <w:noProof/>
      <w:sz w:val="20"/>
      <w:szCs w:val="20"/>
    </w:rPr>
  </w:style>
  <w:style w:type="paragraph" w:styleId="TOC2">
    <w:name w:val="toc 2"/>
    <w:aliases w:val="EO TOC 2"/>
    <w:basedOn w:val="Normal"/>
    <w:next w:val="Normal"/>
    <w:autoRedefine/>
    <w:uiPriority w:val="39"/>
    <w:rsid w:val="00B000CF"/>
    <w:pPr>
      <w:tabs>
        <w:tab w:val="left" w:pos="993"/>
        <w:tab w:val="right" w:leader="dot" w:pos="9017"/>
      </w:tabs>
      <w:spacing w:after="0"/>
      <w:ind w:left="426"/>
    </w:pPr>
    <w:rPr>
      <w:rFonts w:cs="Calibri"/>
      <w:noProof/>
      <w:sz w:val="20"/>
      <w:szCs w:val="20"/>
    </w:rPr>
  </w:style>
  <w:style w:type="paragraph" w:styleId="TOC3">
    <w:name w:val="toc 3"/>
    <w:aliases w:val="EO TOC 3"/>
    <w:basedOn w:val="Normal"/>
    <w:next w:val="Normal"/>
    <w:autoRedefine/>
    <w:uiPriority w:val="39"/>
    <w:rsid w:val="00B000CF"/>
    <w:pPr>
      <w:tabs>
        <w:tab w:val="left" w:pos="1701"/>
        <w:tab w:val="right" w:leader="dot" w:pos="9017"/>
      </w:tabs>
      <w:spacing w:after="0"/>
      <w:ind w:left="993"/>
    </w:pPr>
    <w:rPr>
      <w:rFonts w:cs="Calibri"/>
      <w:i/>
      <w:iCs/>
      <w:noProof/>
      <w:sz w:val="20"/>
      <w:szCs w:val="20"/>
    </w:rPr>
  </w:style>
  <w:style w:type="paragraph" w:customStyle="1" w:styleId="Default">
    <w:name w:val="Default"/>
    <w:rsid w:val="009C5FCC"/>
    <w:pPr>
      <w:autoSpaceDE w:val="0"/>
      <w:autoSpaceDN w:val="0"/>
      <w:adjustRightInd w:val="0"/>
    </w:pPr>
    <w:rPr>
      <w:rFonts w:ascii="Garamond" w:eastAsia="Times New Roman" w:hAnsi="Garamond" w:cs="Garamond"/>
      <w:color w:val="000000"/>
      <w:sz w:val="24"/>
      <w:szCs w:val="24"/>
      <w:lang w:val="en-GB"/>
    </w:rPr>
  </w:style>
  <w:style w:type="paragraph" w:styleId="NormalWeb">
    <w:name w:val="Normal (Web)"/>
    <w:basedOn w:val="Normal"/>
    <w:uiPriority w:val="99"/>
    <w:rsid w:val="009C5FCC"/>
    <w:pPr>
      <w:spacing w:before="100" w:beforeAutospacing="1" w:after="100" w:afterAutospacing="1"/>
    </w:pPr>
    <w:rPr>
      <w:szCs w:val="24"/>
      <w:lang w:eastAsia="en-GB"/>
    </w:rPr>
  </w:style>
  <w:style w:type="paragraph" w:customStyle="1" w:styleId="Para1">
    <w:name w:val="Para1"/>
    <w:basedOn w:val="Normal"/>
    <w:link w:val="Para1Char"/>
    <w:uiPriority w:val="99"/>
    <w:rsid w:val="009C5FCC"/>
    <w:pPr>
      <w:numPr>
        <w:numId w:val="1"/>
      </w:numPr>
      <w:tabs>
        <w:tab w:val="left" w:pos="720"/>
      </w:tabs>
      <w:spacing w:after="120"/>
      <w:jc w:val="both"/>
    </w:pPr>
  </w:style>
  <w:style w:type="character" w:customStyle="1" w:styleId="Para1Char">
    <w:name w:val="Para1 Char"/>
    <w:link w:val="Para1"/>
    <w:uiPriority w:val="99"/>
    <w:locked/>
    <w:rsid w:val="009C5FCC"/>
    <w:rPr>
      <w:rFonts w:eastAsia="Times New Roman" w:cs="Arial"/>
      <w:sz w:val="22"/>
      <w:szCs w:val="22"/>
      <w:lang w:val="en-GB"/>
    </w:rPr>
  </w:style>
  <w:style w:type="paragraph" w:customStyle="1" w:styleId="pidtext2ndpara">
    <w:name w:val="pidtext2ndpara"/>
    <w:basedOn w:val="Normal"/>
    <w:uiPriority w:val="99"/>
    <w:rsid w:val="009C5FCC"/>
    <w:pPr>
      <w:spacing w:before="200" w:after="0" w:line="288" w:lineRule="auto"/>
      <w:jc w:val="both"/>
    </w:pPr>
    <w:rPr>
      <w:rFonts w:eastAsia="MS Mincho"/>
      <w:sz w:val="18"/>
      <w:szCs w:val="18"/>
      <w:lang w:eastAsia="ja-JP"/>
    </w:rPr>
  </w:style>
  <w:style w:type="paragraph" w:customStyle="1" w:styleId="EOFootnote">
    <w:name w:val="EO Footnote"/>
    <w:basedOn w:val="Footnote"/>
    <w:qFormat/>
    <w:rsid w:val="00A04D4D"/>
  </w:style>
  <w:style w:type="character" w:styleId="PageNumber">
    <w:name w:val="page number"/>
    <w:basedOn w:val="DefaultParagraphFont"/>
    <w:rsid w:val="009C5FCC"/>
  </w:style>
  <w:style w:type="table" w:styleId="MediumShading1-Accent4">
    <w:name w:val="Medium Shading 1 Accent 4"/>
    <w:basedOn w:val="TableNormal"/>
    <w:uiPriority w:val="63"/>
    <w:rsid w:val="00201E13"/>
    <w:rPr>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Document1">
    <w:name w:val="Document 1"/>
    <w:rsid w:val="009C5FCC"/>
    <w:pPr>
      <w:keepNext/>
      <w:keepLines/>
      <w:widowControl w:val="0"/>
      <w:tabs>
        <w:tab w:val="left" w:pos="-720"/>
      </w:tabs>
      <w:suppressAutoHyphens/>
    </w:pPr>
    <w:rPr>
      <w:rFonts w:ascii="Courier New" w:eastAsia="Times New Roman" w:hAnsi="Courier New" w:cs="Courier New"/>
      <w:sz w:val="24"/>
      <w:szCs w:val="24"/>
    </w:rPr>
  </w:style>
  <w:style w:type="paragraph" w:styleId="DocumentMap">
    <w:name w:val="Document Map"/>
    <w:basedOn w:val="Normal"/>
    <w:link w:val="DocumentMapChar"/>
    <w:semiHidden/>
    <w:rsid w:val="009C5FCC"/>
    <w:pPr>
      <w:shd w:val="clear" w:color="auto" w:fill="000080"/>
      <w:spacing w:after="0"/>
    </w:pPr>
    <w:rPr>
      <w:rFonts w:ascii="Tahoma" w:hAnsi="Tahoma" w:cs="Tahoma"/>
      <w:sz w:val="20"/>
      <w:szCs w:val="20"/>
    </w:rPr>
  </w:style>
  <w:style w:type="character" w:customStyle="1" w:styleId="DocumentMapChar">
    <w:name w:val="Document Map Char"/>
    <w:link w:val="DocumentMap"/>
    <w:semiHidden/>
    <w:rsid w:val="009C5FCC"/>
    <w:rPr>
      <w:rFonts w:ascii="Tahoma" w:eastAsia="Times New Roman" w:hAnsi="Tahoma" w:cs="Tahoma"/>
      <w:sz w:val="20"/>
      <w:szCs w:val="20"/>
      <w:shd w:val="clear" w:color="auto" w:fill="000080"/>
      <w:lang w:val="en-GB"/>
    </w:rPr>
  </w:style>
  <w:style w:type="paragraph" w:styleId="BodyTextIndent2">
    <w:name w:val="Body Text Indent 2"/>
    <w:basedOn w:val="Normal"/>
    <w:link w:val="BodyTextIndent2Char"/>
    <w:rsid w:val="009C5FCC"/>
    <w:pPr>
      <w:spacing w:after="0"/>
      <w:ind w:left="270" w:hanging="270"/>
    </w:pPr>
    <w:rPr>
      <w:b/>
      <w:bCs/>
      <w:sz w:val="20"/>
      <w:szCs w:val="20"/>
    </w:rPr>
  </w:style>
  <w:style w:type="character" w:customStyle="1" w:styleId="BodyTextIndent2Char">
    <w:name w:val="Body Text Indent 2 Char"/>
    <w:link w:val="BodyTextIndent2"/>
    <w:rsid w:val="009C5FCC"/>
    <w:rPr>
      <w:rFonts w:ascii="Arial" w:eastAsia="Times New Roman" w:hAnsi="Arial" w:cs="Arial"/>
      <w:b/>
      <w:bCs/>
      <w:sz w:val="20"/>
      <w:szCs w:val="20"/>
      <w:lang w:val="en-GB"/>
    </w:rPr>
  </w:style>
  <w:style w:type="paragraph" w:styleId="BodyText3">
    <w:name w:val="Body Text 3"/>
    <w:basedOn w:val="Normal"/>
    <w:link w:val="BodyText3Char"/>
    <w:rsid w:val="009C5FCC"/>
    <w:pPr>
      <w:tabs>
        <w:tab w:val="left" w:pos="0"/>
        <w:tab w:val="left" w:pos="396"/>
        <w:tab w:val="left" w:pos="792"/>
        <w:tab w:val="left" w:pos="1188"/>
        <w:tab w:val="left" w:pos="1584"/>
        <w:tab w:val="left" w:pos="1980"/>
        <w:tab w:val="left" w:pos="2376"/>
        <w:tab w:val="left" w:pos="2772"/>
        <w:tab w:val="left" w:pos="3168"/>
        <w:tab w:val="left" w:pos="3564"/>
        <w:tab w:val="left" w:pos="3960"/>
        <w:tab w:val="left" w:pos="4356"/>
      </w:tabs>
      <w:suppressAutoHyphens/>
      <w:jc w:val="both"/>
    </w:pPr>
    <w:rPr>
      <w:szCs w:val="24"/>
    </w:rPr>
  </w:style>
  <w:style w:type="character" w:customStyle="1" w:styleId="BodyText3Char">
    <w:name w:val="Body Text 3 Char"/>
    <w:link w:val="BodyText3"/>
    <w:rsid w:val="009C5FCC"/>
    <w:rPr>
      <w:rFonts w:ascii="Arial" w:eastAsia="Times New Roman" w:hAnsi="Arial" w:cs="Arial"/>
      <w:sz w:val="24"/>
      <w:szCs w:val="24"/>
      <w:lang w:val="en-GB"/>
    </w:rPr>
  </w:style>
  <w:style w:type="paragraph" w:styleId="List2">
    <w:name w:val="List 2"/>
    <w:aliases w:val="EO Numbered List numerals"/>
    <w:basedOn w:val="Normal"/>
    <w:next w:val="EONumberedparagraph"/>
    <w:rsid w:val="001A672C"/>
    <w:pPr>
      <w:numPr>
        <w:numId w:val="25"/>
      </w:numPr>
      <w:spacing w:after="120"/>
      <w:ind w:left="1080"/>
      <w:jc w:val="both"/>
    </w:pPr>
    <w:rPr>
      <w:szCs w:val="24"/>
    </w:rPr>
  </w:style>
  <w:style w:type="paragraph" w:customStyle="1" w:styleId="1AutoList2">
    <w:name w:val="1AutoList2"/>
    <w:rsid w:val="009C5FCC"/>
    <w:pPr>
      <w:widowControl w:val="0"/>
      <w:tabs>
        <w:tab w:val="left" w:pos="720"/>
      </w:tabs>
      <w:ind w:left="720" w:hanging="720"/>
      <w:jc w:val="both"/>
    </w:pPr>
    <w:rPr>
      <w:rFonts w:ascii="Arial" w:eastAsia="Times New Roman" w:hAnsi="Arial" w:cs="Arial"/>
      <w:sz w:val="24"/>
      <w:szCs w:val="24"/>
      <w:lang w:eastAsia="en-GB"/>
    </w:rPr>
  </w:style>
  <w:style w:type="paragraph" w:styleId="EndnoteText">
    <w:name w:val="endnote text"/>
    <w:basedOn w:val="Normal"/>
    <w:link w:val="EndnoteTextChar"/>
    <w:semiHidden/>
    <w:rsid w:val="009C5FCC"/>
    <w:pPr>
      <w:widowControl w:val="0"/>
      <w:spacing w:after="0"/>
    </w:pPr>
    <w:rPr>
      <w:szCs w:val="24"/>
    </w:rPr>
  </w:style>
  <w:style w:type="character" w:customStyle="1" w:styleId="EndnoteTextChar">
    <w:name w:val="Endnote Text Char"/>
    <w:link w:val="EndnoteText"/>
    <w:semiHidden/>
    <w:rsid w:val="009C5FCC"/>
    <w:rPr>
      <w:rFonts w:ascii="Arial" w:eastAsia="Times New Roman" w:hAnsi="Arial" w:cs="Arial"/>
      <w:sz w:val="24"/>
      <w:szCs w:val="24"/>
      <w:lang w:val="en-GB"/>
    </w:rPr>
  </w:style>
  <w:style w:type="paragraph" w:styleId="BodyTextIndent">
    <w:name w:val="Body Text Indent"/>
    <w:basedOn w:val="Normal"/>
    <w:link w:val="BodyTextIndentChar"/>
    <w:rsid w:val="009C5FCC"/>
    <w:pPr>
      <w:spacing w:after="120"/>
      <w:ind w:left="360"/>
    </w:pPr>
    <w:rPr>
      <w:sz w:val="20"/>
      <w:szCs w:val="20"/>
    </w:rPr>
  </w:style>
  <w:style w:type="character" w:customStyle="1" w:styleId="BodyTextIndentChar">
    <w:name w:val="Body Text Indent Char"/>
    <w:link w:val="BodyTextIndent"/>
    <w:rsid w:val="009C5FCC"/>
    <w:rPr>
      <w:rFonts w:ascii="Arial" w:eastAsia="Times New Roman" w:hAnsi="Arial" w:cs="Arial"/>
      <w:sz w:val="20"/>
      <w:szCs w:val="20"/>
      <w:lang w:val="en-GB"/>
    </w:rPr>
  </w:style>
  <w:style w:type="paragraph" w:styleId="BodyTextIndent3">
    <w:name w:val="Body Text Indent 3"/>
    <w:basedOn w:val="Normal"/>
    <w:link w:val="BodyTextIndent3Char"/>
    <w:rsid w:val="009C5FCC"/>
    <w:pPr>
      <w:spacing w:after="120"/>
      <w:ind w:left="360"/>
    </w:pPr>
    <w:rPr>
      <w:sz w:val="16"/>
      <w:szCs w:val="16"/>
    </w:rPr>
  </w:style>
  <w:style w:type="character" w:customStyle="1" w:styleId="BodyTextIndent3Char">
    <w:name w:val="Body Text Indent 3 Char"/>
    <w:link w:val="BodyTextIndent3"/>
    <w:rsid w:val="009C5FCC"/>
    <w:rPr>
      <w:rFonts w:ascii="Arial" w:eastAsia="Times New Roman" w:hAnsi="Arial" w:cs="Arial"/>
      <w:sz w:val="16"/>
      <w:szCs w:val="16"/>
      <w:lang w:val="en-GB"/>
    </w:rPr>
  </w:style>
  <w:style w:type="paragraph" w:customStyle="1" w:styleId="Level1">
    <w:name w:val="Level 1"/>
    <w:basedOn w:val="Normal"/>
    <w:uiPriority w:val="99"/>
    <w:rsid w:val="009C5FCC"/>
    <w:pPr>
      <w:widowControl w:val="0"/>
      <w:numPr>
        <w:numId w:val="3"/>
      </w:numPr>
      <w:spacing w:after="0"/>
      <w:outlineLvl w:val="0"/>
    </w:pPr>
    <w:rPr>
      <w:szCs w:val="24"/>
    </w:rPr>
  </w:style>
  <w:style w:type="paragraph" w:styleId="BlockText">
    <w:name w:val="Block Text"/>
    <w:basedOn w:val="Normal"/>
    <w:rsid w:val="00DB453B"/>
    <w:pPr>
      <w:spacing w:after="120"/>
      <w:ind w:firstLine="567"/>
      <w:jc w:val="both"/>
    </w:pPr>
    <w:rPr>
      <w:rFonts w:ascii="Garamond" w:hAnsi="Garamond" w:cs="Garamond"/>
    </w:rPr>
  </w:style>
  <w:style w:type="paragraph" w:customStyle="1" w:styleId="a">
    <w:name w:val="Обычный"/>
    <w:uiPriority w:val="99"/>
    <w:rsid w:val="009C5FCC"/>
    <w:pPr>
      <w:autoSpaceDE w:val="0"/>
      <w:autoSpaceDN w:val="0"/>
    </w:pPr>
    <w:rPr>
      <w:rFonts w:ascii="Arial" w:eastAsia="Times New Roman" w:hAnsi="Arial" w:cs="Arial"/>
      <w:lang w:val="ru-RU"/>
    </w:rPr>
  </w:style>
  <w:style w:type="character" w:customStyle="1" w:styleId="apple-converted-space">
    <w:name w:val="apple-converted-space"/>
    <w:basedOn w:val="DefaultParagraphFont"/>
    <w:rsid w:val="009C5FCC"/>
  </w:style>
  <w:style w:type="paragraph" w:customStyle="1" w:styleId="EOBulletList">
    <w:name w:val="EO Bullet List"/>
    <w:basedOn w:val="ListParagraph"/>
    <w:uiPriority w:val="99"/>
    <w:qFormat/>
    <w:rsid w:val="00FE03A9"/>
    <w:pPr>
      <w:numPr>
        <w:numId w:val="18"/>
      </w:numPr>
      <w:overflowPunct/>
      <w:autoSpaceDE/>
      <w:autoSpaceDN/>
      <w:adjustRightInd/>
      <w:spacing w:after="80"/>
      <w:ind w:left="993" w:hanging="357"/>
      <w:textAlignment w:val="auto"/>
    </w:pPr>
    <w:rPr>
      <w:rFonts w:ascii="Roboto" w:eastAsia="Calibri" w:hAnsi="Roboto"/>
      <w:bCs/>
    </w:rPr>
  </w:style>
  <w:style w:type="paragraph" w:customStyle="1" w:styleId="CVSummary">
    <w:name w:val="CV Summary"/>
    <w:basedOn w:val="Normal"/>
    <w:uiPriority w:val="99"/>
    <w:rsid w:val="009C5FCC"/>
    <w:pPr>
      <w:tabs>
        <w:tab w:val="left" w:pos="3544"/>
      </w:tabs>
      <w:spacing w:after="0"/>
      <w:ind w:left="3544" w:hanging="3544"/>
    </w:pPr>
    <w:rPr>
      <w:sz w:val="20"/>
      <w:szCs w:val="20"/>
    </w:rPr>
  </w:style>
  <w:style w:type="character" w:customStyle="1" w:styleId="BodyText1">
    <w:name w:val="Body Text1"/>
    <w:uiPriority w:val="99"/>
    <w:rsid w:val="009C5FCC"/>
    <w:rPr>
      <w:rFonts w:ascii="Arial" w:hAnsi="Arial" w:cs="Arial"/>
      <w:sz w:val="20"/>
      <w:szCs w:val="20"/>
      <w:lang w:val="en-US"/>
    </w:rPr>
  </w:style>
  <w:style w:type="paragraph" w:customStyle="1" w:styleId="CVText">
    <w:name w:val="CV Text"/>
    <w:basedOn w:val="Normal"/>
    <w:rsid w:val="009C5FCC"/>
    <w:pPr>
      <w:spacing w:after="0"/>
      <w:jc w:val="both"/>
    </w:pPr>
    <w:rPr>
      <w:sz w:val="20"/>
      <w:szCs w:val="20"/>
    </w:rPr>
  </w:style>
  <w:style w:type="character" w:customStyle="1" w:styleId="textgray1">
    <w:name w:val="textgray1"/>
    <w:uiPriority w:val="99"/>
    <w:rsid w:val="009C5FCC"/>
    <w:rPr>
      <w:color w:val="auto"/>
    </w:rPr>
  </w:style>
  <w:style w:type="paragraph" w:customStyle="1" w:styleId="basepara2">
    <w:name w:val="basepara2"/>
    <w:basedOn w:val="Normal"/>
    <w:uiPriority w:val="99"/>
    <w:rsid w:val="009C5FCC"/>
    <w:pPr>
      <w:numPr>
        <w:numId w:val="4"/>
      </w:numPr>
      <w:spacing w:after="0"/>
    </w:pPr>
  </w:style>
  <w:style w:type="paragraph" w:customStyle="1" w:styleId="Textnormal">
    <w:name w:val="Textnormal"/>
    <w:basedOn w:val="Normal"/>
    <w:autoRedefine/>
    <w:uiPriority w:val="99"/>
    <w:rsid w:val="009C5FCC"/>
    <w:pPr>
      <w:numPr>
        <w:numId w:val="5"/>
      </w:numPr>
      <w:spacing w:before="120" w:after="0"/>
    </w:pPr>
    <w:rPr>
      <w:caps/>
      <w:szCs w:val="24"/>
    </w:rPr>
  </w:style>
  <w:style w:type="character" w:customStyle="1" w:styleId="A2">
    <w:name w:val="A2"/>
    <w:uiPriority w:val="99"/>
    <w:rsid w:val="009C5FCC"/>
    <w:rPr>
      <w:color w:val="000000"/>
      <w:sz w:val="18"/>
      <w:szCs w:val="18"/>
    </w:rPr>
  </w:style>
  <w:style w:type="paragraph" w:customStyle="1" w:styleId="NumPara">
    <w:name w:val="NumPara"/>
    <w:uiPriority w:val="99"/>
    <w:rsid w:val="009C5FCC"/>
    <w:pPr>
      <w:numPr>
        <w:numId w:val="9"/>
      </w:numPr>
      <w:suppressLineNumbers/>
      <w:spacing w:after="200" w:line="240" w:lineRule="atLeast"/>
      <w:ind w:left="0" w:hanging="567"/>
      <w:jc w:val="both"/>
    </w:pPr>
    <w:rPr>
      <w:rFonts w:ascii="Arial" w:eastAsia="Times New Roman" w:hAnsi="Arial" w:cs="Arial"/>
      <w:sz w:val="22"/>
      <w:szCs w:val="22"/>
    </w:rPr>
  </w:style>
  <w:style w:type="paragraph" w:customStyle="1" w:styleId="00Paragraphnumbering">
    <w:name w:val="00 Paragraph numbering"/>
    <w:basedOn w:val="BodyText"/>
    <w:link w:val="00ParagraphnumberingChar"/>
    <w:rsid w:val="009C5FCC"/>
    <w:pPr>
      <w:numPr>
        <w:ilvl w:val="3"/>
        <w:numId w:val="6"/>
      </w:numPr>
    </w:pPr>
  </w:style>
  <w:style w:type="paragraph" w:customStyle="1" w:styleId="00Paragraphno2ndlevel">
    <w:name w:val="00 Paragraph no. 2nd level"/>
    <w:basedOn w:val="00Paragraphnumbering"/>
    <w:link w:val="00Paragraphno2ndlevelChar"/>
    <w:rsid w:val="009C5FCC"/>
    <w:pPr>
      <w:numPr>
        <w:ilvl w:val="1"/>
      </w:numPr>
      <w:tabs>
        <w:tab w:val="clear" w:pos="1134"/>
        <w:tab w:val="num" w:pos="2316"/>
      </w:tabs>
      <w:ind w:left="2316" w:hanging="360"/>
    </w:pPr>
  </w:style>
  <w:style w:type="character" w:customStyle="1" w:styleId="00ParagraphnumberingChar">
    <w:name w:val="00 Paragraph numbering Char"/>
    <w:link w:val="00Paragraphnumbering"/>
    <w:locked/>
    <w:rsid w:val="009C5FCC"/>
    <w:rPr>
      <w:rFonts w:cs="Calibri"/>
      <w:sz w:val="22"/>
      <w:szCs w:val="22"/>
      <w:lang w:val="en-GB" w:eastAsia="en-GB"/>
    </w:rPr>
  </w:style>
  <w:style w:type="paragraph" w:customStyle="1" w:styleId="Tablenumberedlist">
    <w:name w:val="Table numbered list"/>
    <w:basedOn w:val="Normal"/>
    <w:rsid w:val="009C5FCC"/>
    <w:pPr>
      <w:numPr>
        <w:numId w:val="7"/>
      </w:numPr>
      <w:autoSpaceDE w:val="0"/>
      <w:autoSpaceDN w:val="0"/>
      <w:adjustRightInd w:val="0"/>
      <w:spacing w:after="0"/>
    </w:pPr>
    <w:rPr>
      <w:sz w:val="20"/>
      <w:szCs w:val="20"/>
    </w:rPr>
  </w:style>
  <w:style w:type="character" w:customStyle="1" w:styleId="00Paragraphno2ndlevelChar">
    <w:name w:val="00 Paragraph no. 2nd level Char"/>
    <w:link w:val="00Paragraphno2ndlevel"/>
    <w:locked/>
    <w:rsid w:val="009C5FCC"/>
    <w:rPr>
      <w:rFonts w:cs="Calibri"/>
      <w:sz w:val="22"/>
      <w:szCs w:val="22"/>
      <w:lang w:val="en-GB" w:eastAsia="en-GB"/>
    </w:rPr>
  </w:style>
  <w:style w:type="character" w:customStyle="1" w:styleId="ListParagraphChar">
    <w:name w:val="List Paragraph Char"/>
    <w:aliases w:val="Bullets Char,List Paragraph1 Char,Table/Figure Heading Char,Listeafsnit Char,Medium Grid 1 - Accent 21 Char,Reference Numbers Char"/>
    <w:link w:val="ListParagraph"/>
    <w:uiPriority w:val="34"/>
    <w:locked/>
    <w:rsid w:val="009C5FCC"/>
    <w:rPr>
      <w:rFonts w:ascii="Arial" w:eastAsia="Times New Roman" w:hAnsi="Arial" w:cs="Arial"/>
      <w:lang w:val="en-GB" w:eastAsia="en-GB"/>
    </w:rPr>
  </w:style>
  <w:style w:type="paragraph" w:customStyle="1" w:styleId="IntroductoryPages">
    <w:name w:val="Introductory Pages"/>
    <w:basedOn w:val="Normal"/>
    <w:rsid w:val="009C5FCC"/>
    <w:pPr>
      <w:spacing w:after="0" w:line="20" w:lineRule="exact"/>
      <w:jc w:val="both"/>
    </w:pPr>
  </w:style>
  <w:style w:type="paragraph" w:styleId="Revision">
    <w:name w:val="Revision"/>
    <w:hidden/>
    <w:uiPriority w:val="99"/>
    <w:semiHidden/>
    <w:rsid w:val="009C5FCC"/>
    <w:rPr>
      <w:rFonts w:ascii="Arial" w:eastAsia="Times New Roman" w:hAnsi="Arial" w:cs="Arial"/>
      <w:sz w:val="22"/>
      <w:szCs w:val="22"/>
    </w:rPr>
  </w:style>
  <w:style w:type="paragraph" w:customStyle="1" w:styleId="FreeForm">
    <w:name w:val="Free Form"/>
    <w:uiPriority w:val="99"/>
    <w:rsid w:val="009C5FCC"/>
    <w:rPr>
      <w:rFonts w:ascii="Arial" w:eastAsia="Times New Roman" w:hAnsi="Arial" w:cs="Arial"/>
      <w:color w:val="000000"/>
    </w:rPr>
  </w:style>
  <w:style w:type="character" w:styleId="EndnoteReference">
    <w:name w:val="endnote reference"/>
    <w:semiHidden/>
    <w:rsid w:val="009C5FCC"/>
    <w:rPr>
      <w:vertAlign w:val="superscript"/>
    </w:rPr>
  </w:style>
  <w:style w:type="paragraph" w:styleId="EnvelopeAddress">
    <w:name w:val="envelope address"/>
    <w:basedOn w:val="Normal"/>
    <w:rsid w:val="009C5FCC"/>
    <w:pPr>
      <w:framePr w:w="7920" w:h="1980" w:hRule="exact" w:hSpace="180" w:wrap="auto" w:hAnchor="page" w:xAlign="center" w:yAlign="bottom"/>
      <w:spacing w:after="0"/>
      <w:ind w:left="2880"/>
      <w:jc w:val="both"/>
    </w:pPr>
    <w:rPr>
      <w:szCs w:val="24"/>
    </w:rPr>
  </w:style>
  <w:style w:type="paragraph" w:styleId="EnvelopeReturn">
    <w:name w:val="envelope return"/>
    <w:basedOn w:val="Normal"/>
    <w:rsid w:val="009C5FCC"/>
    <w:pPr>
      <w:spacing w:after="0"/>
      <w:jc w:val="both"/>
    </w:pPr>
    <w:rPr>
      <w:sz w:val="20"/>
      <w:szCs w:val="20"/>
    </w:rPr>
  </w:style>
  <w:style w:type="paragraph" w:styleId="Index1">
    <w:name w:val="index 1"/>
    <w:basedOn w:val="Normal"/>
    <w:next w:val="Normal"/>
    <w:autoRedefine/>
    <w:semiHidden/>
    <w:rsid w:val="009C5FCC"/>
    <w:pPr>
      <w:spacing w:after="0"/>
      <w:ind w:left="220" w:hanging="220"/>
      <w:jc w:val="both"/>
    </w:pPr>
  </w:style>
  <w:style w:type="paragraph" w:styleId="IndexHeading">
    <w:name w:val="index heading"/>
    <w:basedOn w:val="TOCHeading"/>
    <w:next w:val="Index1"/>
    <w:semiHidden/>
    <w:rsid w:val="0083346F"/>
    <w:pPr>
      <w:shd w:val="clear" w:color="auto" w:fill="auto"/>
    </w:pPr>
  </w:style>
  <w:style w:type="paragraph" w:styleId="MessageHeader">
    <w:name w:val="Message Header"/>
    <w:basedOn w:val="Normal"/>
    <w:link w:val="MessageHeaderChar"/>
    <w:rsid w:val="009C5FCC"/>
    <w:pPr>
      <w:pBdr>
        <w:top w:val="single" w:sz="6" w:space="1" w:color="auto"/>
        <w:left w:val="single" w:sz="6" w:space="1" w:color="auto"/>
        <w:bottom w:val="single" w:sz="6" w:space="1" w:color="auto"/>
        <w:right w:val="single" w:sz="6" w:space="1" w:color="auto"/>
      </w:pBdr>
      <w:shd w:val="pct20" w:color="auto" w:fill="auto"/>
      <w:spacing w:after="0"/>
      <w:ind w:left="1134" w:hanging="1134"/>
      <w:jc w:val="both"/>
    </w:pPr>
    <w:rPr>
      <w:szCs w:val="24"/>
    </w:rPr>
  </w:style>
  <w:style w:type="character" w:customStyle="1" w:styleId="MessageHeaderChar">
    <w:name w:val="Message Header Char"/>
    <w:link w:val="MessageHeader"/>
    <w:rsid w:val="009C5FCC"/>
    <w:rPr>
      <w:rFonts w:ascii="Arial" w:eastAsia="Times New Roman" w:hAnsi="Arial" w:cs="Arial"/>
      <w:sz w:val="24"/>
      <w:szCs w:val="24"/>
      <w:shd w:val="pct20" w:color="auto" w:fill="auto"/>
      <w:lang w:val="en-GB"/>
    </w:rPr>
  </w:style>
  <w:style w:type="paragraph" w:styleId="TOAHeading">
    <w:name w:val="toa heading"/>
    <w:basedOn w:val="Normal"/>
    <w:next w:val="Normal"/>
    <w:semiHidden/>
    <w:rsid w:val="009C5FCC"/>
    <w:pPr>
      <w:spacing w:before="120" w:after="0"/>
      <w:jc w:val="both"/>
    </w:pPr>
    <w:rPr>
      <w:b/>
      <w:bCs/>
      <w:szCs w:val="24"/>
    </w:rPr>
  </w:style>
  <w:style w:type="paragraph" w:customStyle="1" w:styleId="Annex">
    <w:name w:val="Annex"/>
    <w:basedOn w:val="Normal"/>
    <w:next w:val="Normal"/>
    <w:rsid w:val="009C5FCC"/>
    <w:pPr>
      <w:keepNext/>
      <w:spacing w:after="0"/>
      <w:jc w:val="center"/>
    </w:pPr>
    <w:rPr>
      <w:b/>
      <w:bCs/>
      <w:smallCaps/>
      <w:kern w:val="28"/>
      <w:szCs w:val="24"/>
    </w:rPr>
  </w:style>
  <w:style w:type="character" w:customStyle="1" w:styleId="CaptionChar">
    <w:name w:val="Caption Char"/>
    <w:aliases w:val="EO Caption Char"/>
    <w:link w:val="Caption"/>
    <w:locked/>
    <w:rsid w:val="001F3C45"/>
    <w:rPr>
      <w:rFonts w:ascii="Calibri" w:eastAsia="Times New Roman" w:hAnsi="Calibri" w:cs="Arial"/>
      <w:b/>
      <w:bCs/>
      <w:color w:val="1F497D"/>
      <w:szCs w:val="18"/>
      <w:lang w:val="en-GB"/>
    </w:rPr>
  </w:style>
  <w:style w:type="paragraph" w:customStyle="1" w:styleId="Heading1noTOC">
    <w:name w:val="Heading1_noTOC"/>
    <w:basedOn w:val="Heading1"/>
    <w:next w:val="Normal"/>
    <w:rsid w:val="009C5FCC"/>
    <w:pPr>
      <w:keepLines w:val="0"/>
      <w:tabs>
        <w:tab w:val="num" w:pos="567"/>
      </w:tabs>
      <w:spacing w:after="240"/>
      <w:ind w:left="567" w:hanging="278"/>
      <w:jc w:val="center"/>
      <w:outlineLvl w:val="9"/>
    </w:pPr>
    <w:rPr>
      <w:rFonts w:ascii="Times New Roman Bold" w:hAnsi="Times New Roman Bold" w:cs="Times New Roman Bold"/>
      <w:b w:val="0"/>
      <w:bCs/>
      <w:caps w:val="0"/>
      <w:color w:val="auto"/>
      <w:kern w:val="28"/>
      <w:sz w:val="22"/>
      <w:szCs w:val="22"/>
    </w:rPr>
  </w:style>
  <w:style w:type="paragraph" w:customStyle="1" w:styleId="Heading2noTOC">
    <w:name w:val="Heading2_noTOC"/>
    <w:next w:val="Normal"/>
    <w:rsid w:val="009C5FCC"/>
    <w:pPr>
      <w:tabs>
        <w:tab w:val="num" w:pos="567"/>
      </w:tabs>
      <w:spacing w:after="240"/>
      <w:ind w:left="567" w:hanging="278"/>
      <w:jc w:val="center"/>
    </w:pPr>
    <w:rPr>
      <w:rFonts w:ascii="Arial" w:eastAsia="Times New Roman" w:hAnsi="Arial" w:cs="Arial"/>
      <w:b/>
      <w:bCs/>
      <w:sz w:val="22"/>
      <w:szCs w:val="22"/>
      <w:lang w:val="en-CA"/>
    </w:rPr>
  </w:style>
  <w:style w:type="paragraph" w:customStyle="1" w:styleId="Heading3noTOC">
    <w:name w:val="Heading3_noTOC"/>
    <w:basedOn w:val="Heading3"/>
    <w:next w:val="Normal"/>
    <w:rsid w:val="009C5FCC"/>
    <w:pPr>
      <w:tabs>
        <w:tab w:val="num" w:pos="301"/>
      </w:tabs>
      <w:spacing w:before="0" w:after="240"/>
      <w:ind w:left="301" w:hanging="720"/>
      <w:jc w:val="center"/>
      <w:outlineLvl w:val="9"/>
    </w:pPr>
    <w:rPr>
      <w:rFonts w:ascii="Times New Roman Bold" w:hAnsi="Times New Roman Bold" w:cs="Times New Roman Bold"/>
      <w:color w:val="auto"/>
    </w:rPr>
  </w:style>
  <w:style w:type="paragraph" w:styleId="TableofFigures">
    <w:name w:val="table of figures"/>
    <w:aliases w:val="EO Table of Figures,Table of Appendices"/>
    <w:basedOn w:val="Normal"/>
    <w:next w:val="Normal"/>
    <w:autoRedefine/>
    <w:uiPriority w:val="99"/>
    <w:rsid w:val="005875EC"/>
    <w:pPr>
      <w:tabs>
        <w:tab w:val="left" w:pos="5580"/>
        <w:tab w:val="right" w:leader="dot" w:pos="9017"/>
      </w:tabs>
      <w:spacing w:after="0" w:line="360" w:lineRule="auto"/>
      <w:ind w:left="440" w:hanging="440"/>
    </w:pPr>
    <w:rPr>
      <w:rFonts w:cs="Calibri"/>
      <w:bCs/>
      <w:noProof/>
      <w:sz w:val="20"/>
      <w:szCs w:val="20"/>
    </w:rPr>
  </w:style>
  <w:style w:type="paragraph" w:styleId="TOC4">
    <w:name w:val="toc 4"/>
    <w:aliases w:val="EO TOC 4"/>
    <w:basedOn w:val="Normal"/>
    <w:next w:val="Normal"/>
    <w:autoRedefine/>
    <w:uiPriority w:val="39"/>
    <w:rsid w:val="00C803CF"/>
    <w:pPr>
      <w:tabs>
        <w:tab w:val="left" w:pos="1540"/>
        <w:tab w:val="right" w:leader="dot" w:pos="9017"/>
      </w:tabs>
      <w:spacing w:after="0"/>
      <w:ind w:left="450"/>
    </w:pPr>
    <w:rPr>
      <w:rFonts w:cs="Calibri"/>
      <w:noProof/>
      <w:sz w:val="20"/>
      <w:szCs w:val="20"/>
    </w:rPr>
  </w:style>
  <w:style w:type="paragraph" w:styleId="TOC5">
    <w:name w:val="toc 5"/>
    <w:basedOn w:val="Normal"/>
    <w:next w:val="Normal"/>
    <w:autoRedefine/>
    <w:uiPriority w:val="39"/>
    <w:rsid w:val="009C5FCC"/>
    <w:pPr>
      <w:spacing w:after="0"/>
      <w:ind w:left="880"/>
    </w:pPr>
    <w:rPr>
      <w:rFonts w:cs="Calibri"/>
      <w:sz w:val="18"/>
      <w:szCs w:val="18"/>
    </w:rPr>
  </w:style>
  <w:style w:type="paragraph" w:styleId="TOC6">
    <w:name w:val="toc 6"/>
    <w:basedOn w:val="Normal"/>
    <w:next w:val="Normal"/>
    <w:autoRedefine/>
    <w:uiPriority w:val="39"/>
    <w:rsid w:val="009C5FCC"/>
    <w:pPr>
      <w:spacing w:after="0"/>
      <w:ind w:left="1100"/>
    </w:pPr>
    <w:rPr>
      <w:rFonts w:cs="Calibri"/>
      <w:sz w:val="18"/>
      <w:szCs w:val="18"/>
    </w:rPr>
  </w:style>
  <w:style w:type="paragraph" w:styleId="TOC7">
    <w:name w:val="toc 7"/>
    <w:basedOn w:val="Normal"/>
    <w:next w:val="Normal"/>
    <w:autoRedefine/>
    <w:uiPriority w:val="39"/>
    <w:rsid w:val="009C5FCC"/>
    <w:pPr>
      <w:spacing w:after="0"/>
      <w:ind w:left="1320"/>
    </w:pPr>
    <w:rPr>
      <w:rFonts w:cs="Calibri"/>
      <w:sz w:val="18"/>
      <w:szCs w:val="18"/>
    </w:rPr>
  </w:style>
  <w:style w:type="paragraph" w:styleId="TOC8">
    <w:name w:val="toc 8"/>
    <w:basedOn w:val="Normal"/>
    <w:next w:val="Normal"/>
    <w:autoRedefine/>
    <w:uiPriority w:val="39"/>
    <w:rsid w:val="009C5FCC"/>
    <w:pPr>
      <w:spacing w:after="0"/>
      <w:ind w:left="1540"/>
    </w:pPr>
    <w:rPr>
      <w:rFonts w:cs="Calibri"/>
      <w:sz w:val="18"/>
      <w:szCs w:val="18"/>
    </w:rPr>
  </w:style>
  <w:style w:type="paragraph" w:styleId="TOC9">
    <w:name w:val="toc 9"/>
    <w:basedOn w:val="Normal"/>
    <w:next w:val="Normal"/>
    <w:autoRedefine/>
    <w:uiPriority w:val="39"/>
    <w:rsid w:val="009C5FCC"/>
    <w:pPr>
      <w:spacing w:after="0"/>
      <w:ind w:left="1760"/>
    </w:pPr>
    <w:rPr>
      <w:rFonts w:cs="Calibri"/>
      <w:sz w:val="18"/>
      <w:szCs w:val="18"/>
    </w:rPr>
  </w:style>
  <w:style w:type="paragraph" w:customStyle="1" w:styleId="CoverPage">
    <w:name w:val="Cover Page"/>
    <w:basedOn w:val="Normal"/>
    <w:rsid w:val="009C5FCC"/>
    <w:pPr>
      <w:spacing w:after="0"/>
      <w:jc w:val="both"/>
    </w:pPr>
  </w:style>
  <w:style w:type="paragraph" w:customStyle="1" w:styleId="TableofContents">
    <w:name w:val="Table of Contents"/>
    <w:basedOn w:val="Normal"/>
    <w:rsid w:val="009C5FCC"/>
    <w:pPr>
      <w:spacing w:after="0"/>
      <w:jc w:val="both"/>
    </w:pPr>
  </w:style>
  <w:style w:type="paragraph" w:customStyle="1" w:styleId="Part2">
    <w:name w:val="Part 2"/>
    <w:basedOn w:val="Normal"/>
    <w:rsid w:val="009C5FCC"/>
    <w:pPr>
      <w:spacing w:after="0" w:line="20" w:lineRule="exact"/>
      <w:jc w:val="both"/>
    </w:pPr>
  </w:style>
  <w:style w:type="paragraph" w:customStyle="1" w:styleId="Part3">
    <w:name w:val="Part 3"/>
    <w:basedOn w:val="Normal"/>
    <w:rsid w:val="009C5FCC"/>
    <w:pPr>
      <w:spacing w:after="0" w:line="20" w:lineRule="exact"/>
      <w:jc w:val="both"/>
    </w:pPr>
  </w:style>
  <w:style w:type="paragraph" w:customStyle="1" w:styleId="Part4">
    <w:name w:val="Part 4"/>
    <w:basedOn w:val="Normal"/>
    <w:rsid w:val="009C5FCC"/>
    <w:pPr>
      <w:spacing w:after="0" w:line="20" w:lineRule="exact"/>
      <w:jc w:val="both"/>
    </w:pPr>
  </w:style>
  <w:style w:type="paragraph" w:customStyle="1" w:styleId="Part5">
    <w:name w:val="Part 5"/>
    <w:basedOn w:val="Normal"/>
    <w:rsid w:val="009C5FCC"/>
    <w:pPr>
      <w:spacing w:after="0" w:line="20" w:lineRule="exact"/>
      <w:jc w:val="both"/>
    </w:pPr>
  </w:style>
  <w:style w:type="paragraph" w:customStyle="1" w:styleId="Tables">
    <w:name w:val="Tables"/>
    <w:basedOn w:val="Normal"/>
    <w:rsid w:val="009C5FCC"/>
    <w:pPr>
      <w:spacing w:after="0"/>
      <w:jc w:val="both"/>
    </w:pPr>
  </w:style>
  <w:style w:type="table" w:styleId="TableProfessional">
    <w:name w:val="Table Professional"/>
    <w:basedOn w:val="TableNormal"/>
    <w:semiHidden/>
    <w:rsid w:val="009C5FCC"/>
    <w:pPr>
      <w:jc w:val="both"/>
    </w:pPr>
    <w:rPr>
      <w:rFonts w:ascii="Arial" w:eastAsia="Times New Roman" w:hAnsi="Arial" w:cs="Arial"/>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aragraphno3rdlevel">
    <w:name w:val="paragraph no. 3rd level"/>
    <w:basedOn w:val="00Paragraphnumbering"/>
    <w:rsid w:val="009C5FCC"/>
    <w:pPr>
      <w:numPr>
        <w:ilvl w:val="0"/>
        <w:numId w:val="0"/>
      </w:numPr>
      <w:tabs>
        <w:tab w:val="num" w:pos="1418"/>
      </w:tabs>
      <w:ind w:left="1418" w:hanging="284"/>
    </w:pPr>
  </w:style>
  <w:style w:type="paragraph" w:customStyle="1" w:styleId="paragraphno4thlevel">
    <w:name w:val="paragraph no. 4th level"/>
    <w:basedOn w:val="00Paragraphnumbering"/>
    <w:rsid w:val="009C5FCC"/>
    <w:pPr>
      <w:numPr>
        <w:numId w:val="2"/>
      </w:numPr>
    </w:pPr>
  </w:style>
  <w:style w:type="paragraph" w:customStyle="1" w:styleId="LoanTerms">
    <w:name w:val="Loan Terms"/>
    <w:basedOn w:val="Normal"/>
    <w:rsid w:val="009C5FCC"/>
    <w:pPr>
      <w:spacing w:after="0"/>
      <w:jc w:val="both"/>
    </w:pPr>
  </w:style>
  <w:style w:type="paragraph" w:customStyle="1" w:styleId="Style12ptBoldSmallcapsCentered">
    <w:name w:val="Style 12 pt Bold Small caps Centered"/>
    <w:basedOn w:val="Heading1"/>
    <w:next w:val="Normal"/>
    <w:rsid w:val="009C5FCC"/>
    <w:pPr>
      <w:keepLines w:val="0"/>
      <w:tabs>
        <w:tab w:val="num" w:pos="567"/>
      </w:tabs>
      <w:spacing w:after="240"/>
      <w:ind w:left="567" w:hanging="278"/>
      <w:jc w:val="center"/>
    </w:pPr>
    <w:rPr>
      <w:rFonts w:ascii="Times New Roman Bold" w:hAnsi="Times New Roman Bold" w:cs="Times New Roman Bold"/>
      <w:b w:val="0"/>
      <w:bCs/>
      <w:caps w:val="0"/>
      <w:color w:val="auto"/>
      <w:kern w:val="28"/>
      <w:sz w:val="22"/>
      <w:szCs w:val="22"/>
    </w:rPr>
  </w:style>
  <w:style w:type="paragraph" w:customStyle="1" w:styleId="Mainheading">
    <w:name w:val="Main heading"/>
    <w:next w:val="Normal"/>
    <w:rsid w:val="009C5FCC"/>
    <w:pPr>
      <w:spacing w:line="480" w:lineRule="auto"/>
      <w:jc w:val="center"/>
    </w:pPr>
    <w:rPr>
      <w:rFonts w:ascii="Times New Roman Bold" w:eastAsia="Times New Roman" w:hAnsi="Times New Roman Bold" w:cs="Times New Roman Bold"/>
      <w:b/>
      <w:bCs/>
      <w:sz w:val="22"/>
      <w:szCs w:val="22"/>
      <w:lang w:val="en-GB"/>
    </w:rPr>
  </w:style>
  <w:style w:type="paragraph" w:customStyle="1" w:styleId="Introheaders">
    <w:name w:val="Intro headers"/>
    <w:next w:val="BodyText"/>
    <w:rsid w:val="009C5FCC"/>
    <w:pPr>
      <w:keepNext/>
      <w:spacing w:before="1600" w:after="240"/>
      <w:outlineLvl w:val="0"/>
    </w:pPr>
    <w:rPr>
      <w:rFonts w:ascii="Verdana" w:eastAsia="Times New Roman" w:hAnsi="Verdana" w:cs="Verdana"/>
      <w:b/>
      <w:bCs/>
      <w:sz w:val="28"/>
      <w:szCs w:val="28"/>
      <w:lang w:val="en-CA"/>
    </w:rPr>
  </w:style>
  <w:style w:type="paragraph" w:customStyle="1" w:styleId="HeadingNoNum">
    <w:name w:val="HeadingNoNum"/>
    <w:basedOn w:val="Normal"/>
    <w:rsid w:val="009C5FCC"/>
    <w:pPr>
      <w:spacing w:after="120"/>
      <w:jc w:val="center"/>
      <w:outlineLvl w:val="0"/>
    </w:pPr>
    <w:rPr>
      <w:rFonts w:ascii="Times New Roman Bold" w:hAnsi="Times New Roman Bold" w:cs="Times New Roman Bold"/>
      <w:b/>
      <w:bCs/>
    </w:rPr>
  </w:style>
  <w:style w:type="paragraph" w:customStyle="1" w:styleId="Appendices">
    <w:name w:val="Appendices"/>
    <w:basedOn w:val="Normal"/>
    <w:next w:val="Normal"/>
    <w:rsid w:val="009C5FCC"/>
    <w:pPr>
      <w:spacing w:after="0"/>
      <w:jc w:val="both"/>
    </w:pPr>
    <w:rPr>
      <w:sz w:val="2"/>
      <w:szCs w:val="2"/>
    </w:rPr>
  </w:style>
  <w:style w:type="paragraph" w:customStyle="1" w:styleId="Part6">
    <w:name w:val="Part 6"/>
    <w:basedOn w:val="Normal"/>
    <w:rsid w:val="009C5FCC"/>
    <w:pPr>
      <w:spacing w:after="0" w:line="20" w:lineRule="exact"/>
      <w:jc w:val="both"/>
    </w:pPr>
  </w:style>
  <w:style w:type="paragraph" w:customStyle="1" w:styleId="Part7">
    <w:name w:val="Part 7"/>
    <w:basedOn w:val="Normal"/>
    <w:rsid w:val="009C5FCC"/>
    <w:pPr>
      <w:spacing w:after="0" w:line="20" w:lineRule="exact"/>
      <w:jc w:val="both"/>
    </w:pPr>
  </w:style>
  <w:style w:type="paragraph" w:customStyle="1" w:styleId="Part8">
    <w:name w:val="Part 8"/>
    <w:basedOn w:val="Normal"/>
    <w:rsid w:val="009C5FCC"/>
    <w:pPr>
      <w:spacing w:after="0" w:line="20" w:lineRule="exact"/>
      <w:jc w:val="both"/>
    </w:pPr>
  </w:style>
  <w:style w:type="paragraph" w:customStyle="1" w:styleId="Part9">
    <w:name w:val="Part 9"/>
    <w:basedOn w:val="Normal"/>
    <w:rsid w:val="009C5FCC"/>
    <w:pPr>
      <w:spacing w:after="0" w:line="20" w:lineRule="exact"/>
      <w:jc w:val="both"/>
    </w:pPr>
  </w:style>
  <w:style w:type="paragraph" w:customStyle="1" w:styleId="TableCaption">
    <w:name w:val="Table Caption"/>
    <w:basedOn w:val="Caption"/>
    <w:next w:val="Normal"/>
    <w:rsid w:val="006940AE"/>
    <w:pPr>
      <w:spacing w:before="120"/>
    </w:pPr>
    <w:rPr>
      <w:sz w:val="16"/>
      <w:szCs w:val="16"/>
    </w:rPr>
  </w:style>
  <w:style w:type="paragraph" w:customStyle="1" w:styleId="Part1">
    <w:name w:val="Part 1"/>
    <w:basedOn w:val="Normal"/>
    <w:rsid w:val="009C5FCC"/>
    <w:pPr>
      <w:spacing w:after="0" w:line="20" w:lineRule="exact"/>
      <w:jc w:val="both"/>
    </w:pPr>
  </w:style>
  <w:style w:type="paragraph" w:customStyle="1" w:styleId="EOCaptions">
    <w:name w:val="EO Captions"/>
    <w:basedOn w:val="Caption"/>
    <w:rsid w:val="003A2918"/>
  </w:style>
  <w:style w:type="paragraph" w:customStyle="1" w:styleId="MRHeading1">
    <w:name w:val="MR Heading 1"/>
    <w:basedOn w:val="Heading1"/>
    <w:next w:val="Normal"/>
    <w:rsid w:val="009C5FCC"/>
    <w:pPr>
      <w:keepLines w:val="0"/>
      <w:tabs>
        <w:tab w:val="num" w:pos="-2682"/>
        <w:tab w:val="left" w:pos="397"/>
      </w:tabs>
      <w:spacing w:after="240"/>
      <w:ind w:left="-2682"/>
      <w:jc w:val="center"/>
    </w:pPr>
    <w:rPr>
      <w:rFonts w:ascii="Times New Roman Bold" w:hAnsi="Times New Roman Bold" w:cs="Times New Roman Bold"/>
      <w:b w:val="0"/>
      <w:bCs/>
      <w:caps w:val="0"/>
      <w:color w:val="auto"/>
      <w:kern w:val="28"/>
      <w:sz w:val="22"/>
      <w:szCs w:val="22"/>
    </w:rPr>
  </w:style>
  <w:style w:type="paragraph" w:customStyle="1" w:styleId="Heading1OANumb">
    <w:name w:val="Heading 1 OA Numb"/>
    <w:basedOn w:val="Heading1"/>
    <w:next w:val="Normal"/>
    <w:rsid w:val="009C5FCC"/>
    <w:pPr>
      <w:keepLines w:val="0"/>
      <w:tabs>
        <w:tab w:val="right" w:pos="567"/>
        <w:tab w:val="num" w:pos="721"/>
      </w:tabs>
      <w:spacing w:after="240"/>
      <w:ind w:left="721"/>
      <w:jc w:val="center"/>
    </w:pPr>
    <w:rPr>
      <w:rFonts w:ascii="Times New Roman Bold" w:hAnsi="Times New Roman Bold" w:cs="Times New Roman Bold"/>
      <w:b w:val="0"/>
      <w:bCs/>
      <w:caps w:val="0"/>
      <w:color w:val="auto"/>
      <w:kern w:val="28"/>
      <w:sz w:val="22"/>
      <w:szCs w:val="22"/>
    </w:rPr>
  </w:style>
  <w:style w:type="paragraph" w:customStyle="1" w:styleId="TableTitle">
    <w:name w:val="Table Title"/>
    <w:basedOn w:val="Caption"/>
    <w:next w:val="Normal"/>
    <w:link w:val="TableTitleCharChar"/>
    <w:rsid w:val="00003AE2"/>
    <w:pPr>
      <w:pBdr>
        <w:bottom w:val="single" w:sz="12" w:space="1" w:color="3399FF"/>
      </w:pBdr>
    </w:pPr>
    <w:rPr>
      <w:sz w:val="24"/>
      <w:szCs w:val="24"/>
    </w:rPr>
  </w:style>
  <w:style w:type="character" w:customStyle="1" w:styleId="TableTitleCharChar">
    <w:name w:val="Table Title Char Char"/>
    <w:link w:val="TableTitle"/>
    <w:locked/>
    <w:rsid w:val="00003AE2"/>
    <w:rPr>
      <w:rFonts w:eastAsia="Times New Roman" w:cs="Arial"/>
      <w:b/>
      <w:bCs/>
      <w:color w:val="1F497D"/>
      <w:sz w:val="24"/>
      <w:szCs w:val="24"/>
      <w:lang w:eastAsia="en-US"/>
    </w:rPr>
  </w:style>
  <w:style w:type="paragraph" w:customStyle="1" w:styleId="FigureCaption">
    <w:name w:val="Figure Caption"/>
    <w:basedOn w:val="Caption"/>
    <w:next w:val="Normal"/>
    <w:rsid w:val="009C5FCC"/>
    <w:pPr>
      <w:spacing w:before="120" w:after="120"/>
      <w:jc w:val="center"/>
    </w:pPr>
    <w:rPr>
      <w:color w:val="auto"/>
      <w:sz w:val="22"/>
      <w:szCs w:val="22"/>
    </w:rPr>
  </w:style>
  <w:style w:type="paragraph" w:styleId="ListContinue">
    <w:name w:val="List Continue"/>
    <w:basedOn w:val="Normal"/>
    <w:rsid w:val="009C5FCC"/>
    <w:pPr>
      <w:spacing w:after="120"/>
      <w:ind w:left="360"/>
    </w:pPr>
    <w:rPr>
      <w:szCs w:val="24"/>
    </w:rPr>
  </w:style>
  <w:style w:type="character" w:customStyle="1" w:styleId="BodyTextIndent21">
    <w:name w:val="Body Text Indent 21"/>
    <w:aliases w:val="Body Text Indent 2 Char Char Char"/>
    <w:rsid w:val="009C5FCC"/>
    <w:rPr>
      <w:sz w:val="24"/>
      <w:szCs w:val="24"/>
      <w:lang w:val="en-GB" w:eastAsia="en-US"/>
    </w:rPr>
  </w:style>
  <w:style w:type="paragraph" w:customStyle="1" w:styleId="Style5">
    <w:name w:val="Style5"/>
    <w:basedOn w:val="TOC2"/>
    <w:autoRedefine/>
    <w:rsid w:val="009C5FCC"/>
    <w:pPr>
      <w:tabs>
        <w:tab w:val="clear" w:pos="9017"/>
        <w:tab w:val="right" w:pos="9027"/>
      </w:tabs>
      <w:ind w:left="851" w:right="1134" w:hanging="284"/>
      <w:jc w:val="both"/>
    </w:pPr>
    <w:rPr>
      <w:lang w:eastAsia="en-GB"/>
    </w:rPr>
  </w:style>
  <w:style w:type="paragraph" w:customStyle="1" w:styleId="StyleHeading2MRHeading2Complex11pt">
    <w:name w:val="Style Heading 2MR Heading 2 + (Complex) 11 pt"/>
    <w:basedOn w:val="Heading2"/>
    <w:link w:val="StyleHeading2MRHeading2Complex11ptChar"/>
    <w:rsid w:val="009C5FCC"/>
    <w:pPr>
      <w:keepLines w:val="0"/>
      <w:numPr>
        <w:numId w:val="0"/>
      </w:numPr>
      <w:tabs>
        <w:tab w:val="num" w:pos="278"/>
        <w:tab w:val="num" w:pos="3681"/>
      </w:tabs>
      <w:spacing w:before="0" w:after="240"/>
      <w:ind w:left="3681" w:hanging="278"/>
      <w:jc w:val="center"/>
    </w:pPr>
    <w:rPr>
      <w:b w:val="0"/>
      <w:bCs/>
      <w:color w:val="auto"/>
      <w:sz w:val="20"/>
      <w:szCs w:val="20"/>
      <w:lang w:val="en-CA"/>
    </w:rPr>
  </w:style>
  <w:style w:type="character" w:customStyle="1" w:styleId="StyleHeading2MRHeading2Complex11ptChar">
    <w:name w:val="Style Heading 2MR Heading 2 + (Complex) 11 pt Char"/>
    <w:link w:val="StyleHeading2MRHeading2Complex11pt"/>
    <w:locked/>
    <w:rsid w:val="009C5FCC"/>
    <w:rPr>
      <w:rFonts w:ascii="Arial" w:eastAsia="Times New Roman" w:hAnsi="Arial" w:cs="Arial"/>
      <w:b/>
      <w:bCs/>
      <w:sz w:val="20"/>
      <w:szCs w:val="20"/>
      <w:lang w:val="en-CA"/>
    </w:rPr>
  </w:style>
  <w:style w:type="paragraph" w:styleId="HTMLPreformatted">
    <w:name w:val="HTML Preformatted"/>
    <w:basedOn w:val="Normal"/>
    <w:link w:val="HTMLPreformattedChar"/>
    <w:rsid w:val="009C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link w:val="HTMLPreformatted"/>
    <w:rsid w:val="009C5FCC"/>
    <w:rPr>
      <w:rFonts w:ascii="Courier New" w:eastAsia="Times New Roman" w:hAnsi="Courier New" w:cs="Courier New"/>
      <w:sz w:val="20"/>
      <w:szCs w:val="20"/>
      <w:lang w:val="en-GB"/>
    </w:rPr>
  </w:style>
  <w:style w:type="paragraph" w:customStyle="1" w:styleId="xl50">
    <w:name w:val="xl50"/>
    <w:basedOn w:val="Normal"/>
    <w:rsid w:val="009C5FCC"/>
    <w:pPr>
      <w:pBdr>
        <w:bottom w:val="single" w:sz="4" w:space="0" w:color="auto"/>
      </w:pBdr>
      <w:spacing w:before="100" w:beforeAutospacing="1" w:after="100" w:afterAutospacing="1"/>
    </w:pPr>
    <w:rPr>
      <w:rFonts w:eastAsia="Arial Unicode MS"/>
      <w:b/>
      <w:bCs/>
      <w:szCs w:val="24"/>
    </w:rPr>
  </w:style>
  <w:style w:type="character" w:customStyle="1" w:styleId="EOAnnexListChar">
    <w:name w:val="EO Annex List Char"/>
    <w:link w:val="EOAnnexList"/>
    <w:locked/>
    <w:rsid w:val="00143DD4"/>
    <w:rPr>
      <w:rFonts w:ascii="Cambria" w:eastAsia="Times New Roman" w:hAnsi="Cambria" w:cs="Arial"/>
      <w:bCs/>
      <w:caps/>
      <w:kern w:val="32"/>
      <w:sz w:val="24"/>
      <w:szCs w:val="28"/>
      <w:lang w:val="en-GB"/>
    </w:rPr>
  </w:style>
  <w:style w:type="paragraph" w:customStyle="1" w:styleId="BodyText21">
    <w:name w:val="Body Text 21"/>
    <w:basedOn w:val="Normal"/>
    <w:rsid w:val="009C5FCC"/>
    <w:pPr>
      <w:spacing w:after="0"/>
      <w:jc w:val="both"/>
    </w:pPr>
    <w:rPr>
      <w:rFonts w:ascii="Book Antiqua" w:eastAsia="BatangChe" w:hAnsi="Book Antiqua" w:cs="Book Antiqua"/>
    </w:rPr>
  </w:style>
  <w:style w:type="paragraph" w:styleId="z-TopofForm">
    <w:name w:val="HTML Top of Form"/>
    <w:basedOn w:val="Normal"/>
    <w:next w:val="Normal"/>
    <w:link w:val="z-TopofFormChar"/>
    <w:hidden/>
    <w:rsid w:val="009C5FCC"/>
    <w:pPr>
      <w:pBdr>
        <w:bottom w:val="single" w:sz="6" w:space="1" w:color="auto"/>
      </w:pBdr>
      <w:spacing w:after="0"/>
      <w:jc w:val="center"/>
    </w:pPr>
    <w:rPr>
      <w:vanish/>
      <w:sz w:val="16"/>
      <w:szCs w:val="16"/>
    </w:rPr>
  </w:style>
  <w:style w:type="character" w:customStyle="1" w:styleId="z-TopofFormChar">
    <w:name w:val="z-Top of Form Char"/>
    <w:link w:val="z-TopofForm"/>
    <w:rsid w:val="009C5FCC"/>
    <w:rPr>
      <w:rFonts w:ascii="Arial" w:eastAsia="Times New Roman" w:hAnsi="Arial" w:cs="Arial"/>
      <w:vanish/>
      <w:sz w:val="16"/>
      <w:szCs w:val="16"/>
      <w:lang w:val="en-GB"/>
    </w:rPr>
  </w:style>
  <w:style w:type="paragraph" w:styleId="z-BottomofForm">
    <w:name w:val="HTML Bottom of Form"/>
    <w:basedOn w:val="Normal"/>
    <w:next w:val="Normal"/>
    <w:link w:val="z-BottomofFormChar"/>
    <w:hidden/>
    <w:rsid w:val="009C5FCC"/>
    <w:pPr>
      <w:pBdr>
        <w:top w:val="single" w:sz="6" w:space="1" w:color="auto"/>
      </w:pBdr>
      <w:spacing w:after="0"/>
      <w:jc w:val="center"/>
    </w:pPr>
    <w:rPr>
      <w:vanish/>
      <w:sz w:val="16"/>
      <w:szCs w:val="16"/>
    </w:rPr>
  </w:style>
  <w:style w:type="character" w:customStyle="1" w:styleId="z-BottomofFormChar">
    <w:name w:val="z-Bottom of Form Char"/>
    <w:link w:val="z-BottomofForm"/>
    <w:rsid w:val="009C5FCC"/>
    <w:rPr>
      <w:rFonts w:ascii="Arial" w:eastAsia="Times New Roman" w:hAnsi="Arial" w:cs="Arial"/>
      <w:vanish/>
      <w:sz w:val="16"/>
      <w:szCs w:val="16"/>
      <w:lang w:val="en-GB"/>
    </w:rPr>
  </w:style>
  <w:style w:type="paragraph" w:customStyle="1" w:styleId="Enclosure">
    <w:name w:val="Enclosure"/>
    <w:basedOn w:val="BodyText"/>
    <w:next w:val="Normal"/>
    <w:uiPriority w:val="99"/>
    <w:rsid w:val="009C5FCC"/>
    <w:pPr>
      <w:keepLines/>
      <w:spacing w:before="220" w:line="240" w:lineRule="atLeast"/>
    </w:pPr>
    <w:rPr>
      <w:rFonts w:ascii="Garamond" w:hAnsi="Garamond" w:cs="Garamond"/>
      <w:sz w:val="24"/>
      <w:szCs w:val="24"/>
    </w:rPr>
  </w:style>
  <w:style w:type="paragraph" w:styleId="Closing">
    <w:name w:val="Closing"/>
    <w:basedOn w:val="Normal"/>
    <w:next w:val="Normal"/>
    <w:link w:val="ClosingChar"/>
    <w:uiPriority w:val="99"/>
    <w:rsid w:val="009C5FCC"/>
    <w:pPr>
      <w:spacing w:after="0" w:line="220" w:lineRule="atLeast"/>
    </w:pPr>
    <w:rPr>
      <w:rFonts w:ascii="Garamond" w:hAnsi="Garamond" w:cs="Garamond"/>
      <w:szCs w:val="24"/>
    </w:rPr>
  </w:style>
  <w:style w:type="character" w:customStyle="1" w:styleId="ClosingChar">
    <w:name w:val="Closing Char"/>
    <w:link w:val="Closing"/>
    <w:uiPriority w:val="99"/>
    <w:rsid w:val="009C5FCC"/>
    <w:rPr>
      <w:rFonts w:ascii="Garamond" w:eastAsia="Times New Roman" w:hAnsi="Garamond" w:cs="Garamond"/>
      <w:sz w:val="24"/>
      <w:szCs w:val="24"/>
      <w:lang w:val="en-GB"/>
    </w:rPr>
  </w:style>
  <w:style w:type="paragraph" w:customStyle="1" w:styleId="Bullet1">
    <w:name w:val="Bullet 1"/>
    <w:aliases w:val="b1"/>
    <w:basedOn w:val="Normal"/>
    <w:uiPriority w:val="99"/>
    <w:rsid w:val="009C5FCC"/>
    <w:pPr>
      <w:spacing w:after="0"/>
    </w:pPr>
  </w:style>
  <w:style w:type="paragraph" w:customStyle="1" w:styleId="Body">
    <w:name w:val="Body"/>
    <w:uiPriority w:val="99"/>
    <w:rsid w:val="009C5FCC"/>
    <w:pPr>
      <w:suppressAutoHyphens/>
    </w:pPr>
    <w:rPr>
      <w:rFonts w:ascii="Helvetica" w:eastAsia="Times New Roman" w:hAnsi="Helvetica" w:cs="Helvetica"/>
      <w:color w:val="000000"/>
      <w:sz w:val="24"/>
      <w:szCs w:val="24"/>
      <w:lang w:eastAsia="th-TH" w:bidi="th-TH"/>
    </w:rPr>
  </w:style>
  <w:style w:type="numbering" w:customStyle="1" w:styleId="Style2">
    <w:name w:val="Style2"/>
    <w:rsid w:val="009C5FCC"/>
    <w:pPr>
      <w:numPr>
        <w:numId w:val="8"/>
      </w:numPr>
    </w:pPr>
  </w:style>
  <w:style w:type="paragraph" w:customStyle="1" w:styleId="NoSpacing1">
    <w:name w:val="No Spacing1"/>
    <w:uiPriority w:val="1"/>
    <w:rsid w:val="009C5FCC"/>
    <w:rPr>
      <w:rFonts w:eastAsia="Times New Roman"/>
      <w:sz w:val="22"/>
      <w:szCs w:val="22"/>
      <w:lang w:val="en-GB" w:eastAsia="en-GB"/>
    </w:rPr>
  </w:style>
  <w:style w:type="paragraph" w:customStyle="1" w:styleId="Contenidodelatabla">
    <w:name w:val="Contenido de la tabla"/>
    <w:basedOn w:val="Normal"/>
    <w:rsid w:val="009C5FCC"/>
    <w:pPr>
      <w:widowControl w:val="0"/>
      <w:suppressLineNumbers/>
      <w:suppressAutoHyphens/>
      <w:spacing w:after="0"/>
    </w:pPr>
    <w:rPr>
      <w:rFonts w:ascii="Times New Roman" w:eastAsia="DejaVu Sans" w:hAnsi="Times New Roman"/>
      <w:kern w:val="2"/>
      <w:szCs w:val="24"/>
      <w:lang w:val="es-CL" w:eastAsia="en-GB"/>
    </w:rPr>
  </w:style>
  <w:style w:type="paragraph" w:customStyle="1" w:styleId="FootnoteReference1">
    <w:name w:val="Footnote Reference1"/>
    <w:basedOn w:val="Normal"/>
    <w:rsid w:val="009C5FCC"/>
    <w:pPr>
      <w:widowControl w:val="0"/>
      <w:spacing w:after="0"/>
    </w:pPr>
    <w:rPr>
      <w:rFonts w:ascii="Times New Roman" w:hAnsi="Times New Roman"/>
      <w:snapToGrid w:val="0"/>
      <w:position w:val="7"/>
      <w:szCs w:val="20"/>
    </w:rPr>
  </w:style>
  <w:style w:type="paragraph" w:customStyle="1" w:styleId="EOTableText">
    <w:name w:val="EO Table Text"/>
    <w:basedOn w:val="BodyText"/>
    <w:qFormat/>
    <w:rsid w:val="00241FF5"/>
    <w:pPr>
      <w:overflowPunct w:val="0"/>
      <w:autoSpaceDE w:val="0"/>
      <w:autoSpaceDN w:val="0"/>
      <w:adjustRightInd w:val="0"/>
      <w:spacing w:before="40" w:after="40"/>
      <w:jc w:val="left"/>
      <w:textAlignment w:val="baseline"/>
    </w:pPr>
    <w:rPr>
      <w:rFonts w:ascii="Roboto" w:eastAsia="Batang" w:hAnsi="Roboto"/>
      <w:bCs/>
      <w:sz w:val="18"/>
      <w:szCs w:val="20"/>
    </w:rPr>
  </w:style>
  <w:style w:type="paragraph" w:customStyle="1" w:styleId="NumParaA">
    <w:name w:val="NumPara A"/>
    <w:basedOn w:val="Normal"/>
    <w:rsid w:val="009C5FCC"/>
    <w:pPr>
      <w:spacing w:after="0"/>
    </w:pPr>
    <w:rPr>
      <w:rFonts w:ascii="Times New Roman" w:hAnsi="Times New Roman"/>
      <w:szCs w:val="20"/>
    </w:rPr>
  </w:style>
  <w:style w:type="paragraph" w:customStyle="1" w:styleId="content">
    <w:name w:val="content"/>
    <w:basedOn w:val="Normal"/>
    <w:rsid w:val="009C5FCC"/>
    <w:pPr>
      <w:spacing w:before="100" w:beforeAutospacing="1" w:after="100" w:afterAutospacing="1"/>
    </w:pPr>
    <w:rPr>
      <w:color w:val="666666"/>
      <w:sz w:val="18"/>
      <w:szCs w:val="18"/>
    </w:rPr>
  </w:style>
  <w:style w:type="character" w:customStyle="1" w:styleId="summary">
    <w:name w:val="summary"/>
    <w:rsid w:val="00DB453B"/>
    <w:rPr>
      <w:rFonts w:ascii="Calibri" w:hAnsi="Calibri"/>
      <w:sz w:val="20"/>
      <w:szCs w:val="20"/>
    </w:rPr>
  </w:style>
  <w:style w:type="character" w:customStyle="1" w:styleId="highlightedsearchterm">
    <w:name w:val="highlightedsearchterm"/>
    <w:rsid w:val="009C5FCC"/>
  </w:style>
  <w:style w:type="character" w:customStyle="1" w:styleId="spipsurligne">
    <w:name w:val="spip_surligne"/>
    <w:rsid w:val="009C5FCC"/>
  </w:style>
  <w:style w:type="paragraph" w:customStyle="1" w:styleId="Tabla10">
    <w:name w:val="Tabla 10"/>
    <w:basedOn w:val="Normal"/>
    <w:rsid w:val="009C5FCC"/>
    <w:pPr>
      <w:spacing w:before="40" w:after="40"/>
    </w:pPr>
    <w:rPr>
      <w:rFonts w:ascii="Times New Roman" w:hAnsi="Times New Roman"/>
      <w:sz w:val="20"/>
      <w:szCs w:val="24"/>
      <w:lang w:val="es-ES" w:eastAsia="es-ES"/>
    </w:rPr>
  </w:style>
  <w:style w:type="paragraph" w:customStyle="1" w:styleId="UNEPPARA">
    <w:name w:val="UNEP PARA"/>
    <w:basedOn w:val="00Paragraphnumbering"/>
    <w:link w:val="UNEPPARAChar"/>
    <w:rsid w:val="009C5FCC"/>
    <w:pPr>
      <w:numPr>
        <w:ilvl w:val="0"/>
        <w:numId w:val="10"/>
      </w:numPr>
      <w:spacing w:line="276" w:lineRule="auto"/>
    </w:pPr>
    <w:rPr>
      <w:rFonts w:cs="Times New Roman"/>
      <w:szCs w:val="20"/>
    </w:rPr>
  </w:style>
  <w:style w:type="character" w:customStyle="1" w:styleId="UNEPPARAChar">
    <w:name w:val="UNEP PARA Char"/>
    <w:link w:val="UNEPPARA"/>
    <w:rsid w:val="009C5FCC"/>
    <w:rPr>
      <w:sz w:val="22"/>
      <w:lang w:val="en-GB" w:eastAsia="en-GB"/>
    </w:rPr>
  </w:style>
  <w:style w:type="paragraph" w:customStyle="1" w:styleId="00Bulletlevel1">
    <w:name w:val="00 Bullet level 1"/>
    <w:basedOn w:val="ListParagraph"/>
    <w:link w:val="00Bulletlevel1Char"/>
    <w:rsid w:val="009C5FCC"/>
    <w:pPr>
      <w:numPr>
        <w:numId w:val="12"/>
      </w:numPr>
      <w:contextualSpacing/>
      <w:jc w:val="both"/>
    </w:pPr>
    <w:rPr>
      <w:rFonts w:cs="Times New Roman"/>
      <w:sz w:val="20"/>
      <w:szCs w:val="20"/>
    </w:rPr>
  </w:style>
  <w:style w:type="character" w:customStyle="1" w:styleId="00Bulletlevel1Char">
    <w:name w:val="00 Bullet level 1 Char"/>
    <w:link w:val="00Bulletlevel1"/>
    <w:rsid w:val="009C5FCC"/>
    <w:rPr>
      <w:rFonts w:eastAsia="Times New Roman"/>
      <w:lang w:val="en-GB" w:eastAsia="en-GB"/>
    </w:rPr>
  </w:style>
  <w:style w:type="paragraph" w:customStyle="1" w:styleId="00NumberedListLevel2">
    <w:name w:val="00 Numbered List Level 2"/>
    <w:basedOn w:val="ListParagraph"/>
    <w:link w:val="00NumberedListLevel2Char"/>
    <w:rsid w:val="009C5FCC"/>
    <w:pPr>
      <w:numPr>
        <w:numId w:val="11"/>
      </w:numPr>
      <w:spacing w:after="0"/>
      <w:contextualSpacing/>
      <w:jc w:val="both"/>
    </w:pPr>
    <w:rPr>
      <w:rFonts w:cs="Times New Roman"/>
      <w:sz w:val="20"/>
      <w:szCs w:val="20"/>
    </w:rPr>
  </w:style>
  <w:style w:type="character" w:customStyle="1" w:styleId="00NumberedListLevel2Char">
    <w:name w:val="00 Numbered List Level 2 Char"/>
    <w:link w:val="00NumberedListLevel2"/>
    <w:rsid w:val="009C5FCC"/>
    <w:rPr>
      <w:rFonts w:eastAsia="Times New Roman"/>
      <w:lang w:val="en-GB" w:eastAsia="en-GB"/>
    </w:rPr>
  </w:style>
  <w:style w:type="paragraph" w:customStyle="1" w:styleId="Bulletlevel2">
    <w:name w:val="Bullet level 2"/>
    <w:basedOn w:val="ListParagraph"/>
    <w:rsid w:val="009C5FCC"/>
    <w:pPr>
      <w:numPr>
        <w:ilvl w:val="1"/>
        <w:numId w:val="12"/>
      </w:numPr>
      <w:contextualSpacing/>
      <w:jc w:val="both"/>
    </w:pPr>
    <w:rPr>
      <w:rFonts w:ascii="Tahoma" w:hAnsi="Tahoma" w:cs="Times New Roman"/>
      <w:sz w:val="20"/>
      <w:szCs w:val="20"/>
    </w:rPr>
  </w:style>
  <w:style w:type="paragraph" w:customStyle="1" w:styleId="FreeFormAA">
    <w:name w:val="Free Form A A"/>
    <w:rsid w:val="009C5FCC"/>
    <w:rPr>
      <w:rFonts w:ascii="Lucida Grande" w:eastAsia="ヒラギノ角ゴ Pro W3" w:hAnsi="Lucida Grande"/>
      <w:color w:val="000000"/>
      <w:sz w:val="24"/>
      <w:lang w:val="fr-FR"/>
    </w:rPr>
  </w:style>
  <w:style w:type="paragraph" w:customStyle="1" w:styleId="EONumberedparagraph">
    <w:name w:val="EO Numbered paragraph"/>
    <w:basedOn w:val="Normal"/>
    <w:link w:val="EONumberedparagraphChar"/>
    <w:qFormat/>
    <w:rsid w:val="007F564B"/>
    <w:pPr>
      <w:numPr>
        <w:numId w:val="26"/>
      </w:numPr>
      <w:tabs>
        <w:tab w:val="left" w:pos="567"/>
      </w:tabs>
      <w:spacing w:after="120"/>
      <w:jc w:val="both"/>
    </w:pPr>
  </w:style>
  <w:style w:type="paragraph" w:customStyle="1" w:styleId="Letteredpara">
    <w:name w:val="Lettered para"/>
    <w:link w:val="LetteredparaChar"/>
    <w:qFormat/>
    <w:rsid w:val="009C5FCC"/>
    <w:pPr>
      <w:tabs>
        <w:tab w:val="left" w:pos="1134"/>
      </w:tabs>
      <w:ind w:left="1134" w:hanging="567"/>
      <w:jc w:val="both"/>
    </w:pPr>
    <w:rPr>
      <w:rFonts w:ascii="Lucida Grande" w:eastAsia="ヒラギノ角ゴ Pro W3" w:hAnsi="Lucida Grande"/>
      <w:color w:val="000000"/>
      <w:lang w:val="en-GB"/>
    </w:rPr>
  </w:style>
  <w:style w:type="paragraph" w:customStyle="1" w:styleId="bulletlist">
    <w:name w:val="bullet list"/>
    <w:link w:val="bulletlistChar"/>
    <w:rsid w:val="009C5FCC"/>
    <w:pPr>
      <w:jc w:val="both"/>
    </w:pPr>
    <w:rPr>
      <w:rFonts w:ascii="Lucida Grande" w:eastAsia="ヒラギノ角ゴ Pro W3" w:hAnsi="Lucida Grande"/>
      <w:color w:val="000000"/>
      <w:lang w:val="en-GB"/>
    </w:rPr>
  </w:style>
  <w:style w:type="paragraph" w:customStyle="1" w:styleId="PlainText1">
    <w:name w:val="Plain Text1"/>
    <w:rsid w:val="009C5FCC"/>
    <w:pPr>
      <w:jc w:val="both"/>
    </w:pPr>
    <w:rPr>
      <w:rFonts w:ascii="Times New Roman" w:eastAsia="ヒラギノ角ゴ Pro W3" w:hAnsi="Times New Roman"/>
      <w:color w:val="000000"/>
      <w:lang w:val="fr-FR"/>
    </w:rPr>
  </w:style>
  <w:style w:type="character" w:styleId="FollowedHyperlink">
    <w:name w:val="FollowedHyperlink"/>
    <w:unhideWhenUsed/>
    <w:rsid w:val="009C5FCC"/>
    <w:rPr>
      <w:color w:val="954F72"/>
      <w:u w:val="single"/>
    </w:rPr>
  </w:style>
  <w:style w:type="paragraph" w:customStyle="1" w:styleId="FieldName">
    <w:name w:val="FieldName"/>
    <w:basedOn w:val="Heading1"/>
    <w:autoRedefine/>
    <w:rsid w:val="009C5FCC"/>
    <w:pPr>
      <w:keepNext w:val="0"/>
      <w:keepLines w:val="0"/>
      <w:tabs>
        <w:tab w:val="left" w:pos="-426"/>
      </w:tabs>
      <w:spacing w:after="0"/>
      <w:ind w:left="-567" w:right="663"/>
      <w:jc w:val="both"/>
      <w:outlineLvl w:val="4"/>
    </w:pPr>
    <w:rPr>
      <w:iCs/>
      <w:color w:val="auto"/>
      <w:sz w:val="22"/>
      <w:szCs w:val="22"/>
    </w:rPr>
  </w:style>
  <w:style w:type="paragraph" w:customStyle="1" w:styleId="a0">
    <w:name w:val="Основной текст"/>
    <w:basedOn w:val="Normal"/>
    <w:rsid w:val="009C5FCC"/>
    <w:pPr>
      <w:autoSpaceDE w:val="0"/>
      <w:autoSpaceDN w:val="0"/>
      <w:spacing w:after="0"/>
      <w:jc w:val="both"/>
    </w:pPr>
    <w:rPr>
      <w:rFonts w:ascii="Times New Roman" w:hAnsi="Times New Roman"/>
      <w:szCs w:val="20"/>
    </w:rPr>
  </w:style>
  <w:style w:type="paragraph" w:customStyle="1" w:styleId="2">
    <w:name w:val="Основной текст 2"/>
    <w:basedOn w:val="Normal"/>
    <w:rsid w:val="009C5FCC"/>
    <w:pPr>
      <w:widowControl w:val="0"/>
      <w:autoSpaceDE w:val="0"/>
      <w:autoSpaceDN w:val="0"/>
      <w:spacing w:after="0"/>
    </w:pPr>
    <w:rPr>
      <w:rFonts w:ascii="Garamond" w:hAnsi="Garamond"/>
      <w:szCs w:val="20"/>
    </w:rPr>
  </w:style>
  <w:style w:type="character" w:customStyle="1" w:styleId="EONumberedparagraphChar">
    <w:name w:val="EO Numbered paragraph Char"/>
    <w:link w:val="EONumberedparagraph"/>
    <w:rsid w:val="007F564B"/>
    <w:rPr>
      <w:rFonts w:eastAsia="Times New Roman" w:cs="Arial"/>
      <w:sz w:val="22"/>
      <w:szCs w:val="22"/>
      <w:lang w:val="en-GB"/>
    </w:rPr>
  </w:style>
  <w:style w:type="character" w:customStyle="1" w:styleId="LetteredparaChar">
    <w:name w:val="Lettered para Char"/>
    <w:link w:val="Letteredpara"/>
    <w:rsid w:val="009C5FCC"/>
    <w:rPr>
      <w:rFonts w:ascii="Lucida Grande" w:eastAsia="ヒラギノ角ゴ Pro W3" w:hAnsi="Lucida Grande" w:cs="Times New Roman"/>
      <w:color w:val="000000"/>
      <w:sz w:val="20"/>
      <w:szCs w:val="20"/>
      <w:lang w:val="en-GB"/>
    </w:rPr>
  </w:style>
  <w:style w:type="paragraph" w:customStyle="1" w:styleId="ecxmsonormal">
    <w:name w:val="ecxmsonormal"/>
    <w:basedOn w:val="Normal"/>
    <w:rsid w:val="009C5FCC"/>
    <w:pPr>
      <w:spacing w:before="100" w:beforeAutospacing="1" w:after="100" w:afterAutospacing="1"/>
    </w:pPr>
    <w:rPr>
      <w:rFonts w:ascii="Times" w:hAnsi="Times"/>
      <w:sz w:val="20"/>
      <w:szCs w:val="20"/>
    </w:rPr>
  </w:style>
  <w:style w:type="paragraph" w:customStyle="1" w:styleId="xl68">
    <w:name w:val="xl68"/>
    <w:basedOn w:val="Normal"/>
    <w:rsid w:val="009C5FCC"/>
    <w:pPr>
      <w:spacing w:before="100" w:beforeAutospacing="1" w:after="100" w:afterAutospacing="1"/>
    </w:pPr>
    <w:rPr>
      <w:rFonts w:cs="Calibri"/>
      <w:color w:val="000000"/>
      <w:lang w:val="en-ZA" w:eastAsia="en-ZA"/>
    </w:rPr>
  </w:style>
  <w:style w:type="paragraph" w:customStyle="1" w:styleId="xl69">
    <w:name w:val="xl69"/>
    <w:basedOn w:val="Normal"/>
    <w:rsid w:val="009C5FCC"/>
    <w:pPr>
      <w:spacing w:before="100" w:beforeAutospacing="1" w:after="100" w:afterAutospacing="1"/>
    </w:pPr>
    <w:rPr>
      <w:szCs w:val="24"/>
      <w:lang w:val="en-ZA" w:eastAsia="en-ZA"/>
    </w:rPr>
  </w:style>
  <w:style w:type="paragraph" w:customStyle="1" w:styleId="xl70">
    <w:name w:val="xl70"/>
    <w:basedOn w:val="Normal"/>
    <w:rsid w:val="009C5FCC"/>
    <w:pPr>
      <w:pBdr>
        <w:bottom w:val="single" w:sz="4" w:space="0" w:color="000000"/>
      </w:pBdr>
      <w:spacing w:before="100" w:beforeAutospacing="1" w:after="100" w:afterAutospacing="1"/>
    </w:pPr>
    <w:rPr>
      <w:szCs w:val="24"/>
      <w:lang w:val="en-ZA" w:eastAsia="en-ZA"/>
    </w:rPr>
  </w:style>
  <w:style w:type="paragraph" w:customStyle="1" w:styleId="xl71">
    <w:name w:val="xl71"/>
    <w:basedOn w:val="Normal"/>
    <w:rsid w:val="009C5FCC"/>
    <w:pPr>
      <w:spacing w:before="100" w:beforeAutospacing="1" w:after="100" w:afterAutospacing="1"/>
    </w:pPr>
    <w:rPr>
      <w:szCs w:val="24"/>
      <w:lang w:val="en-ZA" w:eastAsia="en-ZA"/>
    </w:rPr>
  </w:style>
  <w:style w:type="paragraph" w:customStyle="1" w:styleId="xl72">
    <w:name w:val="xl72"/>
    <w:basedOn w:val="Normal"/>
    <w:rsid w:val="009C5FCC"/>
    <w:pPr>
      <w:pBdr>
        <w:top w:val="single" w:sz="4" w:space="0" w:color="000000"/>
        <w:left w:val="single" w:sz="4" w:space="0" w:color="000000"/>
      </w:pBdr>
      <w:spacing w:before="100" w:beforeAutospacing="1" w:after="100" w:afterAutospacing="1"/>
    </w:pPr>
    <w:rPr>
      <w:szCs w:val="24"/>
      <w:lang w:val="en-ZA" w:eastAsia="en-ZA"/>
    </w:rPr>
  </w:style>
  <w:style w:type="paragraph" w:customStyle="1" w:styleId="xl73">
    <w:name w:val="xl73"/>
    <w:basedOn w:val="Normal"/>
    <w:rsid w:val="009C5FCC"/>
    <w:pPr>
      <w:pBdr>
        <w:top w:val="single" w:sz="4" w:space="0" w:color="000000"/>
      </w:pBdr>
      <w:spacing w:before="100" w:beforeAutospacing="1" w:after="100" w:afterAutospacing="1"/>
    </w:pPr>
    <w:rPr>
      <w:szCs w:val="24"/>
      <w:lang w:val="en-ZA" w:eastAsia="en-ZA"/>
    </w:rPr>
  </w:style>
  <w:style w:type="paragraph" w:customStyle="1" w:styleId="xl74">
    <w:name w:val="xl74"/>
    <w:basedOn w:val="Normal"/>
    <w:rsid w:val="009C5FCC"/>
    <w:pPr>
      <w:pBdr>
        <w:left w:val="single" w:sz="4" w:space="0" w:color="000000"/>
        <w:bottom w:val="single" w:sz="4" w:space="0" w:color="000000"/>
      </w:pBdr>
      <w:spacing w:before="100" w:beforeAutospacing="1" w:after="100" w:afterAutospacing="1"/>
    </w:pPr>
    <w:rPr>
      <w:szCs w:val="24"/>
      <w:lang w:val="en-ZA" w:eastAsia="en-ZA"/>
    </w:rPr>
  </w:style>
  <w:style w:type="paragraph" w:customStyle="1" w:styleId="xl75">
    <w:name w:val="xl75"/>
    <w:basedOn w:val="Normal"/>
    <w:rsid w:val="009C5FCC"/>
    <w:pPr>
      <w:pBdr>
        <w:bottom w:val="single" w:sz="4" w:space="0" w:color="000000"/>
      </w:pBdr>
      <w:spacing w:before="100" w:beforeAutospacing="1" w:after="100" w:afterAutospacing="1"/>
    </w:pPr>
    <w:rPr>
      <w:b/>
      <w:bCs/>
      <w:szCs w:val="24"/>
      <w:lang w:val="en-ZA" w:eastAsia="en-ZA"/>
    </w:rPr>
  </w:style>
  <w:style w:type="paragraph" w:customStyle="1" w:styleId="xl76">
    <w:name w:val="xl76"/>
    <w:basedOn w:val="Normal"/>
    <w:rsid w:val="009C5FCC"/>
    <w:pPr>
      <w:pBdr>
        <w:bottom w:val="single" w:sz="4" w:space="0" w:color="000000"/>
      </w:pBdr>
      <w:spacing w:before="100" w:beforeAutospacing="1" w:after="100" w:afterAutospacing="1"/>
    </w:pPr>
    <w:rPr>
      <w:szCs w:val="24"/>
      <w:lang w:val="en-ZA" w:eastAsia="en-ZA"/>
    </w:rPr>
  </w:style>
  <w:style w:type="paragraph" w:customStyle="1" w:styleId="xl77">
    <w:name w:val="xl77"/>
    <w:basedOn w:val="Normal"/>
    <w:rsid w:val="009C5FCC"/>
    <w:pPr>
      <w:pBdr>
        <w:top w:val="single" w:sz="4" w:space="0" w:color="000000"/>
        <w:left w:val="single" w:sz="4" w:space="0" w:color="000000"/>
        <w:bottom w:val="single" w:sz="4" w:space="0" w:color="000000"/>
      </w:pBdr>
      <w:spacing w:before="100" w:beforeAutospacing="1" w:after="100" w:afterAutospacing="1"/>
    </w:pPr>
    <w:rPr>
      <w:szCs w:val="24"/>
      <w:lang w:val="en-ZA" w:eastAsia="en-ZA"/>
    </w:rPr>
  </w:style>
  <w:style w:type="paragraph" w:customStyle="1" w:styleId="xl78">
    <w:name w:val="xl78"/>
    <w:basedOn w:val="Normal"/>
    <w:rsid w:val="009C5FCC"/>
    <w:pPr>
      <w:pBdr>
        <w:top w:val="single" w:sz="4" w:space="0" w:color="000000"/>
        <w:bottom w:val="single" w:sz="4" w:space="0" w:color="000000"/>
      </w:pBdr>
      <w:spacing w:before="100" w:beforeAutospacing="1" w:after="100" w:afterAutospacing="1"/>
    </w:pPr>
    <w:rPr>
      <w:szCs w:val="24"/>
      <w:lang w:val="en-ZA" w:eastAsia="en-ZA"/>
    </w:rPr>
  </w:style>
  <w:style w:type="paragraph" w:customStyle="1" w:styleId="xl79">
    <w:name w:val="xl79"/>
    <w:basedOn w:val="Normal"/>
    <w:rsid w:val="009C5FCC"/>
    <w:pPr>
      <w:spacing w:before="100" w:beforeAutospacing="1" w:after="100" w:afterAutospacing="1"/>
    </w:pPr>
    <w:rPr>
      <w:b/>
      <w:bCs/>
      <w:szCs w:val="24"/>
      <w:lang w:val="en-ZA" w:eastAsia="en-ZA"/>
    </w:rPr>
  </w:style>
  <w:style w:type="paragraph" w:customStyle="1" w:styleId="xl80">
    <w:name w:val="xl80"/>
    <w:basedOn w:val="Normal"/>
    <w:rsid w:val="009C5FCC"/>
    <w:pPr>
      <w:spacing w:before="100" w:beforeAutospacing="1" w:after="100" w:afterAutospacing="1"/>
    </w:pPr>
    <w:rPr>
      <w:b/>
      <w:bCs/>
      <w:szCs w:val="24"/>
      <w:lang w:val="en-ZA" w:eastAsia="en-ZA"/>
    </w:rPr>
  </w:style>
  <w:style w:type="paragraph" w:customStyle="1" w:styleId="xl81">
    <w:name w:val="xl81"/>
    <w:basedOn w:val="Normal"/>
    <w:rsid w:val="009C5FCC"/>
    <w:pPr>
      <w:pBdr>
        <w:top w:val="single" w:sz="4" w:space="0" w:color="000000"/>
      </w:pBdr>
      <w:spacing w:before="100" w:beforeAutospacing="1" w:after="100" w:afterAutospacing="1"/>
    </w:pPr>
    <w:rPr>
      <w:szCs w:val="24"/>
      <w:lang w:val="en-ZA" w:eastAsia="en-ZA"/>
    </w:rPr>
  </w:style>
  <w:style w:type="paragraph" w:customStyle="1" w:styleId="xl82">
    <w:name w:val="xl82"/>
    <w:basedOn w:val="Normal"/>
    <w:rsid w:val="009C5FCC"/>
    <w:pPr>
      <w:pBdr>
        <w:top w:val="single" w:sz="4" w:space="0" w:color="000000"/>
        <w:bottom w:val="single" w:sz="4" w:space="0" w:color="000000"/>
      </w:pBdr>
      <w:spacing w:before="100" w:beforeAutospacing="1" w:after="100" w:afterAutospacing="1"/>
      <w:textAlignment w:val="top"/>
    </w:pPr>
    <w:rPr>
      <w:color w:val="000000"/>
      <w:szCs w:val="24"/>
      <w:lang w:val="en-ZA" w:eastAsia="en-ZA"/>
    </w:rPr>
  </w:style>
  <w:style w:type="paragraph" w:customStyle="1" w:styleId="xl83">
    <w:name w:val="xl83"/>
    <w:basedOn w:val="Normal"/>
    <w:rsid w:val="009C5FCC"/>
    <w:pPr>
      <w:pBdr>
        <w:top w:val="single" w:sz="4" w:space="0" w:color="000000"/>
        <w:bottom w:val="single" w:sz="4" w:space="0" w:color="000000"/>
        <w:right w:val="single" w:sz="4" w:space="0" w:color="000000"/>
      </w:pBdr>
      <w:spacing w:before="100" w:beforeAutospacing="1" w:after="100" w:afterAutospacing="1"/>
    </w:pPr>
    <w:rPr>
      <w:color w:val="000000"/>
      <w:szCs w:val="24"/>
      <w:lang w:val="en-ZA" w:eastAsia="en-ZA"/>
    </w:rPr>
  </w:style>
  <w:style w:type="paragraph" w:customStyle="1" w:styleId="xl84">
    <w:name w:val="xl84"/>
    <w:basedOn w:val="Normal"/>
    <w:rsid w:val="009C5FCC"/>
    <w:pPr>
      <w:pBdr>
        <w:top w:val="single" w:sz="4" w:space="0" w:color="000000"/>
      </w:pBdr>
      <w:spacing w:before="100" w:beforeAutospacing="1" w:after="100" w:afterAutospacing="1"/>
      <w:textAlignment w:val="top"/>
    </w:pPr>
    <w:rPr>
      <w:color w:val="000000"/>
      <w:szCs w:val="24"/>
      <w:lang w:val="en-ZA" w:eastAsia="en-ZA"/>
    </w:rPr>
  </w:style>
  <w:style w:type="paragraph" w:customStyle="1" w:styleId="xl85">
    <w:name w:val="xl85"/>
    <w:basedOn w:val="Normal"/>
    <w:rsid w:val="009C5FCC"/>
    <w:pPr>
      <w:spacing w:before="100" w:beforeAutospacing="1" w:after="100" w:afterAutospacing="1"/>
    </w:pPr>
    <w:rPr>
      <w:color w:val="000000"/>
      <w:szCs w:val="24"/>
      <w:lang w:val="en-ZA" w:eastAsia="en-ZA"/>
    </w:rPr>
  </w:style>
  <w:style w:type="paragraph" w:customStyle="1" w:styleId="xl86">
    <w:name w:val="xl86"/>
    <w:basedOn w:val="Normal"/>
    <w:rsid w:val="009C5FCC"/>
    <w:pPr>
      <w:pBdr>
        <w:top w:val="single" w:sz="4" w:space="0" w:color="000000"/>
        <w:bottom w:val="single" w:sz="4" w:space="0" w:color="000000"/>
      </w:pBdr>
      <w:spacing w:before="100" w:beforeAutospacing="1" w:after="100" w:afterAutospacing="1"/>
    </w:pPr>
    <w:rPr>
      <w:color w:val="000000"/>
      <w:szCs w:val="24"/>
      <w:lang w:val="en-ZA" w:eastAsia="en-ZA"/>
    </w:rPr>
  </w:style>
  <w:style w:type="paragraph" w:customStyle="1" w:styleId="xl87">
    <w:name w:val="xl87"/>
    <w:basedOn w:val="Normal"/>
    <w:rsid w:val="009C5FCC"/>
    <w:pPr>
      <w:spacing w:before="100" w:beforeAutospacing="1" w:after="100" w:afterAutospacing="1"/>
      <w:textAlignment w:val="top"/>
    </w:pPr>
    <w:rPr>
      <w:color w:val="000000"/>
      <w:szCs w:val="24"/>
      <w:lang w:val="en-ZA" w:eastAsia="en-ZA"/>
    </w:rPr>
  </w:style>
  <w:style w:type="paragraph" w:customStyle="1" w:styleId="xl88">
    <w:name w:val="xl88"/>
    <w:basedOn w:val="Normal"/>
    <w:rsid w:val="009C5FCC"/>
    <w:pPr>
      <w:pBdr>
        <w:top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89">
    <w:name w:val="xl89"/>
    <w:basedOn w:val="Normal"/>
    <w:rsid w:val="009C5FCC"/>
    <w:pPr>
      <w:pBdr>
        <w:top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90">
    <w:name w:val="xl90"/>
    <w:basedOn w:val="Normal"/>
    <w:rsid w:val="009C5FCC"/>
    <w:pPr>
      <w:pBdr>
        <w:top w:val="single" w:sz="4" w:space="0" w:color="000000"/>
        <w:bottom w:val="single" w:sz="4" w:space="0" w:color="000000"/>
      </w:pBdr>
      <w:spacing w:before="100" w:beforeAutospacing="1" w:after="100" w:afterAutospacing="1"/>
    </w:pPr>
    <w:rPr>
      <w:szCs w:val="24"/>
      <w:lang w:val="en-ZA" w:eastAsia="en-ZA"/>
    </w:rPr>
  </w:style>
  <w:style w:type="paragraph" w:customStyle="1" w:styleId="xl91">
    <w:name w:val="xl91"/>
    <w:basedOn w:val="Normal"/>
    <w:rsid w:val="009C5FCC"/>
    <w:pPr>
      <w:pBdr>
        <w:top w:val="single" w:sz="4" w:space="0" w:color="000000"/>
        <w:bottom w:val="single" w:sz="4" w:space="0" w:color="000000"/>
      </w:pBdr>
      <w:shd w:val="clear" w:color="D9D9D9" w:fill="DFDFE0"/>
      <w:spacing w:before="100" w:beforeAutospacing="1" w:after="100" w:afterAutospacing="1"/>
    </w:pPr>
    <w:rPr>
      <w:b/>
      <w:bCs/>
      <w:szCs w:val="24"/>
      <w:lang w:val="en-ZA" w:eastAsia="en-ZA"/>
    </w:rPr>
  </w:style>
  <w:style w:type="paragraph" w:customStyle="1" w:styleId="xl92">
    <w:name w:val="xl92"/>
    <w:basedOn w:val="Normal"/>
    <w:rsid w:val="009C5FCC"/>
    <w:pPr>
      <w:pBdr>
        <w:top w:val="single" w:sz="4" w:space="0" w:color="000000"/>
        <w:bottom w:val="single" w:sz="4" w:space="0" w:color="000000"/>
      </w:pBdr>
      <w:shd w:val="clear" w:color="D9D9D9" w:fill="DFDFE0"/>
      <w:spacing w:before="100" w:beforeAutospacing="1" w:after="100" w:afterAutospacing="1"/>
    </w:pPr>
    <w:rPr>
      <w:b/>
      <w:bCs/>
      <w:szCs w:val="24"/>
      <w:lang w:val="en-ZA" w:eastAsia="en-ZA"/>
    </w:rPr>
  </w:style>
  <w:style w:type="paragraph" w:customStyle="1" w:styleId="xl93">
    <w:name w:val="xl93"/>
    <w:basedOn w:val="Normal"/>
    <w:rsid w:val="009C5FCC"/>
    <w:pPr>
      <w:spacing w:before="100" w:beforeAutospacing="1" w:after="100" w:afterAutospacing="1"/>
    </w:pPr>
    <w:rPr>
      <w:b/>
      <w:bCs/>
      <w:szCs w:val="24"/>
      <w:lang w:val="en-ZA" w:eastAsia="en-ZA"/>
    </w:rPr>
  </w:style>
  <w:style w:type="paragraph" w:customStyle="1" w:styleId="xl94">
    <w:name w:val="xl94"/>
    <w:basedOn w:val="Normal"/>
    <w:rsid w:val="009C5FCC"/>
    <w:pPr>
      <w:spacing w:before="100" w:beforeAutospacing="1" w:after="100" w:afterAutospacing="1"/>
    </w:pPr>
    <w:rPr>
      <w:b/>
      <w:bCs/>
      <w:szCs w:val="24"/>
      <w:lang w:val="en-ZA" w:eastAsia="en-ZA"/>
    </w:rPr>
  </w:style>
  <w:style w:type="paragraph" w:customStyle="1" w:styleId="xl95">
    <w:name w:val="xl95"/>
    <w:basedOn w:val="Normal"/>
    <w:rsid w:val="009C5FCC"/>
    <w:pPr>
      <w:spacing w:before="100" w:beforeAutospacing="1" w:after="100" w:afterAutospacing="1"/>
    </w:pPr>
    <w:rPr>
      <w:b/>
      <w:bCs/>
      <w:szCs w:val="24"/>
      <w:lang w:val="en-ZA" w:eastAsia="en-ZA"/>
    </w:rPr>
  </w:style>
  <w:style w:type="paragraph" w:customStyle="1" w:styleId="xl96">
    <w:name w:val="xl96"/>
    <w:basedOn w:val="Normal"/>
    <w:rsid w:val="009C5FCC"/>
    <w:pPr>
      <w:pBdr>
        <w:top w:val="single" w:sz="4" w:space="0" w:color="000000"/>
        <w:bottom w:val="single" w:sz="4" w:space="0" w:color="000000"/>
        <w:right w:val="single" w:sz="4" w:space="0" w:color="000000"/>
      </w:pBdr>
      <w:shd w:val="clear" w:color="FFFFCC" w:fill="FFFFFF"/>
      <w:spacing w:before="100" w:beforeAutospacing="1" w:after="100" w:afterAutospacing="1"/>
    </w:pPr>
    <w:rPr>
      <w:color w:val="000000"/>
      <w:szCs w:val="24"/>
      <w:lang w:val="en-ZA" w:eastAsia="en-ZA"/>
    </w:rPr>
  </w:style>
  <w:style w:type="paragraph" w:customStyle="1" w:styleId="xl97">
    <w:name w:val="xl97"/>
    <w:basedOn w:val="Normal"/>
    <w:rsid w:val="009C5FCC"/>
    <w:pPr>
      <w:pBdr>
        <w:top w:val="single" w:sz="4" w:space="0" w:color="000000"/>
        <w:bottom w:val="single" w:sz="4" w:space="0" w:color="000000"/>
        <w:right w:val="single" w:sz="4" w:space="0" w:color="000000"/>
      </w:pBdr>
      <w:shd w:val="clear" w:color="FFFFCC" w:fill="FFFFFF"/>
      <w:spacing w:before="100" w:beforeAutospacing="1" w:after="100" w:afterAutospacing="1"/>
    </w:pPr>
    <w:rPr>
      <w:color w:val="000000"/>
      <w:szCs w:val="24"/>
      <w:lang w:val="en-ZA" w:eastAsia="en-ZA"/>
    </w:rPr>
  </w:style>
  <w:style w:type="paragraph" w:customStyle="1" w:styleId="xl98">
    <w:name w:val="xl98"/>
    <w:basedOn w:val="Normal"/>
    <w:rsid w:val="009C5FCC"/>
    <w:pPr>
      <w:pBdr>
        <w:top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99">
    <w:name w:val="xl99"/>
    <w:basedOn w:val="Normal"/>
    <w:rsid w:val="009C5FCC"/>
    <w:pPr>
      <w:pBdr>
        <w:top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00">
    <w:name w:val="xl100"/>
    <w:basedOn w:val="Normal"/>
    <w:rsid w:val="009C5FCC"/>
    <w:pPr>
      <w:pBdr>
        <w:top w:val="single" w:sz="4" w:space="0" w:color="000000"/>
        <w:bottom w:val="single" w:sz="4" w:space="0" w:color="000000"/>
      </w:pBdr>
      <w:spacing w:before="100" w:beforeAutospacing="1" w:after="100" w:afterAutospacing="1"/>
    </w:pPr>
    <w:rPr>
      <w:b/>
      <w:bCs/>
      <w:szCs w:val="24"/>
      <w:lang w:val="en-ZA" w:eastAsia="en-ZA"/>
    </w:rPr>
  </w:style>
  <w:style w:type="paragraph" w:customStyle="1" w:styleId="xl101">
    <w:name w:val="xl101"/>
    <w:basedOn w:val="Normal"/>
    <w:rsid w:val="009C5FCC"/>
    <w:pPr>
      <w:pBdr>
        <w:top w:val="single" w:sz="4" w:space="0" w:color="000000"/>
        <w:bottom w:val="single" w:sz="4" w:space="0" w:color="000000"/>
      </w:pBdr>
      <w:spacing w:before="100" w:beforeAutospacing="1" w:after="100" w:afterAutospacing="1"/>
    </w:pPr>
    <w:rPr>
      <w:b/>
      <w:bCs/>
      <w:szCs w:val="24"/>
      <w:lang w:val="en-ZA" w:eastAsia="en-ZA"/>
    </w:rPr>
  </w:style>
  <w:style w:type="paragraph" w:customStyle="1" w:styleId="xl102">
    <w:name w:val="xl102"/>
    <w:basedOn w:val="Normal"/>
    <w:rsid w:val="009C5FCC"/>
    <w:pPr>
      <w:pBdr>
        <w:top w:val="single" w:sz="4" w:space="0" w:color="000000"/>
        <w:bottom w:val="single" w:sz="4" w:space="0" w:color="000000"/>
      </w:pBdr>
      <w:spacing w:before="100" w:beforeAutospacing="1" w:after="100" w:afterAutospacing="1"/>
    </w:pPr>
    <w:rPr>
      <w:szCs w:val="24"/>
      <w:lang w:val="en-ZA" w:eastAsia="en-ZA"/>
    </w:rPr>
  </w:style>
  <w:style w:type="paragraph" w:customStyle="1" w:styleId="xl103">
    <w:name w:val="xl103"/>
    <w:basedOn w:val="Normal"/>
    <w:rsid w:val="009C5FCC"/>
    <w:pPr>
      <w:pBdr>
        <w:top w:val="single" w:sz="4" w:space="0" w:color="000000"/>
        <w:bottom w:val="single" w:sz="4" w:space="0" w:color="000000"/>
      </w:pBdr>
      <w:spacing w:before="100" w:beforeAutospacing="1" w:after="100" w:afterAutospacing="1"/>
    </w:pPr>
    <w:rPr>
      <w:szCs w:val="24"/>
      <w:lang w:val="en-ZA" w:eastAsia="en-ZA"/>
    </w:rPr>
  </w:style>
  <w:style w:type="paragraph" w:customStyle="1" w:styleId="xl104">
    <w:name w:val="xl104"/>
    <w:basedOn w:val="Normal"/>
    <w:rsid w:val="009C5FCC"/>
    <w:pPr>
      <w:pBdr>
        <w:top w:val="single" w:sz="4" w:space="0" w:color="000000"/>
        <w:bottom w:val="single" w:sz="4" w:space="0" w:color="000000"/>
      </w:pBdr>
      <w:shd w:val="clear" w:color="FFFFCC" w:fill="FFFFFF"/>
      <w:spacing w:before="100" w:beforeAutospacing="1" w:after="100" w:afterAutospacing="1"/>
      <w:textAlignment w:val="top"/>
    </w:pPr>
    <w:rPr>
      <w:color w:val="000000"/>
      <w:szCs w:val="24"/>
      <w:lang w:val="en-ZA" w:eastAsia="en-ZA"/>
    </w:rPr>
  </w:style>
  <w:style w:type="paragraph" w:customStyle="1" w:styleId="xl105">
    <w:name w:val="xl105"/>
    <w:basedOn w:val="Normal"/>
    <w:rsid w:val="009C5FCC"/>
    <w:pPr>
      <w:pBdr>
        <w:top w:val="single" w:sz="4" w:space="0" w:color="000000"/>
        <w:bottom w:val="single" w:sz="4" w:space="0" w:color="000000"/>
      </w:pBdr>
      <w:shd w:val="clear" w:color="FFFFCC" w:fill="FFFFFF"/>
      <w:spacing w:before="100" w:beforeAutospacing="1" w:after="100" w:afterAutospacing="1"/>
    </w:pPr>
    <w:rPr>
      <w:color w:val="000000"/>
      <w:szCs w:val="24"/>
      <w:lang w:val="en-ZA" w:eastAsia="en-ZA"/>
    </w:rPr>
  </w:style>
  <w:style w:type="paragraph" w:customStyle="1" w:styleId="xl106">
    <w:name w:val="xl106"/>
    <w:basedOn w:val="Normal"/>
    <w:rsid w:val="009C5FCC"/>
    <w:pPr>
      <w:shd w:val="clear" w:color="FFFFCC" w:fill="FFFFFF"/>
      <w:spacing w:before="100" w:beforeAutospacing="1" w:after="100" w:afterAutospacing="1"/>
    </w:pPr>
    <w:rPr>
      <w:color w:val="000000"/>
      <w:szCs w:val="24"/>
      <w:lang w:val="en-ZA" w:eastAsia="en-ZA"/>
    </w:rPr>
  </w:style>
  <w:style w:type="paragraph" w:customStyle="1" w:styleId="xl107">
    <w:name w:val="xl107"/>
    <w:basedOn w:val="Normal"/>
    <w:rsid w:val="009C5FCC"/>
    <w:pPr>
      <w:spacing w:before="100" w:beforeAutospacing="1" w:after="100" w:afterAutospacing="1"/>
    </w:pPr>
    <w:rPr>
      <w:b/>
      <w:bCs/>
      <w:szCs w:val="24"/>
      <w:lang w:val="en-ZA" w:eastAsia="en-ZA"/>
    </w:rPr>
  </w:style>
  <w:style w:type="paragraph" w:customStyle="1" w:styleId="xl108">
    <w:name w:val="xl108"/>
    <w:basedOn w:val="Normal"/>
    <w:rsid w:val="009C5FCC"/>
    <w:pPr>
      <w:pBdr>
        <w:top w:val="single" w:sz="4" w:space="0" w:color="000000"/>
        <w:left w:val="single" w:sz="8" w:space="0" w:color="000000"/>
        <w:bottom w:val="single" w:sz="4" w:space="0" w:color="000000"/>
      </w:pBdr>
      <w:shd w:val="clear" w:color="FFFFCC" w:fill="FFFFFF"/>
      <w:spacing w:before="100" w:beforeAutospacing="1" w:after="100" w:afterAutospacing="1"/>
      <w:textAlignment w:val="center"/>
    </w:pPr>
    <w:rPr>
      <w:szCs w:val="24"/>
      <w:lang w:val="en-ZA" w:eastAsia="en-ZA"/>
    </w:rPr>
  </w:style>
  <w:style w:type="paragraph" w:customStyle="1" w:styleId="xl109">
    <w:name w:val="xl109"/>
    <w:basedOn w:val="Normal"/>
    <w:rsid w:val="009C5FCC"/>
    <w:pPr>
      <w:pBdr>
        <w:top w:val="single" w:sz="4" w:space="0" w:color="000000"/>
        <w:bottom w:val="single" w:sz="4" w:space="0" w:color="000000"/>
      </w:pBdr>
      <w:spacing w:before="100" w:beforeAutospacing="1" w:after="100" w:afterAutospacing="1"/>
      <w:textAlignment w:val="top"/>
    </w:pPr>
    <w:rPr>
      <w:szCs w:val="24"/>
      <w:lang w:val="en-ZA" w:eastAsia="en-ZA"/>
    </w:rPr>
  </w:style>
  <w:style w:type="paragraph" w:customStyle="1" w:styleId="xl110">
    <w:name w:val="xl110"/>
    <w:basedOn w:val="Normal"/>
    <w:rsid w:val="009C5FCC"/>
    <w:pPr>
      <w:shd w:val="clear" w:color="FFFFCC" w:fill="FFFFFF"/>
      <w:spacing w:before="100" w:beforeAutospacing="1" w:after="100" w:afterAutospacing="1"/>
      <w:textAlignment w:val="center"/>
    </w:pPr>
    <w:rPr>
      <w:szCs w:val="24"/>
      <w:lang w:val="en-ZA" w:eastAsia="en-ZA"/>
    </w:rPr>
  </w:style>
  <w:style w:type="paragraph" w:customStyle="1" w:styleId="xl111">
    <w:name w:val="xl111"/>
    <w:basedOn w:val="Normal"/>
    <w:rsid w:val="009C5FCC"/>
    <w:pPr>
      <w:spacing w:before="100" w:beforeAutospacing="1" w:after="100" w:afterAutospacing="1"/>
      <w:textAlignment w:val="top"/>
    </w:pPr>
    <w:rPr>
      <w:szCs w:val="24"/>
      <w:lang w:val="en-ZA" w:eastAsia="en-ZA"/>
    </w:rPr>
  </w:style>
  <w:style w:type="paragraph" w:customStyle="1" w:styleId="xl112">
    <w:name w:val="xl112"/>
    <w:basedOn w:val="Normal"/>
    <w:rsid w:val="009C5FCC"/>
    <w:pPr>
      <w:pBdr>
        <w:top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13">
    <w:name w:val="xl113"/>
    <w:basedOn w:val="Normal"/>
    <w:rsid w:val="009C5FCC"/>
    <w:pPr>
      <w:pBdr>
        <w:bottom w:val="single" w:sz="4" w:space="0" w:color="000000"/>
      </w:pBdr>
      <w:shd w:val="clear" w:color="D9D9D9" w:fill="DFDFE0"/>
      <w:spacing w:before="100" w:beforeAutospacing="1" w:after="100" w:afterAutospacing="1"/>
    </w:pPr>
    <w:rPr>
      <w:b/>
      <w:bCs/>
      <w:szCs w:val="24"/>
      <w:lang w:val="en-ZA" w:eastAsia="en-ZA"/>
    </w:rPr>
  </w:style>
  <w:style w:type="paragraph" w:customStyle="1" w:styleId="xl114">
    <w:name w:val="xl114"/>
    <w:basedOn w:val="Normal"/>
    <w:rsid w:val="009C5FCC"/>
    <w:pPr>
      <w:pBdr>
        <w:bottom w:val="single" w:sz="4" w:space="0" w:color="000000"/>
      </w:pBdr>
      <w:shd w:val="clear" w:color="D9D9D9" w:fill="DFDFE0"/>
      <w:spacing w:before="100" w:beforeAutospacing="1" w:after="100" w:afterAutospacing="1"/>
    </w:pPr>
    <w:rPr>
      <w:b/>
      <w:bCs/>
      <w:szCs w:val="24"/>
      <w:lang w:val="en-ZA" w:eastAsia="en-ZA"/>
    </w:rPr>
  </w:style>
  <w:style w:type="paragraph" w:customStyle="1" w:styleId="xl115">
    <w:name w:val="xl115"/>
    <w:basedOn w:val="Normal"/>
    <w:rsid w:val="009C5FCC"/>
    <w:pPr>
      <w:spacing w:before="100" w:beforeAutospacing="1" w:after="100" w:afterAutospacing="1"/>
    </w:pPr>
    <w:rPr>
      <w:szCs w:val="24"/>
      <w:lang w:val="en-ZA" w:eastAsia="en-ZA"/>
    </w:rPr>
  </w:style>
  <w:style w:type="paragraph" w:customStyle="1" w:styleId="xl116">
    <w:name w:val="xl116"/>
    <w:basedOn w:val="Normal"/>
    <w:rsid w:val="009C5FCC"/>
    <w:pPr>
      <w:spacing w:before="100" w:beforeAutospacing="1" w:after="100" w:afterAutospacing="1"/>
    </w:pPr>
    <w:rPr>
      <w:szCs w:val="24"/>
      <w:lang w:val="en-ZA" w:eastAsia="en-ZA"/>
    </w:rPr>
  </w:style>
  <w:style w:type="paragraph" w:customStyle="1" w:styleId="xl117">
    <w:name w:val="xl117"/>
    <w:basedOn w:val="Normal"/>
    <w:rsid w:val="009C5FCC"/>
    <w:pPr>
      <w:pBdr>
        <w:bottom w:val="single" w:sz="4" w:space="0" w:color="000000"/>
      </w:pBdr>
      <w:shd w:val="clear" w:color="D9D9D9" w:fill="DFDFE0"/>
      <w:spacing w:before="100" w:beforeAutospacing="1" w:after="100" w:afterAutospacing="1"/>
    </w:pPr>
    <w:rPr>
      <w:b/>
      <w:bCs/>
      <w:szCs w:val="24"/>
      <w:lang w:val="en-ZA" w:eastAsia="en-ZA"/>
    </w:rPr>
  </w:style>
  <w:style w:type="paragraph" w:customStyle="1" w:styleId="xl118">
    <w:name w:val="xl118"/>
    <w:basedOn w:val="Normal"/>
    <w:rsid w:val="009C5FCC"/>
    <w:pPr>
      <w:pBdr>
        <w:bottom w:val="single" w:sz="4" w:space="0" w:color="000000"/>
      </w:pBdr>
      <w:spacing w:before="100" w:beforeAutospacing="1" w:after="100" w:afterAutospacing="1"/>
    </w:pPr>
    <w:rPr>
      <w:b/>
      <w:bCs/>
      <w:szCs w:val="24"/>
      <w:lang w:val="en-ZA" w:eastAsia="en-ZA"/>
    </w:rPr>
  </w:style>
  <w:style w:type="paragraph" w:customStyle="1" w:styleId="xl119">
    <w:name w:val="xl119"/>
    <w:basedOn w:val="Normal"/>
    <w:rsid w:val="009C5FCC"/>
    <w:pPr>
      <w:pBdr>
        <w:bottom w:val="single" w:sz="4" w:space="0" w:color="000000"/>
      </w:pBdr>
      <w:spacing w:before="100" w:beforeAutospacing="1" w:after="100" w:afterAutospacing="1"/>
    </w:pPr>
    <w:rPr>
      <w:b/>
      <w:bCs/>
      <w:szCs w:val="24"/>
      <w:lang w:val="en-ZA" w:eastAsia="en-ZA"/>
    </w:rPr>
  </w:style>
  <w:style w:type="paragraph" w:customStyle="1" w:styleId="xl120">
    <w:name w:val="xl120"/>
    <w:basedOn w:val="Normal"/>
    <w:rsid w:val="009C5FCC"/>
    <w:pPr>
      <w:pBdr>
        <w:top w:val="single" w:sz="4" w:space="0" w:color="000000"/>
        <w:bottom w:val="single" w:sz="4" w:space="0" w:color="000000"/>
      </w:pBdr>
      <w:shd w:val="clear" w:color="BFBFBF" w:fill="BFBFC0"/>
      <w:spacing w:before="100" w:beforeAutospacing="1" w:after="100" w:afterAutospacing="1"/>
    </w:pPr>
    <w:rPr>
      <w:b/>
      <w:bCs/>
      <w:szCs w:val="24"/>
      <w:lang w:val="en-ZA" w:eastAsia="en-ZA"/>
    </w:rPr>
  </w:style>
  <w:style w:type="paragraph" w:customStyle="1" w:styleId="xl121">
    <w:name w:val="xl121"/>
    <w:basedOn w:val="Normal"/>
    <w:rsid w:val="009C5FCC"/>
    <w:pPr>
      <w:pBdr>
        <w:top w:val="single" w:sz="4" w:space="0" w:color="000000"/>
        <w:bottom w:val="single" w:sz="4" w:space="0" w:color="000000"/>
      </w:pBdr>
      <w:shd w:val="clear" w:color="BFBFBF" w:fill="BFBFC0"/>
      <w:spacing w:before="100" w:beforeAutospacing="1" w:after="100" w:afterAutospacing="1"/>
    </w:pPr>
    <w:rPr>
      <w:b/>
      <w:bCs/>
      <w:szCs w:val="24"/>
      <w:lang w:val="en-ZA" w:eastAsia="en-ZA"/>
    </w:rPr>
  </w:style>
  <w:style w:type="paragraph" w:customStyle="1" w:styleId="xl122">
    <w:name w:val="xl122"/>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23">
    <w:name w:val="xl123"/>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24">
    <w:name w:val="xl124"/>
    <w:basedOn w:val="Normal"/>
    <w:rsid w:val="009C5FCC"/>
    <w:pPr>
      <w:spacing w:before="100" w:beforeAutospacing="1" w:after="100" w:afterAutospacing="1"/>
    </w:pPr>
    <w:rPr>
      <w:szCs w:val="24"/>
      <w:lang w:val="en-ZA" w:eastAsia="en-ZA"/>
    </w:rPr>
  </w:style>
  <w:style w:type="paragraph" w:customStyle="1" w:styleId="xl125">
    <w:name w:val="xl125"/>
    <w:basedOn w:val="Normal"/>
    <w:rsid w:val="009C5FCC"/>
    <w:pPr>
      <w:spacing w:before="100" w:beforeAutospacing="1" w:after="100" w:afterAutospacing="1"/>
    </w:pPr>
    <w:rPr>
      <w:b/>
      <w:bCs/>
      <w:szCs w:val="24"/>
      <w:lang w:val="en-ZA" w:eastAsia="en-ZA"/>
    </w:rPr>
  </w:style>
  <w:style w:type="paragraph" w:customStyle="1" w:styleId="xl126">
    <w:name w:val="xl126"/>
    <w:basedOn w:val="Normal"/>
    <w:rsid w:val="009C5FCC"/>
    <w:pPr>
      <w:spacing w:before="100" w:beforeAutospacing="1" w:after="100" w:afterAutospacing="1"/>
      <w:jc w:val="center"/>
    </w:pPr>
    <w:rPr>
      <w:b/>
      <w:bCs/>
      <w:szCs w:val="24"/>
      <w:lang w:val="en-ZA" w:eastAsia="en-ZA"/>
    </w:rPr>
  </w:style>
  <w:style w:type="paragraph" w:customStyle="1" w:styleId="xl127">
    <w:name w:val="xl127"/>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Cs w:val="24"/>
      <w:lang w:val="en-ZA" w:eastAsia="en-ZA"/>
    </w:rPr>
  </w:style>
  <w:style w:type="paragraph" w:customStyle="1" w:styleId="xl128">
    <w:name w:val="xl128"/>
    <w:basedOn w:val="Normal"/>
    <w:rsid w:val="009C5FCC"/>
    <w:pPr>
      <w:pBdr>
        <w:left w:val="single" w:sz="4" w:space="0" w:color="000000"/>
        <w:bottom w:val="single" w:sz="4" w:space="0" w:color="000000"/>
        <w:right w:val="single" w:sz="4" w:space="0" w:color="000000"/>
      </w:pBdr>
      <w:spacing w:before="100" w:beforeAutospacing="1" w:after="100" w:afterAutospacing="1"/>
      <w:jc w:val="center"/>
    </w:pPr>
    <w:rPr>
      <w:b/>
      <w:bCs/>
      <w:szCs w:val="24"/>
      <w:lang w:val="en-ZA" w:eastAsia="en-ZA"/>
    </w:rPr>
  </w:style>
  <w:style w:type="paragraph" w:customStyle="1" w:styleId="xl129">
    <w:name w:val="xl129"/>
    <w:basedOn w:val="Normal"/>
    <w:rsid w:val="009C5FCC"/>
    <w:pPr>
      <w:pBdr>
        <w:left w:val="single" w:sz="4" w:space="0" w:color="000000"/>
        <w:bottom w:val="single" w:sz="4" w:space="0" w:color="000000"/>
        <w:right w:val="single" w:sz="4" w:space="0" w:color="000000"/>
      </w:pBdr>
      <w:spacing w:before="100" w:beforeAutospacing="1" w:after="100" w:afterAutospacing="1"/>
      <w:jc w:val="center"/>
    </w:pPr>
    <w:rPr>
      <w:b/>
      <w:bCs/>
      <w:szCs w:val="24"/>
      <w:lang w:val="en-ZA" w:eastAsia="en-ZA"/>
    </w:rPr>
  </w:style>
  <w:style w:type="paragraph" w:customStyle="1" w:styleId="xl130">
    <w:name w:val="xl130"/>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lang w:val="en-ZA" w:eastAsia="en-ZA"/>
    </w:rPr>
  </w:style>
  <w:style w:type="paragraph" w:customStyle="1" w:styleId="xl131">
    <w:name w:val="xl131"/>
    <w:basedOn w:val="Normal"/>
    <w:rsid w:val="009C5FCC"/>
    <w:pPr>
      <w:pBdr>
        <w:left w:val="single" w:sz="4" w:space="0" w:color="000000"/>
        <w:right w:val="single" w:sz="4" w:space="0" w:color="000000"/>
      </w:pBdr>
      <w:spacing w:before="100" w:beforeAutospacing="1" w:after="100" w:afterAutospacing="1"/>
    </w:pPr>
    <w:rPr>
      <w:szCs w:val="24"/>
      <w:lang w:val="en-ZA" w:eastAsia="en-ZA"/>
    </w:rPr>
  </w:style>
  <w:style w:type="paragraph" w:customStyle="1" w:styleId="xl132">
    <w:name w:val="xl132"/>
    <w:basedOn w:val="Normal"/>
    <w:rsid w:val="009C5FCC"/>
    <w:pPr>
      <w:pBdr>
        <w:left w:val="single" w:sz="4" w:space="0" w:color="000000"/>
        <w:right w:val="single" w:sz="4" w:space="0" w:color="000000"/>
      </w:pBdr>
      <w:spacing w:before="100" w:beforeAutospacing="1" w:after="100" w:afterAutospacing="1"/>
    </w:pPr>
    <w:rPr>
      <w:szCs w:val="24"/>
      <w:lang w:val="en-ZA" w:eastAsia="en-ZA"/>
    </w:rPr>
  </w:style>
  <w:style w:type="paragraph" w:customStyle="1" w:styleId="xl133">
    <w:name w:val="xl133"/>
    <w:basedOn w:val="Normal"/>
    <w:rsid w:val="009C5FCC"/>
    <w:pPr>
      <w:spacing w:before="100" w:beforeAutospacing="1" w:after="100" w:afterAutospacing="1"/>
    </w:pPr>
    <w:rPr>
      <w:szCs w:val="24"/>
      <w:lang w:val="en-ZA" w:eastAsia="en-ZA"/>
    </w:rPr>
  </w:style>
  <w:style w:type="paragraph" w:customStyle="1" w:styleId="xl134">
    <w:name w:val="xl134"/>
    <w:basedOn w:val="Normal"/>
    <w:rsid w:val="009C5FCC"/>
    <w:pPr>
      <w:pBdr>
        <w:top w:val="single" w:sz="4" w:space="0" w:color="000000"/>
        <w:left w:val="single" w:sz="4" w:space="0" w:color="000000"/>
        <w:right w:val="single" w:sz="4" w:space="0" w:color="000000"/>
      </w:pBdr>
      <w:spacing w:before="100" w:beforeAutospacing="1" w:after="100" w:afterAutospacing="1"/>
    </w:pPr>
    <w:rPr>
      <w:szCs w:val="24"/>
      <w:lang w:val="en-ZA" w:eastAsia="en-ZA"/>
    </w:rPr>
  </w:style>
  <w:style w:type="paragraph" w:customStyle="1" w:styleId="xl135">
    <w:name w:val="xl135"/>
    <w:basedOn w:val="Normal"/>
    <w:rsid w:val="009C5FCC"/>
    <w:pPr>
      <w:pBdr>
        <w:left w:val="single" w:sz="4" w:space="0" w:color="000000"/>
        <w:bottom w:val="single" w:sz="4" w:space="0" w:color="000000"/>
        <w:right w:val="single" w:sz="4" w:space="0" w:color="000000"/>
      </w:pBdr>
      <w:spacing w:before="100" w:beforeAutospacing="1" w:after="100" w:afterAutospacing="1"/>
    </w:pPr>
    <w:rPr>
      <w:szCs w:val="24"/>
      <w:lang w:val="en-ZA" w:eastAsia="en-ZA"/>
    </w:rPr>
  </w:style>
  <w:style w:type="paragraph" w:customStyle="1" w:styleId="xl136">
    <w:name w:val="xl136"/>
    <w:basedOn w:val="Normal"/>
    <w:rsid w:val="009C5FCC"/>
    <w:pPr>
      <w:pBdr>
        <w:top w:val="single" w:sz="4" w:space="0" w:color="000000"/>
      </w:pBdr>
      <w:spacing w:before="100" w:beforeAutospacing="1" w:after="100" w:afterAutospacing="1"/>
    </w:pPr>
    <w:rPr>
      <w:b/>
      <w:bCs/>
      <w:szCs w:val="24"/>
      <w:lang w:val="en-ZA" w:eastAsia="en-ZA"/>
    </w:rPr>
  </w:style>
  <w:style w:type="paragraph" w:customStyle="1" w:styleId="xl137">
    <w:name w:val="xl137"/>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en-ZA" w:eastAsia="en-ZA"/>
    </w:rPr>
  </w:style>
  <w:style w:type="paragraph" w:customStyle="1" w:styleId="xl138">
    <w:name w:val="xl138"/>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en-ZA" w:eastAsia="en-ZA"/>
    </w:rPr>
  </w:style>
  <w:style w:type="paragraph" w:customStyle="1" w:styleId="xl139">
    <w:name w:val="xl139"/>
    <w:basedOn w:val="Normal"/>
    <w:rsid w:val="009C5FCC"/>
    <w:pPr>
      <w:pBdr>
        <w:top w:val="single" w:sz="4" w:space="0" w:color="000000"/>
        <w:left w:val="single" w:sz="4" w:space="0" w:color="000000"/>
        <w:bottom w:val="single" w:sz="4" w:space="0" w:color="000000"/>
      </w:pBdr>
      <w:spacing w:before="100" w:beforeAutospacing="1" w:after="100" w:afterAutospacing="1"/>
    </w:pPr>
    <w:rPr>
      <w:szCs w:val="24"/>
      <w:lang w:val="en-ZA" w:eastAsia="en-ZA"/>
    </w:rPr>
  </w:style>
  <w:style w:type="paragraph" w:customStyle="1" w:styleId="xl140">
    <w:name w:val="xl140"/>
    <w:basedOn w:val="Normal"/>
    <w:rsid w:val="009C5FCC"/>
    <w:pPr>
      <w:pBdr>
        <w:top w:val="single" w:sz="4" w:space="0" w:color="000000"/>
        <w:left w:val="single" w:sz="4" w:space="0" w:color="000000"/>
        <w:right w:val="single" w:sz="4" w:space="0" w:color="000000"/>
      </w:pBdr>
      <w:spacing w:before="100" w:beforeAutospacing="1" w:after="100" w:afterAutospacing="1"/>
    </w:pPr>
    <w:rPr>
      <w:szCs w:val="24"/>
      <w:lang w:val="en-ZA" w:eastAsia="en-ZA"/>
    </w:rPr>
  </w:style>
  <w:style w:type="paragraph" w:customStyle="1" w:styleId="xl141">
    <w:name w:val="xl141"/>
    <w:basedOn w:val="Normal"/>
    <w:rsid w:val="009C5FCC"/>
    <w:pPr>
      <w:pBdr>
        <w:top w:val="single" w:sz="4" w:space="0" w:color="000000"/>
        <w:left w:val="single" w:sz="4" w:space="0" w:color="000000"/>
      </w:pBdr>
      <w:spacing w:before="100" w:beforeAutospacing="1" w:after="100" w:afterAutospacing="1"/>
    </w:pPr>
    <w:rPr>
      <w:szCs w:val="24"/>
      <w:lang w:val="en-ZA" w:eastAsia="en-ZA"/>
    </w:rPr>
  </w:style>
  <w:style w:type="paragraph" w:customStyle="1" w:styleId="xl142">
    <w:name w:val="xl142"/>
    <w:basedOn w:val="Normal"/>
    <w:rsid w:val="009C5FCC"/>
    <w:pPr>
      <w:pBdr>
        <w:left w:val="single" w:sz="4" w:space="0" w:color="000000"/>
        <w:right w:val="single" w:sz="4" w:space="0" w:color="000000"/>
      </w:pBdr>
      <w:spacing w:before="100" w:beforeAutospacing="1" w:after="100" w:afterAutospacing="1"/>
    </w:pPr>
    <w:rPr>
      <w:szCs w:val="24"/>
      <w:lang w:val="en-ZA" w:eastAsia="en-ZA"/>
    </w:rPr>
  </w:style>
  <w:style w:type="paragraph" w:customStyle="1" w:styleId="xl143">
    <w:name w:val="xl143"/>
    <w:basedOn w:val="Normal"/>
    <w:rsid w:val="009C5FCC"/>
    <w:pPr>
      <w:pBdr>
        <w:left w:val="single" w:sz="4" w:space="0" w:color="000000"/>
      </w:pBdr>
      <w:spacing w:before="100" w:beforeAutospacing="1" w:after="100" w:afterAutospacing="1"/>
    </w:pPr>
    <w:rPr>
      <w:szCs w:val="24"/>
      <w:lang w:val="en-ZA" w:eastAsia="en-ZA"/>
    </w:rPr>
  </w:style>
  <w:style w:type="paragraph" w:customStyle="1" w:styleId="xl144">
    <w:name w:val="xl144"/>
    <w:basedOn w:val="Normal"/>
    <w:rsid w:val="009C5FCC"/>
    <w:pPr>
      <w:pBdr>
        <w:top w:val="single" w:sz="4" w:space="0" w:color="000000"/>
        <w:left w:val="single" w:sz="4" w:space="0" w:color="000000"/>
        <w:right w:val="single" w:sz="4" w:space="0" w:color="000000"/>
      </w:pBdr>
      <w:spacing w:before="100" w:beforeAutospacing="1" w:after="100" w:afterAutospacing="1"/>
    </w:pPr>
    <w:rPr>
      <w:szCs w:val="24"/>
      <w:lang w:val="en-ZA" w:eastAsia="en-ZA"/>
    </w:rPr>
  </w:style>
  <w:style w:type="paragraph" w:customStyle="1" w:styleId="xl145">
    <w:name w:val="xl145"/>
    <w:basedOn w:val="Normal"/>
    <w:rsid w:val="009C5FCC"/>
    <w:pPr>
      <w:pBdr>
        <w:top w:val="single" w:sz="4" w:space="0" w:color="000000"/>
        <w:left w:val="single" w:sz="4" w:space="0" w:color="000000"/>
        <w:bottom w:val="single" w:sz="4" w:space="0" w:color="000000"/>
        <w:right w:val="single" w:sz="4" w:space="0" w:color="000000"/>
      </w:pBdr>
      <w:shd w:val="clear" w:color="DFDFE0" w:fill="D9D9D9"/>
      <w:spacing w:before="100" w:beforeAutospacing="1" w:after="100" w:afterAutospacing="1"/>
    </w:pPr>
    <w:rPr>
      <w:b/>
      <w:bCs/>
      <w:szCs w:val="24"/>
      <w:lang w:val="en-ZA" w:eastAsia="en-ZA"/>
    </w:rPr>
  </w:style>
  <w:style w:type="paragraph" w:customStyle="1" w:styleId="xl146">
    <w:name w:val="xl146"/>
    <w:basedOn w:val="Normal"/>
    <w:rsid w:val="009C5FCC"/>
    <w:pPr>
      <w:pBdr>
        <w:top w:val="single" w:sz="4" w:space="0" w:color="000000"/>
        <w:left w:val="single" w:sz="4" w:space="0" w:color="000000"/>
        <w:bottom w:val="single" w:sz="4" w:space="0" w:color="000000"/>
        <w:right w:val="single" w:sz="4" w:space="0" w:color="000000"/>
      </w:pBdr>
      <w:shd w:val="clear" w:color="DFDFE0" w:fill="D9D9D9"/>
      <w:spacing w:before="100" w:beforeAutospacing="1" w:after="100" w:afterAutospacing="1"/>
    </w:pPr>
    <w:rPr>
      <w:b/>
      <w:bCs/>
      <w:szCs w:val="24"/>
      <w:lang w:val="en-ZA" w:eastAsia="en-ZA"/>
    </w:rPr>
  </w:style>
  <w:style w:type="paragraph" w:customStyle="1" w:styleId="xl147">
    <w:name w:val="xl147"/>
    <w:basedOn w:val="Normal"/>
    <w:rsid w:val="009C5FCC"/>
    <w:pPr>
      <w:pBdr>
        <w:top w:val="single" w:sz="4" w:space="0" w:color="000000"/>
        <w:left w:val="single" w:sz="4" w:space="0" w:color="000000"/>
        <w:right w:val="single" w:sz="4" w:space="0" w:color="000000"/>
      </w:pBdr>
      <w:shd w:val="clear" w:color="DFDFE0" w:fill="D9D9D9"/>
      <w:spacing w:before="100" w:beforeAutospacing="1" w:after="100" w:afterAutospacing="1"/>
    </w:pPr>
    <w:rPr>
      <w:b/>
      <w:bCs/>
      <w:szCs w:val="24"/>
      <w:lang w:val="en-ZA" w:eastAsia="en-ZA"/>
    </w:rPr>
  </w:style>
  <w:style w:type="paragraph" w:customStyle="1" w:styleId="xl148">
    <w:name w:val="xl148"/>
    <w:basedOn w:val="Normal"/>
    <w:rsid w:val="009C5FCC"/>
    <w:pPr>
      <w:pBdr>
        <w:left w:val="single" w:sz="4" w:space="0" w:color="000000"/>
        <w:bottom w:val="single" w:sz="4" w:space="0" w:color="000000"/>
        <w:right w:val="single" w:sz="4" w:space="0" w:color="000000"/>
      </w:pBdr>
      <w:spacing w:before="100" w:beforeAutospacing="1" w:after="100" w:afterAutospacing="1"/>
    </w:pPr>
    <w:rPr>
      <w:szCs w:val="24"/>
      <w:lang w:val="en-ZA" w:eastAsia="en-ZA"/>
    </w:rPr>
  </w:style>
  <w:style w:type="paragraph" w:customStyle="1" w:styleId="xl149">
    <w:name w:val="xl149"/>
    <w:basedOn w:val="Normal"/>
    <w:rsid w:val="009C5FCC"/>
    <w:pPr>
      <w:pBdr>
        <w:left w:val="single" w:sz="4" w:space="0" w:color="000000"/>
        <w:bottom w:val="single" w:sz="4" w:space="0" w:color="000000"/>
      </w:pBdr>
      <w:spacing w:before="100" w:beforeAutospacing="1" w:after="100" w:afterAutospacing="1"/>
    </w:pPr>
    <w:rPr>
      <w:szCs w:val="24"/>
      <w:lang w:val="en-ZA" w:eastAsia="en-ZA"/>
    </w:rPr>
  </w:style>
  <w:style w:type="paragraph" w:customStyle="1" w:styleId="xl150">
    <w:name w:val="xl150"/>
    <w:basedOn w:val="Normal"/>
    <w:rsid w:val="009C5FCC"/>
    <w:pPr>
      <w:pBdr>
        <w:top w:val="single" w:sz="4" w:space="0" w:color="000000"/>
        <w:left w:val="single" w:sz="4" w:space="0" w:color="000000"/>
        <w:bottom w:val="single" w:sz="4" w:space="0" w:color="000000"/>
      </w:pBdr>
      <w:spacing w:before="100" w:beforeAutospacing="1" w:after="100" w:afterAutospacing="1"/>
    </w:pPr>
    <w:rPr>
      <w:szCs w:val="24"/>
      <w:lang w:val="en-ZA" w:eastAsia="en-ZA"/>
    </w:rPr>
  </w:style>
  <w:style w:type="paragraph" w:customStyle="1" w:styleId="xl151">
    <w:name w:val="xl151"/>
    <w:basedOn w:val="Normal"/>
    <w:rsid w:val="009C5FCC"/>
    <w:pPr>
      <w:pBdr>
        <w:top w:val="single" w:sz="4" w:space="0" w:color="000000"/>
        <w:left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52">
    <w:name w:val="xl152"/>
    <w:basedOn w:val="Normal"/>
    <w:rsid w:val="009C5FCC"/>
    <w:pPr>
      <w:pBdr>
        <w:left w:val="single" w:sz="4" w:space="0" w:color="000000"/>
      </w:pBdr>
      <w:spacing w:before="100" w:beforeAutospacing="1" w:after="100" w:afterAutospacing="1"/>
    </w:pPr>
    <w:rPr>
      <w:szCs w:val="24"/>
      <w:lang w:val="en-ZA" w:eastAsia="en-ZA"/>
    </w:rPr>
  </w:style>
  <w:style w:type="paragraph" w:customStyle="1" w:styleId="xl153">
    <w:name w:val="xl153"/>
    <w:basedOn w:val="Normal"/>
    <w:rsid w:val="009C5FCC"/>
    <w:pPr>
      <w:pBdr>
        <w:top w:val="single" w:sz="4" w:space="0" w:color="000000"/>
        <w:left w:val="single" w:sz="4" w:space="0" w:color="000000"/>
      </w:pBdr>
      <w:spacing w:before="100" w:beforeAutospacing="1" w:after="100" w:afterAutospacing="1"/>
    </w:pPr>
    <w:rPr>
      <w:szCs w:val="24"/>
      <w:lang w:val="en-ZA" w:eastAsia="en-ZA"/>
    </w:rPr>
  </w:style>
  <w:style w:type="paragraph" w:customStyle="1" w:styleId="xl154">
    <w:name w:val="xl154"/>
    <w:basedOn w:val="Normal"/>
    <w:rsid w:val="009C5FCC"/>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Cs w:val="24"/>
      <w:lang w:val="en-ZA" w:eastAsia="en-ZA"/>
    </w:rPr>
  </w:style>
  <w:style w:type="paragraph" w:customStyle="1" w:styleId="xl155">
    <w:name w:val="xl155"/>
    <w:basedOn w:val="Normal"/>
    <w:rsid w:val="009C5FCC"/>
    <w:pPr>
      <w:pBdr>
        <w:top w:val="single" w:sz="4" w:space="0" w:color="000000"/>
        <w:left w:val="single" w:sz="4" w:space="0" w:color="000000"/>
        <w:bottom w:val="single" w:sz="4" w:space="0" w:color="000000"/>
        <w:right w:val="single" w:sz="4" w:space="0" w:color="000000"/>
      </w:pBdr>
      <w:shd w:val="clear" w:color="D9D9D9" w:fill="DFDFE0"/>
      <w:spacing w:before="100" w:beforeAutospacing="1" w:after="100" w:afterAutospacing="1"/>
    </w:pPr>
    <w:rPr>
      <w:b/>
      <w:bCs/>
      <w:szCs w:val="24"/>
      <w:lang w:val="en-ZA" w:eastAsia="en-ZA"/>
    </w:rPr>
  </w:style>
  <w:style w:type="paragraph" w:customStyle="1" w:styleId="xl156">
    <w:name w:val="xl156"/>
    <w:basedOn w:val="Normal"/>
    <w:rsid w:val="009C5FCC"/>
    <w:pPr>
      <w:pBdr>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57">
    <w:name w:val="xl157"/>
    <w:basedOn w:val="Normal"/>
    <w:rsid w:val="009C5FCC"/>
    <w:pPr>
      <w:pBdr>
        <w:left w:val="single" w:sz="4" w:space="0" w:color="000000"/>
        <w:bottom w:val="single" w:sz="4" w:space="0" w:color="000000"/>
      </w:pBdr>
      <w:spacing w:before="100" w:beforeAutospacing="1" w:after="100" w:afterAutospacing="1"/>
    </w:pPr>
    <w:rPr>
      <w:b/>
      <w:bCs/>
      <w:szCs w:val="24"/>
      <w:lang w:val="en-ZA" w:eastAsia="en-ZA"/>
    </w:rPr>
  </w:style>
  <w:style w:type="paragraph" w:customStyle="1" w:styleId="xl158">
    <w:name w:val="xl158"/>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59">
    <w:name w:val="xl159"/>
    <w:basedOn w:val="Normal"/>
    <w:rsid w:val="009C5FCC"/>
    <w:pPr>
      <w:shd w:val="clear" w:color="FFFFCC" w:fill="FFFFFF"/>
      <w:spacing w:before="100" w:beforeAutospacing="1" w:after="100" w:afterAutospacing="1"/>
    </w:pPr>
    <w:rPr>
      <w:color w:val="000000"/>
      <w:szCs w:val="24"/>
      <w:lang w:val="en-ZA" w:eastAsia="en-ZA"/>
    </w:rPr>
  </w:style>
  <w:style w:type="paragraph" w:customStyle="1" w:styleId="xl160">
    <w:name w:val="xl160"/>
    <w:basedOn w:val="Normal"/>
    <w:rsid w:val="009C5FCC"/>
    <w:pPr>
      <w:pBdr>
        <w:top w:val="single" w:sz="4" w:space="0" w:color="000000"/>
        <w:left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61">
    <w:name w:val="xl161"/>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62">
    <w:name w:val="xl162"/>
    <w:basedOn w:val="Normal"/>
    <w:rsid w:val="009C5FCC"/>
    <w:pPr>
      <w:pBdr>
        <w:top w:val="single" w:sz="4" w:space="0" w:color="000000"/>
        <w:left w:val="single" w:sz="4" w:space="0" w:color="000000"/>
        <w:bottom w:val="single" w:sz="4" w:space="0" w:color="000000"/>
      </w:pBdr>
      <w:spacing w:before="100" w:beforeAutospacing="1" w:after="100" w:afterAutospacing="1"/>
    </w:pPr>
    <w:rPr>
      <w:b/>
      <w:bCs/>
      <w:szCs w:val="24"/>
      <w:lang w:val="en-ZA" w:eastAsia="en-ZA"/>
    </w:rPr>
  </w:style>
  <w:style w:type="paragraph" w:customStyle="1" w:styleId="xl163">
    <w:name w:val="xl163"/>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en-ZA" w:eastAsia="en-ZA"/>
    </w:rPr>
  </w:style>
  <w:style w:type="paragraph" w:customStyle="1" w:styleId="xl164">
    <w:name w:val="xl164"/>
    <w:basedOn w:val="Normal"/>
    <w:rsid w:val="009C5FCC"/>
    <w:pPr>
      <w:pBdr>
        <w:top w:val="single" w:sz="4" w:space="0" w:color="000000"/>
        <w:left w:val="single" w:sz="4" w:space="0" w:color="000000"/>
        <w:bottom w:val="single" w:sz="4" w:space="0" w:color="000000"/>
        <w:right w:val="single" w:sz="4" w:space="0" w:color="000000"/>
      </w:pBdr>
      <w:shd w:val="clear" w:color="D9D9D9" w:fill="DFDFE0"/>
      <w:spacing w:before="100" w:beforeAutospacing="1" w:after="100" w:afterAutospacing="1"/>
    </w:pPr>
    <w:rPr>
      <w:b/>
      <w:bCs/>
      <w:szCs w:val="24"/>
      <w:lang w:val="en-ZA" w:eastAsia="en-ZA"/>
    </w:rPr>
  </w:style>
  <w:style w:type="paragraph" w:customStyle="1" w:styleId="xl165">
    <w:name w:val="xl165"/>
    <w:basedOn w:val="Normal"/>
    <w:rsid w:val="009C5FCC"/>
    <w:pPr>
      <w:pBdr>
        <w:top w:val="single" w:sz="4" w:space="0" w:color="000000"/>
        <w:left w:val="single" w:sz="4" w:space="0" w:color="000000"/>
        <w:bottom w:val="single" w:sz="4" w:space="0" w:color="000000"/>
      </w:pBdr>
      <w:shd w:val="clear" w:color="D9D9D9" w:fill="DFDFE0"/>
      <w:spacing w:before="100" w:beforeAutospacing="1" w:after="100" w:afterAutospacing="1"/>
    </w:pPr>
    <w:rPr>
      <w:b/>
      <w:bCs/>
      <w:szCs w:val="24"/>
      <w:lang w:val="en-ZA" w:eastAsia="en-ZA"/>
    </w:rPr>
  </w:style>
  <w:style w:type="paragraph" w:customStyle="1" w:styleId="xl166">
    <w:name w:val="xl166"/>
    <w:basedOn w:val="Normal"/>
    <w:rsid w:val="009C5FCC"/>
    <w:pPr>
      <w:pBdr>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67">
    <w:name w:val="xl167"/>
    <w:basedOn w:val="Normal"/>
    <w:rsid w:val="009C5FCC"/>
    <w:pPr>
      <w:pBdr>
        <w:left w:val="single" w:sz="4" w:space="0" w:color="000000"/>
        <w:bottom w:val="single" w:sz="4" w:space="0" w:color="000000"/>
        <w:right w:val="single" w:sz="4" w:space="0" w:color="000000"/>
      </w:pBdr>
      <w:shd w:val="clear" w:color="DFDFE0" w:fill="D9D9D9"/>
      <w:spacing w:before="100" w:beforeAutospacing="1" w:after="100" w:afterAutospacing="1"/>
    </w:pPr>
    <w:rPr>
      <w:b/>
      <w:bCs/>
      <w:szCs w:val="24"/>
      <w:lang w:val="en-ZA" w:eastAsia="en-ZA"/>
    </w:rPr>
  </w:style>
  <w:style w:type="paragraph" w:customStyle="1" w:styleId="xl168">
    <w:name w:val="xl168"/>
    <w:basedOn w:val="Normal"/>
    <w:rsid w:val="009C5FCC"/>
    <w:pPr>
      <w:pBdr>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69">
    <w:name w:val="xl169"/>
    <w:basedOn w:val="Normal"/>
    <w:rsid w:val="009C5FCC"/>
    <w:pPr>
      <w:pBdr>
        <w:bottom w:val="single" w:sz="4" w:space="0" w:color="000000"/>
      </w:pBdr>
      <w:spacing w:before="100" w:beforeAutospacing="1" w:after="100" w:afterAutospacing="1"/>
    </w:pPr>
    <w:rPr>
      <w:szCs w:val="24"/>
      <w:lang w:val="en-ZA" w:eastAsia="en-ZA"/>
    </w:rPr>
  </w:style>
  <w:style w:type="paragraph" w:customStyle="1" w:styleId="xl170">
    <w:name w:val="xl170"/>
    <w:basedOn w:val="Normal"/>
    <w:rsid w:val="009C5FCC"/>
    <w:pPr>
      <w:pBdr>
        <w:top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71">
    <w:name w:val="xl171"/>
    <w:basedOn w:val="Normal"/>
    <w:rsid w:val="009C5FCC"/>
    <w:pPr>
      <w:pBdr>
        <w:left w:val="single" w:sz="4" w:space="0" w:color="000000"/>
        <w:right w:val="single" w:sz="4" w:space="0" w:color="000000"/>
      </w:pBdr>
      <w:spacing w:before="100" w:beforeAutospacing="1" w:after="100" w:afterAutospacing="1"/>
    </w:pPr>
    <w:rPr>
      <w:szCs w:val="24"/>
      <w:lang w:val="en-ZA" w:eastAsia="en-ZA"/>
    </w:rPr>
  </w:style>
  <w:style w:type="paragraph" w:customStyle="1" w:styleId="xl172">
    <w:name w:val="xl172"/>
    <w:basedOn w:val="Normal"/>
    <w:rsid w:val="009C5FCC"/>
    <w:pPr>
      <w:pBdr>
        <w:right w:val="single" w:sz="4" w:space="0" w:color="000000"/>
      </w:pBdr>
      <w:spacing w:before="100" w:beforeAutospacing="1" w:after="100" w:afterAutospacing="1"/>
    </w:pPr>
    <w:rPr>
      <w:szCs w:val="24"/>
      <w:lang w:val="en-ZA" w:eastAsia="en-ZA"/>
    </w:rPr>
  </w:style>
  <w:style w:type="paragraph" w:customStyle="1" w:styleId="xl173">
    <w:name w:val="xl173"/>
    <w:basedOn w:val="Normal"/>
    <w:rsid w:val="009C5FCC"/>
    <w:pPr>
      <w:pBdr>
        <w:right w:val="single" w:sz="4" w:space="0" w:color="000000"/>
      </w:pBdr>
      <w:spacing w:before="100" w:beforeAutospacing="1" w:after="100" w:afterAutospacing="1"/>
    </w:pPr>
    <w:rPr>
      <w:szCs w:val="24"/>
      <w:lang w:val="en-ZA" w:eastAsia="en-ZA"/>
    </w:rPr>
  </w:style>
  <w:style w:type="paragraph" w:customStyle="1" w:styleId="xl174">
    <w:name w:val="xl174"/>
    <w:basedOn w:val="Normal"/>
    <w:rsid w:val="009C5FCC"/>
    <w:pPr>
      <w:pBdr>
        <w:left w:val="single" w:sz="4" w:space="0" w:color="000000"/>
        <w:right w:val="single" w:sz="4" w:space="0" w:color="000000"/>
      </w:pBdr>
      <w:spacing w:before="100" w:beforeAutospacing="1" w:after="100" w:afterAutospacing="1"/>
    </w:pPr>
    <w:rPr>
      <w:b/>
      <w:bCs/>
      <w:szCs w:val="24"/>
      <w:lang w:val="en-ZA" w:eastAsia="en-ZA"/>
    </w:rPr>
  </w:style>
  <w:style w:type="paragraph" w:customStyle="1" w:styleId="xl175">
    <w:name w:val="xl175"/>
    <w:basedOn w:val="Normal"/>
    <w:rsid w:val="009C5FCC"/>
    <w:pPr>
      <w:pBdr>
        <w:top w:val="single" w:sz="4" w:space="0" w:color="000000"/>
        <w:left w:val="single" w:sz="4" w:space="0" w:color="000000"/>
        <w:bottom w:val="single" w:sz="4" w:space="0" w:color="000000"/>
        <w:right w:val="single" w:sz="4" w:space="0" w:color="000000"/>
      </w:pBdr>
      <w:shd w:val="clear" w:color="BFBFBF" w:fill="BFBFC0"/>
      <w:spacing w:before="100" w:beforeAutospacing="1" w:after="100" w:afterAutospacing="1"/>
    </w:pPr>
    <w:rPr>
      <w:b/>
      <w:bCs/>
      <w:szCs w:val="24"/>
      <w:lang w:val="en-ZA" w:eastAsia="en-ZA"/>
    </w:rPr>
  </w:style>
  <w:style w:type="paragraph" w:customStyle="1" w:styleId="xl176">
    <w:name w:val="xl176"/>
    <w:basedOn w:val="Normal"/>
    <w:rsid w:val="009C5FCC"/>
    <w:pPr>
      <w:pBdr>
        <w:top w:val="single" w:sz="4" w:space="0" w:color="000000"/>
        <w:left w:val="single" w:sz="4" w:space="0" w:color="000000"/>
        <w:bottom w:val="single" w:sz="4" w:space="0" w:color="000000"/>
        <w:right w:val="single" w:sz="4" w:space="0" w:color="000000"/>
      </w:pBdr>
      <w:shd w:val="clear" w:color="BFBFBF" w:fill="BFBFC0"/>
      <w:spacing w:before="100" w:beforeAutospacing="1" w:after="100" w:afterAutospacing="1"/>
    </w:pPr>
    <w:rPr>
      <w:b/>
      <w:bCs/>
      <w:szCs w:val="24"/>
      <w:lang w:val="en-ZA" w:eastAsia="en-ZA"/>
    </w:rPr>
  </w:style>
  <w:style w:type="paragraph" w:customStyle="1" w:styleId="xl177">
    <w:name w:val="xl177"/>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lang w:val="en-ZA" w:eastAsia="en-ZA"/>
    </w:rPr>
  </w:style>
  <w:style w:type="paragraph" w:customStyle="1" w:styleId="xl178">
    <w:name w:val="xl178"/>
    <w:basedOn w:val="Normal"/>
    <w:rsid w:val="009C5FCC"/>
    <w:pPr>
      <w:pBdr>
        <w:top w:val="single" w:sz="4" w:space="0" w:color="000000"/>
        <w:left w:val="single" w:sz="4" w:space="0" w:color="000000"/>
        <w:bottom w:val="single" w:sz="4" w:space="0" w:color="000000"/>
      </w:pBdr>
      <w:spacing w:before="100" w:beforeAutospacing="1" w:after="100" w:afterAutospacing="1"/>
    </w:pPr>
    <w:rPr>
      <w:b/>
      <w:bCs/>
      <w:szCs w:val="24"/>
      <w:lang w:val="en-ZA" w:eastAsia="en-ZA"/>
    </w:rPr>
  </w:style>
  <w:style w:type="paragraph" w:customStyle="1" w:styleId="xl179">
    <w:name w:val="xl179"/>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333300"/>
      <w:szCs w:val="24"/>
      <w:lang w:val="en-ZA" w:eastAsia="en-ZA"/>
    </w:rPr>
  </w:style>
  <w:style w:type="paragraph" w:customStyle="1" w:styleId="xl180">
    <w:name w:val="xl180"/>
    <w:basedOn w:val="Normal"/>
    <w:rsid w:val="009C5FCC"/>
    <w:pPr>
      <w:pBdr>
        <w:top w:val="single" w:sz="4" w:space="0" w:color="000000"/>
        <w:left w:val="single" w:sz="4" w:space="0" w:color="000000"/>
        <w:bottom w:val="single" w:sz="4" w:space="0" w:color="000000"/>
        <w:right w:val="single" w:sz="4" w:space="0" w:color="000000"/>
      </w:pBdr>
      <w:shd w:val="clear" w:color="DFDF00" w:fill="FFC000"/>
      <w:spacing w:before="100" w:beforeAutospacing="1" w:after="100" w:afterAutospacing="1"/>
    </w:pPr>
    <w:rPr>
      <w:b/>
      <w:bCs/>
      <w:color w:val="333300"/>
      <w:szCs w:val="24"/>
      <w:lang w:val="en-ZA" w:eastAsia="en-ZA"/>
    </w:rPr>
  </w:style>
  <w:style w:type="paragraph" w:customStyle="1" w:styleId="xl181">
    <w:name w:val="xl181"/>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333300"/>
      <w:szCs w:val="24"/>
      <w:lang w:val="en-ZA" w:eastAsia="en-ZA"/>
    </w:rPr>
  </w:style>
  <w:style w:type="paragraph" w:customStyle="1" w:styleId="xl182">
    <w:name w:val="xl182"/>
    <w:basedOn w:val="Normal"/>
    <w:rsid w:val="009C5FCC"/>
    <w:pPr>
      <w:spacing w:before="100" w:beforeAutospacing="1" w:after="100" w:afterAutospacing="1"/>
    </w:pPr>
    <w:rPr>
      <w:szCs w:val="24"/>
      <w:lang w:val="en-ZA" w:eastAsia="en-ZA"/>
    </w:rPr>
  </w:style>
  <w:style w:type="paragraph" w:customStyle="1" w:styleId="xl183">
    <w:name w:val="xl183"/>
    <w:basedOn w:val="Normal"/>
    <w:rsid w:val="009C5FCC"/>
    <w:pPr>
      <w:spacing w:before="100" w:beforeAutospacing="1" w:after="100" w:afterAutospacing="1"/>
    </w:pPr>
    <w:rPr>
      <w:szCs w:val="24"/>
      <w:lang w:val="en-ZA" w:eastAsia="en-ZA"/>
    </w:rPr>
  </w:style>
  <w:style w:type="paragraph" w:customStyle="1" w:styleId="xl184">
    <w:name w:val="xl184"/>
    <w:basedOn w:val="Normal"/>
    <w:rsid w:val="009C5FCC"/>
    <w:pPr>
      <w:pBdr>
        <w:top w:val="single" w:sz="4" w:space="0" w:color="000000"/>
        <w:left w:val="single" w:sz="4" w:space="0" w:color="000000"/>
        <w:bottom w:val="single" w:sz="4" w:space="0" w:color="000000"/>
      </w:pBdr>
      <w:spacing w:before="100" w:beforeAutospacing="1" w:after="100" w:afterAutospacing="1"/>
      <w:jc w:val="center"/>
    </w:pPr>
    <w:rPr>
      <w:szCs w:val="24"/>
      <w:lang w:val="en-ZA" w:eastAsia="en-ZA"/>
    </w:rPr>
  </w:style>
  <w:style w:type="paragraph" w:customStyle="1" w:styleId="xl185">
    <w:name w:val="xl185"/>
    <w:basedOn w:val="Normal"/>
    <w:rsid w:val="009C5FCC"/>
    <w:pPr>
      <w:pBdr>
        <w:top w:val="single" w:sz="4" w:space="0" w:color="000000"/>
        <w:left w:val="single" w:sz="4" w:space="0" w:color="000000"/>
      </w:pBdr>
      <w:spacing w:before="100" w:beforeAutospacing="1" w:after="100" w:afterAutospacing="1"/>
    </w:pPr>
    <w:rPr>
      <w:szCs w:val="24"/>
      <w:lang w:val="en-ZA" w:eastAsia="en-ZA"/>
    </w:rPr>
  </w:style>
  <w:style w:type="paragraph" w:customStyle="1" w:styleId="xl186">
    <w:name w:val="xl186"/>
    <w:basedOn w:val="Normal"/>
    <w:rsid w:val="009C5FCC"/>
    <w:pPr>
      <w:pBdr>
        <w:left w:val="single" w:sz="4" w:space="0" w:color="000000"/>
        <w:bottom w:val="single" w:sz="4" w:space="0" w:color="000000"/>
      </w:pBdr>
      <w:spacing w:before="100" w:beforeAutospacing="1" w:after="100" w:afterAutospacing="1"/>
    </w:pPr>
    <w:rPr>
      <w:szCs w:val="24"/>
      <w:lang w:val="en-ZA" w:eastAsia="en-ZA"/>
    </w:rPr>
  </w:style>
  <w:style w:type="paragraph" w:customStyle="1" w:styleId="xl187">
    <w:name w:val="xl187"/>
    <w:basedOn w:val="Normal"/>
    <w:rsid w:val="009C5FCC"/>
    <w:pPr>
      <w:pBdr>
        <w:top w:val="single" w:sz="4" w:space="0" w:color="000000"/>
        <w:bottom w:val="single" w:sz="4" w:space="0" w:color="000000"/>
      </w:pBdr>
      <w:spacing w:before="100" w:beforeAutospacing="1" w:after="100" w:afterAutospacing="1"/>
    </w:pPr>
    <w:rPr>
      <w:szCs w:val="24"/>
      <w:lang w:val="en-ZA" w:eastAsia="en-ZA"/>
    </w:rPr>
  </w:style>
  <w:style w:type="paragraph" w:customStyle="1" w:styleId="xl188">
    <w:name w:val="xl188"/>
    <w:basedOn w:val="Normal"/>
    <w:rsid w:val="009C5FCC"/>
    <w:pPr>
      <w:pBdr>
        <w:top w:val="single" w:sz="4" w:space="0" w:color="000000"/>
      </w:pBdr>
      <w:spacing w:before="100" w:beforeAutospacing="1" w:after="100" w:afterAutospacing="1"/>
    </w:pPr>
    <w:rPr>
      <w:szCs w:val="24"/>
      <w:lang w:val="en-ZA" w:eastAsia="en-ZA"/>
    </w:rPr>
  </w:style>
  <w:style w:type="paragraph" w:customStyle="1" w:styleId="xl189">
    <w:name w:val="xl189"/>
    <w:basedOn w:val="Normal"/>
    <w:rsid w:val="009C5FCC"/>
    <w:pPr>
      <w:pBdr>
        <w:top w:val="single" w:sz="4" w:space="0" w:color="000000"/>
        <w:left w:val="single" w:sz="4" w:space="0" w:color="000000"/>
      </w:pBdr>
      <w:shd w:val="clear" w:color="DFDFE0" w:fill="D9D9D9"/>
      <w:spacing w:before="100" w:beforeAutospacing="1" w:after="100" w:afterAutospacing="1"/>
    </w:pPr>
    <w:rPr>
      <w:b/>
      <w:bCs/>
      <w:szCs w:val="24"/>
      <w:lang w:val="en-ZA" w:eastAsia="en-ZA"/>
    </w:rPr>
  </w:style>
  <w:style w:type="paragraph" w:customStyle="1" w:styleId="xl190">
    <w:name w:val="xl190"/>
    <w:basedOn w:val="Normal"/>
    <w:rsid w:val="009C5FCC"/>
    <w:pPr>
      <w:pBdr>
        <w:top w:val="single" w:sz="4" w:space="0" w:color="000000"/>
        <w:left w:val="single" w:sz="4" w:space="0" w:color="000000"/>
        <w:bottom w:val="single" w:sz="4" w:space="0" w:color="000000"/>
      </w:pBdr>
      <w:shd w:val="clear" w:color="D9D9D9" w:fill="DFDFE0"/>
      <w:spacing w:before="100" w:beforeAutospacing="1" w:after="100" w:afterAutospacing="1"/>
    </w:pPr>
    <w:rPr>
      <w:b/>
      <w:bCs/>
      <w:szCs w:val="24"/>
      <w:lang w:val="en-ZA" w:eastAsia="en-ZA"/>
    </w:rPr>
  </w:style>
  <w:style w:type="paragraph" w:customStyle="1" w:styleId="xl191">
    <w:name w:val="xl191"/>
    <w:basedOn w:val="Normal"/>
    <w:rsid w:val="009C5FCC"/>
    <w:pPr>
      <w:pBdr>
        <w:top w:val="single" w:sz="4" w:space="0" w:color="000000"/>
        <w:left w:val="single" w:sz="4" w:space="0" w:color="000000"/>
        <w:bottom w:val="single" w:sz="4" w:space="0" w:color="000000"/>
      </w:pBdr>
      <w:spacing w:before="100" w:beforeAutospacing="1" w:after="100" w:afterAutospacing="1"/>
    </w:pPr>
    <w:rPr>
      <w:b/>
      <w:bCs/>
      <w:szCs w:val="24"/>
      <w:lang w:val="en-ZA" w:eastAsia="en-ZA"/>
    </w:rPr>
  </w:style>
  <w:style w:type="paragraph" w:customStyle="1" w:styleId="xl192">
    <w:name w:val="xl192"/>
    <w:basedOn w:val="Normal"/>
    <w:rsid w:val="009C5FCC"/>
    <w:pPr>
      <w:pBdr>
        <w:left w:val="single" w:sz="4" w:space="0" w:color="000000"/>
        <w:bottom w:val="single" w:sz="4" w:space="0" w:color="000000"/>
      </w:pBdr>
      <w:shd w:val="clear" w:color="DFDFE0" w:fill="D9D9D9"/>
      <w:spacing w:before="100" w:beforeAutospacing="1" w:after="100" w:afterAutospacing="1"/>
    </w:pPr>
    <w:rPr>
      <w:b/>
      <w:bCs/>
      <w:szCs w:val="24"/>
      <w:lang w:val="en-ZA" w:eastAsia="en-ZA"/>
    </w:rPr>
  </w:style>
  <w:style w:type="paragraph" w:customStyle="1" w:styleId="xl193">
    <w:name w:val="xl193"/>
    <w:basedOn w:val="Normal"/>
    <w:rsid w:val="009C5FCC"/>
    <w:pPr>
      <w:pBdr>
        <w:top w:val="single" w:sz="4" w:space="0" w:color="000000"/>
        <w:bottom w:val="single" w:sz="4" w:space="0" w:color="000000"/>
      </w:pBdr>
      <w:shd w:val="clear" w:color="D9D9D9" w:fill="DFDFE0"/>
      <w:spacing w:before="100" w:beforeAutospacing="1" w:after="100" w:afterAutospacing="1"/>
    </w:pPr>
    <w:rPr>
      <w:b/>
      <w:bCs/>
      <w:szCs w:val="24"/>
      <w:lang w:val="en-ZA" w:eastAsia="en-ZA"/>
    </w:rPr>
  </w:style>
  <w:style w:type="paragraph" w:customStyle="1" w:styleId="xl194">
    <w:name w:val="xl194"/>
    <w:basedOn w:val="Normal"/>
    <w:rsid w:val="009C5FCC"/>
    <w:pPr>
      <w:pBdr>
        <w:top w:val="single" w:sz="4" w:space="0" w:color="000000"/>
        <w:left w:val="single" w:sz="4" w:space="0" w:color="000000"/>
        <w:bottom w:val="single" w:sz="4" w:space="0" w:color="000000"/>
      </w:pBdr>
      <w:shd w:val="clear" w:color="BFBFBF" w:fill="BFBFC0"/>
      <w:spacing w:before="100" w:beforeAutospacing="1" w:after="100" w:afterAutospacing="1"/>
    </w:pPr>
    <w:rPr>
      <w:b/>
      <w:bCs/>
      <w:szCs w:val="24"/>
      <w:lang w:val="en-ZA" w:eastAsia="en-ZA"/>
    </w:rPr>
  </w:style>
  <w:style w:type="paragraph" w:customStyle="1" w:styleId="xl195">
    <w:name w:val="xl195"/>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color w:val="000000"/>
      <w:lang w:val="en-ZA" w:eastAsia="en-ZA"/>
    </w:rPr>
  </w:style>
  <w:style w:type="paragraph" w:customStyle="1" w:styleId="xl196">
    <w:name w:val="xl196"/>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n-ZA" w:eastAsia="en-ZA"/>
    </w:rPr>
  </w:style>
  <w:style w:type="paragraph" w:customStyle="1" w:styleId="xl197">
    <w:name w:val="xl197"/>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ZA" w:eastAsia="en-ZA"/>
    </w:rPr>
  </w:style>
  <w:style w:type="paragraph" w:customStyle="1" w:styleId="xl198">
    <w:name w:val="xl198"/>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ZA" w:eastAsia="en-ZA"/>
    </w:rPr>
  </w:style>
  <w:style w:type="paragraph" w:customStyle="1" w:styleId="xl199">
    <w:name w:val="xl199"/>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ZA" w:eastAsia="en-ZA"/>
    </w:rPr>
  </w:style>
  <w:style w:type="paragraph" w:customStyle="1" w:styleId="xl200">
    <w:name w:val="xl200"/>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val="en-ZA" w:eastAsia="en-ZA"/>
    </w:rPr>
  </w:style>
  <w:style w:type="paragraph" w:customStyle="1" w:styleId="xl201">
    <w:name w:val="xl201"/>
    <w:basedOn w:val="Normal"/>
    <w:rsid w:val="009C5FCC"/>
    <w:pPr>
      <w:pBdr>
        <w:top w:val="single" w:sz="4" w:space="0" w:color="auto"/>
        <w:left w:val="single" w:sz="4" w:space="0" w:color="auto"/>
        <w:bottom w:val="single" w:sz="4" w:space="0" w:color="auto"/>
        <w:right w:val="single" w:sz="4" w:space="0" w:color="auto"/>
      </w:pBdr>
      <w:shd w:val="clear" w:color="BFBFBF" w:fill="BFBFC0"/>
      <w:spacing w:before="100" w:beforeAutospacing="1" w:after="100" w:afterAutospacing="1"/>
    </w:pPr>
    <w:rPr>
      <w:b/>
      <w:bCs/>
      <w:szCs w:val="24"/>
      <w:lang w:val="en-ZA" w:eastAsia="en-ZA"/>
    </w:rPr>
  </w:style>
  <w:style w:type="paragraph" w:customStyle="1" w:styleId="xl202">
    <w:name w:val="xl202"/>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ZA" w:eastAsia="en-ZA"/>
    </w:rPr>
  </w:style>
  <w:style w:type="paragraph" w:customStyle="1" w:styleId="xl203">
    <w:name w:val="xl203"/>
    <w:basedOn w:val="Normal"/>
    <w:rsid w:val="009C5FCC"/>
    <w:pPr>
      <w:pBdr>
        <w:top w:val="single" w:sz="4" w:space="0" w:color="000000"/>
        <w:left w:val="single" w:sz="4" w:space="0" w:color="000000"/>
        <w:bottom w:val="single" w:sz="4" w:space="0" w:color="000000"/>
      </w:pBdr>
      <w:shd w:val="clear" w:color="993300" w:fill="FFFFFF"/>
      <w:spacing w:before="100" w:beforeAutospacing="1" w:after="100" w:afterAutospacing="1"/>
      <w:jc w:val="center"/>
    </w:pPr>
    <w:rPr>
      <w:b/>
      <w:bCs/>
      <w:szCs w:val="24"/>
      <w:lang w:val="en-ZA" w:eastAsia="en-ZA"/>
    </w:rPr>
  </w:style>
  <w:style w:type="paragraph" w:customStyle="1" w:styleId="xl204">
    <w:name w:val="xl204"/>
    <w:basedOn w:val="Normal"/>
    <w:rsid w:val="009C5FCC"/>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jc w:val="center"/>
    </w:pPr>
    <w:rPr>
      <w:b/>
      <w:bCs/>
      <w:szCs w:val="24"/>
      <w:lang w:val="en-ZA" w:eastAsia="en-ZA"/>
    </w:rPr>
  </w:style>
  <w:style w:type="paragraph" w:customStyle="1" w:styleId="xl205">
    <w:name w:val="xl205"/>
    <w:basedOn w:val="Normal"/>
    <w:rsid w:val="009C5FC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Cs w:val="24"/>
      <w:lang w:val="en-ZA" w:eastAsia="en-ZA"/>
    </w:rPr>
  </w:style>
  <w:style w:type="paragraph" w:customStyle="1" w:styleId="xl206">
    <w:name w:val="xl206"/>
    <w:basedOn w:val="Normal"/>
    <w:rsid w:val="009C5FCC"/>
    <w:pPr>
      <w:pBdr>
        <w:top w:val="single" w:sz="4" w:space="0" w:color="000000"/>
        <w:left w:val="single" w:sz="4" w:space="0" w:color="000000"/>
        <w:bottom w:val="single" w:sz="4" w:space="0" w:color="000000"/>
      </w:pBdr>
      <w:spacing w:before="100" w:beforeAutospacing="1" w:after="100" w:afterAutospacing="1"/>
      <w:jc w:val="center"/>
    </w:pPr>
    <w:rPr>
      <w:b/>
      <w:bCs/>
      <w:szCs w:val="24"/>
      <w:lang w:val="en-ZA" w:eastAsia="en-ZA"/>
    </w:rPr>
  </w:style>
  <w:style w:type="paragraph" w:customStyle="1" w:styleId="xl207">
    <w:name w:val="xl207"/>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en-ZA" w:eastAsia="en-ZA"/>
    </w:rPr>
  </w:style>
  <w:style w:type="paragraph" w:customStyle="1" w:styleId="xl208">
    <w:name w:val="xl208"/>
    <w:basedOn w:val="Normal"/>
    <w:rsid w:val="009C5FCC"/>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color w:val="000000"/>
      <w:lang w:val="en-ZA" w:eastAsia="en-ZA"/>
    </w:rPr>
  </w:style>
  <w:style w:type="paragraph" w:customStyle="1" w:styleId="xl209">
    <w:name w:val="xl209"/>
    <w:basedOn w:val="Normal"/>
    <w:rsid w:val="009C5FCC"/>
    <w:pPr>
      <w:pBdr>
        <w:top w:val="single" w:sz="4" w:space="0" w:color="auto"/>
        <w:left w:val="single" w:sz="4" w:space="0" w:color="auto"/>
        <w:bottom w:val="single" w:sz="4" w:space="0" w:color="auto"/>
        <w:right w:val="single" w:sz="4" w:space="0" w:color="auto"/>
      </w:pBdr>
      <w:shd w:val="clear" w:color="BFBFBF" w:fill="FFFFFF"/>
      <w:spacing w:before="100" w:beforeAutospacing="1" w:after="100" w:afterAutospacing="1"/>
    </w:pPr>
    <w:rPr>
      <w:b/>
      <w:bCs/>
      <w:szCs w:val="24"/>
      <w:lang w:val="en-ZA" w:eastAsia="en-ZA"/>
    </w:rPr>
  </w:style>
  <w:style w:type="paragraph" w:customStyle="1" w:styleId="xl210">
    <w:name w:val="xl210"/>
    <w:basedOn w:val="Normal"/>
    <w:rsid w:val="009C5FC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szCs w:val="24"/>
      <w:lang w:val="en-ZA" w:eastAsia="en-ZA"/>
    </w:rPr>
  </w:style>
  <w:style w:type="paragraph" w:customStyle="1" w:styleId="xl211">
    <w:name w:val="xl211"/>
    <w:basedOn w:val="Normal"/>
    <w:rsid w:val="009C5FCC"/>
    <w:pPr>
      <w:pBdr>
        <w:left w:val="single" w:sz="4" w:space="0" w:color="000000"/>
        <w:right w:val="single" w:sz="4" w:space="0" w:color="000000"/>
      </w:pBdr>
      <w:shd w:val="clear" w:color="000000" w:fill="FFFF00"/>
      <w:spacing w:before="100" w:beforeAutospacing="1" w:after="100" w:afterAutospacing="1"/>
    </w:pPr>
    <w:rPr>
      <w:szCs w:val="24"/>
      <w:lang w:val="en-ZA" w:eastAsia="en-ZA"/>
    </w:rPr>
  </w:style>
  <w:style w:type="paragraph" w:customStyle="1" w:styleId="xl212">
    <w:name w:val="xl212"/>
    <w:basedOn w:val="Normal"/>
    <w:rsid w:val="009C5FCC"/>
    <w:pPr>
      <w:pBdr>
        <w:top w:val="single" w:sz="4" w:space="0" w:color="000000"/>
        <w:left w:val="single" w:sz="4" w:space="0" w:color="000000"/>
        <w:right w:val="single" w:sz="4" w:space="0" w:color="000000"/>
      </w:pBdr>
      <w:shd w:val="clear" w:color="000000" w:fill="FFFF00"/>
      <w:spacing w:before="100" w:beforeAutospacing="1" w:after="100" w:afterAutospacing="1"/>
    </w:pPr>
    <w:rPr>
      <w:szCs w:val="24"/>
      <w:lang w:val="en-ZA" w:eastAsia="en-ZA"/>
    </w:rPr>
  </w:style>
  <w:style w:type="paragraph" w:customStyle="1" w:styleId="xl213">
    <w:name w:val="xl213"/>
    <w:basedOn w:val="Normal"/>
    <w:rsid w:val="009C5FCC"/>
    <w:pPr>
      <w:pBdr>
        <w:top w:val="single" w:sz="4" w:space="0" w:color="000000"/>
        <w:right w:val="single" w:sz="4" w:space="0" w:color="000000"/>
      </w:pBdr>
      <w:spacing w:before="100" w:beforeAutospacing="1" w:after="100" w:afterAutospacing="1"/>
      <w:jc w:val="center"/>
    </w:pPr>
    <w:rPr>
      <w:b/>
      <w:bCs/>
      <w:szCs w:val="24"/>
      <w:lang w:val="en-ZA" w:eastAsia="en-ZA"/>
    </w:rPr>
  </w:style>
  <w:style w:type="character" w:customStyle="1" w:styleId="BodyTextChar1">
    <w:name w:val="Body Text Char1"/>
    <w:rsid w:val="009C5FCC"/>
    <w:rPr>
      <w:sz w:val="22"/>
      <w:szCs w:val="24"/>
      <w:lang w:val="fr-CA" w:eastAsia="fr-FR" w:bidi="ar-SA"/>
    </w:rPr>
  </w:style>
  <w:style w:type="paragraph" w:customStyle="1" w:styleId="xl25">
    <w:name w:val="xl25"/>
    <w:basedOn w:val="Normal"/>
    <w:rsid w:val="009C5FCC"/>
    <w:pPr>
      <w:pBdr>
        <w:right w:val="single" w:sz="4" w:space="0" w:color="auto"/>
      </w:pBdr>
      <w:spacing w:before="100" w:beforeAutospacing="1" w:after="100" w:afterAutospacing="1"/>
      <w:jc w:val="both"/>
    </w:pPr>
    <w:rPr>
      <w:rFonts w:eastAsia="Arial Unicode MS"/>
      <w:b/>
      <w:bCs/>
      <w:szCs w:val="24"/>
      <w:lang w:val="fr-FR"/>
    </w:rPr>
  </w:style>
  <w:style w:type="paragraph" w:styleId="ListBullet">
    <w:name w:val="List Bullet"/>
    <w:basedOn w:val="Normal"/>
    <w:link w:val="ListBulletChar"/>
    <w:rsid w:val="009C5FCC"/>
    <w:pPr>
      <w:numPr>
        <w:numId w:val="13"/>
      </w:numPr>
      <w:spacing w:after="120"/>
      <w:contextualSpacing/>
      <w:jc w:val="both"/>
    </w:pPr>
    <w:rPr>
      <w:rFonts w:ascii="Times New Roman" w:hAnsi="Times New Roman"/>
      <w:szCs w:val="24"/>
      <w:lang w:val="fr-CA" w:eastAsia="fr-FR"/>
    </w:rPr>
  </w:style>
  <w:style w:type="character" w:customStyle="1" w:styleId="ListBulletChar">
    <w:name w:val="List Bullet Char"/>
    <w:link w:val="ListBullet"/>
    <w:rsid w:val="009C5FCC"/>
    <w:rPr>
      <w:rFonts w:ascii="Times New Roman" w:eastAsia="Times New Roman" w:hAnsi="Times New Roman" w:cs="Arial"/>
      <w:sz w:val="22"/>
      <w:szCs w:val="24"/>
      <w:lang w:val="fr-CA" w:eastAsia="fr-FR"/>
    </w:rPr>
  </w:style>
  <w:style w:type="paragraph" w:customStyle="1" w:styleId="Outline1">
    <w:name w:val="Outline1"/>
    <w:basedOn w:val="Normal"/>
    <w:next w:val="Outline2"/>
    <w:rsid w:val="009C5FCC"/>
    <w:pPr>
      <w:keepNext/>
      <w:numPr>
        <w:numId w:val="14"/>
      </w:numPr>
      <w:tabs>
        <w:tab w:val="clear" w:pos="432"/>
        <w:tab w:val="num" w:pos="360"/>
      </w:tabs>
      <w:spacing w:before="240" w:after="0"/>
      <w:ind w:left="360" w:hanging="360"/>
      <w:jc w:val="both"/>
    </w:pPr>
    <w:rPr>
      <w:rFonts w:ascii="Times New Roman" w:hAnsi="Times New Roman" w:cs="Angsana New"/>
      <w:kern w:val="28"/>
      <w:szCs w:val="24"/>
    </w:rPr>
  </w:style>
  <w:style w:type="paragraph" w:customStyle="1" w:styleId="Outline2">
    <w:name w:val="Outline2"/>
    <w:basedOn w:val="Normal"/>
    <w:rsid w:val="009C5FCC"/>
    <w:pPr>
      <w:numPr>
        <w:ilvl w:val="1"/>
        <w:numId w:val="14"/>
      </w:numPr>
      <w:spacing w:before="240" w:after="0"/>
      <w:jc w:val="both"/>
    </w:pPr>
    <w:rPr>
      <w:rFonts w:ascii="Times New Roman" w:hAnsi="Times New Roman" w:cs="Angsana New"/>
      <w:kern w:val="28"/>
      <w:szCs w:val="24"/>
    </w:rPr>
  </w:style>
  <w:style w:type="paragraph" w:customStyle="1" w:styleId="Outline3">
    <w:name w:val="Outline3"/>
    <w:basedOn w:val="Normal"/>
    <w:rsid w:val="009C5FCC"/>
    <w:pPr>
      <w:numPr>
        <w:ilvl w:val="2"/>
        <w:numId w:val="14"/>
      </w:numPr>
      <w:tabs>
        <w:tab w:val="clear" w:pos="1728"/>
        <w:tab w:val="num" w:pos="1368"/>
      </w:tabs>
      <w:spacing w:before="240" w:after="0"/>
      <w:ind w:left="1368" w:hanging="504"/>
      <w:jc w:val="both"/>
    </w:pPr>
    <w:rPr>
      <w:rFonts w:ascii="Times New Roman" w:hAnsi="Times New Roman" w:cs="Angsana New"/>
      <w:kern w:val="28"/>
      <w:szCs w:val="24"/>
    </w:rPr>
  </w:style>
  <w:style w:type="paragraph" w:customStyle="1" w:styleId="Outline4">
    <w:name w:val="Outline4"/>
    <w:basedOn w:val="Normal"/>
    <w:rsid w:val="009C5FCC"/>
    <w:pPr>
      <w:numPr>
        <w:ilvl w:val="3"/>
        <w:numId w:val="14"/>
      </w:numPr>
      <w:tabs>
        <w:tab w:val="clear" w:pos="2304"/>
        <w:tab w:val="num" w:pos="1872"/>
      </w:tabs>
      <w:spacing w:before="240" w:after="0"/>
      <w:ind w:left="1872" w:hanging="504"/>
      <w:jc w:val="both"/>
    </w:pPr>
    <w:rPr>
      <w:rFonts w:ascii="Times New Roman" w:hAnsi="Times New Roman" w:cs="Angsana New"/>
      <w:kern w:val="28"/>
      <w:szCs w:val="24"/>
    </w:rPr>
  </w:style>
  <w:style w:type="paragraph" w:customStyle="1" w:styleId="BodySub1">
    <w:name w:val="Body Sub1"/>
    <w:basedOn w:val="BodyText"/>
    <w:rsid w:val="009C5FCC"/>
    <w:pPr>
      <w:numPr>
        <w:numId w:val="15"/>
      </w:numPr>
    </w:pPr>
    <w:rPr>
      <w:rFonts w:ascii="Times New Roman" w:hAnsi="Times New Roman" w:cs="Angsana New"/>
      <w:i/>
      <w:iCs/>
      <w:szCs w:val="24"/>
      <w:lang w:val="fr-CA" w:eastAsia="fr-FR"/>
    </w:rPr>
  </w:style>
  <w:style w:type="paragraph" w:customStyle="1" w:styleId="Tablehead2">
    <w:name w:val="Tablehead2"/>
    <w:basedOn w:val="Normal"/>
    <w:rsid w:val="009C5FCC"/>
    <w:pPr>
      <w:spacing w:after="0"/>
      <w:jc w:val="both"/>
    </w:pPr>
    <w:rPr>
      <w:b/>
      <w:sz w:val="28"/>
      <w:szCs w:val="28"/>
    </w:rPr>
  </w:style>
  <w:style w:type="paragraph" w:customStyle="1" w:styleId="FirmaGeneral">
    <w:name w:val="Firma General"/>
    <w:basedOn w:val="Normal"/>
    <w:rsid w:val="009C5FCC"/>
    <w:pPr>
      <w:numPr>
        <w:numId w:val="16"/>
      </w:numPr>
      <w:spacing w:after="120"/>
      <w:jc w:val="both"/>
    </w:pPr>
    <w:rPr>
      <w:rFonts w:ascii="Times New Roman" w:hAnsi="Times New Roman"/>
      <w:szCs w:val="24"/>
      <w:lang w:val="es-ES" w:eastAsia="es-ES"/>
    </w:rPr>
  </w:style>
  <w:style w:type="paragraph" w:customStyle="1" w:styleId="COVER">
    <w:name w:val="COVER"/>
    <w:basedOn w:val="Normal"/>
    <w:rsid w:val="009C5FCC"/>
    <w:pPr>
      <w:suppressAutoHyphens/>
      <w:spacing w:after="0"/>
      <w:jc w:val="center"/>
    </w:pPr>
    <w:rPr>
      <w:rFonts w:ascii="Times New Roman" w:hAnsi="Times New Roman"/>
      <w:b/>
      <w:bCs/>
      <w:caps/>
      <w:snapToGrid w:val="0"/>
    </w:rPr>
  </w:style>
  <w:style w:type="paragraph" w:customStyle="1" w:styleId="Enttes">
    <w:name w:val="En têtes"/>
    <w:basedOn w:val="Normal"/>
    <w:rsid w:val="009C5FCC"/>
    <w:pPr>
      <w:spacing w:after="0"/>
      <w:jc w:val="center"/>
    </w:pPr>
    <w:rPr>
      <w:rFonts w:ascii="Times New Roman" w:hAnsi="Times New Roman"/>
      <w:b/>
      <w:spacing w:val="-2"/>
      <w:szCs w:val="24"/>
      <w:lang w:val="fr-FR"/>
    </w:rPr>
  </w:style>
  <w:style w:type="character" w:customStyle="1" w:styleId="EnttesChar">
    <w:name w:val="En têtes Char"/>
    <w:rsid w:val="009C5FCC"/>
    <w:rPr>
      <w:b/>
      <w:spacing w:val="-2"/>
      <w:sz w:val="22"/>
      <w:szCs w:val="24"/>
      <w:lang w:val="fr-FR" w:eastAsia="en-US" w:bidi="ar-SA"/>
    </w:rPr>
  </w:style>
  <w:style w:type="paragraph" w:customStyle="1" w:styleId="Exemple">
    <w:name w:val="Exemple"/>
    <w:rsid w:val="009C5FCC"/>
    <w:pPr>
      <w:widowControl w:val="0"/>
      <w:tabs>
        <w:tab w:val="left" w:pos="-720"/>
      </w:tabs>
      <w:suppressAutoHyphens/>
      <w:autoSpaceDE w:val="0"/>
      <w:autoSpaceDN w:val="0"/>
      <w:adjustRightInd w:val="0"/>
      <w:spacing w:line="240" w:lineRule="atLeast"/>
      <w:jc w:val="both"/>
    </w:pPr>
    <w:rPr>
      <w:rFonts w:ascii="Univers" w:eastAsia="Times New Roman" w:hAnsi="Univers"/>
      <w:spacing w:val="-2"/>
      <w:lang w:eastAsia="fr-FR"/>
    </w:rPr>
  </w:style>
  <w:style w:type="paragraph" w:customStyle="1" w:styleId="Figuresettableaux">
    <w:name w:val="Figures et tableaux"/>
    <w:basedOn w:val="Normal"/>
    <w:rsid w:val="009C5FCC"/>
    <w:pPr>
      <w:keepNext/>
      <w:spacing w:after="0"/>
      <w:jc w:val="center"/>
    </w:pPr>
    <w:rPr>
      <w:rFonts w:ascii="Times New Roman" w:hAnsi="Times New Roman"/>
      <w:b/>
      <w:szCs w:val="24"/>
      <w:lang w:val="fr-FR"/>
    </w:rPr>
  </w:style>
  <w:style w:type="paragraph" w:customStyle="1" w:styleId="font5">
    <w:name w:val="font5"/>
    <w:basedOn w:val="Normal"/>
    <w:rsid w:val="009C5FCC"/>
    <w:pPr>
      <w:spacing w:before="100" w:beforeAutospacing="1" w:after="100" w:afterAutospacing="1"/>
    </w:pPr>
    <w:rPr>
      <w:rFonts w:eastAsia="Arial Unicode MS"/>
      <w:lang w:val="fr-FR" w:eastAsia="fr-FR"/>
    </w:rPr>
  </w:style>
  <w:style w:type="character" w:customStyle="1" w:styleId="headline">
    <w:name w:val="headline"/>
    <w:rsid w:val="009C5FCC"/>
    <w:rPr>
      <w:rFonts w:ascii="Times New Roman" w:hAnsi="Times New Roman" w:cs="Times New Roman" w:hint="default"/>
      <w:color w:val="999999"/>
      <w:sz w:val="67"/>
      <w:szCs w:val="67"/>
    </w:rPr>
  </w:style>
  <w:style w:type="paragraph" w:customStyle="1" w:styleId="EOSubtitle">
    <w:name w:val="EO Subtitle"/>
    <w:basedOn w:val="Normal"/>
    <w:rsid w:val="00785CDD"/>
    <w:pPr>
      <w:pBdr>
        <w:bottom w:val="single" w:sz="12" w:space="1" w:color="95B3D7"/>
      </w:pBdr>
      <w:spacing w:after="120"/>
    </w:pPr>
    <w:rPr>
      <w:b/>
      <w:color w:val="244061"/>
      <w:sz w:val="28"/>
      <w:szCs w:val="28"/>
    </w:rPr>
  </w:style>
  <w:style w:type="character" w:customStyle="1" w:styleId="IFADparagraphChar">
    <w:name w:val="IFAD paragraph Char"/>
    <w:rsid w:val="009C5FCC"/>
    <w:rPr>
      <w:sz w:val="22"/>
      <w:szCs w:val="22"/>
      <w:lang w:val="fr-FR" w:eastAsia="en-US" w:bidi="ar-SA"/>
    </w:rPr>
  </w:style>
  <w:style w:type="paragraph" w:customStyle="1" w:styleId="Paragraphnumbering">
    <w:name w:val="Paragraph numbering"/>
    <w:basedOn w:val="BodyText"/>
    <w:rsid w:val="009C5FCC"/>
    <w:pPr>
      <w:spacing w:after="0"/>
    </w:pPr>
    <w:rPr>
      <w:rFonts w:ascii="Times New Roman" w:hAnsi="Times New Roman" w:cs="Times New Roman"/>
      <w:szCs w:val="24"/>
      <w:lang w:val="fr-CA" w:eastAsia="fr-FR"/>
    </w:rPr>
  </w:style>
  <w:style w:type="paragraph" w:customStyle="1" w:styleId="Paragraphno2ndlevel">
    <w:name w:val="Paragraph no. 2nd level"/>
    <w:basedOn w:val="Paragraphnumbering"/>
    <w:rsid w:val="009C5FCC"/>
    <w:pPr>
      <w:tabs>
        <w:tab w:val="num" w:pos="1277"/>
      </w:tabs>
      <w:ind w:left="1277" w:hanging="567"/>
    </w:pPr>
  </w:style>
  <w:style w:type="paragraph" w:customStyle="1" w:styleId="IFADparagraphno3rdlevel">
    <w:name w:val="IFAD paragraph no. 3rd level"/>
    <w:basedOn w:val="Paragraphnumbering"/>
    <w:rsid w:val="009C5FCC"/>
    <w:pPr>
      <w:tabs>
        <w:tab w:val="num" w:pos="1418"/>
      </w:tabs>
      <w:ind w:left="1418" w:hanging="284"/>
    </w:pPr>
  </w:style>
  <w:style w:type="paragraph" w:customStyle="1" w:styleId="IFADparagraphno4thlevel">
    <w:name w:val="IFAD paragraph no. 4th level"/>
    <w:basedOn w:val="Paragraphnumbering"/>
    <w:rsid w:val="009C5FCC"/>
    <w:pPr>
      <w:tabs>
        <w:tab w:val="num" w:pos="1701"/>
      </w:tabs>
      <w:ind w:left="1701" w:hanging="283"/>
    </w:pPr>
  </w:style>
  <w:style w:type="character" w:customStyle="1" w:styleId="IFADparagraphnumberingChar">
    <w:name w:val="IFAD paragraph numbering Char"/>
    <w:rsid w:val="009C5FCC"/>
    <w:rPr>
      <w:rFonts w:ascii="Arial" w:eastAsia="Times New Roman" w:hAnsi="Arial" w:cs="Arial"/>
      <w:sz w:val="22"/>
      <w:szCs w:val="24"/>
      <w:lang w:val="fr-CA" w:eastAsia="fr-FR" w:bidi="ar-SA"/>
    </w:rPr>
  </w:style>
  <w:style w:type="character" w:customStyle="1" w:styleId="IFADparagraphnumberingChar1">
    <w:name w:val="IFAD paragraph numbering Char1"/>
    <w:rsid w:val="009C5FCC"/>
    <w:rPr>
      <w:sz w:val="22"/>
      <w:szCs w:val="22"/>
      <w:lang w:val="fr-FR" w:eastAsia="en-US" w:bidi="ar-SA"/>
    </w:rPr>
  </w:style>
  <w:style w:type="paragraph" w:customStyle="1" w:styleId="Livellonota2">
    <w:name w:val="Livello nota 2"/>
    <w:rsid w:val="009C5FCC"/>
    <w:rPr>
      <w:rFonts w:eastAsia="Malgun Gothic"/>
      <w:sz w:val="22"/>
      <w:szCs w:val="22"/>
      <w:lang w:val="it-IT" w:eastAsia="ko-KR"/>
    </w:rPr>
  </w:style>
  <w:style w:type="character" w:customStyle="1" w:styleId="msoins0">
    <w:name w:val="msoins0"/>
    <w:basedOn w:val="DefaultParagraphFont"/>
    <w:rsid w:val="009C5FCC"/>
  </w:style>
  <w:style w:type="paragraph" w:customStyle="1" w:styleId="niv1">
    <w:name w:val="niv1"/>
    <w:basedOn w:val="Normal"/>
    <w:rsid w:val="009C5FCC"/>
    <w:pPr>
      <w:keepNext/>
      <w:keepLines/>
      <w:suppressLineNumbers/>
      <w:suppressAutoHyphens/>
      <w:spacing w:after="0"/>
    </w:pPr>
    <w:rPr>
      <w:szCs w:val="24"/>
      <w:lang w:val="fr-FR" w:eastAsia="fr-FR"/>
    </w:rPr>
  </w:style>
  <w:style w:type="paragraph" w:customStyle="1" w:styleId="PartI">
    <w:name w:val="Part I"/>
    <w:basedOn w:val="Normal"/>
    <w:rsid w:val="009C5FCC"/>
    <w:pPr>
      <w:spacing w:after="0" w:line="20" w:lineRule="exact"/>
      <w:jc w:val="both"/>
    </w:pPr>
    <w:rPr>
      <w:rFonts w:ascii="Times New Roman" w:hAnsi="Times New Roman"/>
      <w:szCs w:val="24"/>
      <w:lang w:val="fr-FR"/>
    </w:rPr>
  </w:style>
  <w:style w:type="paragraph" w:customStyle="1" w:styleId="PartII">
    <w:name w:val="Part II"/>
    <w:basedOn w:val="Normal"/>
    <w:rsid w:val="009C5FCC"/>
    <w:pPr>
      <w:spacing w:after="0" w:line="20" w:lineRule="exact"/>
      <w:jc w:val="both"/>
    </w:pPr>
    <w:rPr>
      <w:rFonts w:ascii="Times New Roman" w:hAnsi="Times New Roman"/>
      <w:szCs w:val="24"/>
      <w:lang w:val="fr-FR"/>
    </w:rPr>
  </w:style>
  <w:style w:type="paragraph" w:customStyle="1" w:styleId="PartIII">
    <w:name w:val="Part III"/>
    <w:basedOn w:val="Normal"/>
    <w:rsid w:val="009C5FCC"/>
    <w:pPr>
      <w:spacing w:after="0" w:line="20" w:lineRule="exact"/>
      <w:jc w:val="both"/>
    </w:pPr>
    <w:rPr>
      <w:rFonts w:ascii="Times New Roman" w:hAnsi="Times New Roman"/>
      <w:szCs w:val="24"/>
      <w:lang w:val="fr-FR"/>
    </w:rPr>
  </w:style>
  <w:style w:type="paragraph" w:customStyle="1" w:styleId="PartIV">
    <w:name w:val="Part IV"/>
    <w:basedOn w:val="Normal"/>
    <w:rsid w:val="009C5FCC"/>
    <w:pPr>
      <w:spacing w:after="0" w:line="20" w:lineRule="exact"/>
      <w:jc w:val="both"/>
    </w:pPr>
    <w:rPr>
      <w:rFonts w:ascii="Times New Roman" w:hAnsi="Times New Roman"/>
      <w:szCs w:val="24"/>
      <w:lang w:val="fr-FR"/>
    </w:rPr>
  </w:style>
  <w:style w:type="paragraph" w:customStyle="1" w:styleId="spip1">
    <w:name w:val="spip1"/>
    <w:basedOn w:val="Normal"/>
    <w:rsid w:val="009C5FCC"/>
    <w:pPr>
      <w:spacing w:before="100" w:beforeAutospacing="1" w:after="100" w:afterAutospacing="1" w:line="220" w:lineRule="atLeast"/>
      <w:jc w:val="both"/>
    </w:pPr>
    <w:rPr>
      <w:rFonts w:ascii="Times New Roman" w:hAnsi="Times New Roman"/>
      <w:szCs w:val="24"/>
      <w:lang w:eastAsia="en-GB"/>
    </w:rPr>
  </w:style>
  <w:style w:type="paragraph" w:customStyle="1" w:styleId="StyleLatinBoldCentered">
    <w:name w:val="Style (Latin) Bold Centered"/>
    <w:basedOn w:val="Normal"/>
    <w:rsid w:val="009C5FCC"/>
    <w:pPr>
      <w:spacing w:after="60"/>
      <w:jc w:val="center"/>
    </w:pPr>
    <w:rPr>
      <w:rFonts w:ascii="Times New Roman" w:hAnsi="Times New Roman"/>
      <w:b/>
      <w:lang w:val="fr-FR"/>
    </w:rPr>
  </w:style>
  <w:style w:type="paragraph" w:customStyle="1" w:styleId="StyleHeading312pt">
    <w:name w:val="Style Heading 3 + 12 pt"/>
    <w:basedOn w:val="Heading3"/>
    <w:rsid w:val="009C5FCC"/>
    <w:pPr>
      <w:tabs>
        <w:tab w:val="num" w:pos="357"/>
      </w:tabs>
      <w:spacing w:after="240"/>
      <w:ind w:left="510" w:hanging="510"/>
      <w:jc w:val="center"/>
    </w:pPr>
    <w:rPr>
      <w:rFonts w:ascii="Calibri" w:hAnsi="Calibri" w:cs="Calibri"/>
      <w:bCs/>
      <w:i/>
      <w:color w:val="auto"/>
      <w:lang w:eastAsia="fr-FR" w:bidi="ar-TN"/>
    </w:rPr>
  </w:style>
  <w:style w:type="paragraph" w:customStyle="1" w:styleId="StyleHeading3After6pt">
    <w:name w:val="Style Heading 3 + After:  6 pt"/>
    <w:basedOn w:val="Heading3"/>
    <w:rsid w:val="009C5FCC"/>
    <w:pPr>
      <w:spacing w:after="240"/>
      <w:jc w:val="center"/>
    </w:pPr>
    <w:rPr>
      <w:rFonts w:ascii="Calibri" w:hAnsi="Calibri" w:cs="Calibri"/>
      <w:bCs/>
      <w:i/>
      <w:color w:val="auto"/>
      <w:szCs w:val="26"/>
      <w:lang w:eastAsia="fr-FR" w:bidi="ar-TN"/>
    </w:rPr>
  </w:style>
  <w:style w:type="paragraph" w:customStyle="1" w:styleId="StyleIFADparagraphno2ndlevelAfter6pt">
    <w:name w:val="Style IFAD paragraph no. 2nd level + After:  6 pt"/>
    <w:basedOn w:val="Paragraphno2ndlevel"/>
    <w:rsid w:val="009C5FCC"/>
    <w:pPr>
      <w:tabs>
        <w:tab w:val="clear" w:pos="1277"/>
        <w:tab w:val="num" w:pos="1134"/>
      </w:tabs>
      <w:spacing w:after="120"/>
      <w:ind w:left="0" w:firstLine="0"/>
    </w:pPr>
  </w:style>
  <w:style w:type="paragraph" w:customStyle="1" w:styleId="StyleIFADparagraphno2ndlevelAfter6pt1">
    <w:name w:val="Style IFAD paragraph no. 2nd level + After:  6 pt1"/>
    <w:basedOn w:val="Paragraphno2ndlevel"/>
    <w:rsid w:val="009C5FCC"/>
    <w:pPr>
      <w:tabs>
        <w:tab w:val="clear" w:pos="1277"/>
        <w:tab w:val="num" w:pos="1134"/>
      </w:tabs>
      <w:spacing w:after="120"/>
      <w:ind w:left="1134"/>
    </w:pPr>
  </w:style>
  <w:style w:type="character" w:customStyle="1" w:styleId="StyleIFADparagraphno2ndlevelUnderlineChar">
    <w:name w:val="Style IFAD paragraph no. 2nd level + Underline Char"/>
    <w:rsid w:val="009C5FCC"/>
    <w:rPr>
      <w:sz w:val="22"/>
      <w:szCs w:val="22"/>
      <w:u w:val="single"/>
      <w:lang w:val="fr-FR" w:eastAsia="en-US" w:bidi="ar-SA"/>
    </w:rPr>
  </w:style>
  <w:style w:type="paragraph" w:customStyle="1" w:styleId="StyleIFADparagraphnumberingBlack">
    <w:name w:val="Style IFAD paragraph numbering + Black"/>
    <w:basedOn w:val="Paragraphnumbering"/>
    <w:rsid w:val="009C5FCC"/>
    <w:pPr>
      <w:tabs>
        <w:tab w:val="num" w:pos="567"/>
      </w:tabs>
    </w:pPr>
    <w:rPr>
      <w:color w:val="000000"/>
    </w:rPr>
  </w:style>
  <w:style w:type="character" w:customStyle="1" w:styleId="StyleIFADparagraphnumberingBlackChar">
    <w:name w:val="Style IFAD paragraph numbering + Black Char"/>
    <w:rsid w:val="009C5FCC"/>
    <w:rPr>
      <w:color w:val="000000"/>
      <w:sz w:val="22"/>
      <w:szCs w:val="24"/>
      <w:lang w:val="fr-CA" w:eastAsia="fr-FR" w:bidi="ar-SA"/>
    </w:rPr>
  </w:style>
  <w:style w:type="paragraph" w:customStyle="1" w:styleId="Style3">
    <w:name w:val="Style3"/>
    <w:basedOn w:val="TableofContents"/>
    <w:rsid w:val="009C5FCC"/>
    <w:rPr>
      <w:rFonts w:ascii="Times New Roman" w:hAnsi="Times New Roman" w:cs="Times New Roman"/>
      <w:szCs w:val="24"/>
      <w:lang w:val="fr-FR"/>
    </w:rPr>
  </w:style>
  <w:style w:type="paragraph" w:customStyle="1" w:styleId="Style4">
    <w:name w:val="Style4"/>
    <w:basedOn w:val="TOC1"/>
    <w:autoRedefine/>
    <w:rsid w:val="009C5FCC"/>
    <w:pPr>
      <w:tabs>
        <w:tab w:val="clear" w:pos="9017"/>
      </w:tabs>
      <w:jc w:val="both"/>
    </w:pPr>
    <w:rPr>
      <w:rFonts w:ascii="Times New Roman" w:hAnsi="Times New Roman" w:cs="Times New Roman"/>
      <w:bCs w:val="0"/>
      <w:lang w:val="fr-FR"/>
    </w:rPr>
  </w:style>
  <w:style w:type="paragraph" w:customStyle="1" w:styleId="Style6">
    <w:name w:val="Style6"/>
    <w:basedOn w:val="TOC2"/>
    <w:autoRedefine/>
    <w:rsid w:val="009C5FCC"/>
    <w:pPr>
      <w:tabs>
        <w:tab w:val="clear" w:pos="9017"/>
        <w:tab w:val="left" w:pos="1100"/>
        <w:tab w:val="right" w:pos="9027"/>
      </w:tabs>
      <w:ind w:left="851" w:right="70" w:hanging="284"/>
      <w:jc w:val="both"/>
    </w:pPr>
    <w:rPr>
      <w:rFonts w:ascii="Times New Roman" w:hAnsi="Times New Roman" w:cs="Times New Roman"/>
      <w:szCs w:val="24"/>
      <w:lang w:val="fr-FR"/>
    </w:rPr>
  </w:style>
  <w:style w:type="paragraph" w:customStyle="1" w:styleId="Style7">
    <w:name w:val="Style7"/>
    <w:basedOn w:val="TOC2"/>
    <w:autoRedefine/>
    <w:rsid w:val="009C5FCC"/>
    <w:pPr>
      <w:tabs>
        <w:tab w:val="clear" w:pos="9017"/>
        <w:tab w:val="left" w:pos="1100"/>
        <w:tab w:val="right" w:pos="9027"/>
      </w:tabs>
      <w:ind w:left="851" w:right="70" w:hanging="284"/>
      <w:jc w:val="both"/>
    </w:pPr>
    <w:rPr>
      <w:rFonts w:ascii="Times New Roman" w:hAnsi="Times New Roman" w:cs="Times New Roman"/>
      <w:szCs w:val="24"/>
      <w:lang w:val="fr-FR"/>
    </w:rPr>
  </w:style>
  <w:style w:type="paragraph" w:customStyle="1" w:styleId="Style8">
    <w:name w:val="Style8"/>
    <w:basedOn w:val="TOC2"/>
    <w:autoRedefine/>
    <w:rsid w:val="009C5FCC"/>
    <w:pPr>
      <w:tabs>
        <w:tab w:val="clear" w:pos="9017"/>
        <w:tab w:val="left" w:pos="1100"/>
        <w:tab w:val="right" w:pos="9027"/>
      </w:tabs>
      <w:ind w:left="851" w:right="70" w:hanging="284"/>
      <w:jc w:val="both"/>
    </w:pPr>
    <w:rPr>
      <w:rFonts w:ascii="Times New Roman" w:hAnsi="Times New Roman" w:cs="Times New Roman"/>
      <w:szCs w:val="24"/>
      <w:lang w:val="fr-FR"/>
    </w:rPr>
  </w:style>
  <w:style w:type="paragraph" w:customStyle="1" w:styleId="Style9">
    <w:name w:val="Style9"/>
    <w:basedOn w:val="TOC2"/>
    <w:autoRedefine/>
    <w:rsid w:val="009C5FCC"/>
    <w:pPr>
      <w:tabs>
        <w:tab w:val="clear" w:pos="9017"/>
        <w:tab w:val="left" w:pos="1100"/>
        <w:tab w:val="right" w:pos="9027"/>
      </w:tabs>
      <w:ind w:left="851" w:right="70" w:hanging="284"/>
      <w:jc w:val="both"/>
    </w:pPr>
    <w:rPr>
      <w:rFonts w:ascii="Times New Roman" w:hAnsi="Times New Roman" w:cs="Times New Roman"/>
      <w:szCs w:val="24"/>
      <w:lang w:val="fr-FR"/>
    </w:rPr>
  </w:style>
  <w:style w:type="table" w:styleId="TableGrid1">
    <w:name w:val="Table Grid 1"/>
    <w:basedOn w:val="TableNormal"/>
    <w:rsid w:val="009C5FCC"/>
    <w:pPr>
      <w:jc w:val="both"/>
    </w:pPr>
    <w:rPr>
      <w:rFonts w:ascii="Times New Roman" w:eastAsia="Times New Roman" w:hAnsi="Times New Roman"/>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edebulles">
    <w:name w:val="Texte de bulles"/>
    <w:basedOn w:val="Normal"/>
    <w:semiHidden/>
    <w:rsid w:val="009C5FCC"/>
    <w:pPr>
      <w:spacing w:after="0"/>
      <w:jc w:val="both"/>
    </w:pPr>
    <w:rPr>
      <w:rFonts w:ascii="Tahoma" w:hAnsi="Tahoma" w:cs="Tahoma"/>
      <w:sz w:val="16"/>
      <w:szCs w:val="16"/>
      <w:lang w:val="fr-FR"/>
    </w:rPr>
  </w:style>
  <w:style w:type="paragraph" w:customStyle="1" w:styleId="xl26">
    <w:name w:val="xl26"/>
    <w:basedOn w:val="Normal"/>
    <w:rsid w:val="009C5FCC"/>
    <w:pPr>
      <w:pBdr>
        <w:left w:val="single" w:sz="8" w:space="0" w:color="auto"/>
        <w:right w:val="single" w:sz="8" w:space="0" w:color="auto"/>
      </w:pBdr>
      <w:spacing w:before="100" w:beforeAutospacing="1" w:after="100" w:afterAutospacing="1"/>
      <w:jc w:val="both"/>
    </w:pPr>
    <w:rPr>
      <w:rFonts w:ascii="Arial Unicode MS" w:eastAsia="Arial Unicode MS" w:hAnsi="Arial Unicode MS" w:cs="Arial Unicode MS"/>
      <w:szCs w:val="24"/>
      <w:lang w:val="fr-FR" w:eastAsia="fr-FR"/>
    </w:rPr>
  </w:style>
  <w:style w:type="paragraph" w:customStyle="1" w:styleId="IFADparagraphno2ndlevel">
    <w:name w:val="IFAD paragraph no. 2nd level"/>
    <w:basedOn w:val="Normal"/>
    <w:link w:val="IFADparagraphno2ndlevelChar"/>
    <w:rsid w:val="009C5FCC"/>
    <w:pPr>
      <w:tabs>
        <w:tab w:val="num" w:pos="1277"/>
      </w:tabs>
      <w:spacing w:after="0"/>
      <w:ind w:left="1277" w:hanging="567"/>
      <w:jc w:val="both"/>
    </w:pPr>
    <w:rPr>
      <w:rFonts w:ascii="Times New Roman" w:hAnsi="Times New Roman"/>
      <w:szCs w:val="24"/>
      <w:lang w:val="fr-FR"/>
    </w:rPr>
  </w:style>
  <w:style w:type="paragraph" w:customStyle="1" w:styleId="numpar">
    <w:name w:val="numpar"/>
    <w:basedOn w:val="Normal"/>
    <w:rsid w:val="009C5FCC"/>
    <w:pPr>
      <w:numPr>
        <w:numId w:val="17"/>
      </w:numPr>
      <w:suppressAutoHyphens/>
      <w:spacing w:after="120" w:line="216" w:lineRule="auto"/>
      <w:ind w:left="0" w:firstLine="0"/>
      <w:jc w:val="both"/>
    </w:pPr>
    <w:rPr>
      <w:rFonts w:ascii="Palatino Linotype" w:hAnsi="Palatino Linotype"/>
      <w:szCs w:val="20"/>
      <w:lang w:val="en-AU"/>
    </w:rPr>
  </w:style>
  <w:style w:type="character" w:customStyle="1" w:styleId="bulletlistChar">
    <w:name w:val="bullet list Char"/>
    <w:link w:val="bulletlist"/>
    <w:rsid w:val="009C5FCC"/>
    <w:rPr>
      <w:rFonts w:ascii="Lucida Grande" w:eastAsia="ヒラギノ角ゴ Pro W3" w:hAnsi="Lucida Grande" w:cs="Times New Roman"/>
      <w:color w:val="000000"/>
      <w:sz w:val="20"/>
      <w:szCs w:val="20"/>
      <w:lang w:val="en-GB"/>
    </w:rPr>
  </w:style>
  <w:style w:type="character" w:customStyle="1" w:styleId="IFADparagraphno2ndlevelChar">
    <w:name w:val="IFAD paragraph no. 2nd level Char"/>
    <w:link w:val="IFADparagraphno2ndlevel"/>
    <w:rsid w:val="009C5FCC"/>
    <w:rPr>
      <w:rFonts w:ascii="Times New Roman" w:eastAsia="Times New Roman" w:hAnsi="Times New Roman" w:cs="Times New Roman"/>
      <w:szCs w:val="24"/>
      <w:lang w:val="fr-FR"/>
    </w:rPr>
  </w:style>
  <w:style w:type="paragraph" w:customStyle="1" w:styleId="Footer1">
    <w:name w:val="Footer1"/>
    <w:rsid w:val="009C5FCC"/>
    <w:pPr>
      <w:tabs>
        <w:tab w:val="center" w:pos="4513"/>
        <w:tab w:val="right" w:pos="9026"/>
      </w:tabs>
    </w:pPr>
    <w:rPr>
      <w:rFonts w:ascii="Lucida Grande" w:eastAsia="ヒラギノ角ゴ Pro W3" w:hAnsi="Lucida Grande"/>
      <w:color w:val="000000"/>
      <w:sz w:val="22"/>
      <w:lang w:val="en-GB"/>
    </w:rPr>
  </w:style>
  <w:style w:type="paragraph" w:customStyle="1" w:styleId="NormalWeb1">
    <w:name w:val="Normal (Web)1"/>
    <w:rsid w:val="009C5FCC"/>
    <w:rPr>
      <w:rFonts w:ascii="Times" w:eastAsia="ヒラギノ角ゴ Pro W3" w:hAnsi="Times"/>
      <w:color w:val="000000"/>
      <w:lang w:val="en-GB"/>
    </w:rPr>
  </w:style>
  <w:style w:type="paragraph" w:customStyle="1" w:styleId="CVNormal">
    <w:name w:val="CV Normal"/>
    <w:basedOn w:val="Normal"/>
    <w:rsid w:val="009C5FCC"/>
    <w:pPr>
      <w:suppressAutoHyphens/>
      <w:spacing w:after="0"/>
      <w:ind w:left="113" w:right="113"/>
    </w:pPr>
    <w:rPr>
      <w:rFonts w:ascii="Arial Narrow" w:hAnsi="Arial Narrow"/>
      <w:sz w:val="20"/>
      <w:szCs w:val="20"/>
      <w:lang w:eastAsia="ar-SA"/>
    </w:rPr>
  </w:style>
  <w:style w:type="character" w:customStyle="1" w:styleId="texto11">
    <w:name w:val="texto11"/>
    <w:rsid w:val="009C5FCC"/>
    <w:rPr>
      <w:rFonts w:ascii="Verdana" w:hAnsi="Verdana" w:hint="default"/>
      <w:color w:val="006699"/>
    </w:rPr>
  </w:style>
  <w:style w:type="character" w:styleId="HTMLCite">
    <w:name w:val="HTML Cite"/>
    <w:uiPriority w:val="99"/>
    <w:unhideWhenUsed/>
    <w:rsid w:val="009C5FCC"/>
    <w:rPr>
      <w:i/>
      <w:iCs/>
    </w:rPr>
  </w:style>
  <w:style w:type="character" w:customStyle="1" w:styleId="heading">
    <w:name w:val="heading"/>
    <w:basedOn w:val="DefaultParagraphFont"/>
    <w:rsid w:val="009C5FCC"/>
  </w:style>
  <w:style w:type="paragraph" w:customStyle="1" w:styleId="ecxmsolistparagraph">
    <w:name w:val="ecxmsolistparagraph"/>
    <w:basedOn w:val="Normal"/>
    <w:rsid w:val="009C5FCC"/>
    <w:pPr>
      <w:spacing w:before="100" w:beforeAutospacing="1" w:after="100" w:afterAutospacing="1"/>
    </w:pPr>
    <w:rPr>
      <w:rFonts w:ascii="Times" w:hAnsi="Times"/>
      <w:sz w:val="20"/>
      <w:szCs w:val="20"/>
    </w:rPr>
  </w:style>
  <w:style w:type="character" w:customStyle="1" w:styleId="NoSpacingChar">
    <w:name w:val="No Spacing Char"/>
    <w:aliases w:val="Normal 2_Numeros Char"/>
    <w:link w:val="NoSpacing"/>
    <w:uiPriority w:val="1"/>
    <w:rsid w:val="00706438"/>
    <w:rPr>
      <w:rFonts w:ascii="Arial" w:hAnsi="Arial"/>
      <w:sz w:val="24"/>
      <w:szCs w:val="22"/>
      <w:lang w:val="en-US" w:eastAsia="en-US"/>
    </w:rPr>
  </w:style>
  <w:style w:type="paragraph" w:styleId="Signature">
    <w:name w:val="Signature"/>
    <w:aliases w:val="EO Signature"/>
    <w:basedOn w:val="Normal"/>
    <w:next w:val="Normal"/>
    <w:link w:val="SignatureChar"/>
    <w:autoRedefine/>
    <w:uiPriority w:val="99"/>
    <w:unhideWhenUsed/>
    <w:rsid w:val="00543944"/>
    <w:pPr>
      <w:spacing w:after="120"/>
    </w:pPr>
    <w:rPr>
      <w:rFonts w:cs="Calibri"/>
      <w:b/>
      <w:sz w:val="24"/>
      <w:szCs w:val="24"/>
    </w:rPr>
  </w:style>
  <w:style w:type="character" w:customStyle="1" w:styleId="SignatureChar">
    <w:name w:val="Signature Char"/>
    <w:aliases w:val="EO Signature Char"/>
    <w:link w:val="Signature"/>
    <w:uiPriority w:val="99"/>
    <w:rsid w:val="00543944"/>
    <w:rPr>
      <w:rFonts w:eastAsia="Times New Roman" w:cs="Calibri"/>
      <w:b/>
      <w:sz w:val="24"/>
      <w:szCs w:val="24"/>
      <w:lang w:val="en-GB"/>
    </w:rPr>
  </w:style>
  <w:style w:type="paragraph" w:customStyle="1" w:styleId="ExecutiveSummary">
    <w:name w:val="Executive Summary"/>
    <w:basedOn w:val="BodyText"/>
    <w:rsid w:val="000F3285"/>
    <w:pPr>
      <w:ind w:firstLine="567"/>
    </w:pPr>
  </w:style>
  <w:style w:type="paragraph" w:styleId="ListBullet4">
    <w:name w:val="List Bullet 4"/>
    <w:basedOn w:val="Normal"/>
    <w:uiPriority w:val="99"/>
    <w:unhideWhenUsed/>
    <w:rsid w:val="00B161EA"/>
    <w:pPr>
      <w:spacing w:after="0"/>
      <w:ind w:left="720" w:hanging="360"/>
      <w:contextualSpacing/>
    </w:pPr>
    <w:rPr>
      <w:rFonts w:eastAsia="Calibri" w:cs="Times New Roman"/>
    </w:rPr>
  </w:style>
  <w:style w:type="paragraph" w:styleId="ListContinue2">
    <w:name w:val="List Continue 2"/>
    <w:basedOn w:val="Normal"/>
    <w:uiPriority w:val="99"/>
    <w:unhideWhenUsed/>
    <w:rsid w:val="00DA245F"/>
    <w:pPr>
      <w:spacing w:after="120"/>
      <w:ind w:left="566"/>
      <w:contextualSpacing/>
    </w:pPr>
    <w:rPr>
      <w:rFonts w:eastAsia="Calibri" w:cs="Times New Roman"/>
    </w:rPr>
  </w:style>
  <w:style w:type="paragraph" w:styleId="List">
    <w:name w:val="List"/>
    <w:aliases w:val="EO Numbered List letters"/>
    <w:basedOn w:val="Normal"/>
    <w:autoRedefine/>
    <w:uiPriority w:val="99"/>
    <w:unhideWhenUsed/>
    <w:rsid w:val="001A672C"/>
    <w:pPr>
      <w:numPr>
        <w:numId w:val="19"/>
      </w:numPr>
      <w:contextualSpacing/>
      <w:jc w:val="both"/>
    </w:pPr>
    <w:rPr>
      <w:rFonts w:eastAsia="Calibri"/>
    </w:rPr>
  </w:style>
  <w:style w:type="table" w:styleId="ColorfulList-Accent4">
    <w:name w:val="Colorful List Accent 4"/>
    <w:basedOn w:val="TableNormal"/>
    <w:uiPriority w:val="67"/>
    <w:rsid w:val="00F24938"/>
    <w:rPr>
      <w:rFonts w:eastAsia="Times New Roman" w:cs="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EOReferenceText">
    <w:name w:val="EO Reference Text"/>
    <w:basedOn w:val="Normal"/>
    <w:rsid w:val="00EC2695"/>
    <w:rPr>
      <w:bCs/>
      <w:i/>
      <w:color w:val="1F497D"/>
      <w:sz w:val="16"/>
      <w:szCs w:val="16"/>
    </w:rPr>
  </w:style>
  <w:style w:type="paragraph" w:customStyle="1" w:styleId="DocsNormal">
    <w:name w:val="Docs_Normal"/>
    <w:basedOn w:val="Normal"/>
    <w:link w:val="DocsNormalChar"/>
    <w:rsid w:val="00FD2048"/>
    <w:pPr>
      <w:widowControl w:val="0"/>
      <w:spacing w:after="0"/>
    </w:pPr>
    <w:rPr>
      <w:rFonts w:eastAsia="Calibri" w:cs="Times New Roman"/>
      <w:color w:val="0D0D0D"/>
      <w:sz w:val="20"/>
    </w:rPr>
  </w:style>
  <w:style w:type="character" w:customStyle="1" w:styleId="DocsNormalChar">
    <w:name w:val="Docs_Normal Char"/>
    <w:link w:val="DocsNormal"/>
    <w:rsid w:val="00FD2048"/>
    <w:rPr>
      <w:color w:val="0D0D0D"/>
      <w:szCs w:val="22"/>
      <w:lang w:val="en-US" w:eastAsia="en-US"/>
    </w:rPr>
  </w:style>
  <w:style w:type="paragraph" w:customStyle="1" w:styleId="Numberedpara">
    <w:name w:val="Numbered para"/>
    <w:basedOn w:val="Normal"/>
    <w:link w:val="NumberedparaChar"/>
    <w:qFormat/>
    <w:rsid w:val="002E7F72"/>
    <w:pPr>
      <w:numPr>
        <w:numId w:val="20"/>
      </w:numPr>
      <w:autoSpaceDE w:val="0"/>
      <w:autoSpaceDN w:val="0"/>
      <w:adjustRightInd w:val="0"/>
      <w:spacing w:before="120" w:after="120"/>
      <w:jc w:val="both"/>
    </w:pPr>
    <w:rPr>
      <w:rFonts w:cs="Calibri"/>
      <w:sz w:val="20"/>
    </w:rPr>
  </w:style>
  <w:style w:type="paragraph" w:customStyle="1" w:styleId="Numberedparaspaceindented">
    <w:name w:val="Numbered para space indented"/>
    <w:basedOn w:val="Normal"/>
    <w:rsid w:val="006304F8"/>
    <w:pPr>
      <w:widowControl w:val="0"/>
      <w:numPr>
        <w:numId w:val="21"/>
      </w:numPr>
      <w:autoSpaceDE w:val="0"/>
      <w:autoSpaceDN w:val="0"/>
      <w:adjustRightInd w:val="0"/>
      <w:jc w:val="both"/>
    </w:pPr>
    <w:rPr>
      <w:rFonts w:ascii="Arial" w:hAnsi="Arial"/>
      <w:szCs w:val="20"/>
    </w:rPr>
  </w:style>
  <w:style w:type="paragraph" w:customStyle="1" w:styleId="EORecommendations">
    <w:name w:val="EO Recommendations"/>
    <w:basedOn w:val="Normal"/>
    <w:qFormat/>
    <w:rsid w:val="00FE03A9"/>
    <w:pPr>
      <w:numPr>
        <w:numId w:val="23"/>
      </w:numPr>
      <w:pBdr>
        <w:top w:val="single" w:sz="2" w:space="1" w:color="C4BC96"/>
        <w:left w:val="single" w:sz="2" w:space="4" w:color="C4BC96"/>
        <w:bottom w:val="single" w:sz="2" w:space="1" w:color="C4BC96"/>
        <w:right w:val="single" w:sz="2" w:space="4" w:color="C4BC96"/>
      </w:pBdr>
      <w:shd w:val="clear" w:color="auto" w:fill="EEECE1"/>
      <w:tabs>
        <w:tab w:val="left" w:pos="2127"/>
      </w:tabs>
      <w:spacing w:before="360"/>
      <w:ind w:left="0" w:firstLine="0"/>
      <w:jc w:val="both"/>
    </w:pPr>
    <w:rPr>
      <w:b/>
      <w:i/>
    </w:rPr>
  </w:style>
  <w:style w:type="paragraph" w:customStyle="1" w:styleId="EORating">
    <w:name w:val="EO Rating"/>
    <w:basedOn w:val="Normal"/>
    <w:next w:val="Normal"/>
    <w:qFormat/>
    <w:rsid w:val="00FE03A9"/>
    <w:pPr>
      <w:pBdr>
        <w:top w:val="single" w:sz="4" w:space="1" w:color="C4BC96"/>
        <w:left w:val="single" w:sz="4" w:space="0" w:color="C4BC96"/>
        <w:bottom w:val="single" w:sz="4" w:space="1" w:color="C4BC96"/>
        <w:right w:val="single" w:sz="4" w:space="1" w:color="C4BC96"/>
      </w:pBdr>
      <w:shd w:val="clear" w:color="auto" w:fill="EEF4E4"/>
      <w:spacing w:before="240" w:after="360"/>
    </w:pPr>
    <w:rPr>
      <w:rFonts w:ascii="Roboto" w:hAnsi="Roboto"/>
      <w:b/>
      <w:szCs w:val="20"/>
    </w:rPr>
  </w:style>
  <w:style w:type="paragraph" w:customStyle="1" w:styleId="EOLessons">
    <w:name w:val="EO Lessons"/>
    <w:basedOn w:val="EORating"/>
    <w:next w:val="Normal"/>
    <w:qFormat/>
    <w:rsid w:val="00503804"/>
    <w:pPr>
      <w:numPr>
        <w:numId w:val="22"/>
      </w:numPr>
      <w:shd w:val="clear" w:color="auto" w:fill="F4FFE7"/>
      <w:tabs>
        <w:tab w:val="left" w:pos="1080"/>
      </w:tabs>
      <w:spacing w:after="240"/>
      <w:ind w:left="0" w:firstLine="0"/>
      <w:jc w:val="both"/>
    </w:pPr>
    <w:rPr>
      <w:rFonts w:eastAsia="Calibri"/>
      <w:i/>
    </w:rPr>
  </w:style>
  <w:style w:type="paragraph" w:customStyle="1" w:styleId="EOTableTextSmall">
    <w:name w:val="EO Table Text Small"/>
    <w:basedOn w:val="EOTableText"/>
    <w:rsid w:val="004B1496"/>
    <w:rPr>
      <w:sz w:val="16"/>
    </w:rPr>
  </w:style>
  <w:style w:type="character" w:customStyle="1" w:styleId="FootnoteTextChar1">
    <w:name w:val="Footnote Text Char1"/>
    <w:aliases w:val="Nbpage Moens Char,Footnote Text Char2 Char,Footnote Text Char1 Char Char,Footnote Text Char Char,Footnote Text Char Char Char1 Char,Footnote Text Char1 Char Char Char1 Char,Footnote Text Char1 Char1 Char Char,single space Char,f Char"/>
    <w:uiPriority w:val="99"/>
    <w:rsid w:val="00BD7D17"/>
    <w:rPr>
      <w:szCs w:val="24"/>
      <w:lang w:val="fr-CA" w:eastAsia="fr-FR" w:bidi="ar-SA"/>
    </w:rPr>
  </w:style>
  <w:style w:type="character" w:customStyle="1" w:styleId="NumberedparaChar">
    <w:name w:val="Numbered para Char"/>
    <w:link w:val="Numberedpara"/>
    <w:rsid w:val="002B08EA"/>
    <w:rPr>
      <w:rFonts w:eastAsia="Times New Roman" w:cs="Calibri"/>
      <w:szCs w:val="22"/>
      <w:lang w:val="en-GB"/>
    </w:rPr>
  </w:style>
  <w:style w:type="paragraph" w:customStyle="1" w:styleId="Pa2">
    <w:name w:val="Pa2"/>
    <w:basedOn w:val="Default"/>
    <w:next w:val="Default"/>
    <w:uiPriority w:val="99"/>
    <w:rsid w:val="00625121"/>
    <w:pPr>
      <w:spacing w:line="197" w:lineRule="atLeast"/>
    </w:pPr>
    <w:rPr>
      <w:rFonts w:ascii="Myriad Pro" w:eastAsia="Calibri" w:hAnsi="Myriad Pro" w:cs="Times New Roman"/>
      <w:color w:val="auto"/>
      <w:lang w:val="en-US"/>
    </w:rPr>
  </w:style>
  <w:style w:type="paragraph" w:customStyle="1" w:styleId="Pa0">
    <w:name w:val="Pa0"/>
    <w:basedOn w:val="Default"/>
    <w:next w:val="Default"/>
    <w:uiPriority w:val="99"/>
    <w:rsid w:val="00EF3926"/>
    <w:pPr>
      <w:spacing w:line="161" w:lineRule="atLeast"/>
    </w:pPr>
    <w:rPr>
      <w:rFonts w:ascii="Myriad Pro" w:eastAsia="Calibri" w:hAnsi="Myriad Pro" w:cs="Times New Roman"/>
      <w:color w:val="auto"/>
      <w:lang w:val="en-US"/>
    </w:rPr>
  </w:style>
  <w:style w:type="character" w:customStyle="1" w:styleId="A9">
    <w:name w:val="A9"/>
    <w:uiPriority w:val="99"/>
    <w:rsid w:val="00C11E8B"/>
    <w:rPr>
      <w:rFonts w:cs="Myriad Pro"/>
      <w:color w:val="000000"/>
      <w:sz w:val="16"/>
      <w:szCs w:val="16"/>
    </w:rPr>
  </w:style>
  <w:style w:type="paragraph" w:customStyle="1" w:styleId="Pa22">
    <w:name w:val="Pa22"/>
    <w:basedOn w:val="Default"/>
    <w:next w:val="Default"/>
    <w:uiPriority w:val="99"/>
    <w:rsid w:val="00715F7E"/>
    <w:pPr>
      <w:spacing w:line="201" w:lineRule="atLeast"/>
    </w:pPr>
    <w:rPr>
      <w:rFonts w:ascii="Myriad Pro" w:eastAsia="Calibri" w:hAnsi="Myriad Pro" w:cs="Times New Roman"/>
      <w:color w:val="auto"/>
      <w:lang w:val="en-US"/>
    </w:rPr>
  </w:style>
  <w:style w:type="paragraph" w:customStyle="1" w:styleId="Pa15">
    <w:name w:val="Pa15"/>
    <w:basedOn w:val="Default"/>
    <w:next w:val="Default"/>
    <w:uiPriority w:val="99"/>
    <w:rsid w:val="00715F7E"/>
    <w:pPr>
      <w:spacing w:line="161" w:lineRule="atLeast"/>
    </w:pPr>
    <w:rPr>
      <w:rFonts w:ascii="Myriad Pro" w:eastAsia="Calibri" w:hAnsi="Myriad Pro" w:cs="Times New Roman"/>
      <w:color w:val="auto"/>
      <w:lang w:val="en-US"/>
    </w:rPr>
  </w:style>
  <w:style w:type="paragraph" w:customStyle="1" w:styleId="EOTableTextBold">
    <w:name w:val="EO Table Text Bold"/>
    <w:basedOn w:val="EOTableText"/>
    <w:qFormat/>
    <w:rsid w:val="00241FF5"/>
    <w:rPr>
      <w:b/>
      <w:lang w:val="en-US"/>
    </w:rPr>
  </w:style>
  <w:style w:type="paragraph" w:customStyle="1" w:styleId="EOTOC">
    <w:name w:val="EO TOC"/>
    <w:basedOn w:val="TOC1"/>
    <w:rsid w:val="00C803CF"/>
    <w:pPr>
      <w:tabs>
        <w:tab w:val="left" w:pos="720"/>
      </w:tabs>
    </w:pPr>
    <w:rPr>
      <w:b w:val="0"/>
      <w:caps w:val="0"/>
    </w:rPr>
  </w:style>
  <w:style w:type="paragraph" w:customStyle="1" w:styleId="TableofFiguresMapsTables">
    <w:name w:val="Table of Figures Maps Tables"/>
    <w:basedOn w:val="Level1"/>
    <w:next w:val="Normal"/>
    <w:autoRedefine/>
    <w:rsid w:val="00EC2695"/>
    <w:pPr>
      <w:spacing w:after="240"/>
    </w:pPr>
    <w:rPr>
      <w:rFonts w:cs="Times New Roman"/>
    </w:rPr>
  </w:style>
  <w:style w:type="paragraph" w:customStyle="1" w:styleId="EOBodyTextBold">
    <w:name w:val="EO Body Text Bold"/>
    <w:basedOn w:val="BodyText"/>
    <w:rsid w:val="00B6097D"/>
    <w:pPr>
      <w:spacing w:before="240" w:after="120"/>
    </w:pPr>
    <w:rPr>
      <w:b/>
    </w:rPr>
  </w:style>
  <w:style w:type="paragraph" w:customStyle="1" w:styleId="EOTableTextIndent">
    <w:name w:val="EO Table Text Indent"/>
    <w:basedOn w:val="EOTableText"/>
    <w:rsid w:val="00E55C07"/>
    <w:pPr>
      <w:ind w:left="180"/>
    </w:pPr>
    <w:rPr>
      <w:i/>
      <w:szCs w:val="18"/>
    </w:rPr>
  </w:style>
  <w:style w:type="paragraph" w:customStyle="1" w:styleId="EOTableTextSmallBold">
    <w:name w:val="EO Table Text Small Bold"/>
    <w:basedOn w:val="EOTableTextSmall"/>
    <w:rsid w:val="00201E13"/>
    <w:rPr>
      <w:b/>
    </w:rPr>
  </w:style>
  <w:style w:type="paragraph" w:customStyle="1" w:styleId="EOTableofFiguresandTables">
    <w:name w:val="EO Table of Figures and Tables"/>
    <w:basedOn w:val="TableofFigures"/>
    <w:next w:val="Normal"/>
    <w:rsid w:val="0052288F"/>
  </w:style>
  <w:style w:type="character" w:customStyle="1" w:styleId="EOFootnotereferencesuperscript">
    <w:name w:val="EO Footnote reference superscript"/>
    <w:rsid w:val="001A4C4C"/>
    <w:rPr>
      <w:rFonts w:ascii="Calibri" w:hAnsi="Calibri" w:cs="Calibri"/>
      <w:iCs/>
      <w:sz w:val="20"/>
      <w:vertAlign w:val="superscript"/>
    </w:rPr>
  </w:style>
  <w:style w:type="paragraph" w:customStyle="1" w:styleId="EOBodyTextBold0">
    <w:name w:val="EO Body Text + Bold"/>
    <w:basedOn w:val="BodyText"/>
    <w:rsid w:val="00590371"/>
    <w:rPr>
      <w:b/>
      <w:bCs/>
    </w:rPr>
  </w:style>
  <w:style w:type="paragraph" w:customStyle="1" w:styleId="Tabletext">
    <w:name w:val="Table text"/>
    <w:basedOn w:val="Normal"/>
    <w:link w:val="TabletextChar"/>
    <w:rsid w:val="0032270B"/>
    <w:pPr>
      <w:spacing w:before="40" w:after="40"/>
    </w:pPr>
    <w:rPr>
      <w:rFonts w:eastAsia="Meiryo"/>
      <w:sz w:val="18"/>
      <w:szCs w:val="17"/>
      <w:lang w:val="en-US" w:eastAsia="ja-JP"/>
    </w:rPr>
  </w:style>
  <w:style w:type="character" w:customStyle="1" w:styleId="TabletextChar">
    <w:name w:val="Table text Char"/>
    <w:link w:val="Tabletext"/>
    <w:rsid w:val="0032270B"/>
    <w:rPr>
      <w:rFonts w:eastAsia="Meiryo" w:cs="Arial"/>
      <w:sz w:val="18"/>
      <w:szCs w:val="17"/>
      <w:lang w:val="en-US" w:eastAsia="ja-JP"/>
    </w:rPr>
  </w:style>
  <w:style w:type="paragraph" w:customStyle="1" w:styleId="Footnote">
    <w:name w:val="Footnote"/>
    <w:basedOn w:val="FootnoteText"/>
    <w:link w:val="FootnoteChar"/>
    <w:rsid w:val="00A4031C"/>
    <w:pPr>
      <w:spacing w:after="0"/>
    </w:pPr>
    <w:rPr>
      <w:rFonts w:eastAsia="Meiryo"/>
      <w:lang w:val="en-US" w:eastAsia="ja-JP"/>
    </w:rPr>
  </w:style>
  <w:style w:type="character" w:customStyle="1" w:styleId="FootnoteChar">
    <w:name w:val="Footnote Char"/>
    <w:link w:val="Footnote"/>
    <w:rsid w:val="00A4031C"/>
    <w:rPr>
      <w:rFonts w:eastAsia="Meiryo" w:cs="Arial"/>
      <w:sz w:val="16"/>
      <w:lang w:val="en-US" w:eastAsia="ja-JP"/>
    </w:rPr>
  </w:style>
  <w:style w:type="paragraph" w:customStyle="1" w:styleId="EOParagraphswithoutnumbering">
    <w:name w:val="EO Paragraphs without numbering"/>
    <w:basedOn w:val="Normal"/>
    <w:qFormat/>
    <w:rsid w:val="001F3C45"/>
    <w:pPr>
      <w:spacing w:before="60" w:after="120"/>
    </w:pPr>
  </w:style>
  <w:style w:type="paragraph" w:customStyle="1" w:styleId="Tablecaption0">
    <w:name w:val="Table caption"/>
    <w:basedOn w:val="Normal"/>
    <w:link w:val="TablecaptionChar"/>
    <w:rsid w:val="0074163A"/>
    <w:pPr>
      <w:keepNext/>
      <w:keepLines/>
      <w:tabs>
        <w:tab w:val="left" w:pos="1134"/>
      </w:tabs>
      <w:spacing w:before="240" w:after="120" w:line="280" w:lineRule="atLeast"/>
      <w:ind w:left="1134" w:hanging="1134"/>
      <w:jc w:val="both"/>
    </w:pPr>
    <w:rPr>
      <w:b/>
      <w:bCs/>
      <w:sz w:val="20"/>
      <w:szCs w:val="20"/>
    </w:rPr>
  </w:style>
  <w:style w:type="character" w:customStyle="1" w:styleId="TablecaptionChar">
    <w:name w:val="Table caption Char"/>
    <w:link w:val="Tablecaption0"/>
    <w:rsid w:val="0074163A"/>
    <w:rPr>
      <w:rFonts w:eastAsia="Times New Roman" w:cs="Arial"/>
      <w:b/>
      <w:bCs/>
      <w:lang w:val="en-GB" w:eastAsia="en-US"/>
    </w:rPr>
  </w:style>
  <w:style w:type="paragraph" w:customStyle="1" w:styleId="NewEOTitle">
    <w:name w:val="New EO Title"/>
    <w:basedOn w:val="Title"/>
    <w:link w:val="NewEOTitleChar"/>
    <w:rsid w:val="00330C07"/>
    <w:pPr>
      <w:pBdr>
        <w:bottom w:val="single" w:sz="8" w:space="4" w:color="4F81BD"/>
      </w:pBdr>
      <w:spacing w:after="300"/>
      <w:contextualSpacing/>
      <w:jc w:val="center"/>
    </w:pPr>
    <w:rPr>
      <w:rFonts w:ascii="Cambria" w:hAnsi="Cambria"/>
      <w:color w:val="17365D"/>
      <w:spacing w:val="5"/>
      <w:kern w:val="28"/>
      <w:sz w:val="44"/>
      <w:szCs w:val="52"/>
      <w:lang w:val="en-US"/>
    </w:rPr>
  </w:style>
  <w:style w:type="character" w:customStyle="1" w:styleId="NewEOTitleChar">
    <w:name w:val="New EO Title Char"/>
    <w:link w:val="NewEOTitle"/>
    <w:rsid w:val="00330C07"/>
    <w:rPr>
      <w:rFonts w:ascii="Cambria" w:eastAsia="Times New Roman" w:hAnsi="Cambria" w:cs="Calibri"/>
      <w:b/>
      <w:color w:val="17365D"/>
      <w:spacing w:val="5"/>
      <w:kern w:val="28"/>
      <w:sz w:val="44"/>
      <w:szCs w:val="52"/>
      <w:lang w:val="en-US" w:eastAsia="en-US"/>
    </w:rPr>
  </w:style>
  <w:style w:type="table" w:customStyle="1" w:styleId="TableGrid10">
    <w:name w:val="Table Grid1"/>
    <w:basedOn w:val="TableNormal"/>
    <w:next w:val="TableGrid"/>
    <w:uiPriority w:val="59"/>
    <w:rsid w:val="00F7048D"/>
    <w:rPr>
      <w:rFonts w:eastAsia="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A319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66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78A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E07326"/>
    <w:pPr>
      <w:numPr>
        <w:numId w:val="31"/>
      </w:numPr>
      <w:spacing w:after="0"/>
      <w:jc w:val="both"/>
    </w:pPr>
    <w:rPr>
      <w:rFonts w:ascii="Times New Roman" w:hAnsi="Times New Roman" w:cs="Times New Roman"/>
      <w:sz w:val="24"/>
      <w:szCs w:val="24"/>
      <w:lang w:val="en-US"/>
    </w:rPr>
  </w:style>
  <w:style w:type="paragraph" w:customStyle="1" w:styleId="BodyText12">
    <w:name w:val="Body Text 12"/>
    <w:basedOn w:val="Normal"/>
    <w:rsid w:val="00E07326"/>
    <w:pPr>
      <w:widowControl w:val="0"/>
      <w:suppressAutoHyphens/>
      <w:spacing w:before="60" w:after="0"/>
      <w:jc w:val="both"/>
    </w:pPr>
    <w:rPr>
      <w:rFonts w:ascii="Times New Roman" w:hAnsi="Times New Roman" w:cs="Times New Roman"/>
      <w:color w:val="32393D"/>
      <w:lang w:val="en-US"/>
    </w:rPr>
  </w:style>
  <w:style w:type="table" w:customStyle="1" w:styleId="TableGrid5">
    <w:name w:val="Table Grid5"/>
    <w:basedOn w:val="TableNormal"/>
    <w:next w:val="TableGrid"/>
    <w:uiPriority w:val="59"/>
    <w:rsid w:val="00ED6815"/>
    <w:rPr>
      <w:rFonts w:ascii="Arial" w:eastAsia="Times New Roman" w:hAnsi="Arial"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F3330"/>
    <w:rPr>
      <w:rFonts w:ascii="Arial" w:eastAsia="Times New Roman" w:hAnsi="Arial"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22D9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4320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A65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A65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30EA"/>
    <w:rPr>
      <w:rFonts w:eastAsia="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B1A89"/>
    <w:rPr>
      <w:rFonts w:eastAsia="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70D38"/>
    <w:pPr>
      <w:widowControl w:val="0"/>
      <w:autoSpaceDE w:val="0"/>
      <w:autoSpaceDN w:val="0"/>
      <w:spacing w:after="0"/>
    </w:pPr>
    <w:rPr>
      <w:rFonts w:ascii="Segoe UI" w:eastAsia="Segoe UI" w:hAnsi="Segoe UI" w:cs="Segoe U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867">
      <w:bodyDiv w:val="1"/>
      <w:marLeft w:val="0"/>
      <w:marRight w:val="0"/>
      <w:marTop w:val="0"/>
      <w:marBottom w:val="0"/>
      <w:divBdr>
        <w:top w:val="none" w:sz="0" w:space="0" w:color="auto"/>
        <w:left w:val="none" w:sz="0" w:space="0" w:color="auto"/>
        <w:bottom w:val="none" w:sz="0" w:space="0" w:color="auto"/>
        <w:right w:val="none" w:sz="0" w:space="0" w:color="auto"/>
      </w:divBdr>
    </w:div>
    <w:div w:id="37248810">
      <w:bodyDiv w:val="1"/>
      <w:marLeft w:val="0"/>
      <w:marRight w:val="0"/>
      <w:marTop w:val="0"/>
      <w:marBottom w:val="0"/>
      <w:divBdr>
        <w:top w:val="none" w:sz="0" w:space="0" w:color="auto"/>
        <w:left w:val="none" w:sz="0" w:space="0" w:color="auto"/>
        <w:bottom w:val="none" w:sz="0" w:space="0" w:color="auto"/>
        <w:right w:val="none" w:sz="0" w:space="0" w:color="auto"/>
      </w:divBdr>
      <w:divsChild>
        <w:div w:id="1442261609">
          <w:marLeft w:val="274"/>
          <w:marRight w:val="0"/>
          <w:marTop w:val="0"/>
          <w:marBottom w:val="0"/>
          <w:divBdr>
            <w:top w:val="none" w:sz="0" w:space="0" w:color="auto"/>
            <w:left w:val="none" w:sz="0" w:space="0" w:color="auto"/>
            <w:bottom w:val="none" w:sz="0" w:space="0" w:color="auto"/>
            <w:right w:val="none" w:sz="0" w:space="0" w:color="auto"/>
          </w:divBdr>
        </w:div>
      </w:divsChild>
    </w:div>
    <w:div w:id="55444746">
      <w:bodyDiv w:val="1"/>
      <w:marLeft w:val="0"/>
      <w:marRight w:val="0"/>
      <w:marTop w:val="0"/>
      <w:marBottom w:val="0"/>
      <w:divBdr>
        <w:top w:val="none" w:sz="0" w:space="0" w:color="auto"/>
        <w:left w:val="none" w:sz="0" w:space="0" w:color="auto"/>
        <w:bottom w:val="none" w:sz="0" w:space="0" w:color="auto"/>
        <w:right w:val="none" w:sz="0" w:space="0" w:color="auto"/>
      </w:divBdr>
      <w:divsChild>
        <w:div w:id="1384402019">
          <w:marLeft w:val="274"/>
          <w:marRight w:val="0"/>
          <w:marTop w:val="0"/>
          <w:marBottom w:val="0"/>
          <w:divBdr>
            <w:top w:val="none" w:sz="0" w:space="0" w:color="auto"/>
            <w:left w:val="none" w:sz="0" w:space="0" w:color="auto"/>
            <w:bottom w:val="none" w:sz="0" w:space="0" w:color="auto"/>
            <w:right w:val="none" w:sz="0" w:space="0" w:color="auto"/>
          </w:divBdr>
        </w:div>
      </w:divsChild>
    </w:div>
    <w:div w:id="58603805">
      <w:bodyDiv w:val="1"/>
      <w:marLeft w:val="0"/>
      <w:marRight w:val="0"/>
      <w:marTop w:val="0"/>
      <w:marBottom w:val="0"/>
      <w:divBdr>
        <w:top w:val="none" w:sz="0" w:space="0" w:color="auto"/>
        <w:left w:val="none" w:sz="0" w:space="0" w:color="auto"/>
        <w:bottom w:val="none" w:sz="0" w:space="0" w:color="auto"/>
        <w:right w:val="none" w:sz="0" w:space="0" w:color="auto"/>
      </w:divBdr>
      <w:divsChild>
        <w:div w:id="53743706">
          <w:marLeft w:val="547"/>
          <w:marRight w:val="0"/>
          <w:marTop w:val="62"/>
          <w:marBottom w:val="0"/>
          <w:divBdr>
            <w:top w:val="none" w:sz="0" w:space="0" w:color="auto"/>
            <w:left w:val="none" w:sz="0" w:space="0" w:color="auto"/>
            <w:bottom w:val="none" w:sz="0" w:space="0" w:color="auto"/>
            <w:right w:val="none" w:sz="0" w:space="0" w:color="auto"/>
          </w:divBdr>
        </w:div>
        <w:div w:id="467237289">
          <w:marLeft w:val="547"/>
          <w:marRight w:val="0"/>
          <w:marTop w:val="62"/>
          <w:marBottom w:val="0"/>
          <w:divBdr>
            <w:top w:val="none" w:sz="0" w:space="0" w:color="auto"/>
            <w:left w:val="none" w:sz="0" w:space="0" w:color="auto"/>
            <w:bottom w:val="none" w:sz="0" w:space="0" w:color="auto"/>
            <w:right w:val="none" w:sz="0" w:space="0" w:color="auto"/>
          </w:divBdr>
        </w:div>
        <w:div w:id="520247306">
          <w:marLeft w:val="547"/>
          <w:marRight w:val="0"/>
          <w:marTop w:val="62"/>
          <w:marBottom w:val="0"/>
          <w:divBdr>
            <w:top w:val="none" w:sz="0" w:space="0" w:color="auto"/>
            <w:left w:val="none" w:sz="0" w:space="0" w:color="auto"/>
            <w:bottom w:val="none" w:sz="0" w:space="0" w:color="auto"/>
            <w:right w:val="none" w:sz="0" w:space="0" w:color="auto"/>
          </w:divBdr>
        </w:div>
        <w:div w:id="1361980033">
          <w:marLeft w:val="547"/>
          <w:marRight w:val="0"/>
          <w:marTop w:val="62"/>
          <w:marBottom w:val="0"/>
          <w:divBdr>
            <w:top w:val="none" w:sz="0" w:space="0" w:color="auto"/>
            <w:left w:val="none" w:sz="0" w:space="0" w:color="auto"/>
            <w:bottom w:val="none" w:sz="0" w:space="0" w:color="auto"/>
            <w:right w:val="none" w:sz="0" w:space="0" w:color="auto"/>
          </w:divBdr>
        </w:div>
        <w:div w:id="1413359872">
          <w:marLeft w:val="547"/>
          <w:marRight w:val="0"/>
          <w:marTop w:val="62"/>
          <w:marBottom w:val="0"/>
          <w:divBdr>
            <w:top w:val="none" w:sz="0" w:space="0" w:color="auto"/>
            <w:left w:val="none" w:sz="0" w:space="0" w:color="auto"/>
            <w:bottom w:val="none" w:sz="0" w:space="0" w:color="auto"/>
            <w:right w:val="none" w:sz="0" w:space="0" w:color="auto"/>
          </w:divBdr>
        </w:div>
      </w:divsChild>
    </w:div>
    <w:div w:id="70851982">
      <w:bodyDiv w:val="1"/>
      <w:marLeft w:val="0"/>
      <w:marRight w:val="0"/>
      <w:marTop w:val="0"/>
      <w:marBottom w:val="0"/>
      <w:divBdr>
        <w:top w:val="none" w:sz="0" w:space="0" w:color="auto"/>
        <w:left w:val="none" w:sz="0" w:space="0" w:color="auto"/>
        <w:bottom w:val="none" w:sz="0" w:space="0" w:color="auto"/>
        <w:right w:val="none" w:sz="0" w:space="0" w:color="auto"/>
      </w:divBdr>
    </w:div>
    <w:div w:id="102725796">
      <w:bodyDiv w:val="1"/>
      <w:marLeft w:val="0"/>
      <w:marRight w:val="0"/>
      <w:marTop w:val="0"/>
      <w:marBottom w:val="0"/>
      <w:divBdr>
        <w:top w:val="none" w:sz="0" w:space="0" w:color="auto"/>
        <w:left w:val="none" w:sz="0" w:space="0" w:color="auto"/>
        <w:bottom w:val="none" w:sz="0" w:space="0" w:color="auto"/>
        <w:right w:val="none" w:sz="0" w:space="0" w:color="auto"/>
      </w:divBdr>
      <w:divsChild>
        <w:div w:id="1059593385">
          <w:marLeft w:val="547"/>
          <w:marRight w:val="0"/>
          <w:marTop w:val="62"/>
          <w:marBottom w:val="0"/>
          <w:divBdr>
            <w:top w:val="none" w:sz="0" w:space="0" w:color="auto"/>
            <w:left w:val="none" w:sz="0" w:space="0" w:color="auto"/>
            <w:bottom w:val="none" w:sz="0" w:space="0" w:color="auto"/>
            <w:right w:val="none" w:sz="0" w:space="0" w:color="auto"/>
          </w:divBdr>
        </w:div>
        <w:div w:id="1293051414">
          <w:marLeft w:val="547"/>
          <w:marRight w:val="0"/>
          <w:marTop w:val="62"/>
          <w:marBottom w:val="0"/>
          <w:divBdr>
            <w:top w:val="none" w:sz="0" w:space="0" w:color="auto"/>
            <w:left w:val="none" w:sz="0" w:space="0" w:color="auto"/>
            <w:bottom w:val="none" w:sz="0" w:space="0" w:color="auto"/>
            <w:right w:val="none" w:sz="0" w:space="0" w:color="auto"/>
          </w:divBdr>
        </w:div>
      </w:divsChild>
    </w:div>
    <w:div w:id="105002150">
      <w:bodyDiv w:val="1"/>
      <w:marLeft w:val="0"/>
      <w:marRight w:val="0"/>
      <w:marTop w:val="0"/>
      <w:marBottom w:val="0"/>
      <w:divBdr>
        <w:top w:val="none" w:sz="0" w:space="0" w:color="auto"/>
        <w:left w:val="none" w:sz="0" w:space="0" w:color="auto"/>
        <w:bottom w:val="none" w:sz="0" w:space="0" w:color="auto"/>
        <w:right w:val="none" w:sz="0" w:space="0" w:color="auto"/>
      </w:divBdr>
    </w:div>
    <w:div w:id="105201445">
      <w:bodyDiv w:val="1"/>
      <w:marLeft w:val="0"/>
      <w:marRight w:val="0"/>
      <w:marTop w:val="0"/>
      <w:marBottom w:val="0"/>
      <w:divBdr>
        <w:top w:val="none" w:sz="0" w:space="0" w:color="auto"/>
        <w:left w:val="none" w:sz="0" w:space="0" w:color="auto"/>
        <w:bottom w:val="none" w:sz="0" w:space="0" w:color="auto"/>
        <w:right w:val="none" w:sz="0" w:space="0" w:color="auto"/>
      </w:divBdr>
    </w:div>
    <w:div w:id="126051270">
      <w:bodyDiv w:val="1"/>
      <w:marLeft w:val="0"/>
      <w:marRight w:val="0"/>
      <w:marTop w:val="0"/>
      <w:marBottom w:val="0"/>
      <w:divBdr>
        <w:top w:val="none" w:sz="0" w:space="0" w:color="auto"/>
        <w:left w:val="none" w:sz="0" w:space="0" w:color="auto"/>
        <w:bottom w:val="none" w:sz="0" w:space="0" w:color="auto"/>
        <w:right w:val="none" w:sz="0" w:space="0" w:color="auto"/>
      </w:divBdr>
      <w:divsChild>
        <w:div w:id="1658925033">
          <w:marLeft w:val="274"/>
          <w:marRight w:val="0"/>
          <w:marTop w:val="0"/>
          <w:marBottom w:val="0"/>
          <w:divBdr>
            <w:top w:val="none" w:sz="0" w:space="0" w:color="auto"/>
            <w:left w:val="none" w:sz="0" w:space="0" w:color="auto"/>
            <w:bottom w:val="none" w:sz="0" w:space="0" w:color="auto"/>
            <w:right w:val="none" w:sz="0" w:space="0" w:color="auto"/>
          </w:divBdr>
        </w:div>
        <w:div w:id="1722708263">
          <w:marLeft w:val="274"/>
          <w:marRight w:val="0"/>
          <w:marTop w:val="0"/>
          <w:marBottom w:val="0"/>
          <w:divBdr>
            <w:top w:val="none" w:sz="0" w:space="0" w:color="auto"/>
            <w:left w:val="none" w:sz="0" w:space="0" w:color="auto"/>
            <w:bottom w:val="none" w:sz="0" w:space="0" w:color="auto"/>
            <w:right w:val="none" w:sz="0" w:space="0" w:color="auto"/>
          </w:divBdr>
        </w:div>
      </w:divsChild>
    </w:div>
    <w:div w:id="147794042">
      <w:bodyDiv w:val="1"/>
      <w:marLeft w:val="0"/>
      <w:marRight w:val="0"/>
      <w:marTop w:val="0"/>
      <w:marBottom w:val="0"/>
      <w:divBdr>
        <w:top w:val="none" w:sz="0" w:space="0" w:color="auto"/>
        <w:left w:val="none" w:sz="0" w:space="0" w:color="auto"/>
        <w:bottom w:val="none" w:sz="0" w:space="0" w:color="auto"/>
        <w:right w:val="none" w:sz="0" w:space="0" w:color="auto"/>
      </w:divBdr>
    </w:div>
    <w:div w:id="148832609">
      <w:bodyDiv w:val="1"/>
      <w:marLeft w:val="0"/>
      <w:marRight w:val="0"/>
      <w:marTop w:val="0"/>
      <w:marBottom w:val="0"/>
      <w:divBdr>
        <w:top w:val="none" w:sz="0" w:space="0" w:color="auto"/>
        <w:left w:val="none" w:sz="0" w:space="0" w:color="auto"/>
        <w:bottom w:val="none" w:sz="0" w:space="0" w:color="auto"/>
        <w:right w:val="none" w:sz="0" w:space="0" w:color="auto"/>
      </w:divBdr>
    </w:div>
    <w:div w:id="180975103">
      <w:bodyDiv w:val="1"/>
      <w:marLeft w:val="0"/>
      <w:marRight w:val="0"/>
      <w:marTop w:val="0"/>
      <w:marBottom w:val="0"/>
      <w:divBdr>
        <w:top w:val="none" w:sz="0" w:space="0" w:color="auto"/>
        <w:left w:val="none" w:sz="0" w:space="0" w:color="auto"/>
        <w:bottom w:val="none" w:sz="0" w:space="0" w:color="auto"/>
        <w:right w:val="none" w:sz="0" w:space="0" w:color="auto"/>
      </w:divBdr>
    </w:div>
    <w:div w:id="188181896">
      <w:bodyDiv w:val="1"/>
      <w:marLeft w:val="0"/>
      <w:marRight w:val="0"/>
      <w:marTop w:val="0"/>
      <w:marBottom w:val="0"/>
      <w:divBdr>
        <w:top w:val="none" w:sz="0" w:space="0" w:color="auto"/>
        <w:left w:val="none" w:sz="0" w:space="0" w:color="auto"/>
        <w:bottom w:val="none" w:sz="0" w:space="0" w:color="auto"/>
        <w:right w:val="none" w:sz="0" w:space="0" w:color="auto"/>
      </w:divBdr>
      <w:divsChild>
        <w:div w:id="1000229863">
          <w:marLeft w:val="274"/>
          <w:marRight w:val="0"/>
          <w:marTop w:val="0"/>
          <w:marBottom w:val="0"/>
          <w:divBdr>
            <w:top w:val="none" w:sz="0" w:space="0" w:color="auto"/>
            <w:left w:val="none" w:sz="0" w:space="0" w:color="auto"/>
            <w:bottom w:val="none" w:sz="0" w:space="0" w:color="auto"/>
            <w:right w:val="none" w:sz="0" w:space="0" w:color="auto"/>
          </w:divBdr>
        </w:div>
      </w:divsChild>
    </w:div>
    <w:div w:id="204030033">
      <w:bodyDiv w:val="1"/>
      <w:marLeft w:val="0"/>
      <w:marRight w:val="0"/>
      <w:marTop w:val="0"/>
      <w:marBottom w:val="0"/>
      <w:divBdr>
        <w:top w:val="none" w:sz="0" w:space="0" w:color="auto"/>
        <w:left w:val="none" w:sz="0" w:space="0" w:color="auto"/>
        <w:bottom w:val="none" w:sz="0" w:space="0" w:color="auto"/>
        <w:right w:val="none" w:sz="0" w:space="0" w:color="auto"/>
      </w:divBdr>
    </w:div>
    <w:div w:id="299503121">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
          <w:marLeft w:val="547"/>
          <w:marRight w:val="0"/>
          <w:marTop w:val="67"/>
          <w:marBottom w:val="0"/>
          <w:divBdr>
            <w:top w:val="none" w:sz="0" w:space="0" w:color="auto"/>
            <w:left w:val="none" w:sz="0" w:space="0" w:color="auto"/>
            <w:bottom w:val="none" w:sz="0" w:space="0" w:color="auto"/>
            <w:right w:val="none" w:sz="0" w:space="0" w:color="auto"/>
          </w:divBdr>
        </w:div>
        <w:div w:id="552304028">
          <w:marLeft w:val="547"/>
          <w:marRight w:val="0"/>
          <w:marTop w:val="67"/>
          <w:marBottom w:val="0"/>
          <w:divBdr>
            <w:top w:val="none" w:sz="0" w:space="0" w:color="auto"/>
            <w:left w:val="none" w:sz="0" w:space="0" w:color="auto"/>
            <w:bottom w:val="none" w:sz="0" w:space="0" w:color="auto"/>
            <w:right w:val="none" w:sz="0" w:space="0" w:color="auto"/>
          </w:divBdr>
        </w:div>
        <w:div w:id="788936854">
          <w:marLeft w:val="547"/>
          <w:marRight w:val="0"/>
          <w:marTop w:val="67"/>
          <w:marBottom w:val="0"/>
          <w:divBdr>
            <w:top w:val="none" w:sz="0" w:space="0" w:color="auto"/>
            <w:left w:val="none" w:sz="0" w:space="0" w:color="auto"/>
            <w:bottom w:val="none" w:sz="0" w:space="0" w:color="auto"/>
            <w:right w:val="none" w:sz="0" w:space="0" w:color="auto"/>
          </w:divBdr>
        </w:div>
      </w:divsChild>
    </w:div>
    <w:div w:id="311258422">
      <w:bodyDiv w:val="1"/>
      <w:marLeft w:val="0"/>
      <w:marRight w:val="0"/>
      <w:marTop w:val="0"/>
      <w:marBottom w:val="0"/>
      <w:divBdr>
        <w:top w:val="none" w:sz="0" w:space="0" w:color="auto"/>
        <w:left w:val="none" w:sz="0" w:space="0" w:color="auto"/>
        <w:bottom w:val="none" w:sz="0" w:space="0" w:color="auto"/>
        <w:right w:val="none" w:sz="0" w:space="0" w:color="auto"/>
      </w:divBdr>
      <w:divsChild>
        <w:div w:id="824516013">
          <w:marLeft w:val="274"/>
          <w:marRight w:val="0"/>
          <w:marTop w:val="0"/>
          <w:marBottom w:val="0"/>
          <w:divBdr>
            <w:top w:val="none" w:sz="0" w:space="0" w:color="auto"/>
            <w:left w:val="none" w:sz="0" w:space="0" w:color="auto"/>
            <w:bottom w:val="none" w:sz="0" w:space="0" w:color="auto"/>
            <w:right w:val="none" w:sz="0" w:space="0" w:color="auto"/>
          </w:divBdr>
        </w:div>
      </w:divsChild>
    </w:div>
    <w:div w:id="311375284">
      <w:bodyDiv w:val="1"/>
      <w:marLeft w:val="0"/>
      <w:marRight w:val="0"/>
      <w:marTop w:val="0"/>
      <w:marBottom w:val="0"/>
      <w:divBdr>
        <w:top w:val="none" w:sz="0" w:space="0" w:color="auto"/>
        <w:left w:val="none" w:sz="0" w:space="0" w:color="auto"/>
        <w:bottom w:val="none" w:sz="0" w:space="0" w:color="auto"/>
        <w:right w:val="none" w:sz="0" w:space="0" w:color="auto"/>
      </w:divBdr>
    </w:div>
    <w:div w:id="320232468">
      <w:bodyDiv w:val="1"/>
      <w:marLeft w:val="0"/>
      <w:marRight w:val="0"/>
      <w:marTop w:val="0"/>
      <w:marBottom w:val="0"/>
      <w:divBdr>
        <w:top w:val="none" w:sz="0" w:space="0" w:color="auto"/>
        <w:left w:val="none" w:sz="0" w:space="0" w:color="auto"/>
        <w:bottom w:val="none" w:sz="0" w:space="0" w:color="auto"/>
        <w:right w:val="none" w:sz="0" w:space="0" w:color="auto"/>
      </w:divBdr>
    </w:div>
    <w:div w:id="346567198">
      <w:bodyDiv w:val="1"/>
      <w:marLeft w:val="0"/>
      <w:marRight w:val="0"/>
      <w:marTop w:val="0"/>
      <w:marBottom w:val="0"/>
      <w:divBdr>
        <w:top w:val="none" w:sz="0" w:space="0" w:color="auto"/>
        <w:left w:val="none" w:sz="0" w:space="0" w:color="auto"/>
        <w:bottom w:val="none" w:sz="0" w:space="0" w:color="auto"/>
        <w:right w:val="none" w:sz="0" w:space="0" w:color="auto"/>
      </w:divBdr>
      <w:divsChild>
        <w:div w:id="1807043589">
          <w:marLeft w:val="274"/>
          <w:marRight w:val="0"/>
          <w:marTop w:val="0"/>
          <w:marBottom w:val="0"/>
          <w:divBdr>
            <w:top w:val="none" w:sz="0" w:space="0" w:color="auto"/>
            <w:left w:val="none" w:sz="0" w:space="0" w:color="auto"/>
            <w:bottom w:val="none" w:sz="0" w:space="0" w:color="auto"/>
            <w:right w:val="none" w:sz="0" w:space="0" w:color="auto"/>
          </w:divBdr>
        </w:div>
        <w:div w:id="1935435954">
          <w:marLeft w:val="274"/>
          <w:marRight w:val="0"/>
          <w:marTop w:val="0"/>
          <w:marBottom w:val="0"/>
          <w:divBdr>
            <w:top w:val="none" w:sz="0" w:space="0" w:color="auto"/>
            <w:left w:val="none" w:sz="0" w:space="0" w:color="auto"/>
            <w:bottom w:val="none" w:sz="0" w:space="0" w:color="auto"/>
            <w:right w:val="none" w:sz="0" w:space="0" w:color="auto"/>
          </w:divBdr>
        </w:div>
      </w:divsChild>
    </w:div>
    <w:div w:id="353923983">
      <w:bodyDiv w:val="1"/>
      <w:marLeft w:val="0"/>
      <w:marRight w:val="0"/>
      <w:marTop w:val="0"/>
      <w:marBottom w:val="0"/>
      <w:divBdr>
        <w:top w:val="none" w:sz="0" w:space="0" w:color="auto"/>
        <w:left w:val="none" w:sz="0" w:space="0" w:color="auto"/>
        <w:bottom w:val="none" w:sz="0" w:space="0" w:color="auto"/>
        <w:right w:val="none" w:sz="0" w:space="0" w:color="auto"/>
      </w:divBdr>
    </w:div>
    <w:div w:id="359161169">
      <w:bodyDiv w:val="1"/>
      <w:marLeft w:val="0"/>
      <w:marRight w:val="0"/>
      <w:marTop w:val="0"/>
      <w:marBottom w:val="0"/>
      <w:divBdr>
        <w:top w:val="none" w:sz="0" w:space="0" w:color="auto"/>
        <w:left w:val="none" w:sz="0" w:space="0" w:color="auto"/>
        <w:bottom w:val="none" w:sz="0" w:space="0" w:color="auto"/>
        <w:right w:val="none" w:sz="0" w:space="0" w:color="auto"/>
      </w:divBdr>
    </w:div>
    <w:div w:id="372123828">
      <w:bodyDiv w:val="1"/>
      <w:marLeft w:val="0"/>
      <w:marRight w:val="0"/>
      <w:marTop w:val="0"/>
      <w:marBottom w:val="0"/>
      <w:divBdr>
        <w:top w:val="none" w:sz="0" w:space="0" w:color="auto"/>
        <w:left w:val="none" w:sz="0" w:space="0" w:color="auto"/>
        <w:bottom w:val="none" w:sz="0" w:space="0" w:color="auto"/>
        <w:right w:val="none" w:sz="0" w:space="0" w:color="auto"/>
      </w:divBdr>
    </w:div>
    <w:div w:id="373240935">
      <w:bodyDiv w:val="1"/>
      <w:marLeft w:val="0"/>
      <w:marRight w:val="0"/>
      <w:marTop w:val="0"/>
      <w:marBottom w:val="0"/>
      <w:divBdr>
        <w:top w:val="none" w:sz="0" w:space="0" w:color="auto"/>
        <w:left w:val="none" w:sz="0" w:space="0" w:color="auto"/>
        <w:bottom w:val="none" w:sz="0" w:space="0" w:color="auto"/>
        <w:right w:val="none" w:sz="0" w:space="0" w:color="auto"/>
      </w:divBdr>
    </w:div>
    <w:div w:id="391268084">
      <w:bodyDiv w:val="1"/>
      <w:marLeft w:val="0"/>
      <w:marRight w:val="0"/>
      <w:marTop w:val="0"/>
      <w:marBottom w:val="0"/>
      <w:divBdr>
        <w:top w:val="none" w:sz="0" w:space="0" w:color="auto"/>
        <w:left w:val="none" w:sz="0" w:space="0" w:color="auto"/>
        <w:bottom w:val="none" w:sz="0" w:space="0" w:color="auto"/>
        <w:right w:val="none" w:sz="0" w:space="0" w:color="auto"/>
      </w:divBdr>
    </w:div>
    <w:div w:id="407121618">
      <w:bodyDiv w:val="1"/>
      <w:marLeft w:val="0"/>
      <w:marRight w:val="0"/>
      <w:marTop w:val="0"/>
      <w:marBottom w:val="0"/>
      <w:divBdr>
        <w:top w:val="none" w:sz="0" w:space="0" w:color="auto"/>
        <w:left w:val="none" w:sz="0" w:space="0" w:color="auto"/>
        <w:bottom w:val="none" w:sz="0" w:space="0" w:color="auto"/>
        <w:right w:val="none" w:sz="0" w:space="0" w:color="auto"/>
      </w:divBdr>
      <w:divsChild>
        <w:div w:id="512036031">
          <w:marLeft w:val="547"/>
          <w:marRight w:val="0"/>
          <w:marTop w:val="62"/>
          <w:marBottom w:val="0"/>
          <w:divBdr>
            <w:top w:val="none" w:sz="0" w:space="0" w:color="auto"/>
            <w:left w:val="none" w:sz="0" w:space="0" w:color="auto"/>
            <w:bottom w:val="none" w:sz="0" w:space="0" w:color="auto"/>
            <w:right w:val="none" w:sz="0" w:space="0" w:color="auto"/>
          </w:divBdr>
        </w:div>
        <w:div w:id="914706049">
          <w:marLeft w:val="547"/>
          <w:marRight w:val="0"/>
          <w:marTop w:val="62"/>
          <w:marBottom w:val="0"/>
          <w:divBdr>
            <w:top w:val="none" w:sz="0" w:space="0" w:color="auto"/>
            <w:left w:val="none" w:sz="0" w:space="0" w:color="auto"/>
            <w:bottom w:val="none" w:sz="0" w:space="0" w:color="auto"/>
            <w:right w:val="none" w:sz="0" w:space="0" w:color="auto"/>
          </w:divBdr>
        </w:div>
        <w:div w:id="1163276198">
          <w:marLeft w:val="547"/>
          <w:marRight w:val="0"/>
          <w:marTop w:val="62"/>
          <w:marBottom w:val="0"/>
          <w:divBdr>
            <w:top w:val="none" w:sz="0" w:space="0" w:color="auto"/>
            <w:left w:val="none" w:sz="0" w:space="0" w:color="auto"/>
            <w:bottom w:val="none" w:sz="0" w:space="0" w:color="auto"/>
            <w:right w:val="none" w:sz="0" w:space="0" w:color="auto"/>
          </w:divBdr>
        </w:div>
      </w:divsChild>
    </w:div>
    <w:div w:id="417559466">
      <w:bodyDiv w:val="1"/>
      <w:marLeft w:val="0"/>
      <w:marRight w:val="0"/>
      <w:marTop w:val="0"/>
      <w:marBottom w:val="0"/>
      <w:divBdr>
        <w:top w:val="none" w:sz="0" w:space="0" w:color="auto"/>
        <w:left w:val="none" w:sz="0" w:space="0" w:color="auto"/>
        <w:bottom w:val="none" w:sz="0" w:space="0" w:color="auto"/>
        <w:right w:val="none" w:sz="0" w:space="0" w:color="auto"/>
      </w:divBdr>
      <w:divsChild>
        <w:div w:id="874661481">
          <w:marLeft w:val="547"/>
          <w:marRight w:val="0"/>
          <w:marTop w:val="58"/>
          <w:marBottom w:val="0"/>
          <w:divBdr>
            <w:top w:val="none" w:sz="0" w:space="0" w:color="auto"/>
            <w:left w:val="none" w:sz="0" w:space="0" w:color="auto"/>
            <w:bottom w:val="none" w:sz="0" w:space="0" w:color="auto"/>
            <w:right w:val="none" w:sz="0" w:space="0" w:color="auto"/>
          </w:divBdr>
        </w:div>
        <w:div w:id="1549298095">
          <w:marLeft w:val="547"/>
          <w:marRight w:val="0"/>
          <w:marTop w:val="58"/>
          <w:marBottom w:val="0"/>
          <w:divBdr>
            <w:top w:val="none" w:sz="0" w:space="0" w:color="auto"/>
            <w:left w:val="none" w:sz="0" w:space="0" w:color="auto"/>
            <w:bottom w:val="none" w:sz="0" w:space="0" w:color="auto"/>
            <w:right w:val="none" w:sz="0" w:space="0" w:color="auto"/>
          </w:divBdr>
        </w:div>
        <w:div w:id="2003652497">
          <w:marLeft w:val="547"/>
          <w:marRight w:val="0"/>
          <w:marTop w:val="58"/>
          <w:marBottom w:val="0"/>
          <w:divBdr>
            <w:top w:val="none" w:sz="0" w:space="0" w:color="auto"/>
            <w:left w:val="none" w:sz="0" w:space="0" w:color="auto"/>
            <w:bottom w:val="none" w:sz="0" w:space="0" w:color="auto"/>
            <w:right w:val="none" w:sz="0" w:space="0" w:color="auto"/>
          </w:divBdr>
        </w:div>
      </w:divsChild>
    </w:div>
    <w:div w:id="471170131">
      <w:bodyDiv w:val="1"/>
      <w:marLeft w:val="0"/>
      <w:marRight w:val="0"/>
      <w:marTop w:val="0"/>
      <w:marBottom w:val="0"/>
      <w:divBdr>
        <w:top w:val="none" w:sz="0" w:space="0" w:color="auto"/>
        <w:left w:val="none" w:sz="0" w:space="0" w:color="auto"/>
        <w:bottom w:val="none" w:sz="0" w:space="0" w:color="auto"/>
        <w:right w:val="none" w:sz="0" w:space="0" w:color="auto"/>
      </w:divBdr>
    </w:div>
    <w:div w:id="486017367">
      <w:bodyDiv w:val="1"/>
      <w:marLeft w:val="0"/>
      <w:marRight w:val="0"/>
      <w:marTop w:val="0"/>
      <w:marBottom w:val="0"/>
      <w:divBdr>
        <w:top w:val="none" w:sz="0" w:space="0" w:color="auto"/>
        <w:left w:val="none" w:sz="0" w:space="0" w:color="auto"/>
        <w:bottom w:val="none" w:sz="0" w:space="0" w:color="auto"/>
        <w:right w:val="none" w:sz="0" w:space="0" w:color="auto"/>
      </w:divBdr>
    </w:div>
    <w:div w:id="489250629">
      <w:bodyDiv w:val="1"/>
      <w:marLeft w:val="0"/>
      <w:marRight w:val="0"/>
      <w:marTop w:val="0"/>
      <w:marBottom w:val="0"/>
      <w:divBdr>
        <w:top w:val="none" w:sz="0" w:space="0" w:color="auto"/>
        <w:left w:val="none" w:sz="0" w:space="0" w:color="auto"/>
        <w:bottom w:val="none" w:sz="0" w:space="0" w:color="auto"/>
        <w:right w:val="none" w:sz="0" w:space="0" w:color="auto"/>
      </w:divBdr>
      <w:divsChild>
        <w:div w:id="576980363">
          <w:marLeft w:val="274"/>
          <w:marRight w:val="0"/>
          <w:marTop w:val="0"/>
          <w:marBottom w:val="0"/>
          <w:divBdr>
            <w:top w:val="none" w:sz="0" w:space="0" w:color="auto"/>
            <w:left w:val="none" w:sz="0" w:space="0" w:color="auto"/>
            <w:bottom w:val="none" w:sz="0" w:space="0" w:color="auto"/>
            <w:right w:val="none" w:sz="0" w:space="0" w:color="auto"/>
          </w:divBdr>
        </w:div>
      </w:divsChild>
    </w:div>
    <w:div w:id="495611249">
      <w:bodyDiv w:val="1"/>
      <w:marLeft w:val="0"/>
      <w:marRight w:val="0"/>
      <w:marTop w:val="0"/>
      <w:marBottom w:val="0"/>
      <w:divBdr>
        <w:top w:val="none" w:sz="0" w:space="0" w:color="auto"/>
        <w:left w:val="none" w:sz="0" w:space="0" w:color="auto"/>
        <w:bottom w:val="none" w:sz="0" w:space="0" w:color="auto"/>
        <w:right w:val="none" w:sz="0" w:space="0" w:color="auto"/>
      </w:divBdr>
    </w:div>
    <w:div w:id="495733719">
      <w:bodyDiv w:val="1"/>
      <w:marLeft w:val="0"/>
      <w:marRight w:val="0"/>
      <w:marTop w:val="0"/>
      <w:marBottom w:val="0"/>
      <w:divBdr>
        <w:top w:val="none" w:sz="0" w:space="0" w:color="auto"/>
        <w:left w:val="none" w:sz="0" w:space="0" w:color="auto"/>
        <w:bottom w:val="none" w:sz="0" w:space="0" w:color="auto"/>
        <w:right w:val="none" w:sz="0" w:space="0" w:color="auto"/>
      </w:divBdr>
      <w:divsChild>
        <w:div w:id="861432663">
          <w:marLeft w:val="274"/>
          <w:marRight w:val="0"/>
          <w:marTop w:val="0"/>
          <w:marBottom w:val="0"/>
          <w:divBdr>
            <w:top w:val="none" w:sz="0" w:space="0" w:color="auto"/>
            <w:left w:val="none" w:sz="0" w:space="0" w:color="auto"/>
            <w:bottom w:val="none" w:sz="0" w:space="0" w:color="auto"/>
            <w:right w:val="none" w:sz="0" w:space="0" w:color="auto"/>
          </w:divBdr>
        </w:div>
        <w:div w:id="1142307537">
          <w:marLeft w:val="274"/>
          <w:marRight w:val="0"/>
          <w:marTop w:val="0"/>
          <w:marBottom w:val="0"/>
          <w:divBdr>
            <w:top w:val="none" w:sz="0" w:space="0" w:color="auto"/>
            <w:left w:val="none" w:sz="0" w:space="0" w:color="auto"/>
            <w:bottom w:val="none" w:sz="0" w:space="0" w:color="auto"/>
            <w:right w:val="none" w:sz="0" w:space="0" w:color="auto"/>
          </w:divBdr>
        </w:div>
      </w:divsChild>
    </w:div>
    <w:div w:id="523175793">
      <w:bodyDiv w:val="1"/>
      <w:marLeft w:val="0"/>
      <w:marRight w:val="0"/>
      <w:marTop w:val="0"/>
      <w:marBottom w:val="0"/>
      <w:divBdr>
        <w:top w:val="none" w:sz="0" w:space="0" w:color="auto"/>
        <w:left w:val="none" w:sz="0" w:space="0" w:color="auto"/>
        <w:bottom w:val="none" w:sz="0" w:space="0" w:color="auto"/>
        <w:right w:val="none" w:sz="0" w:space="0" w:color="auto"/>
      </w:divBdr>
      <w:divsChild>
        <w:div w:id="15082186">
          <w:marLeft w:val="547"/>
          <w:marRight w:val="0"/>
          <w:marTop w:val="62"/>
          <w:marBottom w:val="0"/>
          <w:divBdr>
            <w:top w:val="none" w:sz="0" w:space="0" w:color="auto"/>
            <w:left w:val="none" w:sz="0" w:space="0" w:color="auto"/>
            <w:bottom w:val="none" w:sz="0" w:space="0" w:color="auto"/>
            <w:right w:val="none" w:sz="0" w:space="0" w:color="auto"/>
          </w:divBdr>
        </w:div>
      </w:divsChild>
    </w:div>
    <w:div w:id="535625986">
      <w:bodyDiv w:val="1"/>
      <w:marLeft w:val="0"/>
      <w:marRight w:val="0"/>
      <w:marTop w:val="0"/>
      <w:marBottom w:val="0"/>
      <w:divBdr>
        <w:top w:val="none" w:sz="0" w:space="0" w:color="auto"/>
        <w:left w:val="none" w:sz="0" w:space="0" w:color="auto"/>
        <w:bottom w:val="none" w:sz="0" w:space="0" w:color="auto"/>
        <w:right w:val="none" w:sz="0" w:space="0" w:color="auto"/>
      </w:divBdr>
    </w:div>
    <w:div w:id="536939428">
      <w:bodyDiv w:val="1"/>
      <w:marLeft w:val="0"/>
      <w:marRight w:val="0"/>
      <w:marTop w:val="0"/>
      <w:marBottom w:val="0"/>
      <w:divBdr>
        <w:top w:val="none" w:sz="0" w:space="0" w:color="auto"/>
        <w:left w:val="none" w:sz="0" w:space="0" w:color="auto"/>
        <w:bottom w:val="none" w:sz="0" w:space="0" w:color="auto"/>
        <w:right w:val="none" w:sz="0" w:space="0" w:color="auto"/>
      </w:divBdr>
    </w:div>
    <w:div w:id="543564992">
      <w:bodyDiv w:val="1"/>
      <w:marLeft w:val="0"/>
      <w:marRight w:val="0"/>
      <w:marTop w:val="0"/>
      <w:marBottom w:val="0"/>
      <w:divBdr>
        <w:top w:val="none" w:sz="0" w:space="0" w:color="auto"/>
        <w:left w:val="none" w:sz="0" w:space="0" w:color="auto"/>
        <w:bottom w:val="none" w:sz="0" w:space="0" w:color="auto"/>
        <w:right w:val="none" w:sz="0" w:space="0" w:color="auto"/>
      </w:divBdr>
      <w:divsChild>
        <w:div w:id="2121682864">
          <w:marLeft w:val="274"/>
          <w:marRight w:val="0"/>
          <w:marTop w:val="0"/>
          <w:marBottom w:val="0"/>
          <w:divBdr>
            <w:top w:val="none" w:sz="0" w:space="0" w:color="auto"/>
            <w:left w:val="none" w:sz="0" w:space="0" w:color="auto"/>
            <w:bottom w:val="none" w:sz="0" w:space="0" w:color="auto"/>
            <w:right w:val="none" w:sz="0" w:space="0" w:color="auto"/>
          </w:divBdr>
        </w:div>
      </w:divsChild>
    </w:div>
    <w:div w:id="564874333">
      <w:bodyDiv w:val="1"/>
      <w:marLeft w:val="0"/>
      <w:marRight w:val="0"/>
      <w:marTop w:val="0"/>
      <w:marBottom w:val="0"/>
      <w:divBdr>
        <w:top w:val="none" w:sz="0" w:space="0" w:color="auto"/>
        <w:left w:val="none" w:sz="0" w:space="0" w:color="auto"/>
        <w:bottom w:val="none" w:sz="0" w:space="0" w:color="auto"/>
        <w:right w:val="none" w:sz="0" w:space="0" w:color="auto"/>
      </w:divBdr>
      <w:divsChild>
        <w:div w:id="87506629">
          <w:marLeft w:val="274"/>
          <w:marRight w:val="0"/>
          <w:marTop w:val="0"/>
          <w:marBottom w:val="0"/>
          <w:divBdr>
            <w:top w:val="none" w:sz="0" w:space="0" w:color="auto"/>
            <w:left w:val="none" w:sz="0" w:space="0" w:color="auto"/>
            <w:bottom w:val="none" w:sz="0" w:space="0" w:color="auto"/>
            <w:right w:val="none" w:sz="0" w:space="0" w:color="auto"/>
          </w:divBdr>
        </w:div>
      </w:divsChild>
    </w:div>
    <w:div w:id="565381234">
      <w:bodyDiv w:val="1"/>
      <w:marLeft w:val="0"/>
      <w:marRight w:val="0"/>
      <w:marTop w:val="0"/>
      <w:marBottom w:val="0"/>
      <w:divBdr>
        <w:top w:val="none" w:sz="0" w:space="0" w:color="auto"/>
        <w:left w:val="none" w:sz="0" w:space="0" w:color="auto"/>
        <w:bottom w:val="none" w:sz="0" w:space="0" w:color="auto"/>
        <w:right w:val="none" w:sz="0" w:space="0" w:color="auto"/>
      </w:divBdr>
      <w:divsChild>
        <w:div w:id="1012686725">
          <w:marLeft w:val="446"/>
          <w:marRight w:val="0"/>
          <w:marTop w:val="0"/>
          <w:marBottom w:val="0"/>
          <w:divBdr>
            <w:top w:val="none" w:sz="0" w:space="0" w:color="auto"/>
            <w:left w:val="none" w:sz="0" w:space="0" w:color="auto"/>
            <w:bottom w:val="none" w:sz="0" w:space="0" w:color="auto"/>
            <w:right w:val="none" w:sz="0" w:space="0" w:color="auto"/>
          </w:divBdr>
        </w:div>
      </w:divsChild>
    </w:div>
    <w:div w:id="572619911">
      <w:bodyDiv w:val="1"/>
      <w:marLeft w:val="0"/>
      <w:marRight w:val="0"/>
      <w:marTop w:val="0"/>
      <w:marBottom w:val="0"/>
      <w:divBdr>
        <w:top w:val="none" w:sz="0" w:space="0" w:color="auto"/>
        <w:left w:val="none" w:sz="0" w:space="0" w:color="auto"/>
        <w:bottom w:val="none" w:sz="0" w:space="0" w:color="auto"/>
        <w:right w:val="none" w:sz="0" w:space="0" w:color="auto"/>
      </w:divBdr>
    </w:div>
    <w:div w:id="592977218">
      <w:bodyDiv w:val="1"/>
      <w:marLeft w:val="0"/>
      <w:marRight w:val="0"/>
      <w:marTop w:val="0"/>
      <w:marBottom w:val="0"/>
      <w:divBdr>
        <w:top w:val="none" w:sz="0" w:space="0" w:color="auto"/>
        <w:left w:val="none" w:sz="0" w:space="0" w:color="auto"/>
        <w:bottom w:val="none" w:sz="0" w:space="0" w:color="auto"/>
        <w:right w:val="none" w:sz="0" w:space="0" w:color="auto"/>
      </w:divBdr>
    </w:div>
    <w:div w:id="598299710">
      <w:bodyDiv w:val="1"/>
      <w:marLeft w:val="0"/>
      <w:marRight w:val="0"/>
      <w:marTop w:val="0"/>
      <w:marBottom w:val="0"/>
      <w:divBdr>
        <w:top w:val="none" w:sz="0" w:space="0" w:color="auto"/>
        <w:left w:val="none" w:sz="0" w:space="0" w:color="auto"/>
        <w:bottom w:val="none" w:sz="0" w:space="0" w:color="auto"/>
        <w:right w:val="none" w:sz="0" w:space="0" w:color="auto"/>
      </w:divBdr>
    </w:div>
    <w:div w:id="608002134">
      <w:bodyDiv w:val="1"/>
      <w:marLeft w:val="0"/>
      <w:marRight w:val="0"/>
      <w:marTop w:val="0"/>
      <w:marBottom w:val="0"/>
      <w:divBdr>
        <w:top w:val="none" w:sz="0" w:space="0" w:color="auto"/>
        <w:left w:val="none" w:sz="0" w:space="0" w:color="auto"/>
        <w:bottom w:val="none" w:sz="0" w:space="0" w:color="auto"/>
        <w:right w:val="none" w:sz="0" w:space="0" w:color="auto"/>
      </w:divBdr>
      <w:divsChild>
        <w:div w:id="155653573">
          <w:marLeft w:val="547"/>
          <w:marRight w:val="0"/>
          <w:marTop w:val="62"/>
          <w:marBottom w:val="0"/>
          <w:divBdr>
            <w:top w:val="none" w:sz="0" w:space="0" w:color="auto"/>
            <w:left w:val="none" w:sz="0" w:space="0" w:color="auto"/>
            <w:bottom w:val="none" w:sz="0" w:space="0" w:color="auto"/>
            <w:right w:val="none" w:sz="0" w:space="0" w:color="auto"/>
          </w:divBdr>
        </w:div>
      </w:divsChild>
    </w:div>
    <w:div w:id="608271068">
      <w:bodyDiv w:val="1"/>
      <w:marLeft w:val="0"/>
      <w:marRight w:val="0"/>
      <w:marTop w:val="0"/>
      <w:marBottom w:val="0"/>
      <w:divBdr>
        <w:top w:val="none" w:sz="0" w:space="0" w:color="auto"/>
        <w:left w:val="none" w:sz="0" w:space="0" w:color="auto"/>
        <w:bottom w:val="none" w:sz="0" w:space="0" w:color="auto"/>
        <w:right w:val="none" w:sz="0" w:space="0" w:color="auto"/>
      </w:divBdr>
    </w:div>
    <w:div w:id="615452680">
      <w:bodyDiv w:val="1"/>
      <w:marLeft w:val="0"/>
      <w:marRight w:val="0"/>
      <w:marTop w:val="0"/>
      <w:marBottom w:val="0"/>
      <w:divBdr>
        <w:top w:val="none" w:sz="0" w:space="0" w:color="auto"/>
        <w:left w:val="none" w:sz="0" w:space="0" w:color="auto"/>
        <w:bottom w:val="none" w:sz="0" w:space="0" w:color="auto"/>
        <w:right w:val="none" w:sz="0" w:space="0" w:color="auto"/>
      </w:divBdr>
    </w:div>
    <w:div w:id="622924089">
      <w:bodyDiv w:val="1"/>
      <w:marLeft w:val="0"/>
      <w:marRight w:val="0"/>
      <w:marTop w:val="0"/>
      <w:marBottom w:val="0"/>
      <w:divBdr>
        <w:top w:val="none" w:sz="0" w:space="0" w:color="auto"/>
        <w:left w:val="none" w:sz="0" w:space="0" w:color="auto"/>
        <w:bottom w:val="none" w:sz="0" w:space="0" w:color="auto"/>
        <w:right w:val="none" w:sz="0" w:space="0" w:color="auto"/>
      </w:divBdr>
      <w:divsChild>
        <w:div w:id="1946300147">
          <w:marLeft w:val="274"/>
          <w:marRight w:val="0"/>
          <w:marTop w:val="0"/>
          <w:marBottom w:val="0"/>
          <w:divBdr>
            <w:top w:val="none" w:sz="0" w:space="0" w:color="auto"/>
            <w:left w:val="none" w:sz="0" w:space="0" w:color="auto"/>
            <w:bottom w:val="none" w:sz="0" w:space="0" w:color="auto"/>
            <w:right w:val="none" w:sz="0" w:space="0" w:color="auto"/>
          </w:divBdr>
        </w:div>
      </w:divsChild>
    </w:div>
    <w:div w:id="639268094">
      <w:bodyDiv w:val="1"/>
      <w:marLeft w:val="0"/>
      <w:marRight w:val="0"/>
      <w:marTop w:val="0"/>
      <w:marBottom w:val="0"/>
      <w:divBdr>
        <w:top w:val="none" w:sz="0" w:space="0" w:color="auto"/>
        <w:left w:val="none" w:sz="0" w:space="0" w:color="auto"/>
        <w:bottom w:val="none" w:sz="0" w:space="0" w:color="auto"/>
        <w:right w:val="none" w:sz="0" w:space="0" w:color="auto"/>
      </w:divBdr>
      <w:divsChild>
        <w:div w:id="74132364">
          <w:marLeft w:val="547"/>
          <w:marRight w:val="0"/>
          <w:marTop w:val="62"/>
          <w:marBottom w:val="0"/>
          <w:divBdr>
            <w:top w:val="none" w:sz="0" w:space="0" w:color="auto"/>
            <w:left w:val="none" w:sz="0" w:space="0" w:color="auto"/>
            <w:bottom w:val="none" w:sz="0" w:space="0" w:color="auto"/>
            <w:right w:val="none" w:sz="0" w:space="0" w:color="auto"/>
          </w:divBdr>
        </w:div>
        <w:div w:id="87240992">
          <w:marLeft w:val="547"/>
          <w:marRight w:val="0"/>
          <w:marTop w:val="62"/>
          <w:marBottom w:val="0"/>
          <w:divBdr>
            <w:top w:val="none" w:sz="0" w:space="0" w:color="auto"/>
            <w:left w:val="none" w:sz="0" w:space="0" w:color="auto"/>
            <w:bottom w:val="none" w:sz="0" w:space="0" w:color="auto"/>
            <w:right w:val="none" w:sz="0" w:space="0" w:color="auto"/>
          </w:divBdr>
        </w:div>
        <w:div w:id="1047029666">
          <w:marLeft w:val="547"/>
          <w:marRight w:val="0"/>
          <w:marTop w:val="62"/>
          <w:marBottom w:val="0"/>
          <w:divBdr>
            <w:top w:val="none" w:sz="0" w:space="0" w:color="auto"/>
            <w:left w:val="none" w:sz="0" w:space="0" w:color="auto"/>
            <w:bottom w:val="none" w:sz="0" w:space="0" w:color="auto"/>
            <w:right w:val="none" w:sz="0" w:space="0" w:color="auto"/>
          </w:divBdr>
        </w:div>
        <w:div w:id="1719741965">
          <w:marLeft w:val="547"/>
          <w:marRight w:val="0"/>
          <w:marTop w:val="62"/>
          <w:marBottom w:val="0"/>
          <w:divBdr>
            <w:top w:val="none" w:sz="0" w:space="0" w:color="auto"/>
            <w:left w:val="none" w:sz="0" w:space="0" w:color="auto"/>
            <w:bottom w:val="none" w:sz="0" w:space="0" w:color="auto"/>
            <w:right w:val="none" w:sz="0" w:space="0" w:color="auto"/>
          </w:divBdr>
        </w:div>
        <w:div w:id="1726684198">
          <w:marLeft w:val="547"/>
          <w:marRight w:val="0"/>
          <w:marTop w:val="62"/>
          <w:marBottom w:val="0"/>
          <w:divBdr>
            <w:top w:val="none" w:sz="0" w:space="0" w:color="auto"/>
            <w:left w:val="none" w:sz="0" w:space="0" w:color="auto"/>
            <w:bottom w:val="none" w:sz="0" w:space="0" w:color="auto"/>
            <w:right w:val="none" w:sz="0" w:space="0" w:color="auto"/>
          </w:divBdr>
        </w:div>
      </w:divsChild>
    </w:div>
    <w:div w:id="646975713">
      <w:bodyDiv w:val="1"/>
      <w:marLeft w:val="0"/>
      <w:marRight w:val="0"/>
      <w:marTop w:val="0"/>
      <w:marBottom w:val="0"/>
      <w:divBdr>
        <w:top w:val="none" w:sz="0" w:space="0" w:color="auto"/>
        <w:left w:val="none" w:sz="0" w:space="0" w:color="auto"/>
        <w:bottom w:val="none" w:sz="0" w:space="0" w:color="auto"/>
        <w:right w:val="none" w:sz="0" w:space="0" w:color="auto"/>
      </w:divBdr>
    </w:div>
    <w:div w:id="670715584">
      <w:bodyDiv w:val="1"/>
      <w:marLeft w:val="0"/>
      <w:marRight w:val="0"/>
      <w:marTop w:val="0"/>
      <w:marBottom w:val="0"/>
      <w:divBdr>
        <w:top w:val="none" w:sz="0" w:space="0" w:color="auto"/>
        <w:left w:val="none" w:sz="0" w:space="0" w:color="auto"/>
        <w:bottom w:val="none" w:sz="0" w:space="0" w:color="auto"/>
        <w:right w:val="none" w:sz="0" w:space="0" w:color="auto"/>
      </w:divBdr>
      <w:divsChild>
        <w:div w:id="348141900">
          <w:marLeft w:val="274"/>
          <w:marRight w:val="0"/>
          <w:marTop w:val="0"/>
          <w:marBottom w:val="0"/>
          <w:divBdr>
            <w:top w:val="none" w:sz="0" w:space="0" w:color="auto"/>
            <w:left w:val="none" w:sz="0" w:space="0" w:color="auto"/>
            <w:bottom w:val="none" w:sz="0" w:space="0" w:color="auto"/>
            <w:right w:val="none" w:sz="0" w:space="0" w:color="auto"/>
          </w:divBdr>
        </w:div>
      </w:divsChild>
    </w:div>
    <w:div w:id="675810915">
      <w:bodyDiv w:val="1"/>
      <w:marLeft w:val="0"/>
      <w:marRight w:val="0"/>
      <w:marTop w:val="0"/>
      <w:marBottom w:val="0"/>
      <w:divBdr>
        <w:top w:val="none" w:sz="0" w:space="0" w:color="auto"/>
        <w:left w:val="none" w:sz="0" w:space="0" w:color="auto"/>
        <w:bottom w:val="none" w:sz="0" w:space="0" w:color="auto"/>
        <w:right w:val="none" w:sz="0" w:space="0" w:color="auto"/>
      </w:divBdr>
      <w:divsChild>
        <w:div w:id="342438065">
          <w:marLeft w:val="547"/>
          <w:marRight w:val="0"/>
          <w:marTop w:val="67"/>
          <w:marBottom w:val="0"/>
          <w:divBdr>
            <w:top w:val="none" w:sz="0" w:space="0" w:color="auto"/>
            <w:left w:val="none" w:sz="0" w:space="0" w:color="auto"/>
            <w:bottom w:val="none" w:sz="0" w:space="0" w:color="auto"/>
            <w:right w:val="none" w:sz="0" w:space="0" w:color="auto"/>
          </w:divBdr>
        </w:div>
        <w:div w:id="914781950">
          <w:marLeft w:val="547"/>
          <w:marRight w:val="0"/>
          <w:marTop w:val="67"/>
          <w:marBottom w:val="0"/>
          <w:divBdr>
            <w:top w:val="none" w:sz="0" w:space="0" w:color="auto"/>
            <w:left w:val="none" w:sz="0" w:space="0" w:color="auto"/>
            <w:bottom w:val="none" w:sz="0" w:space="0" w:color="auto"/>
            <w:right w:val="none" w:sz="0" w:space="0" w:color="auto"/>
          </w:divBdr>
        </w:div>
        <w:div w:id="1435856698">
          <w:marLeft w:val="547"/>
          <w:marRight w:val="0"/>
          <w:marTop w:val="67"/>
          <w:marBottom w:val="0"/>
          <w:divBdr>
            <w:top w:val="none" w:sz="0" w:space="0" w:color="auto"/>
            <w:left w:val="none" w:sz="0" w:space="0" w:color="auto"/>
            <w:bottom w:val="none" w:sz="0" w:space="0" w:color="auto"/>
            <w:right w:val="none" w:sz="0" w:space="0" w:color="auto"/>
          </w:divBdr>
        </w:div>
      </w:divsChild>
    </w:div>
    <w:div w:id="708844126">
      <w:bodyDiv w:val="1"/>
      <w:marLeft w:val="0"/>
      <w:marRight w:val="0"/>
      <w:marTop w:val="0"/>
      <w:marBottom w:val="0"/>
      <w:divBdr>
        <w:top w:val="none" w:sz="0" w:space="0" w:color="auto"/>
        <w:left w:val="none" w:sz="0" w:space="0" w:color="auto"/>
        <w:bottom w:val="none" w:sz="0" w:space="0" w:color="auto"/>
        <w:right w:val="none" w:sz="0" w:space="0" w:color="auto"/>
      </w:divBdr>
      <w:divsChild>
        <w:div w:id="146046800">
          <w:marLeft w:val="547"/>
          <w:marRight w:val="0"/>
          <w:marTop w:val="62"/>
          <w:marBottom w:val="0"/>
          <w:divBdr>
            <w:top w:val="none" w:sz="0" w:space="0" w:color="auto"/>
            <w:left w:val="none" w:sz="0" w:space="0" w:color="auto"/>
            <w:bottom w:val="none" w:sz="0" w:space="0" w:color="auto"/>
            <w:right w:val="none" w:sz="0" w:space="0" w:color="auto"/>
          </w:divBdr>
        </w:div>
        <w:div w:id="422145046">
          <w:marLeft w:val="547"/>
          <w:marRight w:val="0"/>
          <w:marTop w:val="62"/>
          <w:marBottom w:val="0"/>
          <w:divBdr>
            <w:top w:val="none" w:sz="0" w:space="0" w:color="auto"/>
            <w:left w:val="none" w:sz="0" w:space="0" w:color="auto"/>
            <w:bottom w:val="none" w:sz="0" w:space="0" w:color="auto"/>
            <w:right w:val="none" w:sz="0" w:space="0" w:color="auto"/>
          </w:divBdr>
        </w:div>
        <w:div w:id="584922680">
          <w:marLeft w:val="547"/>
          <w:marRight w:val="0"/>
          <w:marTop w:val="62"/>
          <w:marBottom w:val="0"/>
          <w:divBdr>
            <w:top w:val="none" w:sz="0" w:space="0" w:color="auto"/>
            <w:left w:val="none" w:sz="0" w:space="0" w:color="auto"/>
            <w:bottom w:val="none" w:sz="0" w:space="0" w:color="auto"/>
            <w:right w:val="none" w:sz="0" w:space="0" w:color="auto"/>
          </w:divBdr>
        </w:div>
        <w:div w:id="1152870433">
          <w:marLeft w:val="547"/>
          <w:marRight w:val="0"/>
          <w:marTop w:val="62"/>
          <w:marBottom w:val="0"/>
          <w:divBdr>
            <w:top w:val="none" w:sz="0" w:space="0" w:color="auto"/>
            <w:left w:val="none" w:sz="0" w:space="0" w:color="auto"/>
            <w:bottom w:val="none" w:sz="0" w:space="0" w:color="auto"/>
            <w:right w:val="none" w:sz="0" w:space="0" w:color="auto"/>
          </w:divBdr>
        </w:div>
        <w:div w:id="1391421868">
          <w:marLeft w:val="547"/>
          <w:marRight w:val="0"/>
          <w:marTop w:val="62"/>
          <w:marBottom w:val="0"/>
          <w:divBdr>
            <w:top w:val="none" w:sz="0" w:space="0" w:color="auto"/>
            <w:left w:val="none" w:sz="0" w:space="0" w:color="auto"/>
            <w:bottom w:val="none" w:sz="0" w:space="0" w:color="auto"/>
            <w:right w:val="none" w:sz="0" w:space="0" w:color="auto"/>
          </w:divBdr>
        </w:div>
      </w:divsChild>
    </w:div>
    <w:div w:id="713850803">
      <w:bodyDiv w:val="1"/>
      <w:marLeft w:val="0"/>
      <w:marRight w:val="0"/>
      <w:marTop w:val="0"/>
      <w:marBottom w:val="0"/>
      <w:divBdr>
        <w:top w:val="none" w:sz="0" w:space="0" w:color="auto"/>
        <w:left w:val="none" w:sz="0" w:space="0" w:color="auto"/>
        <w:bottom w:val="none" w:sz="0" w:space="0" w:color="auto"/>
        <w:right w:val="none" w:sz="0" w:space="0" w:color="auto"/>
      </w:divBdr>
      <w:divsChild>
        <w:div w:id="1411391868">
          <w:marLeft w:val="274"/>
          <w:marRight w:val="0"/>
          <w:marTop w:val="0"/>
          <w:marBottom w:val="0"/>
          <w:divBdr>
            <w:top w:val="none" w:sz="0" w:space="0" w:color="auto"/>
            <w:left w:val="none" w:sz="0" w:space="0" w:color="auto"/>
            <w:bottom w:val="none" w:sz="0" w:space="0" w:color="auto"/>
            <w:right w:val="none" w:sz="0" w:space="0" w:color="auto"/>
          </w:divBdr>
        </w:div>
      </w:divsChild>
    </w:div>
    <w:div w:id="715928754">
      <w:bodyDiv w:val="1"/>
      <w:marLeft w:val="0"/>
      <w:marRight w:val="0"/>
      <w:marTop w:val="0"/>
      <w:marBottom w:val="0"/>
      <w:divBdr>
        <w:top w:val="none" w:sz="0" w:space="0" w:color="auto"/>
        <w:left w:val="none" w:sz="0" w:space="0" w:color="auto"/>
        <w:bottom w:val="none" w:sz="0" w:space="0" w:color="auto"/>
        <w:right w:val="none" w:sz="0" w:space="0" w:color="auto"/>
      </w:divBdr>
    </w:div>
    <w:div w:id="721174891">
      <w:bodyDiv w:val="1"/>
      <w:marLeft w:val="0"/>
      <w:marRight w:val="0"/>
      <w:marTop w:val="0"/>
      <w:marBottom w:val="0"/>
      <w:divBdr>
        <w:top w:val="none" w:sz="0" w:space="0" w:color="auto"/>
        <w:left w:val="none" w:sz="0" w:space="0" w:color="auto"/>
        <w:bottom w:val="none" w:sz="0" w:space="0" w:color="auto"/>
        <w:right w:val="none" w:sz="0" w:space="0" w:color="auto"/>
      </w:divBdr>
      <w:divsChild>
        <w:div w:id="207494984">
          <w:marLeft w:val="274"/>
          <w:marRight w:val="0"/>
          <w:marTop w:val="0"/>
          <w:marBottom w:val="0"/>
          <w:divBdr>
            <w:top w:val="none" w:sz="0" w:space="0" w:color="auto"/>
            <w:left w:val="none" w:sz="0" w:space="0" w:color="auto"/>
            <w:bottom w:val="none" w:sz="0" w:space="0" w:color="auto"/>
            <w:right w:val="none" w:sz="0" w:space="0" w:color="auto"/>
          </w:divBdr>
        </w:div>
      </w:divsChild>
    </w:div>
    <w:div w:id="721831382">
      <w:bodyDiv w:val="1"/>
      <w:marLeft w:val="0"/>
      <w:marRight w:val="0"/>
      <w:marTop w:val="0"/>
      <w:marBottom w:val="0"/>
      <w:divBdr>
        <w:top w:val="none" w:sz="0" w:space="0" w:color="auto"/>
        <w:left w:val="none" w:sz="0" w:space="0" w:color="auto"/>
        <w:bottom w:val="none" w:sz="0" w:space="0" w:color="auto"/>
        <w:right w:val="none" w:sz="0" w:space="0" w:color="auto"/>
      </w:divBdr>
      <w:divsChild>
        <w:div w:id="1098063748">
          <w:marLeft w:val="274"/>
          <w:marRight w:val="0"/>
          <w:marTop w:val="0"/>
          <w:marBottom w:val="0"/>
          <w:divBdr>
            <w:top w:val="none" w:sz="0" w:space="0" w:color="auto"/>
            <w:left w:val="none" w:sz="0" w:space="0" w:color="auto"/>
            <w:bottom w:val="none" w:sz="0" w:space="0" w:color="auto"/>
            <w:right w:val="none" w:sz="0" w:space="0" w:color="auto"/>
          </w:divBdr>
        </w:div>
      </w:divsChild>
    </w:div>
    <w:div w:id="729695856">
      <w:bodyDiv w:val="1"/>
      <w:marLeft w:val="0"/>
      <w:marRight w:val="0"/>
      <w:marTop w:val="0"/>
      <w:marBottom w:val="0"/>
      <w:divBdr>
        <w:top w:val="none" w:sz="0" w:space="0" w:color="auto"/>
        <w:left w:val="none" w:sz="0" w:space="0" w:color="auto"/>
        <w:bottom w:val="none" w:sz="0" w:space="0" w:color="auto"/>
        <w:right w:val="none" w:sz="0" w:space="0" w:color="auto"/>
      </w:divBdr>
      <w:divsChild>
        <w:div w:id="145826456">
          <w:marLeft w:val="274"/>
          <w:marRight w:val="0"/>
          <w:marTop w:val="0"/>
          <w:marBottom w:val="0"/>
          <w:divBdr>
            <w:top w:val="none" w:sz="0" w:space="0" w:color="auto"/>
            <w:left w:val="none" w:sz="0" w:space="0" w:color="auto"/>
            <w:bottom w:val="none" w:sz="0" w:space="0" w:color="auto"/>
            <w:right w:val="none" w:sz="0" w:space="0" w:color="auto"/>
          </w:divBdr>
        </w:div>
      </w:divsChild>
    </w:div>
    <w:div w:id="730273740">
      <w:bodyDiv w:val="1"/>
      <w:marLeft w:val="0"/>
      <w:marRight w:val="0"/>
      <w:marTop w:val="0"/>
      <w:marBottom w:val="0"/>
      <w:divBdr>
        <w:top w:val="none" w:sz="0" w:space="0" w:color="auto"/>
        <w:left w:val="none" w:sz="0" w:space="0" w:color="auto"/>
        <w:bottom w:val="none" w:sz="0" w:space="0" w:color="auto"/>
        <w:right w:val="none" w:sz="0" w:space="0" w:color="auto"/>
      </w:divBdr>
    </w:div>
    <w:div w:id="731081888">
      <w:bodyDiv w:val="1"/>
      <w:marLeft w:val="0"/>
      <w:marRight w:val="0"/>
      <w:marTop w:val="0"/>
      <w:marBottom w:val="0"/>
      <w:divBdr>
        <w:top w:val="none" w:sz="0" w:space="0" w:color="auto"/>
        <w:left w:val="none" w:sz="0" w:space="0" w:color="auto"/>
        <w:bottom w:val="none" w:sz="0" w:space="0" w:color="auto"/>
        <w:right w:val="none" w:sz="0" w:space="0" w:color="auto"/>
      </w:divBdr>
      <w:divsChild>
        <w:div w:id="1814902295">
          <w:marLeft w:val="274"/>
          <w:marRight w:val="0"/>
          <w:marTop w:val="0"/>
          <w:marBottom w:val="0"/>
          <w:divBdr>
            <w:top w:val="none" w:sz="0" w:space="0" w:color="auto"/>
            <w:left w:val="none" w:sz="0" w:space="0" w:color="auto"/>
            <w:bottom w:val="none" w:sz="0" w:space="0" w:color="auto"/>
            <w:right w:val="none" w:sz="0" w:space="0" w:color="auto"/>
          </w:divBdr>
        </w:div>
      </w:divsChild>
    </w:div>
    <w:div w:id="766779348">
      <w:bodyDiv w:val="1"/>
      <w:marLeft w:val="0"/>
      <w:marRight w:val="0"/>
      <w:marTop w:val="0"/>
      <w:marBottom w:val="0"/>
      <w:divBdr>
        <w:top w:val="none" w:sz="0" w:space="0" w:color="auto"/>
        <w:left w:val="none" w:sz="0" w:space="0" w:color="auto"/>
        <w:bottom w:val="none" w:sz="0" w:space="0" w:color="auto"/>
        <w:right w:val="none" w:sz="0" w:space="0" w:color="auto"/>
      </w:divBdr>
      <w:divsChild>
        <w:div w:id="648292199">
          <w:marLeft w:val="547"/>
          <w:marRight w:val="0"/>
          <w:marTop w:val="62"/>
          <w:marBottom w:val="0"/>
          <w:divBdr>
            <w:top w:val="none" w:sz="0" w:space="0" w:color="auto"/>
            <w:left w:val="none" w:sz="0" w:space="0" w:color="auto"/>
            <w:bottom w:val="none" w:sz="0" w:space="0" w:color="auto"/>
            <w:right w:val="none" w:sz="0" w:space="0" w:color="auto"/>
          </w:divBdr>
        </w:div>
        <w:div w:id="732974139">
          <w:marLeft w:val="547"/>
          <w:marRight w:val="0"/>
          <w:marTop w:val="62"/>
          <w:marBottom w:val="0"/>
          <w:divBdr>
            <w:top w:val="none" w:sz="0" w:space="0" w:color="auto"/>
            <w:left w:val="none" w:sz="0" w:space="0" w:color="auto"/>
            <w:bottom w:val="none" w:sz="0" w:space="0" w:color="auto"/>
            <w:right w:val="none" w:sz="0" w:space="0" w:color="auto"/>
          </w:divBdr>
        </w:div>
        <w:div w:id="1874344562">
          <w:marLeft w:val="547"/>
          <w:marRight w:val="0"/>
          <w:marTop w:val="62"/>
          <w:marBottom w:val="0"/>
          <w:divBdr>
            <w:top w:val="none" w:sz="0" w:space="0" w:color="auto"/>
            <w:left w:val="none" w:sz="0" w:space="0" w:color="auto"/>
            <w:bottom w:val="none" w:sz="0" w:space="0" w:color="auto"/>
            <w:right w:val="none" w:sz="0" w:space="0" w:color="auto"/>
          </w:divBdr>
        </w:div>
      </w:divsChild>
    </w:div>
    <w:div w:id="777260472">
      <w:bodyDiv w:val="1"/>
      <w:marLeft w:val="0"/>
      <w:marRight w:val="0"/>
      <w:marTop w:val="0"/>
      <w:marBottom w:val="0"/>
      <w:divBdr>
        <w:top w:val="none" w:sz="0" w:space="0" w:color="auto"/>
        <w:left w:val="none" w:sz="0" w:space="0" w:color="auto"/>
        <w:bottom w:val="none" w:sz="0" w:space="0" w:color="auto"/>
        <w:right w:val="none" w:sz="0" w:space="0" w:color="auto"/>
      </w:divBdr>
      <w:divsChild>
        <w:div w:id="585697462">
          <w:marLeft w:val="274"/>
          <w:marRight w:val="0"/>
          <w:marTop w:val="0"/>
          <w:marBottom w:val="0"/>
          <w:divBdr>
            <w:top w:val="none" w:sz="0" w:space="0" w:color="auto"/>
            <w:left w:val="none" w:sz="0" w:space="0" w:color="auto"/>
            <w:bottom w:val="none" w:sz="0" w:space="0" w:color="auto"/>
            <w:right w:val="none" w:sz="0" w:space="0" w:color="auto"/>
          </w:divBdr>
        </w:div>
      </w:divsChild>
    </w:div>
    <w:div w:id="822434012">
      <w:bodyDiv w:val="1"/>
      <w:marLeft w:val="0"/>
      <w:marRight w:val="0"/>
      <w:marTop w:val="0"/>
      <w:marBottom w:val="0"/>
      <w:divBdr>
        <w:top w:val="none" w:sz="0" w:space="0" w:color="auto"/>
        <w:left w:val="none" w:sz="0" w:space="0" w:color="auto"/>
        <w:bottom w:val="none" w:sz="0" w:space="0" w:color="auto"/>
        <w:right w:val="none" w:sz="0" w:space="0" w:color="auto"/>
      </w:divBdr>
    </w:div>
    <w:div w:id="846797588">
      <w:bodyDiv w:val="1"/>
      <w:marLeft w:val="0"/>
      <w:marRight w:val="0"/>
      <w:marTop w:val="0"/>
      <w:marBottom w:val="0"/>
      <w:divBdr>
        <w:top w:val="none" w:sz="0" w:space="0" w:color="auto"/>
        <w:left w:val="none" w:sz="0" w:space="0" w:color="auto"/>
        <w:bottom w:val="none" w:sz="0" w:space="0" w:color="auto"/>
        <w:right w:val="none" w:sz="0" w:space="0" w:color="auto"/>
      </w:divBdr>
      <w:divsChild>
        <w:div w:id="1635406858">
          <w:marLeft w:val="274"/>
          <w:marRight w:val="0"/>
          <w:marTop w:val="0"/>
          <w:marBottom w:val="0"/>
          <w:divBdr>
            <w:top w:val="none" w:sz="0" w:space="0" w:color="auto"/>
            <w:left w:val="none" w:sz="0" w:space="0" w:color="auto"/>
            <w:bottom w:val="none" w:sz="0" w:space="0" w:color="auto"/>
            <w:right w:val="none" w:sz="0" w:space="0" w:color="auto"/>
          </w:divBdr>
        </w:div>
      </w:divsChild>
    </w:div>
    <w:div w:id="851407885">
      <w:bodyDiv w:val="1"/>
      <w:marLeft w:val="0"/>
      <w:marRight w:val="0"/>
      <w:marTop w:val="0"/>
      <w:marBottom w:val="0"/>
      <w:divBdr>
        <w:top w:val="none" w:sz="0" w:space="0" w:color="auto"/>
        <w:left w:val="none" w:sz="0" w:space="0" w:color="auto"/>
        <w:bottom w:val="none" w:sz="0" w:space="0" w:color="auto"/>
        <w:right w:val="none" w:sz="0" w:space="0" w:color="auto"/>
      </w:divBdr>
      <w:divsChild>
        <w:div w:id="521867687">
          <w:marLeft w:val="274"/>
          <w:marRight w:val="0"/>
          <w:marTop w:val="0"/>
          <w:marBottom w:val="0"/>
          <w:divBdr>
            <w:top w:val="none" w:sz="0" w:space="0" w:color="auto"/>
            <w:left w:val="none" w:sz="0" w:space="0" w:color="auto"/>
            <w:bottom w:val="none" w:sz="0" w:space="0" w:color="auto"/>
            <w:right w:val="none" w:sz="0" w:space="0" w:color="auto"/>
          </w:divBdr>
        </w:div>
      </w:divsChild>
    </w:div>
    <w:div w:id="861816978">
      <w:bodyDiv w:val="1"/>
      <w:marLeft w:val="0"/>
      <w:marRight w:val="0"/>
      <w:marTop w:val="0"/>
      <w:marBottom w:val="0"/>
      <w:divBdr>
        <w:top w:val="none" w:sz="0" w:space="0" w:color="auto"/>
        <w:left w:val="none" w:sz="0" w:space="0" w:color="auto"/>
        <w:bottom w:val="none" w:sz="0" w:space="0" w:color="auto"/>
        <w:right w:val="none" w:sz="0" w:space="0" w:color="auto"/>
      </w:divBdr>
    </w:div>
    <w:div w:id="888300009">
      <w:bodyDiv w:val="1"/>
      <w:marLeft w:val="0"/>
      <w:marRight w:val="0"/>
      <w:marTop w:val="0"/>
      <w:marBottom w:val="0"/>
      <w:divBdr>
        <w:top w:val="none" w:sz="0" w:space="0" w:color="auto"/>
        <w:left w:val="none" w:sz="0" w:space="0" w:color="auto"/>
        <w:bottom w:val="none" w:sz="0" w:space="0" w:color="auto"/>
        <w:right w:val="none" w:sz="0" w:space="0" w:color="auto"/>
      </w:divBdr>
    </w:div>
    <w:div w:id="891231775">
      <w:bodyDiv w:val="1"/>
      <w:marLeft w:val="0"/>
      <w:marRight w:val="0"/>
      <w:marTop w:val="0"/>
      <w:marBottom w:val="0"/>
      <w:divBdr>
        <w:top w:val="none" w:sz="0" w:space="0" w:color="auto"/>
        <w:left w:val="none" w:sz="0" w:space="0" w:color="auto"/>
        <w:bottom w:val="none" w:sz="0" w:space="0" w:color="auto"/>
        <w:right w:val="none" w:sz="0" w:space="0" w:color="auto"/>
      </w:divBdr>
    </w:div>
    <w:div w:id="920679988">
      <w:bodyDiv w:val="1"/>
      <w:marLeft w:val="0"/>
      <w:marRight w:val="0"/>
      <w:marTop w:val="0"/>
      <w:marBottom w:val="0"/>
      <w:divBdr>
        <w:top w:val="none" w:sz="0" w:space="0" w:color="auto"/>
        <w:left w:val="none" w:sz="0" w:space="0" w:color="auto"/>
        <w:bottom w:val="none" w:sz="0" w:space="0" w:color="auto"/>
        <w:right w:val="none" w:sz="0" w:space="0" w:color="auto"/>
      </w:divBdr>
      <w:divsChild>
        <w:div w:id="825052036">
          <w:marLeft w:val="274"/>
          <w:marRight w:val="0"/>
          <w:marTop w:val="0"/>
          <w:marBottom w:val="0"/>
          <w:divBdr>
            <w:top w:val="none" w:sz="0" w:space="0" w:color="auto"/>
            <w:left w:val="none" w:sz="0" w:space="0" w:color="auto"/>
            <w:bottom w:val="none" w:sz="0" w:space="0" w:color="auto"/>
            <w:right w:val="none" w:sz="0" w:space="0" w:color="auto"/>
          </w:divBdr>
        </w:div>
      </w:divsChild>
    </w:div>
    <w:div w:id="927081936">
      <w:bodyDiv w:val="1"/>
      <w:marLeft w:val="0"/>
      <w:marRight w:val="0"/>
      <w:marTop w:val="0"/>
      <w:marBottom w:val="0"/>
      <w:divBdr>
        <w:top w:val="none" w:sz="0" w:space="0" w:color="auto"/>
        <w:left w:val="none" w:sz="0" w:space="0" w:color="auto"/>
        <w:bottom w:val="none" w:sz="0" w:space="0" w:color="auto"/>
        <w:right w:val="none" w:sz="0" w:space="0" w:color="auto"/>
      </w:divBdr>
      <w:divsChild>
        <w:div w:id="106244874">
          <w:marLeft w:val="547"/>
          <w:marRight w:val="0"/>
          <w:marTop w:val="62"/>
          <w:marBottom w:val="0"/>
          <w:divBdr>
            <w:top w:val="none" w:sz="0" w:space="0" w:color="auto"/>
            <w:left w:val="none" w:sz="0" w:space="0" w:color="auto"/>
            <w:bottom w:val="none" w:sz="0" w:space="0" w:color="auto"/>
            <w:right w:val="none" w:sz="0" w:space="0" w:color="auto"/>
          </w:divBdr>
        </w:div>
        <w:div w:id="612714237">
          <w:marLeft w:val="547"/>
          <w:marRight w:val="0"/>
          <w:marTop w:val="62"/>
          <w:marBottom w:val="0"/>
          <w:divBdr>
            <w:top w:val="none" w:sz="0" w:space="0" w:color="auto"/>
            <w:left w:val="none" w:sz="0" w:space="0" w:color="auto"/>
            <w:bottom w:val="none" w:sz="0" w:space="0" w:color="auto"/>
            <w:right w:val="none" w:sz="0" w:space="0" w:color="auto"/>
          </w:divBdr>
        </w:div>
        <w:div w:id="1636524664">
          <w:marLeft w:val="547"/>
          <w:marRight w:val="0"/>
          <w:marTop w:val="62"/>
          <w:marBottom w:val="0"/>
          <w:divBdr>
            <w:top w:val="none" w:sz="0" w:space="0" w:color="auto"/>
            <w:left w:val="none" w:sz="0" w:space="0" w:color="auto"/>
            <w:bottom w:val="none" w:sz="0" w:space="0" w:color="auto"/>
            <w:right w:val="none" w:sz="0" w:space="0" w:color="auto"/>
          </w:divBdr>
        </w:div>
      </w:divsChild>
    </w:div>
    <w:div w:id="930239111">
      <w:bodyDiv w:val="1"/>
      <w:marLeft w:val="0"/>
      <w:marRight w:val="0"/>
      <w:marTop w:val="0"/>
      <w:marBottom w:val="0"/>
      <w:divBdr>
        <w:top w:val="none" w:sz="0" w:space="0" w:color="auto"/>
        <w:left w:val="none" w:sz="0" w:space="0" w:color="auto"/>
        <w:bottom w:val="none" w:sz="0" w:space="0" w:color="auto"/>
        <w:right w:val="none" w:sz="0" w:space="0" w:color="auto"/>
      </w:divBdr>
      <w:divsChild>
        <w:div w:id="451174375">
          <w:marLeft w:val="547"/>
          <w:marRight w:val="0"/>
          <w:marTop w:val="62"/>
          <w:marBottom w:val="0"/>
          <w:divBdr>
            <w:top w:val="none" w:sz="0" w:space="0" w:color="auto"/>
            <w:left w:val="none" w:sz="0" w:space="0" w:color="auto"/>
            <w:bottom w:val="none" w:sz="0" w:space="0" w:color="auto"/>
            <w:right w:val="none" w:sz="0" w:space="0" w:color="auto"/>
          </w:divBdr>
        </w:div>
        <w:div w:id="1331517841">
          <w:marLeft w:val="547"/>
          <w:marRight w:val="0"/>
          <w:marTop w:val="62"/>
          <w:marBottom w:val="0"/>
          <w:divBdr>
            <w:top w:val="none" w:sz="0" w:space="0" w:color="auto"/>
            <w:left w:val="none" w:sz="0" w:space="0" w:color="auto"/>
            <w:bottom w:val="none" w:sz="0" w:space="0" w:color="auto"/>
            <w:right w:val="none" w:sz="0" w:space="0" w:color="auto"/>
          </w:divBdr>
        </w:div>
        <w:div w:id="1505319661">
          <w:marLeft w:val="547"/>
          <w:marRight w:val="0"/>
          <w:marTop w:val="62"/>
          <w:marBottom w:val="0"/>
          <w:divBdr>
            <w:top w:val="none" w:sz="0" w:space="0" w:color="auto"/>
            <w:left w:val="none" w:sz="0" w:space="0" w:color="auto"/>
            <w:bottom w:val="none" w:sz="0" w:space="0" w:color="auto"/>
            <w:right w:val="none" w:sz="0" w:space="0" w:color="auto"/>
          </w:divBdr>
        </w:div>
      </w:divsChild>
    </w:div>
    <w:div w:id="965742527">
      <w:bodyDiv w:val="1"/>
      <w:marLeft w:val="0"/>
      <w:marRight w:val="0"/>
      <w:marTop w:val="0"/>
      <w:marBottom w:val="0"/>
      <w:divBdr>
        <w:top w:val="none" w:sz="0" w:space="0" w:color="auto"/>
        <w:left w:val="none" w:sz="0" w:space="0" w:color="auto"/>
        <w:bottom w:val="none" w:sz="0" w:space="0" w:color="auto"/>
        <w:right w:val="none" w:sz="0" w:space="0" w:color="auto"/>
      </w:divBdr>
    </w:div>
    <w:div w:id="969554164">
      <w:bodyDiv w:val="1"/>
      <w:marLeft w:val="0"/>
      <w:marRight w:val="0"/>
      <w:marTop w:val="0"/>
      <w:marBottom w:val="0"/>
      <w:divBdr>
        <w:top w:val="none" w:sz="0" w:space="0" w:color="auto"/>
        <w:left w:val="none" w:sz="0" w:space="0" w:color="auto"/>
        <w:bottom w:val="none" w:sz="0" w:space="0" w:color="auto"/>
        <w:right w:val="none" w:sz="0" w:space="0" w:color="auto"/>
      </w:divBdr>
      <w:divsChild>
        <w:div w:id="978532137">
          <w:marLeft w:val="274"/>
          <w:marRight w:val="0"/>
          <w:marTop w:val="0"/>
          <w:marBottom w:val="0"/>
          <w:divBdr>
            <w:top w:val="none" w:sz="0" w:space="0" w:color="auto"/>
            <w:left w:val="none" w:sz="0" w:space="0" w:color="auto"/>
            <w:bottom w:val="none" w:sz="0" w:space="0" w:color="auto"/>
            <w:right w:val="none" w:sz="0" w:space="0" w:color="auto"/>
          </w:divBdr>
        </w:div>
      </w:divsChild>
    </w:div>
    <w:div w:id="1003094208">
      <w:bodyDiv w:val="1"/>
      <w:marLeft w:val="0"/>
      <w:marRight w:val="0"/>
      <w:marTop w:val="0"/>
      <w:marBottom w:val="0"/>
      <w:divBdr>
        <w:top w:val="none" w:sz="0" w:space="0" w:color="auto"/>
        <w:left w:val="none" w:sz="0" w:space="0" w:color="auto"/>
        <w:bottom w:val="none" w:sz="0" w:space="0" w:color="auto"/>
        <w:right w:val="none" w:sz="0" w:space="0" w:color="auto"/>
      </w:divBdr>
      <w:divsChild>
        <w:div w:id="534078950">
          <w:marLeft w:val="274"/>
          <w:marRight w:val="0"/>
          <w:marTop w:val="0"/>
          <w:marBottom w:val="0"/>
          <w:divBdr>
            <w:top w:val="none" w:sz="0" w:space="0" w:color="auto"/>
            <w:left w:val="none" w:sz="0" w:space="0" w:color="auto"/>
            <w:bottom w:val="none" w:sz="0" w:space="0" w:color="auto"/>
            <w:right w:val="none" w:sz="0" w:space="0" w:color="auto"/>
          </w:divBdr>
        </w:div>
      </w:divsChild>
    </w:div>
    <w:div w:id="1026059482">
      <w:bodyDiv w:val="1"/>
      <w:marLeft w:val="0"/>
      <w:marRight w:val="0"/>
      <w:marTop w:val="0"/>
      <w:marBottom w:val="0"/>
      <w:divBdr>
        <w:top w:val="none" w:sz="0" w:space="0" w:color="auto"/>
        <w:left w:val="none" w:sz="0" w:space="0" w:color="auto"/>
        <w:bottom w:val="none" w:sz="0" w:space="0" w:color="auto"/>
        <w:right w:val="none" w:sz="0" w:space="0" w:color="auto"/>
      </w:divBdr>
      <w:divsChild>
        <w:div w:id="581643950">
          <w:marLeft w:val="547"/>
          <w:marRight w:val="0"/>
          <w:marTop w:val="62"/>
          <w:marBottom w:val="0"/>
          <w:divBdr>
            <w:top w:val="none" w:sz="0" w:space="0" w:color="auto"/>
            <w:left w:val="none" w:sz="0" w:space="0" w:color="auto"/>
            <w:bottom w:val="none" w:sz="0" w:space="0" w:color="auto"/>
            <w:right w:val="none" w:sz="0" w:space="0" w:color="auto"/>
          </w:divBdr>
        </w:div>
        <w:div w:id="1113138574">
          <w:marLeft w:val="547"/>
          <w:marRight w:val="0"/>
          <w:marTop w:val="62"/>
          <w:marBottom w:val="0"/>
          <w:divBdr>
            <w:top w:val="none" w:sz="0" w:space="0" w:color="auto"/>
            <w:left w:val="none" w:sz="0" w:space="0" w:color="auto"/>
            <w:bottom w:val="none" w:sz="0" w:space="0" w:color="auto"/>
            <w:right w:val="none" w:sz="0" w:space="0" w:color="auto"/>
          </w:divBdr>
        </w:div>
        <w:div w:id="1968126081">
          <w:marLeft w:val="547"/>
          <w:marRight w:val="0"/>
          <w:marTop w:val="62"/>
          <w:marBottom w:val="0"/>
          <w:divBdr>
            <w:top w:val="none" w:sz="0" w:space="0" w:color="auto"/>
            <w:left w:val="none" w:sz="0" w:space="0" w:color="auto"/>
            <w:bottom w:val="none" w:sz="0" w:space="0" w:color="auto"/>
            <w:right w:val="none" w:sz="0" w:space="0" w:color="auto"/>
          </w:divBdr>
        </w:div>
      </w:divsChild>
    </w:div>
    <w:div w:id="1052192776">
      <w:bodyDiv w:val="1"/>
      <w:marLeft w:val="0"/>
      <w:marRight w:val="0"/>
      <w:marTop w:val="0"/>
      <w:marBottom w:val="0"/>
      <w:divBdr>
        <w:top w:val="none" w:sz="0" w:space="0" w:color="auto"/>
        <w:left w:val="none" w:sz="0" w:space="0" w:color="auto"/>
        <w:bottom w:val="none" w:sz="0" w:space="0" w:color="auto"/>
        <w:right w:val="none" w:sz="0" w:space="0" w:color="auto"/>
      </w:divBdr>
      <w:divsChild>
        <w:div w:id="425272942">
          <w:marLeft w:val="547"/>
          <w:marRight w:val="0"/>
          <w:marTop w:val="62"/>
          <w:marBottom w:val="0"/>
          <w:divBdr>
            <w:top w:val="none" w:sz="0" w:space="0" w:color="auto"/>
            <w:left w:val="none" w:sz="0" w:space="0" w:color="auto"/>
            <w:bottom w:val="none" w:sz="0" w:space="0" w:color="auto"/>
            <w:right w:val="none" w:sz="0" w:space="0" w:color="auto"/>
          </w:divBdr>
        </w:div>
        <w:div w:id="594361236">
          <w:marLeft w:val="547"/>
          <w:marRight w:val="0"/>
          <w:marTop w:val="62"/>
          <w:marBottom w:val="0"/>
          <w:divBdr>
            <w:top w:val="none" w:sz="0" w:space="0" w:color="auto"/>
            <w:left w:val="none" w:sz="0" w:space="0" w:color="auto"/>
            <w:bottom w:val="none" w:sz="0" w:space="0" w:color="auto"/>
            <w:right w:val="none" w:sz="0" w:space="0" w:color="auto"/>
          </w:divBdr>
        </w:div>
      </w:divsChild>
    </w:div>
    <w:div w:id="1063797665">
      <w:bodyDiv w:val="1"/>
      <w:marLeft w:val="0"/>
      <w:marRight w:val="0"/>
      <w:marTop w:val="0"/>
      <w:marBottom w:val="0"/>
      <w:divBdr>
        <w:top w:val="none" w:sz="0" w:space="0" w:color="auto"/>
        <w:left w:val="none" w:sz="0" w:space="0" w:color="auto"/>
        <w:bottom w:val="none" w:sz="0" w:space="0" w:color="auto"/>
        <w:right w:val="none" w:sz="0" w:space="0" w:color="auto"/>
      </w:divBdr>
      <w:divsChild>
        <w:div w:id="697705479">
          <w:marLeft w:val="446"/>
          <w:marRight w:val="0"/>
          <w:marTop w:val="0"/>
          <w:marBottom w:val="0"/>
          <w:divBdr>
            <w:top w:val="none" w:sz="0" w:space="0" w:color="auto"/>
            <w:left w:val="none" w:sz="0" w:space="0" w:color="auto"/>
            <w:bottom w:val="none" w:sz="0" w:space="0" w:color="auto"/>
            <w:right w:val="none" w:sz="0" w:space="0" w:color="auto"/>
          </w:divBdr>
        </w:div>
      </w:divsChild>
    </w:div>
    <w:div w:id="1089423246">
      <w:bodyDiv w:val="1"/>
      <w:marLeft w:val="0"/>
      <w:marRight w:val="0"/>
      <w:marTop w:val="0"/>
      <w:marBottom w:val="0"/>
      <w:divBdr>
        <w:top w:val="none" w:sz="0" w:space="0" w:color="auto"/>
        <w:left w:val="none" w:sz="0" w:space="0" w:color="auto"/>
        <w:bottom w:val="none" w:sz="0" w:space="0" w:color="auto"/>
        <w:right w:val="none" w:sz="0" w:space="0" w:color="auto"/>
      </w:divBdr>
    </w:div>
    <w:div w:id="1103571877">
      <w:bodyDiv w:val="1"/>
      <w:marLeft w:val="0"/>
      <w:marRight w:val="0"/>
      <w:marTop w:val="0"/>
      <w:marBottom w:val="0"/>
      <w:divBdr>
        <w:top w:val="none" w:sz="0" w:space="0" w:color="auto"/>
        <w:left w:val="none" w:sz="0" w:space="0" w:color="auto"/>
        <w:bottom w:val="none" w:sz="0" w:space="0" w:color="auto"/>
        <w:right w:val="none" w:sz="0" w:space="0" w:color="auto"/>
      </w:divBdr>
      <w:divsChild>
        <w:div w:id="1577938997">
          <w:marLeft w:val="274"/>
          <w:marRight w:val="0"/>
          <w:marTop w:val="0"/>
          <w:marBottom w:val="0"/>
          <w:divBdr>
            <w:top w:val="none" w:sz="0" w:space="0" w:color="auto"/>
            <w:left w:val="none" w:sz="0" w:space="0" w:color="auto"/>
            <w:bottom w:val="none" w:sz="0" w:space="0" w:color="auto"/>
            <w:right w:val="none" w:sz="0" w:space="0" w:color="auto"/>
          </w:divBdr>
        </w:div>
      </w:divsChild>
    </w:div>
    <w:div w:id="1139033886">
      <w:bodyDiv w:val="1"/>
      <w:marLeft w:val="0"/>
      <w:marRight w:val="0"/>
      <w:marTop w:val="0"/>
      <w:marBottom w:val="0"/>
      <w:divBdr>
        <w:top w:val="none" w:sz="0" w:space="0" w:color="auto"/>
        <w:left w:val="none" w:sz="0" w:space="0" w:color="auto"/>
        <w:bottom w:val="none" w:sz="0" w:space="0" w:color="auto"/>
        <w:right w:val="none" w:sz="0" w:space="0" w:color="auto"/>
      </w:divBdr>
    </w:div>
    <w:div w:id="1158811407">
      <w:bodyDiv w:val="1"/>
      <w:marLeft w:val="0"/>
      <w:marRight w:val="0"/>
      <w:marTop w:val="0"/>
      <w:marBottom w:val="0"/>
      <w:divBdr>
        <w:top w:val="none" w:sz="0" w:space="0" w:color="auto"/>
        <w:left w:val="none" w:sz="0" w:space="0" w:color="auto"/>
        <w:bottom w:val="none" w:sz="0" w:space="0" w:color="auto"/>
        <w:right w:val="none" w:sz="0" w:space="0" w:color="auto"/>
      </w:divBdr>
    </w:div>
    <w:div w:id="1174688383">
      <w:bodyDiv w:val="1"/>
      <w:marLeft w:val="0"/>
      <w:marRight w:val="0"/>
      <w:marTop w:val="0"/>
      <w:marBottom w:val="0"/>
      <w:divBdr>
        <w:top w:val="none" w:sz="0" w:space="0" w:color="auto"/>
        <w:left w:val="none" w:sz="0" w:space="0" w:color="auto"/>
        <w:bottom w:val="none" w:sz="0" w:space="0" w:color="auto"/>
        <w:right w:val="none" w:sz="0" w:space="0" w:color="auto"/>
      </w:divBdr>
    </w:div>
    <w:div w:id="1184436619">
      <w:bodyDiv w:val="1"/>
      <w:marLeft w:val="0"/>
      <w:marRight w:val="0"/>
      <w:marTop w:val="0"/>
      <w:marBottom w:val="0"/>
      <w:divBdr>
        <w:top w:val="none" w:sz="0" w:space="0" w:color="auto"/>
        <w:left w:val="none" w:sz="0" w:space="0" w:color="auto"/>
        <w:bottom w:val="none" w:sz="0" w:space="0" w:color="auto"/>
        <w:right w:val="none" w:sz="0" w:space="0" w:color="auto"/>
      </w:divBdr>
      <w:divsChild>
        <w:div w:id="697120794">
          <w:marLeft w:val="547"/>
          <w:marRight w:val="0"/>
          <w:marTop w:val="62"/>
          <w:marBottom w:val="0"/>
          <w:divBdr>
            <w:top w:val="none" w:sz="0" w:space="0" w:color="auto"/>
            <w:left w:val="none" w:sz="0" w:space="0" w:color="auto"/>
            <w:bottom w:val="none" w:sz="0" w:space="0" w:color="auto"/>
            <w:right w:val="none" w:sz="0" w:space="0" w:color="auto"/>
          </w:divBdr>
        </w:div>
      </w:divsChild>
    </w:div>
    <w:div w:id="1185903943">
      <w:bodyDiv w:val="1"/>
      <w:marLeft w:val="0"/>
      <w:marRight w:val="0"/>
      <w:marTop w:val="0"/>
      <w:marBottom w:val="0"/>
      <w:divBdr>
        <w:top w:val="none" w:sz="0" w:space="0" w:color="auto"/>
        <w:left w:val="none" w:sz="0" w:space="0" w:color="auto"/>
        <w:bottom w:val="none" w:sz="0" w:space="0" w:color="auto"/>
        <w:right w:val="none" w:sz="0" w:space="0" w:color="auto"/>
      </w:divBdr>
      <w:divsChild>
        <w:div w:id="1786382989">
          <w:marLeft w:val="547"/>
          <w:marRight w:val="0"/>
          <w:marTop w:val="62"/>
          <w:marBottom w:val="0"/>
          <w:divBdr>
            <w:top w:val="none" w:sz="0" w:space="0" w:color="auto"/>
            <w:left w:val="none" w:sz="0" w:space="0" w:color="auto"/>
            <w:bottom w:val="none" w:sz="0" w:space="0" w:color="auto"/>
            <w:right w:val="none" w:sz="0" w:space="0" w:color="auto"/>
          </w:divBdr>
        </w:div>
      </w:divsChild>
    </w:div>
    <w:div w:id="1198349605">
      <w:bodyDiv w:val="1"/>
      <w:marLeft w:val="0"/>
      <w:marRight w:val="0"/>
      <w:marTop w:val="0"/>
      <w:marBottom w:val="0"/>
      <w:divBdr>
        <w:top w:val="none" w:sz="0" w:space="0" w:color="auto"/>
        <w:left w:val="none" w:sz="0" w:space="0" w:color="auto"/>
        <w:bottom w:val="none" w:sz="0" w:space="0" w:color="auto"/>
        <w:right w:val="none" w:sz="0" w:space="0" w:color="auto"/>
      </w:divBdr>
      <w:divsChild>
        <w:div w:id="2011446545">
          <w:marLeft w:val="274"/>
          <w:marRight w:val="0"/>
          <w:marTop w:val="0"/>
          <w:marBottom w:val="0"/>
          <w:divBdr>
            <w:top w:val="none" w:sz="0" w:space="0" w:color="auto"/>
            <w:left w:val="none" w:sz="0" w:space="0" w:color="auto"/>
            <w:bottom w:val="none" w:sz="0" w:space="0" w:color="auto"/>
            <w:right w:val="none" w:sz="0" w:space="0" w:color="auto"/>
          </w:divBdr>
        </w:div>
      </w:divsChild>
    </w:div>
    <w:div w:id="1200825436">
      <w:bodyDiv w:val="1"/>
      <w:marLeft w:val="0"/>
      <w:marRight w:val="0"/>
      <w:marTop w:val="0"/>
      <w:marBottom w:val="0"/>
      <w:divBdr>
        <w:top w:val="none" w:sz="0" w:space="0" w:color="auto"/>
        <w:left w:val="none" w:sz="0" w:space="0" w:color="auto"/>
        <w:bottom w:val="none" w:sz="0" w:space="0" w:color="auto"/>
        <w:right w:val="none" w:sz="0" w:space="0" w:color="auto"/>
      </w:divBdr>
    </w:div>
    <w:div w:id="1213661581">
      <w:bodyDiv w:val="1"/>
      <w:marLeft w:val="0"/>
      <w:marRight w:val="0"/>
      <w:marTop w:val="0"/>
      <w:marBottom w:val="0"/>
      <w:divBdr>
        <w:top w:val="none" w:sz="0" w:space="0" w:color="auto"/>
        <w:left w:val="none" w:sz="0" w:space="0" w:color="auto"/>
        <w:bottom w:val="none" w:sz="0" w:space="0" w:color="auto"/>
        <w:right w:val="none" w:sz="0" w:space="0" w:color="auto"/>
      </w:divBdr>
      <w:divsChild>
        <w:div w:id="1435203007">
          <w:marLeft w:val="547"/>
          <w:marRight w:val="0"/>
          <w:marTop w:val="62"/>
          <w:marBottom w:val="0"/>
          <w:divBdr>
            <w:top w:val="none" w:sz="0" w:space="0" w:color="auto"/>
            <w:left w:val="none" w:sz="0" w:space="0" w:color="auto"/>
            <w:bottom w:val="none" w:sz="0" w:space="0" w:color="auto"/>
            <w:right w:val="none" w:sz="0" w:space="0" w:color="auto"/>
          </w:divBdr>
        </w:div>
      </w:divsChild>
    </w:div>
    <w:div w:id="1225752322">
      <w:bodyDiv w:val="1"/>
      <w:marLeft w:val="0"/>
      <w:marRight w:val="0"/>
      <w:marTop w:val="0"/>
      <w:marBottom w:val="0"/>
      <w:divBdr>
        <w:top w:val="none" w:sz="0" w:space="0" w:color="auto"/>
        <w:left w:val="none" w:sz="0" w:space="0" w:color="auto"/>
        <w:bottom w:val="none" w:sz="0" w:space="0" w:color="auto"/>
        <w:right w:val="none" w:sz="0" w:space="0" w:color="auto"/>
      </w:divBdr>
    </w:div>
    <w:div w:id="1240406599">
      <w:bodyDiv w:val="1"/>
      <w:marLeft w:val="0"/>
      <w:marRight w:val="0"/>
      <w:marTop w:val="0"/>
      <w:marBottom w:val="0"/>
      <w:divBdr>
        <w:top w:val="none" w:sz="0" w:space="0" w:color="auto"/>
        <w:left w:val="none" w:sz="0" w:space="0" w:color="auto"/>
        <w:bottom w:val="none" w:sz="0" w:space="0" w:color="auto"/>
        <w:right w:val="none" w:sz="0" w:space="0" w:color="auto"/>
      </w:divBdr>
      <w:divsChild>
        <w:div w:id="1158612435">
          <w:marLeft w:val="0"/>
          <w:marRight w:val="0"/>
          <w:marTop w:val="0"/>
          <w:marBottom w:val="0"/>
          <w:divBdr>
            <w:top w:val="none" w:sz="0" w:space="0" w:color="auto"/>
            <w:left w:val="none" w:sz="0" w:space="0" w:color="auto"/>
            <w:bottom w:val="none" w:sz="0" w:space="0" w:color="auto"/>
            <w:right w:val="none" w:sz="0" w:space="0" w:color="auto"/>
          </w:divBdr>
        </w:div>
        <w:div w:id="1804545111">
          <w:marLeft w:val="0"/>
          <w:marRight w:val="0"/>
          <w:marTop w:val="0"/>
          <w:marBottom w:val="0"/>
          <w:divBdr>
            <w:top w:val="none" w:sz="0" w:space="0" w:color="auto"/>
            <w:left w:val="none" w:sz="0" w:space="0" w:color="auto"/>
            <w:bottom w:val="none" w:sz="0" w:space="0" w:color="auto"/>
            <w:right w:val="none" w:sz="0" w:space="0" w:color="auto"/>
          </w:divBdr>
        </w:div>
        <w:div w:id="402337453">
          <w:marLeft w:val="0"/>
          <w:marRight w:val="0"/>
          <w:marTop w:val="0"/>
          <w:marBottom w:val="0"/>
          <w:divBdr>
            <w:top w:val="none" w:sz="0" w:space="0" w:color="auto"/>
            <w:left w:val="none" w:sz="0" w:space="0" w:color="auto"/>
            <w:bottom w:val="none" w:sz="0" w:space="0" w:color="auto"/>
            <w:right w:val="none" w:sz="0" w:space="0" w:color="auto"/>
          </w:divBdr>
        </w:div>
      </w:divsChild>
    </w:div>
    <w:div w:id="1262300427">
      <w:bodyDiv w:val="1"/>
      <w:marLeft w:val="0"/>
      <w:marRight w:val="0"/>
      <w:marTop w:val="0"/>
      <w:marBottom w:val="0"/>
      <w:divBdr>
        <w:top w:val="none" w:sz="0" w:space="0" w:color="auto"/>
        <w:left w:val="none" w:sz="0" w:space="0" w:color="auto"/>
        <w:bottom w:val="none" w:sz="0" w:space="0" w:color="auto"/>
        <w:right w:val="none" w:sz="0" w:space="0" w:color="auto"/>
      </w:divBdr>
    </w:div>
    <w:div w:id="1271276584">
      <w:bodyDiv w:val="1"/>
      <w:marLeft w:val="0"/>
      <w:marRight w:val="0"/>
      <w:marTop w:val="0"/>
      <w:marBottom w:val="0"/>
      <w:divBdr>
        <w:top w:val="none" w:sz="0" w:space="0" w:color="auto"/>
        <w:left w:val="none" w:sz="0" w:space="0" w:color="auto"/>
        <w:bottom w:val="none" w:sz="0" w:space="0" w:color="auto"/>
        <w:right w:val="none" w:sz="0" w:space="0" w:color="auto"/>
      </w:divBdr>
    </w:div>
    <w:div w:id="1273242196">
      <w:bodyDiv w:val="1"/>
      <w:marLeft w:val="0"/>
      <w:marRight w:val="0"/>
      <w:marTop w:val="0"/>
      <w:marBottom w:val="0"/>
      <w:divBdr>
        <w:top w:val="none" w:sz="0" w:space="0" w:color="auto"/>
        <w:left w:val="none" w:sz="0" w:space="0" w:color="auto"/>
        <w:bottom w:val="none" w:sz="0" w:space="0" w:color="auto"/>
        <w:right w:val="none" w:sz="0" w:space="0" w:color="auto"/>
      </w:divBdr>
      <w:divsChild>
        <w:div w:id="285546551">
          <w:marLeft w:val="547"/>
          <w:marRight w:val="0"/>
          <w:marTop w:val="62"/>
          <w:marBottom w:val="0"/>
          <w:divBdr>
            <w:top w:val="none" w:sz="0" w:space="0" w:color="auto"/>
            <w:left w:val="none" w:sz="0" w:space="0" w:color="auto"/>
            <w:bottom w:val="none" w:sz="0" w:space="0" w:color="auto"/>
            <w:right w:val="none" w:sz="0" w:space="0" w:color="auto"/>
          </w:divBdr>
        </w:div>
        <w:div w:id="382291088">
          <w:marLeft w:val="547"/>
          <w:marRight w:val="0"/>
          <w:marTop w:val="62"/>
          <w:marBottom w:val="0"/>
          <w:divBdr>
            <w:top w:val="none" w:sz="0" w:space="0" w:color="auto"/>
            <w:left w:val="none" w:sz="0" w:space="0" w:color="auto"/>
            <w:bottom w:val="none" w:sz="0" w:space="0" w:color="auto"/>
            <w:right w:val="none" w:sz="0" w:space="0" w:color="auto"/>
          </w:divBdr>
        </w:div>
        <w:div w:id="641616808">
          <w:marLeft w:val="1166"/>
          <w:marRight w:val="0"/>
          <w:marTop w:val="62"/>
          <w:marBottom w:val="0"/>
          <w:divBdr>
            <w:top w:val="none" w:sz="0" w:space="0" w:color="auto"/>
            <w:left w:val="none" w:sz="0" w:space="0" w:color="auto"/>
            <w:bottom w:val="none" w:sz="0" w:space="0" w:color="auto"/>
            <w:right w:val="none" w:sz="0" w:space="0" w:color="auto"/>
          </w:divBdr>
        </w:div>
        <w:div w:id="878661170">
          <w:marLeft w:val="1166"/>
          <w:marRight w:val="0"/>
          <w:marTop w:val="62"/>
          <w:marBottom w:val="0"/>
          <w:divBdr>
            <w:top w:val="none" w:sz="0" w:space="0" w:color="auto"/>
            <w:left w:val="none" w:sz="0" w:space="0" w:color="auto"/>
            <w:bottom w:val="none" w:sz="0" w:space="0" w:color="auto"/>
            <w:right w:val="none" w:sz="0" w:space="0" w:color="auto"/>
          </w:divBdr>
        </w:div>
        <w:div w:id="1036152336">
          <w:marLeft w:val="547"/>
          <w:marRight w:val="0"/>
          <w:marTop w:val="62"/>
          <w:marBottom w:val="0"/>
          <w:divBdr>
            <w:top w:val="none" w:sz="0" w:space="0" w:color="auto"/>
            <w:left w:val="none" w:sz="0" w:space="0" w:color="auto"/>
            <w:bottom w:val="none" w:sz="0" w:space="0" w:color="auto"/>
            <w:right w:val="none" w:sz="0" w:space="0" w:color="auto"/>
          </w:divBdr>
        </w:div>
        <w:div w:id="1248928110">
          <w:marLeft w:val="1166"/>
          <w:marRight w:val="0"/>
          <w:marTop w:val="62"/>
          <w:marBottom w:val="0"/>
          <w:divBdr>
            <w:top w:val="none" w:sz="0" w:space="0" w:color="auto"/>
            <w:left w:val="none" w:sz="0" w:space="0" w:color="auto"/>
            <w:bottom w:val="none" w:sz="0" w:space="0" w:color="auto"/>
            <w:right w:val="none" w:sz="0" w:space="0" w:color="auto"/>
          </w:divBdr>
        </w:div>
        <w:div w:id="1430392909">
          <w:marLeft w:val="547"/>
          <w:marRight w:val="0"/>
          <w:marTop w:val="62"/>
          <w:marBottom w:val="0"/>
          <w:divBdr>
            <w:top w:val="none" w:sz="0" w:space="0" w:color="auto"/>
            <w:left w:val="none" w:sz="0" w:space="0" w:color="auto"/>
            <w:bottom w:val="none" w:sz="0" w:space="0" w:color="auto"/>
            <w:right w:val="none" w:sz="0" w:space="0" w:color="auto"/>
          </w:divBdr>
        </w:div>
        <w:div w:id="1592079927">
          <w:marLeft w:val="547"/>
          <w:marRight w:val="0"/>
          <w:marTop w:val="62"/>
          <w:marBottom w:val="0"/>
          <w:divBdr>
            <w:top w:val="none" w:sz="0" w:space="0" w:color="auto"/>
            <w:left w:val="none" w:sz="0" w:space="0" w:color="auto"/>
            <w:bottom w:val="none" w:sz="0" w:space="0" w:color="auto"/>
            <w:right w:val="none" w:sz="0" w:space="0" w:color="auto"/>
          </w:divBdr>
        </w:div>
        <w:div w:id="2014914144">
          <w:marLeft w:val="547"/>
          <w:marRight w:val="0"/>
          <w:marTop w:val="62"/>
          <w:marBottom w:val="0"/>
          <w:divBdr>
            <w:top w:val="none" w:sz="0" w:space="0" w:color="auto"/>
            <w:left w:val="none" w:sz="0" w:space="0" w:color="auto"/>
            <w:bottom w:val="none" w:sz="0" w:space="0" w:color="auto"/>
            <w:right w:val="none" w:sz="0" w:space="0" w:color="auto"/>
          </w:divBdr>
        </w:div>
      </w:divsChild>
    </w:div>
    <w:div w:id="1276327583">
      <w:bodyDiv w:val="1"/>
      <w:marLeft w:val="0"/>
      <w:marRight w:val="0"/>
      <w:marTop w:val="0"/>
      <w:marBottom w:val="0"/>
      <w:divBdr>
        <w:top w:val="none" w:sz="0" w:space="0" w:color="auto"/>
        <w:left w:val="none" w:sz="0" w:space="0" w:color="auto"/>
        <w:bottom w:val="none" w:sz="0" w:space="0" w:color="auto"/>
        <w:right w:val="none" w:sz="0" w:space="0" w:color="auto"/>
      </w:divBdr>
      <w:divsChild>
        <w:div w:id="564921379">
          <w:marLeft w:val="274"/>
          <w:marRight w:val="0"/>
          <w:marTop w:val="0"/>
          <w:marBottom w:val="0"/>
          <w:divBdr>
            <w:top w:val="none" w:sz="0" w:space="0" w:color="auto"/>
            <w:left w:val="none" w:sz="0" w:space="0" w:color="auto"/>
            <w:bottom w:val="none" w:sz="0" w:space="0" w:color="auto"/>
            <w:right w:val="none" w:sz="0" w:space="0" w:color="auto"/>
          </w:divBdr>
        </w:div>
        <w:div w:id="1106653807">
          <w:marLeft w:val="274"/>
          <w:marRight w:val="0"/>
          <w:marTop w:val="0"/>
          <w:marBottom w:val="0"/>
          <w:divBdr>
            <w:top w:val="none" w:sz="0" w:space="0" w:color="auto"/>
            <w:left w:val="none" w:sz="0" w:space="0" w:color="auto"/>
            <w:bottom w:val="none" w:sz="0" w:space="0" w:color="auto"/>
            <w:right w:val="none" w:sz="0" w:space="0" w:color="auto"/>
          </w:divBdr>
        </w:div>
        <w:div w:id="1186603891">
          <w:marLeft w:val="274"/>
          <w:marRight w:val="0"/>
          <w:marTop w:val="0"/>
          <w:marBottom w:val="0"/>
          <w:divBdr>
            <w:top w:val="none" w:sz="0" w:space="0" w:color="auto"/>
            <w:left w:val="none" w:sz="0" w:space="0" w:color="auto"/>
            <w:bottom w:val="none" w:sz="0" w:space="0" w:color="auto"/>
            <w:right w:val="none" w:sz="0" w:space="0" w:color="auto"/>
          </w:divBdr>
        </w:div>
      </w:divsChild>
    </w:div>
    <w:div w:id="1276405878">
      <w:bodyDiv w:val="1"/>
      <w:marLeft w:val="0"/>
      <w:marRight w:val="0"/>
      <w:marTop w:val="0"/>
      <w:marBottom w:val="0"/>
      <w:divBdr>
        <w:top w:val="none" w:sz="0" w:space="0" w:color="auto"/>
        <w:left w:val="none" w:sz="0" w:space="0" w:color="auto"/>
        <w:bottom w:val="none" w:sz="0" w:space="0" w:color="auto"/>
        <w:right w:val="none" w:sz="0" w:space="0" w:color="auto"/>
      </w:divBdr>
      <w:divsChild>
        <w:div w:id="1132483045">
          <w:marLeft w:val="547"/>
          <w:marRight w:val="0"/>
          <w:marTop w:val="62"/>
          <w:marBottom w:val="0"/>
          <w:divBdr>
            <w:top w:val="none" w:sz="0" w:space="0" w:color="auto"/>
            <w:left w:val="none" w:sz="0" w:space="0" w:color="auto"/>
            <w:bottom w:val="none" w:sz="0" w:space="0" w:color="auto"/>
            <w:right w:val="none" w:sz="0" w:space="0" w:color="auto"/>
          </w:divBdr>
        </w:div>
      </w:divsChild>
    </w:div>
    <w:div w:id="1298876003">
      <w:bodyDiv w:val="1"/>
      <w:marLeft w:val="0"/>
      <w:marRight w:val="0"/>
      <w:marTop w:val="0"/>
      <w:marBottom w:val="0"/>
      <w:divBdr>
        <w:top w:val="none" w:sz="0" w:space="0" w:color="auto"/>
        <w:left w:val="none" w:sz="0" w:space="0" w:color="auto"/>
        <w:bottom w:val="none" w:sz="0" w:space="0" w:color="auto"/>
        <w:right w:val="none" w:sz="0" w:space="0" w:color="auto"/>
      </w:divBdr>
    </w:div>
    <w:div w:id="1314682851">
      <w:bodyDiv w:val="1"/>
      <w:marLeft w:val="0"/>
      <w:marRight w:val="0"/>
      <w:marTop w:val="0"/>
      <w:marBottom w:val="0"/>
      <w:divBdr>
        <w:top w:val="none" w:sz="0" w:space="0" w:color="auto"/>
        <w:left w:val="none" w:sz="0" w:space="0" w:color="auto"/>
        <w:bottom w:val="none" w:sz="0" w:space="0" w:color="auto"/>
        <w:right w:val="none" w:sz="0" w:space="0" w:color="auto"/>
      </w:divBdr>
    </w:div>
    <w:div w:id="1365134853">
      <w:bodyDiv w:val="1"/>
      <w:marLeft w:val="0"/>
      <w:marRight w:val="0"/>
      <w:marTop w:val="0"/>
      <w:marBottom w:val="0"/>
      <w:divBdr>
        <w:top w:val="none" w:sz="0" w:space="0" w:color="auto"/>
        <w:left w:val="none" w:sz="0" w:space="0" w:color="auto"/>
        <w:bottom w:val="none" w:sz="0" w:space="0" w:color="auto"/>
        <w:right w:val="none" w:sz="0" w:space="0" w:color="auto"/>
      </w:divBdr>
      <w:divsChild>
        <w:div w:id="787972054">
          <w:marLeft w:val="274"/>
          <w:marRight w:val="0"/>
          <w:marTop w:val="0"/>
          <w:marBottom w:val="0"/>
          <w:divBdr>
            <w:top w:val="none" w:sz="0" w:space="0" w:color="auto"/>
            <w:left w:val="none" w:sz="0" w:space="0" w:color="auto"/>
            <w:bottom w:val="none" w:sz="0" w:space="0" w:color="auto"/>
            <w:right w:val="none" w:sz="0" w:space="0" w:color="auto"/>
          </w:divBdr>
        </w:div>
      </w:divsChild>
    </w:div>
    <w:div w:id="1398045247">
      <w:bodyDiv w:val="1"/>
      <w:marLeft w:val="0"/>
      <w:marRight w:val="0"/>
      <w:marTop w:val="0"/>
      <w:marBottom w:val="0"/>
      <w:divBdr>
        <w:top w:val="none" w:sz="0" w:space="0" w:color="auto"/>
        <w:left w:val="none" w:sz="0" w:space="0" w:color="auto"/>
        <w:bottom w:val="none" w:sz="0" w:space="0" w:color="auto"/>
        <w:right w:val="none" w:sz="0" w:space="0" w:color="auto"/>
      </w:divBdr>
    </w:div>
    <w:div w:id="1434587776">
      <w:bodyDiv w:val="1"/>
      <w:marLeft w:val="0"/>
      <w:marRight w:val="0"/>
      <w:marTop w:val="0"/>
      <w:marBottom w:val="0"/>
      <w:divBdr>
        <w:top w:val="none" w:sz="0" w:space="0" w:color="auto"/>
        <w:left w:val="none" w:sz="0" w:space="0" w:color="auto"/>
        <w:bottom w:val="none" w:sz="0" w:space="0" w:color="auto"/>
        <w:right w:val="none" w:sz="0" w:space="0" w:color="auto"/>
      </w:divBdr>
    </w:div>
    <w:div w:id="1473329428">
      <w:bodyDiv w:val="1"/>
      <w:marLeft w:val="0"/>
      <w:marRight w:val="0"/>
      <w:marTop w:val="0"/>
      <w:marBottom w:val="0"/>
      <w:divBdr>
        <w:top w:val="none" w:sz="0" w:space="0" w:color="auto"/>
        <w:left w:val="none" w:sz="0" w:space="0" w:color="auto"/>
        <w:bottom w:val="none" w:sz="0" w:space="0" w:color="auto"/>
        <w:right w:val="none" w:sz="0" w:space="0" w:color="auto"/>
      </w:divBdr>
    </w:div>
    <w:div w:id="1510875318">
      <w:bodyDiv w:val="1"/>
      <w:marLeft w:val="0"/>
      <w:marRight w:val="0"/>
      <w:marTop w:val="0"/>
      <w:marBottom w:val="0"/>
      <w:divBdr>
        <w:top w:val="none" w:sz="0" w:space="0" w:color="auto"/>
        <w:left w:val="none" w:sz="0" w:space="0" w:color="auto"/>
        <w:bottom w:val="none" w:sz="0" w:space="0" w:color="auto"/>
        <w:right w:val="none" w:sz="0" w:space="0" w:color="auto"/>
      </w:divBdr>
    </w:div>
    <w:div w:id="1513258480">
      <w:bodyDiv w:val="1"/>
      <w:marLeft w:val="0"/>
      <w:marRight w:val="0"/>
      <w:marTop w:val="0"/>
      <w:marBottom w:val="0"/>
      <w:divBdr>
        <w:top w:val="none" w:sz="0" w:space="0" w:color="auto"/>
        <w:left w:val="none" w:sz="0" w:space="0" w:color="auto"/>
        <w:bottom w:val="none" w:sz="0" w:space="0" w:color="auto"/>
        <w:right w:val="none" w:sz="0" w:space="0" w:color="auto"/>
      </w:divBdr>
      <w:divsChild>
        <w:div w:id="415322824">
          <w:marLeft w:val="547"/>
          <w:marRight w:val="0"/>
          <w:marTop w:val="120"/>
          <w:marBottom w:val="0"/>
          <w:divBdr>
            <w:top w:val="none" w:sz="0" w:space="0" w:color="auto"/>
            <w:left w:val="none" w:sz="0" w:space="0" w:color="auto"/>
            <w:bottom w:val="none" w:sz="0" w:space="0" w:color="auto"/>
            <w:right w:val="none" w:sz="0" w:space="0" w:color="auto"/>
          </w:divBdr>
        </w:div>
      </w:divsChild>
    </w:div>
    <w:div w:id="1513302981">
      <w:bodyDiv w:val="1"/>
      <w:marLeft w:val="0"/>
      <w:marRight w:val="0"/>
      <w:marTop w:val="0"/>
      <w:marBottom w:val="0"/>
      <w:divBdr>
        <w:top w:val="none" w:sz="0" w:space="0" w:color="auto"/>
        <w:left w:val="none" w:sz="0" w:space="0" w:color="auto"/>
        <w:bottom w:val="none" w:sz="0" w:space="0" w:color="auto"/>
        <w:right w:val="none" w:sz="0" w:space="0" w:color="auto"/>
      </w:divBdr>
      <w:divsChild>
        <w:div w:id="737557354">
          <w:marLeft w:val="547"/>
          <w:marRight w:val="0"/>
          <w:marTop w:val="62"/>
          <w:marBottom w:val="0"/>
          <w:divBdr>
            <w:top w:val="none" w:sz="0" w:space="0" w:color="auto"/>
            <w:left w:val="none" w:sz="0" w:space="0" w:color="auto"/>
            <w:bottom w:val="none" w:sz="0" w:space="0" w:color="auto"/>
            <w:right w:val="none" w:sz="0" w:space="0" w:color="auto"/>
          </w:divBdr>
        </w:div>
      </w:divsChild>
    </w:div>
    <w:div w:id="1518424017">
      <w:bodyDiv w:val="1"/>
      <w:marLeft w:val="0"/>
      <w:marRight w:val="0"/>
      <w:marTop w:val="0"/>
      <w:marBottom w:val="0"/>
      <w:divBdr>
        <w:top w:val="none" w:sz="0" w:space="0" w:color="auto"/>
        <w:left w:val="none" w:sz="0" w:space="0" w:color="auto"/>
        <w:bottom w:val="none" w:sz="0" w:space="0" w:color="auto"/>
        <w:right w:val="none" w:sz="0" w:space="0" w:color="auto"/>
      </w:divBdr>
      <w:divsChild>
        <w:div w:id="1158959604">
          <w:marLeft w:val="274"/>
          <w:marRight w:val="0"/>
          <w:marTop w:val="0"/>
          <w:marBottom w:val="0"/>
          <w:divBdr>
            <w:top w:val="none" w:sz="0" w:space="0" w:color="auto"/>
            <w:left w:val="none" w:sz="0" w:space="0" w:color="auto"/>
            <w:bottom w:val="none" w:sz="0" w:space="0" w:color="auto"/>
            <w:right w:val="none" w:sz="0" w:space="0" w:color="auto"/>
          </w:divBdr>
        </w:div>
      </w:divsChild>
    </w:div>
    <w:div w:id="1526601000">
      <w:bodyDiv w:val="1"/>
      <w:marLeft w:val="0"/>
      <w:marRight w:val="0"/>
      <w:marTop w:val="0"/>
      <w:marBottom w:val="0"/>
      <w:divBdr>
        <w:top w:val="none" w:sz="0" w:space="0" w:color="auto"/>
        <w:left w:val="none" w:sz="0" w:space="0" w:color="auto"/>
        <w:bottom w:val="none" w:sz="0" w:space="0" w:color="auto"/>
        <w:right w:val="none" w:sz="0" w:space="0" w:color="auto"/>
      </w:divBdr>
    </w:div>
    <w:div w:id="1526946306">
      <w:bodyDiv w:val="1"/>
      <w:marLeft w:val="0"/>
      <w:marRight w:val="0"/>
      <w:marTop w:val="0"/>
      <w:marBottom w:val="0"/>
      <w:divBdr>
        <w:top w:val="none" w:sz="0" w:space="0" w:color="auto"/>
        <w:left w:val="none" w:sz="0" w:space="0" w:color="auto"/>
        <w:bottom w:val="none" w:sz="0" w:space="0" w:color="auto"/>
        <w:right w:val="none" w:sz="0" w:space="0" w:color="auto"/>
      </w:divBdr>
      <w:divsChild>
        <w:div w:id="1358772796">
          <w:marLeft w:val="547"/>
          <w:marRight w:val="0"/>
          <w:marTop w:val="67"/>
          <w:marBottom w:val="0"/>
          <w:divBdr>
            <w:top w:val="none" w:sz="0" w:space="0" w:color="auto"/>
            <w:left w:val="none" w:sz="0" w:space="0" w:color="auto"/>
            <w:bottom w:val="none" w:sz="0" w:space="0" w:color="auto"/>
            <w:right w:val="none" w:sz="0" w:space="0" w:color="auto"/>
          </w:divBdr>
        </w:div>
        <w:div w:id="1779833533">
          <w:marLeft w:val="547"/>
          <w:marRight w:val="0"/>
          <w:marTop w:val="67"/>
          <w:marBottom w:val="0"/>
          <w:divBdr>
            <w:top w:val="none" w:sz="0" w:space="0" w:color="auto"/>
            <w:left w:val="none" w:sz="0" w:space="0" w:color="auto"/>
            <w:bottom w:val="none" w:sz="0" w:space="0" w:color="auto"/>
            <w:right w:val="none" w:sz="0" w:space="0" w:color="auto"/>
          </w:divBdr>
        </w:div>
        <w:div w:id="2112312549">
          <w:marLeft w:val="547"/>
          <w:marRight w:val="0"/>
          <w:marTop w:val="67"/>
          <w:marBottom w:val="0"/>
          <w:divBdr>
            <w:top w:val="none" w:sz="0" w:space="0" w:color="auto"/>
            <w:left w:val="none" w:sz="0" w:space="0" w:color="auto"/>
            <w:bottom w:val="none" w:sz="0" w:space="0" w:color="auto"/>
            <w:right w:val="none" w:sz="0" w:space="0" w:color="auto"/>
          </w:divBdr>
        </w:div>
      </w:divsChild>
    </w:div>
    <w:div w:id="1542861745">
      <w:bodyDiv w:val="1"/>
      <w:marLeft w:val="0"/>
      <w:marRight w:val="0"/>
      <w:marTop w:val="0"/>
      <w:marBottom w:val="0"/>
      <w:divBdr>
        <w:top w:val="none" w:sz="0" w:space="0" w:color="auto"/>
        <w:left w:val="none" w:sz="0" w:space="0" w:color="auto"/>
        <w:bottom w:val="none" w:sz="0" w:space="0" w:color="auto"/>
        <w:right w:val="none" w:sz="0" w:space="0" w:color="auto"/>
      </w:divBdr>
      <w:divsChild>
        <w:div w:id="1932355063">
          <w:marLeft w:val="274"/>
          <w:marRight w:val="0"/>
          <w:marTop w:val="0"/>
          <w:marBottom w:val="0"/>
          <w:divBdr>
            <w:top w:val="none" w:sz="0" w:space="0" w:color="auto"/>
            <w:left w:val="none" w:sz="0" w:space="0" w:color="auto"/>
            <w:bottom w:val="none" w:sz="0" w:space="0" w:color="auto"/>
            <w:right w:val="none" w:sz="0" w:space="0" w:color="auto"/>
          </w:divBdr>
        </w:div>
      </w:divsChild>
    </w:div>
    <w:div w:id="1562055536">
      <w:bodyDiv w:val="1"/>
      <w:marLeft w:val="0"/>
      <w:marRight w:val="0"/>
      <w:marTop w:val="0"/>
      <w:marBottom w:val="0"/>
      <w:divBdr>
        <w:top w:val="none" w:sz="0" w:space="0" w:color="auto"/>
        <w:left w:val="none" w:sz="0" w:space="0" w:color="auto"/>
        <w:bottom w:val="none" w:sz="0" w:space="0" w:color="auto"/>
        <w:right w:val="none" w:sz="0" w:space="0" w:color="auto"/>
      </w:divBdr>
      <w:divsChild>
        <w:div w:id="779107348">
          <w:marLeft w:val="274"/>
          <w:marRight w:val="0"/>
          <w:marTop w:val="0"/>
          <w:marBottom w:val="0"/>
          <w:divBdr>
            <w:top w:val="none" w:sz="0" w:space="0" w:color="auto"/>
            <w:left w:val="none" w:sz="0" w:space="0" w:color="auto"/>
            <w:bottom w:val="none" w:sz="0" w:space="0" w:color="auto"/>
            <w:right w:val="none" w:sz="0" w:space="0" w:color="auto"/>
          </w:divBdr>
        </w:div>
      </w:divsChild>
    </w:div>
    <w:div w:id="1600526458">
      <w:bodyDiv w:val="1"/>
      <w:marLeft w:val="0"/>
      <w:marRight w:val="0"/>
      <w:marTop w:val="0"/>
      <w:marBottom w:val="0"/>
      <w:divBdr>
        <w:top w:val="none" w:sz="0" w:space="0" w:color="auto"/>
        <w:left w:val="none" w:sz="0" w:space="0" w:color="auto"/>
        <w:bottom w:val="none" w:sz="0" w:space="0" w:color="auto"/>
        <w:right w:val="none" w:sz="0" w:space="0" w:color="auto"/>
      </w:divBdr>
    </w:div>
    <w:div w:id="1612125760">
      <w:bodyDiv w:val="1"/>
      <w:marLeft w:val="0"/>
      <w:marRight w:val="0"/>
      <w:marTop w:val="0"/>
      <w:marBottom w:val="0"/>
      <w:divBdr>
        <w:top w:val="none" w:sz="0" w:space="0" w:color="auto"/>
        <w:left w:val="none" w:sz="0" w:space="0" w:color="auto"/>
        <w:bottom w:val="none" w:sz="0" w:space="0" w:color="auto"/>
        <w:right w:val="none" w:sz="0" w:space="0" w:color="auto"/>
      </w:divBdr>
      <w:divsChild>
        <w:div w:id="1464886655">
          <w:marLeft w:val="274"/>
          <w:marRight w:val="0"/>
          <w:marTop w:val="0"/>
          <w:marBottom w:val="0"/>
          <w:divBdr>
            <w:top w:val="none" w:sz="0" w:space="0" w:color="auto"/>
            <w:left w:val="none" w:sz="0" w:space="0" w:color="auto"/>
            <w:bottom w:val="none" w:sz="0" w:space="0" w:color="auto"/>
            <w:right w:val="none" w:sz="0" w:space="0" w:color="auto"/>
          </w:divBdr>
        </w:div>
      </w:divsChild>
    </w:div>
    <w:div w:id="1622104582">
      <w:bodyDiv w:val="1"/>
      <w:marLeft w:val="0"/>
      <w:marRight w:val="0"/>
      <w:marTop w:val="0"/>
      <w:marBottom w:val="0"/>
      <w:divBdr>
        <w:top w:val="none" w:sz="0" w:space="0" w:color="auto"/>
        <w:left w:val="none" w:sz="0" w:space="0" w:color="auto"/>
        <w:bottom w:val="none" w:sz="0" w:space="0" w:color="auto"/>
        <w:right w:val="none" w:sz="0" w:space="0" w:color="auto"/>
      </w:divBdr>
      <w:divsChild>
        <w:div w:id="963730003">
          <w:marLeft w:val="274"/>
          <w:marRight w:val="0"/>
          <w:marTop w:val="0"/>
          <w:marBottom w:val="0"/>
          <w:divBdr>
            <w:top w:val="none" w:sz="0" w:space="0" w:color="auto"/>
            <w:left w:val="none" w:sz="0" w:space="0" w:color="auto"/>
            <w:bottom w:val="none" w:sz="0" w:space="0" w:color="auto"/>
            <w:right w:val="none" w:sz="0" w:space="0" w:color="auto"/>
          </w:divBdr>
        </w:div>
        <w:div w:id="1425220726">
          <w:marLeft w:val="274"/>
          <w:marRight w:val="0"/>
          <w:marTop w:val="0"/>
          <w:marBottom w:val="0"/>
          <w:divBdr>
            <w:top w:val="none" w:sz="0" w:space="0" w:color="auto"/>
            <w:left w:val="none" w:sz="0" w:space="0" w:color="auto"/>
            <w:bottom w:val="none" w:sz="0" w:space="0" w:color="auto"/>
            <w:right w:val="none" w:sz="0" w:space="0" w:color="auto"/>
          </w:divBdr>
        </w:div>
      </w:divsChild>
    </w:div>
    <w:div w:id="1649363358">
      <w:bodyDiv w:val="1"/>
      <w:marLeft w:val="0"/>
      <w:marRight w:val="0"/>
      <w:marTop w:val="0"/>
      <w:marBottom w:val="0"/>
      <w:divBdr>
        <w:top w:val="none" w:sz="0" w:space="0" w:color="auto"/>
        <w:left w:val="none" w:sz="0" w:space="0" w:color="auto"/>
        <w:bottom w:val="none" w:sz="0" w:space="0" w:color="auto"/>
        <w:right w:val="none" w:sz="0" w:space="0" w:color="auto"/>
      </w:divBdr>
    </w:div>
    <w:div w:id="1663966169">
      <w:bodyDiv w:val="1"/>
      <w:marLeft w:val="0"/>
      <w:marRight w:val="0"/>
      <w:marTop w:val="0"/>
      <w:marBottom w:val="0"/>
      <w:divBdr>
        <w:top w:val="none" w:sz="0" w:space="0" w:color="auto"/>
        <w:left w:val="none" w:sz="0" w:space="0" w:color="auto"/>
        <w:bottom w:val="none" w:sz="0" w:space="0" w:color="auto"/>
        <w:right w:val="none" w:sz="0" w:space="0" w:color="auto"/>
      </w:divBdr>
    </w:div>
    <w:div w:id="1696081749">
      <w:bodyDiv w:val="1"/>
      <w:marLeft w:val="0"/>
      <w:marRight w:val="0"/>
      <w:marTop w:val="0"/>
      <w:marBottom w:val="0"/>
      <w:divBdr>
        <w:top w:val="none" w:sz="0" w:space="0" w:color="auto"/>
        <w:left w:val="none" w:sz="0" w:space="0" w:color="auto"/>
        <w:bottom w:val="none" w:sz="0" w:space="0" w:color="auto"/>
        <w:right w:val="none" w:sz="0" w:space="0" w:color="auto"/>
      </w:divBdr>
      <w:divsChild>
        <w:div w:id="1669557375">
          <w:marLeft w:val="547"/>
          <w:marRight w:val="0"/>
          <w:marTop w:val="62"/>
          <w:marBottom w:val="0"/>
          <w:divBdr>
            <w:top w:val="none" w:sz="0" w:space="0" w:color="auto"/>
            <w:left w:val="none" w:sz="0" w:space="0" w:color="auto"/>
            <w:bottom w:val="none" w:sz="0" w:space="0" w:color="auto"/>
            <w:right w:val="none" w:sz="0" w:space="0" w:color="auto"/>
          </w:divBdr>
        </w:div>
      </w:divsChild>
    </w:div>
    <w:div w:id="1706784667">
      <w:bodyDiv w:val="1"/>
      <w:marLeft w:val="0"/>
      <w:marRight w:val="0"/>
      <w:marTop w:val="0"/>
      <w:marBottom w:val="0"/>
      <w:divBdr>
        <w:top w:val="none" w:sz="0" w:space="0" w:color="auto"/>
        <w:left w:val="none" w:sz="0" w:space="0" w:color="auto"/>
        <w:bottom w:val="none" w:sz="0" w:space="0" w:color="auto"/>
        <w:right w:val="none" w:sz="0" w:space="0" w:color="auto"/>
      </w:divBdr>
    </w:div>
    <w:div w:id="1710912226">
      <w:bodyDiv w:val="1"/>
      <w:marLeft w:val="0"/>
      <w:marRight w:val="0"/>
      <w:marTop w:val="0"/>
      <w:marBottom w:val="0"/>
      <w:divBdr>
        <w:top w:val="none" w:sz="0" w:space="0" w:color="auto"/>
        <w:left w:val="none" w:sz="0" w:space="0" w:color="auto"/>
        <w:bottom w:val="none" w:sz="0" w:space="0" w:color="auto"/>
        <w:right w:val="none" w:sz="0" w:space="0" w:color="auto"/>
      </w:divBdr>
      <w:divsChild>
        <w:div w:id="1264803043">
          <w:marLeft w:val="274"/>
          <w:marRight w:val="0"/>
          <w:marTop w:val="0"/>
          <w:marBottom w:val="0"/>
          <w:divBdr>
            <w:top w:val="none" w:sz="0" w:space="0" w:color="auto"/>
            <w:left w:val="none" w:sz="0" w:space="0" w:color="auto"/>
            <w:bottom w:val="none" w:sz="0" w:space="0" w:color="auto"/>
            <w:right w:val="none" w:sz="0" w:space="0" w:color="auto"/>
          </w:divBdr>
        </w:div>
        <w:div w:id="1657295113">
          <w:marLeft w:val="274"/>
          <w:marRight w:val="0"/>
          <w:marTop w:val="0"/>
          <w:marBottom w:val="0"/>
          <w:divBdr>
            <w:top w:val="none" w:sz="0" w:space="0" w:color="auto"/>
            <w:left w:val="none" w:sz="0" w:space="0" w:color="auto"/>
            <w:bottom w:val="none" w:sz="0" w:space="0" w:color="auto"/>
            <w:right w:val="none" w:sz="0" w:space="0" w:color="auto"/>
          </w:divBdr>
        </w:div>
      </w:divsChild>
    </w:div>
    <w:div w:id="1735471558">
      <w:bodyDiv w:val="1"/>
      <w:marLeft w:val="0"/>
      <w:marRight w:val="0"/>
      <w:marTop w:val="0"/>
      <w:marBottom w:val="0"/>
      <w:divBdr>
        <w:top w:val="none" w:sz="0" w:space="0" w:color="auto"/>
        <w:left w:val="none" w:sz="0" w:space="0" w:color="auto"/>
        <w:bottom w:val="none" w:sz="0" w:space="0" w:color="auto"/>
        <w:right w:val="none" w:sz="0" w:space="0" w:color="auto"/>
      </w:divBdr>
    </w:div>
    <w:div w:id="1763837994">
      <w:bodyDiv w:val="1"/>
      <w:marLeft w:val="0"/>
      <w:marRight w:val="0"/>
      <w:marTop w:val="0"/>
      <w:marBottom w:val="0"/>
      <w:divBdr>
        <w:top w:val="none" w:sz="0" w:space="0" w:color="auto"/>
        <w:left w:val="none" w:sz="0" w:space="0" w:color="auto"/>
        <w:bottom w:val="none" w:sz="0" w:space="0" w:color="auto"/>
        <w:right w:val="none" w:sz="0" w:space="0" w:color="auto"/>
      </w:divBdr>
    </w:div>
    <w:div w:id="1765881302">
      <w:bodyDiv w:val="1"/>
      <w:marLeft w:val="0"/>
      <w:marRight w:val="0"/>
      <w:marTop w:val="0"/>
      <w:marBottom w:val="0"/>
      <w:divBdr>
        <w:top w:val="none" w:sz="0" w:space="0" w:color="auto"/>
        <w:left w:val="none" w:sz="0" w:space="0" w:color="auto"/>
        <w:bottom w:val="none" w:sz="0" w:space="0" w:color="auto"/>
        <w:right w:val="none" w:sz="0" w:space="0" w:color="auto"/>
      </w:divBdr>
      <w:divsChild>
        <w:div w:id="411044849">
          <w:marLeft w:val="0"/>
          <w:marRight w:val="0"/>
          <w:marTop w:val="0"/>
          <w:marBottom w:val="0"/>
          <w:divBdr>
            <w:top w:val="none" w:sz="0" w:space="0" w:color="auto"/>
            <w:left w:val="none" w:sz="0" w:space="0" w:color="auto"/>
            <w:bottom w:val="none" w:sz="0" w:space="0" w:color="auto"/>
            <w:right w:val="none" w:sz="0" w:space="0" w:color="auto"/>
          </w:divBdr>
        </w:div>
        <w:div w:id="754134822">
          <w:marLeft w:val="0"/>
          <w:marRight w:val="0"/>
          <w:marTop w:val="0"/>
          <w:marBottom w:val="0"/>
          <w:divBdr>
            <w:top w:val="none" w:sz="0" w:space="0" w:color="auto"/>
            <w:left w:val="none" w:sz="0" w:space="0" w:color="auto"/>
            <w:bottom w:val="none" w:sz="0" w:space="0" w:color="auto"/>
            <w:right w:val="none" w:sz="0" w:space="0" w:color="auto"/>
          </w:divBdr>
        </w:div>
        <w:div w:id="1746877130">
          <w:marLeft w:val="0"/>
          <w:marRight w:val="0"/>
          <w:marTop w:val="0"/>
          <w:marBottom w:val="0"/>
          <w:divBdr>
            <w:top w:val="none" w:sz="0" w:space="0" w:color="auto"/>
            <w:left w:val="none" w:sz="0" w:space="0" w:color="auto"/>
            <w:bottom w:val="none" w:sz="0" w:space="0" w:color="auto"/>
            <w:right w:val="none" w:sz="0" w:space="0" w:color="auto"/>
          </w:divBdr>
        </w:div>
      </w:divsChild>
    </w:div>
    <w:div w:id="1871069579">
      <w:bodyDiv w:val="1"/>
      <w:marLeft w:val="0"/>
      <w:marRight w:val="0"/>
      <w:marTop w:val="0"/>
      <w:marBottom w:val="0"/>
      <w:divBdr>
        <w:top w:val="none" w:sz="0" w:space="0" w:color="auto"/>
        <w:left w:val="none" w:sz="0" w:space="0" w:color="auto"/>
        <w:bottom w:val="none" w:sz="0" w:space="0" w:color="auto"/>
        <w:right w:val="none" w:sz="0" w:space="0" w:color="auto"/>
      </w:divBdr>
    </w:div>
    <w:div w:id="1875575404">
      <w:bodyDiv w:val="1"/>
      <w:marLeft w:val="0"/>
      <w:marRight w:val="0"/>
      <w:marTop w:val="0"/>
      <w:marBottom w:val="0"/>
      <w:divBdr>
        <w:top w:val="none" w:sz="0" w:space="0" w:color="auto"/>
        <w:left w:val="none" w:sz="0" w:space="0" w:color="auto"/>
        <w:bottom w:val="none" w:sz="0" w:space="0" w:color="auto"/>
        <w:right w:val="none" w:sz="0" w:space="0" w:color="auto"/>
      </w:divBdr>
      <w:divsChild>
        <w:div w:id="880551155">
          <w:marLeft w:val="547"/>
          <w:marRight w:val="0"/>
          <w:marTop w:val="62"/>
          <w:marBottom w:val="0"/>
          <w:divBdr>
            <w:top w:val="none" w:sz="0" w:space="0" w:color="auto"/>
            <w:left w:val="none" w:sz="0" w:space="0" w:color="auto"/>
            <w:bottom w:val="none" w:sz="0" w:space="0" w:color="auto"/>
            <w:right w:val="none" w:sz="0" w:space="0" w:color="auto"/>
          </w:divBdr>
        </w:div>
        <w:div w:id="1565682246">
          <w:marLeft w:val="547"/>
          <w:marRight w:val="0"/>
          <w:marTop w:val="62"/>
          <w:marBottom w:val="0"/>
          <w:divBdr>
            <w:top w:val="none" w:sz="0" w:space="0" w:color="auto"/>
            <w:left w:val="none" w:sz="0" w:space="0" w:color="auto"/>
            <w:bottom w:val="none" w:sz="0" w:space="0" w:color="auto"/>
            <w:right w:val="none" w:sz="0" w:space="0" w:color="auto"/>
          </w:divBdr>
        </w:div>
        <w:div w:id="1731080055">
          <w:marLeft w:val="547"/>
          <w:marRight w:val="0"/>
          <w:marTop w:val="62"/>
          <w:marBottom w:val="0"/>
          <w:divBdr>
            <w:top w:val="none" w:sz="0" w:space="0" w:color="auto"/>
            <w:left w:val="none" w:sz="0" w:space="0" w:color="auto"/>
            <w:bottom w:val="none" w:sz="0" w:space="0" w:color="auto"/>
            <w:right w:val="none" w:sz="0" w:space="0" w:color="auto"/>
          </w:divBdr>
        </w:div>
      </w:divsChild>
    </w:div>
    <w:div w:id="1911766103">
      <w:bodyDiv w:val="1"/>
      <w:marLeft w:val="0"/>
      <w:marRight w:val="0"/>
      <w:marTop w:val="0"/>
      <w:marBottom w:val="0"/>
      <w:divBdr>
        <w:top w:val="none" w:sz="0" w:space="0" w:color="auto"/>
        <w:left w:val="none" w:sz="0" w:space="0" w:color="auto"/>
        <w:bottom w:val="none" w:sz="0" w:space="0" w:color="auto"/>
        <w:right w:val="none" w:sz="0" w:space="0" w:color="auto"/>
      </w:divBdr>
      <w:divsChild>
        <w:div w:id="1259749140">
          <w:marLeft w:val="274"/>
          <w:marRight w:val="0"/>
          <w:marTop w:val="0"/>
          <w:marBottom w:val="0"/>
          <w:divBdr>
            <w:top w:val="none" w:sz="0" w:space="0" w:color="auto"/>
            <w:left w:val="none" w:sz="0" w:space="0" w:color="auto"/>
            <w:bottom w:val="none" w:sz="0" w:space="0" w:color="auto"/>
            <w:right w:val="none" w:sz="0" w:space="0" w:color="auto"/>
          </w:divBdr>
        </w:div>
      </w:divsChild>
    </w:div>
    <w:div w:id="1929002386">
      <w:bodyDiv w:val="1"/>
      <w:marLeft w:val="0"/>
      <w:marRight w:val="0"/>
      <w:marTop w:val="0"/>
      <w:marBottom w:val="0"/>
      <w:divBdr>
        <w:top w:val="none" w:sz="0" w:space="0" w:color="auto"/>
        <w:left w:val="none" w:sz="0" w:space="0" w:color="auto"/>
        <w:bottom w:val="none" w:sz="0" w:space="0" w:color="auto"/>
        <w:right w:val="none" w:sz="0" w:space="0" w:color="auto"/>
      </w:divBdr>
    </w:div>
    <w:div w:id="1958562173">
      <w:bodyDiv w:val="1"/>
      <w:marLeft w:val="0"/>
      <w:marRight w:val="0"/>
      <w:marTop w:val="0"/>
      <w:marBottom w:val="0"/>
      <w:divBdr>
        <w:top w:val="none" w:sz="0" w:space="0" w:color="auto"/>
        <w:left w:val="none" w:sz="0" w:space="0" w:color="auto"/>
        <w:bottom w:val="none" w:sz="0" w:space="0" w:color="auto"/>
        <w:right w:val="none" w:sz="0" w:space="0" w:color="auto"/>
      </w:divBdr>
      <w:divsChild>
        <w:div w:id="159077628">
          <w:marLeft w:val="274"/>
          <w:marRight w:val="0"/>
          <w:marTop w:val="0"/>
          <w:marBottom w:val="0"/>
          <w:divBdr>
            <w:top w:val="none" w:sz="0" w:space="0" w:color="auto"/>
            <w:left w:val="none" w:sz="0" w:space="0" w:color="auto"/>
            <w:bottom w:val="none" w:sz="0" w:space="0" w:color="auto"/>
            <w:right w:val="none" w:sz="0" w:space="0" w:color="auto"/>
          </w:divBdr>
        </w:div>
      </w:divsChild>
    </w:div>
    <w:div w:id="1963069445">
      <w:bodyDiv w:val="1"/>
      <w:marLeft w:val="0"/>
      <w:marRight w:val="0"/>
      <w:marTop w:val="0"/>
      <w:marBottom w:val="0"/>
      <w:divBdr>
        <w:top w:val="none" w:sz="0" w:space="0" w:color="auto"/>
        <w:left w:val="none" w:sz="0" w:space="0" w:color="auto"/>
        <w:bottom w:val="none" w:sz="0" w:space="0" w:color="auto"/>
        <w:right w:val="none" w:sz="0" w:space="0" w:color="auto"/>
      </w:divBdr>
    </w:div>
    <w:div w:id="1964457732">
      <w:bodyDiv w:val="1"/>
      <w:marLeft w:val="0"/>
      <w:marRight w:val="0"/>
      <w:marTop w:val="0"/>
      <w:marBottom w:val="0"/>
      <w:divBdr>
        <w:top w:val="none" w:sz="0" w:space="0" w:color="auto"/>
        <w:left w:val="none" w:sz="0" w:space="0" w:color="auto"/>
        <w:bottom w:val="none" w:sz="0" w:space="0" w:color="auto"/>
        <w:right w:val="none" w:sz="0" w:space="0" w:color="auto"/>
      </w:divBdr>
      <w:divsChild>
        <w:div w:id="165100868">
          <w:marLeft w:val="547"/>
          <w:marRight w:val="0"/>
          <w:marTop w:val="67"/>
          <w:marBottom w:val="0"/>
          <w:divBdr>
            <w:top w:val="none" w:sz="0" w:space="0" w:color="auto"/>
            <w:left w:val="none" w:sz="0" w:space="0" w:color="auto"/>
            <w:bottom w:val="none" w:sz="0" w:space="0" w:color="auto"/>
            <w:right w:val="none" w:sz="0" w:space="0" w:color="auto"/>
          </w:divBdr>
        </w:div>
      </w:divsChild>
    </w:div>
    <w:div w:id="2000229369">
      <w:bodyDiv w:val="1"/>
      <w:marLeft w:val="0"/>
      <w:marRight w:val="0"/>
      <w:marTop w:val="0"/>
      <w:marBottom w:val="0"/>
      <w:divBdr>
        <w:top w:val="none" w:sz="0" w:space="0" w:color="auto"/>
        <w:left w:val="none" w:sz="0" w:space="0" w:color="auto"/>
        <w:bottom w:val="none" w:sz="0" w:space="0" w:color="auto"/>
        <w:right w:val="none" w:sz="0" w:space="0" w:color="auto"/>
      </w:divBdr>
      <w:divsChild>
        <w:div w:id="999456393">
          <w:marLeft w:val="274"/>
          <w:marRight w:val="0"/>
          <w:marTop w:val="0"/>
          <w:marBottom w:val="0"/>
          <w:divBdr>
            <w:top w:val="none" w:sz="0" w:space="0" w:color="auto"/>
            <w:left w:val="none" w:sz="0" w:space="0" w:color="auto"/>
            <w:bottom w:val="none" w:sz="0" w:space="0" w:color="auto"/>
            <w:right w:val="none" w:sz="0" w:space="0" w:color="auto"/>
          </w:divBdr>
        </w:div>
      </w:divsChild>
    </w:div>
    <w:div w:id="2002191533">
      <w:bodyDiv w:val="1"/>
      <w:marLeft w:val="0"/>
      <w:marRight w:val="0"/>
      <w:marTop w:val="0"/>
      <w:marBottom w:val="0"/>
      <w:divBdr>
        <w:top w:val="none" w:sz="0" w:space="0" w:color="auto"/>
        <w:left w:val="none" w:sz="0" w:space="0" w:color="auto"/>
        <w:bottom w:val="none" w:sz="0" w:space="0" w:color="auto"/>
        <w:right w:val="none" w:sz="0" w:space="0" w:color="auto"/>
      </w:divBdr>
      <w:divsChild>
        <w:div w:id="548154568">
          <w:marLeft w:val="446"/>
          <w:marRight w:val="0"/>
          <w:marTop w:val="0"/>
          <w:marBottom w:val="0"/>
          <w:divBdr>
            <w:top w:val="none" w:sz="0" w:space="0" w:color="auto"/>
            <w:left w:val="none" w:sz="0" w:space="0" w:color="auto"/>
            <w:bottom w:val="none" w:sz="0" w:space="0" w:color="auto"/>
            <w:right w:val="none" w:sz="0" w:space="0" w:color="auto"/>
          </w:divBdr>
        </w:div>
      </w:divsChild>
    </w:div>
    <w:div w:id="2005089103">
      <w:bodyDiv w:val="1"/>
      <w:marLeft w:val="0"/>
      <w:marRight w:val="0"/>
      <w:marTop w:val="0"/>
      <w:marBottom w:val="0"/>
      <w:divBdr>
        <w:top w:val="none" w:sz="0" w:space="0" w:color="auto"/>
        <w:left w:val="none" w:sz="0" w:space="0" w:color="auto"/>
        <w:bottom w:val="none" w:sz="0" w:space="0" w:color="auto"/>
        <w:right w:val="none" w:sz="0" w:space="0" w:color="auto"/>
      </w:divBdr>
      <w:divsChild>
        <w:div w:id="1541504682">
          <w:marLeft w:val="274"/>
          <w:marRight w:val="0"/>
          <w:marTop w:val="0"/>
          <w:marBottom w:val="0"/>
          <w:divBdr>
            <w:top w:val="none" w:sz="0" w:space="0" w:color="auto"/>
            <w:left w:val="none" w:sz="0" w:space="0" w:color="auto"/>
            <w:bottom w:val="none" w:sz="0" w:space="0" w:color="auto"/>
            <w:right w:val="none" w:sz="0" w:space="0" w:color="auto"/>
          </w:divBdr>
        </w:div>
      </w:divsChild>
    </w:div>
    <w:div w:id="2006198418">
      <w:bodyDiv w:val="1"/>
      <w:marLeft w:val="0"/>
      <w:marRight w:val="0"/>
      <w:marTop w:val="0"/>
      <w:marBottom w:val="0"/>
      <w:divBdr>
        <w:top w:val="none" w:sz="0" w:space="0" w:color="auto"/>
        <w:left w:val="none" w:sz="0" w:space="0" w:color="auto"/>
        <w:bottom w:val="none" w:sz="0" w:space="0" w:color="auto"/>
        <w:right w:val="none" w:sz="0" w:space="0" w:color="auto"/>
      </w:divBdr>
    </w:div>
    <w:div w:id="2036229168">
      <w:bodyDiv w:val="1"/>
      <w:marLeft w:val="0"/>
      <w:marRight w:val="0"/>
      <w:marTop w:val="0"/>
      <w:marBottom w:val="0"/>
      <w:divBdr>
        <w:top w:val="none" w:sz="0" w:space="0" w:color="auto"/>
        <w:left w:val="none" w:sz="0" w:space="0" w:color="auto"/>
        <w:bottom w:val="none" w:sz="0" w:space="0" w:color="auto"/>
        <w:right w:val="none" w:sz="0" w:space="0" w:color="auto"/>
      </w:divBdr>
      <w:divsChild>
        <w:div w:id="1996253925">
          <w:marLeft w:val="274"/>
          <w:marRight w:val="0"/>
          <w:marTop w:val="0"/>
          <w:marBottom w:val="0"/>
          <w:divBdr>
            <w:top w:val="none" w:sz="0" w:space="0" w:color="auto"/>
            <w:left w:val="none" w:sz="0" w:space="0" w:color="auto"/>
            <w:bottom w:val="none" w:sz="0" w:space="0" w:color="auto"/>
            <w:right w:val="none" w:sz="0" w:space="0" w:color="auto"/>
          </w:divBdr>
        </w:div>
      </w:divsChild>
    </w:div>
    <w:div w:id="2045590847">
      <w:bodyDiv w:val="1"/>
      <w:marLeft w:val="0"/>
      <w:marRight w:val="0"/>
      <w:marTop w:val="0"/>
      <w:marBottom w:val="0"/>
      <w:divBdr>
        <w:top w:val="none" w:sz="0" w:space="0" w:color="auto"/>
        <w:left w:val="none" w:sz="0" w:space="0" w:color="auto"/>
        <w:bottom w:val="none" w:sz="0" w:space="0" w:color="auto"/>
        <w:right w:val="none" w:sz="0" w:space="0" w:color="auto"/>
      </w:divBdr>
    </w:div>
    <w:div w:id="2105831998">
      <w:bodyDiv w:val="1"/>
      <w:marLeft w:val="0"/>
      <w:marRight w:val="0"/>
      <w:marTop w:val="0"/>
      <w:marBottom w:val="0"/>
      <w:divBdr>
        <w:top w:val="none" w:sz="0" w:space="0" w:color="auto"/>
        <w:left w:val="none" w:sz="0" w:space="0" w:color="auto"/>
        <w:bottom w:val="none" w:sz="0" w:space="0" w:color="auto"/>
        <w:right w:val="none" w:sz="0" w:space="0" w:color="auto"/>
      </w:divBdr>
    </w:div>
    <w:div w:id="2128085882">
      <w:bodyDiv w:val="1"/>
      <w:marLeft w:val="0"/>
      <w:marRight w:val="0"/>
      <w:marTop w:val="0"/>
      <w:marBottom w:val="0"/>
      <w:divBdr>
        <w:top w:val="none" w:sz="0" w:space="0" w:color="auto"/>
        <w:left w:val="none" w:sz="0" w:space="0" w:color="auto"/>
        <w:bottom w:val="none" w:sz="0" w:space="0" w:color="auto"/>
        <w:right w:val="none" w:sz="0" w:space="0" w:color="auto"/>
      </w:divBdr>
      <w:divsChild>
        <w:div w:id="696542982">
          <w:marLeft w:val="547"/>
          <w:marRight w:val="0"/>
          <w:marTop w:val="62"/>
          <w:marBottom w:val="0"/>
          <w:divBdr>
            <w:top w:val="none" w:sz="0" w:space="0" w:color="auto"/>
            <w:left w:val="none" w:sz="0" w:space="0" w:color="auto"/>
            <w:bottom w:val="none" w:sz="0" w:space="0" w:color="auto"/>
            <w:right w:val="none" w:sz="0" w:space="0" w:color="auto"/>
          </w:divBdr>
        </w:div>
      </w:divsChild>
    </w:div>
    <w:div w:id="2129162272">
      <w:bodyDiv w:val="1"/>
      <w:marLeft w:val="0"/>
      <w:marRight w:val="0"/>
      <w:marTop w:val="0"/>
      <w:marBottom w:val="0"/>
      <w:divBdr>
        <w:top w:val="none" w:sz="0" w:space="0" w:color="auto"/>
        <w:left w:val="none" w:sz="0" w:space="0" w:color="auto"/>
        <w:bottom w:val="none" w:sz="0" w:space="0" w:color="auto"/>
        <w:right w:val="none" w:sz="0" w:space="0" w:color="auto"/>
      </w:divBdr>
      <w:divsChild>
        <w:div w:id="344331656">
          <w:marLeft w:val="547"/>
          <w:marRight w:val="0"/>
          <w:marTop w:val="58"/>
          <w:marBottom w:val="0"/>
          <w:divBdr>
            <w:top w:val="none" w:sz="0" w:space="0" w:color="auto"/>
            <w:left w:val="none" w:sz="0" w:space="0" w:color="auto"/>
            <w:bottom w:val="none" w:sz="0" w:space="0" w:color="auto"/>
            <w:right w:val="none" w:sz="0" w:space="0" w:color="auto"/>
          </w:divBdr>
        </w:div>
      </w:divsChild>
    </w:div>
    <w:div w:id="2133555719">
      <w:bodyDiv w:val="1"/>
      <w:marLeft w:val="0"/>
      <w:marRight w:val="0"/>
      <w:marTop w:val="0"/>
      <w:marBottom w:val="0"/>
      <w:divBdr>
        <w:top w:val="none" w:sz="0" w:space="0" w:color="auto"/>
        <w:left w:val="none" w:sz="0" w:space="0" w:color="auto"/>
        <w:bottom w:val="none" w:sz="0" w:space="0" w:color="auto"/>
        <w:right w:val="none" w:sz="0" w:space="0" w:color="auto"/>
      </w:divBdr>
    </w:div>
    <w:div w:id="2145653985">
      <w:bodyDiv w:val="1"/>
      <w:marLeft w:val="0"/>
      <w:marRight w:val="0"/>
      <w:marTop w:val="0"/>
      <w:marBottom w:val="0"/>
      <w:divBdr>
        <w:top w:val="none" w:sz="0" w:space="0" w:color="auto"/>
        <w:left w:val="none" w:sz="0" w:space="0" w:color="auto"/>
        <w:bottom w:val="none" w:sz="0" w:space="0" w:color="auto"/>
        <w:right w:val="none" w:sz="0" w:space="0" w:color="auto"/>
      </w:divBdr>
    </w:div>
    <w:div w:id="214650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sdgs.un.org/goals" TargetMode="External"/><Relationship Id="rId2" Type="http://schemas.openxmlformats.org/officeDocument/2006/relationships/hyperlink" Target="http://web.undp.org/evaluation/guideline/" TargetMode="External"/><Relationship Id="rId1" Type="http://schemas.openxmlformats.org/officeDocument/2006/relationships/hyperlink" Target="http://web.undp.org/evaluation/documents/guidance/GEF/UNDP-GEF-TE-Guide.pdf" TargetMode="External"/><Relationship Id="rId4" Type="http://schemas.openxmlformats.org/officeDocument/2006/relationships/hyperlink" Target="http://www.ug.undp.org/content/uganda/en/home/presscenter/articles/2018/Farmers_in_Eastern_Uganda_receive_small_grants_to_tackle_climate_chan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UNE15</b:Tag>
    <b:SourceType>Report</b:SourceType>
    <b:Guid>{9A13B28F-739C-4D80-AD9C-F6549ED11F23}</b:Guid>
    <b:Author>
      <b:Author>
        <b:Corporate>UNEP</b:Corporate>
      </b:Author>
    </b:Author>
    <b:Title>SWITCH-Asia Policy Support Compnent Annual Report 2015</b:Title>
    <b:Year>2015</b:Year>
    <b:Publisher>UNEP</b:Publisher>
    <b:RefOrder>1</b:RefOrder>
  </b:Source>
  <b:Source>
    <b:Tag>UNE16</b:Tag>
    <b:SourceType>Misc</b:SourceType>
    <b:Guid>{7FA1AB06-7782-49CE-B5D3-2E480BF3723E}</b:Guid>
    <b:Author>
      <b:Author>
        <b:Corporate>UNEP RPSC</b:Corporate>
      </b:Author>
    </b:Author>
    <b:Title>Documentation of SWITCH-Asia Regional Policy Support Component progress against the Key Performance Indicators (KPIs) listed in the Action Description for the European Commission as of October 2016</b:Title>
    <b:Year>2016</b:Year>
    <b:RefOrder>2</b:RefOrder>
  </b:Source>
  <b:Source>
    <b:Tag>UNE12</b:Tag>
    <b:SourceType>Report</b:SourceType>
    <b:Guid>{FAEF784F-69AA-45A5-8036-EDE8C4CA6592}</b:Guid>
    <b:Author>
      <b:Author>
        <b:Corporate>UNEP</b:Corporate>
      </b:Author>
    </b:Author>
    <b:Title>SWITCH-Asia Policy Support Component Annex I</b:Title>
    <b:Year>2010</b:Year>
    <b:RefOrder>3</b:RefOrder>
  </b:Source>
  <b:Source>
    <b:Tag>Che12</b:Tag>
    <b:SourceType>JournalArticle</b:SourceType>
    <b:Guid>{51BD7AC7-7BBB-4AAA-8D39-0212C35FE259}</b:Guid>
    <b:Year>2012</b:Year>
    <b:Author>
      <b:Author>
        <b:NameList>
          <b:Person>
            <b:Last>Chelimsky</b:Last>
            <b:First>Eleanor</b:First>
          </b:Person>
        </b:NameList>
      </b:Author>
    </b:Author>
    <b:JournalName>American Journal of Evaluation</b:JournalName>
    <b:Title>Public-Interest Values and Program Sustainability:  Some Implications for Evaluation Practice</b:Title>
    <b:Pages>527-42</b:Pages>
    <b:RefOrder>4</b:RefOrder>
  </b:Source>
  <b:Source>
    <b:Tag>Elv12</b:Tag>
    <b:SourceType>Report</b:SourceType>
    <b:Guid>{EB1D3AFF-F9B0-442C-BF74-654222A70B12}</b:Guid>
    <b:Title>The Enabling State – A Discussion Paper</b:Title>
    <b:Year>2012</b:Year>
    <b:Author>
      <b:Author>
        <b:NameList>
          <b:Person>
            <b:Last>Elvidge</b:Last>
            <b:First>Sir</b:First>
            <b:Middle>John</b:Middle>
          </b:Person>
        </b:NameList>
      </b:Author>
    </b:Author>
    <b:Publisher>Carnegie Trust UK</b:Publisher>
    <b:RefOrder>5</b:RefOrder>
  </b:Source>
</b:Sources>
</file>

<file path=customXml/itemProps1.xml><?xml version="1.0" encoding="utf-8"?>
<ds:datastoreItem xmlns:ds="http://schemas.openxmlformats.org/officeDocument/2006/customXml" ds:itemID="{FCAA7E27-E7FF-482A-AAB5-EF8C44FA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117</Pages>
  <Words>41412</Words>
  <Characters>236054</Characters>
  <Application>Microsoft Office Word</Application>
  <DocSecurity>0</DocSecurity>
  <Lines>1967</Lines>
  <Paragraphs>553</Paragraphs>
  <ScaleCrop>false</ScaleCrop>
  <HeadingPairs>
    <vt:vector size="2" baseType="variant">
      <vt:variant>
        <vt:lpstr>Title</vt:lpstr>
      </vt:variant>
      <vt:variant>
        <vt:i4>1</vt:i4>
      </vt:variant>
    </vt:vector>
  </HeadingPairs>
  <TitlesOfParts>
    <vt:vector size="1" baseType="lpstr">
      <vt:lpstr>UNEP Terminal Review of EaP Green</vt:lpstr>
    </vt:vector>
  </TitlesOfParts>
  <Company/>
  <LinksUpToDate>false</LinksUpToDate>
  <CharactersWithSpaces>276913</CharactersWithSpaces>
  <SharedDoc>false</SharedDoc>
  <HLinks>
    <vt:vector size="252" baseType="variant">
      <vt:variant>
        <vt:i4>1245234</vt:i4>
      </vt:variant>
      <vt:variant>
        <vt:i4>251</vt:i4>
      </vt:variant>
      <vt:variant>
        <vt:i4>0</vt:i4>
      </vt:variant>
      <vt:variant>
        <vt:i4>5</vt:i4>
      </vt:variant>
      <vt:variant>
        <vt:lpwstr/>
      </vt:variant>
      <vt:variant>
        <vt:lpwstr>_Toc517955592</vt:lpwstr>
      </vt:variant>
      <vt:variant>
        <vt:i4>1245234</vt:i4>
      </vt:variant>
      <vt:variant>
        <vt:i4>245</vt:i4>
      </vt:variant>
      <vt:variant>
        <vt:i4>0</vt:i4>
      </vt:variant>
      <vt:variant>
        <vt:i4>5</vt:i4>
      </vt:variant>
      <vt:variant>
        <vt:lpwstr/>
      </vt:variant>
      <vt:variant>
        <vt:lpwstr>_Toc517955591</vt:lpwstr>
      </vt:variant>
      <vt:variant>
        <vt:i4>1245234</vt:i4>
      </vt:variant>
      <vt:variant>
        <vt:i4>239</vt:i4>
      </vt:variant>
      <vt:variant>
        <vt:i4>0</vt:i4>
      </vt:variant>
      <vt:variant>
        <vt:i4>5</vt:i4>
      </vt:variant>
      <vt:variant>
        <vt:lpwstr/>
      </vt:variant>
      <vt:variant>
        <vt:lpwstr>_Toc517955590</vt:lpwstr>
      </vt:variant>
      <vt:variant>
        <vt:i4>1179698</vt:i4>
      </vt:variant>
      <vt:variant>
        <vt:i4>233</vt:i4>
      </vt:variant>
      <vt:variant>
        <vt:i4>0</vt:i4>
      </vt:variant>
      <vt:variant>
        <vt:i4>5</vt:i4>
      </vt:variant>
      <vt:variant>
        <vt:lpwstr/>
      </vt:variant>
      <vt:variant>
        <vt:lpwstr>_Toc517955589</vt:lpwstr>
      </vt:variant>
      <vt:variant>
        <vt:i4>1179698</vt:i4>
      </vt:variant>
      <vt:variant>
        <vt:i4>227</vt:i4>
      </vt:variant>
      <vt:variant>
        <vt:i4>0</vt:i4>
      </vt:variant>
      <vt:variant>
        <vt:i4>5</vt:i4>
      </vt:variant>
      <vt:variant>
        <vt:lpwstr/>
      </vt:variant>
      <vt:variant>
        <vt:lpwstr>_Toc517955588</vt:lpwstr>
      </vt:variant>
      <vt:variant>
        <vt:i4>1179698</vt:i4>
      </vt:variant>
      <vt:variant>
        <vt:i4>221</vt:i4>
      </vt:variant>
      <vt:variant>
        <vt:i4>0</vt:i4>
      </vt:variant>
      <vt:variant>
        <vt:i4>5</vt:i4>
      </vt:variant>
      <vt:variant>
        <vt:lpwstr/>
      </vt:variant>
      <vt:variant>
        <vt:lpwstr>_Toc517955587</vt:lpwstr>
      </vt:variant>
      <vt:variant>
        <vt:i4>1179698</vt:i4>
      </vt:variant>
      <vt:variant>
        <vt:i4>215</vt:i4>
      </vt:variant>
      <vt:variant>
        <vt:i4>0</vt:i4>
      </vt:variant>
      <vt:variant>
        <vt:i4>5</vt:i4>
      </vt:variant>
      <vt:variant>
        <vt:lpwstr/>
      </vt:variant>
      <vt:variant>
        <vt:lpwstr>_Toc517955586</vt:lpwstr>
      </vt:variant>
      <vt:variant>
        <vt:i4>1179698</vt:i4>
      </vt:variant>
      <vt:variant>
        <vt:i4>209</vt:i4>
      </vt:variant>
      <vt:variant>
        <vt:i4>0</vt:i4>
      </vt:variant>
      <vt:variant>
        <vt:i4>5</vt:i4>
      </vt:variant>
      <vt:variant>
        <vt:lpwstr/>
      </vt:variant>
      <vt:variant>
        <vt:lpwstr>_Toc517955585</vt:lpwstr>
      </vt:variant>
      <vt:variant>
        <vt:i4>1179698</vt:i4>
      </vt:variant>
      <vt:variant>
        <vt:i4>203</vt:i4>
      </vt:variant>
      <vt:variant>
        <vt:i4>0</vt:i4>
      </vt:variant>
      <vt:variant>
        <vt:i4>5</vt:i4>
      </vt:variant>
      <vt:variant>
        <vt:lpwstr/>
      </vt:variant>
      <vt:variant>
        <vt:lpwstr>_Toc517955584</vt:lpwstr>
      </vt:variant>
      <vt:variant>
        <vt:i4>1179698</vt:i4>
      </vt:variant>
      <vt:variant>
        <vt:i4>197</vt:i4>
      </vt:variant>
      <vt:variant>
        <vt:i4>0</vt:i4>
      </vt:variant>
      <vt:variant>
        <vt:i4>5</vt:i4>
      </vt:variant>
      <vt:variant>
        <vt:lpwstr/>
      </vt:variant>
      <vt:variant>
        <vt:lpwstr>_Toc517955583</vt:lpwstr>
      </vt:variant>
      <vt:variant>
        <vt:i4>1179698</vt:i4>
      </vt:variant>
      <vt:variant>
        <vt:i4>191</vt:i4>
      </vt:variant>
      <vt:variant>
        <vt:i4>0</vt:i4>
      </vt:variant>
      <vt:variant>
        <vt:i4>5</vt:i4>
      </vt:variant>
      <vt:variant>
        <vt:lpwstr/>
      </vt:variant>
      <vt:variant>
        <vt:lpwstr>_Toc517955582</vt:lpwstr>
      </vt:variant>
      <vt:variant>
        <vt:i4>1179698</vt:i4>
      </vt:variant>
      <vt:variant>
        <vt:i4>185</vt:i4>
      </vt:variant>
      <vt:variant>
        <vt:i4>0</vt:i4>
      </vt:variant>
      <vt:variant>
        <vt:i4>5</vt:i4>
      </vt:variant>
      <vt:variant>
        <vt:lpwstr/>
      </vt:variant>
      <vt:variant>
        <vt:lpwstr>_Toc517955581</vt:lpwstr>
      </vt:variant>
      <vt:variant>
        <vt:i4>1179698</vt:i4>
      </vt:variant>
      <vt:variant>
        <vt:i4>179</vt:i4>
      </vt:variant>
      <vt:variant>
        <vt:i4>0</vt:i4>
      </vt:variant>
      <vt:variant>
        <vt:i4>5</vt:i4>
      </vt:variant>
      <vt:variant>
        <vt:lpwstr/>
      </vt:variant>
      <vt:variant>
        <vt:lpwstr>_Toc517955580</vt:lpwstr>
      </vt:variant>
      <vt:variant>
        <vt:i4>1900594</vt:i4>
      </vt:variant>
      <vt:variant>
        <vt:i4>173</vt:i4>
      </vt:variant>
      <vt:variant>
        <vt:i4>0</vt:i4>
      </vt:variant>
      <vt:variant>
        <vt:i4>5</vt:i4>
      </vt:variant>
      <vt:variant>
        <vt:lpwstr/>
      </vt:variant>
      <vt:variant>
        <vt:lpwstr>_Toc517955579</vt:lpwstr>
      </vt:variant>
      <vt:variant>
        <vt:i4>1900594</vt:i4>
      </vt:variant>
      <vt:variant>
        <vt:i4>167</vt:i4>
      </vt:variant>
      <vt:variant>
        <vt:i4>0</vt:i4>
      </vt:variant>
      <vt:variant>
        <vt:i4>5</vt:i4>
      </vt:variant>
      <vt:variant>
        <vt:lpwstr/>
      </vt:variant>
      <vt:variant>
        <vt:lpwstr>_Toc517955578</vt:lpwstr>
      </vt:variant>
      <vt:variant>
        <vt:i4>1900594</vt:i4>
      </vt:variant>
      <vt:variant>
        <vt:i4>161</vt:i4>
      </vt:variant>
      <vt:variant>
        <vt:i4>0</vt:i4>
      </vt:variant>
      <vt:variant>
        <vt:i4>5</vt:i4>
      </vt:variant>
      <vt:variant>
        <vt:lpwstr/>
      </vt:variant>
      <vt:variant>
        <vt:lpwstr>_Toc517955577</vt:lpwstr>
      </vt:variant>
      <vt:variant>
        <vt:i4>1900594</vt:i4>
      </vt:variant>
      <vt:variant>
        <vt:i4>155</vt:i4>
      </vt:variant>
      <vt:variant>
        <vt:i4>0</vt:i4>
      </vt:variant>
      <vt:variant>
        <vt:i4>5</vt:i4>
      </vt:variant>
      <vt:variant>
        <vt:lpwstr/>
      </vt:variant>
      <vt:variant>
        <vt:lpwstr>_Toc517955576</vt:lpwstr>
      </vt:variant>
      <vt:variant>
        <vt:i4>1900594</vt:i4>
      </vt:variant>
      <vt:variant>
        <vt:i4>149</vt:i4>
      </vt:variant>
      <vt:variant>
        <vt:i4>0</vt:i4>
      </vt:variant>
      <vt:variant>
        <vt:i4>5</vt:i4>
      </vt:variant>
      <vt:variant>
        <vt:lpwstr/>
      </vt:variant>
      <vt:variant>
        <vt:lpwstr>_Toc517955575</vt:lpwstr>
      </vt:variant>
      <vt:variant>
        <vt:i4>1900594</vt:i4>
      </vt:variant>
      <vt:variant>
        <vt:i4>143</vt:i4>
      </vt:variant>
      <vt:variant>
        <vt:i4>0</vt:i4>
      </vt:variant>
      <vt:variant>
        <vt:i4>5</vt:i4>
      </vt:variant>
      <vt:variant>
        <vt:lpwstr/>
      </vt:variant>
      <vt:variant>
        <vt:lpwstr>_Toc517955574</vt:lpwstr>
      </vt:variant>
      <vt:variant>
        <vt:i4>1900594</vt:i4>
      </vt:variant>
      <vt:variant>
        <vt:i4>137</vt:i4>
      </vt:variant>
      <vt:variant>
        <vt:i4>0</vt:i4>
      </vt:variant>
      <vt:variant>
        <vt:i4>5</vt:i4>
      </vt:variant>
      <vt:variant>
        <vt:lpwstr/>
      </vt:variant>
      <vt:variant>
        <vt:lpwstr>_Toc517955573</vt:lpwstr>
      </vt:variant>
      <vt:variant>
        <vt:i4>1900594</vt:i4>
      </vt:variant>
      <vt:variant>
        <vt:i4>131</vt:i4>
      </vt:variant>
      <vt:variant>
        <vt:i4>0</vt:i4>
      </vt:variant>
      <vt:variant>
        <vt:i4>5</vt:i4>
      </vt:variant>
      <vt:variant>
        <vt:lpwstr/>
      </vt:variant>
      <vt:variant>
        <vt:lpwstr>_Toc517955572</vt:lpwstr>
      </vt:variant>
      <vt:variant>
        <vt:i4>1900594</vt:i4>
      </vt:variant>
      <vt:variant>
        <vt:i4>125</vt:i4>
      </vt:variant>
      <vt:variant>
        <vt:i4>0</vt:i4>
      </vt:variant>
      <vt:variant>
        <vt:i4>5</vt:i4>
      </vt:variant>
      <vt:variant>
        <vt:lpwstr/>
      </vt:variant>
      <vt:variant>
        <vt:lpwstr>_Toc517955571</vt:lpwstr>
      </vt:variant>
      <vt:variant>
        <vt:i4>1900594</vt:i4>
      </vt:variant>
      <vt:variant>
        <vt:i4>119</vt:i4>
      </vt:variant>
      <vt:variant>
        <vt:i4>0</vt:i4>
      </vt:variant>
      <vt:variant>
        <vt:i4>5</vt:i4>
      </vt:variant>
      <vt:variant>
        <vt:lpwstr/>
      </vt:variant>
      <vt:variant>
        <vt:lpwstr>_Toc517955570</vt:lpwstr>
      </vt:variant>
      <vt:variant>
        <vt:i4>1835058</vt:i4>
      </vt:variant>
      <vt:variant>
        <vt:i4>113</vt:i4>
      </vt:variant>
      <vt:variant>
        <vt:i4>0</vt:i4>
      </vt:variant>
      <vt:variant>
        <vt:i4>5</vt:i4>
      </vt:variant>
      <vt:variant>
        <vt:lpwstr/>
      </vt:variant>
      <vt:variant>
        <vt:lpwstr>_Toc517955569</vt:lpwstr>
      </vt:variant>
      <vt:variant>
        <vt:i4>1835058</vt:i4>
      </vt:variant>
      <vt:variant>
        <vt:i4>107</vt:i4>
      </vt:variant>
      <vt:variant>
        <vt:i4>0</vt:i4>
      </vt:variant>
      <vt:variant>
        <vt:i4>5</vt:i4>
      </vt:variant>
      <vt:variant>
        <vt:lpwstr/>
      </vt:variant>
      <vt:variant>
        <vt:lpwstr>_Toc517955568</vt:lpwstr>
      </vt:variant>
      <vt:variant>
        <vt:i4>1835058</vt:i4>
      </vt:variant>
      <vt:variant>
        <vt:i4>101</vt:i4>
      </vt:variant>
      <vt:variant>
        <vt:i4>0</vt:i4>
      </vt:variant>
      <vt:variant>
        <vt:i4>5</vt:i4>
      </vt:variant>
      <vt:variant>
        <vt:lpwstr/>
      </vt:variant>
      <vt:variant>
        <vt:lpwstr>_Toc517955567</vt:lpwstr>
      </vt:variant>
      <vt:variant>
        <vt:i4>1835058</vt:i4>
      </vt:variant>
      <vt:variant>
        <vt:i4>95</vt:i4>
      </vt:variant>
      <vt:variant>
        <vt:i4>0</vt:i4>
      </vt:variant>
      <vt:variant>
        <vt:i4>5</vt:i4>
      </vt:variant>
      <vt:variant>
        <vt:lpwstr/>
      </vt:variant>
      <vt:variant>
        <vt:lpwstr>_Toc517955566</vt:lpwstr>
      </vt:variant>
      <vt:variant>
        <vt:i4>1835058</vt:i4>
      </vt:variant>
      <vt:variant>
        <vt:i4>89</vt:i4>
      </vt:variant>
      <vt:variant>
        <vt:i4>0</vt:i4>
      </vt:variant>
      <vt:variant>
        <vt:i4>5</vt:i4>
      </vt:variant>
      <vt:variant>
        <vt:lpwstr/>
      </vt:variant>
      <vt:variant>
        <vt:lpwstr>_Toc517955565</vt:lpwstr>
      </vt:variant>
      <vt:variant>
        <vt:i4>1835058</vt:i4>
      </vt:variant>
      <vt:variant>
        <vt:i4>83</vt:i4>
      </vt:variant>
      <vt:variant>
        <vt:i4>0</vt:i4>
      </vt:variant>
      <vt:variant>
        <vt:i4>5</vt:i4>
      </vt:variant>
      <vt:variant>
        <vt:lpwstr/>
      </vt:variant>
      <vt:variant>
        <vt:lpwstr>_Toc517955564</vt:lpwstr>
      </vt:variant>
      <vt:variant>
        <vt:i4>1835058</vt:i4>
      </vt:variant>
      <vt:variant>
        <vt:i4>77</vt:i4>
      </vt:variant>
      <vt:variant>
        <vt:i4>0</vt:i4>
      </vt:variant>
      <vt:variant>
        <vt:i4>5</vt:i4>
      </vt:variant>
      <vt:variant>
        <vt:lpwstr/>
      </vt:variant>
      <vt:variant>
        <vt:lpwstr>_Toc517955563</vt:lpwstr>
      </vt:variant>
      <vt:variant>
        <vt:i4>1835058</vt:i4>
      </vt:variant>
      <vt:variant>
        <vt:i4>71</vt:i4>
      </vt:variant>
      <vt:variant>
        <vt:i4>0</vt:i4>
      </vt:variant>
      <vt:variant>
        <vt:i4>5</vt:i4>
      </vt:variant>
      <vt:variant>
        <vt:lpwstr/>
      </vt:variant>
      <vt:variant>
        <vt:lpwstr>_Toc517955562</vt:lpwstr>
      </vt:variant>
      <vt:variant>
        <vt:i4>1835058</vt:i4>
      </vt:variant>
      <vt:variant>
        <vt:i4>65</vt:i4>
      </vt:variant>
      <vt:variant>
        <vt:i4>0</vt:i4>
      </vt:variant>
      <vt:variant>
        <vt:i4>5</vt:i4>
      </vt:variant>
      <vt:variant>
        <vt:lpwstr/>
      </vt:variant>
      <vt:variant>
        <vt:lpwstr>_Toc517955561</vt:lpwstr>
      </vt:variant>
      <vt:variant>
        <vt:i4>1835058</vt:i4>
      </vt:variant>
      <vt:variant>
        <vt:i4>59</vt:i4>
      </vt:variant>
      <vt:variant>
        <vt:i4>0</vt:i4>
      </vt:variant>
      <vt:variant>
        <vt:i4>5</vt:i4>
      </vt:variant>
      <vt:variant>
        <vt:lpwstr/>
      </vt:variant>
      <vt:variant>
        <vt:lpwstr>_Toc517955560</vt:lpwstr>
      </vt:variant>
      <vt:variant>
        <vt:i4>2031666</vt:i4>
      </vt:variant>
      <vt:variant>
        <vt:i4>53</vt:i4>
      </vt:variant>
      <vt:variant>
        <vt:i4>0</vt:i4>
      </vt:variant>
      <vt:variant>
        <vt:i4>5</vt:i4>
      </vt:variant>
      <vt:variant>
        <vt:lpwstr/>
      </vt:variant>
      <vt:variant>
        <vt:lpwstr>_Toc517955559</vt:lpwstr>
      </vt:variant>
      <vt:variant>
        <vt:i4>2031666</vt:i4>
      </vt:variant>
      <vt:variant>
        <vt:i4>47</vt:i4>
      </vt:variant>
      <vt:variant>
        <vt:i4>0</vt:i4>
      </vt:variant>
      <vt:variant>
        <vt:i4>5</vt:i4>
      </vt:variant>
      <vt:variant>
        <vt:lpwstr/>
      </vt:variant>
      <vt:variant>
        <vt:lpwstr>_Toc517955558</vt:lpwstr>
      </vt:variant>
      <vt:variant>
        <vt:i4>2031666</vt:i4>
      </vt:variant>
      <vt:variant>
        <vt:i4>41</vt:i4>
      </vt:variant>
      <vt:variant>
        <vt:i4>0</vt:i4>
      </vt:variant>
      <vt:variant>
        <vt:i4>5</vt:i4>
      </vt:variant>
      <vt:variant>
        <vt:lpwstr/>
      </vt:variant>
      <vt:variant>
        <vt:lpwstr>_Toc517955557</vt:lpwstr>
      </vt:variant>
      <vt:variant>
        <vt:i4>2031666</vt:i4>
      </vt:variant>
      <vt:variant>
        <vt:i4>35</vt:i4>
      </vt:variant>
      <vt:variant>
        <vt:i4>0</vt:i4>
      </vt:variant>
      <vt:variant>
        <vt:i4>5</vt:i4>
      </vt:variant>
      <vt:variant>
        <vt:lpwstr/>
      </vt:variant>
      <vt:variant>
        <vt:lpwstr>_Toc517955556</vt:lpwstr>
      </vt:variant>
      <vt:variant>
        <vt:i4>2031666</vt:i4>
      </vt:variant>
      <vt:variant>
        <vt:i4>29</vt:i4>
      </vt:variant>
      <vt:variant>
        <vt:i4>0</vt:i4>
      </vt:variant>
      <vt:variant>
        <vt:i4>5</vt:i4>
      </vt:variant>
      <vt:variant>
        <vt:lpwstr/>
      </vt:variant>
      <vt:variant>
        <vt:lpwstr>_Toc517955555</vt:lpwstr>
      </vt:variant>
      <vt:variant>
        <vt:i4>2031666</vt:i4>
      </vt:variant>
      <vt:variant>
        <vt:i4>23</vt:i4>
      </vt:variant>
      <vt:variant>
        <vt:i4>0</vt:i4>
      </vt:variant>
      <vt:variant>
        <vt:i4>5</vt:i4>
      </vt:variant>
      <vt:variant>
        <vt:lpwstr/>
      </vt:variant>
      <vt:variant>
        <vt:lpwstr>_Toc517955554</vt:lpwstr>
      </vt:variant>
      <vt:variant>
        <vt:i4>2031666</vt:i4>
      </vt:variant>
      <vt:variant>
        <vt:i4>17</vt:i4>
      </vt:variant>
      <vt:variant>
        <vt:i4>0</vt:i4>
      </vt:variant>
      <vt:variant>
        <vt:i4>5</vt:i4>
      </vt:variant>
      <vt:variant>
        <vt:lpwstr/>
      </vt:variant>
      <vt:variant>
        <vt:lpwstr>_Toc517955553</vt:lpwstr>
      </vt:variant>
      <vt:variant>
        <vt:i4>2031666</vt:i4>
      </vt:variant>
      <vt:variant>
        <vt:i4>11</vt:i4>
      </vt:variant>
      <vt:variant>
        <vt:i4>0</vt:i4>
      </vt:variant>
      <vt:variant>
        <vt:i4>5</vt:i4>
      </vt:variant>
      <vt:variant>
        <vt:lpwstr/>
      </vt:variant>
      <vt:variant>
        <vt:lpwstr>_Toc517955552</vt:lpwstr>
      </vt:variant>
      <vt:variant>
        <vt:i4>2031666</vt:i4>
      </vt:variant>
      <vt:variant>
        <vt:i4>5</vt:i4>
      </vt:variant>
      <vt:variant>
        <vt:i4>0</vt:i4>
      </vt:variant>
      <vt:variant>
        <vt:i4>5</vt:i4>
      </vt:variant>
      <vt:variant>
        <vt:lpwstr/>
      </vt:variant>
      <vt:variant>
        <vt:lpwstr>_Toc517955551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 Terminal Review of EaP Green</dc:title>
  <dc:creator>Dick van Beers</dc:creator>
  <cp:lastModifiedBy>Justine Braby</cp:lastModifiedBy>
  <cp:revision>7</cp:revision>
  <cp:lastPrinted>2020-10-26T18:46:00Z</cp:lastPrinted>
  <dcterms:created xsi:type="dcterms:W3CDTF">2020-10-26T18:46:00Z</dcterms:created>
  <dcterms:modified xsi:type="dcterms:W3CDTF">2020-10-29T15:48:00Z</dcterms:modified>
</cp:coreProperties>
</file>