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9BA7AA" w14:textId="77777777" w:rsidR="000030B6" w:rsidRDefault="000030B6" w:rsidP="000030B6">
      <w:pPr>
        <w:jc w:val="center"/>
        <w:rPr>
          <w:rFonts w:asciiTheme="majorHAnsi" w:hAnsiTheme="majorHAnsi" w:cstheme="majorHAnsi"/>
          <w:b/>
          <w:bCs/>
          <w:sz w:val="32"/>
          <w:szCs w:val="32"/>
          <w:lang w:bidi="en-US"/>
        </w:rPr>
      </w:pPr>
      <w:r w:rsidRPr="00485CF6">
        <w:rPr>
          <w:rFonts w:asciiTheme="majorHAnsi" w:hAnsiTheme="majorHAnsi" w:cstheme="majorHAnsi"/>
          <w:b/>
          <w:bCs/>
          <w:sz w:val="32"/>
          <w:szCs w:val="32"/>
          <w:lang w:bidi="en-US"/>
        </w:rPr>
        <w:t xml:space="preserve">Moldova Sustainable Green Cities – Catalyzing Investment in Sustainable Green Cities in the Republic of Moldova </w:t>
      </w:r>
    </w:p>
    <w:p w14:paraId="137C1262" w14:textId="77777777" w:rsidR="000030B6" w:rsidRPr="00485CF6" w:rsidRDefault="000030B6" w:rsidP="000030B6">
      <w:pPr>
        <w:jc w:val="center"/>
        <w:rPr>
          <w:rFonts w:asciiTheme="majorHAnsi" w:hAnsiTheme="majorHAnsi" w:cstheme="majorHAnsi"/>
          <w:b/>
          <w:bCs/>
          <w:sz w:val="32"/>
          <w:szCs w:val="32"/>
          <w:lang w:bidi="en-US"/>
        </w:rPr>
      </w:pPr>
      <w:r w:rsidRPr="00485CF6">
        <w:rPr>
          <w:rFonts w:asciiTheme="majorHAnsi" w:hAnsiTheme="majorHAnsi" w:cstheme="majorHAnsi"/>
          <w:b/>
          <w:bCs/>
          <w:sz w:val="32"/>
          <w:szCs w:val="32"/>
          <w:lang w:bidi="en-US"/>
        </w:rPr>
        <w:t>Using a Holistic Integrated Urban Planning Approach</w:t>
      </w:r>
    </w:p>
    <w:p w14:paraId="19D9FA1E" w14:textId="77777777" w:rsidR="000030B6" w:rsidRPr="00485CF6" w:rsidRDefault="000030B6" w:rsidP="000030B6">
      <w:pPr>
        <w:jc w:val="center"/>
        <w:rPr>
          <w:rFonts w:asciiTheme="majorHAnsi" w:hAnsiTheme="majorHAnsi" w:cstheme="majorHAnsi"/>
          <w:b/>
          <w:sz w:val="32"/>
          <w:szCs w:val="32"/>
        </w:rPr>
      </w:pPr>
    </w:p>
    <w:p w14:paraId="5A5D136F" w14:textId="77777777" w:rsidR="000030B6" w:rsidRPr="00485CF6" w:rsidRDefault="000030B6" w:rsidP="000030B6">
      <w:pPr>
        <w:jc w:val="center"/>
        <w:rPr>
          <w:rFonts w:asciiTheme="majorHAnsi" w:hAnsiTheme="majorHAnsi" w:cstheme="majorHAnsi"/>
          <w:b/>
          <w:i/>
          <w:sz w:val="32"/>
          <w:szCs w:val="32"/>
        </w:rPr>
      </w:pPr>
      <w:r w:rsidRPr="00485CF6">
        <w:rPr>
          <w:rFonts w:asciiTheme="majorHAnsi" w:hAnsiTheme="majorHAnsi" w:cstheme="majorHAnsi"/>
          <w:b/>
          <w:i/>
          <w:sz w:val="32"/>
          <w:szCs w:val="32"/>
        </w:rPr>
        <w:t>Moldova</w:t>
      </w:r>
    </w:p>
    <w:p w14:paraId="3FBF6E8D" w14:textId="77777777" w:rsidR="000030B6" w:rsidRPr="00485CF6" w:rsidRDefault="000030B6" w:rsidP="000030B6">
      <w:pPr>
        <w:jc w:val="center"/>
        <w:rPr>
          <w:rFonts w:asciiTheme="majorHAnsi" w:hAnsiTheme="majorHAnsi" w:cstheme="majorHAnsi"/>
          <w:b/>
          <w:i/>
          <w:sz w:val="32"/>
          <w:szCs w:val="32"/>
        </w:rPr>
      </w:pPr>
    </w:p>
    <w:p w14:paraId="2E010046" w14:textId="77777777" w:rsidR="000030B6" w:rsidRPr="00485CF6" w:rsidRDefault="000030B6" w:rsidP="000030B6">
      <w:pPr>
        <w:jc w:val="center"/>
        <w:rPr>
          <w:rFonts w:asciiTheme="majorHAnsi" w:hAnsiTheme="majorHAnsi" w:cstheme="majorHAnsi"/>
          <w:b/>
          <w:sz w:val="32"/>
          <w:szCs w:val="32"/>
        </w:rPr>
      </w:pPr>
      <w:r w:rsidRPr="00485CF6">
        <w:rPr>
          <w:rFonts w:asciiTheme="majorHAnsi" w:hAnsiTheme="majorHAnsi" w:cstheme="majorHAnsi"/>
          <w:b/>
          <w:sz w:val="32"/>
          <w:szCs w:val="32"/>
        </w:rPr>
        <w:t xml:space="preserve">GEF Agency: United Nations Development </w:t>
      </w:r>
      <w:proofErr w:type="spellStart"/>
      <w:r w:rsidRPr="00485CF6">
        <w:rPr>
          <w:rFonts w:asciiTheme="majorHAnsi" w:hAnsiTheme="majorHAnsi" w:cstheme="majorHAnsi"/>
          <w:b/>
          <w:sz w:val="32"/>
          <w:szCs w:val="32"/>
        </w:rPr>
        <w:t>Programme</w:t>
      </w:r>
      <w:proofErr w:type="spellEnd"/>
    </w:p>
    <w:p w14:paraId="77744A3A" w14:textId="77777777" w:rsidR="000030B6" w:rsidRPr="00485CF6" w:rsidRDefault="000030B6" w:rsidP="000030B6">
      <w:pPr>
        <w:jc w:val="center"/>
        <w:rPr>
          <w:rFonts w:asciiTheme="majorHAnsi" w:hAnsiTheme="majorHAnsi" w:cstheme="majorHAnsi"/>
          <w:b/>
          <w:sz w:val="32"/>
          <w:szCs w:val="32"/>
        </w:rPr>
      </w:pPr>
      <w:r w:rsidRPr="00485CF6">
        <w:rPr>
          <w:rFonts w:asciiTheme="majorHAnsi" w:hAnsiTheme="majorHAnsi" w:cstheme="majorHAnsi"/>
          <w:b/>
          <w:sz w:val="32"/>
          <w:szCs w:val="32"/>
        </w:rPr>
        <w:t>Executing Entity: Ministry of Environment, Chisinau Municipality</w:t>
      </w:r>
    </w:p>
    <w:p w14:paraId="43509A3E" w14:textId="77777777" w:rsidR="000030B6" w:rsidRPr="00485CF6" w:rsidRDefault="000030B6" w:rsidP="000030B6">
      <w:pPr>
        <w:jc w:val="center"/>
        <w:rPr>
          <w:rFonts w:asciiTheme="majorHAnsi" w:hAnsiTheme="majorHAnsi" w:cstheme="majorHAnsi"/>
          <w:b/>
          <w:szCs w:val="32"/>
        </w:rPr>
      </w:pPr>
      <w:r w:rsidRPr="00485CF6">
        <w:rPr>
          <w:rFonts w:asciiTheme="majorHAnsi" w:hAnsiTheme="majorHAnsi" w:cstheme="majorHAnsi"/>
          <w:b/>
          <w:szCs w:val="32"/>
        </w:rPr>
        <w:t>GEF Climate Change Focal Areas; GEF Project ID: 9042</w:t>
      </w:r>
    </w:p>
    <w:p w14:paraId="063A0A14" w14:textId="77777777" w:rsidR="000030B6" w:rsidRPr="00485CF6" w:rsidRDefault="000030B6" w:rsidP="000030B6">
      <w:pPr>
        <w:jc w:val="center"/>
        <w:rPr>
          <w:rFonts w:asciiTheme="majorHAnsi" w:hAnsiTheme="majorHAnsi" w:cstheme="majorHAnsi"/>
          <w:b/>
          <w:bCs/>
          <w:szCs w:val="32"/>
        </w:rPr>
      </w:pPr>
      <w:r w:rsidRPr="00485CF6">
        <w:rPr>
          <w:rFonts w:asciiTheme="majorHAnsi" w:hAnsiTheme="majorHAnsi" w:cstheme="majorHAnsi"/>
          <w:b/>
          <w:szCs w:val="32"/>
        </w:rPr>
        <w:t xml:space="preserve">UNDP PIMS: 5492; UNDP Atlas </w:t>
      </w:r>
      <w:r>
        <w:rPr>
          <w:rFonts w:asciiTheme="majorHAnsi" w:hAnsiTheme="majorHAnsi" w:cstheme="majorHAnsi"/>
          <w:b/>
          <w:szCs w:val="32"/>
        </w:rPr>
        <w:t>Project</w:t>
      </w:r>
      <w:r w:rsidRPr="00485CF6">
        <w:rPr>
          <w:rFonts w:asciiTheme="majorHAnsi" w:hAnsiTheme="majorHAnsi" w:cstheme="majorHAnsi"/>
          <w:b/>
          <w:szCs w:val="32"/>
        </w:rPr>
        <w:t xml:space="preserve"> ID:</w:t>
      </w:r>
      <w:r w:rsidRPr="00485CF6">
        <w:rPr>
          <w:rFonts w:asciiTheme="majorHAnsi" w:hAnsiTheme="majorHAnsi" w:cstheme="majorHAnsi"/>
          <w:bCs/>
          <w:sz w:val="22"/>
          <w:szCs w:val="22"/>
          <w:lang w:val="en-GB"/>
        </w:rPr>
        <w:t xml:space="preserve"> </w:t>
      </w:r>
      <w:r w:rsidRPr="00205DC7">
        <w:rPr>
          <w:rFonts w:asciiTheme="majorHAnsi" w:hAnsiTheme="majorHAnsi" w:cstheme="majorHAnsi"/>
          <w:b/>
          <w:bCs/>
          <w:szCs w:val="32"/>
        </w:rPr>
        <w:t>00097704</w:t>
      </w:r>
    </w:p>
    <w:p w14:paraId="048BF23E" w14:textId="77777777" w:rsidR="000030B6" w:rsidRPr="00485CF6" w:rsidRDefault="000030B6" w:rsidP="000030B6">
      <w:pPr>
        <w:jc w:val="center"/>
        <w:rPr>
          <w:rFonts w:asciiTheme="majorHAnsi" w:hAnsiTheme="majorHAnsi" w:cstheme="majorHAnsi"/>
          <w:b/>
          <w:sz w:val="32"/>
          <w:szCs w:val="32"/>
        </w:rPr>
      </w:pPr>
    </w:p>
    <w:p w14:paraId="07D8E30F" w14:textId="77777777" w:rsidR="000030B6" w:rsidRPr="00485CF6" w:rsidRDefault="000030B6" w:rsidP="000030B6">
      <w:pPr>
        <w:jc w:val="center"/>
        <w:rPr>
          <w:rFonts w:asciiTheme="majorHAnsi" w:hAnsiTheme="majorHAnsi" w:cstheme="majorHAnsi"/>
          <w:sz w:val="20"/>
        </w:rPr>
      </w:pPr>
      <w:r w:rsidRPr="00205DC7">
        <w:rPr>
          <w:rFonts w:asciiTheme="majorHAnsi" w:hAnsiTheme="majorHAnsi" w:cstheme="majorHAnsi"/>
          <w:noProof/>
          <w:sz w:val="20"/>
        </w:rPr>
        <w:drawing>
          <wp:inline distT="0" distB="0" distL="0" distR="0" wp14:anchorId="41444DB7" wp14:editId="74662F0F">
            <wp:extent cx="3536331" cy="3375589"/>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7549" cy="3395842"/>
                    </a:xfrm>
                    <a:prstGeom prst="rect">
                      <a:avLst/>
                    </a:prstGeom>
                  </pic:spPr>
                </pic:pic>
              </a:graphicData>
            </a:graphic>
          </wp:inline>
        </w:drawing>
      </w:r>
    </w:p>
    <w:p w14:paraId="268B6236" w14:textId="77777777" w:rsidR="000030B6" w:rsidRPr="00485CF6" w:rsidRDefault="000030B6" w:rsidP="000030B6">
      <w:pPr>
        <w:rPr>
          <w:rFonts w:asciiTheme="majorHAnsi" w:hAnsiTheme="majorHAnsi" w:cstheme="majorHAns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6"/>
        <w:gridCol w:w="3581"/>
        <w:gridCol w:w="3543"/>
      </w:tblGrid>
      <w:tr w:rsidR="00274474" w:rsidRPr="00882C95" w14:paraId="090D64E4" w14:textId="77777777" w:rsidTr="00274474">
        <w:tc>
          <w:tcPr>
            <w:tcW w:w="3596" w:type="dxa"/>
          </w:tcPr>
          <w:p w14:paraId="3D8EBDA7" w14:textId="70025D1C" w:rsidR="00882C95" w:rsidRPr="00882C95" w:rsidRDefault="00274474" w:rsidP="00274474">
            <w:pPr>
              <w:rPr>
                <w:rFonts w:asciiTheme="majorHAnsi" w:hAnsiTheme="majorHAnsi" w:cstheme="majorHAnsi"/>
                <w:b/>
                <w:sz w:val="20"/>
                <w:szCs w:val="20"/>
              </w:rPr>
            </w:pPr>
            <w:r w:rsidRPr="00274474">
              <w:rPr>
                <w:rFonts w:asciiTheme="majorHAnsi" w:hAnsiTheme="majorHAnsi" w:cstheme="majorHAnsi"/>
                <w:b/>
                <w:noProof/>
                <w:sz w:val="20"/>
                <w:szCs w:val="20"/>
              </w:rPr>
              <w:drawing>
                <wp:inline distT="0" distB="0" distL="0" distR="0" wp14:anchorId="25BAFCA6" wp14:editId="718CEE8D">
                  <wp:extent cx="2197636" cy="667909"/>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21974" cy="675306"/>
                          </a:xfrm>
                          <a:prstGeom prst="rect">
                            <a:avLst/>
                          </a:prstGeom>
                        </pic:spPr>
                      </pic:pic>
                    </a:graphicData>
                  </a:graphic>
                </wp:inline>
              </w:drawing>
            </w:r>
          </w:p>
        </w:tc>
        <w:tc>
          <w:tcPr>
            <w:tcW w:w="3597" w:type="dxa"/>
          </w:tcPr>
          <w:p w14:paraId="72C18D9B" w14:textId="13BF9F3A" w:rsidR="00882C95" w:rsidRPr="00882C95" w:rsidRDefault="00FA12EA" w:rsidP="00274474">
            <w:pPr>
              <w:jc w:val="center"/>
              <w:rPr>
                <w:rFonts w:asciiTheme="majorHAnsi" w:hAnsiTheme="majorHAnsi" w:cstheme="majorHAnsi"/>
                <w:b/>
                <w:sz w:val="20"/>
                <w:szCs w:val="20"/>
              </w:rPr>
            </w:pPr>
            <w:r>
              <w:fldChar w:fldCharType="begin"/>
            </w:r>
            <w:r>
              <w:instrText xml:space="preserve"> INCLUDEPICTURE "https://www.chisinau.md/img/im08.png" \* MERGEFORMATINET </w:instrText>
            </w:r>
            <w:r>
              <w:fldChar w:fldCharType="separate"/>
            </w:r>
            <w:r>
              <w:rPr>
                <w:noProof/>
              </w:rPr>
              <w:drawing>
                <wp:inline distT="0" distB="0" distL="0" distR="0" wp14:anchorId="5AD47461" wp14:editId="71202C78">
                  <wp:extent cx="1708331" cy="720563"/>
                  <wp:effectExtent l="0" t="0" r="0" b="0"/>
                  <wp:docPr id="15" name="Picture 15" descr="https://www.chisinau.md/img/im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hisinau.md/img/im0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1506" cy="738774"/>
                          </a:xfrm>
                          <a:prstGeom prst="rect">
                            <a:avLst/>
                          </a:prstGeom>
                          <a:noFill/>
                          <a:ln>
                            <a:noFill/>
                          </a:ln>
                        </pic:spPr>
                      </pic:pic>
                    </a:graphicData>
                  </a:graphic>
                </wp:inline>
              </w:drawing>
            </w:r>
            <w:r>
              <w:fldChar w:fldCharType="end"/>
            </w:r>
          </w:p>
        </w:tc>
        <w:tc>
          <w:tcPr>
            <w:tcW w:w="3597" w:type="dxa"/>
            <w:vAlign w:val="center"/>
          </w:tcPr>
          <w:p w14:paraId="06626D72" w14:textId="61E43453" w:rsidR="00882C95" w:rsidRPr="00882C95" w:rsidRDefault="00882C95" w:rsidP="00C14164">
            <w:pPr>
              <w:jc w:val="center"/>
              <w:rPr>
                <w:rFonts w:asciiTheme="majorHAnsi" w:hAnsiTheme="majorHAnsi" w:cstheme="majorHAnsi"/>
                <w:b/>
                <w:sz w:val="20"/>
                <w:szCs w:val="20"/>
              </w:rPr>
            </w:pPr>
            <w:r w:rsidRPr="00882C95">
              <w:rPr>
                <w:noProof/>
                <w:sz w:val="20"/>
                <w:szCs w:val="20"/>
              </w:rPr>
              <w:drawing>
                <wp:inline distT="0" distB="0" distL="0" distR="0" wp14:anchorId="0AB84885" wp14:editId="38BE613B">
                  <wp:extent cx="620395" cy="1192530"/>
                  <wp:effectExtent l="0" t="0" r="1905" b="1270"/>
                  <wp:docPr id="13" name="Picture 5" descr="UNDP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UNDP logo"/>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395" cy="1192530"/>
                          </a:xfrm>
                          <a:prstGeom prst="rect">
                            <a:avLst/>
                          </a:prstGeom>
                          <a:noFill/>
                          <a:ln>
                            <a:noFill/>
                          </a:ln>
                        </pic:spPr>
                      </pic:pic>
                    </a:graphicData>
                  </a:graphic>
                </wp:inline>
              </w:drawing>
            </w:r>
          </w:p>
        </w:tc>
      </w:tr>
    </w:tbl>
    <w:p w14:paraId="712D7D2D" w14:textId="77777777" w:rsidR="000030B6" w:rsidRDefault="000030B6" w:rsidP="000030B6">
      <w:pPr>
        <w:jc w:val="center"/>
        <w:rPr>
          <w:rFonts w:asciiTheme="majorHAnsi" w:hAnsiTheme="majorHAnsi" w:cstheme="majorHAnsi"/>
          <w:b/>
          <w:sz w:val="32"/>
          <w:szCs w:val="32"/>
        </w:rPr>
      </w:pPr>
    </w:p>
    <w:p w14:paraId="7928260C" w14:textId="77777777" w:rsidR="000030B6" w:rsidRPr="00485CF6" w:rsidRDefault="000030B6" w:rsidP="000030B6">
      <w:pPr>
        <w:jc w:val="center"/>
        <w:rPr>
          <w:rFonts w:asciiTheme="majorHAnsi" w:hAnsiTheme="majorHAnsi" w:cstheme="majorHAnsi"/>
          <w:b/>
          <w:sz w:val="32"/>
          <w:szCs w:val="32"/>
        </w:rPr>
      </w:pPr>
      <w:r w:rsidRPr="00485CF6">
        <w:rPr>
          <w:rFonts w:asciiTheme="majorHAnsi" w:hAnsiTheme="majorHAnsi" w:cstheme="majorHAnsi"/>
          <w:b/>
          <w:sz w:val="32"/>
          <w:szCs w:val="32"/>
        </w:rPr>
        <w:t>Mid-term Review Report</w:t>
      </w:r>
    </w:p>
    <w:p w14:paraId="1EB32F4E" w14:textId="2BE2E816" w:rsidR="0083408F" w:rsidRDefault="0035178D" w:rsidP="000030B6">
      <w:pPr>
        <w:jc w:val="center"/>
        <w:rPr>
          <w:rFonts w:ascii="Calibri" w:hAnsi="Calibri"/>
          <w:b/>
          <w:bCs/>
          <w:sz w:val="32"/>
          <w:szCs w:val="32"/>
          <w:lang w:bidi="en-US"/>
        </w:rPr>
      </w:pPr>
      <w:r>
        <w:rPr>
          <w:rFonts w:asciiTheme="majorHAnsi" w:hAnsiTheme="majorHAnsi" w:cstheme="majorHAnsi"/>
          <w:b/>
          <w:sz w:val="32"/>
          <w:szCs w:val="32"/>
        </w:rPr>
        <w:t xml:space="preserve">November </w:t>
      </w:r>
      <w:r w:rsidR="00665999">
        <w:rPr>
          <w:rFonts w:asciiTheme="majorHAnsi" w:hAnsiTheme="majorHAnsi" w:cstheme="majorHAnsi"/>
          <w:b/>
          <w:sz w:val="32"/>
          <w:szCs w:val="32"/>
        </w:rPr>
        <w:t>1</w:t>
      </w:r>
      <w:r>
        <w:rPr>
          <w:rFonts w:asciiTheme="majorHAnsi" w:hAnsiTheme="majorHAnsi" w:cstheme="majorHAnsi"/>
          <w:b/>
          <w:sz w:val="32"/>
          <w:szCs w:val="32"/>
        </w:rPr>
        <w:t>9</w:t>
      </w:r>
      <w:r w:rsidR="000030B6" w:rsidRPr="00485CF6">
        <w:rPr>
          <w:rFonts w:asciiTheme="majorHAnsi" w:hAnsiTheme="majorHAnsi" w:cstheme="majorHAnsi"/>
          <w:b/>
          <w:sz w:val="32"/>
          <w:szCs w:val="32"/>
        </w:rPr>
        <w:t>, 2020</w:t>
      </w:r>
    </w:p>
    <w:p w14:paraId="0F47B8A7" w14:textId="77777777" w:rsidR="000030B6" w:rsidRPr="00316E48" w:rsidRDefault="000030B6" w:rsidP="00340A74">
      <w:pPr>
        <w:rPr>
          <w:rFonts w:ascii="Calibri" w:hAnsi="Calibri"/>
        </w:rPr>
      </w:pPr>
    </w:p>
    <w:p w14:paraId="5B2A7816" w14:textId="77777777" w:rsidR="0083408F" w:rsidRPr="00316E48" w:rsidRDefault="0083408F" w:rsidP="0083408F">
      <w:pPr>
        <w:rPr>
          <w:rFonts w:ascii="Calibri" w:hAnsi="Calibri"/>
        </w:rPr>
        <w:sectPr w:rsidR="0083408F" w:rsidRPr="00316E48" w:rsidSect="00465851">
          <w:headerReference w:type="default" r:id="rId12"/>
          <w:footerReference w:type="even" r:id="rId13"/>
          <w:footerReference w:type="default" r:id="rId14"/>
          <w:pgSz w:w="12240" w:h="15840"/>
          <w:pgMar w:top="1008" w:right="720" w:bottom="720" w:left="720" w:header="720" w:footer="720" w:gutter="0"/>
          <w:pgNumType w:fmt="upperRoman"/>
          <w:cols w:space="720"/>
          <w:titlePg/>
        </w:sectPr>
      </w:pPr>
    </w:p>
    <w:p w14:paraId="22E620B6" w14:textId="77777777" w:rsidR="000030B6" w:rsidRPr="00485CF6" w:rsidRDefault="000030B6" w:rsidP="000030B6">
      <w:pPr>
        <w:rPr>
          <w:rStyle w:val="Hyperlink"/>
          <w:rFonts w:asciiTheme="majorHAnsi" w:hAnsiTheme="majorHAnsi" w:cstheme="majorHAnsi"/>
          <w:i/>
        </w:rPr>
      </w:pPr>
      <w:r w:rsidRPr="00485CF6">
        <w:rPr>
          <w:rFonts w:asciiTheme="majorHAnsi" w:hAnsiTheme="majorHAnsi" w:cstheme="majorHAnsi"/>
          <w:b/>
        </w:rPr>
        <w:lastRenderedPageBreak/>
        <w:t xml:space="preserve">Josh Brann, </w:t>
      </w:r>
      <w:r w:rsidRPr="00485CF6">
        <w:rPr>
          <w:rFonts w:asciiTheme="majorHAnsi" w:hAnsiTheme="majorHAnsi" w:cstheme="majorHAnsi"/>
          <w:i/>
        </w:rPr>
        <w:t xml:space="preserve">International Consultant, </w:t>
      </w:r>
      <w:hyperlink r:id="rId15" w:history="1">
        <w:r w:rsidRPr="00485CF6">
          <w:rPr>
            <w:rStyle w:val="Hyperlink"/>
            <w:rFonts w:asciiTheme="majorHAnsi" w:hAnsiTheme="majorHAnsi" w:cstheme="majorHAnsi"/>
            <w:i/>
          </w:rPr>
          <w:t>Brann.Evaluation@gmail.com</w:t>
        </w:r>
      </w:hyperlink>
    </w:p>
    <w:p w14:paraId="7181A32E" w14:textId="77777777" w:rsidR="000030B6" w:rsidRPr="00485CF6" w:rsidRDefault="000030B6" w:rsidP="000030B6">
      <w:pPr>
        <w:rPr>
          <w:rFonts w:asciiTheme="majorHAnsi" w:hAnsiTheme="majorHAnsi" w:cstheme="majorHAnsi"/>
          <w:b/>
        </w:rPr>
      </w:pPr>
      <w:r w:rsidRPr="00485CF6">
        <w:rPr>
          <w:rFonts w:asciiTheme="majorHAnsi" w:hAnsiTheme="majorHAnsi" w:cstheme="majorHAnsi"/>
          <w:b/>
        </w:rPr>
        <w:t xml:space="preserve">Ecaterina Melnicenco, </w:t>
      </w:r>
      <w:r w:rsidRPr="00485CF6">
        <w:rPr>
          <w:rFonts w:asciiTheme="majorHAnsi" w:hAnsiTheme="majorHAnsi" w:cstheme="majorHAnsi"/>
          <w:i/>
        </w:rPr>
        <w:t xml:space="preserve">National Consultant, </w:t>
      </w:r>
      <w:hyperlink r:id="rId16" w:history="1">
        <w:r w:rsidRPr="00485CF6">
          <w:rPr>
            <w:rStyle w:val="Hyperlink"/>
            <w:rFonts w:asciiTheme="majorHAnsi" w:hAnsiTheme="majorHAnsi" w:cstheme="majorHAnsi"/>
            <w:i/>
          </w:rPr>
          <w:t>Katea.Melnicenco@gmail.com</w:t>
        </w:r>
      </w:hyperlink>
    </w:p>
    <w:p w14:paraId="4BC06E54" w14:textId="2A6D79D8" w:rsidR="0083408F" w:rsidRPr="00316E48" w:rsidRDefault="00AF40FB" w:rsidP="0083408F">
      <w:pPr>
        <w:spacing w:before="120"/>
        <w:rPr>
          <w:rFonts w:ascii="Calibri" w:hAnsi="Calibri"/>
          <w:b/>
          <w:u w:val="single"/>
        </w:rPr>
      </w:pPr>
      <w:r w:rsidRPr="00316E48">
        <w:rPr>
          <w:rFonts w:ascii="Calibri" w:hAnsi="Calibri"/>
          <w:b/>
          <w:u w:val="single"/>
        </w:rPr>
        <w:t>C</w:t>
      </w:r>
      <w:r w:rsidR="0083408F" w:rsidRPr="00316E48">
        <w:rPr>
          <w:rFonts w:ascii="Calibri" w:hAnsi="Calibri"/>
          <w:b/>
          <w:u w:val="single"/>
        </w:rPr>
        <w:t>ontents</w:t>
      </w:r>
    </w:p>
    <w:p w14:paraId="43CA2127" w14:textId="66F01BC2" w:rsidR="00A6352E" w:rsidRDefault="0083408F">
      <w:pPr>
        <w:pStyle w:val="TOC1"/>
        <w:tabs>
          <w:tab w:val="right" w:leader="dot" w:pos="9350"/>
        </w:tabs>
        <w:rPr>
          <w:rFonts w:asciiTheme="minorHAnsi" w:eastAsiaTheme="minorEastAsia" w:hAnsiTheme="minorHAnsi" w:cstheme="minorBidi"/>
          <w:noProof/>
          <w:sz w:val="24"/>
        </w:rPr>
      </w:pPr>
      <w:r w:rsidRPr="00316E48">
        <w:rPr>
          <w:sz w:val="24"/>
        </w:rPr>
        <w:fldChar w:fldCharType="begin"/>
      </w:r>
      <w:r w:rsidRPr="00316E48">
        <w:rPr>
          <w:sz w:val="24"/>
        </w:rPr>
        <w:instrText xml:space="preserve"> TOC \o "1-3" </w:instrText>
      </w:r>
      <w:r w:rsidRPr="00316E48">
        <w:rPr>
          <w:sz w:val="24"/>
        </w:rPr>
        <w:fldChar w:fldCharType="separate"/>
      </w:r>
      <w:r w:rsidR="00A6352E">
        <w:rPr>
          <w:noProof/>
        </w:rPr>
        <w:t>I. Executive Summary</w:t>
      </w:r>
      <w:r w:rsidR="00A6352E">
        <w:rPr>
          <w:noProof/>
        </w:rPr>
        <w:tab/>
      </w:r>
      <w:r w:rsidR="00A6352E">
        <w:rPr>
          <w:noProof/>
        </w:rPr>
        <w:fldChar w:fldCharType="begin"/>
      </w:r>
      <w:r w:rsidR="00A6352E">
        <w:rPr>
          <w:noProof/>
        </w:rPr>
        <w:instrText xml:space="preserve"> PAGEREF _Toc56689086 \h </w:instrText>
      </w:r>
      <w:r w:rsidR="00A6352E">
        <w:rPr>
          <w:noProof/>
        </w:rPr>
      </w:r>
      <w:r w:rsidR="00A6352E">
        <w:rPr>
          <w:noProof/>
        </w:rPr>
        <w:fldChar w:fldCharType="separate"/>
      </w:r>
      <w:r w:rsidR="00A6352E">
        <w:rPr>
          <w:noProof/>
        </w:rPr>
        <w:t>6</w:t>
      </w:r>
      <w:r w:rsidR="00A6352E">
        <w:rPr>
          <w:noProof/>
        </w:rPr>
        <w:fldChar w:fldCharType="end"/>
      </w:r>
    </w:p>
    <w:p w14:paraId="3C66B96C" w14:textId="0232EC65" w:rsidR="00A6352E" w:rsidRDefault="00A6352E">
      <w:pPr>
        <w:pStyle w:val="TOC1"/>
        <w:tabs>
          <w:tab w:val="right" w:leader="dot" w:pos="9350"/>
        </w:tabs>
        <w:rPr>
          <w:rFonts w:asciiTheme="minorHAnsi" w:eastAsiaTheme="minorEastAsia" w:hAnsiTheme="minorHAnsi" w:cstheme="minorBidi"/>
          <w:noProof/>
          <w:sz w:val="24"/>
        </w:rPr>
      </w:pPr>
      <w:r>
        <w:rPr>
          <w:noProof/>
        </w:rPr>
        <w:t>II. Moldova SGC Project Mid-term Review Approach</w:t>
      </w:r>
      <w:r>
        <w:rPr>
          <w:noProof/>
        </w:rPr>
        <w:tab/>
      </w:r>
      <w:r>
        <w:rPr>
          <w:noProof/>
        </w:rPr>
        <w:fldChar w:fldCharType="begin"/>
      </w:r>
      <w:r>
        <w:rPr>
          <w:noProof/>
        </w:rPr>
        <w:instrText xml:space="preserve"> PAGEREF _Toc56689087 \h </w:instrText>
      </w:r>
      <w:r>
        <w:rPr>
          <w:noProof/>
        </w:rPr>
      </w:r>
      <w:r>
        <w:rPr>
          <w:noProof/>
        </w:rPr>
        <w:fldChar w:fldCharType="separate"/>
      </w:r>
      <w:r>
        <w:rPr>
          <w:noProof/>
        </w:rPr>
        <w:t>15</w:t>
      </w:r>
      <w:r>
        <w:rPr>
          <w:noProof/>
        </w:rPr>
        <w:fldChar w:fldCharType="end"/>
      </w:r>
    </w:p>
    <w:p w14:paraId="4BE43F6C" w14:textId="69409B16"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A.</w:t>
      </w:r>
      <w:r>
        <w:rPr>
          <w:rFonts w:asciiTheme="minorHAnsi" w:eastAsiaTheme="minorEastAsia" w:hAnsiTheme="minorHAnsi" w:cstheme="minorBidi"/>
          <w:noProof/>
          <w:sz w:val="24"/>
          <w:szCs w:val="24"/>
        </w:rPr>
        <w:tab/>
      </w:r>
      <w:r>
        <w:rPr>
          <w:noProof/>
        </w:rPr>
        <w:t>Mid-term Review Purpose, Objectives and Scope</w:t>
      </w:r>
      <w:r>
        <w:rPr>
          <w:noProof/>
        </w:rPr>
        <w:tab/>
      </w:r>
      <w:r>
        <w:rPr>
          <w:noProof/>
        </w:rPr>
        <w:fldChar w:fldCharType="begin"/>
      </w:r>
      <w:r>
        <w:rPr>
          <w:noProof/>
        </w:rPr>
        <w:instrText xml:space="preserve"> PAGEREF _Toc56689088 \h </w:instrText>
      </w:r>
      <w:r>
        <w:rPr>
          <w:noProof/>
        </w:rPr>
      </w:r>
      <w:r>
        <w:rPr>
          <w:noProof/>
        </w:rPr>
        <w:fldChar w:fldCharType="separate"/>
      </w:r>
      <w:r>
        <w:rPr>
          <w:noProof/>
        </w:rPr>
        <w:t>15</w:t>
      </w:r>
      <w:r>
        <w:rPr>
          <w:noProof/>
        </w:rPr>
        <w:fldChar w:fldCharType="end"/>
      </w:r>
    </w:p>
    <w:p w14:paraId="0E61EE40" w14:textId="2C784EE6"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B.</w:t>
      </w:r>
      <w:r>
        <w:rPr>
          <w:rFonts w:asciiTheme="minorHAnsi" w:eastAsiaTheme="minorEastAsia" w:hAnsiTheme="minorHAnsi" w:cstheme="minorBidi"/>
          <w:noProof/>
          <w:sz w:val="24"/>
          <w:szCs w:val="24"/>
        </w:rPr>
        <w:tab/>
      </w:r>
      <w:r>
        <w:rPr>
          <w:noProof/>
        </w:rPr>
        <w:t>Principles for Design and Execution of the Evaluation</w:t>
      </w:r>
      <w:r>
        <w:rPr>
          <w:noProof/>
        </w:rPr>
        <w:tab/>
      </w:r>
      <w:r>
        <w:rPr>
          <w:noProof/>
        </w:rPr>
        <w:fldChar w:fldCharType="begin"/>
      </w:r>
      <w:r>
        <w:rPr>
          <w:noProof/>
        </w:rPr>
        <w:instrText xml:space="preserve"> PAGEREF _Toc56689089 \h </w:instrText>
      </w:r>
      <w:r>
        <w:rPr>
          <w:noProof/>
        </w:rPr>
      </w:r>
      <w:r>
        <w:rPr>
          <w:noProof/>
        </w:rPr>
        <w:fldChar w:fldCharType="separate"/>
      </w:r>
      <w:r>
        <w:rPr>
          <w:noProof/>
        </w:rPr>
        <w:t>16</w:t>
      </w:r>
      <w:r>
        <w:rPr>
          <w:noProof/>
        </w:rPr>
        <w:fldChar w:fldCharType="end"/>
      </w:r>
    </w:p>
    <w:p w14:paraId="5DFDC2D2" w14:textId="230A8409"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C.</w:t>
      </w:r>
      <w:r>
        <w:rPr>
          <w:rFonts w:asciiTheme="minorHAnsi" w:eastAsiaTheme="minorEastAsia" w:hAnsiTheme="minorHAnsi" w:cstheme="minorBidi"/>
          <w:noProof/>
          <w:sz w:val="24"/>
          <w:szCs w:val="24"/>
        </w:rPr>
        <w:tab/>
      </w:r>
      <w:r>
        <w:rPr>
          <w:noProof/>
        </w:rPr>
        <w:t>Evaluation Approach and Data Collection Methods</w:t>
      </w:r>
      <w:r>
        <w:rPr>
          <w:noProof/>
        </w:rPr>
        <w:tab/>
      </w:r>
      <w:r>
        <w:rPr>
          <w:noProof/>
        </w:rPr>
        <w:fldChar w:fldCharType="begin"/>
      </w:r>
      <w:r>
        <w:rPr>
          <w:noProof/>
        </w:rPr>
        <w:instrText xml:space="preserve"> PAGEREF _Toc56689090 \h </w:instrText>
      </w:r>
      <w:r>
        <w:rPr>
          <w:noProof/>
        </w:rPr>
      </w:r>
      <w:r>
        <w:rPr>
          <w:noProof/>
        </w:rPr>
        <w:fldChar w:fldCharType="separate"/>
      </w:r>
      <w:r>
        <w:rPr>
          <w:noProof/>
        </w:rPr>
        <w:t>17</w:t>
      </w:r>
      <w:r>
        <w:rPr>
          <w:noProof/>
        </w:rPr>
        <w:fldChar w:fldCharType="end"/>
      </w:r>
    </w:p>
    <w:p w14:paraId="6B27ED9E" w14:textId="0DEBA81A"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D.</w:t>
      </w:r>
      <w:r>
        <w:rPr>
          <w:rFonts w:asciiTheme="minorHAnsi" w:eastAsiaTheme="minorEastAsia" w:hAnsiTheme="minorHAnsi" w:cstheme="minorBidi"/>
          <w:noProof/>
          <w:sz w:val="24"/>
          <w:szCs w:val="24"/>
        </w:rPr>
        <w:tab/>
      </w:r>
      <w:r>
        <w:rPr>
          <w:noProof/>
        </w:rPr>
        <w:t>Limitations to the Evaluation</w:t>
      </w:r>
      <w:r>
        <w:rPr>
          <w:noProof/>
        </w:rPr>
        <w:tab/>
      </w:r>
      <w:r>
        <w:rPr>
          <w:noProof/>
        </w:rPr>
        <w:fldChar w:fldCharType="begin"/>
      </w:r>
      <w:r>
        <w:rPr>
          <w:noProof/>
        </w:rPr>
        <w:instrText xml:space="preserve"> PAGEREF _Toc56689091 \h </w:instrText>
      </w:r>
      <w:r>
        <w:rPr>
          <w:noProof/>
        </w:rPr>
      </w:r>
      <w:r>
        <w:rPr>
          <w:noProof/>
        </w:rPr>
        <w:fldChar w:fldCharType="separate"/>
      </w:r>
      <w:r>
        <w:rPr>
          <w:noProof/>
        </w:rPr>
        <w:t>17</w:t>
      </w:r>
      <w:r>
        <w:rPr>
          <w:noProof/>
        </w:rPr>
        <w:fldChar w:fldCharType="end"/>
      </w:r>
    </w:p>
    <w:p w14:paraId="75D3C5D9" w14:textId="5B7A0061" w:rsidR="00A6352E" w:rsidRDefault="00A6352E">
      <w:pPr>
        <w:pStyle w:val="TOC1"/>
        <w:tabs>
          <w:tab w:val="right" w:leader="dot" w:pos="9350"/>
        </w:tabs>
        <w:rPr>
          <w:rFonts w:asciiTheme="minorHAnsi" w:eastAsiaTheme="minorEastAsia" w:hAnsiTheme="minorHAnsi" w:cstheme="minorBidi"/>
          <w:noProof/>
          <w:sz w:val="24"/>
        </w:rPr>
      </w:pPr>
      <w:r>
        <w:rPr>
          <w:noProof/>
        </w:rPr>
        <w:t>III. Project Overview</w:t>
      </w:r>
      <w:r>
        <w:rPr>
          <w:noProof/>
        </w:rPr>
        <w:tab/>
      </w:r>
      <w:r>
        <w:rPr>
          <w:noProof/>
        </w:rPr>
        <w:fldChar w:fldCharType="begin"/>
      </w:r>
      <w:r>
        <w:rPr>
          <w:noProof/>
        </w:rPr>
        <w:instrText xml:space="preserve"> PAGEREF _Toc56689092 \h </w:instrText>
      </w:r>
      <w:r>
        <w:rPr>
          <w:noProof/>
        </w:rPr>
      </w:r>
      <w:r>
        <w:rPr>
          <w:noProof/>
        </w:rPr>
        <w:fldChar w:fldCharType="separate"/>
      </w:r>
      <w:r>
        <w:rPr>
          <w:noProof/>
        </w:rPr>
        <w:t>18</w:t>
      </w:r>
      <w:r>
        <w:rPr>
          <w:noProof/>
        </w:rPr>
        <w:fldChar w:fldCharType="end"/>
      </w:r>
    </w:p>
    <w:p w14:paraId="585A14FC" w14:textId="453F8D8E"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A.</w:t>
      </w:r>
      <w:r>
        <w:rPr>
          <w:rFonts w:asciiTheme="minorHAnsi" w:eastAsiaTheme="minorEastAsia" w:hAnsiTheme="minorHAnsi" w:cstheme="minorBidi"/>
          <w:noProof/>
          <w:sz w:val="24"/>
          <w:szCs w:val="24"/>
        </w:rPr>
        <w:tab/>
      </w:r>
      <w:r>
        <w:rPr>
          <w:noProof/>
        </w:rPr>
        <w:t>Moldova SGC Project Development Context</w:t>
      </w:r>
      <w:r>
        <w:rPr>
          <w:noProof/>
        </w:rPr>
        <w:tab/>
      </w:r>
      <w:r>
        <w:rPr>
          <w:noProof/>
        </w:rPr>
        <w:fldChar w:fldCharType="begin"/>
      </w:r>
      <w:r>
        <w:rPr>
          <w:noProof/>
        </w:rPr>
        <w:instrText xml:space="preserve"> PAGEREF _Toc56689093 \h </w:instrText>
      </w:r>
      <w:r>
        <w:rPr>
          <w:noProof/>
        </w:rPr>
      </w:r>
      <w:r>
        <w:rPr>
          <w:noProof/>
        </w:rPr>
        <w:fldChar w:fldCharType="separate"/>
      </w:r>
      <w:r>
        <w:rPr>
          <w:noProof/>
        </w:rPr>
        <w:t>18</w:t>
      </w:r>
      <w:r>
        <w:rPr>
          <w:noProof/>
        </w:rPr>
        <w:fldChar w:fldCharType="end"/>
      </w:r>
    </w:p>
    <w:p w14:paraId="12E3EAD4" w14:textId="4A53FC25"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B.</w:t>
      </w:r>
      <w:r>
        <w:rPr>
          <w:rFonts w:asciiTheme="minorHAnsi" w:eastAsiaTheme="minorEastAsia" w:hAnsiTheme="minorHAnsi" w:cstheme="minorBidi"/>
          <w:noProof/>
          <w:sz w:val="24"/>
          <w:szCs w:val="24"/>
        </w:rPr>
        <w:tab/>
      </w:r>
      <w:r>
        <w:rPr>
          <w:noProof/>
        </w:rPr>
        <w:t>Problems the Moldova SGC Project Seeks to Address</w:t>
      </w:r>
      <w:r>
        <w:rPr>
          <w:noProof/>
        </w:rPr>
        <w:tab/>
      </w:r>
      <w:r>
        <w:rPr>
          <w:noProof/>
        </w:rPr>
        <w:fldChar w:fldCharType="begin"/>
      </w:r>
      <w:r>
        <w:rPr>
          <w:noProof/>
        </w:rPr>
        <w:instrText xml:space="preserve"> PAGEREF _Toc56689094 \h </w:instrText>
      </w:r>
      <w:r>
        <w:rPr>
          <w:noProof/>
        </w:rPr>
      </w:r>
      <w:r>
        <w:rPr>
          <w:noProof/>
        </w:rPr>
        <w:fldChar w:fldCharType="separate"/>
      </w:r>
      <w:r>
        <w:rPr>
          <w:noProof/>
        </w:rPr>
        <w:t>20</w:t>
      </w:r>
      <w:r>
        <w:rPr>
          <w:noProof/>
        </w:rPr>
        <w:fldChar w:fldCharType="end"/>
      </w:r>
    </w:p>
    <w:p w14:paraId="4CB49457" w14:textId="7D26DACA"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C.</w:t>
      </w:r>
      <w:r>
        <w:rPr>
          <w:rFonts w:asciiTheme="minorHAnsi" w:eastAsiaTheme="minorEastAsia" w:hAnsiTheme="minorHAnsi" w:cstheme="minorBidi"/>
          <w:noProof/>
          <w:sz w:val="24"/>
          <w:szCs w:val="24"/>
        </w:rPr>
        <w:tab/>
      </w:r>
      <w:r>
        <w:rPr>
          <w:noProof/>
        </w:rPr>
        <w:t>Moldova SGC Project Description and Strategy</w:t>
      </w:r>
      <w:r>
        <w:rPr>
          <w:noProof/>
        </w:rPr>
        <w:tab/>
      </w:r>
      <w:r>
        <w:rPr>
          <w:noProof/>
        </w:rPr>
        <w:fldChar w:fldCharType="begin"/>
      </w:r>
      <w:r>
        <w:rPr>
          <w:noProof/>
        </w:rPr>
        <w:instrText xml:space="preserve"> PAGEREF _Toc56689095 \h </w:instrText>
      </w:r>
      <w:r>
        <w:rPr>
          <w:noProof/>
        </w:rPr>
      </w:r>
      <w:r>
        <w:rPr>
          <w:noProof/>
        </w:rPr>
        <w:fldChar w:fldCharType="separate"/>
      </w:r>
      <w:r>
        <w:rPr>
          <w:noProof/>
        </w:rPr>
        <w:t>21</w:t>
      </w:r>
      <w:r>
        <w:rPr>
          <w:noProof/>
        </w:rPr>
        <w:fldChar w:fldCharType="end"/>
      </w:r>
    </w:p>
    <w:p w14:paraId="46ABB8D4" w14:textId="1BB8406C"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D.</w:t>
      </w:r>
      <w:r>
        <w:rPr>
          <w:rFonts w:asciiTheme="minorHAnsi" w:eastAsiaTheme="minorEastAsia" w:hAnsiTheme="minorHAnsi" w:cstheme="minorBidi"/>
          <w:noProof/>
          <w:sz w:val="24"/>
          <w:szCs w:val="24"/>
        </w:rPr>
        <w:tab/>
      </w:r>
      <w:r>
        <w:rPr>
          <w:noProof/>
        </w:rPr>
        <w:t>Implementation Approach and Key Stakeholders</w:t>
      </w:r>
      <w:r>
        <w:rPr>
          <w:noProof/>
        </w:rPr>
        <w:tab/>
      </w:r>
      <w:r>
        <w:rPr>
          <w:noProof/>
        </w:rPr>
        <w:fldChar w:fldCharType="begin"/>
      </w:r>
      <w:r>
        <w:rPr>
          <w:noProof/>
        </w:rPr>
        <w:instrText xml:space="preserve"> PAGEREF _Toc56689096 \h </w:instrText>
      </w:r>
      <w:r>
        <w:rPr>
          <w:noProof/>
        </w:rPr>
      </w:r>
      <w:r>
        <w:rPr>
          <w:noProof/>
        </w:rPr>
        <w:fldChar w:fldCharType="separate"/>
      </w:r>
      <w:r>
        <w:rPr>
          <w:noProof/>
        </w:rPr>
        <w:t>24</w:t>
      </w:r>
      <w:r>
        <w:rPr>
          <w:noProof/>
        </w:rPr>
        <w:fldChar w:fldCharType="end"/>
      </w:r>
    </w:p>
    <w:p w14:paraId="44DE7415" w14:textId="60E2D347" w:rsidR="00A6352E" w:rsidRDefault="00A6352E">
      <w:pPr>
        <w:pStyle w:val="TOC3"/>
        <w:tabs>
          <w:tab w:val="left" w:pos="960"/>
          <w:tab w:val="right" w:leader="dot" w:pos="9350"/>
        </w:tabs>
        <w:rPr>
          <w:rFonts w:asciiTheme="minorHAnsi" w:eastAsiaTheme="minorEastAsia" w:hAnsiTheme="minorHAnsi" w:cstheme="minorBidi"/>
          <w:noProof/>
          <w:sz w:val="24"/>
          <w:szCs w:val="24"/>
        </w:rPr>
      </w:pPr>
      <w:r>
        <w:rPr>
          <w:noProof/>
        </w:rPr>
        <w:t>i.</w:t>
      </w:r>
      <w:r>
        <w:rPr>
          <w:rFonts w:asciiTheme="minorHAnsi" w:eastAsiaTheme="minorEastAsia" w:hAnsiTheme="minorHAnsi" w:cstheme="minorBidi"/>
          <w:noProof/>
          <w:sz w:val="24"/>
          <w:szCs w:val="24"/>
        </w:rPr>
        <w:tab/>
      </w:r>
      <w:r>
        <w:rPr>
          <w:noProof/>
        </w:rPr>
        <w:t>Implementation Arrangements</w:t>
      </w:r>
      <w:r>
        <w:rPr>
          <w:noProof/>
        </w:rPr>
        <w:tab/>
      </w:r>
      <w:r>
        <w:rPr>
          <w:noProof/>
        </w:rPr>
        <w:fldChar w:fldCharType="begin"/>
      </w:r>
      <w:r>
        <w:rPr>
          <w:noProof/>
        </w:rPr>
        <w:instrText xml:space="preserve"> PAGEREF _Toc56689097 \h </w:instrText>
      </w:r>
      <w:r>
        <w:rPr>
          <w:noProof/>
        </w:rPr>
      </w:r>
      <w:r>
        <w:rPr>
          <w:noProof/>
        </w:rPr>
        <w:fldChar w:fldCharType="separate"/>
      </w:r>
      <w:r>
        <w:rPr>
          <w:noProof/>
        </w:rPr>
        <w:t>24</w:t>
      </w:r>
      <w:r>
        <w:rPr>
          <w:noProof/>
        </w:rPr>
        <w:fldChar w:fldCharType="end"/>
      </w:r>
    </w:p>
    <w:p w14:paraId="25182604" w14:textId="7DC44A9C" w:rsidR="00A6352E" w:rsidRDefault="00A6352E">
      <w:pPr>
        <w:pStyle w:val="TOC3"/>
        <w:tabs>
          <w:tab w:val="left" w:pos="960"/>
          <w:tab w:val="right" w:leader="dot" w:pos="9350"/>
        </w:tabs>
        <w:rPr>
          <w:rFonts w:asciiTheme="minorHAnsi" w:eastAsiaTheme="minorEastAsia" w:hAnsiTheme="minorHAnsi" w:cstheme="minorBidi"/>
          <w:noProof/>
          <w:sz w:val="24"/>
          <w:szCs w:val="24"/>
        </w:rPr>
      </w:pPr>
      <w:r>
        <w:rPr>
          <w:noProof/>
        </w:rPr>
        <w:t>ii.</w:t>
      </w:r>
      <w:r>
        <w:rPr>
          <w:rFonts w:asciiTheme="minorHAnsi" w:eastAsiaTheme="minorEastAsia" w:hAnsiTheme="minorHAnsi" w:cstheme="minorBidi"/>
          <w:noProof/>
          <w:sz w:val="24"/>
          <w:szCs w:val="24"/>
        </w:rPr>
        <w:tab/>
      </w:r>
      <w:r>
        <w:rPr>
          <w:noProof/>
        </w:rPr>
        <w:t>Key Stakeholders</w:t>
      </w:r>
      <w:r>
        <w:rPr>
          <w:noProof/>
        </w:rPr>
        <w:tab/>
      </w:r>
      <w:r>
        <w:rPr>
          <w:noProof/>
        </w:rPr>
        <w:fldChar w:fldCharType="begin"/>
      </w:r>
      <w:r>
        <w:rPr>
          <w:noProof/>
        </w:rPr>
        <w:instrText xml:space="preserve"> PAGEREF _Toc56689098 \h </w:instrText>
      </w:r>
      <w:r>
        <w:rPr>
          <w:noProof/>
        </w:rPr>
      </w:r>
      <w:r>
        <w:rPr>
          <w:noProof/>
        </w:rPr>
        <w:fldChar w:fldCharType="separate"/>
      </w:r>
      <w:r>
        <w:rPr>
          <w:noProof/>
        </w:rPr>
        <w:t>26</w:t>
      </w:r>
      <w:r>
        <w:rPr>
          <w:noProof/>
        </w:rPr>
        <w:fldChar w:fldCharType="end"/>
      </w:r>
    </w:p>
    <w:p w14:paraId="2A773FDF" w14:textId="39574B9E"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E.</w:t>
      </w:r>
      <w:r>
        <w:rPr>
          <w:rFonts w:asciiTheme="minorHAnsi" w:eastAsiaTheme="minorEastAsia" w:hAnsiTheme="minorHAnsi" w:cstheme="minorBidi"/>
          <w:noProof/>
          <w:sz w:val="24"/>
          <w:szCs w:val="24"/>
        </w:rPr>
        <w:tab/>
      </w:r>
      <w:r>
        <w:rPr>
          <w:noProof/>
        </w:rPr>
        <w:t>Key Milestone Dates</w:t>
      </w:r>
      <w:r>
        <w:rPr>
          <w:noProof/>
        </w:rPr>
        <w:tab/>
      </w:r>
      <w:r>
        <w:rPr>
          <w:noProof/>
        </w:rPr>
        <w:fldChar w:fldCharType="begin"/>
      </w:r>
      <w:r>
        <w:rPr>
          <w:noProof/>
        </w:rPr>
        <w:instrText xml:space="preserve"> PAGEREF _Toc56689099 \h </w:instrText>
      </w:r>
      <w:r>
        <w:rPr>
          <w:noProof/>
        </w:rPr>
      </w:r>
      <w:r>
        <w:rPr>
          <w:noProof/>
        </w:rPr>
        <w:fldChar w:fldCharType="separate"/>
      </w:r>
      <w:r>
        <w:rPr>
          <w:noProof/>
        </w:rPr>
        <w:t>27</w:t>
      </w:r>
      <w:r>
        <w:rPr>
          <w:noProof/>
        </w:rPr>
        <w:fldChar w:fldCharType="end"/>
      </w:r>
    </w:p>
    <w:p w14:paraId="3BDA0E60" w14:textId="0A31DFD3" w:rsidR="00A6352E" w:rsidRDefault="00A6352E">
      <w:pPr>
        <w:pStyle w:val="TOC1"/>
        <w:tabs>
          <w:tab w:val="right" w:leader="dot" w:pos="9350"/>
        </w:tabs>
        <w:rPr>
          <w:rFonts w:asciiTheme="minorHAnsi" w:eastAsiaTheme="minorEastAsia" w:hAnsiTheme="minorHAnsi" w:cstheme="minorBidi"/>
          <w:noProof/>
          <w:sz w:val="24"/>
        </w:rPr>
      </w:pPr>
      <w:r>
        <w:rPr>
          <w:noProof/>
        </w:rPr>
        <w:t>IV. Relevance</w:t>
      </w:r>
      <w:r>
        <w:rPr>
          <w:noProof/>
        </w:rPr>
        <w:tab/>
      </w:r>
      <w:r>
        <w:rPr>
          <w:noProof/>
        </w:rPr>
        <w:fldChar w:fldCharType="begin"/>
      </w:r>
      <w:r>
        <w:rPr>
          <w:noProof/>
        </w:rPr>
        <w:instrText xml:space="preserve"> PAGEREF _Toc56689100 \h </w:instrText>
      </w:r>
      <w:r>
        <w:rPr>
          <w:noProof/>
        </w:rPr>
      </w:r>
      <w:r>
        <w:rPr>
          <w:noProof/>
        </w:rPr>
        <w:fldChar w:fldCharType="separate"/>
      </w:r>
      <w:r>
        <w:rPr>
          <w:noProof/>
        </w:rPr>
        <w:t>29</w:t>
      </w:r>
      <w:r>
        <w:rPr>
          <w:noProof/>
        </w:rPr>
        <w:fldChar w:fldCharType="end"/>
      </w:r>
    </w:p>
    <w:p w14:paraId="376653D7" w14:textId="73C40FF6"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A.</w:t>
      </w:r>
      <w:r>
        <w:rPr>
          <w:rFonts w:asciiTheme="minorHAnsi" w:eastAsiaTheme="minorEastAsia" w:hAnsiTheme="minorHAnsi" w:cstheme="minorBidi"/>
          <w:noProof/>
          <w:sz w:val="24"/>
          <w:szCs w:val="24"/>
        </w:rPr>
        <w:tab/>
      </w:r>
      <w:r>
        <w:rPr>
          <w:noProof/>
        </w:rPr>
        <w:t>Relevance of the Moldova SGC Project Objective</w:t>
      </w:r>
      <w:r>
        <w:rPr>
          <w:noProof/>
        </w:rPr>
        <w:tab/>
      </w:r>
      <w:r>
        <w:rPr>
          <w:noProof/>
        </w:rPr>
        <w:fldChar w:fldCharType="begin"/>
      </w:r>
      <w:r>
        <w:rPr>
          <w:noProof/>
        </w:rPr>
        <w:instrText xml:space="preserve"> PAGEREF _Toc56689101 \h </w:instrText>
      </w:r>
      <w:r>
        <w:rPr>
          <w:noProof/>
        </w:rPr>
      </w:r>
      <w:r>
        <w:rPr>
          <w:noProof/>
        </w:rPr>
        <w:fldChar w:fldCharType="separate"/>
      </w:r>
      <w:r>
        <w:rPr>
          <w:noProof/>
        </w:rPr>
        <w:t>29</w:t>
      </w:r>
      <w:r>
        <w:rPr>
          <w:noProof/>
        </w:rPr>
        <w:fldChar w:fldCharType="end"/>
      </w:r>
    </w:p>
    <w:p w14:paraId="6BAB2636" w14:textId="2F819864" w:rsidR="00A6352E" w:rsidRDefault="00A6352E">
      <w:pPr>
        <w:pStyle w:val="TOC3"/>
        <w:tabs>
          <w:tab w:val="left" w:pos="960"/>
          <w:tab w:val="right" w:leader="dot" w:pos="9350"/>
        </w:tabs>
        <w:rPr>
          <w:rFonts w:asciiTheme="minorHAnsi" w:eastAsiaTheme="minorEastAsia" w:hAnsiTheme="minorHAnsi" w:cstheme="minorBidi"/>
          <w:noProof/>
          <w:sz w:val="24"/>
          <w:szCs w:val="24"/>
        </w:rPr>
      </w:pPr>
      <w:r>
        <w:rPr>
          <w:noProof/>
        </w:rPr>
        <w:t>i.</w:t>
      </w:r>
      <w:r>
        <w:rPr>
          <w:rFonts w:asciiTheme="minorHAnsi" w:eastAsiaTheme="minorEastAsia" w:hAnsiTheme="minorHAnsi" w:cstheme="minorBidi"/>
          <w:noProof/>
          <w:sz w:val="24"/>
          <w:szCs w:val="24"/>
        </w:rPr>
        <w:tab/>
      </w:r>
      <w:r>
        <w:rPr>
          <w:noProof/>
        </w:rPr>
        <w:t>Relevance to Moldova’s National Priorities and Corresponding UNDP Strategic Plans for Moldova</w:t>
      </w:r>
      <w:r>
        <w:rPr>
          <w:noProof/>
        </w:rPr>
        <w:tab/>
      </w:r>
      <w:r>
        <w:rPr>
          <w:noProof/>
        </w:rPr>
        <w:fldChar w:fldCharType="begin"/>
      </w:r>
      <w:r>
        <w:rPr>
          <w:noProof/>
        </w:rPr>
        <w:instrText xml:space="preserve"> PAGEREF _Toc56689102 \h </w:instrText>
      </w:r>
      <w:r>
        <w:rPr>
          <w:noProof/>
        </w:rPr>
      </w:r>
      <w:r>
        <w:rPr>
          <w:noProof/>
        </w:rPr>
        <w:fldChar w:fldCharType="separate"/>
      </w:r>
      <w:r>
        <w:rPr>
          <w:noProof/>
        </w:rPr>
        <w:t>29</w:t>
      </w:r>
      <w:r>
        <w:rPr>
          <w:noProof/>
        </w:rPr>
        <w:fldChar w:fldCharType="end"/>
      </w:r>
    </w:p>
    <w:p w14:paraId="1FE5CDEB" w14:textId="3582D90A" w:rsidR="00A6352E" w:rsidRDefault="00A6352E">
      <w:pPr>
        <w:pStyle w:val="TOC3"/>
        <w:tabs>
          <w:tab w:val="left" w:pos="960"/>
          <w:tab w:val="right" w:leader="dot" w:pos="9350"/>
        </w:tabs>
        <w:rPr>
          <w:rFonts w:asciiTheme="minorHAnsi" w:eastAsiaTheme="minorEastAsia" w:hAnsiTheme="minorHAnsi" w:cstheme="minorBidi"/>
          <w:noProof/>
          <w:sz w:val="24"/>
          <w:szCs w:val="24"/>
        </w:rPr>
      </w:pPr>
      <w:r>
        <w:rPr>
          <w:noProof/>
        </w:rPr>
        <w:t>ii.</w:t>
      </w:r>
      <w:r>
        <w:rPr>
          <w:rFonts w:asciiTheme="minorHAnsi" w:eastAsiaTheme="minorEastAsia" w:hAnsiTheme="minorHAnsi" w:cstheme="minorBidi"/>
          <w:noProof/>
          <w:sz w:val="24"/>
          <w:szCs w:val="24"/>
        </w:rPr>
        <w:tab/>
      </w:r>
      <w:r>
        <w:rPr>
          <w:noProof/>
        </w:rPr>
        <w:t>Relevance to GEF Strategic Objectives</w:t>
      </w:r>
      <w:r>
        <w:rPr>
          <w:noProof/>
        </w:rPr>
        <w:tab/>
      </w:r>
      <w:r>
        <w:rPr>
          <w:noProof/>
        </w:rPr>
        <w:fldChar w:fldCharType="begin"/>
      </w:r>
      <w:r>
        <w:rPr>
          <w:noProof/>
        </w:rPr>
        <w:instrText xml:space="preserve"> PAGEREF _Toc56689103 \h </w:instrText>
      </w:r>
      <w:r>
        <w:rPr>
          <w:noProof/>
        </w:rPr>
      </w:r>
      <w:r>
        <w:rPr>
          <w:noProof/>
        </w:rPr>
        <w:fldChar w:fldCharType="separate"/>
      </w:r>
      <w:r>
        <w:rPr>
          <w:noProof/>
        </w:rPr>
        <w:t>31</w:t>
      </w:r>
      <w:r>
        <w:rPr>
          <w:noProof/>
        </w:rPr>
        <w:fldChar w:fldCharType="end"/>
      </w:r>
    </w:p>
    <w:p w14:paraId="4E198437" w14:textId="66B696E6" w:rsidR="00A6352E" w:rsidRDefault="00A6352E">
      <w:pPr>
        <w:pStyle w:val="TOC3"/>
        <w:tabs>
          <w:tab w:val="left" w:pos="960"/>
          <w:tab w:val="right" w:leader="dot" w:pos="9350"/>
        </w:tabs>
        <w:rPr>
          <w:rFonts w:asciiTheme="minorHAnsi" w:eastAsiaTheme="minorEastAsia" w:hAnsiTheme="minorHAnsi" w:cstheme="minorBidi"/>
          <w:noProof/>
          <w:sz w:val="24"/>
          <w:szCs w:val="24"/>
        </w:rPr>
      </w:pPr>
      <w:r>
        <w:rPr>
          <w:noProof/>
        </w:rPr>
        <w:t>iii.</w:t>
      </w:r>
      <w:r>
        <w:rPr>
          <w:rFonts w:asciiTheme="minorHAnsi" w:eastAsiaTheme="minorEastAsia" w:hAnsiTheme="minorHAnsi" w:cstheme="minorBidi"/>
          <w:noProof/>
          <w:sz w:val="24"/>
          <w:szCs w:val="24"/>
        </w:rPr>
        <w:tab/>
      </w:r>
      <w:r>
        <w:rPr>
          <w:noProof/>
        </w:rPr>
        <w:t>Relevance to Multi-lateral Conventions</w:t>
      </w:r>
      <w:r>
        <w:rPr>
          <w:noProof/>
        </w:rPr>
        <w:tab/>
      </w:r>
      <w:r>
        <w:rPr>
          <w:noProof/>
        </w:rPr>
        <w:fldChar w:fldCharType="begin"/>
      </w:r>
      <w:r>
        <w:rPr>
          <w:noProof/>
        </w:rPr>
        <w:instrText xml:space="preserve"> PAGEREF _Toc56689104 \h </w:instrText>
      </w:r>
      <w:r>
        <w:rPr>
          <w:noProof/>
        </w:rPr>
      </w:r>
      <w:r>
        <w:rPr>
          <w:noProof/>
        </w:rPr>
        <w:fldChar w:fldCharType="separate"/>
      </w:r>
      <w:r>
        <w:rPr>
          <w:noProof/>
        </w:rPr>
        <w:t>32</w:t>
      </w:r>
      <w:r>
        <w:rPr>
          <w:noProof/>
        </w:rPr>
        <w:fldChar w:fldCharType="end"/>
      </w:r>
    </w:p>
    <w:p w14:paraId="43F215A3" w14:textId="6D84A62A"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B.</w:t>
      </w:r>
      <w:r>
        <w:rPr>
          <w:rFonts w:asciiTheme="minorHAnsi" w:eastAsiaTheme="minorEastAsia" w:hAnsiTheme="minorHAnsi" w:cstheme="minorBidi"/>
          <w:noProof/>
          <w:sz w:val="24"/>
          <w:szCs w:val="24"/>
        </w:rPr>
        <w:tab/>
      </w:r>
      <w:r>
        <w:rPr>
          <w:noProof/>
        </w:rPr>
        <w:t>Relevance of the Project Approach: Project Strategy and Design</w:t>
      </w:r>
      <w:r>
        <w:rPr>
          <w:noProof/>
        </w:rPr>
        <w:tab/>
      </w:r>
      <w:r>
        <w:rPr>
          <w:noProof/>
        </w:rPr>
        <w:fldChar w:fldCharType="begin"/>
      </w:r>
      <w:r>
        <w:rPr>
          <w:noProof/>
        </w:rPr>
        <w:instrText xml:space="preserve"> PAGEREF _Toc56689105 \h </w:instrText>
      </w:r>
      <w:r>
        <w:rPr>
          <w:noProof/>
        </w:rPr>
      </w:r>
      <w:r>
        <w:rPr>
          <w:noProof/>
        </w:rPr>
        <w:fldChar w:fldCharType="separate"/>
      </w:r>
      <w:r>
        <w:rPr>
          <w:noProof/>
        </w:rPr>
        <w:t>32</w:t>
      </w:r>
      <w:r>
        <w:rPr>
          <w:noProof/>
        </w:rPr>
        <w:fldChar w:fldCharType="end"/>
      </w:r>
    </w:p>
    <w:p w14:paraId="3934D805" w14:textId="5067D542" w:rsidR="00A6352E" w:rsidRDefault="00A6352E">
      <w:pPr>
        <w:pStyle w:val="TOC1"/>
        <w:tabs>
          <w:tab w:val="right" w:leader="dot" w:pos="9350"/>
        </w:tabs>
        <w:rPr>
          <w:rFonts w:asciiTheme="minorHAnsi" w:eastAsiaTheme="minorEastAsia" w:hAnsiTheme="minorHAnsi" w:cstheme="minorBidi"/>
          <w:noProof/>
          <w:sz w:val="24"/>
        </w:rPr>
      </w:pPr>
      <w:r>
        <w:rPr>
          <w:noProof/>
        </w:rPr>
        <w:t>V. Project Management and Cost-effectiveness (Efficiency)</w:t>
      </w:r>
      <w:r>
        <w:rPr>
          <w:noProof/>
        </w:rPr>
        <w:tab/>
      </w:r>
      <w:r>
        <w:rPr>
          <w:noProof/>
        </w:rPr>
        <w:fldChar w:fldCharType="begin"/>
      </w:r>
      <w:r>
        <w:rPr>
          <w:noProof/>
        </w:rPr>
        <w:instrText xml:space="preserve"> PAGEREF _Toc56689106 \h </w:instrText>
      </w:r>
      <w:r>
        <w:rPr>
          <w:noProof/>
        </w:rPr>
      </w:r>
      <w:r>
        <w:rPr>
          <w:noProof/>
        </w:rPr>
        <w:fldChar w:fldCharType="separate"/>
      </w:r>
      <w:r>
        <w:rPr>
          <w:noProof/>
        </w:rPr>
        <w:t>34</w:t>
      </w:r>
      <w:r>
        <w:rPr>
          <w:noProof/>
        </w:rPr>
        <w:fldChar w:fldCharType="end"/>
      </w:r>
    </w:p>
    <w:p w14:paraId="3B500E6F" w14:textId="6DD78750"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A.</w:t>
      </w:r>
      <w:r>
        <w:rPr>
          <w:rFonts w:asciiTheme="minorHAnsi" w:eastAsiaTheme="minorEastAsia" w:hAnsiTheme="minorHAnsi" w:cstheme="minorBidi"/>
          <w:noProof/>
          <w:sz w:val="24"/>
          <w:szCs w:val="24"/>
        </w:rPr>
        <w:tab/>
      </w:r>
      <w:r>
        <w:rPr>
          <w:noProof/>
        </w:rPr>
        <w:t>Implementation, Including UNDP Oversight</w:t>
      </w:r>
      <w:r>
        <w:rPr>
          <w:noProof/>
        </w:rPr>
        <w:tab/>
      </w:r>
      <w:r>
        <w:rPr>
          <w:noProof/>
        </w:rPr>
        <w:fldChar w:fldCharType="begin"/>
      </w:r>
      <w:r>
        <w:rPr>
          <w:noProof/>
        </w:rPr>
        <w:instrText xml:space="preserve"> PAGEREF _Toc56689107 \h </w:instrText>
      </w:r>
      <w:r>
        <w:rPr>
          <w:noProof/>
        </w:rPr>
      </w:r>
      <w:r>
        <w:rPr>
          <w:noProof/>
        </w:rPr>
        <w:fldChar w:fldCharType="separate"/>
      </w:r>
      <w:r>
        <w:rPr>
          <w:noProof/>
        </w:rPr>
        <w:t>35</w:t>
      </w:r>
      <w:r>
        <w:rPr>
          <w:noProof/>
        </w:rPr>
        <w:fldChar w:fldCharType="end"/>
      </w:r>
    </w:p>
    <w:p w14:paraId="09469145" w14:textId="4C7C49AC"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B.</w:t>
      </w:r>
      <w:r>
        <w:rPr>
          <w:rFonts w:asciiTheme="minorHAnsi" w:eastAsiaTheme="minorEastAsia" w:hAnsiTheme="minorHAnsi" w:cstheme="minorBidi"/>
          <w:noProof/>
          <w:sz w:val="24"/>
          <w:szCs w:val="24"/>
        </w:rPr>
        <w:tab/>
      </w:r>
      <w:r>
        <w:rPr>
          <w:noProof/>
        </w:rPr>
        <w:t>Execution (Project Management)</w:t>
      </w:r>
      <w:r>
        <w:rPr>
          <w:noProof/>
        </w:rPr>
        <w:tab/>
      </w:r>
      <w:r>
        <w:rPr>
          <w:noProof/>
        </w:rPr>
        <w:fldChar w:fldCharType="begin"/>
      </w:r>
      <w:r>
        <w:rPr>
          <w:noProof/>
        </w:rPr>
        <w:instrText xml:space="preserve"> PAGEREF _Toc56689108 \h </w:instrText>
      </w:r>
      <w:r>
        <w:rPr>
          <w:noProof/>
        </w:rPr>
      </w:r>
      <w:r>
        <w:rPr>
          <w:noProof/>
        </w:rPr>
        <w:fldChar w:fldCharType="separate"/>
      </w:r>
      <w:r>
        <w:rPr>
          <w:noProof/>
        </w:rPr>
        <w:t>36</w:t>
      </w:r>
      <w:r>
        <w:rPr>
          <w:noProof/>
        </w:rPr>
        <w:fldChar w:fldCharType="end"/>
      </w:r>
    </w:p>
    <w:p w14:paraId="733FA87B" w14:textId="4BD8D8A9"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C.</w:t>
      </w:r>
      <w:r>
        <w:rPr>
          <w:rFonts w:asciiTheme="minorHAnsi" w:eastAsiaTheme="minorEastAsia" w:hAnsiTheme="minorHAnsi" w:cstheme="minorBidi"/>
          <w:noProof/>
          <w:sz w:val="24"/>
          <w:szCs w:val="24"/>
        </w:rPr>
        <w:tab/>
      </w:r>
      <w:r>
        <w:rPr>
          <w:noProof/>
        </w:rPr>
        <w:t>Partnership Approach and Stakeholder Participation</w:t>
      </w:r>
      <w:r>
        <w:rPr>
          <w:noProof/>
        </w:rPr>
        <w:tab/>
      </w:r>
      <w:r>
        <w:rPr>
          <w:noProof/>
        </w:rPr>
        <w:fldChar w:fldCharType="begin"/>
      </w:r>
      <w:r>
        <w:rPr>
          <w:noProof/>
        </w:rPr>
        <w:instrText xml:space="preserve"> PAGEREF _Toc56689109 \h </w:instrText>
      </w:r>
      <w:r>
        <w:rPr>
          <w:noProof/>
        </w:rPr>
      </w:r>
      <w:r>
        <w:rPr>
          <w:noProof/>
        </w:rPr>
        <w:fldChar w:fldCharType="separate"/>
      </w:r>
      <w:r>
        <w:rPr>
          <w:noProof/>
        </w:rPr>
        <w:t>37</w:t>
      </w:r>
      <w:r>
        <w:rPr>
          <w:noProof/>
        </w:rPr>
        <w:fldChar w:fldCharType="end"/>
      </w:r>
    </w:p>
    <w:p w14:paraId="6C2F5B29" w14:textId="745D78FD"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D.</w:t>
      </w:r>
      <w:r>
        <w:rPr>
          <w:rFonts w:asciiTheme="minorHAnsi" w:eastAsiaTheme="minorEastAsia" w:hAnsiTheme="minorHAnsi" w:cstheme="minorBidi"/>
          <w:noProof/>
          <w:sz w:val="24"/>
          <w:szCs w:val="24"/>
        </w:rPr>
        <w:tab/>
      </w:r>
      <w:r>
        <w:rPr>
          <w:noProof/>
        </w:rPr>
        <w:t>Risk Assessment and Monitoring</w:t>
      </w:r>
      <w:r>
        <w:rPr>
          <w:noProof/>
        </w:rPr>
        <w:tab/>
      </w:r>
      <w:r>
        <w:rPr>
          <w:noProof/>
        </w:rPr>
        <w:fldChar w:fldCharType="begin"/>
      </w:r>
      <w:r>
        <w:rPr>
          <w:noProof/>
        </w:rPr>
        <w:instrText xml:space="preserve"> PAGEREF _Toc56689110 \h </w:instrText>
      </w:r>
      <w:r>
        <w:rPr>
          <w:noProof/>
        </w:rPr>
      </w:r>
      <w:r>
        <w:rPr>
          <w:noProof/>
        </w:rPr>
        <w:fldChar w:fldCharType="separate"/>
      </w:r>
      <w:r>
        <w:rPr>
          <w:noProof/>
        </w:rPr>
        <w:t>37</w:t>
      </w:r>
      <w:r>
        <w:rPr>
          <w:noProof/>
        </w:rPr>
        <w:fldChar w:fldCharType="end"/>
      </w:r>
    </w:p>
    <w:p w14:paraId="6FC9240F" w14:textId="27ED2F5D"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E.</w:t>
      </w:r>
      <w:r>
        <w:rPr>
          <w:rFonts w:asciiTheme="minorHAnsi" w:eastAsiaTheme="minorEastAsia" w:hAnsiTheme="minorHAnsi" w:cstheme="minorBidi"/>
          <w:noProof/>
          <w:sz w:val="24"/>
          <w:szCs w:val="24"/>
        </w:rPr>
        <w:tab/>
      </w:r>
      <w:r>
        <w:rPr>
          <w:noProof/>
        </w:rPr>
        <w:t>Flexibility and Adaptive Management</w:t>
      </w:r>
      <w:r>
        <w:rPr>
          <w:noProof/>
        </w:rPr>
        <w:tab/>
      </w:r>
      <w:r>
        <w:rPr>
          <w:noProof/>
        </w:rPr>
        <w:fldChar w:fldCharType="begin"/>
      </w:r>
      <w:r>
        <w:rPr>
          <w:noProof/>
        </w:rPr>
        <w:instrText xml:space="preserve"> PAGEREF _Toc56689111 \h </w:instrText>
      </w:r>
      <w:r>
        <w:rPr>
          <w:noProof/>
        </w:rPr>
      </w:r>
      <w:r>
        <w:rPr>
          <w:noProof/>
        </w:rPr>
        <w:fldChar w:fldCharType="separate"/>
      </w:r>
      <w:r>
        <w:rPr>
          <w:noProof/>
        </w:rPr>
        <w:t>39</w:t>
      </w:r>
      <w:r>
        <w:rPr>
          <w:noProof/>
        </w:rPr>
        <w:fldChar w:fldCharType="end"/>
      </w:r>
    </w:p>
    <w:p w14:paraId="12795082" w14:textId="722235AD"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F.</w:t>
      </w:r>
      <w:r>
        <w:rPr>
          <w:rFonts w:asciiTheme="minorHAnsi" w:eastAsiaTheme="minorEastAsia" w:hAnsiTheme="minorHAnsi" w:cstheme="minorBidi"/>
          <w:noProof/>
          <w:sz w:val="24"/>
          <w:szCs w:val="24"/>
        </w:rPr>
        <w:tab/>
      </w:r>
      <w:r>
        <w:rPr>
          <w:noProof/>
        </w:rPr>
        <w:t>Financial Planning by Component and Delivery</w:t>
      </w:r>
      <w:r>
        <w:rPr>
          <w:noProof/>
        </w:rPr>
        <w:tab/>
      </w:r>
      <w:r>
        <w:rPr>
          <w:noProof/>
        </w:rPr>
        <w:fldChar w:fldCharType="begin"/>
      </w:r>
      <w:r>
        <w:rPr>
          <w:noProof/>
        </w:rPr>
        <w:instrText xml:space="preserve"> PAGEREF _Toc56689112 \h </w:instrText>
      </w:r>
      <w:r>
        <w:rPr>
          <w:noProof/>
        </w:rPr>
      </w:r>
      <w:r>
        <w:rPr>
          <w:noProof/>
        </w:rPr>
        <w:fldChar w:fldCharType="separate"/>
      </w:r>
      <w:r>
        <w:rPr>
          <w:noProof/>
        </w:rPr>
        <w:t>40</w:t>
      </w:r>
      <w:r>
        <w:rPr>
          <w:noProof/>
        </w:rPr>
        <w:fldChar w:fldCharType="end"/>
      </w:r>
    </w:p>
    <w:p w14:paraId="531244D8" w14:textId="4CED96BA"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G.</w:t>
      </w:r>
      <w:r>
        <w:rPr>
          <w:rFonts w:asciiTheme="minorHAnsi" w:eastAsiaTheme="minorEastAsia" w:hAnsiTheme="minorHAnsi" w:cstheme="minorBidi"/>
          <w:noProof/>
          <w:sz w:val="24"/>
          <w:szCs w:val="24"/>
        </w:rPr>
        <w:tab/>
      </w:r>
      <w:r>
        <w:rPr>
          <w:noProof/>
        </w:rPr>
        <w:t>Planned and Actual Co-financing</w:t>
      </w:r>
      <w:r>
        <w:rPr>
          <w:noProof/>
        </w:rPr>
        <w:tab/>
      </w:r>
      <w:r>
        <w:rPr>
          <w:noProof/>
        </w:rPr>
        <w:fldChar w:fldCharType="begin"/>
      </w:r>
      <w:r>
        <w:rPr>
          <w:noProof/>
        </w:rPr>
        <w:instrText xml:space="preserve"> PAGEREF _Toc56689113 \h </w:instrText>
      </w:r>
      <w:r>
        <w:rPr>
          <w:noProof/>
        </w:rPr>
      </w:r>
      <w:r>
        <w:rPr>
          <w:noProof/>
        </w:rPr>
        <w:fldChar w:fldCharType="separate"/>
      </w:r>
      <w:r>
        <w:rPr>
          <w:noProof/>
        </w:rPr>
        <w:t>43</w:t>
      </w:r>
      <w:r>
        <w:rPr>
          <w:noProof/>
        </w:rPr>
        <w:fldChar w:fldCharType="end"/>
      </w:r>
    </w:p>
    <w:p w14:paraId="7EE80674" w14:textId="4673522F"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H.</w:t>
      </w:r>
      <w:r>
        <w:rPr>
          <w:rFonts w:asciiTheme="minorHAnsi" w:eastAsiaTheme="minorEastAsia" w:hAnsiTheme="minorHAnsi" w:cstheme="minorBidi"/>
          <w:noProof/>
          <w:sz w:val="24"/>
          <w:szCs w:val="24"/>
        </w:rPr>
        <w:tab/>
      </w:r>
      <w:r>
        <w:rPr>
          <w:noProof/>
        </w:rPr>
        <w:t>Monitoring and Evaluation</w:t>
      </w:r>
      <w:r>
        <w:rPr>
          <w:noProof/>
        </w:rPr>
        <w:tab/>
      </w:r>
      <w:r>
        <w:rPr>
          <w:noProof/>
        </w:rPr>
        <w:fldChar w:fldCharType="begin"/>
      </w:r>
      <w:r>
        <w:rPr>
          <w:noProof/>
        </w:rPr>
        <w:instrText xml:space="preserve"> PAGEREF _Toc56689114 \h </w:instrText>
      </w:r>
      <w:r>
        <w:rPr>
          <w:noProof/>
        </w:rPr>
      </w:r>
      <w:r>
        <w:rPr>
          <w:noProof/>
        </w:rPr>
        <w:fldChar w:fldCharType="separate"/>
      </w:r>
      <w:r>
        <w:rPr>
          <w:noProof/>
        </w:rPr>
        <w:t>44</w:t>
      </w:r>
      <w:r>
        <w:rPr>
          <w:noProof/>
        </w:rPr>
        <w:fldChar w:fldCharType="end"/>
      </w:r>
    </w:p>
    <w:p w14:paraId="264C973D" w14:textId="1D56D1F0" w:rsidR="00A6352E" w:rsidRDefault="00A6352E">
      <w:pPr>
        <w:pStyle w:val="TOC3"/>
        <w:tabs>
          <w:tab w:val="left" w:pos="960"/>
          <w:tab w:val="right" w:leader="dot" w:pos="9350"/>
        </w:tabs>
        <w:rPr>
          <w:rFonts w:asciiTheme="minorHAnsi" w:eastAsiaTheme="minorEastAsia" w:hAnsiTheme="minorHAnsi" w:cstheme="minorBidi"/>
          <w:noProof/>
          <w:sz w:val="24"/>
          <w:szCs w:val="24"/>
        </w:rPr>
      </w:pPr>
      <w:r>
        <w:rPr>
          <w:noProof/>
        </w:rPr>
        <w:t>i.</w:t>
      </w:r>
      <w:r>
        <w:rPr>
          <w:rFonts w:asciiTheme="minorHAnsi" w:eastAsiaTheme="minorEastAsia" w:hAnsiTheme="minorHAnsi" w:cstheme="minorBidi"/>
          <w:noProof/>
          <w:sz w:val="24"/>
          <w:szCs w:val="24"/>
        </w:rPr>
        <w:tab/>
      </w:r>
      <w:r>
        <w:rPr>
          <w:noProof/>
        </w:rPr>
        <w:t>M&amp;E Design</w:t>
      </w:r>
      <w:r>
        <w:rPr>
          <w:noProof/>
        </w:rPr>
        <w:tab/>
      </w:r>
      <w:r>
        <w:rPr>
          <w:noProof/>
        </w:rPr>
        <w:fldChar w:fldCharType="begin"/>
      </w:r>
      <w:r>
        <w:rPr>
          <w:noProof/>
        </w:rPr>
        <w:instrText xml:space="preserve"> PAGEREF _Toc56689115 \h </w:instrText>
      </w:r>
      <w:r>
        <w:rPr>
          <w:noProof/>
        </w:rPr>
      </w:r>
      <w:r>
        <w:rPr>
          <w:noProof/>
        </w:rPr>
        <w:fldChar w:fldCharType="separate"/>
      </w:r>
      <w:r>
        <w:rPr>
          <w:noProof/>
        </w:rPr>
        <w:t>44</w:t>
      </w:r>
      <w:r>
        <w:rPr>
          <w:noProof/>
        </w:rPr>
        <w:fldChar w:fldCharType="end"/>
      </w:r>
    </w:p>
    <w:p w14:paraId="6352C5D1" w14:textId="2D5120F5" w:rsidR="00A6352E" w:rsidRDefault="00A6352E">
      <w:pPr>
        <w:pStyle w:val="TOC3"/>
        <w:tabs>
          <w:tab w:val="left" w:pos="960"/>
          <w:tab w:val="right" w:leader="dot" w:pos="9350"/>
        </w:tabs>
        <w:rPr>
          <w:rFonts w:asciiTheme="minorHAnsi" w:eastAsiaTheme="minorEastAsia" w:hAnsiTheme="minorHAnsi" w:cstheme="minorBidi"/>
          <w:noProof/>
          <w:sz w:val="24"/>
          <w:szCs w:val="24"/>
        </w:rPr>
      </w:pPr>
      <w:r>
        <w:rPr>
          <w:noProof/>
        </w:rPr>
        <w:t>ii.</w:t>
      </w:r>
      <w:r>
        <w:rPr>
          <w:rFonts w:asciiTheme="minorHAnsi" w:eastAsiaTheme="minorEastAsia" w:hAnsiTheme="minorHAnsi" w:cstheme="minorBidi"/>
          <w:noProof/>
          <w:sz w:val="24"/>
          <w:szCs w:val="24"/>
        </w:rPr>
        <w:tab/>
      </w:r>
      <w:r>
        <w:rPr>
          <w:noProof/>
        </w:rPr>
        <w:t>M&amp;E Implementation</w:t>
      </w:r>
      <w:r>
        <w:rPr>
          <w:noProof/>
        </w:rPr>
        <w:tab/>
      </w:r>
      <w:r>
        <w:rPr>
          <w:noProof/>
        </w:rPr>
        <w:fldChar w:fldCharType="begin"/>
      </w:r>
      <w:r>
        <w:rPr>
          <w:noProof/>
        </w:rPr>
        <w:instrText xml:space="preserve"> PAGEREF _Toc56689116 \h </w:instrText>
      </w:r>
      <w:r>
        <w:rPr>
          <w:noProof/>
        </w:rPr>
      </w:r>
      <w:r>
        <w:rPr>
          <w:noProof/>
        </w:rPr>
        <w:fldChar w:fldCharType="separate"/>
      </w:r>
      <w:r>
        <w:rPr>
          <w:noProof/>
        </w:rPr>
        <w:t>47</w:t>
      </w:r>
      <w:r>
        <w:rPr>
          <w:noProof/>
        </w:rPr>
        <w:fldChar w:fldCharType="end"/>
      </w:r>
    </w:p>
    <w:p w14:paraId="797BC7C7" w14:textId="0BA1DD62" w:rsidR="00A6352E" w:rsidRDefault="00A6352E">
      <w:pPr>
        <w:pStyle w:val="TOC1"/>
        <w:tabs>
          <w:tab w:val="right" w:leader="dot" w:pos="9350"/>
        </w:tabs>
        <w:rPr>
          <w:rFonts w:asciiTheme="minorHAnsi" w:eastAsiaTheme="minorEastAsia" w:hAnsiTheme="minorHAnsi" w:cstheme="minorBidi"/>
          <w:noProof/>
          <w:sz w:val="24"/>
        </w:rPr>
      </w:pPr>
      <w:r>
        <w:rPr>
          <w:noProof/>
        </w:rPr>
        <w:t>VI. Effectiveness and Results: Progress Toward the Objective and Outcomes</w:t>
      </w:r>
      <w:r>
        <w:rPr>
          <w:noProof/>
        </w:rPr>
        <w:tab/>
      </w:r>
      <w:r>
        <w:rPr>
          <w:noProof/>
        </w:rPr>
        <w:fldChar w:fldCharType="begin"/>
      </w:r>
      <w:r>
        <w:rPr>
          <w:noProof/>
        </w:rPr>
        <w:instrText xml:space="preserve"> PAGEREF _Toc56689117 \h </w:instrText>
      </w:r>
      <w:r>
        <w:rPr>
          <w:noProof/>
        </w:rPr>
      </w:r>
      <w:r>
        <w:rPr>
          <w:noProof/>
        </w:rPr>
        <w:fldChar w:fldCharType="separate"/>
      </w:r>
      <w:r>
        <w:rPr>
          <w:noProof/>
        </w:rPr>
        <w:t>47</w:t>
      </w:r>
      <w:r>
        <w:rPr>
          <w:noProof/>
        </w:rPr>
        <w:fldChar w:fldCharType="end"/>
      </w:r>
    </w:p>
    <w:p w14:paraId="1CAC09DE" w14:textId="121D2223"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sidRPr="006C131A">
        <w:rPr>
          <w:i/>
          <w:noProof/>
        </w:rPr>
        <w:t>A.</w:t>
      </w:r>
      <w:r>
        <w:rPr>
          <w:rFonts w:asciiTheme="minorHAnsi" w:eastAsiaTheme="minorEastAsia" w:hAnsiTheme="minorHAnsi" w:cstheme="minorBidi"/>
          <w:noProof/>
          <w:sz w:val="24"/>
          <w:szCs w:val="24"/>
        </w:rPr>
        <w:tab/>
      </w:r>
      <w:r w:rsidRPr="006C131A">
        <w:rPr>
          <w:bCs/>
          <w:i/>
          <w:noProof/>
        </w:rPr>
        <w:t>Component/ Outcome 1: Fully operational Green City Lab (GCL) recognized by the key stakeholders as the leading innovation, knowledge management and networking platform and a source of expertise for catalyzing sustainable low carbon green city development in Moldova with secured funding to continue its operation also after the UNDP/GEF project closure</w:t>
      </w:r>
      <w:r>
        <w:rPr>
          <w:noProof/>
        </w:rPr>
        <w:tab/>
      </w:r>
      <w:r>
        <w:rPr>
          <w:noProof/>
        </w:rPr>
        <w:fldChar w:fldCharType="begin"/>
      </w:r>
      <w:r>
        <w:rPr>
          <w:noProof/>
        </w:rPr>
        <w:instrText xml:space="preserve"> PAGEREF _Toc56689118 \h </w:instrText>
      </w:r>
      <w:r>
        <w:rPr>
          <w:noProof/>
        </w:rPr>
      </w:r>
      <w:r>
        <w:rPr>
          <w:noProof/>
        </w:rPr>
        <w:fldChar w:fldCharType="separate"/>
      </w:r>
      <w:r>
        <w:rPr>
          <w:noProof/>
        </w:rPr>
        <w:t>49</w:t>
      </w:r>
      <w:r>
        <w:rPr>
          <w:noProof/>
        </w:rPr>
        <w:fldChar w:fldCharType="end"/>
      </w:r>
    </w:p>
    <w:p w14:paraId="0F0344C5" w14:textId="63E78B1F"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sidRPr="006C131A">
        <w:rPr>
          <w:i/>
          <w:noProof/>
        </w:rPr>
        <w:t>B.</w:t>
      </w:r>
      <w:r>
        <w:rPr>
          <w:rFonts w:asciiTheme="minorHAnsi" w:eastAsiaTheme="minorEastAsia" w:hAnsiTheme="minorHAnsi" w:cstheme="minorBidi"/>
          <w:noProof/>
          <w:sz w:val="24"/>
          <w:szCs w:val="24"/>
        </w:rPr>
        <w:tab/>
      </w:r>
      <w:r w:rsidRPr="006C131A">
        <w:rPr>
          <w:i/>
          <w:noProof/>
        </w:rPr>
        <w:t>Component/Outcome 2: Successfully completed pilot/demonstration projects with related monitoring, reporting and verification of the results in the areas of: i) integrated and participatory urban land use and mobility planning; ii) residential building energy efficiency and renewable energy use; iii) low carbon mobility; and iv) resource efficient waste management</w:t>
      </w:r>
      <w:r>
        <w:rPr>
          <w:noProof/>
        </w:rPr>
        <w:tab/>
      </w:r>
      <w:r>
        <w:rPr>
          <w:noProof/>
        </w:rPr>
        <w:fldChar w:fldCharType="begin"/>
      </w:r>
      <w:r>
        <w:rPr>
          <w:noProof/>
        </w:rPr>
        <w:instrText xml:space="preserve"> PAGEREF _Toc56689119 \h </w:instrText>
      </w:r>
      <w:r>
        <w:rPr>
          <w:noProof/>
        </w:rPr>
      </w:r>
      <w:r>
        <w:rPr>
          <w:noProof/>
        </w:rPr>
        <w:fldChar w:fldCharType="separate"/>
      </w:r>
      <w:r>
        <w:rPr>
          <w:noProof/>
        </w:rPr>
        <w:t>60</w:t>
      </w:r>
      <w:r>
        <w:rPr>
          <w:noProof/>
        </w:rPr>
        <w:fldChar w:fldCharType="end"/>
      </w:r>
    </w:p>
    <w:p w14:paraId="0B71F91C" w14:textId="6D838A81"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sidRPr="006C131A">
        <w:rPr>
          <w:i/>
          <w:noProof/>
        </w:rPr>
        <w:t>C.</w:t>
      </w:r>
      <w:r>
        <w:rPr>
          <w:rFonts w:asciiTheme="minorHAnsi" w:eastAsiaTheme="minorEastAsia" w:hAnsiTheme="minorHAnsi" w:cstheme="minorBidi"/>
          <w:noProof/>
          <w:sz w:val="24"/>
          <w:szCs w:val="24"/>
        </w:rPr>
        <w:tab/>
      </w:r>
      <w:r w:rsidRPr="006C131A">
        <w:rPr>
          <w:i/>
          <w:noProof/>
        </w:rPr>
        <w:t>Component / Outcome 3: Knowledge management and M&amp;E to facilitate learning, scaling up and replication of project results</w:t>
      </w:r>
      <w:r>
        <w:rPr>
          <w:noProof/>
        </w:rPr>
        <w:tab/>
      </w:r>
      <w:r>
        <w:rPr>
          <w:noProof/>
        </w:rPr>
        <w:fldChar w:fldCharType="begin"/>
      </w:r>
      <w:r>
        <w:rPr>
          <w:noProof/>
        </w:rPr>
        <w:instrText xml:space="preserve"> PAGEREF _Toc56689120 \h </w:instrText>
      </w:r>
      <w:r>
        <w:rPr>
          <w:noProof/>
        </w:rPr>
      </w:r>
      <w:r>
        <w:rPr>
          <w:noProof/>
        </w:rPr>
        <w:fldChar w:fldCharType="separate"/>
      </w:r>
      <w:r>
        <w:rPr>
          <w:noProof/>
        </w:rPr>
        <w:t>65</w:t>
      </w:r>
      <w:r>
        <w:rPr>
          <w:noProof/>
        </w:rPr>
        <w:fldChar w:fldCharType="end"/>
      </w:r>
    </w:p>
    <w:p w14:paraId="2E6E5BD9" w14:textId="5A20A70C"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D.</w:t>
      </w:r>
      <w:r>
        <w:rPr>
          <w:rFonts w:asciiTheme="minorHAnsi" w:eastAsiaTheme="minorEastAsia" w:hAnsiTheme="minorHAnsi" w:cstheme="minorBidi"/>
          <w:noProof/>
          <w:sz w:val="24"/>
          <w:szCs w:val="24"/>
        </w:rPr>
        <w:tab/>
      </w:r>
      <w:r>
        <w:rPr>
          <w:noProof/>
        </w:rPr>
        <w:t>Impacts and Global Environmental Benefits</w:t>
      </w:r>
      <w:r>
        <w:rPr>
          <w:noProof/>
        </w:rPr>
        <w:tab/>
      </w:r>
      <w:r>
        <w:rPr>
          <w:noProof/>
        </w:rPr>
        <w:fldChar w:fldCharType="begin"/>
      </w:r>
      <w:r>
        <w:rPr>
          <w:noProof/>
        </w:rPr>
        <w:instrText xml:space="preserve"> PAGEREF _Toc56689121 \h </w:instrText>
      </w:r>
      <w:r>
        <w:rPr>
          <w:noProof/>
        </w:rPr>
      </w:r>
      <w:r>
        <w:rPr>
          <w:noProof/>
        </w:rPr>
        <w:fldChar w:fldCharType="separate"/>
      </w:r>
      <w:r>
        <w:rPr>
          <w:noProof/>
        </w:rPr>
        <w:t>68</w:t>
      </w:r>
      <w:r>
        <w:rPr>
          <w:noProof/>
        </w:rPr>
        <w:fldChar w:fldCharType="end"/>
      </w:r>
    </w:p>
    <w:p w14:paraId="5AC661E8" w14:textId="0EE62CBD"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E.</w:t>
      </w:r>
      <w:r>
        <w:rPr>
          <w:rFonts w:asciiTheme="minorHAnsi" w:eastAsiaTheme="minorEastAsia" w:hAnsiTheme="minorHAnsi" w:cstheme="minorBidi"/>
          <w:noProof/>
          <w:sz w:val="24"/>
          <w:szCs w:val="24"/>
        </w:rPr>
        <w:tab/>
      </w:r>
      <w:r>
        <w:rPr>
          <w:noProof/>
        </w:rPr>
        <w:t>SGC Project Contributions to UNDP Outcome Results Targets for Moldova</w:t>
      </w:r>
      <w:r>
        <w:rPr>
          <w:noProof/>
        </w:rPr>
        <w:tab/>
      </w:r>
      <w:r>
        <w:rPr>
          <w:noProof/>
        </w:rPr>
        <w:fldChar w:fldCharType="begin"/>
      </w:r>
      <w:r>
        <w:rPr>
          <w:noProof/>
        </w:rPr>
        <w:instrText xml:space="preserve"> PAGEREF _Toc56689122 \h </w:instrText>
      </w:r>
      <w:r>
        <w:rPr>
          <w:noProof/>
        </w:rPr>
      </w:r>
      <w:r>
        <w:rPr>
          <w:noProof/>
        </w:rPr>
        <w:fldChar w:fldCharType="separate"/>
      </w:r>
      <w:r>
        <w:rPr>
          <w:noProof/>
        </w:rPr>
        <w:t>68</w:t>
      </w:r>
      <w:r>
        <w:rPr>
          <w:noProof/>
        </w:rPr>
        <w:fldChar w:fldCharType="end"/>
      </w:r>
    </w:p>
    <w:p w14:paraId="07A6E577" w14:textId="08A24360" w:rsidR="00A6352E" w:rsidRDefault="00A6352E">
      <w:pPr>
        <w:pStyle w:val="TOC1"/>
        <w:tabs>
          <w:tab w:val="right" w:leader="dot" w:pos="9350"/>
        </w:tabs>
        <w:rPr>
          <w:rFonts w:asciiTheme="minorHAnsi" w:eastAsiaTheme="minorEastAsia" w:hAnsiTheme="minorHAnsi" w:cstheme="minorBidi"/>
          <w:noProof/>
          <w:sz w:val="24"/>
        </w:rPr>
      </w:pPr>
      <w:r>
        <w:rPr>
          <w:noProof/>
        </w:rPr>
        <w:t>VII. Key GEF Performance Parameters</w:t>
      </w:r>
      <w:r>
        <w:rPr>
          <w:noProof/>
        </w:rPr>
        <w:tab/>
      </w:r>
      <w:r>
        <w:rPr>
          <w:noProof/>
        </w:rPr>
        <w:fldChar w:fldCharType="begin"/>
      </w:r>
      <w:r>
        <w:rPr>
          <w:noProof/>
        </w:rPr>
        <w:instrText xml:space="preserve"> PAGEREF _Toc56689123 \h </w:instrText>
      </w:r>
      <w:r>
        <w:rPr>
          <w:noProof/>
        </w:rPr>
      </w:r>
      <w:r>
        <w:rPr>
          <w:noProof/>
        </w:rPr>
        <w:fldChar w:fldCharType="separate"/>
      </w:r>
      <w:r>
        <w:rPr>
          <w:noProof/>
        </w:rPr>
        <w:t>70</w:t>
      </w:r>
      <w:r>
        <w:rPr>
          <w:noProof/>
        </w:rPr>
        <w:fldChar w:fldCharType="end"/>
      </w:r>
    </w:p>
    <w:p w14:paraId="28BDB417" w14:textId="2B05B794"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A.</w:t>
      </w:r>
      <w:r>
        <w:rPr>
          <w:rFonts w:asciiTheme="minorHAnsi" w:eastAsiaTheme="minorEastAsia" w:hAnsiTheme="minorHAnsi" w:cstheme="minorBidi"/>
          <w:noProof/>
          <w:sz w:val="24"/>
          <w:szCs w:val="24"/>
        </w:rPr>
        <w:tab/>
      </w:r>
      <w:r>
        <w:rPr>
          <w:noProof/>
        </w:rPr>
        <w:t>Sustainability</w:t>
      </w:r>
      <w:r>
        <w:rPr>
          <w:noProof/>
        </w:rPr>
        <w:tab/>
      </w:r>
      <w:r>
        <w:rPr>
          <w:noProof/>
        </w:rPr>
        <w:fldChar w:fldCharType="begin"/>
      </w:r>
      <w:r>
        <w:rPr>
          <w:noProof/>
        </w:rPr>
        <w:instrText xml:space="preserve"> PAGEREF _Toc56689124 \h </w:instrText>
      </w:r>
      <w:r>
        <w:rPr>
          <w:noProof/>
        </w:rPr>
      </w:r>
      <w:r>
        <w:rPr>
          <w:noProof/>
        </w:rPr>
        <w:fldChar w:fldCharType="separate"/>
      </w:r>
      <w:r>
        <w:rPr>
          <w:noProof/>
        </w:rPr>
        <w:t>70</w:t>
      </w:r>
      <w:r>
        <w:rPr>
          <w:noProof/>
        </w:rPr>
        <w:fldChar w:fldCharType="end"/>
      </w:r>
    </w:p>
    <w:p w14:paraId="10B29021" w14:textId="46312BAD"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B.</w:t>
      </w:r>
      <w:r>
        <w:rPr>
          <w:rFonts w:asciiTheme="minorHAnsi" w:eastAsiaTheme="minorEastAsia" w:hAnsiTheme="minorHAnsi" w:cstheme="minorBidi"/>
          <w:noProof/>
          <w:sz w:val="24"/>
          <w:szCs w:val="24"/>
        </w:rPr>
        <w:tab/>
      </w:r>
      <w:r>
        <w:rPr>
          <w:noProof/>
        </w:rPr>
        <w:t>Catalytic Role: Replication and Up-scaling</w:t>
      </w:r>
      <w:r>
        <w:rPr>
          <w:noProof/>
        </w:rPr>
        <w:tab/>
      </w:r>
      <w:r>
        <w:rPr>
          <w:noProof/>
        </w:rPr>
        <w:fldChar w:fldCharType="begin"/>
      </w:r>
      <w:r>
        <w:rPr>
          <w:noProof/>
        </w:rPr>
        <w:instrText xml:space="preserve"> PAGEREF _Toc56689125 \h </w:instrText>
      </w:r>
      <w:r>
        <w:rPr>
          <w:noProof/>
        </w:rPr>
      </w:r>
      <w:r>
        <w:rPr>
          <w:noProof/>
        </w:rPr>
        <w:fldChar w:fldCharType="separate"/>
      </w:r>
      <w:r>
        <w:rPr>
          <w:noProof/>
        </w:rPr>
        <w:t>72</w:t>
      </w:r>
      <w:r>
        <w:rPr>
          <w:noProof/>
        </w:rPr>
        <w:fldChar w:fldCharType="end"/>
      </w:r>
    </w:p>
    <w:p w14:paraId="2D4FF730" w14:textId="2C70FB92"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C.</w:t>
      </w:r>
      <w:r>
        <w:rPr>
          <w:rFonts w:asciiTheme="minorHAnsi" w:eastAsiaTheme="minorEastAsia" w:hAnsiTheme="minorHAnsi" w:cstheme="minorBidi"/>
          <w:noProof/>
          <w:sz w:val="24"/>
          <w:szCs w:val="24"/>
        </w:rPr>
        <w:tab/>
      </w:r>
      <w:r>
        <w:rPr>
          <w:noProof/>
        </w:rPr>
        <w:t>Gender Equality and Mainstreaming</w:t>
      </w:r>
      <w:r>
        <w:rPr>
          <w:noProof/>
        </w:rPr>
        <w:tab/>
      </w:r>
      <w:r>
        <w:rPr>
          <w:noProof/>
        </w:rPr>
        <w:fldChar w:fldCharType="begin"/>
      </w:r>
      <w:r>
        <w:rPr>
          <w:noProof/>
        </w:rPr>
        <w:instrText xml:space="preserve"> PAGEREF _Toc56689126 \h </w:instrText>
      </w:r>
      <w:r>
        <w:rPr>
          <w:noProof/>
        </w:rPr>
      </w:r>
      <w:r>
        <w:rPr>
          <w:noProof/>
        </w:rPr>
        <w:fldChar w:fldCharType="separate"/>
      </w:r>
      <w:r>
        <w:rPr>
          <w:noProof/>
        </w:rPr>
        <w:t>72</w:t>
      </w:r>
      <w:r>
        <w:rPr>
          <w:noProof/>
        </w:rPr>
        <w:fldChar w:fldCharType="end"/>
      </w:r>
    </w:p>
    <w:p w14:paraId="6FCAC4ED" w14:textId="3402E3FC" w:rsidR="00A6352E" w:rsidRDefault="00A6352E">
      <w:pPr>
        <w:pStyle w:val="TOC1"/>
        <w:tabs>
          <w:tab w:val="right" w:leader="dot" w:pos="9350"/>
        </w:tabs>
        <w:rPr>
          <w:rFonts w:asciiTheme="minorHAnsi" w:eastAsiaTheme="minorEastAsia" w:hAnsiTheme="minorHAnsi" w:cstheme="minorBidi"/>
          <w:noProof/>
          <w:sz w:val="24"/>
        </w:rPr>
      </w:pPr>
      <w:r>
        <w:rPr>
          <w:noProof/>
        </w:rPr>
        <w:t>VIII. Main Lessons Learned and Recommendations</w:t>
      </w:r>
      <w:r>
        <w:rPr>
          <w:noProof/>
        </w:rPr>
        <w:tab/>
      </w:r>
      <w:r>
        <w:rPr>
          <w:noProof/>
        </w:rPr>
        <w:fldChar w:fldCharType="begin"/>
      </w:r>
      <w:r>
        <w:rPr>
          <w:noProof/>
        </w:rPr>
        <w:instrText xml:space="preserve"> PAGEREF _Toc56689127 \h </w:instrText>
      </w:r>
      <w:r>
        <w:rPr>
          <w:noProof/>
        </w:rPr>
      </w:r>
      <w:r>
        <w:rPr>
          <w:noProof/>
        </w:rPr>
        <w:fldChar w:fldCharType="separate"/>
      </w:r>
      <w:r>
        <w:rPr>
          <w:noProof/>
        </w:rPr>
        <w:t>73</w:t>
      </w:r>
      <w:r>
        <w:rPr>
          <w:noProof/>
        </w:rPr>
        <w:fldChar w:fldCharType="end"/>
      </w:r>
    </w:p>
    <w:p w14:paraId="50F1A5CB" w14:textId="7E154AD2"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A.</w:t>
      </w:r>
      <w:r>
        <w:rPr>
          <w:rFonts w:asciiTheme="minorHAnsi" w:eastAsiaTheme="minorEastAsia" w:hAnsiTheme="minorHAnsi" w:cstheme="minorBidi"/>
          <w:noProof/>
          <w:sz w:val="24"/>
          <w:szCs w:val="24"/>
        </w:rPr>
        <w:tab/>
      </w:r>
      <w:r>
        <w:rPr>
          <w:noProof/>
        </w:rPr>
        <w:t>Lessons from the Experience of the Moldova SGC Project</w:t>
      </w:r>
      <w:r>
        <w:rPr>
          <w:noProof/>
        </w:rPr>
        <w:tab/>
      </w:r>
      <w:r>
        <w:rPr>
          <w:noProof/>
        </w:rPr>
        <w:fldChar w:fldCharType="begin"/>
      </w:r>
      <w:r>
        <w:rPr>
          <w:noProof/>
        </w:rPr>
        <w:instrText xml:space="preserve"> PAGEREF _Toc56689128 \h </w:instrText>
      </w:r>
      <w:r>
        <w:rPr>
          <w:noProof/>
        </w:rPr>
      </w:r>
      <w:r>
        <w:rPr>
          <w:noProof/>
        </w:rPr>
        <w:fldChar w:fldCharType="separate"/>
      </w:r>
      <w:r>
        <w:rPr>
          <w:noProof/>
        </w:rPr>
        <w:t>73</w:t>
      </w:r>
      <w:r>
        <w:rPr>
          <w:noProof/>
        </w:rPr>
        <w:fldChar w:fldCharType="end"/>
      </w:r>
    </w:p>
    <w:p w14:paraId="61723396" w14:textId="37987C99"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B.</w:t>
      </w:r>
      <w:r>
        <w:rPr>
          <w:rFonts w:asciiTheme="minorHAnsi" w:eastAsiaTheme="minorEastAsia" w:hAnsiTheme="minorHAnsi" w:cstheme="minorBidi"/>
          <w:noProof/>
          <w:sz w:val="24"/>
          <w:szCs w:val="24"/>
        </w:rPr>
        <w:tab/>
      </w:r>
      <w:r>
        <w:rPr>
          <w:noProof/>
        </w:rPr>
        <w:t>Mid-term Recommendations for Progress Toward Outcomes for the Moldova SGC Project</w:t>
      </w:r>
      <w:r>
        <w:rPr>
          <w:noProof/>
        </w:rPr>
        <w:tab/>
      </w:r>
      <w:r>
        <w:rPr>
          <w:noProof/>
        </w:rPr>
        <w:fldChar w:fldCharType="begin"/>
      </w:r>
      <w:r>
        <w:rPr>
          <w:noProof/>
        </w:rPr>
        <w:instrText xml:space="preserve"> PAGEREF _Toc56689129 \h </w:instrText>
      </w:r>
      <w:r>
        <w:rPr>
          <w:noProof/>
        </w:rPr>
      </w:r>
      <w:r>
        <w:rPr>
          <w:noProof/>
        </w:rPr>
        <w:fldChar w:fldCharType="separate"/>
      </w:r>
      <w:r>
        <w:rPr>
          <w:noProof/>
        </w:rPr>
        <w:t>75</w:t>
      </w:r>
      <w:r>
        <w:rPr>
          <w:noProof/>
        </w:rPr>
        <w:fldChar w:fldCharType="end"/>
      </w:r>
    </w:p>
    <w:p w14:paraId="7531EF56" w14:textId="067AED44" w:rsidR="00A6352E" w:rsidRDefault="00A6352E">
      <w:pPr>
        <w:pStyle w:val="TOC1"/>
        <w:tabs>
          <w:tab w:val="right" w:leader="dot" w:pos="9350"/>
        </w:tabs>
        <w:rPr>
          <w:rFonts w:asciiTheme="minorHAnsi" w:eastAsiaTheme="minorEastAsia" w:hAnsiTheme="minorHAnsi" w:cstheme="minorBidi"/>
          <w:noProof/>
          <w:sz w:val="24"/>
        </w:rPr>
      </w:pPr>
      <w:r>
        <w:rPr>
          <w:noProof/>
        </w:rPr>
        <w:t>IX. Annexes</w:t>
      </w:r>
      <w:r>
        <w:rPr>
          <w:noProof/>
        </w:rPr>
        <w:tab/>
      </w:r>
      <w:r>
        <w:rPr>
          <w:noProof/>
        </w:rPr>
        <w:fldChar w:fldCharType="begin"/>
      </w:r>
      <w:r>
        <w:rPr>
          <w:noProof/>
        </w:rPr>
        <w:instrText xml:space="preserve"> PAGEREF _Toc56689130 \h </w:instrText>
      </w:r>
      <w:r>
        <w:rPr>
          <w:noProof/>
        </w:rPr>
      </w:r>
      <w:r>
        <w:rPr>
          <w:noProof/>
        </w:rPr>
        <w:fldChar w:fldCharType="separate"/>
      </w:r>
      <w:r>
        <w:rPr>
          <w:noProof/>
        </w:rPr>
        <w:t>78</w:t>
      </w:r>
      <w:r>
        <w:rPr>
          <w:noProof/>
        </w:rPr>
        <w:fldChar w:fldCharType="end"/>
      </w:r>
    </w:p>
    <w:p w14:paraId="17B79B06" w14:textId="5F5D10A9"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A.</w:t>
      </w:r>
      <w:r>
        <w:rPr>
          <w:rFonts w:asciiTheme="minorHAnsi" w:eastAsiaTheme="minorEastAsia" w:hAnsiTheme="minorHAnsi" w:cstheme="minorBidi"/>
          <w:noProof/>
          <w:sz w:val="24"/>
          <w:szCs w:val="24"/>
        </w:rPr>
        <w:tab/>
      </w:r>
      <w:r>
        <w:rPr>
          <w:noProof/>
        </w:rPr>
        <w:t>Annex 1: Mid-term Review Terms of Reference</w:t>
      </w:r>
      <w:r>
        <w:rPr>
          <w:noProof/>
        </w:rPr>
        <w:tab/>
      </w:r>
      <w:r>
        <w:rPr>
          <w:noProof/>
        </w:rPr>
        <w:fldChar w:fldCharType="begin"/>
      </w:r>
      <w:r>
        <w:rPr>
          <w:noProof/>
        </w:rPr>
        <w:instrText xml:space="preserve"> PAGEREF _Toc56689131 \h </w:instrText>
      </w:r>
      <w:r>
        <w:rPr>
          <w:noProof/>
        </w:rPr>
      </w:r>
      <w:r>
        <w:rPr>
          <w:noProof/>
        </w:rPr>
        <w:fldChar w:fldCharType="separate"/>
      </w:r>
      <w:r>
        <w:rPr>
          <w:noProof/>
        </w:rPr>
        <w:t>79</w:t>
      </w:r>
      <w:r>
        <w:rPr>
          <w:noProof/>
        </w:rPr>
        <w:fldChar w:fldCharType="end"/>
      </w:r>
    </w:p>
    <w:p w14:paraId="79C2F47E" w14:textId="6D08A798"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B.</w:t>
      </w:r>
      <w:r>
        <w:rPr>
          <w:rFonts w:asciiTheme="minorHAnsi" w:eastAsiaTheme="minorEastAsia" w:hAnsiTheme="minorHAnsi" w:cstheme="minorBidi"/>
          <w:noProof/>
          <w:sz w:val="24"/>
          <w:szCs w:val="24"/>
        </w:rPr>
        <w:tab/>
      </w:r>
      <w:r>
        <w:rPr>
          <w:noProof/>
        </w:rPr>
        <w:t>Annex 2: GEF Operational Principles</w:t>
      </w:r>
      <w:r>
        <w:rPr>
          <w:noProof/>
        </w:rPr>
        <w:tab/>
      </w:r>
      <w:r>
        <w:rPr>
          <w:noProof/>
        </w:rPr>
        <w:fldChar w:fldCharType="begin"/>
      </w:r>
      <w:r>
        <w:rPr>
          <w:noProof/>
        </w:rPr>
        <w:instrText xml:space="preserve"> PAGEREF _Toc56689132 \h </w:instrText>
      </w:r>
      <w:r>
        <w:rPr>
          <w:noProof/>
        </w:rPr>
      </w:r>
      <w:r>
        <w:rPr>
          <w:noProof/>
        </w:rPr>
        <w:fldChar w:fldCharType="separate"/>
      </w:r>
      <w:r>
        <w:rPr>
          <w:noProof/>
        </w:rPr>
        <w:t>97</w:t>
      </w:r>
      <w:r>
        <w:rPr>
          <w:noProof/>
        </w:rPr>
        <w:fldChar w:fldCharType="end"/>
      </w:r>
    </w:p>
    <w:p w14:paraId="472A7245" w14:textId="687532D7"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C.</w:t>
      </w:r>
      <w:r>
        <w:rPr>
          <w:rFonts w:asciiTheme="minorHAnsi" w:eastAsiaTheme="minorEastAsia" w:hAnsiTheme="minorHAnsi" w:cstheme="minorBidi"/>
          <w:noProof/>
          <w:sz w:val="24"/>
          <w:szCs w:val="24"/>
        </w:rPr>
        <w:tab/>
      </w:r>
      <w:r>
        <w:rPr>
          <w:noProof/>
        </w:rPr>
        <w:t>Annex 3: Moldova SGC Project Mid-term Review Evaluation Matrix</w:t>
      </w:r>
      <w:r>
        <w:rPr>
          <w:noProof/>
        </w:rPr>
        <w:tab/>
      </w:r>
      <w:r>
        <w:rPr>
          <w:noProof/>
        </w:rPr>
        <w:fldChar w:fldCharType="begin"/>
      </w:r>
      <w:r>
        <w:rPr>
          <w:noProof/>
        </w:rPr>
        <w:instrText xml:space="preserve"> PAGEREF _Toc56689133 \h </w:instrText>
      </w:r>
      <w:r>
        <w:rPr>
          <w:noProof/>
        </w:rPr>
      </w:r>
      <w:r>
        <w:rPr>
          <w:noProof/>
        </w:rPr>
        <w:fldChar w:fldCharType="separate"/>
      </w:r>
      <w:r>
        <w:rPr>
          <w:noProof/>
        </w:rPr>
        <w:t>98</w:t>
      </w:r>
      <w:r>
        <w:rPr>
          <w:noProof/>
        </w:rPr>
        <w:fldChar w:fldCharType="end"/>
      </w:r>
    </w:p>
    <w:p w14:paraId="426E9B81" w14:textId="1A5FD3A9"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D.</w:t>
      </w:r>
      <w:r>
        <w:rPr>
          <w:rFonts w:asciiTheme="minorHAnsi" w:eastAsiaTheme="minorEastAsia" w:hAnsiTheme="minorHAnsi" w:cstheme="minorBidi"/>
          <w:noProof/>
          <w:sz w:val="24"/>
          <w:szCs w:val="24"/>
        </w:rPr>
        <w:tab/>
      </w:r>
      <w:r>
        <w:rPr>
          <w:noProof/>
        </w:rPr>
        <w:t>Annex 4: Mid-term Review Interview Guide</w:t>
      </w:r>
      <w:r>
        <w:rPr>
          <w:noProof/>
        </w:rPr>
        <w:tab/>
      </w:r>
      <w:r>
        <w:rPr>
          <w:noProof/>
        </w:rPr>
        <w:fldChar w:fldCharType="begin"/>
      </w:r>
      <w:r>
        <w:rPr>
          <w:noProof/>
        </w:rPr>
        <w:instrText xml:space="preserve"> PAGEREF _Toc56689134 \h </w:instrText>
      </w:r>
      <w:r>
        <w:rPr>
          <w:noProof/>
        </w:rPr>
      </w:r>
      <w:r>
        <w:rPr>
          <w:noProof/>
        </w:rPr>
        <w:fldChar w:fldCharType="separate"/>
      </w:r>
      <w:r>
        <w:rPr>
          <w:noProof/>
        </w:rPr>
        <w:t>102</w:t>
      </w:r>
      <w:r>
        <w:rPr>
          <w:noProof/>
        </w:rPr>
        <w:fldChar w:fldCharType="end"/>
      </w:r>
    </w:p>
    <w:p w14:paraId="285086EC" w14:textId="006440B6"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E.</w:t>
      </w:r>
      <w:r>
        <w:rPr>
          <w:rFonts w:asciiTheme="minorHAnsi" w:eastAsiaTheme="minorEastAsia" w:hAnsiTheme="minorHAnsi" w:cstheme="minorBidi"/>
          <w:noProof/>
          <w:sz w:val="24"/>
          <w:szCs w:val="24"/>
        </w:rPr>
        <w:tab/>
      </w:r>
      <w:r>
        <w:rPr>
          <w:noProof/>
        </w:rPr>
        <w:t>Annex 5: Rating Scales</w:t>
      </w:r>
      <w:r>
        <w:rPr>
          <w:noProof/>
        </w:rPr>
        <w:tab/>
      </w:r>
      <w:r>
        <w:rPr>
          <w:noProof/>
        </w:rPr>
        <w:fldChar w:fldCharType="begin"/>
      </w:r>
      <w:r>
        <w:rPr>
          <w:noProof/>
        </w:rPr>
        <w:instrText xml:space="preserve"> PAGEREF _Toc56689135 \h </w:instrText>
      </w:r>
      <w:r>
        <w:rPr>
          <w:noProof/>
        </w:rPr>
      </w:r>
      <w:r>
        <w:rPr>
          <w:noProof/>
        </w:rPr>
        <w:fldChar w:fldCharType="separate"/>
      </w:r>
      <w:r>
        <w:rPr>
          <w:noProof/>
        </w:rPr>
        <w:t>104</w:t>
      </w:r>
      <w:r>
        <w:rPr>
          <w:noProof/>
        </w:rPr>
        <w:fldChar w:fldCharType="end"/>
      </w:r>
    </w:p>
    <w:p w14:paraId="3454C428" w14:textId="1AF937E0"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F.</w:t>
      </w:r>
      <w:r>
        <w:rPr>
          <w:rFonts w:asciiTheme="minorHAnsi" w:eastAsiaTheme="minorEastAsia" w:hAnsiTheme="minorHAnsi" w:cstheme="minorBidi"/>
          <w:noProof/>
          <w:sz w:val="24"/>
          <w:szCs w:val="24"/>
        </w:rPr>
        <w:tab/>
      </w:r>
      <w:r>
        <w:rPr>
          <w:noProof/>
        </w:rPr>
        <w:t>Annex 6: Key Informants Targeted and Interviewed</w:t>
      </w:r>
      <w:r>
        <w:rPr>
          <w:noProof/>
        </w:rPr>
        <w:tab/>
      </w:r>
      <w:r>
        <w:rPr>
          <w:noProof/>
        </w:rPr>
        <w:fldChar w:fldCharType="begin"/>
      </w:r>
      <w:r>
        <w:rPr>
          <w:noProof/>
        </w:rPr>
        <w:instrText xml:space="preserve"> PAGEREF _Toc56689136 \h </w:instrText>
      </w:r>
      <w:r>
        <w:rPr>
          <w:noProof/>
        </w:rPr>
      </w:r>
      <w:r>
        <w:rPr>
          <w:noProof/>
        </w:rPr>
        <w:fldChar w:fldCharType="separate"/>
      </w:r>
      <w:r>
        <w:rPr>
          <w:noProof/>
        </w:rPr>
        <w:t>105</w:t>
      </w:r>
      <w:r>
        <w:rPr>
          <w:noProof/>
        </w:rPr>
        <w:fldChar w:fldCharType="end"/>
      </w:r>
    </w:p>
    <w:p w14:paraId="32F603C1" w14:textId="5214A5AB"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G.</w:t>
      </w:r>
      <w:r>
        <w:rPr>
          <w:rFonts w:asciiTheme="minorHAnsi" w:eastAsiaTheme="minorEastAsia" w:hAnsiTheme="minorHAnsi" w:cstheme="minorBidi"/>
          <w:noProof/>
          <w:sz w:val="24"/>
          <w:szCs w:val="24"/>
        </w:rPr>
        <w:tab/>
      </w:r>
      <w:r>
        <w:rPr>
          <w:noProof/>
        </w:rPr>
        <w:t>Annex 7: Documents Reviewed</w:t>
      </w:r>
      <w:r>
        <w:rPr>
          <w:noProof/>
        </w:rPr>
        <w:tab/>
      </w:r>
      <w:r>
        <w:rPr>
          <w:noProof/>
        </w:rPr>
        <w:fldChar w:fldCharType="begin"/>
      </w:r>
      <w:r>
        <w:rPr>
          <w:noProof/>
        </w:rPr>
        <w:instrText xml:space="preserve"> PAGEREF _Toc56689137 \h </w:instrText>
      </w:r>
      <w:r>
        <w:rPr>
          <w:noProof/>
        </w:rPr>
      </w:r>
      <w:r>
        <w:rPr>
          <w:noProof/>
        </w:rPr>
        <w:fldChar w:fldCharType="separate"/>
      </w:r>
      <w:r>
        <w:rPr>
          <w:noProof/>
        </w:rPr>
        <w:t>106</w:t>
      </w:r>
      <w:r>
        <w:rPr>
          <w:noProof/>
        </w:rPr>
        <w:fldChar w:fldCharType="end"/>
      </w:r>
    </w:p>
    <w:p w14:paraId="22FAD90F" w14:textId="437F582B"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H.</w:t>
      </w:r>
      <w:r>
        <w:rPr>
          <w:rFonts w:asciiTheme="minorHAnsi" w:eastAsiaTheme="minorEastAsia" w:hAnsiTheme="minorHAnsi" w:cstheme="minorBidi"/>
          <w:noProof/>
          <w:sz w:val="24"/>
          <w:szCs w:val="24"/>
        </w:rPr>
        <w:tab/>
      </w:r>
      <w:r>
        <w:rPr>
          <w:noProof/>
        </w:rPr>
        <w:t>Annex 8: Moldova SGC Project Financial Tables</w:t>
      </w:r>
      <w:r>
        <w:rPr>
          <w:noProof/>
        </w:rPr>
        <w:tab/>
      </w:r>
      <w:r>
        <w:rPr>
          <w:noProof/>
        </w:rPr>
        <w:fldChar w:fldCharType="begin"/>
      </w:r>
      <w:r>
        <w:rPr>
          <w:noProof/>
        </w:rPr>
        <w:instrText xml:space="preserve"> PAGEREF _Toc56689138 \h </w:instrText>
      </w:r>
      <w:r>
        <w:rPr>
          <w:noProof/>
        </w:rPr>
      </w:r>
      <w:r>
        <w:rPr>
          <w:noProof/>
        </w:rPr>
        <w:fldChar w:fldCharType="separate"/>
      </w:r>
      <w:r>
        <w:rPr>
          <w:noProof/>
        </w:rPr>
        <w:t>114</w:t>
      </w:r>
      <w:r>
        <w:rPr>
          <w:noProof/>
        </w:rPr>
        <w:fldChar w:fldCharType="end"/>
      </w:r>
    </w:p>
    <w:p w14:paraId="0C65D50A" w14:textId="7EADF197"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I.</w:t>
      </w:r>
      <w:r>
        <w:rPr>
          <w:rFonts w:asciiTheme="minorHAnsi" w:eastAsiaTheme="minorEastAsia" w:hAnsiTheme="minorHAnsi" w:cstheme="minorBidi"/>
          <w:noProof/>
          <w:sz w:val="24"/>
          <w:szCs w:val="24"/>
        </w:rPr>
        <w:tab/>
      </w:r>
      <w:r>
        <w:rPr>
          <w:noProof/>
        </w:rPr>
        <w:t>Annex 9: Moldova SGC Project Results Framework Assessed Level of Indicator Target Achievement</w:t>
      </w:r>
      <w:r>
        <w:rPr>
          <w:noProof/>
        </w:rPr>
        <w:tab/>
      </w:r>
      <w:r>
        <w:rPr>
          <w:noProof/>
        </w:rPr>
        <w:fldChar w:fldCharType="begin"/>
      </w:r>
      <w:r>
        <w:rPr>
          <w:noProof/>
        </w:rPr>
        <w:instrText xml:space="preserve"> PAGEREF _Toc56689139 \h </w:instrText>
      </w:r>
      <w:r>
        <w:rPr>
          <w:noProof/>
        </w:rPr>
      </w:r>
      <w:r>
        <w:rPr>
          <w:noProof/>
        </w:rPr>
        <w:fldChar w:fldCharType="separate"/>
      </w:r>
      <w:r>
        <w:rPr>
          <w:noProof/>
        </w:rPr>
        <w:t>115</w:t>
      </w:r>
      <w:r>
        <w:rPr>
          <w:noProof/>
        </w:rPr>
        <w:fldChar w:fldCharType="end"/>
      </w:r>
    </w:p>
    <w:p w14:paraId="39AAAA23" w14:textId="0A23F1C1" w:rsidR="00A6352E" w:rsidRDefault="00A6352E">
      <w:pPr>
        <w:pStyle w:val="TOC2"/>
        <w:tabs>
          <w:tab w:val="left" w:pos="720"/>
          <w:tab w:val="right" w:leader="dot" w:pos="9350"/>
        </w:tabs>
        <w:rPr>
          <w:rFonts w:asciiTheme="minorHAnsi" w:eastAsiaTheme="minorEastAsia" w:hAnsiTheme="minorHAnsi" w:cstheme="minorBidi"/>
          <w:noProof/>
          <w:sz w:val="24"/>
          <w:szCs w:val="24"/>
        </w:rPr>
      </w:pPr>
      <w:r>
        <w:rPr>
          <w:noProof/>
        </w:rPr>
        <w:t>J.</w:t>
      </w:r>
      <w:r>
        <w:rPr>
          <w:rFonts w:asciiTheme="minorHAnsi" w:eastAsiaTheme="minorEastAsia" w:hAnsiTheme="minorHAnsi" w:cstheme="minorBidi"/>
          <w:noProof/>
          <w:sz w:val="24"/>
          <w:szCs w:val="24"/>
        </w:rPr>
        <w:tab/>
      </w:r>
      <w:r>
        <w:rPr>
          <w:noProof/>
        </w:rPr>
        <w:t>Annex 10: Fast Track Sub-Projects Funded through the SGC Project</w:t>
      </w:r>
      <w:r>
        <w:rPr>
          <w:noProof/>
        </w:rPr>
        <w:tab/>
      </w:r>
      <w:r>
        <w:rPr>
          <w:noProof/>
        </w:rPr>
        <w:fldChar w:fldCharType="begin"/>
      </w:r>
      <w:r>
        <w:rPr>
          <w:noProof/>
        </w:rPr>
        <w:instrText xml:space="preserve"> PAGEREF _Toc56689140 \h </w:instrText>
      </w:r>
      <w:r>
        <w:rPr>
          <w:noProof/>
        </w:rPr>
      </w:r>
      <w:r>
        <w:rPr>
          <w:noProof/>
        </w:rPr>
        <w:fldChar w:fldCharType="separate"/>
      </w:r>
      <w:r>
        <w:rPr>
          <w:noProof/>
        </w:rPr>
        <w:t>139</w:t>
      </w:r>
      <w:r>
        <w:rPr>
          <w:noProof/>
        </w:rPr>
        <w:fldChar w:fldCharType="end"/>
      </w:r>
    </w:p>
    <w:p w14:paraId="567B4BC8" w14:textId="11A6B713" w:rsidR="0083408F" w:rsidRPr="00316E48" w:rsidRDefault="0083408F" w:rsidP="0083408F">
      <w:pPr>
        <w:rPr>
          <w:rFonts w:ascii="Calibri" w:hAnsi="Calibri"/>
        </w:rPr>
      </w:pPr>
      <w:r w:rsidRPr="00316E48">
        <w:rPr>
          <w:rFonts w:ascii="Calibri" w:hAnsi="Calibri"/>
        </w:rPr>
        <w:fldChar w:fldCharType="end"/>
      </w:r>
    </w:p>
    <w:p w14:paraId="754E8B20" w14:textId="77777777" w:rsidR="000B2E72" w:rsidRPr="00316E48" w:rsidRDefault="000B2E72" w:rsidP="0083408F">
      <w:pPr>
        <w:rPr>
          <w:rFonts w:ascii="Calibri" w:hAnsi="Calibri"/>
        </w:rPr>
        <w:sectPr w:rsidR="000B2E72" w:rsidRPr="00316E48">
          <w:pgSz w:w="12240" w:h="15840"/>
          <w:pgMar w:top="1440" w:right="1440" w:bottom="864" w:left="1440" w:header="720" w:footer="720" w:gutter="0"/>
          <w:pgNumType w:fmt="upperRoman"/>
          <w:cols w:space="720"/>
        </w:sectPr>
      </w:pPr>
    </w:p>
    <w:p w14:paraId="523C0878" w14:textId="613C35C5" w:rsidR="000B2E72" w:rsidRPr="00316E48" w:rsidRDefault="000B2E72" w:rsidP="0083408F">
      <w:pPr>
        <w:rPr>
          <w:rFonts w:ascii="Calibri" w:hAnsi="Calibri"/>
          <w:b/>
          <w:sz w:val="28"/>
          <w:szCs w:val="28"/>
        </w:rPr>
      </w:pPr>
      <w:r w:rsidRPr="008D7AA8">
        <w:rPr>
          <w:rFonts w:ascii="Calibri" w:hAnsi="Calibri"/>
          <w:b/>
          <w:sz w:val="28"/>
          <w:szCs w:val="28"/>
        </w:rPr>
        <w:t>Acronyms</w:t>
      </w:r>
    </w:p>
    <w:p w14:paraId="3F483925" w14:textId="155E1D57" w:rsidR="00E42AEE" w:rsidRDefault="00E42AEE" w:rsidP="0083408F">
      <w:pPr>
        <w:rPr>
          <w:rFonts w:ascii="Calibri" w:hAnsi="Calibri"/>
        </w:rPr>
      </w:pPr>
    </w:p>
    <w:p w14:paraId="66741C1B" w14:textId="77777777" w:rsidR="0004640E" w:rsidRPr="00316E48" w:rsidRDefault="0004640E" w:rsidP="0004640E">
      <w:pPr>
        <w:tabs>
          <w:tab w:val="left" w:pos="1350"/>
        </w:tabs>
        <w:rPr>
          <w:rFonts w:ascii="Calibri" w:hAnsi="Calibri"/>
          <w:sz w:val="22"/>
        </w:rPr>
      </w:pPr>
      <w:r w:rsidRPr="00316E48">
        <w:rPr>
          <w:rFonts w:ascii="Calibri" w:hAnsi="Calibri"/>
          <w:sz w:val="22"/>
        </w:rPr>
        <w:t>APR</w:t>
      </w:r>
      <w:r w:rsidRPr="00316E48">
        <w:rPr>
          <w:rFonts w:ascii="Calibri" w:hAnsi="Calibri"/>
          <w:sz w:val="22"/>
        </w:rPr>
        <w:tab/>
        <w:t>Annual Project Report</w:t>
      </w:r>
    </w:p>
    <w:p w14:paraId="0F67364A" w14:textId="77777777" w:rsidR="0004640E" w:rsidRDefault="0004640E" w:rsidP="0004640E">
      <w:pPr>
        <w:tabs>
          <w:tab w:val="left" w:pos="1350"/>
        </w:tabs>
        <w:rPr>
          <w:rFonts w:ascii="Calibri" w:hAnsi="Calibri"/>
          <w:sz w:val="22"/>
        </w:rPr>
      </w:pPr>
      <w:r w:rsidRPr="00F12E65">
        <w:rPr>
          <w:rFonts w:ascii="Calibri" w:hAnsi="Calibri"/>
          <w:sz w:val="22"/>
        </w:rPr>
        <w:t>CCM</w:t>
      </w:r>
      <w:r>
        <w:rPr>
          <w:rFonts w:ascii="Calibri" w:hAnsi="Calibri"/>
          <w:sz w:val="22"/>
        </w:rPr>
        <w:t xml:space="preserve"> </w:t>
      </w:r>
      <w:r>
        <w:rPr>
          <w:rFonts w:ascii="Calibri" w:hAnsi="Calibri"/>
          <w:sz w:val="22"/>
        </w:rPr>
        <w:tab/>
        <w:t>Climate Change Mitigation</w:t>
      </w:r>
    </w:p>
    <w:p w14:paraId="059A7FBD" w14:textId="77777777" w:rsidR="0004640E" w:rsidRDefault="0004640E" w:rsidP="0004640E">
      <w:pPr>
        <w:tabs>
          <w:tab w:val="left" w:pos="1350"/>
        </w:tabs>
        <w:rPr>
          <w:rFonts w:ascii="Calibri" w:hAnsi="Calibri"/>
          <w:sz w:val="22"/>
        </w:rPr>
      </w:pPr>
      <w:r>
        <w:rPr>
          <w:rFonts w:ascii="Calibri" w:hAnsi="Calibri"/>
          <w:sz w:val="22"/>
        </w:rPr>
        <w:t>CEO</w:t>
      </w:r>
      <w:r>
        <w:rPr>
          <w:rFonts w:ascii="Calibri" w:hAnsi="Calibri"/>
          <w:sz w:val="22"/>
        </w:rPr>
        <w:tab/>
        <w:t>Chief Executive Officer</w:t>
      </w:r>
    </w:p>
    <w:p w14:paraId="13233ABF" w14:textId="77777777" w:rsidR="0004640E" w:rsidRDefault="0004640E" w:rsidP="0004640E">
      <w:pPr>
        <w:tabs>
          <w:tab w:val="left" w:pos="1350"/>
        </w:tabs>
        <w:rPr>
          <w:rFonts w:ascii="Calibri" w:hAnsi="Calibri"/>
          <w:sz w:val="22"/>
        </w:rPr>
      </w:pPr>
      <w:r>
        <w:rPr>
          <w:rFonts w:ascii="Calibri" w:hAnsi="Calibri"/>
          <w:sz w:val="22"/>
        </w:rPr>
        <w:t>CIS</w:t>
      </w:r>
      <w:r>
        <w:rPr>
          <w:rFonts w:ascii="Calibri" w:hAnsi="Calibri"/>
          <w:sz w:val="22"/>
        </w:rPr>
        <w:tab/>
      </w:r>
      <w:r w:rsidRPr="00A6375A">
        <w:rPr>
          <w:rFonts w:ascii="Calibri" w:hAnsi="Calibri"/>
          <w:sz w:val="22"/>
        </w:rPr>
        <w:t>Commonwealth of Independent States</w:t>
      </w:r>
    </w:p>
    <w:p w14:paraId="499176FF" w14:textId="77777777" w:rsidR="0004640E" w:rsidRDefault="0004640E" w:rsidP="0004640E">
      <w:pPr>
        <w:tabs>
          <w:tab w:val="left" w:pos="1350"/>
        </w:tabs>
        <w:rPr>
          <w:rFonts w:ascii="Calibri" w:hAnsi="Calibri"/>
          <w:sz w:val="22"/>
        </w:rPr>
      </w:pPr>
      <w:r>
        <w:rPr>
          <w:rFonts w:ascii="Calibri" w:hAnsi="Calibri"/>
          <w:sz w:val="22"/>
        </w:rPr>
        <w:t>CPAP</w:t>
      </w:r>
      <w:r>
        <w:rPr>
          <w:rFonts w:ascii="Calibri" w:hAnsi="Calibri"/>
          <w:sz w:val="22"/>
        </w:rPr>
        <w:tab/>
        <w:t>Country Program Action Plan</w:t>
      </w:r>
    </w:p>
    <w:p w14:paraId="6C8EE4A8" w14:textId="77777777" w:rsidR="0004640E" w:rsidRDefault="0004640E" w:rsidP="0004640E">
      <w:pPr>
        <w:tabs>
          <w:tab w:val="left" w:pos="1350"/>
        </w:tabs>
        <w:rPr>
          <w:rFonts w:ascii="Calibri" w:hAnsi="Calibri"/>
          <w:sz w:val="22"/>
        </w:rPr>
      </w:pPr>
      <w:r>
        <w:rPr>
          <w:rFonts w:ascii="Calibri" w:hAnsi="Calibri"/>
          <w:sz w:val="22"/>
        </w:rPr>
        <w:t>CPD</w:t>
      </w:r>
      <w:r>
        <w:rPr>
          <w:rFonts w:ascii="Calibri" w:hAnsi="Calibri"/>
          <w:sz w:val="22"/>
        </w:rPr>
        <w:tab/>
        <w:t>Country Program Document</w:t>
      </w:r>
    </w:p>
    <w:p w14:paraId="40E700EF" w14:textId="77777777" w:rsidR="0004640E" w:rsidRDefault="0004640E" w:rsidP="0004640E">
      <w:pPr>
        <w:tabs>
          <w:tab w:val="left" w:pos="1350"/>
        </w:tabs>
        <w:rPr>
          <w:rFonts w:ascii="Calibri" w:hAnsi="Calibri"/>
          <w:sz w:val="22"/>
        </w:rPr>
      </w:pPr>
      <w:r>
        <w:rPr>
          <w:rFonts w:ascii="Calibri" w:hAnsi="Calibri"/>
          <w:sz w:val="22"/>
        </w:rPr>
        <w:t>CSO</w:t>
      </w:r>
      <w:r>
        <w:rPr>
          <w:rFonts w:ascii="Calibri" w:hAnsi="Calibri"/>
          <w:sz w:val="22"/>
        </w:rPr>
        <w:tab/>
        <w:t>Civil Society Organization</w:t>
      </w:r>
    </w:p>
    <w:p w14:paraId="791BAD0F" w14:textId="77777777" w:rsidR="0004640E" w:rsidRDefault="0004640E" w:rsidP="0004640E">
      <w:pPr>
        <w:tabs>
          <w:tab w:val="left" w:pos="1350"/>
        </w:tabs>
        <w:rPr>
          <w:rFonts w:ascii="Calibri" w:hAnsi="Calibri"/>
          <w:sz w:val="22"/>
        </w:rPr>
      </w:pPr>
      <w:r>
        <w:rPr>
          <w:rFonts w:ascii="Calibri" w:hAnsi="Calibri"/>
          <w:sz w:val="22"/>
        </w:rPr>
        <w:t>CSUD</w:t>
      </w:r>
      <w:r>
        <w:rPr>
          <w:rFonts w:ascii="Calibri" w:hAnsi="Calibri"/>
          <w:sz w:val="22"/>
        </w:rPr>
        <w:tab/>
        <w:t>Center for Sustainable Urban Development</w:t>
      </w:r>
    </w:p>
    <w:p w14:paraId="35CB094B" w14:textId="77777777" w:rsidR="0004640E" w:rsidRDefault="0004640E" w:rsidP="0004640E">
      <w:pPr>
        <w:tabs>
          <w:tab w:val="left" w:pos="1350"/>
        </w:tabs>
        <w:rPr>
          <w:rFonts w:ascii="Calibri" w:hAnsi="Calibri"/>
          <w:sz w:val="22"/>
        </w:rPr>
      </w:pPr>
      <w:r>
        <w:rPr>
          <w:rFonts w:ascii="Calibri" w:hAnsi="Calibri"/>
          <w:sz w:val="22"/>
        </w:rPr>
        <w:t>CV</w:t>
      </w:r>
      <w:r>
        <w:rPr>
          <w:rFonts w:ascii="Calibri" w:hAnsi="Calibri"/>
          <w:sz w:val="22"/>
        </w:rPr>
        <w:tab/>
      </w:r>
      <w:r w:rsidRPr="00A6375A">
        <w:rPr>
          <w:rFonts w:ascii="Calibri" w:hAnsi="Calibri"/>
          <w:sz w:val="22"/>
        </w:rPr>
        <w:t>Curriculum vitae</w:t>
      </w:r>
    </w:p>
    <w:p w14:paraId="49304B00" w14:textId="77777777" w:rsidR="0004640E" w:rsidRPr="00316E48" w:rsidRDefault="0004640E" w:rsidP="0004640E">
      <w:pPr>
        <w:tabs>
          <w:tab w:val="left" w:pos="1350"/>
        </w:tabs>
        <w:rPr>
          <w:rFonts w:ascii="Calibri" w:hAnsi="Calibri"/>
          <w:sz w:val="22"/>
        </w:rPr>
      </w:pPr>
      <w:r>
        <w:rPr>
          <w:rFonts w:ascii="Calibri" w:hAnsi="Calibri"/>
          <w:sz w:val="22"/>
        </w:rPr>
        <w:t>DIM</w:t>
      </w:r>
      <w:r>
        <w:rPr>
          <w:rFonts w:ascii="Calibri" w:hAnsi="Calibri"/>
          <w:sz w:val="22"/>
        </w:rPr>
        <w:tab/>
        <w:t>Direct Implementation</w:t>
      </w:r>
    </w:p>
    <w:p w14:paraId="5CBA2726" w14:textId="77777777" w:rsidR="0004640E" w:rsidRDefault="0004640E" w:rsidP="0004640E">
      <w:pPr>
        <w:tabs>
          <w:tab w:val="left" w:pos="1350"/>
        </w:tabs>
        <w:rPr>
          <w:rFonts w:ascii="Calibri" w:hAnsi="Calibri"/>
          <w:sz w:val="22"/>
        </w:rPr>
      </w:pPr>
      <w:r>
        <w:rPr>
          <w:rFonts w:ascii="Calibri" w:hAnsi="Calibri"/>
          <w:sz w:val="22"/>
        </w:rPr>
        <w:t>DD</w:t>
      </w:r>
      <w:r>
        <w:rPr>
          <w:rFonts w:ascii="Calibri" w:hAnsi="Calibri"/>
          <w:sz w:val="22"/>
        </w:rPr>
        <w:tab/>
        <w:t>Decimal Degrees</w:t>
      </w:r>
    </w:p>
    <w:p w14:paraId="6C7CC913" w14:textId="77777777" w:rsidR="0004640E" w:rsidRDefault="0004640E" w:rsidP="0004640E">
      <w:pPr>
        <w:tabs>
          <w:tab w:val="left" w:pos="1350"/>
        </w:tabs>
        <w:rPr>
          <w:rFonts w:ascii="Calibri" w:hAnsi="Calibri"/>
          <w:sz w:val="22"/>
        </w:rPr>
      </w:pPr>
      <w:r>
        <w:rPr>
          <w:rFonts w:ascii="Calibri" w:hAnsi="Calibri"/>
          <w:sz w:val="22"/>
        </w:rPr>
        <w:t>EA</w:t>
      </w:r>
      <w:r>
        <w:rPr>
          <w:rFonts w:ascii="Calibri" w:hAnsi="Calibri"/>
          <w:sz w:val="22"/>
        </w:rPr>
        <w:tab/>
        <w:t>Executing Agency</w:t>
      </w:r>
    </w:p>
    <w:p w14:paraId="0A3AC9CD" w14:textId="77777777" w:rsidR="0004640E" w:rsidRDefault="0004640E" w:rsidP="0004640E">
      <w:pPr>
        <w:tabs>
          <w:tab w:val="left" w:pos="1350"/>
        </w:tabs>
        <w:rPr>
          <w:rFonts w:ascii="Calibri" w:hAnsi="Calibri"/>
          <w:sz w:val="22"/>
        </w:rPr>
      </w:pPr>
      <w:r>
        <w:rPr>
          <w:rFonts w:ascii="Calibri" w:hAnsi="Calibri"/>
          <w:sz w:val="22"/>
        </w:rPr>
        <w:t>EBRD</w:t>
      </w:r>
      <w:r>
        <w:rPr>
          <w:rFonts w:ascii="Calibri" w:hAnsi="Calibri"/>
          <w:sz w:val="22"/>
        </w:rPr>
        <w:tab/>
      </w:r>
      <w:r w:rsidRPr="002E22D1">
        <w:rPr>
          <w:rFonts w:ascii="Calibri" w:hAnsi="Calibri"/>
          <w:sz w:val="22"/>
        </w:rPr>
        <w:t>European Bank for Reconstruction and Development</w:t>
      </w:r>
    </w:p>
    <w:p w14:paraId="0C5C8688" w14:textId="77777777" w:rsidR="0004640E" w:rsidRDefault="0004640E" w:rsidP="0004640E">
      <w:pPr>
        <w:tabs>
          <w:tab w:val="left" w:pos="1350"/>
        </w:tabs>
        <w:rPr>
          <w:rFonts w:ascii="Calibri" w:hAnsi="Calibri"/>
          <w:sz w:val="22"/>
        </w:rPr>
      </w:pPr>
      <w:r>
        <w:rPr>
          <w:rFonts w:ascii="Calibri" w:hAnsi="Calibri"/>
          <w:sz w:val="22"/>
        </w:rPr>
        <w:t>EMIS</w:t>
      </w:r>
      <w:r>
        <w:rPr>
          <w:rFonts w:ascii="Calibri" w:hAnsi="Calibri"/>
          <w:sz w:val="22"/>
        </w:rPr>
        <w:tab/>
      </w:r>
      <w:r w:rsidRPr="005B6594">
        <w:rPr>
          <w:rFonts w:ascii="Calibri" w:hAnsi="Calibri"/>
          <w:sz w:val="22"/>
        </w:rPr>
        <w:t>Energy Management Information System</w:t>
      </w:r>
    </w:p>
    <w:p w14:paraId="54A1C6B4" w14:textId="77777777" w:rsidR="0004640E" w:rsidRDefault="0004640E" w:rsidP="0004640E">
      <w:pPr>
        <w:tabs>
          <w:tab w:val="left" w:pos="1350"/>
        </w:tabs>
        <w:rPr>
          <w:rFonts w:ascii="Calibri" w:hAnsi="Calibri"/>
          <w:sz w:val="22"/>
        </w:rPr>
      </w:pPr>
      <w:r>
        <w:rPr>
          <w:rFonts w:ascii="Calibri" w:hAnsi="Calibri"/>
          <w:sz w:val="22"/>
        </w:rPr>
        <w:t>EU</w:t>
      </w:r>
      <w:r>
        <w:rPr>
          <w:rFonts w:ascii="Calibri" w:hAnsi="Calibri"/>
          <w:sz w:val="22"/>
        </w:rPr>
        <w:tab/>
        <w:t>European Union</w:t>
      </w:r>
    </w:p>
    <w:p w14:paraId="5D50C32D" w14:textId="77777777" w:rsidR="0004640E" w:rsidRDefault="0004640E" w:rsidP="0004640E">
      <w:pPr>
        <w:tabs>
          <w:tab w:val="left" w:pos="1350"/>
        </w:tabs>
        <w:rPr>
          <w:rFonts w:ascii="Calibri" w:hAnsi="Calibri"/>
          <w:sz w:val="22"/>
        </w:rPr>
      </w:pPr>
      <w:r>
        <w:rPr>
          <w:rFonts w:ascii="Calibri" w:hAnsi="Calibri"/>
          <w:sz w:val="22"/>
        </w:rPr>
        <w:t>EV</w:t>
      </w:r>
      <w:r>
        <w:rPr>
          <w:rFonts w:ascii="Calibri" w:hAnsi="Calibri"/>
          <w:sz w:val="22"/>
        </w:rPr>
        <w:tab/>
        <w:t>Electric Vehicle</w:t>
      </w:r>
    </w:p>
    <w:p w14:paraId="7E5C82BD" w14:textId="77777777" w:rsidR="0004640E" w:rsidRPr="00316E48" w:rsidRDefault="0004640E" w:rsidP="0004640E">
      <w:pPr>
        <w:tabs>
          <w:tab w:val="left" w:pos="1350"/>
        </w:tabs>
        <w:rPr>
          <w:rFonts w:ascii="Calibri" w:hAnsi="Calibri"/>
          <w:sz w:val="22"/>
        </w:rPr>
      </w:pPr>
      <w:r>
        <w:rPr>
          <w:rFonts w:ascii="Calibri" w:hAnsi="Calibri"/>
          <w:sz w:val="22"/>
        </w:rPr>
        <w:t>FSP</w:t>
      </w:r>
      <w:r>
        <w:rPr>
          <w:rFonts w:ascii="Calibri" w:hAnsi="Calibri"/>
          <w:sz w:val="22"/>
        </w:rPr>
        <w:tab/>
        <w:t>Full-size Project</w:t>
      </w:r>
    </w:p>
    <w:p w14:paraId="3E10945B" w14:textId="77777777" w:rsidR="0004640E" w:rsidRDefault="0004640E" w:rsidP="0004640E">
      <w:pPr>
        <w:tabs>
          <w:tab w:val="left" w:pos="1350"/>
        </w:tabs>
        <w:rPr>
          <w:rFonts w:ascii="Calibri" w:hAnsi="Calibri"/>
          <w:sz w:val="22"/>
        </w:rPr>
      </w:pPr>
      <w:r>
        <w:rPr>
          <w:rFonts w:ascii="Calibri" w:hAnsi="Calibri"/>
          <w:sz w:val="22"/>
        </w:rPr>
        <w:t>GCL</w:t>
      </w:r>
      <w:r>
        <w:rPr>
          <w:rFonts w:ascii="Calibri" w:hAnsi="Calibri"/>
          <w:sz w:val="22"/>
        </w:rPr>
        <w:tab/>
        <w:t>Green City Lab</w:t>
      </w:r>
    </w:p>
    <w:p w14:paraId="1D183F1A" w14:textId="77777777" w:rsidR="0004640E" w:rsidRPr="00316E48" w:rsidRDefault="0004640E" w:rsidP="0004640E">
      <w:pPr>
        <w:tabs>
          <w:tab w:val="left" w:pos="1350"/>
        </w:tabs>
        <w:rPr>
          <w:rFonts w:ascii="Calibri" w:hAnsi="Calibri"/>
          <w:sz w:val="22"/>
        </w:rPr>
      </w:pPr>
      <w:r w:rsidRPr="00316E48">
        <w:rPr>
          <w:rFonts w:ascii="Calibri" w:hAnsi="Calibri"/>
          <w:sz w:val="22"/>
        </w:rPr>
        <w:t>GEF</w:t>
      </w:r>
      <w:r w:rsidRPr="00316E48">
        <w:rPr>
          <w:rFonts w:ascii="Calibri" w:hAnsi="Calibri"/>
          <w:sz w:val="22"/>
        </w:rPr>
        <w:tab/>
        <w:t xml:space="preserve">Global Environment Facility </w:t>
      </w:r>
    </w:p>
    <w:p w14:paraId="46398C55" w14:textId="77777777" w:rsidR="0004640E" w:rsidRDefault="0004640E" w:rsidP="0004640E">
      <w:pPr>
        <w:tabs>
          <w:tab w:val="left" w:pos="1350"/>
        </w:tabs>
        <w:rPr>
          <w:rFonts w:ascii="Calibri" w:hAnsi="Calibri"/>
          <w:sz w:val="22"/>
        </w:rPr>
      </w:pPr>
      <w:r>
        <w:rPr>
          <w:rFonts w:ascii="Calibri" w:hAnsi="Calibri"/>
          <w:sz w:val="22"/>
        </w:rPr>
        <w:t>GHG</w:t>
      </w:r>
      <w:r>
        <w:rPr>
          <w:rFonts w:ascii="Calibri" w:hAnsi="Calibri"/>
          <w:sz w:val="22"/>
        </w:rPr>
        <w:tab/>
        <w:t>Green House Gas</w:t>
      </w:r>
    </w:p>
    <w:p w14:paraId="28C96216" w14:textId="77777777" w:rsidR="0004640E" w:rsidRDefault="0004640E" w:rsidP="0004640E">
      <w:pPr>
        <w:tabs>
          <w:tab w:val="left" w:pos="1350"/>
        </w:tabs>
        <w:rPr>
          <w:rFonts w:ascii="Calibri" w:hAnsi="Calibri"/>
          <w:sz w:val="22"/>
        </w:rPr>
      </w:pPr>
      <w:r>
        <w:rPr>
          <w:rFonts w:ascii="Calibri" w:hAnsi="Calibri"/>
          <w:sz w:val="22"/>
        </w:rPr>
        <w:t>HOA</w:t>
      </w:r>
      <w:r>
        <w:rPr>
          <w:rFonts w:ascii="Calibri" w:hAnsi="Calibri"/>
          <w:sz w:val="22"/>
        </w:rPr>
        <w:tab/>
        <w:t>House Owners Associations</w:t>
      </w:r>
    </w:p>
    <w:p w14:paraId="50C4AB3A" w14:textId="77777777" w:rsidR="0004640E" w:rsidRDefault="0004640E" w:rsidP="0004640E">
      <w:pPr>
        <w:tabs>
          <w:tab w:val="left" w:pos="1350"/>
        </w:tabs>
        <w:rPr>
          <w:rFonts w:ascii="Calibri" w:hAnsi="Calibri"/>
          <w:sz w:val="22"/>
        </w:rPr>
      </w:pPr>
      <w:r>
        <w:rPr>
          <w:rFonts w:ascii="Calibri" w:hAnsi="Calibri"/>
          <w:sz w:val="22"/>
        </w:rPr>
        <w:t>IA</w:t>
      </w:r>
      <w:r>
        <w:rPr>
          <w:rFonts w:ascii="Calibri" w:hAnsi="Calibri"/>
          <w:sz w:val="22"/>
        </w:rPr>
        <w:tab/>
        <w:t>Implementing Agency</w:t>
      </w:r>
    </w:p>
    <w:p w14:paraId="23E9A39E" w14:textId="77777777" w:rsidR="0004640E" w:rsidRDefault="0004640E" w:rsidP="0004640E">
      <w:pPr>
        <w:tabs>
          <w:tab w:val="left" w:pos="1350"/>
        </w:tabs>
        <w:rPr>
          <w:rFonts w:ascii="Calibri" w:hAnsi="Calibri"/>
          <w:sz w:val="22"/>
        </w:rPr>
      </w:pPr>
      <w:r>
        <w:rPr>
          <w:rFonts w:ascii="Calibri" w:hAnsi="Calibri"/>
          <w:sz w:val="22"/>
        </w:rPr>
        <w:t>ICT</w:t>
      </w:r>
      <w:r>
        <w:rPr>
          <w:rFonts w:ascii="Calibri" w:hAnsi="Calibri"/>
          <w:sz w:val="22"/>
        </w:rPr>
        <w:tab/>
        <w:t>Information and Communication Technology</w:t>
      </w:r>
    </w:p>
    <w:p w14:paraId="5536AC2E" w14:textId="77777777" w:rsidR="0004640E" w:rsidRDefault="0004640E" w:rsidP="0004640E">
      <w:pPr>
        <w:tabs>
          <w:tab w:val="left" w:pos="1350"/>
        </w:tabs>
        <w:rPr>
          <w:rFonts w:ascii="Calibri" w:hAnsi="Calibri"/>
          <w:sz w:val="22"/>
        </w:rPr>
      </w:pPr>
      <w:r>
        <w:rPr>
          <w:rFonts w:ascii="Calibri" w:hAnsi="Calibri"/>
          <w:sz w:val="22"/>
        </w:rPr>
        <w:t>IHR</w:t>
      </w:r>
      <w:r>
        <w:rPr>
          <w:rFonts w:ascii="Calibri" w:hAnsi="Calibri"/>
          <w:sz w:val="22"/>
        </w:rPr>
        <w:tab/>
        <w:t>Istanbul Regional Hub</w:t>
      </w:r>
    </w:p>
    <w:p w14:paraId="2D783B00" w14:textId="77777777" w:rsidR="0004640E" w:rsidRDefault="0004640E" w:rsidP="0004640E">
      <w:pPr>
        <w:tabs>
          <w:tab w:val="left" w:pos="1350"/>
        </w:tabs>
        <w:rPr>
          <w:rFonts w:ascii="Calibri" w:hAnsi="Calibri"/>
          <w:sz w:val="22"/>
        </w:rPr>
      </w:pPr>
      <w:r>
        <w:rPr>
          <w:rFonts w:ascii="Calibri" w:hAnsi="Calibri"/>
          <w:sz w:val="22"/>
        </w:rPr>
        <w:t>IRRF</w:t>
      </w:r>
      <w:r>
        <w:rPr>
          <w:rFonts w:ascii="Calibri" w:hAnsi="Calibri"/>
          <w:sz w:val="22"/>
        </w:rPr>
        <w:tab/>
        <w:t>Integrated Results and Resources Framework</w:t>
      </w:r>
    </w:p>
    <w:p w14:paraId="787C441E" w14:textId="77777777" w:rsidR="0004640E" w:rsidRDefault="0004640E" w:rsidP="0004640E">
      <w:pPr>
        <w:tabs>
          <w:tab w:val="left" w:pos="1350"/>
        </w:tabs>
        <w:rPr>
          <w:rFonts w:ascii="Calibri" w:hAnsi="Calibri"/>
          <w:sz w:val="22"/>
        </w:rPr>
      </w:pPr>
      <w:r>
        <w:rPr>
          <w:rFonts w:ascii="Calibri" w:hAnsi="Calibri"/>
          <w:sz w:val="22"/>
        </w:rPr>
        <w:t>KM</w:t>
      </w:r>
      <w:r>
        <w:rPr>
          <w:rFonts w:ascii="Calibri" w:hAnsi="Calibri"/>
          <w:sz w:val="22"/>
        </w:rPr>
        <w:tab/>
        <w:t>Knowledge Management</w:t>
      </w:r>
    </w:p>
    <w:p w14:paraId="524E19ED" w14:textId="77777777" w:rsidR="0004640E" w:rsidRDefault="0004640E" w:rsidP="0004640E">
      <w:pPr>
        <w:tabs>
          <w:tab w:val="left" w:pos="1350"/>
        </w:tabs>
        <w:rPr>
          <w:rFonts w:ascii="Calibri" w:hAnsi="Calibri"/>
          <w:sz w:val="22"/>
        </w:rPr>
      </w:pPr>
      <w:r w:rsidRPr="002E22D1">
        <w:rPr>
          <w:rFonts w:ascii="Calibri" w:hAnsi="Calibri"/>
          <w:sz w:val="22"/>
        </w:rPr>
        <w:t>LEDS</w:t>
      </w:r>
      <w:r>
        <w:rPr>
          <w:rFonts w:ascii="Calibri" w:hAnsi="Calibri"/>
          <w:sz w:val="22"/>
        </w:rPr>
        <w:tab/>
      </w:r>
      <w:r w:rsidRPr="002E22D1">
        <w:rPr>
          <w:rFonts w:ascii="Calibri" w:hAnsi="Calibri"/>
          <w:sz w:val="22"/>
        </w:rPr>
        <w:t>Low Emission Development Strategy</w:t>
      </w:r>
    </w:p>
    <w:p w14:paraId="194569A6" w14:textId="77777777" w:rsidR="0004640E" w:rsidRDefault="0004640E" w:rsidP="0004640E">
      <w:pPr>
        <w:tabs>
          <w:tab w:val="left" w:pos="1350"/>
        </w:tabs>
        <w:rPr>
          <w:rFonts w:ascii="Calibri" w:hAnsi="Calibri"/>
          <w:sz w:val="22"/>
        </w:rPr>
      </w:pPr>
      <w:r w:rsidRPr="00316E48">
        <w:rPr>
          <w:rFonts w:ascii="Calibri" w:hAnsi="Calibri"/>
          <w:sz w:val="22"/>
        </w:rPr>
        <w:t>M&amp;E</w:t>
      </w:r>
      <w:r w:rsidRPr="00316E48">
        <w:rPr>
          <w:rFonts w:ascii="Calibri" w:hAnsi="Calibri"/>
          <w:sz w:val="22"/>
        </w:rPr>
        <w:tab/>
        <w:t>Monitoring and Evaluation</w:t>
      </w:r>
    </w:p>
    <w:p w14:paraId="16F2C2E6" w14:textId="77777777" w:rsidR="0004640E" w:rsidRDefault="0004640E" w:rsidP="0004640E">
      <w:pPr>
        <w:tabs>
          <w:tab w:val="left" w:pos="1350"/>
        </w:tabs>
        <w:rPr>
          <w:rFonts w:ascii="Calibri" w:hAnsi="Calibri"/>
          <w:sz w:val="22"/>
        </w:rPr>
      </w:pPr>
      <w:r>
        <w:rPr>
          <w:rFonts w:ascii="Calibri" w:hAnsi="Calibri"/>
          <w:sz w:val="22"/>
        </w:rPr>
        <w:t>MARDE</w:t>
      </w:r>
      <w:r>
        <w:rPr>
          <w:rFonts w:ascii="Calibri" w:hAnsi="Calibri"/>
          <w:sz w:val="22"/>
        </w:rPr>
        <w:tab/>
        <w:t>Ministry of Agriculture, Rural Development and the Environment</w:t>
      </w:r>
    </w:p>
    <w:p w14:paraId="7A2BB0DE" w14:textId="77777777" w:rsidR="0004640E" w:rsidRDefault="0004640E" w:rsidP="0004640E">
      <w:pPr>
        <w:tabs>
          <w:tab w:val="left" w:pos="1350"/>
        </w:tabs>
        <w:rPr>
          <w:rFonts w:ascii="Calibri" w:hAnsi="Calibri"/>
          <w:sz w:val="22"/>
        </w:rPr>
      </w:pPr>
      <w:r>
        <w:rPr>
          <w:rFonts w:ascii="Calibri" w:hAnsi="Calibri"/>
          <w:sz w:val="22"/>
        </w:rPr>
        <w:t>MRV</w:t>
      </w:r>
      <w:r>
        <w:rPr>
          <w:rFonts w:ascii="Calibri" w:hAnsi="Calibri"/>
          <w:sz w:val="22"/>
        </w:rPr>
        <w:tab/>
        <w:t>Monitoring, Reporting and Verification</w:t>
      </w:r>
    </w:p>
    <w:p w14:paraId="792D2124" w14:textId="77777777" w:rsidR="0004640E" w:rsidRDefault="0004640E" w:rsidP="0004640E">
      <w:pPr>
        <w:tabs>
          <w:tab w:val="left" w:pos="1350"/>
        </w:tabs>
        <w:rPr>
          <w:rFonts w:ascii="Calibri" w:hAnsi="Calibri"/>
          <w:sz w:val="22"/>
        </w:rPr>
      </w:pPr>
      <w:r w:rsidRPr="006C27FD">
        <w:rPr>
          <w:rFonts w:ascii="Calibri" w:hAnsi="Calibri"/>
          <w:sz w:val="22"/>
        </w:rPr>
        <w:t>MTR</w:t>
      </w:r>
      <w:r>
        <w:rPr>
          <w:rFonts w:ascii="Calibri" w:hAnsi="Calibri"/>
          <w:sz w:val="22"/>
        </w:rPr>
        <w:tab/>
        <w:t>Mid-term Review</w:t>
      </w:r>
    </w:p>
    <w:p w14:paraId="535D62E1" w14:textId="77777777" w:rsidR="0004640E" w:rsidRDefault="0004640E" w:rsidP="0004640E">
      <w:pPr>
        <w:tabs>
          <w:tab w:val="left" w:pos="1350"/>
        </w:tabs>
        <w:rPr>
          <w:rFonts w:ascii="Calibri" w:hAnsi="Calibri"/>
          <w:sz w:val="22"/>
        </w:rPr>
      </w:pPr>
      <w:r>
        <w:rPr>
          <w:rFonts w:ascii="Calibri" w:hAnsi="Calibri"/>
          <w:sz w:val="22"/>
        </w:rPr>
        <w:t>NDC</w:t>
      </w:r>
      <w:r>
        <w:rPr>
          <w:rFonts w:ascii="Calibri" w:hAnsi="Calibri"/>
          <w:sz w:val="22"/>
        </w:rPr>
        <w:tab/>
      </w:r>
      <w:r w:rsidRPr="002E22D1">
        <w:rPr>
          <w:rFonts w:ascii="Calibri" w:hAnsi="Calibri"/>
          <w:sz w:val="22"/>
        </w:rPr>
        <w:t>Nationally Determined Contribution</w:t>
      </w:r>
    </w:p>
    <w:p w14:paraId="40A734DE" w14:textId="77777777" w:rsidR="0004640E" w:rsidRDefault="0004640E" w:rsidP="0004640E">
      <w:pPr>
        <w:tabs>
          <w:tab w:val="left" w:pos="1350"/>
        </w:tabs>
        <w:rPr>
          <w:rFonts w:ascii="Calibri" w:hAnsi="Calibri"/>
          <w:sz w:val="22"/>
        </w:rPr>
      </w:pPr>
      <w:r w:rsidRPr="00316E48">
        <w:rPr>
          <w:rFonts w:ascii="Calibri" w:hAnsi="Calibri"/>
          <w:sz w:val="22"/>
        </w:rPr>
        <w:t>NGO</w:t>
      </w:r>
      <w:r w:rsidRPr="00316E48">
        <w:rPr>
          <w:rFonts w:ascii="Calibri" w:hAnsi="Calibri"/>
          <w:sz w:val="22"/>
        </w:rPr>
        <w:tab/>
        <w:t>Non-governmental Organization</w:t>
      </w:r>
    </w:p>
    <w:p w14:paraId="69A40E66" w14:textId="77777777" w:rsidR="0004640E" w:rsidRDefault="0004640E" w:rsidP="0004640E">
      <w:pPr>
        <w:tabs>
          <w:tab w:val="left" w:pos="1350"/>
        </w:tabs>
        <w:rPr>
          <w:rFonts w:ascii="Calibri" w:hAnsi="Calibri"/>
          <w:sz w:val="22"/>
        </w:rPr>
      </w:pPr>
      <w:r>
        <w:rPr>
          <w:rFonts w:ascii="Calibri" w:hAnsi="Calibri"/>
          <w:sz w:val="22"/>
        </w:rPr>
        <w:t>ODA</w:t>
      </w:r>
      <w:r>
        <w:rPr>
          <w:rFonts w:ascii="Calibri" w:hAnsi="Calibri"/>
          <w:sz w:val="22"/>
        </w:rPr>
        <w:tab/>
        <w:t>Overseas Development Assistance</w:t>
      </w:r>
    </w:p>
    <w:p w14:paraId="55C95285" w14:textId="77777777" w:rsidR="0004640E" w:rsidRDefault="0004640E" w:rsidP="0004640E">
      <w:pPr>
        <w:tabs>
          <w:tab w:val="left" w:pos="1350"/>
        </w:tabs>
        <w:rPr>
          <w:rFonts w:ascii="Calibri" w:hAnsi="Calibri"/>
          <w:sz w:val="22"/>
        </w:rPr>
      </w:pPr>
      <w:r>
        <w:rPr>
          <w:rFonts w:ascii="Calibri" w:hAnsi="Calibri"/>
          <w:sz w:val="22"/>
        </w:rPr>
        <w:t>PB</w:t>
      </w:r>
      <w:r>
        <w:rPr>
          <w:rFonts w:ascii="Calibri" w:hAnsi="Calibri"/>
          <w:sz w:val="22"/>
        </w:rPr>
        <w:tab/>
        <w:t>Project Board</w:t>
      </w:r>
    </w:p>
    <w:p w14:paraId="276F8EA3" w14:textId="77777777" w:rsidR="0004640E" w:rsidRDefault="0004640E" w:rsidP="0004640E">
      <w:pPr>
        <w:tabs>
          <w:tab w:val="left" w:pos="1350"/>
        </w:tabs>
        <w:rPr>
          <w:rFonts w:ascii="Calibri" w:hAnsi="Calibri"/>
          <w:sz w:val="22"/>
        </w:rPr>
      </w:pPr>
      <w:r>
        <w:rPr>
          <w:rFonts w:ascii="Calibri" w:hAnsi="Calibri"/>
          <w:sz w:val="22"/>
        </w:rPr>
        <w:t>PIF</w:t>
      </w:r>
      <w:r>
        <w:rPr>
          <w:rFonts w:ascii="Calibri" w:hAnsi="Calibri"/>
          <w:sz w:val="22"/>
        </w:rPr>
        <w:tab/>
        <w:t>Project Information Form</w:t>
      </w:r>
    </w:p>
    <w:p w14:paraId="7DBFC047" w14:textId="77777777" w:rsidR="0004640E" w:rsidRPr="00316E48" w:rsidRDefault="0004640E" w:rsidP="0004640E">
      <w:pPr>
        <w:tabs>
          <w:tab w:val="left" w:pos="1350"/>
        </w:tabs>
        <w:rPr>
          <w:rFonts w:ascii="Calibri" w:hAnsi="Calibri"/>
          <w:sz w:val="22"/>
        </w:rPr>
      </w:pPr>
      <w:r w:rsidRPr="00316E48">
        <w:rPr>
          <w:rFonts w:ascii="Calibri" w:hAnsi="Calibri"/>
          <w:sz w:val="22"/>
        </w:rPr>
        <w:t>PIMS</w:t>
      </w:r>
      <w:r w:rsidRPr="00316E48">
        <w:rPr>
          <w:rFonts w:ascii="Calibri" w:hAnsi="Calibri"/>
          <w:sz w:val="22"/>
        </w:rPr>
        <w:tab/>
        <w:t>Project Information Management System</w:t>
      </w:r>
    </w:p>
    <w:p w14:paraId="4040656B" w14:textId="77777777" w:rsidR="0004640E" w:rsidRDefault="0004640E" w:rsidP="0004640E">
      <w:pPr>
        <w:tabs>
          <w:tab w:val="left" w:pos="1350"/>
        </w:tabs>
        <w:rPr>
          <w:rFonts w:ascii="Calibri" w:hAnsi="Calibri"/>
          <w:sz w:val="22"/>
        </w:rPr>
      </w:pPr>
      <w:r w:rsidRPr="00316E48">
        <w:rPr>
          <w:rFonts w:ascii="Calibri" w:hAnsi="Calibri"/>
          <w:sz w:val="22"/>
        </w:rPr>
        <w:t>PIR</w:t>
      </w:r>
      <w:r w:rsidRPr="00316E48">
        <w:rPr>
          <w:rFonts w:ascii="Calibri" w:hAnsi="Calibri"/>
          <w:sz w:val="22"/>
        </w:rPr>
        <w:tab/>
        <w:t>Project Implementation Report</w:t>
      </w:r>
    </w:p>
    <w:p w14:paraId="017F9D01" w14:textId="77777777" w:rsidR="0004640E" w:rsidRPr="0055786A" w:rsidRDefault="0004640E" w:rsidP="0004640E">
      <w:pPr>
        <w:tabs>
          <w:tab w:val="left" w:pos="1350"/>
        </w:tabs>
        <w:rPr>
          <w:rFonts w:ascii="Calibri" w:hAnsi="Calibri"/>
          <w:sz w:val="22"/>
        </w:rPr>
      </w:pPr>
      <w:r w:rsidRPr="0055786A">
        <w:rPr>
          <w:rFonts w:ascii="Calibri" w:hAnsi="Calibri"/>
          <w:sz w:val="22"/>
        </w:rPr>
        <w:t>PIU</w:t>
      </w:r>
      <w:r w:rsidRPr="0055786A">
        <w:rPr>
          <w:rFonts w:ascii="Calibri" w:hAnsi="Calibri"/>
          <w:sz w:val="22"/>
        </w:rPr>
        <w:tab/>
        <w:t>Project Implementation Unit</w:t>
      </w:r>
    </w:p>
    <w:p w14:paraId="17B6EEC1" w14:textId="77777777" w:rsidR="0004640E" w:rsidRDefault="0004640E" w:rsidP="0004640E">
      <w:pPr>
        <w:tabs>
          <w:tab w:val="left" w:pos="1350"/>
        </w:tabs>
        <w:rPr>
          <w:rFonts w:ascii="Calibri" w:hAnsi="Calibri"/>
          <w:sz w:val="22"/>
        </w:rPr>
      </w:pPr>
      <w:r>
        <w:rPr>
          <w:rFonts w:ascii="Calibri" w:hAnsi="Calibri"/>
          <w:sz w:val="22"/>
        </w:rPr>
        <w:t>PMU</w:t>
      </w:r>
      <w:r>
        <w:rPr>
          <w:rFonts w:ascii="Calibri" w:hAnsi="Calibri"/>
          <w:sz w:val="22"/>
        </w:rPr>
        <w:tab/>
        <w:t>Project Management Unit</w:t>
      </w:r>
    </w:p>
    <w:p w14:paraId="5FF22F37" w14:textId="77777777" w:rsidR="0004640E" w:rsidRPr="00BC45F2" w:rsidRDefault="0004640E" w:rsidP="0004640E">
      <w:pPr>
        <w:tabs>
          <w:tab w:val="left" w:pos="1350"/>
        </w:tabs>
        <w:rPr>
          <w:rFonts w:ascii="Calibri" w:hAnsi="Calibri"/>
          <w:sz w:val="22"/>
        </w:rPr>
      </w:pPr>
      <w:r w:rsidRPr="00BC45F2">
        <w:rPr>
          <w:rFonts w:ascii="Calibri" w:hAnsi="Calibri"/>
          <w:sz w:val="22"/>
        </w:rPr>
        <w:t>PPG</w:t>
      </w:r>
      <w:r w:rsidRPr="00BC45F2">
        <w:rPr>
          <w:rFonts w:ascii="Calibri" w:hAnsi="Calibri"/>
          <w:sz w:val="22"/>
        </w:rPr>
        <w:tab/>
        <w:t>Project Preparation Grant</w:t>
      </w:r>
    </w:p>
    <w:p w14:paraId="690A32CC" w14:textId="77777777" w:rsidR="0004640E" w:rsidRDefault="0004640E" w:rsidP="0004640E">
      <w:pPr>
        <w:tabs>
          <w:tab w:val="left" w:pos="1350"/>
        </w:tabs>
        <w:rPr>
          <w:rFonts w:ascii="Calibri" w:hAnsi="Calibri"/>
          <w:sz w:val="22"/>
        </w:rPr>
      </w:pPr>
      <w:r>
        <w:rPr>
          <w:rFonts w:ascii="Calibri" w:hAnsi="Calibri"/>
          <w:sz w:val="22"/>
        </w:rPr>
        <w:t>SDGs</w:t>
      </w:r>
      <w:r>
        <w:rPr>
          <w:rFonts w:ascii="Calibri" w:hAnsi="Calibri"/>
          <w:sz w:val="22"/>
        </w:rPr>
        <w:tab/>
        <w:t>Sustainable Development Goals</w:t>
      </w:r>
    </w:p>
    <w:p w14:paraId="474BAE26" w14:textId="77777777" w:rsidR="0004640E" w:rsidRDefault="0004640E" w:rsidP="0004640E">
      <w:pPr>
        <w:tabs>
          <w:tab w:val="left" w:pos="1350"/>
        </w:tabs>
        <w:rPr>
          <w:rFonts w:ascii="Calibri" w:hAnsi="Calibri"/>
          <w:sz w:val="22"/>
        </w:rPr>
      </w:pPr>
      <w:r>
        <w:rPr>
          <w:rFonts w:ascii="Calibri" w:hAnsi="Calibri"/>
          <w:sz w:val="22"/>
        </w:rPr>
        <w:t>SECAP</w:t>
      </w:r>
      <w:r>
        <w:rPr>
          <w:rFonts w:ascii="Calibri" w:hAnsi="Calibri"/>
          <w:sz w:val="22"/>
        </w:rPr>
        <w:tab/>
        <w:t>Sustainable Energy and Climate Action Plan</w:t>
      </w:r>
    </w:p>
    <w:p w14:paraId="3D64D32D" w14:textId="77777777" w:rsidR="0004640E" w:rsidRDefault="0004640E" w:rsidP="0004640E">
      <w:pPr>
        <w:tabs>
          <w:tab w:val="left" w:pos="1350"/>
        </w:tabs>
        <w:rPr>
          <w:rFonts w:ascii="Calibri" w:hAnsi="Calibri"/>
          <w:sz w:val="22"/>
        </w:rPr>
      </w:pPr>
      <w:r>
        <w:rPr>
          <w:rFonts w:ascii="Calibri" w:hAnsi="Calibri"/>
          <w:sz w:val="22"/>
        </w:rPr>
        <w:t>SGC</w:t>
      </w:r>
      <w:r>
        <w:rPr>
          <w:rFonts w:ascii="Calibri" w:hAnsi="Calibri"/>
          <w:sz w:val="22"/>
        </w:rPr>
        <w:tab/>
        <w:t>Sustainable Green Cities</w:t>
      </w:r>
    </w:p>
    <w:p w14:paraId="60064A59" w14:textId="77777777" w:rsidR="0004640E" w:rsidRDefault="0004640E" w:rsidP="0004640E">
      <w:pPr>
        <w:tabs>
          <w:tab w:val="left" w:pos="1350"/>
        </w:tabs>
        <w:rPr>
          <w:rFonts w:ascii="Calibri" w:hAnsi="Calibri"/>
          <w:sz w:val="22"/>
        </w:rPr>
      </w:pPr>
      <w:r>
        <w:rPr>
          <w:rFonts w:ascii="Calibri" w:hAnsi="Calibri"/>
          <w:sz w:val="22"/>
        </w:rPr>
        <w:t>SUMP</w:t>
      </w:r>
      <w:r>
        <w:rPr>
          <w:rFonts w:ascii="Calibri" w:hAnsi="Calibri"/>
          <w:sz w:val="22"/>
        </w:rPr>
        <w:tab/>
        <w:t>Sustainable Urban Mobility Plan</w:t>
      </w:r>
    </w:p>
    <w:p w14:paraId="6C5F32D6" w14:textId="77777777" w:rsidR="0004640E" w:rsidRDefault="0004640E" w:rsidP="0004640E">
      <w:pPr>
        <w:tabs>
          <w:tab w:val="left" w:pos="1350"/>
        </w:tabs>
        <w:rPr>
          <w:rFonts w:ascii="Calibri" w:hAnsi="Calibri"/>
          <w:sz w:val="22"/>
        </w:rPr>
      </w:pPr>
      <w:r w:rsidRPr="00316E48">
        <w:rPr>
          <w:rFonts w:ascii="Calibri" w:hAnsi="Calibri"/>
          <w:sz w:val="22"/>
        </w:rPr>
        <w:t>TOR</w:t>
      </w:r>
      <w:r w:rsidRPr="00316E48">
        <w:rPr>
          <w:rFonts w:ascii="Calibri" w:hAnsi="Calibri"/>
          <w:sz w:val="22"/>
        </w:rPr>
        <w:tab/>
        <w:t>Terms of Reference</w:t>
      </w:r>
    </w:p>
    <w:p w14:paraId="1B2E3B46" w14:textId="77777777" w:rsidR="0004640E" w:rsidRPr="002809DC" w:rsidRDefault="0004640E" w:rsidP="0004640E">
      <w:pPr>
        <w:tabs>
          <w:tab w:val="left" w:pos="1350"/>
        </w:tabs>
        <w:rPr>
          <w:rFonts w:ascii="Calibri" w:hAnsi="Calibri"/>
          <w:sz w:val="22"/>
        </w:rPr>
      </w:pPr>
      <w:r>
        <w:rPr>
          <w:rFonts w:ascii="Calibri" w:hAnsi="Calibri"/>
          <w:sz w:val="22"/>
        </w:rPr>
        <w:t>TF</w:t>
      </w:r>
      <w:r>
        <w:rPr>
          <w:rFonts w:ascii="Calibri" w:hAnsi="Calibri"/>
          <w:sz w:val="22"/>
        </w:rPr>
        <w:tab/>
        <w:t>Trust Fund</w:t>
      </w:r>
    </w:p>
    <w:p w14:paraId="57A4A5E6" w14:textId="77777777" w:rsidR="0004640E" w:rsidRDefault="0004640E" w:rsidP="0004640E">
      <w:pPr>
        <w:tabs>
          <w:tab w:val="left" w:pos="1350"/>
        </w:tabs>
        <w:rPr>
          <w:rFonts w:ascii="Calibri" w:hAnsi="Calibri"/>
          <w:sz w:val="22"/>
        </w:rPr>
      </w:pPr>
      <w:r>
        <w:rPr>
          <w:rFonts w:ascii="Calibri" w:hAnsi="Calibri"/>
          <w:sz w:val="22"/>
        </w:rPr>
        <w:t>UK</w:t>
      </w:r>
      <w:r>
        <w:rPr>
          <w:rFonts w:ascii="Calibri" w:hAnsi="Calibri"/>
          <w:sz w:val="22"/>
        </w:rPr>
        <w:tab/>
        <w:t>United Kingdom</w:t>
      </w:r>
    </w:p>
    <w:p w14:paraId="627D4E9B" w14:textId="77777777" w:rsidR="0004640E" w:rsidRPr="00316E48" w:rsidRDefault="0004640E" w:rsidP="0004640E">
      <w:pPr>
        <w:tabs>
          <w:tab w:val="left" w:pos="1350"/>
        </w:tabs>
        <w:rPr>
          <w:rFonts w:ascii="Calibri" w:hAnsi="Calibri"/>
          <w:sz w:val="22"/>
        </w:rPr>
      </w:pPr>
      <w:r>
        <w:rPr>
          <w:rFonts w:ascii="Calibri" w:hAnsi="Calibri"/>
          <w:sz w:val="22"/>
        </w:rPr>
        <w:t>UN</w:t>
      </w:r>
      <w:r>
        <w:rPr>
          <w:rFonts w:ascii="Calibri" w:hAnsi="Calibri"/>
          <w:sz w:val="22"/>
        </w:rPr>
        <w:tab/>
        <w:t>United Nations</w:t>
      </w:r>
    </w:p>
    <w:p w14:paraId="7C3D7948" w14:textId="77777777" w:rsidR="0004640E" w:rsidRDefault="0004640E" w:rsidP="0004640E">
      <w:pPr>
        <w:tabs>
          <w:tab w:val="left" w:pos="1350"/>
        </w:tabs>
        <w:rPr>
          <w:rFonts w:ascii="Calibri" w:hAnsi="Calibri"/>
          <w:sz w:val="22"/>
        </w:rPr>
      </w:pPr>
      <w:r>
        <w:rPr>
          <w:rFonts w:ascii="Calibri" w:hAnsi="Calibri"/>
          <w:sz w:val="22"/>
        </w:rPr>
        <w:t>UNDAF</w:t>
      </w:r>
      <w:r>
        <w:rPr>
          <w:rFonts w:ascii="Calibri" w:hAnsi="Calibri"/>
          <w:sz w:val="22"/>
        </w:rPr>
        <w:tab/>
        <w:t>United Nations Development Assistance Framework</w:t>
      </w:r>
    </w:p>
    <w:p w14:paraId="5D62AB5A" w14:textId="77777777" w:rsidR="0004640E" w:rsidRDefault="0004640E" w:rsidP="0004640E">
      <w:pPr>
        <w:tabs>
          <w:tab w:val="left" w:pos="1350"/>
        </w:tabs>
        <w:rPr>
          <w:rFonts w:ascii="Calibri" w:hAnsi="Calibri"/>
          <w:sz w:val="22"/>
        </w:rPr>
      </w:pPr>
      <w:r w:rsidRPr="00316E48">
        <w:rPr>
          <w:rFonts w:ascii="Calibri" w:hAnsi="Calibri"/>
          <w:sz w:val="22"/>
        </w:rPr>
        <w:t>UNDP</w:t>
      </w:r>
      <w:r w:rsidRPr="00316E48">
        <w:rPr>
          <w:rFonts w:ascii="Calibri" w:hAnsi="Calibri"/>
          <w:sz w:val="22"/>
        </w:rPr>
        <w:tab/>
        <w:t xml:space="preserve">United Nations Development </w:t>
      </w:r>
      <w:proofErr w:type="spellStart"/>
      <w:r w:rsidRPr="00316E48">
        <w:rPr>
          <w:rFonts w:ascii="Calibri" w:hAnsi="Calibri"/>
          <w:sz w:val="22"/>
        </w:rPr>
        <w:t>Programme</w:t>
      </w:r>
      <w:proofErr w:type="spellEnd"/>
      <w:r w:rsidRPr="00316E48">
        <w:rPr>
          <w:rFonts w:ascii="Calibri" w:hAnsi="Calibri"/>
          <w:sz w:val="22"/>
        </w:rPr>
        <w:t xml:space="preserve"> </w:t>
      </w:r>
    </w:p>
    <w:p w14:paraId="2D5480A0" w14:textId="77777777" w:rsidR="0004640E" w:rsidRDefault="0004640E" w:rsidP="0004640E">
      <w:pPr>
        <w:tabs>
          <w:tab w:val="left" w:pos="1350"/>
        </w:tabs>
        <w:rPr>
          <w:rFonts w:ascii="Calibri" w:hAnsi="Calibri"/>
          <w:sz w:val="22"/>
        </w:rPr>
      </w:pPr>
      <w:r>
        <w:rPr>
          <w:rFonts w:ascii="Calibri" w:hAnsi="Calibri"/>
          <w:sz w:val="22"/>
        </w:rPr>
        <w:t>UNFCCC</w:t>
      </w:r>
      <w:r>
        <w:rPr>
          <w:rFonts w:ascii="Calibri" w:hAnsi="Calibri"/>
          <w:sz w:val="22"/>
        </w:rPr>
        <w:tab/>
        <w:t>United Nations Framework Convention on Climate Change</w:t>
      </w:r>
    </w:p>
    <w:p w14:paraId="1DD7474E" w14:textId="77777777" w:rsidR="0004640E" w:rsidRDefault="0004640E" w:rsidP="0004640E">
      <w:pPr>
        <w:tabs>
          <w:tab w:val="left" w:pos="1350"/>
        </w:tabs>
        <w:rPr>
          <w:rFonts w:ascii="Calibri" w:hAnsi="Calibri"/>
          <w:sz w:val="22"/>
        </w:rPr>
      </w:pPr>
      <w:r w:rsidRPr="00316E48">
        <w:rPr>
          <w:rFonts w:ascii="Calibri" w:hAnsi="Calibri"/>
          <w:sz w:val="22"/>
        </w:rPr>
        <w:t>USD</w:t>
      </w:r>
      <w:r w:rsidRPr="00316E48">
        <w:rPr>
          <w:rFonts w:ascii="Calibri" w:hAnsi="Calibri"/>
          <w:sz w:val="22"/>
        </w:rPr>
        <w:tab/>
        <w:t>United States dollars</w:t>
      </w:r>
    </w:p>
    <w:p w14:paraId="66D73242" w14:textId="77777777" w:rsidR="0004640E" w:rsidRDefault="0004640E" w:rsidP="0004640E"/>
    <w:p w14:paraId="394B9365" w14:textId="77777777" w:rsidR="008D7AA8" w:rsidRDefault="008D7AA8" w:rsidP="008D7AA8"/>
    <w:p w14:paraId="2FA77887" w14:textId="77777777" w:rsidR="000B2E72" w:rsidRPr="00316E48" w:rsidRDefault="000B2E72" w:rsidP="0083408F">
      <w:pPr>
        <w:rPr>
          <w:rFonts w:ascii="Calibri" w:hAnsi="Calibri"/>
        </w:rPr>
      </w:pPr>
    </w:p>
    <w:p w14:paraId="531724FA" w14:textId="77777777" w:rsidR="0083408F" w:rsidRPr="00316E48" w:rsidRDefault="0083408F" w:rsidP="0083408F">
      <w:pPr>
        <w:rPr>
          <w:rFonts w:ascii="Calibri" w:hAnsi="Calibri"/>
        </w:rPr>
        <w:sectPr w:rsidR="0083408F" w:rsidRPr="00316E48">
          <w:pgSz w:w="12240" w:h="15840"/>
          <w:pgMar w:top="1440" w:right="1440" w:bottom="864" w:left="1440" w:header="720" w:footer="720" w:gutter="0"/>
          <w:pgNumType w:fmt="upperRoman"/>
          <w:cols w:space="720"/>
        </w:sectPr>
      </w:pPr>
    </w:p>
    <w:p w14:paraId="6E3B294C" w14:textId="6EAC315B" w:rsidR="000B2E72" w:rsidRPr="00316E48" w:rsidRDefault="000B2E72" w:rsidP="0083408F">
      <w:pPr>
        <w:pStyle w:val="Heading1"/>
        <w:ind w:left="360" w:hanging="360"/>
      </w:pPr>
      <w:bookmarkStart w:id="0" w:name="_Toc56689086"/>
      <w:r w:rsidRPr="00316E48">
        <w:t>Executive Summary</w:t>
      </w:r>
      <w:bookmarkEnd w:id="0"/>
    </w:p>
    <w:p w14:paraId="67C3A8EC" w14:textId="6D7812EE" w:rsidR="00BA6776" w:rsidRPr="00485CF6" w:rsidRDefault="00BA6776" w:rsidP="00BA6776">
      <w:pPr>
        <w:pStyle w:val="TableHeading"/>
        <w:rPr>
          <w:rFonts w:cstheme="majorHAnsi"/>
        </w:rPr>
      </w:pPr>
      <w:r w:rsidRPr="00485CF6">
        <w:rPr>
          <w:rFonts w:cstheme="majorHAnsi"/>
        </w:rPr>
        <w:t xml:space="preserve">Table </w:t>
      </w:r>
      <w:r w:rsidRPr="00485CF6">
        <w:rPr>
          <w:rFonts w:cstheme="majorHAnsi"/>
          <w:noProof/>
        </w:rPr>
        <w:fldChar w:fldCharType="begin"/>
      </w:r>
      <w:r w:rsidRPr="00485CF6">
        <w:rPr>
          <w:rFonts w:cstheme="majorHAnsi"/>
          <w:noProof/>
        </w:rPr>
        <w:instrText xml:space="preserve"> SEQ Table \* ARABIC </w:instrText>
      </w:r>
      <w:r w:rsidRPr="00485CF6">
        <w:rPr>
          <w:rFonts w:cstheme="majorHAnsi"/>
          <w:noProof/>
        </w:rPr>
        <w:fldChar w:fldCharType="separate"/>
      </w:r>
      <w:r w:rsidR="009E3920">
        <w:rPr>
          <w:rFonts w:cstheme="majorHAnsi"/>
          <w:noProof/>
        </w:rPr>
        <w:t>1</w:t>
      </w:r>
      <w:r w:rsidRPr="00485CF6">
        <w:rPr>
          <w:rFonts w:cstheme="majorHAnsi"/>
          <w:noProof/>
        </w:rPr>
        <w:fldChar w:fldCharType="end"/>
      </w:r>
      <w:r w:rsidRPr="00485CF6">
        <w:rPr>
          <w:rFonts w:cstheme="majorHAnsi"/>
        </w:rPr>
        <w:t xml:space="preserve"> Project Summary Data</w:t>
      </w:r>
    </w:p>
    <w:tbl>
      <w:tblPr>
        <w:tblStyle w:val="TableGrid"/>
        <w:tblW w:w="9338" w:type="dxa"/>
        <w:tblLook w:val="04A0" w:firstRow="1" w:lastRow="0" w:firstColumn="1" w:lastColumn="0" w:noHBand="0" w:noVBand="1"/>
      </w:tblPr>
      <w:tblGrid>
        <w:gridCol w:w="3056"/>
        <w:gridCol w:w="1534"/>
        <w:gridCol w:w="1620"/>
        <w:gridCol w:w="1260"/>
        <w:gridCol w:w="1860"/>
        <w:gridCol w:w="8"/>
      </w:tblGrid>
      <w:tr w:rsidR="00BA6776" w:rsidRPr="00485CF6" w14:paraId="6A071E96" w14:textId="77777777" w:rsidTr="00F46569">
        <w:tc>
          <w:tcPr>
            <w:tcW w:w="9338" w:type="dxa"/>
            <w:gridSpan w:val="6"/>
            <w:tcBorders>
              <w:top w:val="nil"/>
              <w:left w:val="nil"/>
              <w:right w:val="nil"/>
            </w:tcBorders>
            <w:shd w:val="clear" w:color="auto" w:fill="auto"/>
          </w:tcPr>
          <w:p w14:paraId="583450A8" w14:textId="77777777" w:rsidR="00BA6776" w:rsidRPr="00485CF6" w:rsidRDefault="00BA6776" w:rsidP="00F46569">
            <w:pPr>
              <w:jc w:val="center"/>
              <w:rPr>
                <w:rFonts w:asciiTheme="majorHAnsi" w:hAnsiTheme="majorHAnsi" w:cstheme="majorHAnsi"/>
                <w:b/>
                <w:color w:val="244061" w:themeColor="accent1" w:themeShade="80"/>
              </w:rPr>
            </w:pPr>
            <w:r w:rsidRPr="00485CF6">
              <w:rPr>
                <w:rFonts w:asciiTheme="majorHAnsi" w:hAnsiTheme="majorHAnsi" w:cstheme="majorHAnsi"/>
                <w:b/>
                <w:color w:val="244061" w:themeColor="accent1" w:themeShade="80"/>
              </w:rPr>
              <w:t>Project Information Table</w:t>
            </w:r>
          </w:p>
        </w:tc>
      </w:tr>
      <w:tr w:rsidR="00BA6776" w:rsidRPr="00485CF6" w14:paraId="13B02AD8" w14:textId="77777777" w:rsidTr="00F46569">
        <w:tc>
          <w:tcPr>
            <w:tcW w:w="4590" w:type="dxa"/>
            <w:gridSpan w:val="2"/>
            <w:tcBorders>
              <w:left w:val="nil"/>
              <w:right w:val="nil"/>
            </w:tcBorders>
            <w:shd w:val="clear" w:color="auto" w:fill="244061" w:themeFill="accent1" w:themeFillShade="80"/>
          </w:tcPr>
          <w:p w14:paraId="2E2D4D5D" w14:textId="77777777" w:rsidR="00BA6776" w:rsidRPr="00485CF6" w:rsidRDefault="00BA6776" w:rsidP="00F46569">
            <w:pPr>
              <w:rPr>
                <w:rFonts w:asciiTheme="majorHAnsi" w:hAnsiTheme="majorHAnsi" w:cstheme="majorHAnsi"/>
                <w:color w:val="000000"/>
                <w:sz w:val="20"/>
                <w:szCs w:val="20"/>
              </w:rPr>
            </w:pPr>
            <w:r w:rsidRPr="00485CF6">
              <w:rPr>
                <w:rFonts w:asciiTheme="majorHAnsi" w:hAnsiTheme="majorHAnsi" w:cstheme="majorHAnsi"/>
                <w:color w:val="FFFFFF" w:themeColor="background1"/>
                <w:sz w:val="20"/>
                <w:szCs w:val="20"/>
              </w:rPr>
              <w:t>Project Details</w:t>
            </w:r>
          </w:p>
        </w:tc>
        <w:tc>
          <w:tcPr>
            <w:tcW w:w="4748" w:type="dxa"/>
            <w:gridSpan w:val="4"/>
            <w:tcBorders>
              <w:left w:val="nil"/>
              <w:right w:val="nil"/>
            </w:tcBorders>
            <w:shd w:val="clear" w:color="auto" w:fill="244061" w:themeFill="accent1" w:themeFillShade="80"/>
          </w:tcPr>
          <w:p w14:paraId="1AFDBFB4" w14:textId="77777777" w:rsidR="00BA6776" w:rsidRPr="00485CF6" w:rsidRDefault="00BA6776" w:rsidP="00F46569">
            <w:pPr>
              <w:rPr>
                <w:rFonts w:asciiTheme="majorHAnsi" w:hAnsiTheme="majorHAnsi" w:cstheme="majorHAnsi"/>
                <w:color w:val="000000"/>
                <w:sz w:val="20"/>
                <w:szCs w:val="20"/>
              </w:rPr>
            </w:pPr>
            <w:r w:rsidRPr="00485CF6">
              <w:rPr>
                <w:rFonts w:asciiTheme="majorHAnsi" w:hAnsiTheme="majorHAnsi" w:cstheme="majorHAnsi"/>
                <w:color w:val="FFFFFF" w:themeColor="background1"/>
                <w:sz w:val="20"/>
                <w:szCs w:val="20"/>
              </w:rPr>
              <w:t>Project Milestones</w:t>
            </w:r>
          </w:p>
        </w:tc>
      </w:tr>
      <w:tr w:rsidR="00BA6776" w:rsidRPr="00485CF6" w14:paraId="606D2C87" w14:textId="77777777" w:rsidTr="00F46569">
        <w:tc>
          <w:tcPr>
            <w:tcW w:w="3056" w:type="dxa"/>
            <w:shd w:val="clear" w:color="auto" w:fill="DBE5F1" w:themeFill="accent1" w:themeFillTint="33"/>
          </w:tcPr>
          <w:p w14:paraId="68685AC3" w14:textId="77777777" w:rsidR="00BA6776" w:rsidRPr="00485CF6" w:rsidRDefault="00BA6776" w:rsidP="00F46569">
            <w:pPr>
              <w:rPr>
                <w:rFonts w:asciiTheme="majorHAnsi" w:hAnsiTheme="majorHAnsi" w:cstheme="majorHAnsi"/>
                <w:color w:val="244061" w:themeColor="accent1" w:themeShade="80"/>
                <w:sz w:val="20"/>
                <w:szCs w:val="20"/>
              </w:rPr>
            </w:pPr>
            <w:r w:rsidRPr="00485CF6">
              <w:rPr>
                <w:rFonts w:asciiTheme="majorHAnsi" w:hAnsiTheme="majorHAnsi" w:cstheme="majorHAnsi"/>
                <w:color w:val="244061" w:themeColor="accent1" w:themeShade="80"/>
                <w:sz w:val="20"/>
                <w:szCs w:val="20"/>
              </w:rPr>
              <w:t>Project Title</w:t>
            </w:r>
          </w:p>
        </w:tc>
        <w:tc>
          <w:tcPr>
            <w:tcW w:w="1534" w:type="dxa"/>
          </w:tcPr>
          <w:p w14:paraId="066ED0D2" w14:textId="77777777" w:rsidR="00BA6776" w:rsidRPr="00485CF6" w:rsidRDefault="00BA6776" w:rsidP="00F46569">
            <w:pPr>
              <w:rPr>
                <w:rFonts w:asciiTheme="majorHAnsi" w:hAnsiTheme="majorHAnsi" w:cstheme="majorHAnsi"/>
                <w:color w:val="000000"/>
                <w:sz w:val="20"/>
                <w:szCs w:val="20"/>
              </w:rPr>
            </w:pPr>
            <w:r w:rsidRPr="00485CF6">
              <w:rPr>
                <w:rFonts w:asciiTheme="majorHAnsi" w:hAnsiTheme="majorHAnsi" w:cstheme="majorHAnsi"/>
                <w:color w:val="000000"/>
                <w:sz w:val="20"/>
                <w:szCs w:val="20"/>
              </w:rPr>
              <w:t>Moldova Sustainable Green Cities – Catalyzing investment in sustainable green cities in the</w:t>
            </w:r>
          </w:p>
          <w:p w14:paraId="644DC3EE" w14:textId="77777777" w:rsidR="00BA6776" w:rsidRPr="00485CF6" w:rsidRDefault="00BA6776" w:rsidP="00F46569">
            <w:pPr>
              <w:rPr>
                <w:rFonts w:asciiTheme="majorHAnsi" w:hAnsiTheme="majorHAnsi" w:cstheme="majorHAnsi"/>
                <w:color w:val="000000"/>
                <w:sz w:val="20"/>
                <w:szCs w:val="20"/>
              </w:rPr>
            </w:pPr>
            <w:r w:rsidRPr="00485CF6">
              <w:rPr>
                <w:rFonts w:asciiTheme="majorHAnsi" w:hAnsiTheme="majorHAnsi" w:cstheme="majorHAnsi"/>
                <w:color w:val="000000"/>
                <w:sz w:val="20"/>
                <w:szCs w:val="20"/>
              </w:rPr>
              <w:t>Republic of Moldova using a holistic integrated urban planning approach</w:t>
            </w:r>
          </w:p>
        </w:tc>
        <w:tc>
          <w:tcPr>
            <w:tcW w:w="2880" w:type="dxa"/>
            <w:gridSpan w:val="2"/>
            <w:shd w:val="clear" w:color="auto" w:fill="DBE5F1" w:themeFill="accent1" w:themeFillTint="33"/>
          </w:tcPr>
          <w:p w14:paraId="166271C8" w14:textId="77777777" w:rsidR="00BA6776" w:rsidRPr="00485CF6" w:rsidRDefault="00BA6776" w:rsidP="00F46569">
            <w:pPr>
              <w:rPr>
                <w:rFonts w:asciiTheme="majorHAnsi" w:hAnsiTheme="majorHAnsi" w:cstheme="majorHAnsi"/>
                <w:color w:val="244061" w:themeColor="accent1" w:themeShade="80"/>
                <w:sz w:val="20"/>
                <w:szCs w:val="20"/>
              </w:rPr>
            </w:pPr>
            <w:r w:rsidRPr="00485CF6">
              <w:rPr>
                <w:rFonts w:asciiTheme="majorHAnsi" w:hAnsiTheme="majorHAnsi" w:cstheme="majorHAnsi"/>
                <w:color w:val="244061" w:themeColor="accent1" w:themeShade="80"/>
                <w:sz w:val="20"/>
                <w:szCs w:val="20"/>
              </w:rPr>
              <w:t>PIF Approval Date:</w:t>
            </w:r>
          </w:p>
        </w:tc>
        <w:tc>
          <w:tcPr>
            <w:tcW w:w="1868" w:type="dxa"/>
            <w:gridSpan w:val="2"/>
          </w:tcPr>
          <w:p w14:paraId="59B3C3D8" w14:textId="77777777" w:rsidR="00BA6776" w:rsidRPr="00485CF6" w:rsidRDefault="00BA6776" w:rsidP="00F46569">
            <w:pPr>
              <w:rPr>
                <w:rFonts w:asciiTheme="majorHAnsi" w:hAnsiTheme="majorHAnsi" w:cstheme="majorHAnsi"/>
                <w:color w:val="000000"/>
                <w:sz w:val="20"/>
                <w:szCs w:val="20"/>
              </w:rPr>
            </w:pPr>
            <w:r w:rsidRPr="00485CF6">
              <w:rPr>
                <w:rFonts w:asciiTheme="majorHAnsi" w:hAnsiTheme="majorHAnsi" w:cstheme="majorHAnsi"/>
                <w:color w:val="000000"/>
                <w:sz w:val="20"/>
                <w:szCs w:val="20"/>
              </w:rPr>
              <w:t>June 1, 2015</w:t>
            </w:r>
          </w:p>
        </w:tc>
      </w:tr>
      <w:tr w:rsidR="00BA6776" w:rsidRPr="00485CF6" w14:paraId="7C0D12A6" w14:textId="77777777" w:rsidTr="00F46569">
        <w:tc>
          <w:tcPr>
            <w:tcW w:w="3056" w:type="dxa"/>
            <w:shd w:val="clear" w:color="auto" w:fill="DBE5F1" w:themeFill="accent1" w:themeFillTint="33"/>
          </w:tcPr>
          <w:p w14:paraId="575228EF" w14:textId="77777777" w:rsidR="00BA6776" w:rsidRPr="00485CF6" w:rsidRDefault="00BA6776" w:rsidP="00F46569">
            <w:pPr>
              <w:rPr>
                <w:rFonts w:asciiTheme="majorHAnsi" w:hAnsiTheme="majorHAnsi" w:cstheme="majorHAnsi"/>
                <w:color w:val="244061" w:themeColor="accent1" w:themeShade="80"/>
                <w:sz w:val="20"/>
                <w:szCs w:val="20"/>
              </w:rPr>
            </w:pPr>
            <w:r w:rsidRPr="00485CF6">
              <w:rPr>
                <w:rFonts w:asciiTheme="majorHAnsi" w:hAnsiTheme="majorHAnsi" w:cstheme="majorHAnsi"/>
                <w:color w:val="244061" w:themeColor="accent1" w:themeShade="80"/>
                <w:sz w:val="20"/>
                <w:szCs w:val="20"/>
              </w:rPr>
              <w:t>UNDP Project ID (PIMS #):</w:t>
            </w:r>
          </w:p>
        </w:tc>
        <w:tc>
          <w:tcPr>
            <w:tcW w:w="1534" w:type="dxa"/>
          </w:tcPr>
          <w:p w14:paraId="05F93643" w14:textId="77777777" w:rsidR="00BA6776" w:rsidRPr="00485CF6" w:rsidRDefault="00BA6776" w:rsidP="00F46569">
            <w:pPr>
              <w:rPr>
                <w:rFonts w:asciiTheme="majorHAnsi" w:hAnsiTheme="majorHAnsi" w:cstheme="majorHAnsi"/>
                <w:color w:val="000000"/>
                <w:sz w:val="20"/>
                <w:szCs w:val="20"/>
              </w:rPr>
            </w:pPr>
            <w:r w:rsidRPr="00485CF6">
              <w:rPr>
                <w:rFonts w:asciiTheme="majorHAnsi" w:hAnsiTheme="majorHAnsi" w:cstheme="majorHAnsi"/>
                <w:color w:val="000000"/>
                <w:sz w:val="20"/>
                <w:szCs w:val="20"/>
              </w:rPr>
              <w:t>5492</w:t>
            </w:r>
          </w:p>
        </w:tc>
        <w:tc>
          <w:tcPr>
            <w:tcW w:w="2880" w:type="dxa"/>
            <w:gridSpan w:val="2"/>
            <w:shd w:val="clear" w:color="auto" w:fill="DBE5F1" w:themeFill="accent1" w:themeFillTint="33"/>
          </w:tcPr>
          <w:p w14:paraId="44A36F39" w14:textId="77777777" w:rsidR="00BA6776" w:rsidRPr="00485CF6" w:rsidRDefault="00BA6776" w:rsidP="00F46569">
            <w:pPr>
              <w:rPr>
                <w:rFonts w:asciiTheme="majorHAnsi" w:hAnsiTheme="majorHAnsi" w:cstheme="majorHAnsi"/>
                <w:color w:val="244061" w:themeColor="accent1" w:themeShade="80"/>
                <w:sz w:val="20"/>
                <w:szCs w:val="20"/>
              </w:rPr>
            </w:pPr>
            <w:r w:rsidRPr="00485CF6">
              <w:rPr>
                <w:rFonts w:asciiTheme="majorHAnsi" w:hAnsiTheme="majorHAnsi" w:cstheme="majorHAnsi"/>
                <w:color w:val="244061" w:themeColor="accent1" w:themeShade="80"/>
                <w:sz w:val="20"/>
                <w:szCs w:val="20"/>
              </w:rPr>
              <w:t>CEO Endorsement Date (FSP) / Approval date (MSP):</w:t>
            </w:r>
          </w:p>
        </w:tc>
        <w:tc>
          <w:tcPr>
            <w:tcW w:w="1868" w:type="dxa"/>
            <w:gridSpan w:val="2"/>
          </w:tcPr>
          <w:p w14:paraId="4CEEB11A" w14:textId="77777777" w:rsidR="00BA6776" w:rsidRPr="00485CF6" w:rsidRDefault="00BA6776" w:rsidP="00F46569">
            <w:pPr>
              <w:rPr>
                <w:rFonts w:asciiTheme="majorHAnsi" w:hAnsiTheme="majorHAnsi" w:cstheme="majorHAnsi"/>
                <w:color w:val="000000"/>
                <w:sz w:val="20"/>
                <w:szCs w:val="20"/>
              </w:rPr>
            </w:pPr>
            <w:r w:rsidRPr="00485CF6">
              <w:rPr>
                <w:rFonts w:asciiTheme="majorHAnsi" w:hAnsiTheme="majorHAnsi" w:cstheme="majorHAnsi"/>
                <w:color w:val="000000"/>
                <w:sz w:val="20"/>
                <w:szCs w:val="20"/>
              </w:rPr>
              <w:t>July 12, 2017</w:t>
            </w:r>
          </w:p>
        </w:tc>
      </w:tr>
      <w:tr w:rsidR="00BA6776" w:rsidRPr="00485CF6" w14:paraId="3A5477D6" w14:textId="77777777" w:rsidTr="00F46569">
        <w:tc>
          <w:tcPr>
            <w:tcW w:w="3056" w:type="dxa"/>
            <w:shd w:val="clear" w:color="auto" w:fill="DBE5F1" w:themeFill="accent1" w:themeFillTint="33"/>
          </w:tcPr>
          <w:p w14:paraId="1C917333" w14:textId="77777777" w:rsidR="00BA6776" w:rsidRPr="00485CF6" w:rsidRDefault="00BA6776" w:rsidP="00F46569">
            <w:pPr>
              <w:rPr>
                <w:rFonts w:asciiTheme="majorHAnsi" w:hAnsiTheme="majorHAnsi" w:cstheme="majorHAnsi"/>
                <w:color w:val="244061" w:themeColor="accent1" w:themeShade="80"/>
                <w:sz w:val="20"/>
                <w:szCs w:val="20"/>
              </w:rPr>
            </w:pPr>
            <w:r w:rsidRPr="00485CF6">
              <w:rPr>
                <w:rFonts w:asciiTheme="majorHAnsi" w:hAnsiTheme="majorHAnsi" w:cstheme="majorHAnsi"/>
                <w:color w:val="244061" w:themeColor="accent1" w:themeShade="80"/>
                <w:sz w:val="20"/>
                <w:szCs w:val="20"/>
              </w:rPr>
              <w:t>GEF Project ID:</w:t>
            </w:r>
          </w:p>
        </w:tc>
        <w:tc>
          <w:tcPr>
            <w:tcW w:w="1534" w:type="dxa"/>
          </w:tcPr>
          <w:p w14:paraId="12FD3FF9" w14:textId="77777777" w:rsidR="00BA6776" w:rsidRPr="00485CF6" w:rsidRDefault="00BA6776" w:rsidP="00F46569">
            <w:pPr>
              <w:rPr>
                <w:rFonts w:asciiTheme="majorHAnsi" w:hAnsiTheme="majorHAnsi" w:cstheme="majorHAnsi"/>
                <w:color w:val="000000"/>
                <w:sz w:val="20"/>
                <w:szCs w:val="20"/>
              </w:rPr>
            </w:pPr>
            <w:r w:rsidRPr="00485CF6">
              <w:rPr>
                <w:rFonts w:asciiTheme="majorHAnsi" w:hAnsiTheme="majorHAnsi" w:cstheme="majorHAnsi"/>
                <w:color w:val="000000"/>
                <w:sz w:val="20"/>
                <w:szCs w:val="20"/>
              </w:rPr>
              <w:t>9042</w:t>
            </w:r>
          </w:p>
        </w:tc>
        <w:tc>
          <w:tcPr>
            <w:tcW w:w="2880" w:type="dxa"/>
            <w:gridSpan w:val="2"/>
            <w:shd w:val="clear" w:color="auto" w:fill="DBE5F1" w:themeFill="accent1" w:themeFillTint="33"/>
          </w:tcPr>
          <w:p w14:paraId="188C0222" w14:textId="77777777" w:rsidR="00BA6776" w:rsidRPr="00485CF6" w:rsidRDefault="00BA6776" w:rsidP="00F46569">
            <w:pPr>
              <w:rPr>
                <w:rFonts w:asciiTheme="majorHAnsi" w:hAnsiTheme="majorHAnsi" w:cstheme="majorHAnsi"/>
                <w:color w:val="244061" w:themeColor="accent1" w:themeShade="80"/>
                <w:sz w:val="20"/>
                <w:szCs w:val="20"/>
              </w:rPr>
            </w:pPr>
            <w:proofErr w:type="spellStart"/>
            <w:r w:rsidRPr="00485CF6">
              <w:rPr>
                <w:rFonts w:asciiTheme="majorHAnsi" w:hAnsiTheme="majorHAnsi" w:cstheme="majorHAnsi"/>
                <w:color w:val="244061" w:themeColor="accent1" w:themeShade="80"/>
                <w:sz w:val="20"/>
                <w:szCs w:val="20"/>
              </w:rPr>
              <w:t>ProDoc</w:t>
            </w:r>
            <w:proofErr w:type="spellEnd"/>
            <w:r w:rsidRPr="00485CF6">
              <w:rPr>
                <w:rFonts w:asciiTheme="majorHAnsi" w:hAnsiTheme="majorHAnsi" w:cstheme="majorHAnsi"/>
                <w:color w:val="244061" w:themeColor="accent1" w:themeShade="80"/>
                <w:sz w:val="20"/>
                <w:szCs w:val="20"/>
              </w:rPr>
              <w:t xml:space="preserve"> Signature Date:</w:t>
            </w:r>
          </w:p>
        </w:tc>
        <w:tc>
          <w:tcPr>
            <w:tcW w:w="1868" w:type="dxa"/>
            <w:gridSpan w:val="2"/>
          </w:tcPr>
          <w:p w14:paraId="4E3AA18D" w14:textId="77777777" w:rsidR="00BA6776" w:rsidRPr="00485CF6" w:rsidRDefault="00BA6776" w:rsidP="00F46569">
            <w:pPr>
              <w:rPr>
                <w:rFonts w:asciiTheme="majorHAnsi" w:hAnsiTheme="majorHAnsi" w:cstheme="majorHAnsi"/>
                <w:color w:val="000000"/>
                <w:sz w:val="20"/>
                <w:szCs w:val="20"/>
              </w:rPr>
            </w:pPr>
            <w:r w:rsidRPr="00485CF6">
              <w:rPr>
                <w:rFonts w:asciiTheme="majorHAnsi" w:hAnsiTheme="majorHAnsi" w:cstheme="majorHAnsi"/>
                <w:color w:val="000000"/>
                <w:sz w:val="20"/>
                <w:szCs w:val="20"/>
              </w:rPr>
              <w:t>November 08, 2017</w:t>
            </w:r>
          </w:p>
        </w:tc>
      </w:tr>
      <w:tr w:rsidR="00BA6776" w:rsidRPr="00485CF6" w14:paraId="37681319" w14:textId="77777777" w:rsidTr="00F46569">
        <w:tc>
          <w:tcPr>
            <w:tcW w:w="3056" w:type="dxa"/>
            <w:shd w:val="clear" w:color="auto" w:fill="DBE5F1" w:themeFill="accent1" w:themeFillTint="33"/>
          </w:tcPr>
          <w:p w14:paraId="55862FDF" w14:textId="77777777" w:rsidR="00BA6776" w:rsidRPr="00485CF6" w:rsidRDefault="00BA6776" w:rsidP="00F46569">
            <w:pPr>
              <w:rPr>
                <w:rFonts w:asciiTheme="majorHAnsi" w:hAnsiTheme="majorHAnsi" w:cstheme="majorHAnsi"/>
                <w:color w:val="244061" w:themeColor="accent1" w:themeShade="80"/>
                <w:sz w:val="20"/>
                <w:szCs w:val="20"/>
              </w:rPr>
            </w:pPr>
            <w:r w:rsidRPr="00485CF6">
              <w:rPr>
                <w:rFonts w:asciiTheme="majorHAnsi" w:hAnsiTheme="majorHAnsi" w:cstheme="majorHAnsi"/>
                <w:color w:val="244061" w:themeColor="accent1" w:themeShade="80"/>
                <w:sz w:val="20"/>
                <w:szCs w:val="20"/>
              </w:rPr>
              <w:t>UNDP Atlas Business Unit, Award ID, Project ID:</w:t>
            </w:r>
          </w:p>
        </w:tc>
        <w:tc>
          <w:tcPr>
            <w:tcW w:w="1534" w:type="dxa"/>
          </w:tcPr>
          <w:p w14:paraId="17E763C4" w14:textId="77777777" w:rsidR="00BA6776" w:rsidRPr="00485CF6" w:rsidRDefault="00BA6776" w:rsidP="00F46569">
            <w:pPr>
              <w:rPr>
                <w:rFonts w:asciiTheme="majorHAnsi" w:hAnsiTheme="majorHAnsi" w:cstheme="majorHAnsi"/>
                <w:color w:val="000000"/>
                <w:sz w:val="20"/>
                <w:szCs w:val="20"/>
              </w:rPr>
            </w:pPr>
            <w:r w:rsidRPr="00485CF6">
              <w:rPr>
                <w:rFonts w:asciiTheme="majorHAnsi" w:hAnsiTheme="majorHAnsi" w:cstheme="majorHAnsi"/>
                <w:color w:val="000000"/>
                <w:sz w:val="20"/>
                <w:szCs w:val="20"/>
              </w:rPr>
              <w:t>00097704</w:t>
            </w:r>
          </w:p>
        </w:tc>
        <w:tc>
          <w:tcPr>
            <w:tcW w:w="2880" w:type="dxa"/>
            <w:gridSpan w:val="2"/>
            <w:shd w:val="clear" w:color="auto" w:fill="DBE5F1" w:themeFill="accent1" w:themeFillTint="33"/>
          </w:tcPr>
          <w:p w14:paraId="22EB234E" w14:textId="77777777" w:rsidR="00BA6776" w:rsidRPr="00485CF6" w:rsidRDefault="00BA6776" w:rsidP="00F46569">
            <w:pPr>
              <w:rPr>
                <w:rFonts w:asciiTheme="majorHAnsi" w:hAnsiTheme="majorHAnsi" w:cstheme="majorHAnsi"/>
                <w:color w:val="244061" w:themeColor="accent1" w:themeShade="80"/>
                <w:sz w:val="20"/>
                <w:szCs w:val="20"/>
              </w:rPr>
            </w:pPr>
            <w:r w:rsidRPr="00485CF6">
              <w:rPr>
                <w:rFonts w:asciiTheme="majorHAnsi" w:hAnsiTheme="majorHAnsi" w:cstheme="majorHAnsi"/>
                <w:color w:val="244061" w:themeColor="accent1" w:themeShade="80"/>
                <w:sz w:val="20"/>
                <w:szCs w:val="20"/>
              </w:rPr>
              <w:t>Date Project Manager hired:</w:t>
            </w:r>
          </w:p>
        </w:tc>
        <w:tc>
          <w:tcPr>
            <w:tcW w:w="1868" w:type="dxa"/>
            <w:gridSpan w:val="2"/>
          </w:tcPr>
          <w:p w14:paraId="31B63DA8" w14:textId="77777777" w:rsidR="00BA6776" w:rsidRPr="00485CF6" w:rsidRDefault="00BA6776" w:rsidP="00F46569">
            <w:pPr>
              <w:rPr>
                <w:rFonts w:asciiTheme="majorHAnsi" w:hAnsiTheme="majorHAnsi" w:cstheme="majorHAnsi"/>
                <w:color w:val="000000"/>
                <w:sz w:val="20"/>
                <w:szCs w:val="20"/>
              </w:rPr>
            </w:pPr>
            <w:r w:rsidRPr="00485CF6">
              <w:rPr>
                <w:rFonts w:asciiTheme="majorHAnsi" w:hAnsiTheme="majorHAnsi" w:cstheme="majorHAnsi"/>
                <w:color w:val="000000"/>
                <w:sz w:val="20"/>
                <w:szCs w:val="20"/>
              </w:rPr>
              <w:t>January 01, 2018</w:t>
            </w:r>
          </w:p>
        </w:tc>
      </w:tr>
      <w:tr w:rsidR="00BA6776" w:rsidRPr="00485CF6" w14:paraId="3B25AE62" w14:textId="77777777" w:rsidTr="00F46569">
        <w:tc>
          <w:tcPr>
            <w:tcW w:w="3056" w:type="dxa"/>
            <w:shd w:val="clear" w:color="auto" w:fill="DBE5F1" w:themeFill="accent1" w:themeFillTint="33"/>
          </w:tcPr>
          <w:p w14:paraId="2EB18159" w14:textId="77777777" w:rsidR="00BA6776" w:rsidRPr="00485CF6" w:rsidRDefault="00BA6776" w:rsidP="00F46569">
            <w:pPr>
              <w:rPr>
                <w:rFonts w:asciiTheme="majorHAnsi" w:hAnsiTheme="majorHAnsi" w:cstheme="majorHAnsi"/>
                <w:color w:val="244061" w:themeColor="accent1" w:themeShade="80"/>
                <w:sz w:val="20"/>
                <w:szCs w:val="20"/>
              </w:rPr>
            </w:pPr>
            <w:r w:rsidRPr="00485CF6">
              <w:rPr>
                <w:rFonts w:asciiTheme="majorHAnsi" w:hAnsiTheme="majorHAnsi" w:cstheme="majorHAnsi"/>
                <w:color w:val="244061" w:themeColor="accent1" w:themeShade="80"/>
                <w:sz w:val="20"/>
                <w:szCs w:val="20"/>
              </w:rPr>
              <w:t>Country/Countries:</w:t>
            </w:r>
          </w:p>
        </w:tc>
        <w:tc>
          <w:tcPr>
            <w:tcW w:w="1534" w:type="dxa"/>
          </w:tcPr>
          <w:p w14:paraId="6ABBEFF2" w14:textId="77777777" w:rsidR="00BA6776" w:rsidRPr="00485CF6" w:rsidRDefault="00BA6776" w:rsidP="00F46569">
            <w:pPr>
              <w:rPr>
                <w:rFonts w:asciiTheme="majorHAnsi" w:hAnsiTheme="majorHAnsi" w:cstheme="majorHAnsi"/>
                <w:color w:val="000000"/>
                <w:sz w:val="20"/>
                <w:szCs w:val="20"/>
              </w:rPr>
            </w:pPr>
            <w:r w:rsidRPr="00485CF6">
              <w:rPr>
                <w:rFonts w:asciiTheme="majorHAnsi" w:hAnsiTheme="majorHAnsi" w:cstheme="majorHAnsi"/>
                <w:color w:val="000000"/>
                <w:sz w:val="20"/>
                <w:szCs w:val="20"/>
              </w:rPr>
              <w:t>Republic of Moldova</w:t>
            </w:r>
          </w:p>
        </w:tc>
        <w:tc>
          <w:tcPr>
            <w:tcW w:w="2880" w:type="dxa"/>
            <w:gridSpan w:val="2"/>
            <w:shd w:val="clear" w:color="auto" w:fill="DBE5F1" w:themeFill="accent1" w:themeFillTint="33"/>
          </w:tcPr>
          <w:p w14:paraId="46F11518" w14:textId="77777777" w:rsidR="00BA6776" w:rsidRPr="00485CF6" w:rsidRDefault="00BA6776" w:rsidP="00F46569">
            <w:pPr>
              <w:rPr>
                <w:rFonts w:asciiTheme="majorHAnsi" w:hAnsiTheme="majorHAnsi" w:cstheme="majorHAnsi"/>
                <w:color w:val="244061" w:themeColor="accent1" w:themeShade="80"/>
                <w:sz w:val="20"/>
                <w:szCs w:val="20"/>
              </w:rPr>
            </w:pPr>
            <w:r w:rsidRPr="00485CF6">
              <w:rPr>
                <w:rFonts w:asciiTheme="majorHAnsi" w:hAnsiTheme="majorHAnsi" w:cstheme="majorHAnsi"/>
                <w:color w:val="244061" w:themeColor="accent1" w:themeShade="80"/>
                <w:sz w:val="20"/>
                <w:szCs w:val="20"/>
              </w:rPr>
              <w:t>Inception Workshop Date:</w:t>
            </w:r>
          </w:p>
        </w:tc>
        <w:tc>
          <w:tcPr>
            <w:tcW w:w="1868" w:type="dxa"/>
            <w:gridSpan w:val="2"/>
          </w:tcPr>
          <w:p w14:paraId="29C30F10" w14:textId="77777777" w:rsidR="00BA6776" w:rsidRPr="00485CF6" w:rsidRDefault="00BA6776" w:rsidP="00F46569">
            <w:pPr>
              <w:rPr>
                <w:rFonts w:asciiTheme="majorHAnsi" w:hAnsiTheme="majorHAnsi" w:cstheme="majorHAnsi"/>
                <w:color w:val="000000"/>
                <w:sz w:val="20"/>
                <w:szCs w:val="20"/>
              </w:rPr>
            </w:pPr>
            <w:r w:rsidRPr="00485CF6">
              <w:rPr>
                <w:rFonts w:asciiTheme="majorHAnsi" w:hAnsiTheme="majorHAnsi" w:cstheme="majorHAnsi"/>
                <w:color w:val="000000"/>
                <w:sz w:val="20"/>
                <w:szCs w:val="20"/>
              </w:rPr>
              <w:t>April 18, 2018</w:t>
            </w:r>
          </w:p>
        </w:tc>
      </w:tr>
      <w:tr w:rsidR="00BA6776" w:rsidRPr="00485CF6" w14:paraId="043217F2" w14:textId="77777777" w:rsidTr="00F46569">
        <w:tc>
          <w:tcPr>
            <w:tcW w:w="3056" w:type="dxa"/>
            <w:shd w:val="clear" w:color="auto" w:fill="DBE5F1" w:themeFill="accent1" w:themeFillTint="33"/>
          </w:tcPr>
          <w:p w14:paraId="2F9FA9B6" w14:textId="77777777" w:rsidR="00BA6776" w:rsidRPr="00485CF6" w:rsidRDefault="00BA6776" w:rsidP="00F46569">
            <w:pPr>
              <w:rPr>
                <w:rFonts w:asciiTheme="majorHAnsi" w:hAnsiTheme="majorHAnsi" w:cstheme="majorHAnsi"/>
                <w:color w:val="244061" w:themeColor="accent1" w:themeShade="80"/>
                <w:sz w:val="20"/>
                <w:szCs w:val="20"/>
              </w:rPr>
            </w:pPr>
            <w:r w:rsidRPr="00485CF6">
              <w:rPr>
                <w:rFonts w:asciiTheme="majorHAnsi" w:hAnsiTheme="majorHAnsi" w:cstheme="majorHAnsi"/>
                <w:color w:val="244061" w:themeColor="accent1" w:themeShade="80"/>
                <w:sz w:val="20"/>
                <w:szCs w:val="20"/>
              </w:rPr>
              <w:t>Region:</w:t>
            </w:r>
          </w:p>
        </w:tc>
        <w:tc>
          <w:tcPr>
            <w:tcW w:w="1534" w:type="dxa"/>
          </w:tcPr>
          <w:p w14:paraId="1B3E893B" w14:textId="77777777" w:rsidR="00BA6776" w:rsidRPr="00485CF6" w:rsidRDefault="00BA6776" w:rsidP="00F46569">
            <w:pPr>
              <w:rPr>
                <w:rFonts w:asciiTheme="majorHAnsi" w:hAnsiTheme="majorHAnsi" w:cstheme="majorHAnsi"/>
                <w:color w:val="000000"/>
                <w:sz w:val="20"/>
                <w:szCs w:val="20"/>
              </w:rPr>
            </w:pPr>
            <w:r w:rsidRPr="00485CF6">
              <w:rPr>
                <w:rFonts w:asciiTheme="majorHAnsi" w:hAnsiTheme="majorHAnsi" w:cstheme="majorHAnsi"/>
                <w:color w:val="000000"/>
                <w:sz w:val="20"/>
                <w:szCs w:val="20"/>
              </w:rPr>
              <w:t>Europe &amp; CIS</w:t>
            </w:r>
          </w:p>
        </w:tc>
        <w:tc>
          <w:tcPr>
            <w:tcW w:w="2880" w:type="dxa"/>
            <w:gridSpan w:val="2"/>
            <w:shd w:val="clear" w:color="auto" w:fill="DBE5F1" w:themeFill="accent1" w:themeFillTint="33"/>
          </w:tcPr>
          <w:p w14:paraId="4923554E" w14:textId="77777777" w:rsidR="00BA6776" w:rsidRPr="00485CF6" w:rsidRDefault="00BA6776" w:rsidP="00F46569">
            <w:pPr>
              <w:rPr>
                <w:rFonts w:asciiTheme="majorHAnsi" w:hAnsiTheme="majorHAnsi" w:cstheme="majorHAnsi"/>
                <w:color w:val="244061" w:themeColor="accent1" w:themeShade="80"/>
                <w:sz w:val="20"/>
                <w:szCs w:val="20"/>
              </w:rPr>
            </w:pPr>
            <w:r w:rsidRPr="00485CF6">
              <w:rPr>
                <w:rFonts w:asciiTheme="majorHAnsi" w:hAnsiTheme="majorHAnsi" w:cstheme="majorHAnsi"/>
                <w:color w:val="244061" w:themeColor="accent1" w:themeShade="80"/>
                <w:sz w:val="20"/>
                <w:szCs w:val="20"/>
              </w:rPr>
              <w:t>Mid-Term Review Completion Date:</w:t>
            </w:r>
          </w:p>
        </w:tc>
        <w:tc>
          <w:tcPr>
            <w:tcW w:w="1868" w:type="dxa"/>
            <w:gridSpan w:val="2"/>
          </w:tcPr>
          <w:p w14:paraId="6B8C6601" w14:textId="77777777" w:rsidR="00BA6776" w:rsidRPr="00485CF6" w:rsidRDefault="00BA6776" w:rsidP="00F46569">
            <w:pPr>
              <w:rPr>
                <w:rFonts w:asciiTheme="majorHAnsi" w:hAnsiTheme="majorHAnsi" w:cstheme="majorHAnsi"/>
                <w:color w:val="000000"/>
                <w:sz w:val="20"/>
                <w:szCs w:val="20"/>
              </w:rPr>
            </w:pPr>
            <w:r w:rsidRPr="00485CF6">
              <w:rPr>
                <w:rFonts w:asciiTheme="majorHAnsi" w:hAnsiTheme="majorHAnsi" w:cstheme="majorHAnsi"/>
                <w:color w:val="000000"/>
                <w:sz w:val="20"/>
                <w:szCs w:val="20"/>
              </w:rPr>
              <w:t>June-September 2020</w:t>
            </w:r>
          </w:p>
        </w:tc>
      </w:tr>
      <w:tr w:rsidR="00BA6776" w:rsidRPr="00485CF6" w14:paraId="28081C5A" w14:textId="77777777" w:rsidTr="00F46569">
        <w:tc>
          <w:tcPr>
            <w:tcW w:w="3056" w:type="dxa"/>
            <w:shd w:val="clear" w:color="auto" w:fill="DBE5F1" w:themeFill="accent1" w:themeFillTint="33"/>
          </w:tcPr>
          <w:p w14:paraId="10CD61D4" w14:textId="77777777" w:rsidR="00BA6776" w:rsidRPr="00485CF6" w:rsidRDefault="00BA6776" w:rsidP="00F46569">
            <w:pPr>
              <w:rPr>
                <w:rFonts w:asciiTheme="majorHAnsi" w:hAnsiTheme="majorHAnsi" w:cstheme="majorHAnsi"/>
                <w:color w:val="244061" w:themeColor="accent1" w:themeShade="80"/>
                <w:sz w:val="20"/>
                <w:szCs w:val="20"/>
              </w:rPr>
            </w:pPr>
            <w:r w:rsidRPr="00485CF6">
              <w:rPr>
                <w:rFonts w:asciiTheme="majorHAnsi" w:hAnsiTheme="majorHAnsi" w:cstheme="majorHAnsi"/>
                <w:color w:val="244061" w:themeColor="accent1" w:themeShade="80"/>
                <w:sz w:val="20"/>
                <w:szCs w:val="20"/>
              </w:rPr>
              <w:t>Focal Area:</w:t>
            </w:r>
          </w:p>
        </w:tc>
        <w:tc>
          <w:tcPr>
            <w:tcW w:w="1534" w:type="dxa"/>
          </w:tcPr>
          <w:p w14:paraId="322EBD5C" w14:textId="77777777" w:rsidR="00BA6776" w:rsidRPr="00485CF6" w:rsidRDefault="00BA6776" w:rsidP="00F46569">
            <w:pPr>
              <w:rPr>
                <w:rFonts w:asciiTheme="majorHAnsi" w:hAnsiTheme="majorHAnsi" w:cstheme="majorHAnsi"/>
                <w:color w:val="000000"/>
                <w:sz w:val="20"/>
                <w:szCs w:val="20"/>
              </w:rPr>
            </w:pPr>
            <w:r w:rsidRPr="00485CF6">
              <w:rPr>
                <w:rFonts w:asciiTheme="majorHAnsi" w:hAnsiTheme="majorHAnsi" w:cstheme="majorHAnsi"/>
                <w:color w:val="000000"/>
                <w:sz w:val="20"/>
                <w:szCs w:val="20"/>
              </w:rPr>
              <w:t>Climate Change</w:t>
            </w:r>
          </w:p>
        </w:tc>
        <w:tc>
          <w:tcPr>
            <w:tcW w:w="2880" w:type="dxa"/>
            <w:gridSpan w:val="2"/>
            <w:shd w:val="clear" w:color="auto" w:fill="DBE5F1" w:themeFill="accent1" w:themeFillTint="33"/>
          </w:tcPr>
          <w:p w14:paraId="462346DE" w14:textId="77777777" w:rsidR="00BA6776" w:rsidRPr="00485CF6" w:rsidRDefault="00BA6776" w:rsidP="00F46569">
            <w:pPr>
              <w:rPr>
                <w:rFonts w:asciiTheme="majorHAnsi" w:hAnsiTheme="majorHAnsi" w:cstheme="majorHAnsi"/>
                <w:color w:val="244061" w:themeColor="accent1" w:themeShade="80"/>
                <w:sz w:val="20"/>
                <w:szCs w:val="20"/>
              </w:rPr>
            </w:pPr>
            <w:r w:rsidRPr="00485CF6">
              <w:rPr>
                <w:rFonts w:asciiTheme="majorHAnsi" w:hAnsiTheme="majorHAnsi" w:cstheme="majorHAnsi"/>
                <w:color w:val="244061" w:themeColor="accent1" w:themeShade="80"/>
                <w:sz w:val="20"/>
                <w:szCs w:val="20"/>
              </w:rPr>
              <w:t>Terminal Evaluation Completion date:</w:t>
            </w:r>
          </w:p>
        </w:tc>
        <w:tc>
          <w:tcPr>
            <w:tcW w:w="1868" w:type="dxa"/>
            <w:gridSpan w:val="2"/>
          </w:tcPr>
          <w:p w14:paraId="52628153" w14:textId="77777777" w:rsidR="00BA6776" w:rsidRPr="00485CF6" w:rsidRDefault="00BA6776" w:rsidP="00F46569">
            <w:pPr>
              <w:rPr>
                <w:rFonts w:asciiTheme="majorHAnsi" w:hAnsiTheme="majorHAnsi" w:cstheme="majorHAnsi"/>
                <w:color w:val="000000"/>
                <w:sz w:val="20"/>
                <w:szCs w:val="20"/>
              </w:rPr>
            </w:pPr>
            <w:r w:rsidRPr="00485CF6">
              <w:rPr>
                <w:rFonts w:asciiTheme="majorHAnsi" w:hAnsiTheme="majorHAnsi" w:cstheme="majorHAnsi"/>
                <w:color w:val="000000"/>
                <w:sz w:val="20"/>
                <w:szCs w:val="20"/>
              </w:rPr>
              <w:t>November 2022 (planned)</w:t>
            </w:r>
          </w:p>
        </w:tc>
      </w:tr>
      <w:tr w:rsidR="00BA6776" w:rsidRPr="00485CF6" w14:paraId="18C0A11F" w14:textId="77777777" w:rsidTr="00F46569">
        <w:tc>
          <w:tcPr>
            <w:tcW w:w="3056" w:type="dxa"/>
            <w:shd w:val="clear" w:color="auto" w:fill="DBE5F1" w:themeFill="accent1" w:themeFillTint="33"/>
          </w:tcPr>
          <w:p w14:paraId="5A34824F" w14:textId="77777777" w:rsidR="00BA6776" w:rsidRPr="00485CF6" w:rsidRDefault="00BA6776" w:rsidP="00F46569">
            <w:pPr>
              <w:rPr>
                <w:rFonts w:asciiTheme="majorHAnsi" w:hAnsiTheme="majorHAnsi" w:cstheme="majorHAnsi"/>
                <w:color w:val="244061" w:themeColor="accent1" w:themeShade="80"/>
                <w:sz w:val="20"/>
                <w:szCs w:val="20"/>
              </w:rPr>
            </w:pPr>
            <w:r w:rsidRPr="00485CF6">
              <w:rPr>
                <w:rFonts w:asciiTheme="majorHAnsi" w:hAnsiTheme="majorHAnsi" w:cstheme="majorHAnsi"/>
                <w:color w:val="244061" w:themeColor="accent1" w:themeShade="80"/>
                <w:sz w:val="20"/>
                <w:szCs w:val="20"/>
              </w:rPr>
              <w:t xml:space="preserve">GEF Operational </w:t>
            </w:r>
            <w:proofErr w:type="spellStart"/>
            <w:r w:rsidRPr="00485CF6">
              <w:rPr>
                <w:rFonts w:asciiTheme="majorHAnsi" w:hAnsiTheme="majorHAnsi" w:cstheme="majorHAnsi"/>
                <w:color w:val="244061" w:themeColor="accent1" w:themeShade="80"/>
                <w:sz w:val="20"/>
                <w:szCs w:val="20"/>
              </w:rPr>
              <w:t>Programme</w:t>
            </w:r>
            <w:proofErr w:type="spellEnd"/>
            <w:r w:rsidRPr="00485CF6">
              <w:rPr>
                <w:rFonts w:asciiTheme="majorHAnsi" w:hAnsiTheme="majorHAnsi" w:cstheme="majorHAnsi"/>
                <w:color w:val="244061" w:themeColor="accent1" w:themeShade="80"/>
                <w:sz w:val="20"/>
                <w:szCs w:val="20"/>
              </w:rPr>
              <w:t xml:space="preserve"> or Strategic Priorities/Objectives:</w:t>
            </w:r>
          </w:p>
        </w:tc>
        <w:tc>
          <w:tcPr>
            <w:tcW w:w="1534" w:type="dxa"/>
          </w:tcPr>
          <w:p w14:paraId="2B77F3D5" w14:textId="77777777" w:rsidR="00BA6776" w:rsidRPr="00485CF6" w:rsidRDefault="00BA6776" w:rsidP="00F46569">
            <w:pPr>
              <w:rPr>
                <w:rFonts w:asciiTheme="majorHAnsi" w:hAnsiTheme="majorHAnsi" w:cstheme="majorHAnsi"/>
                <w:color w:val="000000"/>
                <w:sz w:val="20"/>
                <w:szCs w:val="20"/>
              </w:rPr>
            </w:pPr>
          </w:p>
        </w:tc>
        <w:tc>
          <w:tcPr>
            <w:tcW w:w="2880" w:type="dxa"/>
            <w:gridSpan w:val="2"/>
            <w:shd w:val="clear" w:color="auto" w:fill="DBE5F1" w:themeFill="accent1" w:themeFillTint="33"/>
          </w:tcPr>
          <w:p w14:paraId="33D1F1C5" w14:textId="77777777" w:rsidR="00BA6776" w:rsidRPr="00485CF6" w:rsidRDefault="00BA6776" w:rsidP="00F46569">
            <w:pPr>
              <w:rPr>
                <w:rFonts w:asciiTheme="majorHAnsi" w:hAnsiTheme="majorHAnsi" w:cstheme="majorHAnsi"/>
                <w:color w:val="000000"/>
                <w:sz w:val="20"/>
                <w:szCs w:val="20"/>
              </w:rPr>
            </w:pPr>
            <w:r w:rsidRPr="00485CF6">
              <w:rPr>
                <w:rFonts w:asciiTheme="majorHAnsi" w:hAnsiTheme="majorHAnsi" w:cstheme="majorHAnsi"/>
                <w:color w:val="000000"/>
                <w:sz w:val="20"/>
                <w:szCs w:val="20"/>
              </w:rPr>
              <w:t>Planned Operational Closure Date:</w:t>
            </w:r>
          </w:p>
        </w:tc>
        <w:tc>
          <w:tcPr>
            <w:tcW w:w="1868" w:type="dxa"/>
            <w:gridSpan w:val="2"/>
          </w:tcPr>
          <w:p w14:paraId="1834DFAC" w14:textId="77777777" w:rsidR="00BA6776" w:rsidRPr="00485CF6" w:rsidRDefault="00BA6776" w:rsidP="00F46569">
            <w:pPr>
              <w:rPr>
                <w:rFonts w:asciiTheme="majorHAnsi" w:hAnsiTheme="majorHAnsi" w:cstheme="majorHAnsi"/>
                <w:color w:val="000000"/>
                <w:sz w:val="20"/>
                <w:szCs w:val="20"/>
              </w:rPr>
            </w:pPr>
            <w:r w:rsidRPr="00485CF6">
              <w:rPr>
                <w:rFonts w:asciiTheme="majorHAnsi" w:hAnsiTheme="majorHAnsi" w:cstheme="majorHAnsi"/>
                <w:color w:val="000000"/>
                <w:sz w:val="20"/>
                <w:szCs w:val="20"/>
              </w:rPr>
              <w:t>November 08, 2022</w:t>
            </w:r>
          </w:p>
          <w:p w14:paraId="3F757970" w14:textId="1DAA5E20" w:rsidR="00BA6776" w:rsidRPr="00485CF6" w:rsidRDefault="00BA6776" w:rsidP="00F46569">
            <w:pPr>
              <w:rPr>
                <w:rFonts w:asciiTheme="majorHAnsi" w:hAnsiTheme="majorHAnsi" w:cstheme="majorHAnsi"/>
                <w:color w:val="000000"/>
                <w:sz w:val="20"/>
                <w:szCs w:val="20"/>
              </w:rPr>
            </w:pPr>
            <w:r w:rsidRPr="00485CF6">
              <w:rPr>
                <w:rFonts w:asciiTheme="majorHAnsi" w:hAnsiTheme="majorHAnsi" w:cstheme="majorHAnsi"/>
                <w:color w:val="000000"/>
                <w:sz w:val="20"/>
                <w:szCs w:val="20"/>
              </w:rPr>
              <w:t>(planned)</w:t>
            </w:r>
          </w:p>
        </w:tc>
      </w:tr>
      <w:tr w:rsidR="00BA6776" w:rsidRPr="00485CF6" w14:paraId="26BEC331" w14:textId="77777777" w:rsidTr="00F46569">
        <w:tc>
          <w:tcPr>
            <w:tcW w:w="3056" w:type="dxa"/>
            <w:shd w:val="clear" w:color="auto" w:fill="DBE5F1" w:themeFill="accent1" w:themeFillTint="33"/>
          </w:tcPr>
          <w:p w14:paraId="30F1D72A" w14:textId="77777777" w:rsidR="00BA6776" w:rsidRPr="00485CF6" w:rsidRDefault="00BA6776" w:rsidP="00F46569">
            <w:pPr>
              <w:rPr>
                <w:rFonts w:asciiTheme="majorHAnsi" w:hAnsiTheme="majorHAnsi" w:cstheme="majorHAnsi"/>
                <w:color w:val="244061" w:themeColor="accent1" w:themeShade="80"/>
                <w:sz w:val="20"/>
                <w:szCs w:val="20"/>
              </w:rPr>
            </w:pPr>
            <w:r w:rsidRPr="00485CF6">
              <w:rPr>
                <w:rFonts w:asciiTheme="majorHAnsi" w:hAnsiTheme="majorHAnsi" w:cstheme="majorHAnsi"/>
                <w:color w:val="244061" w:themeColor="accent1" w:themeShade="80"/>
                <w:sz w:val="20"/>
                <w:szCs w:val="20"/>
              </w:rPr>
              <w:t>Trust Fund:</w:t>
            </w:r>
          </w:p>
        </w:tc>
        <w:tc>
          <w:tcPr>
            <w:tcW w:w="6282" w:type="dxa"/>
            <w:gridSpan w:val="5"/>
          </w:tcPr>
          <w:p w14:paraId="48D822E0" w14:textId="77777777" w:rsidR="00BA6776" w:rsidRPr="00485CF6" w:rsidRDefault="00BA6776" w:rsidP="00F46569">
            <w:pPr>
              <w:rPr>
                <w:rFonts w:asciiTheme="majorHAnsi" w:hAnsiTheme="majorHAnsi" w:cstheme="majorHAnsi"/>
                <w:color w:val="000000"/>
                <w:sz w:val="20"/>
                <w:szCs w:val="20"/>
              </w:rPr>
            </w:pPr>
            <w:r w:rsidRPr="00485CF6">
              <w:rPr>
                <w:rFonts w:asciiTheme="majorHAnsi" w:hAnsiTheme="majorHAnsi" w:cstheme="majorHAnsi"/>
                <w:color w:val="000000"/>
                <w:sz w:val="20"/>
                <w:szCs w:val="20"/>
              </w:rPr>
              <w:t>GEF TF</w:t>
            </w:r>
          </w:p>
        </w:tc>
      </w:tr>
      <w:tr w:rsidR="00BA6776" w:rsidRPr="00485CF6" w14:paraId="69429859" w14:textId="77777777" w:rsidTr="00F46569">
        <w:tc>
          <w:tcPr>
            <w:tcW w:w="3056" w:type="dxa"/>
            <w:shd w:val="clear" w:color="auto" w:fill="DBE5F1" w:themeFill="accent1" w:themeFillTint="33"/>
          </w:tcPr>
          <w:p w14:paraId="7F530424" w14:textId="77777777" w:rsidR="00BA6776" w:rsidRPr="00485CF6" w:rsidRDefault="00BA6776" w:rsidP="00F46569">
            <w:pPr>
              <w:rPr>
                <w:rFonts w:asciiTheme="majorHAnsi" w:hAnsiTheme="majorHAnsi" w:cstheme="majorHAnsi"/>
                <w:color w:val="244061" w:themeColor="accent1" w:themeShade="80"/>
                <w:sz w:val="20"/>
                <w:szCs w:val="20"/>
              </w:rPr>
            </w:pPr>
            <w:r w:rsidRPr="00485CF6">
              <w:rPr>
                <w:rFonts w:asciiTheme="majorHAnsi" w:hAnsiTheme="majorHAnsi" w:cstheme="majorHAnsi"/>
                <w:color w:val="244061" w:themeColor="accent1" w:themeShade="80"/>
                <w:sz w:val="20"/>
                <w:szCs w:val="20"/>
              </w:rPr>
              <w:t>Implementing Partner (GEF Executing Entity):</w:t>
            </w:r>
          </w:p>
        </w:tc>
        <w:tc>
          <w:tcPr>
            <w:tcW w:w="6282" w:type="dxa"/>
            <w:gridSpan w:val="5"/>
          </w:tcPr>
          <w:p w14:paraId="2ED2D503" w14:textId="77777777" w:rsidR="00BA6776" w:rsidRPr="00485CF6" w:rsidRDefault="00BA6776" w:rsidP="00F46569">
            <w:pPr>
              <w:rPr>
                <w:rFonts w:asciiTheme="majorHAnsi" w:hAnsiTheme="majorHAnsi" w:cstheme="majorHAnsi"/>
                <w:color w:val="000000"/>
                <w:sz w:val="20"/>
                <w:szCs w:val="20"/>
              </w:rPr>
            </w:pPr>
            <w:r w:rsidRPr="00485CF6">
              <w:rPr>
                <w:rFonts w:asciiTheme="majorHAnsi" w:hAnsiTheme="majorHAnsi" w:cstheme="majorHAnsi"/>
                <w:color w:val="000000"/>
                <w:sz w:val="20"/>
                <w:szCs w:val="20"/>
              </w:rPr>
              <w:t>Ministry of Agriculture, Regional Development and Environment</w:t>
            </w:r>
          </w:p>
        </w:tc>
      </w:tr>
      <w:tr w:rsidR="00BA6776" w:rsidRPr="00485CF6" w14:paraId="49AC56DA" w14:textId="77777777" w:rsidTr="00F46569">
        <w:tc>
          <w:tcPr>
            <w:tcW w:w="3056" w:type="dxa"/>
            <w:shd w:val="clear" w:color="auto" w:fill="DBE5F1" w:themeFill="accent1" w:themeFillTint="33"/>
          </w:tcPr>
          <w:p w14:paraId="3ADB7A61" w14:textId="77777777" w:rsidR="00BA6776" w:rsidRPr="00485CF6" w:rsidRDefault="00BA6776" w:rsidP="00F46569">
            <w:pPr>
              <w:rPr>
                <w:rFonts w:asciiTheme="majorHAnsi" w:hAnsiTheme="majorHAnsi" w:cstheme="majorHAnsi"/>
                <w:color w:val="244061" w:themeColor="accent1" w:themeShade="80"/>
                <w:sz w:val="20"/>
                <w:szCs w:val="20"/>
              </w:rPr>
            </w:pPr>
            <w:r w:rsidRPr="00485CF6">
              <w:rPr>
                <w:rFonts w:asciiTheme="majorHAnsi" w:hAnsiTheme="majorHAnsi" w:cstheme="majorHAnsi"/>
                <w:color w:val="244061" w:themeColor="accent1" w:themeShade="80"/>
                <w:sz w:val="20"/>
                <w:szCs w:val="20"/>
              </w:rPr>
              <w:t>NGOs/CBOs involvement:</w:t>
            </w:r>
          </w:p>
        </w:tc>
        <w:tc>
          <w:tcPr>
            <w:tcW w:w="6282" w:type="dxa"/>
            <w:gridSpan w:val="5"/>
          </w:tcPr>
          <w:p w14:paraId="10F2B23C" w14:textId="77777777" w:rsidR="00BA6776" w:rsidRPr="00485CF6" w:rsidRDefault="00BA6776" w:rsidP="00F46569">
            <w:pPr>
              <w:rPr>
                <w:rFonts w:asciiTheme="majorHAnsi" w:hAnsiTheme="majorHAnsi" w:cstheme="majorHAnsi"/>
                <w:color w:val="000000"/>
                <w:sz w:val="20"/>
                <w:szCs w:val="20"/>
                <w:highlight w:val="yellow"/>
              </w:rPr>
            </w:pPr>
            <w:r w:rsidRPr="00485CF6">
              <w:rPr>
                <w:rFonts w:asciiTheme="majorHAnsi" w:hAnsiTheme="majorHAnsi" w:cstheme="majorHAnsi"/>
                <w:color w:val="000000"/>
                <w:sz w:val="20"/>
                <w:szCs w:val="20"/>
              </w:rPr>
              <w:t>NGO Expert Group as project board member and other NGOs as partners and beneficiaries</w:t>
            </w:r>
            <w:r w:rsidRPr="00485CF6">
              <w:rPr>
                <w:rFonts w:asciiTheme="majorHAnsi" w:hAnsiTheme="majorHAnsi" w:cstheme="majorHAnsi"/>
                <w:color w:val="000000"/>
                <w:sz w:val="20"/>
                <w:szCs w:val="20"/>
                <w:highlight w:val="yellow"/>
              </w:rPr>
              <w:t xml:space="preserve"> </w:t>
            </w:r>
          </w:p>
        </w:tc>
      </w:tr>
      <w:tr w:rsidR="00BA6776" w:rsidRPr="00485CF6" w14:paraId="218624FC" w14:textId="77777777" w:rsidTr="00F46569">
        <w:tc>
          <w:tcPr>
            <w:tcW w:w="3056" w:type="dxa"/>
            <w:shd w:val="clear" w:color="auto" w:fill="DBE5F1" w:themeFill="accent1" w:themeFillTint="33"/>
          </w:tcPr>
          <w:p w14:paraId="738CC5BB" w14:textId="77777777" w:rsidR="00BA6776" w:rsidRPr="00485CF6" w:rsidRDefault="00BA6776" w:rsidP="00F46569">
            <w:pPr>
              <w:rPr>
                <w:rFonts w:asciiTheme="majorHAnsi" w:hAnsiTheme="majorHAnsi" w:cstheme="majorHAnsi"/>
                <w:color w:val="244061" w:themeColor="accent1" w:themeShade="80"/>
                <w:sz w:val="20"/>
                <w:szCs w:val="20"/>
              </w:rPr>
            </w:pPr>
            <w:r w:rsidRPr="00485CF6">
              <w:rPr>
                <w:rFonts w:asciiTheme="majorHAnsi" w:hAnsiTheme="majorHAnsi" w:cstheme="majorHAnsi"/>
                <w:color w:val="244061" w:themeColor="accent1" w:themeShade="80"/>
                <w:sz w:val="20"/>
                <w:szCs w:val="20"/>
              </w:rPr>
              <w:t>Private sector involvement:</w:t>
            </w:r>
          </w:p>
        </w:tc>
        <w:tc>
          <w:tcPr>
            <w:tcW w:w="6282" w:type="dxa"/>
            <w:gridSpan w:val="5"/>
          </w:tcPr>
          <w:p w14:paraId="7A8A7D48" w14:textId="77777777" w:rsidR="00BA6776" w:rsidRPr="00485CF6" w:rsidRDefault="00BA6776" w:rsidP="00F46569">
            <w:pPr>
              <w:rPr>
                <w:rFonts w:asciiTheme="majorHAnsi" w:hAnsiTheme="majorHAnsi" w:cstheme="majorHAnsi"/>
                <w:color w:val="000000"/>
                <w:sz w:val="20"/>
                <w:szCs w:val="20"/>
              </w:rPr>
            </w:pPr>
            <w:r w:rsidRPr="00485CF6">
              <w:rPr>
                <w:rFonts w:asciiTheme="majorHAnsi" w:hAnsiTheme="majorHAnsi" w:cstheme="majorHAnsi"/>
                <w:color w:val="000000"/>
                <w:sz w:val="20"/>
                <w:szCs w:val="20"/>
              </w:rPr>
              <w:t>Orange Moldova, EV Point, Premier Energy, Fly Electric – as partner</w:t>
            </w:r>
          </w:p>
          <w:p w14:paraId="2DF53828" w14:textId="77777777" w:rsidR="00BA6776" w:rsidRPr="00485CF6" w:rsidRDefault="00BA6776" w:rsidP="00F46569">
            <w:pPr>
              <w:rPr>
                <w:rFonts w:asciiTheme="majorHAnsi" w:hAnsiTheme="majorHAnsi" w:cstheme="majorHAnsi"/>
                <w:color w:val="000000"/>
                <w:sz w:val="20"/>
                <w:szCs w:val="20"/>
              </w:rPr>
            </w:pPr>
            <w:r w:rsidRPr="00485CF6">
              <w:rPr>
                <w:rFonts w:asciiTheme="majorHAnsi" w:hAnsiTheme="majorHAnsi" w:cstheme="majorHAnsi"/>
                <w:color w:val="000000"/>
                <w:sz w:val="20"/>
                <w:szCs w:val="20"/>
              </w:rPr>
              <w:t>4 private sector companies as founders for the Green City Lab</w:t>
            </w:r>
          </w:p>
          <w:p w14:paraId="337819E5" w14:textId="77777777" w:rsidR="00BA6776" w:rsidRPr="00485CF6" w:rsidRDefault="00BA6776" w:rsidP="00F46569">
            <w:pPr>
              <w:rPr>
                <w:rFonts w:asciiTheme="majorHAnsi" w:hAnsiTheme="majorHAnsi" w:cstheme="majorHAnsi"/>
                <w:i/>
                <w:color w:val="808080" w:themeColor="background1" w:themeShade="80"/>
                <w:sz w:val="20"/>
                <w:szCs w:val="20"/>
              </w:rPr>
            </w:pPr>
            <w:r w:rsidRPr="00485CF6">
              <w:rPr>
                <w:rFonts w:asciiTheme="majorHAnsi" w:hAnsiTheme="majorHAnsi" w:cstheme="majorHAnsi"/>
                <w:color w:val="000000"/>
                <w:sz w:val="20"/>
                <w:szCs w:val="20"/>
              </w:rPr>
              <w:t xml:space="preserve">More than 12 private sector companies as beneficiaries of Fast Track Challenge </w:t>
            </w:r>
            <w:proofErr w:type="spellStart"/>
            <w:r w:rsidRPr="00485CF6">
              <w:rPr>
                <w:rFonts w:asciiTheme="majorHAnsi" w:hAnsiTheme="majorHAnsi" w:cstheme="majorHAnsi"/>
                <w:color w:val="000000"/>
                <w:sz w:val="20"/>
                <w:szCs w:val="20"/>
              </w:rPr>
              <w:t>Programme</w:t>
            </w:r>
            <w:proofErr w:type="spellEnd"/>
            <w:r w:rsidRPr="00485CF6">
              <w:rPr>
                <w:rFonts w:asciiTheme="majorHAnsi" w:hAnsiTheme="majorHAnsi" w:cstheme="majorHAnsi"/>
                <w:color w:val="000000"/>
                <w:sz w:val="20"/>
                <w:szCs w:val="20"/>
              </w:rPr>
              <w:t xml:space="preserve"> grants</w:t>
            </w:r>
            <w:r w:rsidRPr="00485CF6">
              <w:rPr>
                <w:rFonts w:asciiTheme="majorHAnsi" w:hAnsiTheme="majorHAnsi" w:cstheme="majorHAnsi"/>
                <w:i/>
                <w:color w:val="808080" w:themeColor="background1" w:themeShade="80"/>
                <w:sz w:val="20"/>
                <w:szCs w:val="20"/>
              </w:rPr>
              <w:t xml:space="preserve"> </w:t>
            </w:r>
          </w:p>
        </w:tc>
      </w:tr>
      <w:tr w:rsidR="00BA6776" w:rsidRPr="00485CF6" w14:paraId="6EE21905" w14:textId="77777777" w:rsidTr="00F46569">
        <w:tc>
          <w:tcPr>
            <w:tcW w:w="3056" w:type="dxa"/>
            <w:shd w:val="clear" w:color="auto" w:fill="DBE5F1" w:themeFill="accent1" w:themeFillTint="33"/>
          </w:tcPr>
          <w:p w14:paraId="32459344" w14:textId="77777777" w:rsidR="00BA6776" w:rsidRPr="00485CF6" w:rsidRDefault="00BA6776" w:rsidP="00F46569">
            <w:pPr>
              <w:rPr>
                <w:rFonts w:asciiTheme="majorHAnsi" w:hAnsiTheme="majorHAnsi" w:cstheme="majorHAnsi"/>
                <w:color w:val="244061" w:themeColor="accent1" w:themeShade="80"/>
                <w:sz w:val="20"/>
                <w:szCs w:val="20"/>
              </w:rPr>
            </w:pPr>
            <w:r w:rsidRPr="00485CF6">
              <w:rPr>
                <w:rFonts w:asciiTheme="majorHAnsi" w:hAnsiTheme="majorHAnsi" w:cstheme="majorHAnsi"/>
                <w:color w:val="244061" w:themeColor="accent1" w:themeShade="80"/>
                <w:sz w:val="20"/>
                <w:szCs w:val="20"/>
              </w:rPr>
              <w:t>Geospatial coordinates of project sites:</w:t>
            </w:r>
          </w:p>
        </w:tc>
        <w:tc>
          <w:tcPr>
            <w:tcW w:w="6282" w:type="dxa"/>
            <w:gridSpan w:val="5"/>
            <w:vAlign w:val="center"/>
          </w:tcPr>
          <w:p w14:paraId="322F68A0" w14:textId="77777777" w:rsidR="00BA6776" w:rsidRPr="00485CF6" w:rsidRDefault="00BA6776" w:rsidP="00F46569">
            <w:pPr>
              <w:rPr>
                <w:rFonts w:asciiTheme="majorHAnsi" w:hAnsiTheme="majorHAnsi" w:cstheme="majorHAnsi"/>
                <w:color w:val="000000"/>
                <w:sz w:val="20"/>
                <w:szCs w:val="20"/>
              </w:rPr>
            </w:pPr>
            <w:r w:rsidRPr="00485CF6">
              <w:rPr>
                <w:rFonts w:asciiTheme="majorHAnsi" w:hAnsiTheme="majorHAnsi" w:cstheme="majorHAnsi"/>
                <w:color w:val="000000"/>
                <w:sz w:val="20"/>
                <w:szCs w:val="20"/>
              </w:rPr>
              <w:t>DD COORDINATES - 47.00556 28.8575</w:t>
            </w:r>
          </w:p>
          <w:p w14:paraId="5FCDA28E" w14:textId="77777777" w:rsidR="00BA6776" w:rsidRPr="00485CF6" w:rsidRDefault="00BA6776" w:rsidP="00F46569">
            <w:pPr>
              <w:rPr>
                <w:rFonts w:asciiTheme="majorHAnsi" w:hAnsiTheme="majorHAnsi" w:cstheme="majorHAnsi"/>
                <w:color w:val="000000"/>
                <w:sz w:val="20"/>
                <w:szCs w:val="20"/>
              </w:rPr>
            </w:pPr>
            <w:r w:rsidRPr="00485CF6">
              <w:rPr>
                <w:rFonts w:asciiTheme="majorHAnsi" w:hAnsiTheme="majorHAnsi" w:cstheme="majorHAnsi"/>
                <w:color w:val="000000"/>
                <w:sz w:val="20"/>
                <w:szCs w:val="20"/>
              </w:rPr>
              <w:t>DMS COORDINATES  - 47°00'20.02" N 28°51'27.00" E</w:t>
            </w:r>
          </w:p>
        </w:tc>
      </w:tr>
      <w:tr w:rsidR="00BA6776" w:rsidRPr="00485CF6" w14:paraId="19DAD158" w14:textId="77777777" w:rsidTr="00F46569">
        <w:tc>
          <w:tcPr>
            <w:tcW w:w="9338" w:type="dxa"/>
            <w:gridSpan w:val="6"/>
            <w:shd w:val="clear" w:color="auto" w:fill="244061" w:themeFill="accent1" w:themeFillShade="80"/>
            <w:vAlign w:val="center"/>
          </w:tcPr>
          <w:p w14:paraId="72E6C32F" w14:textId="77777777" w:rsidR="00BA6776" w:rsidRPr="00485CF6" w:rsidRDefault="00BA6776" w:rsidP="00F46569">
            <w:pPr>
              <w:rPr>
                <w:rFonts w:asciiTheme="majorHAnsi" w:hAnsiTheme="majorHAnsi" w:cstheme="majorHAnsi"/>
                <w:color w:val="000000"/>
                <w:sz w:val="20"/>
                <w:szCs w:val="20"/>
              </w:rPr>
            </w:pPr>
            <w:r w:rsidRPr="00485CF6">
              <w:rPr>
                <w:rFonts w:asciiTheme="majorHAnsi" w:hAnsiTheme="majorHAnsi" w:cstheme="majorHAnsi"/>
                <w:color w:val="FFFFFF" w:themeColor="background1"/>
                <w:sz w:val="20"/>
                <w:szCs w:val="20"/>
              </w:rPr>
              <w:t>Financial Information</w:t>
            </w:r>
          </w:p>
        </w:tc>
      </w:tr>
      <w:tr w:rsidR="00BA6776" w:rsidRPr="00485CF6" w14:paraId="0ABFCA7A" w14:textId="77777777" w:rsidTr="00F46569">
        <w:trPr>
          <w:gridAfter w:val="1"/>
          <w:wAfter w:w="8" w:type="dxa"/>
        </w:trPr>
        <w:tc>
          <w:tcPr>
            <w:tcW w:w="3056" w:type="dxa"/>
            <w:shd w:val="clear" w:color="auto" w:fill="DDD9C3" w:themeFill="background2" w:themeFillShade="E6"/>
            <w:vAlign w:val="center"/>
          </w:tcPr>
          <w:p w14:paraId="7A9DECC4" w14:textId="2BE9B630" w:rsidR="00BA6776" w:rsidRPr="00485CF6" w:rsidRDefault="00BA6776" w:rsidP="00F46569">
            <w:pPr>
              <w:rPr>
                <w:rFonts w:asciiTheme="majorHAnsi" w:hAnsiTheme="majorHAnsi" w:cstheme="majorHAnsi"/>
                <w:color w:val="365F91" w:themeColor="accent1" w:themeShade="BF"/>
                <w:sz w:val="20"/>
                <w:szCs w:val="20"/>
              </w:rPr>
            </w:pPr>
            <w:r w:rsidRPr="00485CF6">
              <w:rPr>
                <w:rFonts w:asciiTheme="majorHAnsi" w:hAnsiTheme="majorHAnsi" w:cstheme="majorHAnsi"/>
                <w:color w:val="365F91" w:themeColor="accent1" w:themeShade="BF"/>
                <w:sz w:val="20"/>
                <w:szCs w:val="20"/>
              </w:rPr>
              <w:t>PPG</w:t>
            </w:r>
          </w:p>
        </w:tc>
        <w:tc>
          <w:tcPr>
            <w:tcW w:w="3154" w:type="dxa"/>
            <w:gridSpan w:val="2"/>
            <w:shd w:val="clear" w:color="auto" w:fill="DDD9C3" w:themeFill="background2" w:themeFillShade="E6"/>
            <w:vAlign w:val="center"/>
          </w:tcPr>
          <w:p w14:paraId="17910634" w14:textId="77777777" w:rsidR="00BA6776" w:rsidRPr="00485CF6" w:rsidRDefault="00BA6776" w:rsidP="00F46569">
            <w:pPr>
              <w:jc w:val="center"/>
              <w:rPr>
                <w:rFonts w:asciiTheme="majorHAnsi" w:hAnsiTheme="majorHAnsi" w:cstheme="majorHAnsi"/>
                <w:color w:val="365F91" w:themeColor="accent1" w:themeShade="BF"/>
                <w:sz w:val="20"/>
                <w:szCs w:val="20"/>
              </w:rPr>
            </w:pPr>
            <w:r w:rsidRPr="00485CF6">
              <w:rPr>
                <w:rFonts w:asciiTheme="majorHAnsi" w:hAnsiTheme="majorHAnsi" w:cstheme="majorHAnsi"/>
                <w:color w:val="365F91" w:themeColor="accent1" w:themeShade="BF"/>
                <w:sz w:val="20"/>
                <w:szCs w:val="20"/>
              </w:rPr>
              <w:t>at approval (US$M)</w:t>
            </w:r>
          </w:p>
        </w:tc>
        <w:tc>
          <w:tcPr>
            <w:tcW w:w="3120" w:type="dxa"/>
            <w:gridSpan w:val="2"/>
            <w:shd w:val="clear" w:color="auto" w:fill="DDD9C3" w:themeFill="background2" w:themeFillShade="E6"/>
            <w:vAlign w:val="center"/>
          </w:tcPr>
          <w:p w14:paraId="31A7BB0E" w14:textId="3FFF0AA2" w:rsidR="00BA6776" w:rsidRPr="00485CF6" w:rsidRDefault="00BA6776" w:rsidP="00F46569">
            <w:pPr>
              <w:jc w:val="center"/>
              <w:rPr>
                <w:rFonts w:asciiTheme="majorHAnsi" w:hAnsiTheme="majorHAnsi" w:cstheme="majorHAnsi"/>
                <w:color w:val="365F91" w:themeColor="accent1" w:themeShade="BF"/>
                <w:sz w:val="20"/>
                <w:szCs w:val="20"/>
              </w:rPr>
            </w:pPr>
            <w:r w:rsidRPr="00485CF6">
              <w:rPr>
                <w:rFonts w:asciiTheme="majorHAnsi" w:hAnsiTheme="majorHAnsi" w:cstheme="majorHAnsi"/>
                <w:color w:val="365F91" w:themeColor="accent1" w:themeShade="BF"/>
                <w:sz w:val="20"/>
                <w:szCs w:val="20"/>
              </w:rPr>
              <w:t>at PPG Mid-point (US$M)</w:t>
            </w:r>
          </w:p>
        </w:tc>
      </w:tr>
      <w:tr w:rsidR="00BA6776" w:rsidRPr="00485CF6" w14:paraId="6C5AC9B0" w14:textId="77777777" w:rsidTr="00F46569">
        <w:trPr>
          <w:gridAfter w:val="1"/>
          <w:wAfter w:w="8" w:type="dxa"/>
        </w:trPr>
        <w:tc>
          <w:tcPr>
            <w:tcW w:w="3056" w:type="dxa"/>
            <w:shd w:val="clear" w:color="auto" w:fill="DBE5F1" w:themeFill="accent1" w:themeFillTint="33"/>
          </w:tcPr>
          <w:p w14:paraId="7AC75B3F" w14:textId="3647AF5C" w:rsidR="00BA6776" w:rsidRPr="00485CF6" w:rsidRDefault="00BA6776" w:rsidP="00F46569">
            <w:pPr>
              <w:rPr>
                <w:rFonts w:asciiTheme="majorHAnsi" w:hAnsiTheme="majorHAnsi" w:cstheme="majorHAnsi"/>
                <w:color w:val="244061" w:themeColor="accent1" w:themeShade="80"/>
                <w:sz w:val="20"/>
                <w:szCs w:val="20"/>
              </w:rPr>
            </w:pPr>
            <w:r w:rsidRPr="00485CF6">
              <w:rPr>
                <w:rFonts w:asciiTheme="majorHAnsi" w:hAnsiTheme="majorHAnsi" w:cstheme="majorHAnsi"/>
                <w:color w:val="244061" w:themeColor="accent1" w:themeShade="80"/>
                <w:sz w:val="20"/>
                <w:szCs w:val="20"/>
              </w:rPr>
              <w:t>GEF PPG grants for project preparation</w:t>
            </w:r>
          </w:p>
        </w:tc>
        <w:tc>
          <w:tcPr>
            <w:tcW w:w="3154" w:type="dxa"/>
            <w:gridSpan w:val="2"/>
            <w:shd w:val="clear" w:color="auto" w:fill="auto"/>
            <w:vAlign w:val="center"/>
          </w:tcPr>
          <w:p w14:paraId="4D04712E" w14:textId="77777777" w:rsidR="00BA6776" w:rsidRPr="00485CF6" w:rsidRDefault="00BA6776" w:rsidP="00F46569">
            <w:pPr>
              <w:jc w:val="center"/>
              <w:rPr>
                <w:rFonts w:asciiTheme="majorHAnsi" w:hAnsiTheme="majorHAnsi" w:cstheme="majorHAnsi"/>
                <w:color w:val="000000"/>
                <w:sz w:val="20"/>
                <w:szCs w:val="20"/>
              </w:rPr>
            </w:pPr>
            <w:r w:rsidRPr="00485CF6">
              <w:rPr>
                <w:rFonts w:asciiTheme="majorHAnsi" w:hAnsiTheme="majorHAnsi" w:cstheme="majorHAnsi"/>
                <w:color w:val="000000"/>
                <w:sz w:val="20"/>
                <w:szCs w:val="20"/>
              </w:rPr>
              <w:t>USD 125,000</w:t>
            </w:r>
          </w:p>
        </w:tc>
        <w:tc>
          <w:tcPr>
            <w:tcW w:w="3120" w:type="dxa"/>
            <w:gridSpan w:val="2"/>
            <w:shd w:val="clear" w:color="auto" w:fill="auto"/>
            <w:vAlign w:val="center"/>
          </w:tcPr>
          <w:p w14:paraId="3E76BDC3" w14:textId="77777777" w:rsidR="00BA6776" w:rsidRPr="00485CF6" w:rsidRDefault="00BA6776" w:rsidP="00F46569">
            <w:pPr>
              <w:jc w:val="center"/>
              <w:rPr>
                <w:rFonts w:asciiTheme="majorHAnsi" w:hAnsiTheme="majorHAnsi" w:cstheme="majorHAnsi"/>
                <w:color w:val="000000"/>
                <w:sz w:val="20"/>
                <w:szCs w:val="20"/>
              </w:rPr>
            </w:pPr>
            <w:r w:rsidRPr="00485CF6">
              <w:rPr>
                <w:rFonts w:asciiTheme="majorHAnsi" w:hAnsiTheme="majorHAnsi" w:cstheme="majorHAnsi"/>
                <w:color w:val="000000"/>
                <w:sz w:val="20"/>
                <w:szCs w:val="20"/>
              </w:rPr>
              <w:t>-</w:t>
            </w:r>
          </w:p>
        </w:tc>
      </w:tr>
      <w:tr w:rsidR="00BA6776" w:rsidRPr="00485CF6" w14:paraId="7A712583" w14:textId="77777777" w:rsidTr="00F46569">
        <w:trPr>
          <w:gridAfter w:val="1"/>
          <w:wAfter w:w="8" w:type="dxa"/>
        </w:trPr>
        <w:tc>
          <w:tcPr>
            <w:tcW w:w="3056" w:type="dxa"/>
            <w:shd w:val="clear" w:color="auto" w:fill="DBE5F1" w:themeFill="accent1" w:themeFillTint="33"/>
          </w:tcPr>
          <w:p w14:paraId="71F85BB2" w14:textId="77777777" w:rsidR="00BA6776" w:rsidRPr="00485CF6" w:rsidRDefault="00BA6776" w:rsidP="00F46569">
            <w:pPr>
              <w:rPr>
                <w:rFonts w:asciiTheme="majorHAnsi" w:hAnsiTheme="majorHAnsi" w:cstheme="majorHAnsi"/>
                <w:color w:val="244061" w:themeColor="accent1" w:themeShade="80"/>
                <w:sz w:val="20"/>
                <w:szCs w:val="20"/>
              </w:rPr>
            </w:pPr>
            <w:r w:rsidRPr="00485CF6">
              <w:rPr>
                <w:rFonts w:asciiTheme="majorHAnsi" w:hAnsiTheme="majorHAnsi" w:cstheme="majorHAnsi"/>
                <w:color w:val="244061" w:themeColor="accent1" w:themeShade="80"/>
                <w:sz w:val="20"/>
                <w:szCs w:val="20"/>
              </w:rPr>
              <w:t>Co-financing for project preparation</w:t>
            </w:r>
          </w:p>
        </w:tc>
        <w:tc>
          <w:tcPr>
            <w:tcW w:w="3154" w:type="dxa"/>
            <w:gridSpan w:val="2"/>
            <w:shd w:val="clear" w:color="auto" w:fill="auto"/>
            <w:vAlign w:val="center"/>
          </w:tcPr>
          <w:p w14:paraId="5FE2B81E" w14:textId="77777777" w:rsidR="00BA6776" w:rsidRPr="00485CF6" w:rsidRDefault="00BA6776" w:rsidP="00F46569">
            <w:pPr>
              <w:jc w:val="center"/>
              <w:rPr>
                <w:rFonts w:asciiTheme="majorHAnsi" w:hAnsiTheme="majorHAnsi" w:cstheme="majorHAnsi"/>
                <w:color w:val="000000"/>
                <w:sz w:val="20"/>
                <w:szCs w:val="20"/>
              </w:rPr>
            </w:pPr>
            <w:r w:rsidRPr="00485CF6">
              <w:rPr>
                <w:rFonts w:asciiTheme="majorHAnsi" w:hAnsiTheme="majorHAnsi" w:cstheme="majorHAnsi"/>
                <w:color w:val="000000"/>
                <w:sz w:val="20"/>
                <w:szCs w:val="20"/>
              </w:rPr>
              <w:t>-</w:t>
            </w:r>
          </w:p>
        </w:tc>
        <w:tc>
          <w:tcPr>
            <w:tcW w:w="3120" w:type="dxa"/>
            <w:gridSpan w:val="2"/>
            <w:shd w:val="clear" w:color="auto" w:fill="auto"/>
            <w:vAlign w:val="center"/>
          </w:tcPr>
          <w:p w14:paraId="17BE4BDD" w14:textId="77777777" w:rsidR="00BA6776" w:rsidRPr="00485CF6" w:rsidRDefault="00BA6776" w:rsidP="00F46569">
            <w:pPr>
              <w:jc w:val="center"/>
              <w:rPr>
                <w:rFonts w:asciiTheme="majorHAnsi" w:hAnsiTheme="majorHAnsi" w:cstheme="majorHAnsi"/>
                <w:color w:val="000000"/>
                <w:sz w:val="20"/>
                <w:szCs w:val="20"/>
              </w:rPr>
            </w:pPr>
            <w:r w:rsidRPr="00485CF6">
              <w:rPr>
                <w:rFonts w:asciiTheme="majorHAnsi" w:hAnsiTheme="majorHAnsi" w:cstheme="majorHAnsi"/>
                <w:color w:val="000000"/>
                <w:sz w:val="20"/>
                <w:szCs w:val="20"/>
              </w:rPr>
              <w:t>-</w:t>
            </w:r>
          </w:p>
        </w:tc>
      </w:tr>
      <w:tr w:rsidR="00BA6776" w:rsidRPr="00485CF6" w14:paraId="7090E5FF" w14:textId="77777777" w:rsidTr="00F46569">
        <w:trPr>
          <w:gridAfter w:val="1"/>
          <w:wAfter w:w="8" w:type="dxa"/>
        </w:trPr>
        <w:tc>
          <w:tcPr>
            <w:tcW w:w="3056" w:type="dxa"/>
            <w:shd w:val="clear" w:color="auto" w:fill="DDD9C3" w:themeFill="background2" w:themeFillShade="E6"/>
            <w:vAlign w:val="center"/>
          </w:tcPr>
          <w:p w14:paraId="61B916B0" w14:textId="77777777" w:rsidR="00BA6776" w:rsidRPr="00485CF6" w:rsidRDefault="00BA6776" w:rsidP="00F46569">
            <w:pPr>
              <w:rPr>
                <w:rFonts w:asciiTheme="majorHAnsi" w:hAnsiTheme="majorHAnsi" w:cstheme="majorHAnsi"/>
                <w:color w:val="365F91" w:themeColor="accent1" w:themeShade="BF"/>
                <w:sz w:val="20"/>
                <w:szCs w:val="20"/>
              </w:rPr>
            </w:pPr>
            <w:r w:rsidRPr="00485CF6">
              <w:rPr>
                <w:rFonts w:asciiTheme="majorHAnsi" w:hAnsiTheme="majorHAnsi" w:cstheme="majorHAnsi"/>
                <w:color w:val="365F91" w:themeColor="accent1" w:themeShade="BF"/>
                <w:sz w:val="20"/>
                <w:szCs w:val="20"/>
              </w:rPr>
              <w:t>Project</w:t>
            </w:r>
          </w:p>
        </w:tc>
        <w:tc>
          <w:tcPr>
            <w:tcW w:w="3154" w:type="dxa"/>
            <w:gridSpan w:val="2"/>
            <w:shd w:val="clear" w:color="auto" w:fill="DDD9C3" w:themeFill="background2" w:themeFillShade="E6"/>
            <w:vAlign w:val="center"/>
          </w:tcPr>
          <w:p w14:paraId="14A840C5" w14:textId="77777777" w:rsidR="00BA6776" w:rsidRPr="00485CF6" w:rsidRDefault="00BA6776" w:rsidP="00F46569">
            <w:pPr>
              <w:jc w:val="center"/>
              <w:rPr>
                <w:rFonts w:asciiTheme="majorHAnsi" w:hAnsiTheme="majorHAnsi" w:cstheme="majorHAnsi"/>
                <w:color w:val="365F91" w:themeColor="accent1" w:themeShade="BF"/>
                <w:sz w:val="20"/>
                <w:szCs w:val="20"/>
              </w:rPr>
            </w:pPr>
            <w:r w:rsidRPr="00485CF6">
              <w:rPr>
                <w:rFonts w:asciiTheme="majorHAnsi" w:hAnsiTheme="majorHAnsi" w:cstheme="majorHAnsi"/>
                <w:color w:val="365F91" w:themeColor="accent1" w:themeShade="BF"/>
                <w:sz w:val="20"/>
                <w:szCs w:val="20"/>
              </w:rPr>
              <w:t>at CEO Endorsement (US$M)</w:t>
            </w:r>
          </w:p>
        </w:tc>
        <w:tc>
          <w:tcPr>
            <w:tcW w:w="3120" w:type="dxa"/>
            <w:gridSpan w:val="2"/>
            <w:shd w:val="clear" w:color="auto" w:fill="DDD9C3" w:themeFill="background2" w:themeFillShade="E6"/>
            <w:vAlign w:val="center"/>
          </w:tcPr>
          <w:p w14:paraId="15C98F73" w14:textId="77777777" w:rsidR="00BA6776" w:rsidRPr="00485CF6" w:rsidRDefault="00BA6776" w:rsidP="00F46569">
            <w:pPr>
              <w:jc w:val="center"/>
              <w:rPr>
                <w:rFonts w:asciiTheme="majorHAnsi" w:hAnsiTheme="majorHAnsi" w:cstheme="majorHAnsi"/>
                <w:color w:val="365F91" w:themeColor="accent1" w:themeShade="BF"/>
                <w:sz w:val="20"/>
                <w:szCs w:val="20"/>
              </w:rPr>
            </w:pPr>
            <w:r w:rsidRPr="00485CF6">
              <w:rPr>
                <w:rFonts w:asciiTheme="majorHAnsi" w:hAnsiTheme="majorHAnsi" w:cstheme="majorHAnsi"/>
                <w:color w:val="365F91" w:themeColor="accent1" w:themeShade="BF"/>
                <w:sz w:val="20"/>
                <w:szCs w:val="20"/>
              </w:rPr>
              <w:t>at Mid-point (US$M)</w:t>
            </w:r>
          </w:p>
        </w:tc>
      </w:tr>
      <w:tr w:rsidR="00BA6776" w:rsidRPr="00485CF6" w14:paraId="1DAF5438" w14:textId="77777777" w:rsidTr="00F46569">
        <w:trPr>
          <w:gridAfter w:val="1"/>
          <w:wAfter w:w="8" w:type="dxa"/>
        </w:trPr>
        <w:tc>
          <w:tcPr>
            <w:tcW w:w="3056" w:type="dxa"/>
            <w:shd w:val="clear" w:color="auto" w:fill="DBE5F1" w:themeFill="accent1" w:themeFillTint="33"/>
          </w:tcPr>
          <w:p w14:paraId="01D462D3" w14:textId="77777777" w:rsidR="00BA6776" w:rsidRPr="00485CF6" w:rsidRDefault="00BA6776" w:rsidP="00F46569">
            <w:pPr>
              <w:rPr>
                <w:rFonts w:asciiTheme="majorHAnsi" w:hAnsiTheme="majorHAnsi" w:cstheme="majorHAnsi"/>
                <w:color w:val="244061" w:themeColor="accent1" w:themeShade="80"/>
                <w:sz w:val="20"/>
                <w:szCs w:val="20"/>
              </w:rPr>
            </w:pPr>
            <w:r w:rsidRPr="00485CF6">
              <w:rPr>
                <w:rFonts w:asciiTheme="majorHAnsi" w:hAnsiTheme="majorHAnsi" w:cstheme="majorHAnsi"/>
                <w:color w:val="244061" w:themeColor="accent1" w:themeShade="80"/>
                <w:sz w:val="20"/>
                <w:szCs w:val="20"/>
              </w:rPr>
              <w:t>[1] UNDP contribution:</w:t>
            </w:r>
          </w:p>
        </w:tc>
        <w:tc>
          <w:tcPr>
            <w:tcW w:w="3154" w:type="dxa"/>
            <w:gridSpan w:val="2"/>
            <w:vAlign w:val="center"/>
          </w:tcPr>
          <w:p w14:paraId="4BDFDD71" w14:textId="77777777" w:rsidR="00BA6776" w:rsidRPr="00485CF6" w:rsidRDefault="00BA6776" w:rsidP="00F46569">
            <w:pPr>
              <w:jc w:val="center"/>
              <w:rPr>
                <w:rFonts w:asciiTheme="majorHAnsi" w:hAnsiTheme="majorHAnsi" w:cstheme="majorHAnsi"/>
                <w:color w:val="000000"/>
                <w:sz w:val="20"/>
                <w:szCs w:val="20"/>
              </w:rPr>
            </w:pPr>
            <w:r w:rsidRPr="00485CF6">
              <w:rPr>
                <w:rFonts w:asciiTheme="majorHAnsi" w:hAnsiTheme="majorHAnsi" w:cstheme="majorHAnsi"/>
                <w:color w:val="000000"/>
                <w:sz w:val="20"/>
                <w:szCs w:val="20"/>
              </w:rPr>
              <w:t>USD 230,000</w:t>
            </w:r>
          </w:p>
        </w:tc>
        <w:tc>
          <w:tcPr>
            <w:tcW w:w="3120" w:type="dxa"/>
            <w:gridSpan w:val="2"/>
            <w:vAlign w:val="center"/>
          </w:tcPr>
          <w:p w14:paraId="663F1902" w14:textId="77777777" w:rsidR="00BA6776" w:rsidRPr="00485CF6" w:rsidRDefault="00BA6776" w:rsidP="00F46569">
            <w:pPr>
              <w:jc w:val="center"/>
              <w:rPr>
                <w:rFonts w:asciiTheme="majorHAnsi" w:hAnsiTheme="majorHAnsi" w:cstheme="majorHAnsi"/>
                <w:i/>
                <w:color w:val="808080" w:themeColor="background1" w:themeShade="80"/>
                <w:sz w:val="20"/>
                <w:szCs w:val="20"/>
              </w:rPr>
            </w:pPr>
            <w:r w:rsidRPr="00485CF6">
              <w:rPr>
                <w:rFonts w:asciiTheme="majorHAnsi" w:hAnsiTheme="majorHAnsi" w:cstheme="majorHAnsi"/>
                <w:color w:val="000000"/>
                <w:sz w:val="20"/>
                <w:szCs w:val="20"/>
              </w:rPr>
              <w:t>USD 469,950</w:t>
            </w:r>
          </w:p>
        </w:tc>
      </w:tr>
      <w:tr w:rsidR="00BA6776" w:rsidRPr="00485CF6" w14:paraId="34B00F7B" w14:textId="77777777" w:rsidTr="00F46569">
        <w:trPr>
          <w:gridAfter w:val="1"/>
          <w:wAfter w:w="8" w:type="dxa"/>
        </w:trPr>
        <w:tc>
          <w:tcPr>
            <w:tcW w:w="3056" w:type="dxa"/>
            <w:shd w:val="clear" w:color="auto" w:fill="DBE5F1" w:themeFill="accent1" w:themeFillTint="33"/>
          </w:tcPr>
          <w:p w14:paraId="6A3EB0CC" w14:textId="77777777" w:rsidR="00BA6776" w:rsidRPr="00485CF6" w:rsidRDefault="00BA6776" w:rsidP="00F46569">
            <w:pPr>
              <w:rPr>
                <w:rFonts w:asciiTheme="majorHAnsi" w:hAnsiTheme="majorHAnsi" w:cstheme="majorHAnsi"/>
                <w:color w:val="244061" w:themeColor="accent1" w:themeShade="80"/>
                <w:sz w:val="20"/>
                <w:szCs w:val="20"/>
              </w:rPr>
            </w:pPr>
            <w:r w:rsidRPr="00485CF6">
              <w:rPr>
                <w:rFonts w:asciiTheme="majorHAnsi" w:hAnsiTheme="majorHAnsi" w:cstheme="majorHAnsi"/>
                <w:color w:val="244061" w:themeColor="accent1" w:themeShade="80"/>
                <w:sz w:val="20"/>
                <w:szCs w:val="20"/>
              </w:rPr>
              <w:t>[2] Government:</w:t>
            </w:r>
          </w:p>
        </w:tc>
        <w:tc>
          <w:tcPr>
            <w:tcW w:w="3154" w:type="dxa"/>
            <w:gridSpan w:val="2"/>
            <w:vAlign w:val="center"/>
          </w:tcPr>
          <w:p w14:paraId="021174C1" w14:textId="77777777" w:rsidR="00BA6776" w:rsidRPr="00485CF6" w:rsidRDefault="00BA6776" w:rsidP="00F46569">
            <w:pPr>
              <w:jc w:val="center"/>
              <w:rPr>
                <w:rFonts w:asciiTheme="majorHAnsi" w:hAnsiTheme="majorHAnsi" w:cstheme="majorHAnsi"/>
                <w:color w:val="000000"/>
                <w:sz w:val="20"/>
                <w:szCs w:val="20"/>
              </w:rPr>
            </w:pPr>
            <w:r w:rsidRPr="00485CF6">
              <w:rPr>
                <w:rFonts w:asciiTheme="majorHAnsi" w:hAnsiTheme="majorHAnsi" w:cstheme="majorHAnsi"/>
                <w:color w:val="000000"/>
                <w:sz w:val="20"/>
                <w:szCs w:val="20"/>
              </w:rPr>
              <w:t>USD 13,700,000</w:t>
            </w:r>
          </w:p>
        </w:tc>
        <w:tc>
          <w:tcPr>
            <w:tcW w:w="3120" w:type="dxa"/>
            <w:gridSpan w:val="2"/>
            <w:vAlign w:val="center"/>
          </w:tcPr>
          <w:p w14:paraId="72B8C024" w14:textId="77777777" w:rsidR="00BA6776" w:rsidRPr="00485CF6" w:rsidRDefault="00BA6776" w:rsidP="00F46569">
            <w:pPr>
              <w:jc w:val="center"/>
              <w:rPr>
                <w:rFonts w:asciiTheme="majorHAnsi" w:hAnsiTheme="majorHAnsi" w:cstheme="majorHAnsi"/>
                <w:i/>
                <w:color w:val="808080" w:themeColor="background1" w:themeShade="80"/>
                <w:sz w:val="20"/>
                <w:szCs w:val="20"/>
              </w:rPr>
            </w:pPr>
            <w:r w:rsidRPr="00485CF6">
              <w:rPr>
                <w:rFonts w:asciiTheme="majorHAnsi" w:hAnsiTheme="majorHAnsi" w:cstheme="majorHAnsi"/>
                <w:color w:val="000000"/>
                <w:sz w:val="20"/>
                <w:szCs w:val="20"/>
              </w:rPr>
              <w:t>USD 14,615,193</w:t>
            </w:r>
          </w:p>
        </w:tc>
      </w:tr>
      <w:tr w:rsidR="00BA6776" w:rsidRPr="00485CF6" w14:paraId="7F1E648D" w14:textId="77777777" w:rsidTr="00F46569">
        <w:trPr>
          <w:gridAfter w:val="1"/>
          <w:wAfter w:w="8" w:type="dxa"/>
        </w:trPr>
        <w:tc>
          <w:tcPr>
            <w:tcW w:w="3056" w:type="dxa"/>
            <w:shd w:val="clear" w:color="auto" w:fill="DBE5F1" w:themeFill="accent1" w:themeFillTint="33"/>
          </w:tcPr>
          <w:p w14:paraId="614EA98A" w14:textId="77777777" w:rsidR="00BA6776" w:rsidRPr="00485CF6" w:rsidRDefault="00BA6776" w:rsidP="00F46569">
            <w:pPr>
              <w:rPr>
                <w:rFonts w:asciiTheme="majorHAnsi" w:hAnsiTheme="majorHAnsi" w:cstheme="majorHAnsi"/>
                <w:color w:val="244061" w:themeColor="accent1" w:themeShade="80"/>
                <w:sz w:val="20"/>
                <w:szCs w:val="20"/>
              </w:rPr>
            </w:pPr>
            <w:r w:rsidRPr="00485CF6">
              <w:rPr>
                <w:rFonts w:asciiTheme="majorHAnsi" w:hAnsiTheme="majorHAnsi" w:cstheme="majorHAnsi"/>
                <w:color w:val="244061" w:themeColor="accent1" w:themeShade="80"/>
                <w:sz w:val="20"/>
                <w:szCs w:val="20"/>
              </w:rPr>
              <w:t>[3] Other multi-/bi-laterals (incl. Chisinau Municipality):</w:t>
            </w:r>
          </w:p>
        </w:tc>
        <w:tc>
          <w:tcPr>
            <w:tcW w:w="3154" w:type="dxa"/>
            <w:gridSpan w:val="2"/>
            <w:vAlign w:val="center"/>
          </w:tcPr>
          <w:p w14:paraId="21CAF464" w14:textId="77777777" w:rsidR="00BA6776" w:rsidRPr="00485CF6" w:rsidRDefault="00BA6776" w:rsidP="00F46569">
            <w:pPr>
              <w:jc w:val="center"/>
              <w:rPr>
                <w:rFonts w:asciiTheme="majorHAnsi" w:hAnsiTheme="majorHAnsi" w:cstheme="majorHAnsi"/>
                <w:color w:val="000000"/>
                <w:sz w:val="20"/>
                <w:szCs w:val="20"/>
              </w:rPr>
            </w:pPr>
            <w:r w:rsidRPr="00485CF6">
              <w:rPr>
                <w:rFonts w:asciiTheme="majorHAnsi" w:hAnsiTheme="majorHAnsi" w:cstheme="majorHAnsi"/>
                <w:color w:val="000000"/>
                <w:sz w:val="20"/>
                <w:szCs w:val="20"/>
              </w:rPr>
              <w:t>USD 25,500,000</w:t>
            </w:r>
          </w:p>
        </w:tc>
        <w:tc>
          <w:tcPr>
            <w:tcW w:w="3120" w:type="dxa"/>
            <w:gridSpan w:val="2"/>
            <w:vAlign w:val="center"/>
          </w:tcPr>
          <w:p w14:paraId="020E7154" w14:textId="77777777" w:rsidR="00BA6776" w:rsidRPr="00485CF6" w:rsidRDefault="00BA6776" w:rsidP="00F46569">
            <w:pPr>
              <w:jc w:val="center"/>
              <w:rPr>
                <w:rFonts w:asciiTheme="majorHAnsi" w:hAnsiTheme="majorHAnsi" w:cstheme="majorHAnsi"/>
                <w:i/>
                <w:color w:val="808080" w:themeColor="background1" w:themeShade="80"/>
                <w:sz w:val="20"/>
                <w:szCs w:val="20"/>
              </w:rPr>
            </w:pPr>
            <w:r w:rsidRPr="00485CF6">
              <w:rPr>
                <w:rFonts w:asciiTheme="majorHAnsi" w:hAnsiTheme="majorHAnsi" w:cstheme="majorHAnsi"/>
                <w:color w:val="000000"/>
                <w:sz w:val="20"/>
                <w:szCs w:val="20"/>
              </w:rPr>
              <w:t>USD 73,733,725</w:t>
            </w:r>
          </w:p>
        </w:tc>
      </w:tr>
      <w:tr w:rsidR="00BA6776" w:rsidRPr="00485CF6" w14:paraId="3A02C84A" w14:textId="77777777" w:rsidTr="00F46569">
        <w:trPr>
          <w:gridAfter w:val="1"/>
          <w:wAfter w:w="8" w:type="dxa"/>
        </w:trPr>
        <w:tc>
          <w:tcPr>
            <w:tcW w:w="3056" w:type="dxa"/>
            <w:shd w:val="clear" w:color="auto" w:fill="DBE5F1" w:themeFill="accent1" w:themeFillTint="33"/>
          </w:tcPr>
          <w:p w14:paraId="4C04688A" w14:textId="77777777" w:rsidR="00BA6776" w:rsidRPr="00485CF6" w:rsidRDefault="00BA6776" w:rsidP="00F46569">
            <w:pPr>
              <w:rPr>
                <w:rFonts w:asciiTheme="majorHAnsi" w:hAnsiTheme="majorHAnsi" w:cstheme="majorHAnsi"/>
                <w:color w:val="244061" w:themeColor="accent1" w:themeShade="80"/>
                <w:sz w:val="20"/>
                <w:szCs w:val="20"/>
              </w:rPr>
            </w:pPr>
            <w:r w:rsidRPr="00485CF6">
              <w:rPr>
                <w:rFonts w:asciiTheme="majorHAnsi" w:hAnsiTheme="majorHAnsi" w:cstheme="majorHAnsi"/>
                <w:color w:val="244061" w:themeColor="accent1" w:themeShade="80"/>
                <w:sz w:val="20"/>
                <w:szCs w:val="20"/>
              </w:rPr>
              <w:t>[4] Private Sector:</w:t>
            </w:r>
          </w:p>
        </w:tc>
        <w:tc>
          <w:tcPr>
            <w:tcW w:w="3154" w:type="dxa"/>
            <w:gridSpan w:val="2"/>
            <w:vAlign w:val="center"/>
          </w:tcPr>
          <w:p w14:paraId="602B5584" w14:textId="77777777" w:rsidR="00BA6776" w:rsidRPr="00485CF6" w:rsidRDefault="00BA6776" w:rsidP="00F46569">
            <w:pPr>
              <w:jc w:val="center"/>
              <w:rPr>
                <w:rFonts w:asciiTheme="majorHAnsi" w:hAnsiTheme="majorHAnsi" w:cstheme="majorHAnsi"/>
                <w:color w:val="000000"/>
                <w:sz w:val="20"/>
                <w:szCs w:val="20"/>
              </w:rPr>
            </w:pPr>
            <w:r w:rsidRPr="00485CF6">
              <w:rPr>
                <w:rFonts w:asciiTheme="majorHAnsi" w:hAnsiTheme="majorHAnsi" w:cstheme="majorHAnsi"/>
                <w:color w:val="000000"/>
                <w:sz w:val="20"/>
                <w:szCs w:val="20"/>
              </w:rPr>
              <w:t>-</w:t>
            </w:r>
          </w:p>
        </w:tc>
        <w:tc>
          <w:tcPr>
            <w:tcW w:w="3120" w:type="dxa"/>
            <w:gridSpan w:val="2"/>
            <w:vAlign w:val="center"/>
          </w:tcPr>
          <w:p w14:paraId="797C8B8E" w14:textId="77777777" w:rsidR="00BA6776" w:rsidRPr="00485CF6" w:rsidRDefault="00BA6776" w:rsidP="00F46569">
            <w:pPr>
              <w:spacing w:after="240"/>
              <w:jc w:val="center"/>
              <w:rPr>
                <w:rFonts w:asciiTheme="majorHAnsi" w:hAnsiTheme="majorHAnsi" w:cstheme="majorHAnsi"/>
                <w:i/>
                <w:color w:val="808080" w:themeColor="background1" w:themeShade="80"/>
                <w:sz w:val="20"/>
                <w:szCs w:val="20"/>
              </w:rPr>
            </w:pPr>
            <w:r w:rsidRPr="00485CF6">
              <w:rPr>
                <w:rFonts w:asciiTheme="majorHAnsi" w:hAnsiTheme="majorHAnsi" w:cstheme="majorHAnsi"/>
                <w:color w:val="000000"/>
                <w:sz w:val="20"/>
                <w:szCs w:val="20"/>
              </w:rPr>
              <w:t>USD 296,170</w:t>
            </w:r>
          </w:p>
        </w:tc>
      </w:tr>
      <w:tr w:rsidR="00BA6776" w:rsidRPr="00485CF6" w14:paraId="50B10332" w14:textId="77777777" w:rsidTr="00F46569">
        <w:trPr>
          <w:gridAfter w:val="1"/>
          <w:wAfter w:w="8" w:type="dxa"/>
        </w:trPr>
        <w:tc>
          <w:tcPr>
            <w:tcW w:w="3056" w:type="dxa"/>
            <w:shd w:val="clear" w:color="auto" w:fill="DBE5F1" w:themeFill="accent1" w:themeFillTint="33"/>
          </w:tcPr>
          <w:p w14:paraId="17CA828C" w14:textId="77777777" w:rsidR="00BA6776" w:rsidRPr="00485CF6" w:rsidRDefault="00BA6776" w:rsidP="00F46569">
            <w:pPr>
              <w:rPr>
                <w:rFonts w:asciiTheme="majorHAnsi" w:hAnsiTheme="majorHAnsi" w:cstheme="majorHAnsi"/>
                <w:color w:val="244061" w:themeColor="accent1" w:themeShade="80"/>
                <w:sz w:val="20"/>
                <w:szCs w:val="20"/>
              </w:rPr>
            </w:pPr>
            <w:r w:rsidRPr="00485CF6">
              <w:rPr>
                <w:rFonts w:asciiTheme="majorHAnsi" w:hAnsiTheme="majorHAnsi" w:cstheme="majorHAnsi"/>
                <w:color w:val="244061" w:themeColor="accent1" w:themeShade="80"/>
                <w:sz w:val="20"/>
                <w:szCs w:val="20"/>
              </w:rPr>
              <w:t>[5] NGOs ( Agency of Innovation and Technology Transfer):</w:t>
            </w:r>
          </w:p>
        </w:tc>
        <w:tc>
          <w:tcPr>
            <w:tcW w:w="3154" w:type="dxa"/>
            <w:gridSpan w:val="2"/>
            <w:vAlign w:val="center"/>
          </w:tcPr>
          <w:p w14:paraId="4EFEE929" w14:textId="77777777" w:rsidR="00BA6776" w:rsidRPr="00485CF6" w:rsidRDefault="00BA6776" w:rsidP="00F46569">
            <w:pPr>
              <w:jc w:val="center"/>
              <w:rPr>
                <w:rFonts w:asciiTheme="majorHAnsi" w:hAnsiTheme="majorHAnsi" w:cstheme="majorHAnsi"/>
                <w:color w:val="000000"/>
                <w:sz w:val="20"/>
                <w:szCs w:val="20"/>
              </w:rPr>
            </w:pPr>
            <w:r w:rsidRPr="00485CF6">
              <w:rPr>
                <w:rFonts w:asciiTheme="majorHAnsi" w:hAnsiTheme="majorHAnsi" w:cstheme="majorHAnsi"/>
                <w:color w:val="000000"/>
                <w:sz w:val="20"/>
                <w:szCs w:val="20"/>
              </w:rPr>
              <w:t>USD 500,000</w:t>
            </w:r>
          </w:p>
        </w:tc>
        <w:tc>
          <w:tcPr>
            <w:tcW w:w="3120" w:type="dxa"/>
            <w:gridSpan w:val="2"/>
            <w:vAlign w:val="center"/>
          </w:tcPr>
          <w:p w14:paraId="24439B7E" w14:textId="77777777" w:rsidR="00BA6776" w:rsidRPr="00485CF6" w:rsidRDefault="00BA6776" w:rsidP="00F46569">
            <w:pPr>
              <w:jc w:val="center"/>
              <w:rPr>
                <w:rFonts w:asciiTheme="majorHAnsi" w:hAnsiTheme="majorHAnsi" w:cstheme="majorHAnsi"/>
                <w:i/>
                <w:color w:val="808080" w:themeColor="background1" w:themeShade="80"/>
                <w:sz w:val="20"/>
                <w:szCs w:val="20"/>
              </w:rPr>
            </w:pPr>
            <w:r w:rsidRPr="00485CF6">
              <w:rPr>
                <w:rFonts w:asciiTheme="majorHAnsi" w:hAnsiTheme="majorHAnsi" w:cstheme="majorHAnsi"/>
                <w:color w:val="000000"/>
                <w:sz w:val="20"/>
                <w:szCs w:val="20"/>
              </w:rPr>
              <w:t>USD 727,000</w:t>
            </w:r>
          </w:p>
        </w:tc>
      </w:tr>
      <w:tr w:rsidR="00BA6776" w:rsidRPr="00485CF6" w14:paraId="2938349E" w14:textId="77777777" w:rsidTr="00F46569">
        <w:trPr>
          <w:gridAfter w:val="1"/>
          <w:wAfter w:w="8" w:type="dxa"/>
        </w:trPr>
        <w:tc>
          <w:tcPr>
            <w:tcW w:w="3056" w:type="dxa"/>
            <w:shd w:val="clear" w:color="auto" w:fill="DBE5F1" w:themeFill="accent1" w:themeFillTint="33"/>
          </w:tcPr>
          <w:p w14:paraId="31D46783" w14:textId="77777777" w:rsidR="00BA6776" w:rsidRPr="00485CF6" w:rsidRDefault="00BA6776" w:rsidP="00F46569">
            <w:pPr>
              <w:rPr>
                <w:rFonts w:asciiTheme="majorHAnsi" w:hAnsiTheme="majorHAnsi" w:cstheme="majorHAnsi"/>
                <w:color w:val="244061" w:themeColor="accent1" w:themeShade="80"/>
                <w:sz w:val="20"/>
                <w:szCs w:val="20"/>
              </w:rPr>
            </w:pPr>
            <w:r w:rsidRPr="00485CF6">
              <w:rPr>
                <w:rFonts w:asciiTheme="majorHAnsi" w:hAnsiTheme="majorHAnsi" w:cstheme="majorHAnsi"/>
                <w:color w:val="244061" w:themeColor="accent1" w:themeShade="80"/>
                <w:sz w:val="20"/>
                <w:szCs w:val="20"/>
              </w:rPr>
              <w:t>[6] Total co-financing</w:t>
            </w:r>
          </w:p>
          <w:p w14:paraId="3C93D7F8" w14:textId="77777777" w:rsidR="00BA6776" w:rsidRPr="00485CF6" w:rsidRDefault="00BA6776" w:rsidP="00F46569">
            <w:pPr>
              <w:rPr>
                <w:rFonts w:asciiTheme="majorHAnsi" w:hAnsiTheme="majorHAnsi" w:cstheme="majorHAnsi"/>
                <w:color w:val="244061" w:themeColor="accent1" w:themeShade="80"/>
                <w:sz w:val="20"/>
                <w:szCs w:val="20"/>
              </w:rPr>
            </w:pPr>
            <w:r w:rsidRPr="00485CF6">
              <w:rPr>
                <w:rFonts w:asciiTheme="majorHAnsi" w:hAnsiTheme="majorHAnsi" w:cstheme="majorHAnsi"/>
                <w:color w:val="244061" w:themeColor="accent1" w:themeShade="80"/>
                <w:sz w:val="20"/>
                <w:szCs w:val="20"/>
              </w:rPr>
              <w:t>[1 + 2 + 3 + 4 + 5]:</w:t>
            </w:r>
          </w:p>
        </w:tc>
        <w:tc>
          <w:tcPr>
            <w:tcW w:w="3154" w:type="dxa"/>
            <w:gridSpan w:val="2"/>
            <w:vAlign w:val="center"/>
          </w:tcPr>
          <w:p w14:paraId="0ED11499" w14:textId="77777777" w:rsidR="00BA6776" w:rsidRPr="00485CF6" w:rsidRDefault="00BA6776" w:rsidP="00F46569">
            <w:pPr>
              <w:jc w:val="center"/>
              <w:rPr>
                <w:rFonts w:asciiTheme="majorHAnsi" w:hAnsiTheme="majorHAnsi" w:cstheme="majorHAnsi"/>
                <w:color w:val="000000"/>
                <w:sz w:val="20"/>
                <w:szCs w:val="20"/>
              </w:rPr>
            </w:pPr>
            <w:r w:rsidRPr="00485CF6">
              <w:rPr>
                <w:rFonts w:asciiTheme="majorHAnsi" w:hAnsiTheme="majorHAnsi" w:cstheme="majorHAnsi"/>
                <w:color w:val="000000"/>
                <w:sz w:val="20"/>
                <w:szCs w:val="20"/>
              </w:rPr>
              <w:t>USD 39,930,000</w:t>
            </w:r>
          </w:p>
        </w:tc>
        <w:tc>
          <w:tcPr>
            <w:tcW w:w="3120" w:type="dxa"/>
            <w:gridSpan w:val="2"/>
            <w:vAlign w:val="center"/>
          </w:tcPr>
          <w:p w14:paraId="060FDA59" w14:textId="77777777" w:rsidR="00BA6776" w:rsidRPr="00485CF6" w:rsidRDefault="00BA6776" w:rsidP="00F46569">
            <w:pPr>
              <w:jc w:val="center"/>
              <w:rPr>
                <w:rFonts w:asciiTheme="majorHAnsi" w:hAnsiTheme="majorHAnsi" w:cstheme="majorHAnsi"/>
                <w:i/>
                <w:color w:val="808080" w:themeColor="background1" w:themeShade="80"/>
                <w:sz w:val="20"/>
                <w:szCs w:val="20"/>
              </w:rPr>
            </w:pPr>
            <w:r w:rsidRPr="00485CF6">
              <w:rPr>
                <w:rFonts w:asciiTheme="majorHAnsi" w:hAnsiTheme="majorHAnsi" w:cstheme="majorHAnsi"/>
                <w:color w:val="000000"/>
                <w:sz w:val="20"/>
                <w:szCs w:val="20"/>
              </w:rPr>
              <w:t>USD 89,842,038</w:t>
            </w:r>
          </w:p>
        </w:tc>
      </w:tr>
      <w:tr w:rsidR="00BA6776" w:rsidRPr="00485CF6" w14:paraId="345F8824" w14:textId="77777777" w:rsidTr="00F46569">
        <w:trPr>
          <w:gridAfter w:val="1"/>
          <w:wAfter w:w="8" w:type="dxa"/>
        </w:trPr>
        <w:tc>
          <w:tcPr>
            <w:tcW w:w="3056" w:type="dxa"/>
            <w:shd w:val="clear" w:color="auto" w:fill="DBE5F1" w:themeFill="accent1" w:themeFillTint="33"/>
          </w:tcPr>
          <w:p w14:paraId="6C475249" w14:textId="77777777" w:rsidR="00BA6776" w:rsidRPr="00485CF6" w:rsidRDefault="00BA6776" w:rsidP="00F46569">
            <w:pPr>
              <w:rPr>
                <w:rFonts w:asciiTheme="majorHAnsi" w:hAnsiTheme="majorHAnsi" w:cstheme="majorHAnsi"/>
                <w:color w:val="244061" w:themeColor="accent1" w:themeShade="80"/>
                <w:sz w:val="20"/>
                <w:szCs w:val="20"/>
              </w:rPr>
            </w:pPr>
            <w:r w:rsidRPr="00485CF6">
              <w:rPr>
                <w:rFonts w:asciiTheme="majorHAnsi" w:hAnsiTheme="majorHAnsi" w:cstheme="majorHAnsi"/>
                <w:color w:val="244061" w:themeColor="accent1" w:themeShade="80"/>
                <w:sz w:val="20"/>
                <w:szCs w:val="20"/>
              </w:rPr>
              <w:t>[7] Total GEF funding:</w:t>
            </w:r>
          </w:p>
        </w:tc>
        <w:tc>
          <w:tcPr>
            <w:tcW w:w="3154" w:type="dxa"/>
            <w:gridSpan w:val="2"/>
            <w:vAlign w:val="center"/>
          </w:tcPr>
          <w:p w14:paraId="072C9FE7" w14:textId="77777777" w:rsidR="00BA6776" w:rsidRPr="00485CF6" w:rsidRDefault="00BA6776" w:rsidP="00F46569">
            <w:pPr>
              <w:jc w:val="center"/>
              <w:rPr>
                <w:rFonts w:asciiTheme="majorHAnsi" w:hAnsiTheme="majorHAnsi" w:cstheme="majorHAnsi"/>
                <w:color w:val="000000"/>
                <w:sz w:val="20"/>
                <w:szCs w:val="20"/>
              </w:rPr>
            </w:pPr>
            <w:r w:rsidRPr="00485CF6">
              <w:rPr>
                <w:rFonts w:asciiTheme="majorHAnsi" w:hAnsiTheme="majorHAnsi" w:cstheme="majorHAnsi"/>
                <w:color w:val="000000"/>
                <w:sz w:val="20"/>
                <w:szCs w:val="20"/>
              </w:rPr>
              <w:t>USD 2,639,726</w:t>
            </w:r>
          </w:p>
        </w:tc>
        <w:tc>
          <w:tcPr>
            <w:tcW w:w="3120" w:type="dxa"/>
            <w:gridSpan w:val="2"/>
            <w:vAlign w:val="center"/>
          </w:tcPr>
          <w:p w14:paraId="55FF0B40" w14:textId="77777777" w:rsidR="00BA6776" w:rsidRPr="00485CF6" w:rsidRDefault="00BA6776" w:rsidP="00F46569">
            <w:pPr>
              <w:jc w:val="center"/>
              <w:rPr>
                <w:rFonts w:asciiTheme="majorHAnsi" w:hAnsiTheme="majorHAnsi" w:cstheme="majorHAnsi"/>
                <w:i/>
                <w:color w:val="808080" w:themeColor="background1" w:themeShade="80"/>
                <w:sz w:val="20"/>
                <w:szCs w:val="20"/>
              </w:rPr>
            </w:pPr>
            <w:r w:rsidRPr="00485CF6">
              <w:rPr>
                <w:rFonts w:asciiTheme="majorHAnsi" w:hAnsiTheme="majorHAnsi" w:cstheme="majorHAnsi"/>
                <w:color w:val="000000"/>
                <w:sz w:val="20"/>
                <w:szCs w:val="20"/>
              </w:rPr>
              <w:t>USD 2,639,726</w:t>
            </w:r>
          </w:p>
        </w:tc>
      </w:tr>
      <w:tr w:rsidR="00BA6776" w:rsidRPr="00485CF6" w14:paraId="4E661FEC" w14:textId="77777777" w:rsidTr="00F46569">
        <w:trPr>
          <w:gridAfter w:val="1"/>
          <w:wAfter w:w="8" w:type="dxa"/>
        </w:trPr>
        <w:tc>
          <w:tcPr>
            <w:tcW w:w="3056" w:type="dxa"/>
            <w:shd w:val="clear" w:color="auto" w:fill="DBE5F1" w:themeFill="accent1" w:themeFillTint="33"/>
          </w:tcPr>
          <w:p w14:paraId="4FF6AA83" w14:textId="77777777" w:rsidR="00BA6776" w:rsidRPr="00485CF6" w:rsidRDefault="00BA6776" w:rsidP="00F46569">
            <w:pPr>
              <w:rPr>
                <w:rFonts w:asciiTheme="majorHAnsi" w:hAnsiTheme="majorHAnsi" w:cstheme="majorHAnsi"/>
                <w:color w:val="244061" w:themeColor="accent1" w:themeShade="80"/>
                <w:sz w:val="20"/>
                <w:szCs w:val="20"/>
              </w:rPr>
            </w:pPr>
            <w:r w:rsidRPr="00485CF6">
              <w:rPr>
                <w:rFonts w:asciiTheme="majorHAnsi" w:hAnsiTheme="majorHAnsi" w:cstheme="majorHAnsi"/>
                <w:color w:val="244061" w:themeColor="accent1" w:themeShade="80"/>
                <w:sz w:val="20"/>
                <w:szCs w:val="20"/>
              </w:rPr>
              <w:t>[8] Total Project Funding [6 + 7]</w:t>
            </w:r>
          </w:p>
        </w:tc>
        <w:tc>
          <w:tcPr>
            <w:tcW w:w="3154" w:type="dxa"/>
            <w:gridSpan w:val="2"/>
            <w:vAlign w:val="center"/>
          </w:tcPr>
          <w:p w14:paraId="44F850D6" w14:textId="77777777" w:rsidR="00BA6776" w:rsidRPr="00485CF6" w:rsidRDefault="00BA6776" w:rsidP="00F46569">
            <w:pPr>
              <w:jc w:val="center"/>
              <w:rPr>
                <w:rFonts w:asciiTheme="majorHAnsi" w:hAnsiTheme="majorHAnsi" w:cstheme="majorHAnsi"/>
                <w:color w:val="000000"/>
                <w:sz w:val="20"/>
                <w:szCs w:val="20"/>
              </w:rPr>
            </w:pPr>
            <w:r w:rsidRPr="00485CF6">
              <w:rPr>
                <w:rFonts w:asciiTheme="majorHAnsi" w:hAnsiTheme="majorHAnsi" w:cstheme="majorHAnsi"/>
                <w:color w:val="000000"/>
                <w:sz w:val="20"/>
                <w:szCs w:val="20"/>
              </w:rPr>
              <w:t>USD 42,569,726</w:t>
            </w:r>
          </w:p>
        </w:tc>
        <w:tc>
          <w:tcPr>
            <w:tcW w:w="3120" w:type="dxa"/>
            <w:gridSpan w:val="2"/>
            <w:vAlign w:val="center"/>
          </w:tcPr>
          <w:p w14:paraId="0541F524" w14:textId="77777777" w:rsidR="00BA6776" w:rsidRPr="00485CF6" w:rsidRDefault="00BA6776" w:rsidP="00F46569">
            <w:pPr>
              <w:jc w:val="center"/>
              <w:rPr>
                <w:rFonts w:asciiTheme="majorHAnsi" w:hAnsiTheme="majorHAnsi" w:cstheme="majorHAnsi"/>
                <w:i/>
                <w:color w:val="808080" w:themeColor="background1" w:themeShade="80"/>
                <w:sz w:val="20"/>
                <w:szCs w:val="20"/>
              </w:rPr>
            </w:pPr>
            <w:r w:rsidRPr="00485CF6">
              <w:rPr>
                <w:rFonts w:asciiTheme="majorHAnsi" w:hAnsiTheme="majorHAnsi" w:cstheme="majorHAnsi"/>
                <w:color w:val="000000"/>
                <w:sz w:val="20"/>
                <w:szCs w:val="20"/>
              </w:rPr>
              <w:t>USD 92,481,764</w:t>
            </w:r>
          </w:p>
        </w:tc>
      </w:tr>
    </w:tbl>
    <w:p w14:paraId="3EE38344" w14:textId="77777777" w:rsidR="00BA6776" w:rsidRPr="00485CF6" w:rsidRDefault="00BA6776" w:rsidP="00BA6776">
      <w:pPr>
        <w:pStyle w:val="BodyText"/>
        <w:numPr>
          <w:ilvl w:val="0"/>
          <w:numId w:val="0"/>
        </w:numPr>
        <w:rPr>
          <w:rFonts w:asciiTheme="majorHAnsi" w:hAnsiTheme="majorHAnsi" w:cstheme="majorHAnsi"/>
          <w:bCs/>
        </w:rPr>
      </w:pPr>
    </w:p>
    <w:p w14:paraId="392F9C13" w14:textId="77777777" w:rsidR="00BA6776" w:rsidRPr="00485CF6" w:rsidRDefault="00BA6776" w:rsidP="00BA6776">
      <w:pPr>
        <w:pStyle w:val="BodyText"/>
        <w:numPr>
          <w:ilvl w:val="0"/>
          <w:numId w:val="0"/>
        </w:numPr>
        <w:rPr>
          <w:rFonts w:asciiTheme="majorHAnsi" w:hAnsiTheme="majorHAnsi" w:cstheme="majorHAnsi"/>
          <w:b/>
          <w:bCs/>
        </w:rPr>
      </w:pPr>
      <w:r w:rsidRPr="00485CF6">
        <w:rPr>
          <w:rFonts w:asciiTheme="majorHAnsi" w:hAnsiTheme="majorHAnsi" w:cstheme="majorHAnsi"/>
          <w:b/>
          <w:bCs/>
        </w:rPr>
        <w:t>PROJECT DESCRIPTION AND OVERVIEW</w:t>
      </w:r>
    </w:p>
    <w:p w14:paraId="72834C9B" w14:textId="03015F0F" w:rsidR="00BA6776" w:rsidRPr="00485CF6" w:rsidRDefault="00BA6776" w:rsidP="00BA6776">
      <w:pPr>
        <w:pStyle w:val="BodyText"/>
        <w:rPr>
          <w:rFonts w:asciiTheme="majorHAnsi" w:hAnsiTheme="majorHAnsi" w:cstheme="majorHAnsi"/>
        </w:rPr>
      </w:pPr>
      <w:r w:rsidRPr="00485CF6">
        <w:rPr>
          <w:rFonts w:asciiTheme="majorHAnsi" w:hAnsiTheme="majorHAnsi" w:cstheme="majorHAnsi"/>
        </w:rPr>
        <w:t xml:space="preserve">The Moldova Sustainable Green Cities (SGC) project is a </w:t>
      </w:r>
      <w:r w:rsidR="00665999">
        <w:rPr>
          <w:rFonts w:asciiTheme="majorHAnsi" w:hAnsiTheme="majorHAnsi" w:cstheme="majorHAnsi"/>
        </w:rPr>
        <w:t>Global Environment Facility (</w:t>
      </w:r>
      <w:r w:rsidRPr="00485CF6">
        <w:rPr>
          <w:rFonts w:asciiTheme="majorHAnsi" w:hAnsiTheme="majorHAnsi" w:cstheme="majorHAnsi"/>
        </w:rPr>
        <w:t>GEF</w:t>
      </w:r>
      <w:r w:rsidR="00665999">
        <w:rPr>
          <w:rFonts w:asciiTheme="majorHAnsi" w:hAnsiTheme="majorHAnsi" w:cstheme="majorHAnsi"/>
        </w:rPr>
        <w:t xml:space="preserve">) </w:t>
      </w:r>
      <w:r w:rsidRPr="00485CF6">
        <w:rPr>
          <w:rFonts w:asciiTheme="majorHAnsi" w:hAnsiTheme="majorHAnsi" w:cstheme="majorHAnsi"/>
        </w:rPr>
        <w:t>funded full-sized project</w:t>
      </w:r>
      <w:r w:rsidR="00665999">
        <w:rPr>
          <w:rFonts w:asciiTheme="majorHAnsi" w:hAnsiTheme="majorHAnsi" w:cstheme="majorHAnsi"/>
        </w:rPr>
        <w:t xml:space="preserve"> (FSP)</w:t>
      </w:r>
      <w:r w:rsidRPr="00485CF6">
        <w:rPr>
          <w:rFonts w:asciiTheme="majorHAnsi" w:hAnsiTheme="majorHAnsi" w:cstheme="majorHAnsi"/>
        </w:rPr>
        <w:t xml:space="preserve"> working to catalyze investments in low carbon green urban development based on </w:t>
      </w:r>
      <w:r w:rsidR="00665999">
        <w:rPr>
          <w:rFonts w:asciiTheme="majorHAnsi" w:hAnsiTheme="majorHAnsi" w:cstheme="majorHAnsi"/>
        </w:rPr>
        <w:t xml:space="preserve">an </w:t>
      </w:r>
      <w:r w:rsidRPr="00485CF6">
        <w:rPr>
          <w:rFonts w:asciiTheme="majorHAnsi" w:hAnsiTheme="majorHAnsi" w:cstheme="majorHAnsi"/>
        </w:rPr>
        <w:t>integrated urban planning approach by encouraging innovation, participatory planning</w:t>
      </w:r>
      <w:r w:rsidR="00665999">
        <w:rPr>
          <w:rFonts w:asciiTheme="majorHAnsi" w:hAnsiTheme="majorHAnsi" w:cstheme="majorHAnsi"/>
        </w:rPr>
        <w:t>,</w:t>
      </w:r>
      <w:r w:rsidRPr="00485CF6">
        <w:rPr>
          <w:rFonts w:asciiTheme="majorHAnsi" w:hAnsiTheme="majorHAnsi" w:cstheme="majorHAnsi"/>
        </w:rPr>
        <w:t xml:space="preserve"> and partnerships between a variety of public and private sector entities. The project officially commenced November </w:t>
      </w:r>
      <w:r w:rsidR="00665999">
        <w:rPr>
          <w:rFonts w:asciiTheme="majorHAnsi" w:hAnsiTheme="majorHAnsi" w:cstheme="majorHAnsi"/>
        </w:rPr>
        <w:t xml:space="preserve">8, </w:t>
      </w:r>
      <w:r w:rsidRPr="00485CF6">
        <w:rPr>
          <w:rFonts w:asciiTheme="majorHAnsi" w:hAnsiTheme="majorHAnsi" w:cstheme="majorHAnsi"/>
        </w:rPr>
        <w:t xml:space="preserve">2017 at Prodoc signature, implementation began in April 2018 with the inception workshop, and the project is planned to be completed in </w:t>
      </w:r>
      <w:r w:rsidR="00665999">
        <w:rPr>
          <w:rFonts w:asciiTheme="majorHAnsi" w:hAnsiTheme="majorHAnsi" w:cstheme="majorHAnsi"/>
        </w:rPr>
        <w:t xml:space="preserve">November </w:t>
      </w:r>
      <w:r w:rsidRPr="00485CF6">
        <w:rPr>
          <w:rFonts w:asciiTheme="majorHAnsi" w:hAnsiTheme="majorHAnsi" w:cstheme="majorHAnsi"/>
        </w:rPr>
        <w:t xml:space="preserve">2022. The project is a climate change focal area project, with GEF funding of $2,639,726 </w:t>
      </w:r>
      <w:r w:rsidR="00665999">
        <w:rPr>
          <w:rFonts w:asciiTheme="majorHAnsi" w:hAnsiTheme="majorHAnsi" w:cstheme="majorHAnsi"/>
        </w:rPr>
        <w:t>United States dollars (</w:t>
      </w:r>
      <w:r w:rsidRPr="00485CF6">
        <w:rPr>
          <w:rFonts w:asciiTheme="majorHAnsi" w:hAnsiTheme="majorHAnsi" w:cstheme="majorHAnsi"/>
        </w:rPr>
        <w:t>USD</w:t>
      </w:r>
      <w:r w:rsidR="00665999">
        <w:rPr>
          <w:rFonts w:asciiTheme="majorHAnsi" w:hAnsiTheme="majorHAnsi" w:cstheme="majorHAnsi"/>
        </w:rPr>
        <w:t>)</w:t>
      </w:r>
      <w:r w:rsidRPr="00485CF6">
        <w:rPr>
          <w:rFonts w:asciiTheme="majorHAnsi" w:hAnsiTheme="majorHAnsi" w:cstheme="majorHAnsi"/>
        </w:rPr>
        <w:t xml:space="preserve">, and has planned co-financing of $39,850,000 USD, for a total project cost of $42,569,726 USD. </w:t>
      </w:r>
      <w:r w:rsidRPr="00485CF6">
        <w:rPr>
          <w:rFonts w:asciiTheme="majorHAnsi" w:hAnsiTheme="majorHAnsi" w:cstheme="majorHAnsi"/>
          <w:lang w:bidi="en-US"/>
        </w:rPr>
        <w:t xml:space="preserve">The project is executed under UNDP’s National Implementation (NIM) modality, with the Ministry of </w:t>
      </w:r>
      <w:r w:rsidR="008504DE">
        <w:rPr>
          <w:rFonts w:asciiTheme="majorHAnsi" w:hAnsiTheme="majorHAnsi" w:cstheme="majorHAnsi"/>
          <w:lang w:bidi="en-US"/>
        </w:rPr>
        <w:t>Agriculture, Rural Development and the Environment</w:t>
      </w:r>
      <w:r w:rsidRPr="00485CF6">
        <w:rPr>
          <w:rStyle w:val="FootnoteReference"/>
          <w:rFonts w:asciiTheme="majorHAnsi" w:hAnsiTheme="majorHAnsi" w:cstheme="majorHAnsi"/>
          <w:lang w:bidi="en-US"/>
        </w:rPr>
        <w:footnoteReference w:id="1"/>
      </w:r>
      <w:r w:rsidRPr="00485CF6">
        <w:rPr>
          <w:rFonts w:asciiTheme="majorHAnsi" w:hAnsiTheme="majorHAnsi" w:cstheme="majorHAnsi"/>
          <w:lang w:bidi="en-US"/>
        </w:rPr>
        <w:t xml:space="preserve"> </w:t>
      </w:r>
      <w:r w:rsidR="005B1963">
        <w:rPr>
          <w:rFonts w:asciiTheme="majorHAnsi" w:hAnsiTheme="majorHAnsi" w:cstheme="majorHAnsi"/>
          <w:lang w:bidi="en-US"/>
        </w:rPr>
        <w:t xml:space="preserve">(MARDE) </w:t>
      </w:r>
      <w:r w:rsidRPr="00485CF6">
        <w:rPr>
          <w:rFonts w:asciiTheme="majorHAnsi" w:hAnsiTheme="majorHAnsi" w:cstheme="majorHAnsi"/>
          <w:lang w:bidi="en-US"/>
        </w:rPr>
        <w:t>as the main executing partner. UNDP is the implementing agency supporting execution and implementation, and is responsible for oversight of delivery of agreed outputs as per agreed project work plans, financial management, and for ensuring cost-effectiveness. The Project Board guides the project in terms of policy and strategy.</w:t>
      </w:r>
    </w:p>
    <w:p w14:paraId="321ECFFE" w14:textId="77777777" w:rsidR="00BA6776" w:rsidRPr="00485CF6" w:rsidRDefault="00BA6776" w:rsidP="00BA6776">
      <w:pPr>
        <w:pStyle w:val="BodyText"/>
        <w:rPr>
          <w:rFonts w:asciiTheme="majorHAnsi" w:hAnsiTheme="majorHAnsi" w:cstheme="majorHAnsi"/>
        </w:rPr>
      </w:pPr>
      <w:r w:rsidRPr="00485CF6">
        <w:rPr>
          <w:rFonts w:asciiTheme="majorHAnsi" w:hAnsiTheme="majorHAnsi" w:cstheme="majorHAnsi"/>
        </w:rPr>
        <w:t xml:space="preserve">As stated in the Prodoc, the project objective is to </w:t>
      </w:r>
      <w:r w:rsidRPr="00485CF6">
        <w:rPr>
          <w:rFonts w:asciiTheme="majorHAnsi" w:hAnsiTheme="majorHAnsi" w:cstheme="majorHAnsi"/>
          <w:i/>
        </w:rPr>
        <w:t>“catalyze investments in low carbon green urban development based on integrated urban planning approach by encouraging innovation, participatory planning and partnerships between a variety of public and private sector entities.”</w:t>
      </w:r>
      <w:r w:rsidRPr="00485CF6">
        <w:rPr>
          <w:rFonts w:asciiTheme="majorHAnsi" w:hAnsiTheme="majorHAnsi" w:cstheme="majorHAnsi"/>
        </w:rPr>
        <w:t xml:space="preserve"> </w:t>
      </w:r>
    </w:p>
    <w:p w14:paraId="631E1C83" w14:textId="77777777" w:rsidR="00BA6776" w:rsidRPr="00485CF6" w:rsidRDefault="00BA6776" w:rsidP="00BA6776">
      <w:pPr>
        <w:pStyle w:val="BodyText"/>
        <w:rPr>
          <w:rFonts w:asciiTheme="majorHAnsi" w:hAnsiTheme="majorHAnsi" w:cstheme="majorHAnsi"/>
        </w:rPr>
      </w:pPr>
      <w:r w:rsidRPr="00485CF6">
        <w:rPr>
          <w:rFonts w:asciiTheme="majorHAnsi" w:hAnsiTheme="majorHAnsi" w:cstheme="majorHAnsi"/>
        </w:rPr>
        <w:t xml:space="preserve">The project has two main sets of expected results. Under the first component, the project is focused on designing, launching, and supporting an innovative and sustainable Green City Lab that accelerates investments in low carbon climate resilient urban projects. Under the second component the project is carrying out a series of demonstration projects in energy efficiency and low-emission urban development technologies, such as sustainable urban transportation, residential energy efficiency, and low-emission lighting. </w:t>
      </w:r>
    </w:p>
    <w:p w14:paraId="1538B43F" w14:textId="77777777" w:rsidR="00BA6776" w:rsidRPr="00485CF6" w:rsidRDefault="00BA6776" w:rsidP="00BA6776">
      <w:pPr>
        <w:pStyle w:val="BodyText"/>
        <w:rPr>
          <w:rFonts w:asciiTheme="majorHAnsi" w:hAnsiTheme="majorHAnsi" w:cstheme="majorHAnsi"/>
        </w:rPr>
      </w:pPr>
      <w:r w:rsidRPr="00485CF6">
        <w:rPr>
          <w:rFonts w:asciiTheme="majorHAnsi" w:hAnsiTheme="majorHAnsi" w:cstheme="majorHAnsi"/>
        </w:rPr>
        <w:t>The project is structured in three components, consisting of 23 outputs:</w:t>
      </w:r>
    </w:p>
    <w:p w14:paraId="3B678285" w14:textId="66A87CD1" w:rsidR="00BA6776" w:rsidRPr="00485CF6" w:rsidRDefault="00BA6776" w:rsidP="00723660">
      <w:pPr>
        <w:numPr>
          <w:ilvl w:val="0"/>
          <w:numId w:val="14"/>
        </w:numPr>
        <w:spacing w:after="200"/>
        <w:contextualSpacing/>
        <w:rPr>
          <w:rFonts w:asciiTheme="majorHAnsi" w:hAnsiTheme="majorHAnsi" w:cstheme="majorHAnsi"/>
          <w:b/>
        </w:rPr>
      </w:pPr>
      <w:r w:rsidRPr="00485CF6">
        <w:rPr>
          <w:rFonts w:asciiTheme="majorHAnsi" w:hAnsiTheme="majorHAnsi" w:cstheme="majorHAnsi"/>
          <w:b/>
        </w:rPr>
        <w:t>Component / Outcome 1: Fully operational Green City Lab recognized by the key stakeholders as the leading innovation, knowledge management and networking platform and a source of expertise for catalyzing sustainable low carbon green city development in Moldova with secured funding to continue its operation also after the UNDP/GEF project closure.</w:t>
      </w:r>
    </w:p>
    <w:p w14:paraId="0D06F38C" w14:textId="77777777" w:rsidR="00BA6776" w:rsidRPr="00485CF6" w:rsidRDefault="00BA6776" w:rsidP="00723660">
      <w:pPr>
        <w:numPr>
          <w:ilvl w:val="0"/>
          <w:numId w:val="14"/>
        </w:numPr>
        <w:spacing w:after="200"/>
        <w:contextualSpacing/>
        <w:rPr>
          <w:rFonts w:asciiTheme="majorHAnsi" w:hAnsiTheme="majorHAnsi" w:cstheme="majorHAnsi"/>
          <w:b/>
        </w:rPr>
      </w:pPr>
      <w:r w:rsidRPr="00485CF6">
        <w:rPr>
          <w:rFonts w:asciiTheme="majorHAnsi" w:hAnsiTheme="majorHAnsi" w:cstheme="majorHAnsi"/>
          <w:b/>
        </w:rPr>
        <w:t xml:space="preserve">Component / Outcome 2: Successfully completed pilot/demonstration projects with related monitoring, reporting and verification of the results in the areas of: </w:t>
      </w:r>
      <w:proofErr w:type="spellStart"/>
      <w:r w:rsidRPr="00485CF6">
        <w:rPr>
          <w:rFonts w:asciiTheme="majorHAnsi" w:hAnsiTheme="majorHAnsi" w:cstheme="majorHAnsi"/>
          <w:b/>
        </w:rPr>
        <w:t>i</w:t>
      </w:r>
      <w:proofErr w:type="spellEnd"/>
      <w:r w:rsidRPr="00485CF6">
        <w:rPr>
          <w:rFonts w:asciiTheme="majorHAnsi" w:hAnsiTheme="majorHAnsi" w:cstheme="majorHAnsi"/>
          <w:b/>
        </w:rPr>
        <w:t>) integrated and participatory urban land use and mobility planning; ii) residential building energy efficiency and renewable energy use; iii) low carbon mobility; and iv) resource efficient waste management</w:t>
      </w:r>
    </w:p>
    <w:p w14:paraId="5EBA036C" w14:textId="77777777" w:rsidR="00BA6776" w:rsidRPr="00485CF6" w:rsidRDefault="00BA6776" w:rsidP="00723660">
      <w:pPr>
        <w:numPr>
          <w:ilvl w:val="0"/>
          <w:numId w:val="14"/>
        </w:numPr>
        <w:spacing w:after="200"/>
        <w:contextualSpacing/>
        <w:rPr>
          <w:rFonts w:asciiTheme="majorHAnsi" w:hAnsiTheme="majorHAnsi" w:cstheme="majorHAnsi"/>
          <w:b/>
        </w:rPr>
      </w:pPr>
      <w:r w:rsidRPr="00485CF6">
        <w:rPr>
          <w:rFonts w:asciiTheme="majorHAnsi" w:hAnsiTheme="majorHAnsi" w:cstheme="majorHAnsi"/>
          <w:b/>
        </w:rPr>
        <w:t xml:space="preserve">Component / Outcome 3: </w:t>
      </w:r>
      <w:r w:rsidRPr="00485CF6">
        <w:rPr>
          <w:rFonts w:asciiTheme="majorHAnsi" w:hAnsiTheme="majorHAnsi" w:cstheme="majorHAnsi"/>
          <w:b/>
          <w:bCs/>
        </w:rPr>
        <w:t>Knowledge management and M&amp;E to facilitate learning, scaling up and replication of project results</w:t>
      </w:r>
    </w:p>
    <w:p w14:paraId="21221D9A" w14:textId="77777777" w:rsidR="00BA6776" w:rsidRPr="00485CF6" w:rsidRDefault="00BA6776" w:rsidP="00BA6776">
      <w:pPr>
        <w:pStyle w:val="BodyText"/>
        <w:rPr>
          <w:rFonts w:asciiTheme="majorHAnsi" w:hAnsiTheme="majorHAnsi" w:cstheme="majorHAnsi"/>
        </w:rPr>
      </w:pPr>
      <w:r w:rsidRPr="00485CF6">
        <w:rPr>
          <w:rFonts w:asciiTheme="majorHAnsi" w:hAnsiTheme="majorHAnsi" w:cstheme="majorHAnsi"/>
        </w:rPr>
        <w:t xml:space="preserve">The project strategic results framework, with expected indicators and targets, is included in the project document (pp. 27-29). The project results framework represents the primary foundational element for assessing project results (progress toward the expected outcomes and objective) and effectiveness. </w:t>
      </w:r>
    </w:p>
    <w:p w14:paraId="34D66ED8" w14:textId="77777777" w:rsidR="00BA6776" w:rsidRPr="00485CF6" w:rsidRDefault="00BA6776" w:rsidP="00BA6776">
      <w:pPr>
        <w:pStyle w:val="BodyText"/>
        <w:numPr>
          <w:ilvl w:val="0"/>
          <w:numId w:val="0"/>
        </w:numPr>
        <w:rPr>
          <w:rFonts w:asciiTheme="majorHAnsi" w:hAnsiTheme="majorHAnsi" w:cstheme="majorHAnsi"/>
          <w:bCs/>
        </w:rPr>
      </w:pPr>
    </w:p>
    <w:p w14:paraId="21671C67" w14:textId="77777777" w:rsidR="00BA6776" w:rsidRPr="00485CF6" w:rsidRDefault="00BA6776" w:rsidP="00BA6776">
      <w:pPr>
        <w:pStyle w:val="BodyText"/>
        <w:numPr>
          <w:ilvl w:val="0"/>
          <w:numId w:val="0"/>
        </w:numPr>
        <w:rPr>
          <w:rFonts w:asciiTheme="majorHAnsi" w:hAnsiTheme="majorHAnsi" w:cstheme="majorHAnsi"/>
          <w:b/>
        </w:rPr>
      </w:pPr>
      <w:r w:rsidRPr="00485CF6">
        <w:rPr>
          <w:rFonts w:asciiTheme="majorHAnsi" w:hAnsiTheme="majorHAnsi" w:cstheme="majorHAnsi"/>
          <w:b/>
        </w:rPr>
        <w:t>FINDINGS AND CONCLUSIONS ON THE MAIN EVALUATION CRITERIA</w:t>
      </w:r>
    </w:p>
    <w:p w14:paraId="0BB95D49" w14:textId="77777777" w:rsidR="00BA6776" w:rsidRPr="00334D13" w:rsidRDefault="00BA6776" w:rsidP="00BA6776">
      <w:pPr>
        <w:pStyle w:val="BodyText"/>
        <w:rPr>
          <w:rFonts w:asciiTheme="majorHAnsi" w:hAnsiTheme="majorHAnsi" w:cstheme="majorHAnsi"/>
          <w:lang w:val="en-GB"/>
        </w:rPr>
      </w:pPr>
      <w:r w:rsidRPr="00485CF6">
        <w:rPr>
          <w:rFonts w:asciiTheme="majorHAnsi" w:hAnsiTheme="majorHAnsi" w:cstheme="majorHAnsi"/>
        </w:rPr>
        <w:t xml:space="preserve">With respect to </w:t>
      </w:r>
      <w:r w:rsidRPr="00485CF6">
        <w:rPr>
          <w:rFonts w:asciiTheme="majorHAnsi" w:hAnsiTheme="majorHAnsi" w:cstheme="majorHAnsi"/>
          <w:b/>
        </w:rPr>
        <w:t>relevance</w:t>
      </w:r>
      <w:r w:rsidRPr="00485CF6">
        <w:rPr>
          <w:rFonts w:asciiTheme="majorHAnsi" w:hAnsiTheme="majorHAnsi" w:cstheme="majorHAnsi"/>
        </w:rPr>
        <w:t xml:space="preserve">, the project is considered </w:t>
      </w:r>
      <w:r w:rsidRPr="00485CF6">
        <w:rPr>
          <w:rFonts w:asciiTheme="majorHAnsi" w:hAnsiTheme="majorHAnsi" w:cstheme="majorHAnsi"/>
          <w:b/>
          <w:i/>
        </w:rPr>
        <w:t>relevant / satisfactory</w:t>
      </w:r>
      <w:r w:rsidRPr="00485CF6">
        <w:rPr>
          <w:rFonts w:asciiTheme="majorHAnsi" w:hAnsiTheme="majorHAnsi" w:cstheme="majorHAnsi"/>
        </w:rPr>
        <w:t xml:space="preserve">. </w:t>
      </w:r>
    </w:p>
    <w:p w14:paraId="613C6008" w14:textId="77777777" w:rsidR="00BA6776" w:rsidRDefault="00BA6776" w:rsidP="00723660">
      <w:pPr>
        <w:pStyle w:val="BodyText"/>
        <w:numPr>
          <w:ilvl w:val="0"/>
          <w:numId w:val="18"/>
        </w:numPr>
        <w:rPr>
          <w:rFonts w:asciiTheme="majorHAnsi" w:hAnsiTheme="majorHAnsi" w:cstheme="majorHAnsi"/>
        </w:rPr>
      </w:pPr>
      <w:r w:rsidRPr="00334D13">
        <w:rPr>
          <w:rFonts w:asciiTheme="majorHAnsi" w:hAnsiTheme="majorHAnsi" w:cstheme="majorHAnsi"/>
        </w:rPr>
        <w:t>Generally</w:t>
      </w:r>
      <w:r>
        <w:rPr>
          <w:rFonts w:asciiTheme="majorHAnsi" w:hAnsiTheme="majorHAnsi" w:cstheme="majorHAnsi"/>
        </w:rPr>
        <w:t>,</w:t>
      </w:r>
      <w:r w:rsidRPr="00334D13">
        <w:rPr>
          <w:rFonts w:asciiTheme="majorHAnsi" w:hAnsiTheme="majorHAnsi" w:cstheme="majorHAnsi"/>
        </w:rPr>
        <w:t xml:space="preserve"> the project is supportive of national policies and strategies, and provides support for Moldova to implement national commitments under international agreements relating to climate change. </w:t>
      </w:r>
    </w:p>
    <w:p w14:paraId="643CFAAE" w14:textId="43AD5291" w:rsidR="00BA6776" w:rsidRDefault="00372808" w:rsidP="00723660">
      <w:pPr>
        <w:pStyle w:val="BodyText"/>
        <w:numPr>
          <w:ilvl w:val="0"/>
          <w:numId w:val="18"/>
        </w:numPr>
        <w:rPr>
          <w:rFonts w:asciiTheme="majorHAnsi" w:hAnsiTheme="majorHAnsi" w:cstheme="majorHAnsi"/>
        </w:rPr>
      </w:pPr>
      <w:r>
        <w:rPr>
          <w:rFonts w:asciiTheme="majorHAnsi" w:hAnsiTheme="majorHAnsi" w:cstheme="majorHAnsi"/>
        </w:rPr>
        <w:t xml:space="preserve">The overarching idea of the Green City Lab is relevant, particularly in the context of the Green City Lab potentially providing project management services for Chisinau Municipality. </w:t>
      </w:r>
      <w:r w:rsidR="00BA6776">
        <w:rPr>
          <w:rFonts w:asciiTheme="majorHAnsi" w:hAnsiTheme="majorHAnsi" w:cstheme="majorHAnsi"/>
        </w:rPr>
        <w:t xml:space="preserve">The original vision of the way the Green City Lab would be established and operate </w:t>
      </w:r>
      <w:r w:rsidR="000A69D9">
        <w:rPr>
          <w:rFonts w:asciiTheme="majorHAnsi" w:hAnsiTheme="majorHAnsi" w:cstheme="majorHAnsi"/>
        </w:rPr>
        <w:t xml:space="preserve">(i.e. drawing on the example of the Carbon Fund in the UK) </w:t>
      </w:r>
      <w:r w:rsidR="00BA6776">
        <w:rPr>
          <w:rFonts w:asciiTheme="majorHAnsi" w:hAnsiTheme="majorHAnsi" w:cstheme="majorHAnsi"/>
        </w:rPr>
        <w:t xml:space="preserve">was not fully relevant in the context of Moldova. </w:t>
      </w:r>
    </w:p>
    <w:p w14:paraId="1269D502" w14:textId="35C54B71" w:rsidR="00BA6776" w:rsidRDefault="00BA6776" w:rsidP="00723660">
      <w:pPr>
        <w:pStyle w:val="BodyText"/>
        <w:numPr>
          <w:ilvl w:val="0"/>
          <w:numId w:val="18"/>
        </w:numPr>
        <w:rPr>
          <w:rFonts w:asciiTheme="majorHAnsi" w:hAnsiTheme="majorHAnsi" w:cstheme="majorHAnsi"/>
        </w:rPr>
      </w:pPr>
      <w:r>
        <w:rPr>
          <w:rFonts w:asciiTheme="majorHAnsi" w:hAnsiTheme="majorHAnsi" w:cstheme="majorHAnsi"/>
        </w:rPr>
        <w:t>The strategic rationale for the demonstration projects was not well defined</w:t>
      </w:r>
      <w:r w:rsidR="00372808">
        <w:rPr>
          <w:rFonts w:asciiTheme="majorHAnsi" w:hAnsiTheme="majorHAnsi" w:cstheme="majorHAnsi"/>
        </w:rPr>
        <w:t>. T</w:t>
      </w:r>
      <w:r>
        <w:rPr>
          <w:rFonts w:asciiTheme="majorHAnsi" w:hAnsiTheme="majorHAnsi" w:cstheme="majorHAnsi"/>
        </w:rPr>
        <w:t xml:space="preserve">he purpose of </w:t>
      </w:r>
      <w:r w:rsidR="00372808">
        <w:rPr>
          <w:rFonts w:asciiTheme="majorHAnsi" w:hAnsiTheme="majorHAnsi" w:cstheme="majorHAnsi"/>
        </w:rPr>
        <w:t xml:space="preserve">some </w:t>
      </w:r>
      <w:r>
        <w:rPr>
          <w:rFonts w:asciiTheme="majorHAnsi" w:hAnsiTheme="majorHAnsi" w:cstheme="majorHAnsi"/>
        </w:rPr>
        <w:t>demonstration projects has been described as being inspirational, while also partially providing ready-made content for the operation of the Green City Lab.</w:t>
      </w:r>
    </w:p>
    <w:p w14:paraId="011D6182" w14:textId="77777777" w:rsidR="00BA6776" w:rsidRPr="00334D13" w:rsidRDefault="00BA6776" w:rsidP="00723660">
      <w:pPr>
        <w:pStyle w:val="BodyText"/>
        <w:numPr>
          <w:ilvl w:val="0"/>
          <w:numId w:val="18"/>
        </w:numPr>
        <w:rPr>
          <w:rFonts w:asciiTheme="majorHAnsi" w:hAnsiTheme="majorHAnsi" w:cstheme="majorHAnsi"/>
        </w:rPr>
      </w:pPr>
      <w:r>
        <w:rPr>
          <w:rFonts w:asciiTheme="majorHAnsi" w:hAnsiTheme="majorHAnsi" w:cstheme="majorHAnsi"/>
        </w:rPr>
        <w:t xml:space="preserve">There is also a great tension built into the project design (as embodied in the project results framework indicator targets) of the project needing to generate concrete results in terms of GHG mitigation, while also needing to establish and ensure the financial sustainability of the Green City Lab. In the case of this project, the short-term achievement of GHG mitigation may not fully align with the financial sustainability of the Green City Lab: activities that generate the greatest short-term GHG mitigation are not necessarily the activities that generate the greatest financial return. </w:t>
      </w:r>
    </w:p>
    <w:p w14:paraId="5F32590B" w14:textId="77777777" w:rsidR="00BA6776" w:rsidRDefault="00BA6776" w:rsidP="00BA6776">
      <w:pPr>
        <w:pStyle w:val="BodyText"/>
        <w:rPr>
          <w:rFonts w:asciiTheme="majorHAnsi" w:hAnsiTheme="majorHAnsi" w:cstheme="majorHAnsi"/>
        </w:rPr>
      </w:pPr>
      <w:r w:rsidRPr="00485CF6">
        <w:rPr>
          <w:rFonts w:asciiTheme="majorHAnsi" w:hAnsiTheme="majorHAnsi" w:cstheme="majorHAnsi"/>
        </w:rPr>
        <w:t xml:space="preserve">Project </w:t>
      </w:r>
      <w:r w:rsidRPr="00485CF6">
        <w:rPr>
          <w:rFonts w:asciiTheme="majorHAnsi" w:hAnsiTheme="majorHAnsi" w:cstheme="majorHAnsi"/>
          <w:b/>
        </w:rPr>
        <w:t>efficiency</w:t>
      </w:r>
      <w:r w:rsidRPr="00485CF6">
        <w:rPr>
          <w:rFonts w:asciiTheme="majorHAnsi" w:hAnsiTheme="majorHAnsi" w:cstheme="majorHAnsi"/>
        </w:rPr>
        <w:t xml:space="preserve"> is rated </w:t>
      </w:r>
      <w:r w:rsidRPr="00485CF6">
        <w:rPr>
          <w:rFonts w:asciiTheme="majorHAnsi" w:hAnsiTheme="majorHAnsi" w:cstheme="majorHAnsi"/>
          <w:b/>
          <w:i/>
        </w:rPr>
        <w:t>satisfactory</w:t>
      </w:r>
      <w:r w:rsidRPr="00485CF6">
        <w:rPr>
          <w:rFonts w:asciiTheme="majorHAnsi" w:hAnsiTheme="majorHAnsi" w:cstheme="majorHAnsi"/>
        </w:rPr>
        <w:t xml:space="preserve">. </w:t>
      </w:r>
    </w:p>
    <w:p w14:paraId="298EEA44" w14:textId="77777777" w:rsidR="00BA6776" w:rsidRDefault="00BA6776" w:rsidP="00723660">
      <w:pPr>
        <w:pStyle w:val="BodyText"/>
        <w:numPr>
          <w:ilvl w:val="0"/>
          <w:numId w:val="18"/>
        </w:numPr>
        <w:rPr>
          <w:rFonts w:asciiTheme="majorHAnsi" w:hAnsiTheme="majorHAnsi" w:cstheme="majorHAnsi"/>
        </w:rPr>
      </w:pPr>
      <w:r>
        <w:rPr>
          <w:rFonts w:asciiTheme="majorHAnsi" w:hAnsiTheme="majorHAnsi" w:cstheme="majorHAnsi"/>
        </w:rPr>
        <w:t>Project execution is good</w:t>
      </w:r>
    </w:p>
    <w:p w14:paraId="6ABE0DE3" w14:textId="6CEBFF0C" w:rsidR="00BA6776" w:rsidRDefault="004B678B" w:rsidP="00723660">
      <w:pPr>
        <w:pStyle w:val="BodyText"/>
        <w:numPr>
          <w:ilvl w:val="0"/>
          <w:numId w:val="18"/>
        </w:numPr>
        <w:rPr>
          <w:rFonts w:asciiTheme="majorHAnsi" w:hAnsiTheme="majorHAnsi" w:cstheme="majorHAnsi"/>
        </w:rPr>
      </w:pPr>
      <w:r>
        <w:rPr>
          <w:rFonts w:asciiTheme="majorHAnsi" w:hAnsiTheme="majorHAnsi" w:cstheme="majorHAnsi"/>
        </w:rPr>
        <w:t>The SGC project has a s</w:t>
      </w:r>
      <w:r w:rsidR="00BA6776">
        <w:rPr>
          <w:rFonts w:asciiTheme="majorHAnsi" w:hAnsiTheme="majorHAnsi" w:cstheme="majorHAnsi"/>
        </w:rPr>
        <w:t>trong partnership approach, especially with the private sector and Municipality of Chisinau</w:t>
      </w:r>
    </w:p>
    <w:p w14:paraId="1827BFD8" w14:textId="0B333BDC" w:rsidR="00BA6776" w:rsidRDefault="00BA6776" w:rsidP="00723660">
      <w:pPr>
        <w:pStyle w:val="BodyText"/>
        <w:numPr>
          <w:ilvl w:val="0"/>
          <w:numId w:val="18"/>
        </w:numPr>
        <w:rPr>
          <w:rFonts w:asciiTheme="majorHAnsi" w:hAnsiTheme="majorHAnsi" w:cstheme="majorHAnsi"/>
        </w:rPr>
      </w:pPr>
      <w:r>
        <w:rPr>
          <w:rFonts w:asciiTheme="majorHAnsi" w:hAnsiTheme="majorHAnsi" w:cstheme="majorHAnsi"/>
        </w:rPr>
        <w:t xml:space="preserve">Co-financing </w:t>
      </w:r>
      <w:r w:rsidR="004B678B">
        <w:rPr>
          <w:rFonts w:asciiTheme="majorHAnsi" w:hAnsiTheme="majorHAnsi" w:cstheme="majorHAnsi"/>
        </w:rPr>
        <w:t xml:space="preserve">has been </w:t>
      </w:r>
      <w:r>
        <w:rPr>
          <w:rFonts w:asciiTheme="majorHAnsi" w:hAnsiTheme="majorHAnsi" w:cstheme="majorHAnsi"/>
        </w:rPr>
        <w:t>leveraged significantly above planned levels</w:t>
      </w:r>
      <w:r w:rsidR="00016FC4">
        <w:rPr>
          <w:rFonts w:asciiTheme="majorHAnsi" w:hAnsiTheme="majorHAnsi" w:cstheme="majorHAnsi"/>
        </w:rPr>
        <w:t xml:space="preserve">; as of </w:t>
      </w:r>
      <w:r w:rsidR="00FE4C82">
        <w:rPr>
          <w:rFonts w:asciiTheme="majorHAnsi" w:hAnsiTheme="majorHAnsi" w:cstheme="majorHAnsi"/>
        </w:rPr>
        <w:t>July 21, 2020</w:t>
      </w:r>
      <w:r w:rsidR="00016FC4">
        <w:rPr>
          <w:rFonts w:asciiTheme="majorHAnsi" w:hAnsiTheme="majorHAnsi" w:cstheme="majorHAnsi"/>
        </w:rPr>
        <w:t xml:space="preserve">, the project had </w:t>
      </w:r>
      <w:r w:rsidR="00FE4C82">
        <w:rPr>
          <w:rFonts w:asciiTheme="majorHAnsi" w:hAnsiTheme="majorHAnsi" w:cstheme="majorHAnsi"/>
        </w:rPr>
        <w:t>$</w:t>
      </w:r>
      <w:r w:rsidR="00B93E57">
        <w:rPr>
          <w:rFonts w:asciiTheme="majorHAnsi" w:hAnsiTheme="majorHAnsi" w:cstheme="majorHAnsi"/>
        </w:rPr>
        <w:t>75.31</w:t>
      </w:r>
      <w:r w:rsidR="00FE4C82">
        <w:rPr>
          <w:rFonts w:asciiTheme="majorHAnsi" w:hAnsiTheme="majorHAnsi" w:cstheme="majorHAnsi"/>
        </w:rPr>
        <w:t xml:space="preserve"> million USD in co-financing, which is already </w:t>
      </w:r>
      <w:r w:rsidR="00B93E57">
        <w:rPr>
          <w:rFonts w:asciiTheme="majorHAnsi" w:hAnsiTheme="majorHAnsi" w:cstheme="majorHAnsi"/>
        </w:rPr>
        <w:t>188.6</w:t>
      </w:r>
      <w:r w:rsidR="00FE4C82">
        <w:rPr>
          <w:rFonts w:asciiTheme="majorHAnsi" w:hAnsiTheme="majorHAnsi" w:cstheme="majorHAnsi"/>
        </w:rPr>
        <w:t>% of the total co-financing planned for the entire project. In addition, co-financing has been provided by 1</w:t>
      </w:r>
      <w:r w:rsidR="00B93E57">
        <w:rPr>
          <w:rFonts w:asciiTheme="majorHAnsi" w:hAnsiTheme="majorHAnsi" w:cstheme="majorHAnsi"/>
        </w:rPr>
        <w:t>0</w:t>
      </w:r>
      <w:r w:rsidR="00FE4C82">
        <w:rPr>
          <w:rFonts w:asciiTheme="majorHAnsi" w:hAnsiTheme="majorHAnsi" w:cstheme="majorHAnsi"/>
        </w:rPr>
        <w:t xml:space="preserve"> partners, compared to four originally planned co-financing partners. </w:t>
      </w:r>
    </w:p>
    <w:p w14:paraId="47F7770B" w14:textId="34A456C3" w:rsidR="00BA6776" w:rsidRDefault="004B678B" w:rsidP="00723660">
      <w:pPr>
        <w:pStyle w:val="BodyText"/>
        <w:numPr>
          <w:ilvl w:val="0"/>
          <w:numId w:val="18"/>
        </w:numPr>
        <w:rPr>
          <w:rFonts w:asciiTheme="majorHAnsi" w:hAnsiTheme="majorHAnsi" w:cstheme="majorHAnsi"/>
        </w:rPr>
      </w:pPr>
      <w:r>
        <w:rPr>
          <w:rFonts w:asciiTheme="majorHAnsi" w:hAnsiTheme="majorHAnsi" w:cstheme="majorHAnsi"/>
        </w:rPr>
        <w:t>The project has g</w:t>
      </w:r>
      <w:r w:rsidR="00BA6776">
        <w:rPr>
          <w:rFonts w:asciiTheme="majorHAnsi" w:hAnsiTheme="majorHAnsi" w:cstheme="majorHAnsi"/>
        </w:rPr>
        <w:t>ood adaptive management in the face of dynamic external context and some weaknesses in project design</w:t>
      </w:r>
      <w:r>
        <w:rPr>
          <w:rFonts w:asciiTheme="majorHAnsi" w:hAnsiTheme="majorHAnsi" w:cstheme="majorHAnsi"/>
        </w:rPr>
        <w:t>.</w:t>
      </w:r>
    </w:p>
    <w:p w14:paraId="7B9EB5F6" w14:textId="1F85776C" w:rsidR="00BA6776" w:rsidRPr="000D6837" w:rsidRDefault="00BA6776" w:rsidP="00723660">
      <w:pPr>
        <w:pStyle w:val="BodyText"/>
        <w:numPr>
          <w:ilvl w:val="0"/>
          <w:numId w:val="18"/>
        </w:numPr>
        <w:rPr>
          <w:rFonts w:asciiTheme="majorHAnsi" w:hAnsiTheme="majorHAnsi" w:cstheme="majorHAnsi"/>
        </w:rPr>
      </w:pPr>
      <w:r>
        <w:rPr>
          <w:rFonts w:asciiTheme="majorHAnsi" w:hAnsiTheme="majorHAnsi" w:cstheme="majorHAnsi"/>
        </w:rPr>
        <w:t xml:space="preserve">Cost-effectiveness is good (although establishment of the Green City Lab is delayed); for example, high private sector financing </w:t>
      </w:r>
      <w:r w:rsidR="004B678B">
        <w:rPr>
          <w:rFonts w:asciiTheme="majorHAnsi" w:hAnsiTheme="majorHAnsi" w:cstheme="majorHAnsi"/>
        </w:rPr>
        <w:t xml:space="preserve">has been </w:t>
      </w:r>
      <w:r>
        <w:rPr>
          <w:rFonts w:asciiTheme="majorHAnsi" w:hAnsiTheme="majorHAnsi" w:cstheme="majorHAnsi"/>
        </w:rPr>
        <w:t>leveraged in the EV charging installations</w:t>
      </w:r>
      <w:r w:rsidR="004B678B">
        <w:rPr>
          <w:rFonts w:asciiTheme="majorHAnsi" w:hAnsiTheme="majorHAnsi" w:cstheme="majorHAnsi"/>
        </w:rPr>
        <w:t>.</w:t>
      </w:r>
    </w:p>
    <w:p w14:paraId="49967640" w14:textId="78868C8F" w:rsidR="00DC3B22" w:rsidRPr="00DC3B22" w:rsidRDefault="00DC3B22" w:rsidP="00DC3B22">
      <w:pPr>
        <w:pStyle w:val="BodyText"/>
        <w:numPr>
          <w:ilvl w:val="0"/>
          <w:numId w:val="18"/>
        </w:numPr>
        <w:rPr>
          <w:rFonts w:asciiTheme="majorHAnsi" w:hAnsiTheme="majorHAnsi" w:cstheme="majorHAnsi"/>
        </w:rPr>
      </w:pPr>
      <w:r>
        <w:rPr>
          <w:rFonts w:asciiTheme="majorHAnsi" w:hAnsiTheme="majorHAnsi" w:cstheme="majorHAnsi"/>
        </w:rPr>
        <w:t xml:space="preserve">Due to </w:t>
      </w:r>
      <w:r w:rsidR="004D1E76">
        <w:rPr>
          <w:rFonts w:asciiTheme="majorHAnsi" w:hAnsiTheme="majorHAnsi" w:cstheme="majorHAnsi"/>
        </w:rPr>
        <w:t xml:space="preserve">some delays in implementation, UNDP and the Project Board will need to consider a 6-12 month no-cost extension by </w:t>
      </w:r>
      <w:r w:rsidR="0048626B">
        <w:rPr>
          <w:rFonts w:asciiTheme="majorHAnsi" w:hAnsiTheme="majorHAnsi" w:cstheme="majorHAnsi"/>
        </w:rPr>
        <w:t>June 30, 2021</w:t>
      </w:r>
      <w:r w:rsidR="004D1E76">
        <w:rPr>
          <w:rFonts w:asciiTheme="majorHAnsi" w:hAnsiTheme="majorHAnsi" w:cstheme="majorHAnsi"/>
        </w:rPr>
        <w:t xml:space="preserve">. </w:t>
      </w:r>
    </w:p>
    <w:p w14:paraId="12B79DD3" w14:textId="53CE5323" w:rsidR="00BA6776" w:rsidRDefault="00BA6776" w:rsidP="00723660">
      <w:pPr>
        <w:pStyle w:val="BodyText"/>
        <w:numPr>
          <w:ilvl w:val="0"/>
          <w:numId w:val="18"/>
        </w:numPr>
        <w:rPr>
          <w:rFonts w:asciiTheme="majorHAnsi" w:hAnsiTheme="majorHAnsi" w:cstheme="majorHAnsi"/>
        </w:rPr>
      </w:pPr>
      <w:r>
        <w:rPr>
          <w:rFonts w:asciiTheme="majorHAnsi" w:hAnsiTheme="majorHAnsi" w:cstheme="majorHAnsi"/>
        </w:rPr>
        <w:t xml:space="preserve">M&amp;E </w:t>
      </w:r>
      <w:r w:rsidRPr="00A108B2">
        <w:rPr>
          <w:rFonts w:asciiTheme="majorHAnsi" w:hAnsiTheme="majorHAnsi" w:cstheme="majorHAnsi"/>
          <w:i/>
          <w:u w:val="single"/>
        </w:rPr>
        <w:t>design</w:t>
      </w:r>
      <w:r>
        <w:rPr>
          <w:rFonts w:asciiTheme="majorHAnsi" w:hAnsiTheme="majorHAnsi" w:cstheme="majorHAnsi"/>
        </w:rPr>
        <w:t xml:space="preserve"> was lacking, especially with respect to the design of the results framework indicators and targets; multiple quantitative indicator targets are not well rationalized, and the indicators for Component 3 are not well structured</w:t>
      </w:r>
      <w:r w:rsidR="004B678B">
        <w:rPr>
          <w:rFonts w:asciiTheme="majorHAnsi" w:hAnsiTheme="majorHAnsi" w:cstheme="majorHAnsi"/>
        </w:rPr>
        <w:t>.</w:t>
      </w:r>
    </w:p>
    <w:p w14:paraId="292E5A15" w14:textId="6B7FDC1F" w:rsidR="00BA6776" w:rsidRDefault="000A69D9" w:rsidP="00723660">
      <w:pPr>
        <w:pStyle w:val="BodyText"/>
        <w:numPr>
          <w:ilvl w:val="0"/>
          <w:numId w:val="18"/>
        </w:numPr>
        <w:rPr>
          <w:rFonts w:asciiTheme="majorHAnsi" w:hAnsiTheme="majorHAnsi" w:cstheme="majorHAnsi"/>
        </w:rPr>
      </w:pPr>
      <w:r w:rsidRPr="00A108B2">
        <w:rPr>
          <w:rFonts w:asciiTheme="majorHAnsi" w:hAnsiTheme="majorHAnsi" w:cstheme="majorHAnsi"/>
          <w:i/>
          <w:u w:val="single"/>
        </w:rPr>
        <w:t>Implementation</w:t>
      </w:r>
      <w:r>
        <w:rPr>
          <w:rFonts w:asciiTheme="majorHAnsi" w:hAnsiTheme="majorHAnsi" w:cstheme="majorHAnsi"/>
        </w:rPr>
        <w:t xml:space="preserve"> of the planned </w:t>
      </w:r>
      <w:r w:rsidR="00BA6776">
        <w:rPr>
          <w:rFonts w:asciiTheme="majorHAnsi" w:hAnsiTheme="majorHAnsi" w:cstheme="majorHAnsi"/>
        </w:rPr>
        <w:t>M&amp;E</w:t>
      </w:r>
      <w:r>
        <w:rPr>
          <w:rFonts w:asciiTheme="majorHAnsi" w:hAnsiTheme="majorHAnsi" w:cstheme="majorHAnsi"/>
        </w:rPr>
        <w:t xml:space="preserve"> activities</w:t>
      </w:r>
      <w:r w:rsidR="00BA6776">
        <w:rPr>
          <w:rFonts w:asciiTheme="majorHAnsi" w:hAnsiTheme="majorHAnsi" w:cstheme="majorHAnsi"/>
        </w:rPr>
        <w:t xml:space="preserve"> </w:t>
      </w:r>
      <w:r>
        <w:rPr>
          <w:rFonts w:asciiTheme="majorHAnsi" w:hAnsiTheme="majorHAnsi" w:cstheme="majorHAnsi"/>
        </w:rPr>
        <w:t>has been</w:t>
      </w:r>
      <w:r w:rsidR="00BA6776">
        <w:rPr>
          <w:rFonts w:asciiTheme="majorHAnsi" w:hAnsiTheme="majorHAnsi" w:cstheme="majorHAnsi"/>
        </w:rPr>
        <w:t xml:space="preserve"> adequate</w:t>
      </w:r>
      <w:r>
        <w:rPr>
          <w:rFonts w:asciiTheme="majorHAnsi" w:hAnsiTheme="majorHAnsi" w:cstheme="majorHAnsi"/>
        </w:rPr>
        <w:t>, with monitoring and reporting requirements carried out as required in a timely and comprehensive manner</w:t>
      </w:r>
      <w:r w:rsidR="004B678B">
        <w:rPr>
          <w:rFonts w:asciiTheme="majorHAnsi" w:hAnsiTheme="majorHAnsi" w:cstheme="majorHAnsi"/>
        </w:rPr>
        <w:t>.</w:t>
      </w:r>
    </w:p>
    <w:p w14:paraId="72429478" w14:textId="7C827A41" w:rsidR="00BA6776" w:rsidRDefault="004B678B" w:rsidP="00723660">
      <w:pPr>
        <w:pStyle w:val="BodyText"/>
        <w:numPr>
          <w:ilvl w:val="0"/>
          <w:numId w:val="18"/>
        </w:numPr>
        <w:rPr>
          <w:rFonts w:asciiTheme="majorHAnsi" w:hAnsiTheme="majorHAnsi" w:cstheme="majorHAnsi"/>
        </w:rPr>
      </w:pPr>
      <w:r>
        <w:rPr>
          <w:rFonts w:asciiTheme="majorHAnsi" w:hAnsiTheme="majorHAnsi" w:cstheme="majorHAnsi"/>
        </w:rPr>
        <w:t>It would be p</w:t>
      </w:r>
      <w:r w:rsidR="00BA6776">
        <w:rPr>
          <w:rFonts w:asciiTheme="majorHAnsi" w:hAnsiTheme="majorHAnsi" w:cstheme="majorHAnsi"/>
        </w:rPr>
        <w:t xml:space="preserve">otentially beneficial to have wider stakeholder representation on the Project </w:t>
      </w:r>
      <w:r w:rsidR="00804109">
        <w:rPr>
          <w:rFonts w:asciiTheme="majorHAnsi" w:hAnsiTheme="majorHAnsi" w:cstheme="majorHAnsi"/>
        </w:rPr>
        <w:t>Board</w:t>
      </w:r>
      <w:r>
        <w:rPr>
          <w:rFonts w:asciiTheme="majorHAnsi" w:hAnsiTheme="majorHAnsi" w:cstheme="majorHAnsi"/>
        </w:rPr>
        <w:t>.</w:t>
      </w:r>
    </w:p>
    <w:p w14:paraId="7F46AC50" w14:textId="0F2DDC9B" w:rsidR="00BA6776" w:rsidRDefault="00BA6776" w:rsidP="00723660">
      <w:pPr>
        <w:pStyle w:val="BodyText"/>
        <w:numPr>
          <w:ilvl w:val="0"/>
          <w:numId w:val="18"/>
        </w:numPr>
        <w:rPr>
          <w:rFonts w:asciiTheme="majorHAnsi" w:hAnsiTheme="majorHAnsi" w:cstheme="majorHAnsi"/>
        </w:rPr>
      </w:pPr>
      <w:r>
        <w:rPr>
          <w:rFonts w:asciiTheme="majorHAnsi" w:hAnsiTheme="majorHAnsi" w:cstheme="majorHAnsi"/>
        </w:rPr>
        <w:t>Knowledge management aspects could be strengthened; while communications and outreach have been good, establishment of the Knowledge Management platform is not yet in-line with what was envisioned in the Prodoc; this aspect of the project needs to be re-assessed to fully identify and defined strategic objectives in terms of Knowledge Management</w:t>
      </w:r>
      <w:r w:rsidR="004B678B">
        <w:rPr>
          <w:rFonts w:asciiTheme="majorHAnsi" w:hAnsiTheme="majorHAnsi" w:cstheme="majorHAnsi"/>
        </w:rPr>
        <w:t>.</w:t>
      </w:r>
    </w:p>
    <w:p w14:paraId="554D687B" w14:textId="77777777" w:rsidR="00BA6776" w:rsidRDefault="00BA6776" w:rsidP="00BA6776">
      <w:pPr>
        <w:pStyle w:val="BodyText"/>
        <w:rPr>
          <w:rFonts w:asciiTheme="majorHAnsi" w:hAnsiTheme="majorHAnsi" w:cstheme="majorHAnsi"/>
        </w:rPr>
      </w:pPr>
      <w:r w:rsidRPr="00485CF6">
        <w:rPr>
          <w:rFonts w:asciiTheme="majorHAnsi" w:hAnsiTheme="majorHAnsi" w:cstheme="majorHAnsi"/>
        </w:rPr>
        <w:t xml:space="preserve">The project’s </w:t>
      </w:r>
      <w:r w:rsidRPr="00485CF6">
        <w:rPr>
          <w:rFonts w:asciiTheme="majorHAnsi" w:hAnsiTheme="majorHAnsi" w:cstheme="majorHAnsi"/>
          <w:b/>
        </w:rPr>
        <w:t>effectiveness</w:t>
      </w:r>
      <w:r w:rsidRPr="00485CF6">
        <w:rPr>
          <w:rFonts w:asciiTheme="majorHAnsi" w:hAnsiTheme="majorHAnsi" w:cstheme="majorHAnsi"/>
        </w:rPr>
        <w:t xml:space="preserve"> is rated as </w:t>
      </w:r>
      <w:r>
        <w:rPr>
          <w:rFonts w:asciiTheme="majorHAnsi" w:hAnsiTheme="majorHAnsi" w:cstheme="majorHAnsi"/>
          <w:b/>
          <w:i/>
        </w:rPr>
        <w:t>moderately s</w:t>
      </w:r>
      <w:r w:rsidRPr="00485CF6">
        <w:rPr>
          <w:rFonts w:asciiTheme="majorHAnsi" w:hAnsiTheme="majorHAnsi" w:cstheme="majorHAnsi"/>
          <w:b/>
          <w:i/>
        </w:rPr>
        <w:t>atisfactory.</w:t>
      </w:r>
      <w:r w:rsidRPr="00485CF6">
        <w:rPr>
          <w:rFonts w:asciiTheme="majorHAnsi" w:hAnsiTheme="majorHAnsi" w:cstheme="majorHAnsi"/>
        </w:rPr>
        <w:t xml:space="preserve"> </w:t>
      </w:r>
    </w:p>
    <w:p w14:paraId="15AE146C" w14:textId="2DE96D09" w:rsidR="00BA6776" w:rsidRDefault="00BA6776" w:rsidP="00723660">
      <w:pPr>
        <w:pStyle w:val="BodyText"/>
        <w:numPr>
          <w:ilvl w:val="0"/>
          <w:numId w:val="19"/>
        </w:numPr>
        <w:rPr>
          <w:rFonts w:asciiTheme="majorHAnsi" w:hAnsiTheme="majorHAnsi" w:cstheme="majorHAnsi"/>
        </w:rPr>
      </w:pPr>
      <w:r>
        <w:rPr>
          <w:rFonts w:asciiTheme="majorHAnsi" w:hAnsiTheme="majorHAnsi" w:cstheme="majorHAnsi"/>
        </w:rPr>
        <w:t xml:space="preserve">Delays in establishing the Green City Lab are problematic, though are mainly based in a.) lack of a clear </w:t>
      </w:r>
      <w:r w:rsidR="000A69D9">
        <w:rPr>
          <w:rFonts w:asciiTheme="majorHAnsi" w:hAnsiTheme="majorHAnsi" w:cstheme="majorHAnsi"/>
        </w:rPr>
        <w:t xml:space="preserve">institutional and legal </w:t>
      </w:r>
      <w:r>
        <w:rPr>
          <w:rFonts w:asciiTheme="majorHAnsi" w:hAnsiTheme="majorHAnsi" w:cstheme="majorHAnsi"/>
        </w:rPr>
        <w:t>roadmap for establishing the Green City Lab from the development phase; b.) external contextual factors (i.e. political instability</w:t>
      </w:r>
      <w:r w:rsidR="00D55557">
        <w:rPr>
          <w:rFonts w:asciiTheme="majorHAnsi" w:hAnsiTheme="majorHAnsi" w:cstheme="majorHAnsi"/>
        </w:rPr>
        <w:t xml:space="preserve"> including multiple changes in municipal government</w:t>
      </w:r>
      <w:r>
        <w:rPr>
          <w:rFonts w:asciiTheme="majorHAnsi" w:hAnsiTheme="majorHAnsi" w:cstheme="majorHAnsi"/>
        </w:rPr>
        <w:t>, coronavirus global pandemic</w:t>
      </w:r>
      <w:r w:rsidR="00037C6B">
        <w:rPr>
          <w:rFonts w:asciiTheme="majorHAnsi" w:hAnsiTheme="majorHAnsi" w:cstheme="majorHAnsi"/>
        </w:rPr>
        <w:t xml:space="preserve"> in 2020</w:t>
      </w:r>
      <w:r>
        <w:rPr>
          <w:rFonts w:asciiTheme="majorHAnsi" w:hAnsiTheme="majorHAnsi" w:cstheme="majorHAnsi"/>
        </w:rPr>
        <w:t xml:space="preserve">). </w:t>
      </w:r>
    </w:p>
    <w:p w14:paraId="52522FA0" w14:textId="34990E8B" w:rsidR="00BA6776" w:rsidRPr="00D81F05" w:rsidRDefault="00BA6776" w:rsidP="00723660">
      <w:pPr>
        <w:pStyle w:val="BodyText"/>
        <w:numPr>
          <w:ilvl w:val="0"/>
          <w:numId w:val="19"/>
        </w:numPr>
        <w:rPr>
          <w:rFonts w:asciiTheme="majorHAnsi" w:hAnsiTheme="majorHAnsi" w:cstheme="majorHAnsi"/>
        </w:rPr>
      </w:pPr>
      <w:r>
        <w:rPr>
          <w:rFonts w:asciiTheme="majorHAnsi" w:hAnsiTheme="majorHAnsi" w:cstheme="majorHAnsi"/>
        </w:rPr>
        <w:t>In addition, the selection of demonstration projects was opportunistic rather than strategic, leading to a diffuse portfolio, with resources spread thin. For some of the demonstration projects progress is limited and it is unclear to what extent they will lead to catalytic effects.</w:t>
      </w:r>
    </w:p>
    <w:p w14:paraId="35F9F666" w14:textId="77777777" w:rsidR="00BA6776" w:rsidRPr="00B033E3" w:rsidRDefault="00BA6776" w:rsidP="00BA6776">
      <w:pPr>
        <w:pStyle w:val="BodyText"/>
        <w:rPr>
          <w:rFonts w:asciiTheme="majorHAnsi" w:hAnsiTheme="majorHAnsi" w:cstheme="majorHAnsi"/>
        </w:rPr>
      </w:pPr>
      <w:r w:rsidRPr="00571B97">
        <w:rPr>
          <w:rFonts w:asciiTheme="majorHAnsi" w:hAnsiTheme="majorHAnsi" w:cstheme="majorHAnsi"/>
        </w:rPr>
        <w:t>Project</w:t>
      </w:r>
      <w:r w:rsidRPr="00571B97">
        <w:rPr>
          <w:rFonts w:asciiTheme="majorHAnsi" w:hAnsiTheme="majorHAnsi" w:cstheme="majorHAnsi"/>
          <w:b/>
        </w:rPr>
        <w:t xml:space="preserve"> results / achievement of overall outcomes</w:t>
      </w:r>
      <w:r w:rsidRPr="00571B97">
        <w:rPr>
          <w:rFonts w:asciiTheme="majorHAnsi" w:hAnsiTheme="majorHAnsi" w:cstheme="majorHAnsi"/>
        </w:rPr>
        <w:t xml:space="preserve"> is rated </w:t>
      </w:r>
      <w:r w:rsidRPr="00571B97">
        <w:rPr>
          <w:rFonts w:asciiTheme="majorHAnsi" w:hAnsiTheme="majorHAnsi" w:cstheme="majorHAnsi"/>
          <w:b/>
          <w:i/>
        </w:rPr>
        <w:t>moderately satisfactory</w:t>
      </w:r>
      <w:r w:rsidRPr="00571B97">
        <w:rPr>
          <w:rFonts w:asciiTheme="majorHAnsi" w:hAnsiTheme="majorHAnsi" w:cstheme="majorHAnsi"/>
        </w:rPr>
        <w:t>. The project is likely to achieve 6 of the 12 project results indicator targets, while 6 targets are partially achieved and/or achievement is uncertain. The most important project result, the successful and financially sustainable establishment of the Green City Lab</w:t>
      </w:r>
      <w:r>
        <w:rPr>
          <w:rFonts w:asciiTheme="majorHAnsi" w:hAnsiTheme="majorHAnsi" w:cstheme="majorHAnsi"/>
        </w:rPr>
        <w:t>,</w:t>
      </w:r>
      <w:r w:rsidRPr="00571B97">
        <w:rPr>
          <w:rFonts w:asciiTheme="majorHAnsi" w:hAnsiTheme="majorHAnsi" w:cstheme="majorHAnsi"/>
        </w:rPr>
        <w:t xml:space="preserve"> is not yet achieved, and achievement is uncertain, although there has been significant positive progress toward establishment of the Green City Lab. </w:t>
      </w:r>
    </w:p>
    <w:p w14:paraId="516E88C3" w14:textId="6ECFB8F2" w:rsidR="00BA6776" w:rsidRDefault="00BA6776" w:rsidP="00BA6776">
      <w:pPr>
        <w:pStyle w:val="BodyText"/>
        <w:rPr>
          <w:rFonts w:asciiTheme="majorHAnsi" w:hAnsiTheme="majorHAnsi" w:cstheme="majorHAnsi"/>
        </w:rPr>
      </w:pPr>
      <w:r w:rsidRPr="00571B97">
        <w:rPr>
          <w:rFonts w:asciiTheme="majorHAnsi" w:hAnsiTheme="majorHAnsi" w:cstheme="majorHAnsi"/>
        </w:rPr>
        <w:t xml:space="preserve">Sustainability is one of the five main evaluation criteria, as well as being considered one of the GEF operational principles. Based on GEF evaluation policies and procedures, the overall rating for sustainability cannot be higher than the lowest rating for any of the </w:t>
      </w:r>
      <w:r w:rsidR="009052C7">
        <w:rPr>
          <w:rFonts w:asciiTheme="majorHAnsi" w:hAnsiTheme="majorHAnsi" w:cstheme="majorHAnsi"/>
        </w:rPr>
        <w:t xml:space="preserve">four </w:t>
      </w:r>
      <w:r w:rsidRPr="00571B97">
        <w:rPr>
          <w:rFonts w:asciiTheme="majorHAnsi" w:hAnsiTheme="majorHAnsi" w:cstheme="majorHAnsi"/>
        </w:rPr>
        <w:t xml:space="preserve">individual </w:t>
      </w:r>
      <w:r w:rsidR="009052C7">
        <w:rPr>
          <w:rFonts w:asciiTheme="majorHAnsi" w:hAnsiTheme="majorHAnsi" w:cstheme="majorHAnsi"/>
        </w:rPr>
        <w:t>sub-</w:t>
      </w:r>
      <w:r w:rsidRPr="00571B97">
        <w:rPr>
          <w:rFonts w:asciiTheme="majorHAnsi" w:hAnsiTheme="majorHAnsi" w:cstheme="majorHAnsi"/>
        </w:rPr>
        <w:t>components</w:t>
      </w:r>
      <w:r w:rsidR="009052C7">
        <w:rPr>
          <w:rFonts w:asciiTheme="majorHAnsi" w:hAnsiTheme="majorHAnsi" w:cstheme="majorHAnsi"/>
        </w:rPr>
        <w:t xml:space="preserve"> of sustainability</w:t>
      </w:r>
      <w:r w:rsidRPr="00571B97">
        <w:rPr>
          <w:rFonts w:asciiTheme="majorHAnsi" w:hAnsiTheme="majorHAnsi" w:cstheme="majorHAnsi"/>
        </w:rPr>
        <w:t xml:space="preserve">. Therefore, the overall </w:t>
      </w:r>
      <w:r w:rsidRPr="00571B97">
        <w:rPr>
          <w:rFonts w:asciiTheme="majorHAnsi" w:hAnsiTheme="majorHAnsi" w:cstheme="majorHAnsi"/>
          <w:b/>
        </w:rPr>
        <w:t>sustainability</w:t>
      </w:r>
      <w:r w:rsidRPr="00571B97">
        <w:rPr>
          <w:rFonts w:asciiTheme="majorHAnsi" w:hAnsiTheme="majorHAnsi" w:cstheme="majorHAnsi"/>
        </w:rPr>
        <w:t xml:space="preserve"> rating for the Moldova SGC project is </w:t>
      </w:r>
      <w:r w:rsidRPr="00571B97">
        <w:rPr>
          <w:rFonts w:asciiTheme="majorHAnsi" w:hAnsiTheme="majorHAnsi" w:cstheme="majorHAnsi"/>
          <w:b/>
          <w:i/>
          <w:u w:val="single"/>
        </w:rPr>
        <w:t>moderately likely</w:t>
      </w:r>
      <w:r w:rsidR="009052C7">
        <w:rPr>
          <w:rFonts w:asciiTheme="majorHAnsi" w:hAnsiTheme="majorHAnsi" w:cstheme="majorHAnsi"/>
        </w:rPr>
        <w:t>, as this is the rating for three of the four sub-components of sustainability.</w:t>
      </w:r>
    </w:p>
    <w:p w14:paraId="18817549" w14:textId="6B44532A" w:rsidR="00BA6776" w:rsidRDefault="00932EDB" w:rsidP="00723660">
      <w:pPr>
        <w:pStyle w:val="BodyText"/>
        <w:numPr>
          <w:ilvl w:val="0"/>
          <w:numId w:val="20"/>
        </w:numPr>
        <w:rPr>
          <w:rFonts w:asciiTheme="majorHAnsi" w:hAnsiTheme="majorHAnsi" w:cstheme="majorHAnsi"/>
        </w:rPr>
      </w:pPr>
      <w:r>
        <w:rPr>
          <w:rFonts w:asciiTheme="majorHAnsi" w:hAnsiTheme="majorHAnsi" w:cstheme="majorHAnsi"/>
        </w:rPr>
        <w:t>Sustainability is d</w:t>
      </w:r>
      <w:r w:rsidR="00BA6776">
        <w:rPr>
          <w:rFonts w:asciiTheme="majorHAnsi" w:hAnsiTheme="majorHAnsi" w:cstheme="majorHAnsi"/>
        </w:rPr>
        <w:t xml:space="preserve">ifficult to assess at the mid-term, as </w:t>
      </w:r>
      <w:r>
        <w:rPr>
          <w:rFonts w:asciiTheme="majorHAnsi" w:hAnsiTheme="majorHAnsi" w:cstheme="majorHAnsi"/>
        </w:rPr>
        <w:t xml:space="preserve">it </w:t>
      </w:r>
      <w:r w:rsidR="00BA6776">
        <w:rPr>
          <w:rFonts w:asciiTheme="majorHAnsi" w:hAnsiTheme="majorHAnsi" w:cstheme="majorHAnsi"/>
        </w:rPr>
        <w:t>is a dynamic state that can be greatly affected by small actions during implementation</w:t>
      </w:r>
      <w:r>
        <w:rPr>
          <w:rFonts w:asciiTheme="majorHAnsi" w:hAnsiTheme="majorHAnsi" w:cstheme="majorHAnsi"/>
        </w:rPr>
        <w:t>.</w:t>
      </w:r>
    </w:p>
    <w:p w14:paraId="397D4032" w14:textId="77777777" w:rsidR="00BA6776" w:rsidRDefault="00BA6776" w:rsidP="00723660">
      <w:pPr>
        <w:pStyle w:val="BodyText"/>
        <w:numPr>
          <w:ilvl w:val="0"/>
          <w:numId w:val="20"/>
        </w:numPr>
        <w:rPr>
          <w:rFonts w:asciiTheme="majorHAnsi" w:hAnsiTheme="majorHAnsi" w:cstheme="majorHAnsi"/>
        </w:rPr>
      </w:pPr>
      <w:r>
        <w:rPr>
          <w:rFonts w:asciiTheme="majorHAnsi" w:hAnsiTheme="majorHAnsi" w:cstheme="majorHAnsi"/>
        </w:rPr>
        <w:t xml:space="preserve">From current perspective, project results are assessed as being more likely to be sustainable than they are unlikely to be sustainable. </w:t>
      </w:r>
    </w:p>
    <w:p w14:paraId="15148D5E" w14:textId="37376234" w:rsidR="00BA6776" w:rsidRDefault="00BA6776" w:rsidP="00723660">
      <w:pPr>
        <w:pStyle w:val="BodyText"/>
        <w:numPr>
          <w:ilvl w:val="0"/>
          <w:numId w:val="20"/>
        </w:numPr>
        <w:rPr>
          <w:rFonts w:asciiTheme="majorHAnsi" w:hAnsiTheme="majorHAnsi" w:cstheme="majorHAnsi"/>
        </w:rPr>
      </w:pPr>
      <w:r>
        <w:rPr>
          <w:rFonts w:asciiTheme="majorHAnsi" w:hAnsiTheme="majorHAnsi" w:cstheme="majorHAnsi"/>
        </w:rPr>
        <w:t xml:space="preserve">Financial sustainability is considered </w:t>
      </w:r>
      <w:r w:rsidRPr="00A108B2">
        <w:rPr>
          <w:rFonts w:asciiTheme="majorHAnsi" w:hAnsiTheme="majorHAnsi" w:cstheme="majorHAnsi"/>
          <w:u w:val="single"/>
        </w:rPr>
        <w:t>moderately likely</w:t>
      </w:r>
      <w:r>
        <w:rPr>
          <w:rFonts w:asciiTheme="majorHAnsi" w:hAnsiTheme="majorHAnsi" w:cstheme="majorHAnsi"/>
        </w:rPr>
        <w:t xml:space="preserve">, but much will depend on the progress of the Green City Lab </w:t>
      </w:r>
      <w:r w:rsidR="00016FC4">
        <w:rPr>
          <w:rFonts w:asciiTheme="majorHAnsi" w:hAnsiTheme="majorHAnsi" w:cstheme="majorHAnsi"/>
        </w:rPr>
        <w:t xml:space="preserve">to establish itself over </w:t>
      </w:r>
      <w:r>
        <w:rPr>
          <w:rFonts w:asciiTheme="majorHAnsi" w:hAnsiTheme="majorHAnsi" w:cstheme="majorHAnsi"/>
        </w:rPr>
        <w:t>the 2</w:t>
      </w:r>
      <w:r w:rsidRPr="00703B38">
        <w:rPr>
          <w:rFonts w:asciiTheme="majorHAnsi" w:hAnsiTheme="majorHAnsi" w:cstheme="majorHAnsi"/>
          <w:vertAlign w:val="superscript"/>
        </w:rPr>
        <w:t>nd</w:t>
      </w:r>
      <w:r>
        <w:rPr>
          <w:rFonts w:asciiTheme="majorHAnsi" w:hAnsiTheme="majorHAnsi" w:cstheme="majorHAnsi"/>
        </w:rPr>
        <w:t xml:space="preserve"> half of the project</w:t>
      </w:r>
      <w:r w:rsidR="00932EDB">
        <w:rPr>
          <w:rFonts w:asciiTheme="majorHAnsi" w:hAnsiTheme="majorHAnsi" w:cstheme="majorHAnsi"/>
        </w:rPr>
        <w:t>.</w:t>
      </w:r>
    </w:p>
    <w:p w14:paraId="50800266" w14:textId="5A3E86FD" w:rsidR="00BA6776" w:rsidRDefault="00932EDB" w:rsidP="00723660">
      <w:pPr>
        <w:pStyle w:val="BodyText"/>
        <w:numPr>
          <w:ilvl w:val="0"/>
          <w:numId w:val="20"/>
        </w:numPr>
        <w:rPr>
          <w:rFonts w:asciiTheme="majorHAnsi" w:hAnsiTheme="majorHAnsi" w:cstheme="majorHAnsi"/>
        </w:rPr>
      </w:pPr>
      <w:r>
        <w:rPr>
          <w:rFonts w:asciiTheme="majorHAnsi" w:hAnsiTheme="majorHAnsi" w:cstheme="majorHAnsi"/>
        </w:rPr>
        <w:t>For s</w:t>
      </w:r>
      <w:r w:rsidR="00BA6776">
        <w:rPr>
          <w:rFonts w:asciiTheme="majorHAnsi" w:hAnsiTheme="majorHAnsi" w:cstheme="majorHAnsi"/>
        </w:rPr>
        <w:t>ocio-political sustainability</w:t>
      </w:r>
      <w:r>
        <w:rPr>
          <w:rFonts w:asciiTheme="majorHAnsi" w:hAnsiTheme="majorHAnsi" w:cstheme="majorHAnsi"/>
        </w:rPr>
        <w:t>, t</w:t>
      </w:r>
      <w:r w:rsidR="00BA6776">
        <w:rPr>
          <w:rFonts w:asciiTheme="majorHAnsi" w:hAnsiTheme="majorHAnsi" w:cstheme="majorHAnsi"/>
        </w:rPr>
        <w:t xml:space="preserve">here remains risk of political instability, and the project must continue to ensure stakeholder buy-in and engagement from the Municipality of Chisinau as well as the Green City Lab private sector partners, but the project’s overall partnership approach and stakeholder engagement has been positive so far. </w:t>
      </w:r>
      <w:r w:rsidR="009052C7">
        <w:rPr>
          <w:rFonts w:asciiTheme="majorHAnsi" w:hAnsiTheme="majorHAnsi" w:cstheme="majorHAnsi"/>
        </w:rPr>
        <w:t xml:space="preserve">This aspect of sustainability is considered </w:t>
      </w:r>
      <w:r w:rsidR="009052C7" w:rsidRPr="00A108B2">
        <w:rPr>
          <w:rFonts w:asciiTheme="majorHAnsi" w:hAnsiTheme="majorHAnsi" w:cstheme="majorHAnsi"/>
          <w:u w:val="single"/>
        </w:rPr>
        <w:t>moderately likely</w:t>
      </w:r>
      <w:r w:rsidR="009052C7">
        <w:rPr>
          <w:rFonts w:asciiTheme="majorHAnsi" w:hAnsiTheme="majorHAnsi" w:cstheme="majorHAnsi"/>
        </w:rPr>
        <w:t>.</w:t>
      </w:r>
    </w:p>
    <w:p w14:paraId="59E8E62F" w14:textId="0AA9DF4C" w:rsidR="00BA6776" w:rsidRDefault="00BA6776" w:rsidP="00723660">
      <w:pPr>
        <w:pStyle w:val="BodyText"/>
        <w:numPr>
          <w:ilvl w:val="0"/>
          <w:numId w:val="20"/>
        </w:numPr>
        <w:rPr>
          <w:rFonts w:asciiTheme="majorHAnsi" w:hAnsiTheme="majorHAnsi" w:cstheme="majorHAnsi"/>
        </w:rPr>
      </w:pPr>
      <w:r>
        <w:rPr>
          <w:rFonts w:asciiTheme="majorHAnsi" w:hAnsiTheme="majorHAnsi" w:cstheme="majorHAnsi"/>
        </w:rPr>
        <w:t>Institutional framework and governance again relates to political stability, and political-financial risks, but the institutional framework of the Green City Lab is finally on solid footing, and the project is poised to make more rapid progress with the Green City Lab in the 2</w:t>
      </w:r>
      <w:r w:rsidRPr="00B033E3">
        <w:rPr>
          <w:rFonts w:asciiTheme="majorHAnsi" w:hAnsiTheme="majorHAnsi" w:cstheme="majorHAnsi"/>
          <w:vertAlign w:val="superscript"/>
        </w:rPr>
        <w:t>nd</w:t>
      </w:r>
      <w:r>
        <w:rPr>
          <w:rFonts w:asciiTheme="majorHAnsi" w:hAnsiTheme="majorHAnsi" w:cstheme="majorHAnsi"/>
        </w:rPr>
        <w:t xml:space="preserve"> half of the project</w:t>
      </w:r>
      <w:r w:rsidR="009052C7">
        <w:rPr>
          <w:rFonts w:asciiTheme="majorHAnsi" w:hAnsiTheme="majorHAnsi" w:cstheme="majorHAnsi"/>
        </w:rPr>
        <w:t xml:space="preserve">. This aspect of sustainability is </w:t>
      </w:r>
      <w:r w:rsidR="005024E6">
        <w:rPr>
          <w:rFonts w:asciiTheme="majorHAnsi" w:hAnsiTheme="majorHAnsi" w:cstheme="majorHAnsi"/>
        </w:rPr>
        <w:t xml:space="preserve">rated </w:t>
      </w:r>
      <w:r w:rsidR="005024E6" w:rsidRPr="00A108B2">
        <w:rPr>
          <w:rFonts w:asciiTheme="majorHAnsi" w:hAnsiTheme="majorHAnsi" w:cstheme="majorHAnsi"/>
          <w:u w:val="single"/>
        </w:rPr>
        <w:t>moderately likely</w:t>
      </w:r>
      <w:r w:rsidR="005024E6">
        <w:rPr>
          <w:rFonts w:asciiTheme="majorHAnsi" w:hAnsiTheme="majorHAnsi" w:cstheme="majorHAnsi"/>
        </w:rPr>
        <w:t>.</w:t>
      </w:r>
    </w:p>
    <w:p w14:paraId="56D37ED3" w14:textId="2BCD7FB0" w:rsidR="00BA6776" w:rsidRPr="00571B97" w:rsidRDefault="00BA6776" w:rsidP="00723660">
      <w:pPr>
        <w:pStyle w:val="BodyText"/>
        <w:numPr>
          <w:ilvl w:val="0"/>
          <w:numId w:val="20"/>
        </w:numPr>
        <w:rPr>
          <w:rFonts w:asciiTheme="majorHAnsi" w:hAnsiTheme="majorHAnsi" w:cstheme="majorHAnsi"/>
        </w:rPr>
      </w:pPr>
      <w:r>
        <w:rPr>
          <w:rFonts w:asciiTheme="majorHAnsi" w:hAnsiTheme="majorHAnsi" w:cstheme="majorHAnsi"/>
        </w:rPr>
        <w:t>Environmental sustainability of project results is not highly relevant, and no significant issues are foreseen</w:t>
      </w:r>
      <w:r w:rsidR="005024E6">
        <w:rPr>
          <w:rFonts w:asciiTheme="majorHAnsi" w:hAnsiTheme="majorHAnsi" w:cstheme="majorHAnsi"/>
        </w:rPr>
        <w:t xml:space="preserve">; this aspect of sustainability is rated </w:t>
      </w:r>
      <w:r w:rsidR="005024E6" w:rsidRPr="00A108B2">
        <w:rPr>
          <w:rFonts w:asciiTheme="majorHAnsi" w:hAnsiTheme="majorHAnsi" w:cstheme="majorHAnsi"/>
          <w:u w:val="single"/>
        </w:rPr>
        <w:t>likely</w:t>
      </w:r>
      <w:r w:rsidR="005024E6">
        <w:rPr>
          <w:rFonts w:asciiTheme="majorHAnsi" w:hAnsiTheme="majorHAnsi" w:cstheme="majorHAnsi"/>
        </w:rPr>
        <w:t>.</w:t>
      </w:r>
    </w:p>
    <w:p w14:paraId="0AB5581F" w14:textId="77777777" w:rsidR="00BA6776" w:rsidRPr="00485CF6" w:rsidRDefault="00BA6776" w:rsidP="00BA6776">
      <w:pPr>
        <w:pStyle w:val="BodyText"/>
        <w:numPr>
          <w:ilvl w:val="0"/>
          <w:numId w:val="0"/>
        </w:numPr>
        <w:rPr>
          <w:rFonts w:asciiTheme="majorHAnsi" w:hAnsiTheme="majorHAnsi" w:cstheme="majorHAnsi"/>
          <w:highlight w:val="yellow"/>
          <w:lang w:val="en-GB"/>
        </w:rPr>
      </w:pPr>
    </w:p>
    <w:p w14:paraId="6A024D37" w14:textId="77777777" w:rsidR="00BA6776" w:rsidRPr="00485CF6" w:rsidRDefault="00BA6776" w:rsidP="00BA6776">
      <w:pPr>
        <w:pStyle w:val="BodyText"/>
        <w:numPr>
          <w:ilvl w:val="0"/>
          <w:numId w:val="0"/>
        </w:numPr>
        <w:rPr>
          <w:rFonts w:asciiTheme="majorHAnsi" w:hAnsiTheme="majorHAnsi" w:cstheme="majorHAnsi"/>
          <w:b/>
          <w:bCs/>
        </w:rPr>
      </w:pPr>
      <w:r w:rsidRPr="00485CF6">
        <w:rPr>
          <w:rFonts w:asciiTheme="majorHAnsi" w:hAnsiTheme="majorHAnsi" w:cstheme="majorHAnsi"/>
          <w:b/>
          <w:bCs/>
        </w:rPr>
        <w:t>RECOMMENDATIONS</w:t>
      </w:r>
    </w:p>
    <w:p w14:paraId="75591A68" w14:textId="32F6DE4A" w:rsidR="00BA6776" w:rsidRPr="00485CF6" w:rsidRDefault="00BA6776" w:rsidP="00BA6776">
      <w:pPr>
        <w:pStyle w:val="BodyText"/>
        <w:rPr>
          <w:rFonts w:asciiTheme="majorHAnsi" w:hAnsiTheme="majorHAnsi" w:cstheme="majorHAnsi"/>
        </w:rPr>
      </w:pPr>
      <w:r w:rsidRPr="00485CF6">
        <w:rPr>
          <w:rFonts w:asciiTheme="majorHAnsi" w:hAnsiTheme="majorHAnsi" w:cstheme="majorHAnsi"/>
        </w:rPr>
        <w:t xml:space="preserve">The key recommendations of the </w:t>
      </w:r>
      <w:r>
        <w:rPr>
          <w:rFonts w:asciiTheme="majorHAnsi" w:hAnsiTheme="majorHAnsi" w:cstheme="majorHAnsi"/>
        </w:rPr>
        <w:t>mid-term review</w:t>
      </w:r>
      <w:r w:rsidRPr="00485CF6">
        <w:rPr>
          <w:rFonts w:asciiTheme="majorHAnsi" w:hAnsiTheme="majorHAnsi" w:cstheme="majorHAnsi"/>
        </w:rPr>
        <w:t xml:space="preserve"> are summarized below. The report body provides more detail and context for these recommendations. </w:t>
      </w:r>
    </w:p>
    <w:tbl>
      <w:tblPr>
        <w:tblStyle w:val="TableGrid"/>
        <w:tblW w:w="9557" w:type="dxa"/>
        <w:jc w:val="center"/>
        <w:tblLook w:val="04A0" w:firstRow="1" w:lastRow="0" w:firstColumn="1" w:lastColumn="0" w:noHBand="0" w:noVBand="1"/>
      </w:tblPr>
      <w:tblGrid>
        <w:gridCol w:w="790"/>
        <w:gridCol w:w="5651"/>
        <w:gridCol w:w="1778"/>
        <w:gridCol w:w="1338"/>
      </w:tblGrid>
      <w:tr w:rsidR="00BA6776" w:rsidRPr="00485CF6" w14:paraId="0410BDEA" w14:textId="77777777" w:rsidTr="00F46569">
        <w:trPr>
          <w:cantSplit/>
          <w:jc w:val="center"/>
        </w:trPr>
        <w:tc>
          <w:tcPr>
            <w:tcW w:w="955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6570967" w14:textId="77777777" w:rsidR="00BA6776" w:rsidRPr="00485CF6" w:rsidRDefault="00BA6776" w:rsidP="00F46569">
            <w:pPr>
              <w:jc w:val="center"/>
              <w:rPr>
                <w:rFonts w:asciiTheme="majorHAnsi" w:hAnsiTheme="majorHAnsi" w:cstheme="majorHAnsi"/>
                <w:b/>
                <w:color w:val="244061" w:themeColor="accent1" w:themeShade="80"/>
                <w:sz w:val="22"/>
                <w:szCs w:val="22"/>
              </w:rPr>
            </w:pPr>
            <w:r w:rsidRPr="00485CF6">
              <w:rPr>
                <w:rFonts w:asciiTheme="majorHAnsi" w:hAnsiTheme="majorHAnsi" w:cstheme="majorHAnsi"/>
                <w:b/>
                <w:color w:val="244061" w:themeColor="accent1" w:themeShade="80"/>
                <w:sz w:val="22"/>
                <w:szCs w:val="22"/>
              </w:rPr>
              <w:t>Recommendations Table</w:t>
            </w:r>
          </w:p>
        </w:tc>
      </w:tr>
      <w:tr w:rsidR="00BA6776" w:rsidRPr="00485CF6" w14:paraId="20B32FF9" w14:textId="77777777" w:rsidTr="009F6B17">
        <w:trPr>
          <w:cantSplit/>
          <w:trHeight w:val="359"/>
          <w:jc w:val="center"/>
        </w:trPr>
        <w:tc>
          <w:tcPr>
            <w:tcW w:w="790" w:type="dxa"/>
            <w:tcBorders>
              <w:top w:val="single" w:sz="4" w:space="0" w:color="FFFFFF" w:themeColor="background1"/>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vAlign w:val="center"/>
          </w:tcPr>
          <w:p w14:paraId="1152797A" w14:textId="77777777" w:rsidR="00BA6776" w:rsidRPr="00485CF6" w:rsidRDefault="00BA6776" w:rsidP="00F46569">
            <w:pPr>
              <w:jc w:val="center"/>
              <w:rPr>
                <w:rFonts w:asciiTheme="majorHAnsi" w:hAnsiTheme="majorHAnsi" w:cstheme="majorHAnsi"/>
                <w:color w:val="FFFFFF" w:themeColor="background1"/>
                <w:sz w:val="22"/>
                <w:szCs w:val="22"/>
              </w:rPr>
            </w:pPr>
            <w:r w:rsidRPr="00485CF6">
              <w:rPr>
                <w:rFonts w:asciiTheme="majorHAnsi" w:hAnsiTheme="majorHAnsi" w:cstheme="majorHAnsi"/>
                <w:color w:val="FFFFFF" w:themeColor="background1"/>
                <w:sz w:val="22"/>
                <w:szCs w:val="22"/>
              </w:rPr>
              <w:t>Rec #</w:t>
            </w:r>
          </w:p>
        </w:tc>
        <w:tc>
          <w:tcPr>
            <w:tcW w:w="5651" w:type="dxa"/>
            <w:tcBorders>
              <w:top w:val="single" w:sz="4" w:space="0" w:color="FFFFFF" w:themeColor="background1"/>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vAlign w:val="center"/>
          </w:tcPr>
          <w:p w14:paraId="240AEB07" w14:textId="77777777" w:rsidR="00BA6776" w:rsidRPr="00485CF6" w:rsidRDefault="00BA6776" w:rsidP="00F46569">
            <w:pPr>
              <w:jc w:val="center"/>
              <w:rPr>
                <w:rFonts w:asciiTheme="majorHAnsi" w:hAnsiTheme="majorHAnsi" w:cstheme="majorHAnsi"/>
                <w:color w:val="FFFFFF" w:themeColor="background1"/>
                <w:sz w:val="22"/>
                <w:szCs w:val="22"/>
              </w:rPr>
            </w:pPr>
            <w:r w:rsidRPr="00485CF6">
              <w:rPr>
                <w:rFonts w:asciiTheme="majorHAnsi" w:hAnsiTheme="majorHAnsi" w:cstheme="majorHAnsi"/>
                <w:color w:val="FFFFFF" w:themeColor="background1"/>
                <w:sz w:val="22"/>
                <w:szCs w:val="22"/>
              </w:rPr>
              <w:t>MTR Recommendation</w:t>
            </w:r>
          </w:p>
        </w:tc>
        <w:tc>
          <w:tcPr>
            <w:tcW w:w="1778" w:type="dxa"/>
            <w:tcBorders>
              <w:top w:val="single" w:sz="4" w:space="0" w:color="FFFFFF" w:themeColor="background1"/>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vAlign w:val="center"/>
          </w:tcPr>
          <w:p w14:paraId="51E73DBD" w14:textId="77777777" w:rsidR="00BA6776" w:rsidRPr="00485CF6" w:rsidRDefault="00BA6776" w:rsidP="00F46569">
            <w:pPr>
              <w:jc w:val="center"/>
              <w:rPr>
                <w:rFonts w:asciiTheme="majorHAnsi" w:hAnsiTheme="majorHAnsi" w:cstheme="majorHAnsi"/>
                <w:color w:val="FFFFFF" w:themeColor="background1"/>
                <w:sz w:val="22"/>
                <w:szCs w:val="22"/>
              </w:rPr>
            </w:pPr>
            <w:r w:rsidRPr="00485CF6">
              <w:rPr>
                <w:rFonts w:asciiTheme="majorHAnsi" w:hAnsiTheme="majorHAnsi" w:cstheme="majorHAnsi"/>
                <w:color w:val="FFFFFF" w:themeColor="background1"/>
                <w:sz w:val="22"/>
                <w:szCs w:val="22"/>
              </w:rPr>
              <w:t>Entity Responsible</w:t>
            </w:r>
          </w:p>
        </w:tc>
        <w:tc>
          <w:tcPr>
            <w:tcW w:w="1338" w:type="dxa"/>
            <w:tcBorders>
              <w:top w:val="single" w:sz="4" w:space="0" w:color="FFFFFF" w:themeColor="background1"/>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vAlign w:val="center"/>
          </w:tcPr>
          <w:p w14:paraId="2F385F77" w14:textId="77777777" w:rsidR="00BA6776" w:rsidRPr="00485CF6" w:rsidRDefault="00BA6776" w:rsidP="00F46569">
            <w:pPr>
              <w:jc w:val="center"/>
              <w:rPr>
                <w:rFonts w:asciiTheme="majorHAnsi" w:hAnsiTheme="majorHAnsi" w:cstheme="majorHAnsi"/>
                <w:color w:val="FFFFFF" w:themeColor="background1"/>
                <w:sz w:val="22"/>
                <w:szCs w:val="22"/>
              </w:rPr>
            </w:pPr>
            <w:r w:rsidRPr="00485CF6">
              <w:rPr>
                <w:rFonts w:asciiTheme="majorHAnsi" w:hAnsiTheme="majorHAnsi" w:cstheme="majorHAnsi"/>
                <w:color w:val="FFFFFF" w:themeColor="background1"/>
                <w:sz w:val="22"/>
                <w:szCs w:val="22"/>
              </w:rPr>
              <w:t>Timeframe</w:t>
            </w:r>
          </w:p>
        </w:tc>
      </w:tr>
      <w:tr w:rsidR="00BA6776" w:rsidRPr="00485CF6" w14:paraId="6B133649" w14:textId="77777777" w:rsidTr="009F6B17">
        <w:trPr>
          <w:cantSplit/>
          <w:jc w:val="center"/>
        </w:trPr>
        <w:tc>
          <w:tcPr>
            <w:tcW w:w="79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9D9D9" w:themeFill="background1" w:themeFillShade="D9"/>
          </w:tcPr>
          <w:p w14:paraId="154431D6" w14:textId="77777777" w:rsidR="00BA6776" w:rsidRPr="00485CF6" w:rsidRDefault="00BA6776" w:rsidP="00F46569">
            <w:pPr>
              <w:rPr>
                <w:rFonts w:asciiTheme="majorHAnsi" w:hAnsiTheme="majorHAnsi" w:cstheme="majorHAnsi"/>
                <w:color w:val="244061" w:themeColor="accent1" w:themeShade="80"/>
                <w:sz w:val="22"/>
                <w:szCs w:val="22"/>
              </w:rPr>
            </w:pPr>
          </w:p>
        </w:tc>
        <w:tc>
          <w:tcPr>
            <w:tcW w:w="56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9D9D9" w:themeFill="background1" w:themeFillShade="D9"/>
          </w:tcPr>
          <w:p w14:paraId="74389211" w14:textId="77777777" w:rsidR="00BA6776" w:rsidRPr="00CA11E3" w:rsidRDefault="00BA6776" w:rsidP="00F46569">
            <w:pPr>
              <w:rPr>
                <w:rFonts w:asciiTheme="majorHAnsi" w:hAnsiTheme="majorHAnsi" w:cstheme="majorHAnsi"/>
                <w:b/>
                <w:color w:val="244061" w:themeColor="accent1" w:themeShade="80"/>
                <w:sz w:val="22"/>
                <w:szCs w:val="22"/>
              </w:rPr>
            </w:pPr>
            <w:r w:rsidRPr="00CA11E3">
              <w:rPr>
                <w:rFonts w:asciiTheme="majorHAnsi" w:hAnsiTheme="majorHAnsi" w:cstheme="majorHAnsi"/>
                <w:b/>
                <w:color w:val="244061" w:themeColor="accent1" w:themeShade="80"/>
                <w:sz w:val="22"/>
                <w:szCs w:val="22"/>
              </w:rPr>
              <w:t>General Recommendations</w:t>
            </w:r>
          </w:p>
        </w:tc>
        <w:tc>
          <w:tcPr>
            <w:tcW w:w="177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9D9D9" w:themeFill="background1" w:themeFillShade="D9"/>
          </w:tcPr>
          <w:p w14:paraId="39488046" w14:textId="77777777" w:rsidR="00BA6776" w:rsidRPr="00485CF6" w:rsidRDefault="00BA6776" w:rsidP="00F46569">
            <w:pPr>
              <w:rPr>
                <w:rFonts w:asciiTheme="majorHAnsi" w:hAnsiTheme="majorHAnsi" w:cstheme="majorHAnsi"/>
                <w:color w:val="244061" w:themeColor="accent1" w:themeShade="80"/>
                <w:sz w:val="22"/>
                <w:szCs w:val="22"/>
              </w:rPr>
            </w:pPr>
          </w:p>
        </w:tc>
        <w:tc>
          <w:tcPr>
            <w:tcW w:w="13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9D9D9" w:themeFill="background1" w:themeFillShade="D9"/>
          </w:tcPr>
          <w:p w14:paraId="2D6DDF10" w14:textId="77777777" w:rsidR="00BA6776" w:rsidRPr="00485CF6" w:rsidRDefault="00BA6776" w:rsidP="00F46569">
            <w:pPr>
              <w:rPr>
                <w:rFonts w:asciiTheme="majorHAnsi" w:hAnsiTheme="majorHAnsi" w:cstheme="majorHAnsi"/>
                <w:color w:val="244061" w:themeColor="accent1" w:themeShade="80"/>
                <w:sz w:val="22"/>
                <w:szCs w:val="22"/>
              </w:rPr>
            </w:pPr>
          </w:p>
        </w:tc>
      </w:tr>
      <w:tr w:rsidR="00BA6776" w:rsidRPr="00485CF6" w14:paraId="31087E40" w14:textId="77777777" w:rsidTr="009F6B17">
        <w:trPr>
          <w:cantSplit/>
          <w:jc w:val="center"/>
        </w:trPr>
        <w:tc>
          <w:tcPr>
            <w:tcW w:w="79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5B1687AD" w14:textId="77777777" w:rsidR="00BA6776" w:rsidRPr="00485CF6" w:rsidRDefault="00BA6776" w:rsidP="00F46569">
            <w:pPr>
              <w:rPr>
                <w:rFonts w:asciiTheme="majorHAnsi" w:hAnsiTheme="majorHAnsi" w:cstheme="majorHAnsi"/>
                <w:color w:val="244061" w:themeColor="accent1" w:themeShade="80"/>
                <w:sz w:val="22"/>
                <w:szCs w:val="22"/>
              </w:rPr>
            </w:pPr>
            <w:r w:rsidRPr="00485CF6">
              <w:rPr>
                <w:rFonts w:asciiTheme="majorHAnsi" w:hAnsiTheme="majorHAnsi" w:cstheme="majorHAnsi"/>
                <w:color w:val="244061" w:themeColor="accent1" w:themeShade="80"/>
                <w:sz w:val="22"/>
                <w:szCs w:val="22"/>
              </w:rPr>
              <w:t>1.</w:t>
            </w:r>
          </w:p>
        </w:tc>
        <w:tc>
          <w:tcPr>
            <w:tcW w:w="56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0A5FED1D" w14:textId="24868C4A" w:rsidR="00BA6776" w:rsidRPr="00485CF6" w:rsidRDefault="00BA6776" w:rsidP="00F46569">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 xml:space="preserve">Expand the </w:t>
            </w:r>
            <w:r w:rsidR="00804109">
              <w:rPr>
                <w:rFonts w:asciiTheme="majorHAnsi" w:hAnsiTheme="majorHAnsi" w:cstheme="majorHAnsi"/>
                <w:color w:val="244061" w:themeColor="accent1" w:themeShade="80"/>
                <w:sz w:val="22"/>
                <w:szCs w:val="22"/>
              </w:rPr>
              <w:t xml:space="preserve">PB </w:t>
            </w:r>
            <w:r>
              <w:rPr>
                <w:rFonts w:asciiTheme="majorHAnsi" w:hAnsiTheme="majorHAnsi" w:cstheme="majorHAnsi"/>
                <w:color w:val="244061" w:themeColor="accent1" w:themeShade="80"/>
                <w:sz w:val="22"/>
                <w:szCs w:val="22"/>
              </w:rPr>
              <w:t>membership to include additional diverse stakeholders from civil society, academia</w:t>
            </w:r>
            <w:r w:rsidR="00FF187B">
              <w:rPr>
                <w:rFonts w:asciiTheme="majorHAnsi" w:hAnsiTheme="majorHAnsi" w:cstheme="majorHAnsi"/>
                <w:color w:val="244061" w:themeColor="accent1" w:themeShade="80"/>
                <w:sz w:val="22"/>
                <w:szCs w:val="22"/>
              </w:rPr>
              <w:t xml:space="preserve"> (e.g. representatives from technology or engineering departments of university)</w:t>
            </w:r>
            <w:r>
              <w:rPr>
                <w:rFonts w:asciiTheme="majorHAnsi" w:hAnsiTheme="majorHAnsi" w:cstheme="majorHAnsi"/>
                <w:color w:val="244061" w:themeColor="accent1" w:themeShade="80"/>
                <w:sz w:val="22"/>
                <w:szCs w:val="22"/>
              </w:rPr>
              <w:t>, and private sector</w:t>
            </w:r>
            <w:r w:rsidR="00FF187B">
              <w:rPr>
                <w:rFonts w:asciiTheme="majorHAnsi" w:hAnsiTheme="majorHAnsi" w:cstheme="majorHAnsi"/>
                <w:color w:val="244061" w:themeColor="accent1" w:themeShade="80"/>
                <w:sz w:val="22"/>
                <w:szCs w:val="22"/>
              </w:rPr>
              <w:t xml:space="preserve"> (e.g. representative from business association, chamber of commerce, or other similar representative organization for the private sector). The goal of expanding the </w:t>
            </w:r>
            <w:r w:rsidR="00804109">
              <w:rPr>
                <w:rFonts w:asciiTheme="majorHAnsi" w:hAnsiTheme="majorHAnsi" w:cstheme="majorHAnsi"/>
                <w:color w:val="244061" w:themeColor="accent1" w:themeShade="80"/>
                <w:sz w:val="22"/>
                <w:szCs w:val="22"/>
              </w:rPr>
              <w:t>PB</w:t>
            </w:r>
            <w:r w:rsidR="00FF187B">
              <w:rPr>
                <w:rFonts w:asciiTheme="majorHAnsi" w:hAnsiTheme="majorHAnsi" w:cstheme="majorHAnsi"/>
                <w:color w:val="244061" w:themeColor="accent1" w:themeShade="80"/>
                <w:sz w:val="22"/>
                <w:szCs w:val="22"/>
              </w:rPr>
              <w:t xml:space="preserve"> membership is to increase the project’s linkages with other relevant initiatives in the country, to increase creative inputs and guidance for the strategic direction of project activities, and to amplify the dissemination and awareness raising related to the project’s results. </w:t>
            </w:r>
          </w:p>
        </w:tc>
        <w:tc>
          <w:tcPr>
            <w:tcW w:w="177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1D182F47" w14:textId="77777777" w:rsidR="00BA6776" w:rsidRPr="00485CF6" w:rsidRDefault="00BA6776" w:rsidP="00F46569">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UNDP Moldova Country Office / Project Management Team</w:t>
            </w:r>
          </w:p>
        </w:tc>
        <w:tc>
          <w:tcPr>
            <w:tcW w:w="13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43DA840B" w14:textId="58C0BA10" w:rsidR="00BA6776" w:rsidRPr="00485CF6" w:rsidRDefault="00BA6776" w:rsidP="00F46569">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 xml:space="preserve">Before next Project </w:t>
            </w:r>
            <w:r w:rsidR="00804109">
              <w:rPr>
                <w:rFonts w:asciiTheme="majorHAnsi" w:hAnsiTheme="majorHAnsi" w:cstheme="majorHAnsi"/>
                <w:color w:val="244061" w:themeColor="accent1" w:themeShade="80"/>
                <w:sz w:val="22"/>
                <w:szCs w:val="22"/>
              </w:rPr>
              <w:t>Board</w:t>
            </w:r>
            <w:r>
              <w:rPr>
                <w:rFonts w:asciiTheme="majorHAnsi" w:hAnsiTheme="majorHAnsi" w:cstheme="majorHAnsi"/>
                <w:color w:val="244061" w:themeColor="accent1" w:themeShade="80"/>
                <w:sz w:val="22"/>
                <w:szCs w:val="22"/>
              </w:rPr>
              <w:t xml:space="preserve"> Meeting</w:t>
            </w:r>
          </w:p>
        </w:tc>
      </w:tr>
      <w:tr w:rsidR="00BA6776" w:rsidRPr="00485CF6" w14:paraId="583AAE1E" w14:textId="77777777" w:rsidTr="009F6B17">
        <w:trPr>
          <w:cantSplit/>
          <w:jc w:val="center"/>
        </w:trPr>
        <w:tc>
          <w:tcPr>
            <w:tcW w:w="79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2DE03870" w14:textId="77777777" w:rsidR="00BA6776" w:rsidRPr="00485CF6" w:rsidRDefault="00BA6776" w:rsidP="00F46569">
            <w:pPr>
              <w:rPr>
                <w:rFonts w:asciiTheme="majorHAnsi" w:hAnsiTheme="majorHAnsi" w:cstheme="majorHAnsi"/>
                <w:color w:val="244061" w:themeColor="accent1" w:themeShade="80"/>
                <w:sz w:val="22"/>
                <w:szCs w:val="22"/>
              </w:rPr>
            </w:pPr>
            <w:r w:rsidRPr="00485CF6">
              <w:rPr>
                <w:rFonts w:asciiTheme="majorHAnsi" w:hAnsiTheme="majorHAnsi" w:cstheme="majorHAnsi"/>
                <w:color w:val="244061" w:themeColor="accent1" w:themeShade="80"/>
                <w:sz w:val="22"/>
                <w:szCs w:val="22"/>
              </w:rPr>
              <w:t>2.</w:t>
            </w:r>
          </w:p>
        </w:tc>
        <w:tc>
          <w:tcPr>
            <w:tcW w:w="56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0DE1FCB4" w14:textId="531D97FC" w:rsidR="00BA6776" w:rsidRPr="00485CF6" w:rsidRDefault="00BA6776" w:rsidP="00F46569">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Results framework should be revised to improve relevance of some indicators, and rationalization of key targets</w:t>
            </w:r>
            <w:r w:rsidR="00932EDB">
              <w:rPr>
                <w:rFonts w:asciiTheme="majorHAnsi" w:hAnsiTheme="majorHAnsi" w:cstheme="majorHAnsi"/>
                <w:color w:val="244061" w:themeColor="accent1" w:themeShade="80"/>
                <w:sz w:val="22"/>
                <w:szCs w:val="22"/>
              </w:rPr>
              <w:t>.</w:t>
            </w:r>
          </w:p>
        </w:tc>
        <w:tc>
          <w:tcPr>
            <w:tcW w:w="177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31A83AF7" w14:textId="74AEE714" w:rsidR="00BA6776" w:rsidRPr="00485CF6" w:rsidRDefault="00BA6776" w:rsidP="00F46569">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 xml:space="preserve">Project Management Team, with support from UNDP and approval by </w:t>
            </w:r>
            <w:r w:rsidR="00804109">
              <w:rPr>
                <w:rFonts w:asciiTheme="majorHAnsi" w:hAnsiTheme="majorHAnsi" w:cstheme="majorHAnsi"/>
                <w:color w:val="244061" w:themeColor="accent1" w:themeShade="80"/>
                <w:sz w:val="22"/>
                <w:szCs w:val="22"/>
              </w:rPr>
              <w:t>PB</w:t>
            </w:r>
          </w:p>
        </w:tc>
        <w:tc>
          <w:tcPr>
            <w:tcW w:w="13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1DEAEAB4" w14:textId="74E3E05A" w:rsidR="00BA6776" w:rsidRPr="00485CF6" w:rsidRDefault="00BA6776" w:rsidP="00F46569">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 xml:space="preserve">Before next Project </w:t>
            </w:r>
            <w:r w:rsidR="00804109">
              <w:rPr>
                <w:rFonts w:asciiTheme="majorHAnsi" w:hAnsiTheme="majorHAnsi" w:cstheme="majorHAnsi"/>
                <w:color w:val="244061" w:themeColor="accent1" w:themeShade="80"/>
                <w:sz w:val="22"/>
                <w:szCs w:val="22"/>
              </w:rPr>
              <w:t>Board</w:t>
            </w:r>
            <w:r>
              <w:rPr>
                <w:rFonts w:asciiTheme="majorHAnsi" w:hAnsiTheme="majorHAnsi" w:cstheme="majorHAnsi"/>
                <w:color w:val="244061" w:themeColor="accent1" w:themeShade="80"/>
                <w:sz w:val="22"/>
                <w:szCs w:val="22"/>
              </w:rPr>
              <w:t xml:space="preserve"> Meeting</w:t>
            </w:r>
          </w:p>
        </w:tc>
      </w:tr>
      <w:tr w:rsidR="00BA6776" w:rsidRPr="00485CF6" w14:paraId="09060335" w14:textId="77777777" w:rsidTr="009F6B17">
        <w:trPr>
          <w:cantSplit/>
          <w:trHeight w:val="54"/>
          <w:jc w:val="center"/>
        </w:trPr>
        <w:tc>
          <w:tcPr>
            <w:tcW w:w="79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5E368D9D" w14:textId="77777777" w:rsidR="00BA6776" w:rsidRPr="00485CF6" w:rsidRDefault="00BA6776" w:rsidP="00F46569">
            <w:pPr>
              <w:rPr>
                <w:rFonts w:asciiTheme="majorHAnsi" w:hAnsiTheme="majorHAnsi" w:cstheme="majorHAnsi"/>
                <w:color w:val="244061" w:themeColor="accent1" w:themeShade="80"/>
                <w:sz w:val="22"/>
                <w:szCs w:val="22"/>
              </w:rPr>
            </w:pPr>
            <w:r w:rsidRPr="00485CF6">
              <w:rPr>
                <w:rFonts w:asciiTheme="majorHAnsi" w:hAnsiTheme="majorHAnsi" w:cstheme="majorHAnsi"/>
                <w:color w:val="244061" w:themeColor="accent1" w:themeShade="80"/>
                <w:sz w:val="22"/>
                <w:szCs w:val="22"/>
              </w:rPr>
              <w:t>3.</w:t>
            </w:r>
          </w:p>
        </w:tc>
        <w:tc>
          <w:tcPr>
            <w:tcW w:w="56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6DE39C45" w14:textId="779CBD78" w:rsidR="00BA6776" w:rsidRPr="00485CF6" w:rsidRDefault="00BA6776" w:rsidP="00F46569">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Increase attention on Component 3, and clarify in reporting how the MRV envisioned in the Prodoc relates to what is currently being implemented</w:t>
            </w:r>
            <w:r w:rsidR="00932EDB">
              <w:rPr>
                <w:rFonts w:asciiTheme="majorHAnsi" w:hAnsiTheme="majorHAnsi" w:cstheme="majorHAnsi"/>
                <w:color w:val="244061" w:themeColor="accent1" w:themeShade="80"/>
                <w:sz w:val="22"/>
                <w:szCs w:val="22"/>
              </w:rPr>
              <w:t>.</w:t>
            </w:r>
          </w:p>
        </w:tc>
        <w:tc>
          <w:tcPr>
            <w:tcW w:w="177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4FEEF3E8" w14:textId="77777777" w:rsidR="00BA6776" w:rsidRPr="00485CF6" w:rsidRDefault="00BA6776" w:rsidP="00F46569">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Project Management Team and UNDP Moldova Country Office</w:t>
            </w:r>
          </w:p>
        </w:tc>
        <w:tc>
          <w:tcPr>
            <w:tcW w:w="13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1D0FFA67" w14:textId="77777777" w:rsidR="00BA6776" w:rsidRPr="00485CF6" w:rsidRDefault="00BA6776" w:rsidP="00F46569">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For next annual workplan</w:t>
            </w:r>
          </w:p>
        </w:tc>
      </w:tr>
      <w:tr w:rsidR="00BA6776" w:rsidRPr="00485CF6" w14:paraId="34A9C424" w14:textId="77777777" w:rsidTr="009F6B17">
        <w:trPr>
          <w:cantSplit/>
          <w:jc w:val="center"/>
        </w:trPr>
        <w:tc>
          <w:tcPr>
            <w:tcW w:w="79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46B5CE29" w14:textId="77777777" w:rsidR="00BA6776" w:rsidRPr="00485CF6" w:rsidRDefault="00BA6776" w:rsidP="00F46569">
            <w:pPr>
              <w:rPr>
                <w:rFonts w:asciiTheme="majorHAnsi" w:hAnsiTheme="majorHAnsi" w:cstheme="majorHAnsi"/>
                <w:color w:val="244061" w:themeColor="accent1" w:themeShade="80"/>
                <w:sz w:val="22"/>
                <w:szCs w:val="22"/>
              </w:rPr>
            </w:pPr>
            <w:r w:rsidRPr="00485CF6">
              <w:rPr>
                <w:rFonts w:asciiTheme="majorHAnsi" w:hAnsiTheme="majorHAnsi" w:cstheme="majorHAnsi"/>
                <w:color w:val="244061" w:themeColor="accent1" w:themeShade="80"/>
                <w:sz w:val="22"/>
                <w:szCs w:val="22"/>
              </w:rPr>
              <w:t>4.</w:t>
            </w:r>
          </w:p>
        </w:tc>
        <w:tc>
          <w:tcPr>
            <w:tcW w:w="56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47B2E6CB" w14:textId="5DCCE685" w:rsidR="00BA6776" w:rsidRPr="00485CF6" w:rsidRDefault="00BA6776" w:rsidP="00F46569">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Increase attention and effort on communication and knowledge management mechanisms, as foreseen under Component 3, to clarify the strategic approach (also relates to recommendation on communication strategy for Green City Lab)</w:t>
            </w:r>
            <w:r w:rsidR="009052C7">
              <w:rPr>
                <w:rFonts w:asciiTheme="majorHAnsi" w:hAnsiTheme="majorHAnsi" w:cstheme="majorHAnsi"/>
                <w:color w:val="244061" w:themeColor="accent1" w:themeShade="80"/>
                <w:sz w:val="22"/>
                <w:szCs w:val="22"/>
              </w:rPr>
              <w:t xml:space="preserve">. </w:t>
            </w:r>
          </w:p>
        </w:tc>
        <w:tc>
          <w:tcPr>
            <w:tcW w:w="177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354CC2CD" w14:textId="77777777" w:rsidR="00BA6776" w:rsidRPr="00485CF6" w:rsidRDefault="00BA6776" w:rsidP="00F46569">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Project Management Team and UNDP Moldova Country Office</w:t>
            </w:r>
          </w:p>
        </w:tc>
        <w:tc>
          <w:tcPr>
            <w:tcW w:w="13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5CDA1022" w14:textId="77777777" w:rsidR="00BA6776" w:rsidRPr="00485CF6" w:rsidRDefault="00BA6776" w:rsidP="00F46569">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For next annual workplan</w:t>
            </w:r>
          </w:p>
        </w:tc>
      </w:tr>
      <w:tr w:rsidR="003C0260" w:rsidRPr="00485CF6" w14:paraId="51FE3E79" w14:textId="77777777" w:rsidTr="009F6B17">
        <w:trPr>
          <w:cantSplit/>
          <w:jc w:val="center"/>
        </w:trPr>
        <w:tc>
          <w:tcPr>
            <w:tcW w:w="79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2FF88622" w14:textId="674C672C" w:rsidR="003C0260" w:rsidRPr="00485CF6" w:rsidRDefault="003C0260" w:rsidP="00F46569">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5.</w:t>
            </w:r>
          </w:p>
        </w:tc>
        <w:tc>
          <w:tcPr>
            <w:tcW w:w="56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6C3E9DF1" w14:textId="014865EF" w:rsidR="003C0260" w:rsidRDefault="003C0260" w:rsidP="00F46569">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 xml:space="preserve">Increase focus on scaling-up and replicability </w:t>
            </w:r>
            <w:r w:rsidR="009052C7">
              <w:rPr>
                <w:rFonts w:asciiTheme="majorHAnsi" w:hAnsiTheme="majorHAnsi" w:cstheme="majorHAnsi"/>
                <w:color w:val="244061" w:themeColor="accent1" w:themeShade="80"/>
                <w:sz w:val="22"/>
                <w:szCs w:val="22"/>
              </w:rPr>
              <w:t xml:space="preserve">(by increasing adoption of new technologies, identifying new client municipalities, etc.) </w:t>
            </w:r>
            <w:r>
              <w:rPr>
                <w:rFonts w:asciiTheme="majorHAnsi" w:hAnsiTheme="majorHAnsi" w:cstheme="majorHAnsi"/>
                <w:color w:val="244061" w:themeColor="accent1" w:themeShade="80"/>
                <w:sz w:val="22"/>
                <w:szCs w:val="22"/>
              </w:rPr>
              <w:t xml:space="preserve">of demonstration projects (including </w:t>
            </w:r>
            <w:r w:rsidR="00F12826">
              <w:rPr>
                <w:rFonts w:asciiTheme="majorHAnsi" w:hAnsiTheme="majorHAnsi" w:cstheme="majorHAnsi"/>
                <w:color w:val="244061" w:themeColor="accent1" w:themeShade="80"/>
                <w:sz w:val="22"/>
                <w:szCs w:val="22"/>
              </w:rPr>
              <w:t xml:space="preserve">by </w:t>
            </w:r>
            <w:r>
              <w:rPr>
                <w:rFonts w:asciiTheme="majorHAnsi" w:hAnsiTheme="majorHAnsi" w:cstheme="majorHAnsi"/>
                <w:color w:val="244061" w:themeColor="accent1" w:themeShade="80"/>
                <w:sz w:val="22"/>
                <w:szCs w:val="22"/>
              </w:rPr>
              <w:t xml:space="preserve">potentially increasing the project’s planned </w:t>
            </w:r>
            <w:r w:rsidR="00F12826">
              <w:rPr>
                <w:rFonts w:asciiTheme="majorHAnsi" w:hAnsiTheme="majorHAnsi" w:cstheme="majorHAnsi"/>
                <w:color w:val="244061" w:themeColor="accent1" w:themeShade="80"/>
                <w:sz w:val="22"/>
                <w:szCs w:val="22"/>
              </w:rPr>
              <w:t>budget for</w:t>
            </w:r>
            <w:r>
              <w:rPr>
                <w:rFonts w:asciiTheme="majorHAnsi" w:hAnsiTheme="majorHAnsi" w:cstheme="majorHAnsi"/>
                <w:color w:val="244061" w:themeColor="accent1" w:themeShade="80"/>
                <w:sz w:val="22"/>
                <w:szCs w:val="22"/>
              </w:rPr>
              <w:t xml:space="preserve"> the Fast Track Challenge </w:t>
            </w:r>
            <w:proofErr w:type="spellStart"/>
            <w:r>
              <w:rPr>
                <w:rFonts w:asciiTheme="majorHAnsi" w:hAnsiTheme="majorHAnsi" w:cstheme="majorHAnsi"/>
                <w:color w:val="244061" w:themeColor="accent1" w:themeShade="80"/>
                <w:sz w:val="22"/>
                <w:szCs w:val="22"/>
              </w:rPr>
              <w:t>Programme</w:t>
            </w:r>
            <w:proofErr w:type="spellEnd"/>
            <w:r>
              <w:rPr>
                <w:rFonts w:asciiTheme="majorHAnsi" w:hAnsiTheme="majorHAnsi" w:cstheme="majorHAnsi"/>
                <w:color w:val="244061" w:themeColor="accent1" w:themeShade="80"/>
                <w:sz w:val="22"/>
                <w:szCs w:val="22"/>
              </w:rPr>
              <w:t>), to increase the potential for the catalytic effect of the project</w:t>
            </w:r>
            <w:r w:rsidR="0073578A">
              <w:rPr>
                <w:rFonts w:asciiTheme="majorHAnsi" w:hAnsiTheme="majorHAnsi" w:cstheme="majorHAnsi"/>
                <w:color w:val="244061" w:themeColor="accent1" w:themeShade="80"/>
                <w:sz w:val="22"/>
                <w:szCs w:val="22"/>
              </w:rPr>
              <w:t xml:space="preserve">. </w:t>
            </w:r>
          </w:p>
        </w:tc>
        <w:tc>
          <w:tcPr>
            <w:tcW w:w="177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393E0D5A" w14:textId="5C6DEBD0" w:rsidR="003C0260" w:rsidRDefault="003C0260" w:rsidP="00F46569">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Project Management Team and UNDP Moldova Country Office</w:t>
            </w:r>
            <w:r w:rsidR="00F12826">
              <w:rPr>
                <w:rFonts w:asciiTheme="majorHAnsi" w:hAnsiTheme="majorHAnsi" w:cstheme="majorHAnsi"/>
                <w:color w:val="244061" w:themeColor="accent1" w:themeShade="80"/>
                <w:sz w:val="22"/>
                <w:szCs w:val="22"/>
              </w:rPr>
              <w:t>, UNDP IRH</w:t>
            </w:r>
          </w:p>
        </w:tc>
        <w:tc>
          <w:tcPr>
            <w:tcW w:w="13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1C9317A1" w14:textId="58015FBF" w:rsidR="003C0260" w:rsidRDefault="003C0260" w:rsidP="00F46569">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Immediately</w:t>
            </w:r>
          </w:p>
        </w:tc>
      </w:tr>
      <w:tr w:rsidR="00BA6776" w:rsidRPr="00485CF6" w14:paraId="0017EDD5" w14:textId="77777777" w:rsidTr="009F6B17">
        <w:trPr>
          <w:cantSplit/>
          <w:jc w:val="center"/>
        </w:trPr>
        <w:tc>
          <w:tcPr>
            <w:tcW w:w="79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9D9D9" w:themeFill="background1" w:themeFillShade="D9"/>
          </w:tcPr>
          <w:p w14:paraId="6FD6601C" w14:textId="77777777" w:rsidR="00BA6776" w:rsidRPr="00485CF6" w:rsidRDefault="00BA6776" w:rsidP="003C0260">
            <w:pPr>
              <w:keepNext/>
              <w:rPr>
                <w:rFonts w:asciiTheme="majorHAnsi" w:hAnsiTheme="majorHAnsi" w:cstheme="majorHAnsi"/>
                <w:color w:val="244061" w:themeColor="accent1" w:themeShade="80"/>
                <w:sz w:val="22"/>
                <w:szCs w:val="22"/>
              </w:rPr>
            </w:pPr>
          </w:p>
        </w:tc>
        <w:tc>
          <w:tcPr>
            <w:tcW w:w="56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9D9D9" w:themeFill="background1" w:themeFillShade="D9"/>
          </w:tcPr>
          <w:p w14:paraId="0E31F382" w14:textId="77777777" w:rsidR="00BA6776" w:rsidRPr="00CA11E3" w:rsidRDefault="00BA6776" w:rsidP="003C0260">
            <w:pPr>
              <w:keepNext/>
              <w:rPr>
                <w:rFonts w:asciiTheme="majorHAnsi" w:hAnsiTheme="majorHAnsi" w:cstheme="majorHAnsi"/>
                <w:b/>
                <w:color w:val="244061" w:themeColor="accent1" w:themeShade="80"/>
                <w:sz w:val="22"/>
                <w:szCs w:val="22"/>
              </w:rPr>
            </w:pPr>
            <w:r w:rsidRPr="00CA11E3">
              <w:rPr>
                <w:rFonts w:asciiTheme="majorHAnsi" w:hAnsiTheme="majorHAnsi" w:cstheme="majorHAnsi"/>
                <w:b/>
                <w:color w:val="244061" w:themeColor="accent1" w:themeShade="80"/>
                <w:sz w:val="22"/>
                <w:szCs w:val="22"/>
              </w:rPr>
              <w:t>Recommendations Specifically Related to the Green City Lab</w:t>
            </w:r>
          </w:p>
        </w:tc>
        <w:tc>
          <w:tcPr>
            <w:tcW w:w="177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9D9D9" w:themeFill="background1" w:themeFillShade="D9"/>
          </w:tcPr>
          <w:p w14:paraId="2D5773E8" w14:textId="77777777" w:rsidR="00BA6776" w:rsidRPr="00485CF6" w:rsidRDefault="00BA6776" w:rsidP="003C0260">
            <w:pPr>
              <w:keepNext/>
              <w:rPr>
                <w:rFonts w:asciiTheme="majorHAnsi" w:hAnsiTheme="majorHAnsi" w:cstheme="majorHAnsi"/>
                <w:color w:val="244061" w:themeColor="accent1" w:themeShade="80"/>
                <w:sz w:val="22"/>
                <w:szCs w:val="22"/>
              </w:rPr>
            </w:pPr>
          </w:p>
        </w:tc>
        <w:tc>
          <w:tcPr>
            <w:tcW w:w="13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9D9D9" w:themeFill="background1" w:themeFillShade="D9"/>
          </w:tcPr>
          <w:p w14:paraId="0F064F2B" w14:textId="77777777" w:rsidR="00BA6776" w:rsidRPr="00485CF6" w:rsidRDefault="00BA6776" w:rsidP="003C0260">
            <w:pPr>
              <w:keepNext/>
              <w:rPr>
                <w:rFonts w:asciiTheme="majorHAnsi" w:hAnsiTheme="majorHAnsi" w:cstheme="majorHAnsi"/>
                <w:color w:val="244061" w:themeColor="accent1" w:themeShade="80"/>
                <w:sz w:val="22"/>
                <w:szCs w:val="22"/>
              </w:rPr>
            </w:pPr>
          </w:p>
        </w:tc>
      </w:tr>
      <w:tr w:rsidR="009F6B17" w:rsidRPr="00485CF6" w14:paraId="1A067332" w14:textId="77777777" w:rsidTr="009F6B17">
        <w:trPr>
          <w:cantSplit/>
          <w:jc w:val="center"/>
        </w:trPr>
        <w:tc>
          <w:tcPr>
            <w:tcW w:w="79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310BA340" w14:textId="796FA857" w:rsidR="009F6B17" w:rsidRPr="00485CF6" w:rsidRDefault="009F6B17" w:rsidP="009F6B17">
            <w:pPr>
              <w:rPr>
                <w:rFonts w:asciiTheme="majorHAnsi" w:hAnsiTheme="majorHAnsi" w:cstheme="majorHAnsi"/>
                <w:color w:val="244061" w:themeColor="accent1" w:themeShade="80"/>
                <w:sz w:val="22"/>
                <w:szCs w:val="22"/>
              </w:rPr>
            </w:pPr>
            <w:r w:rsidRPr="00485CF6">
              <w:rPr>
                <w:rFonts w:asciiTheme="majorHAnsi" w:hAnsiTheme="majorHAnsi" w:cstheme="majorHAnsi"/>
                <w:color w:val="244061" w:themeColor="accent1" w:themeShade="80"/>
                <w:sz w:val="22"/>
                <w:szCs w:val="22"/>
              </w:rPr>
              <w:t>6.</w:t>
            </w:r>
          </w:p>
        </w:tc>
        <w:tc>
          <w:tcPr>
            <w:tcW w:w="56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2682A1CC" w14:textId="517B2471" w:rsidR="009F6B17" w:rsidRPr="00485CF6" w:rsidRDefault="009F6B17" w:rsidP="009F6B17">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 xml:space="preserve">Ensure legal establishment of the Green City Lab and hiring of Director as rapidly as possible, taking into consideration that the new law on the establishment of NGOs </w:t>
            </w:r>
            <w:r w:rsidR="00CE465F">
              <w:rPr>
                <w:rFonts w:asciiTheme="majorHAnsi" w:hAnsiTheme="majorHAnsi" w:cstheme="majorHAnsi"/>
                <w:color w:val="244061" w:themeColor="accent1" w:themeShade="80"/>
                <w:sz w:val="22"/>
                <w:szCs w:val="22"/>
              </w:rPr>
              <w:t>is</w:t>
            </w:r>
            <w:r>
              <w:rPr>
                <w:rFonts w:asciiTheme="majorHAnsi" w:hAnsiTheme="majorHAnsi" w:cstheme="majorHAnsi"/>
                <w:color w:val="244061" w:themeColor="accent1" w:themeShade="80"/>
                <w:sz w:val="22"/>
                <w:szCs w:val="22"/>
              </w:rPr>
              <w:t xml:space="preserve"> in effect starting September 1</w:t>
            </w:r>
            <w:r w:rsidRPr="00E1176A">
              <w:rPr>
                <w:rFonts w:asciiTheme="majorHAnsi" w:hAnsiTheme="majorHAnsi" w:cstheme="majorHAnsi"/>
                <w:color w:val="244061" w:themeColor="accent1" w:themeShade="80"/>
                <w:sz w:val="22"/>
                <w:szCs w:val="22"/>
                <w:vertAlign w:val="superscript"/>
              </w:rPr>
              <w:t>st</w:t>
            </w:r>
            <w:r>
              <w:rPr>
                <w:rFonts w:asciiTheme="majorHAnsi" w:hAnsiTheme="majorHAnsi" w:cstheme="majorHAnsi"/>
                <w:color w:val="244061" w:themeColor="accent1" w:themeShade="80"/>
                <w:sz w:val="22"/>
                <w:szCs w:val="22"/>
              </w:rPr>
              <w:t xml:space="preserve">, 2020. </w:t>
            </w:r>
          </w:p>
        </w:tc>
        <w:tc>
          <w:tcPr>
            <w:tcW w:w="177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C85E486" w14:textId="77777777" w:rsidR="009F6B17" w:rsidRPr="00485CF6" w:rsidRDefault="009F6B17" w:rsidP="009F6B17">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Project Management Team and UNDP Moldova Country Office</w:t>
            </w:r>
          </w:p>
        </w:tc>
        <w:tc>
          <w:tcPr>
            <w:tcW w:w="13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379CEB95" w14:textId="77777777" w:rsidR="009F6B17" w:rsidRPr="00485CF6" w:rsidRDefault="009F6B17" w:rsidP="009F6B17">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Immediately</w:t>
            </w:r>
          </w:p>
        </w:tc>
      </w:tr>
      <w:tr w:rsidR="009F6B17" w:rsidRPr="00485CF6" w14:paraId="4418AEC8" w14:textId="77777777" w:rsidTr="009F6B17">
        <w:trPr>
          <w:cantSplit/>
          <w:jc w:val="center"/>
        </w:trPr>
        <w:tc>
          <w:tcPr>
            <w:tcW w:w="79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047E0442" w14:textId="6D150D20" w:rsidR="009F6B17" w:rsidRPr="00485CF6" w:rsidRDefault="009F6B17" w:rsidP="009F6B17">
            <w:pPr>
              <w:rPr>
                <w:rFonts w:asciiTheme="majorHAnsi" w:hAnsiTheme="majorHAnsi" w:cstheme="majorHAnsi"/>
                <w:color w:val="244061" w:themeColor="accent1" w:themeShade="80"/>
                <w:sz w:val="22"/>
                <w:szCs w:val="22"/>
              </w:rPr>
            </w:pPr>
            <w:r w:rsidRPr="00485CF6">
              <w:rPr>
                <w:rFonts w:asciiTheme="majorHAnsi" w:hAnsiTheme="majorHAnsi" w:cstheme="majorHAnsi"/>
                <w:color w:val="244061" w:themeColor="accent1" w:themeShade="80"/>
                <w:sz w:val="22"/>
                <w:szCs w:val="22"/>
              </w:rPr>
              <w:t>7.</w:t>
            </w:r>
          </w:p>
        </w:tc>
        <w:tc>
          <w:tcPr>
            <w:tcW w:w="56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1760934" w14:textId="7C31D9BE" w:rsidR="009F6B17" w:rsidRPr="00485CF6" w:rsidRDefault="009F6B17" w:rsidP="009F6B17">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T</w:t>
            </w:r>
            <w:r w:rsidRPr="00E1176A">
              <w:rPr>
                <w:rFonts w:asciiTheme="majorHAnsi" w:hAnsiTheme="majorHAnsi" w:cstheme="majorHAnsi"/>
                <w:color w:val="244061" w:themeColor="accent1" w:themeShade="80"/>
                <w:sz w:val="22"/>
                <w:szCs w:val="22"/>
              </w:rPr>
              <w:t xml:space="preserve">he </w:t>
            </w:r>
            <w:r>
              <w:rPr>
                <w:rFonts w:asciiTheme="majorHAnsi" w:hAnsiTheme="majorHAnsi" w:cstheme="majorHAnsi"/>
                <w:color w:val="244061" w:themeColor="accent1" w:themeShade="80"/>
                <w:sz w:val="22"/>
                <w:szCs w:val="22"/>
              </w:rPr>
              <w:t>Green City Lab</w:t>
            </w:r>
            <w:r w:rsidRPr="00E1176A">
              <w:rPr>
                <w:rFonts w:asciiTheme="majorHAnsi" w:hAnsiTheme="majorHAnsi" w:cstheme="majorHAnsi"/>
                <w:color w:val="244061" w:themeColor="accent1" w:themeShade="80"/>
                <w:sz w:val="22"/>
                <w:szCs w:val="22"/>
              </w:rPr>
              <w:t xml:space="preserve"> </w:t>
            </w:r>
            <w:r>
              <w:rPr>
                <w:rFonts w:asciiTheme="majorHAnsi" w:hAnsiTheme="majorHAnsi" w:cstheme="majorHAnsi"/>
                <w:color w:val="244061" w:themeColor="accent1" w:themeShade="80"/>
                <w:sz w:val="22"/>
                <w:szCs w:val="22"/>
              </w:rPr>
              <w:t xml:space="preserve">should </w:t>
            </w:r>
            <w:r w:rsidRPr="00E1176A">
              <w:rPr>
                <w:rFonts w:asciiTheme="majorHAnsi" w:hAnsiTheme="majorHAnsi" w:cstheme="majorHAnsi"/>
                <w:color w:val="244061" w:themeColor="accent1" w:themeShade="80"/>
                <w:sz w:val="22"/>
                <w:szCs w:val="22"/>
              </w:rPr>
              <w:t xml:space="preserve">articulate as quickly and clearly as possible what the role for the private sector is vis-à-vis the </w:t>
            </w:r>
            <w:r>
              <w:rPr>
                <w:rFonts w:asciiTheme="majorHAnsi" w:hAnsiTheme="majorHAnsi" w:cstheme="majorHAnsi"/>
                <w:color w:val="244061" w:themeColor="accent1" w:themeShade="80"/>
                <w:sz w:val="22"/>
                <w:szCs w:val="22"/>
              </w:rPr>
              <w:t>Green City Lab</w:t>
            </w:r>
            <w:r w:rsidRPr="00E1176A">
              <w:rPr>
                <w:rFonts w:asciiTheme="majorHAnsi" w:hAnsiTheme="majorHAnsi" w:cstheme="majorHAnsi"/>
                <w:color w:val="244061" w:themeColor="accent1" w:themeShade="80"/>
                <w:sz w:val="22"/>
                <w:szCs w:val="22"/>
              </w:rPr>
              <w:t xml:space="preserve">, now that </w:t>
            </w:r>
            <w:r>
              <w:rPr>
                <w:rFonts w:asciiTheme="majorHAnsi" w:hAnsiTheme="majorHAnsi" w:cstheme="majorHAnsi"/>
                <w:color w:val="244061" w:themeColor="accent1" w:themeShade="80"/>
                <w:sz w:val="22"/>
                <w:szCs w:val="22"/>
              </w:rPr>
              <w:t>the private sector has</w:t>
            </w:r>
            <w:r w:rsidRPr="00E1176A">
              <w:rPr>
                <w:rFonts w:asciiTheme="majorHAnsi" w:hAnsiTheme="majorHAnsi" w:cstheme="majorHAnsi"/>
                <w:color w:val="244061" w:themeColor="accent1" w:themeShade="80"/>
                <w:sz w:val="22"/>
                <w:szCs w:val="22"/>
              </w:rPr>
              <w:t xml:space="preserve"> stepped up as found</w:t>
            </w:r>
            <w:r>
              <w:rPr>
                <w:rFonts w:asciiTheme="majorHAnsi" w:hAnsiTheme="majorHAnsi" w:cstheme="majorHAnsi"/>
                <w:color w:val="244061" w:themeColor="accent1" w:themeShade="80"/>
                <w:sz w:val="22"/>
                <w:szCs w:val="22"/>
              </w:rPr>
              <w:t>ing members</w:t>
            </w:r>
            <w:r w:rsidRPr="00E1176A">
              <w:rPr>
                <w:rFonts w:asciiTheme="majorHAnsi" w:hAnsiTheme="majorHAnsi" w:cstheme="majorHAnsi"/>
                <w:color w:val="244061" w:themeColor="accent1" w:themeShade="80"/>
                <w:sz w:val="22"/>
                <w:szCs w:val="22"/>
              </w:rPr>
              <w:t xml:space="preserve">. </w:t>
            </w:r>
            <w:r>
              <w:rPr>
                <w:rFonts w:asciiTheme="majorHAnsi" w:hAnsiTheme="majorHAnsi" w:cstheme="majorHAnsi"/>
                <w:color w:val="244061" w:themeColor="accent1" w:themeShade="80"/>
                <w:sz w:val="22"/>
                <w:szCs w:val="22"/>
              </w:rPr>
              <w:t>The private sector is not required</w:t>
            </w:r>
            <w:r w:rsidRPr="00E1176A">
              <w:rPr>
                <w:rFonts w:asciiTheme="majorHAnsi" w:hAnsiTheme="majorHAnsi" w:cstheme="majorHAnsi"/>
                <w:color w:val="244061" w:themeColor="accent1" w:themeShade="80"/>
                <w:sz w:val="22"/>
                <w:szCs w:val="22"/>
              </w:rPr>
              <w:t xml:space="preserve"> to contribute financially, at least not in the near term</w:t>
            </w:r>
            <w:r>
              <w:rPr>
                <w:rFonts w:asciiTheme="majorHAnsi" w:hAnsiTheme="majorHAnsi" w:cstheme="majorHAnsi"/>
                <w:color w:val="244061" w:themeColor="accent1" w:themeShade="80"/>
                <w:sz w:val="22"/>
                <w:szCs w:val="22"/>
              </w:rPr>
              <w:t>, so their role needs to be clearly defined</w:t>
            </w:r>
            <w:r w:rsidRPr="00E1176A">
              <w:rPr>
                <w:rFonts w:asciiTheme="majorHAnsi" w:hAnsiTheme="majorHAnsi" w:cstheme="majorHAnsi"/>
                <w:color w:val="244061" w:themeColor="accent1" w:themeShade="80"/>
                <w:sz w:val="22"/>
                <w:szCs w:val="22"/>
              </w:rPr>
              <w:t xml:space="preserve">. The </w:t>
            </w:r>
            <w:r>
              <w:rPr>
                <w:rFonts w:asciiTheme="majorHAnsi" w:hAnsiTheme="majorHAnsi" w:cstheme="majorHAnsi"/>
                <w:color w:val="244061" w:themeColor="accent1" w:themeShade="80"/>
                <w:sz w:val="22"/>
                <w:szCs w:val="22"/>
              </w:rPr>
              <w:t>Green City Lab</w:t>
            </w:r>
            <w:r w:rsidRPr="00E1176A">
              <w:rPr>
                <w:rFonts w:asciiTheme="majorHAnsi" w:hAnsiTheme="majorHAnsi" w:cstheme="majorHAnsi"/>
                <w:color w:val="244061" w:themeColor="accent1" w:themeShade="80"/>
                <w:sz w:val="22"/>
                <w:szCs w:val="22"/>
              </w:rPr>
              <w:t xml:space="preserve"> is focused on </w:t>
            </w:r>
            <w:r>
              <w:rPr>
                <w:rFonts w:asciiTheme="majorHAnsi" w:hAnsiTheme="majorHAnsi" w:cstheme="majorHAnsi"/>
                <w:color w:val="244061" w:themeColor="accent1" w:themeShade="80"/>
                <w:sz w:val="22"/>
                <w:szCs w:val="22"/>
              </w:rPr>
              <w:t xml:space="preserve">serving </w:t>
            </w:r>
            <w:r w:rsidR="00CE465F">
              <w:rPr>
                <w:rFonts w:asciiTheme="majorHAnsi" w:hAnsiTheme="majorHAnsi" w:cstheme="majorHAnsi"/>
                <w:color w:val="244061" w:themeColor="accent1" w:themeShade="80"/>
                <w:sz w:val="22"/>
                <w:szCs w:val="22"/>
              </w:rPr>
              <w:t>Chisinau and o</w:t>
            </w:r>
            <w:r w:rsidRPr="00E1176A">
              <w:rPr>
                <w:rFonts w:asciiTheme="majorHAnsi" w:hAnsiTheme="majorHAnsi" w:cstheme="majorHAnsi"/>
                <w:color w:val="244061" w:themeColor="accent1" w:themeShade="80"/>
                <w:sz w:val="22"/>
                <w:szCs w:val="22"/>
              </w:rPr>
              <w:t>the</w:t>
            </w:r>
            <w:r w:rsidR="00CE465F">
              <w:rPr>
                <w:rFonts w:asciiTheme="majorHAnsi" w:hAnsiTheme="majorHAnsi" w:cstheme="majorHAnsi"/>
                <w:color w:val="244061" w:themeColor="accent1" w:themeShade="80"/>
                <w:sz w:val="22"/>
                <w:szCs w:val="22"/>
              </w:rPr>
              <w:t>r</w:t>
            </w:r>
            <w:r w:rsidRPr="00E1176A">
              <w:rPr>
                <w:rFonts w:asciiTheme="majorHAnsi" w:hAnsiTheme="majorHAnsi" w:cstheme="majorHAnsi"/>
                <w:color w:val="244061" w:themeColor="accent1" w:themeShade="80"/>
                <w:sz w:val="22"/>
                <w:szCs w:val="22"/>
              </w:rPr>
              <w:t xml:space="preserve"> municipalit</w:t>
            </w:r>
            <w:r w:rsidR="00CE465F">
              <w:rPr>
                <w:rFonts w:asciiTheme="majorHAnsi" w:hAnsiTheme="majorHAnsi" w:cstheme="majorHAnsi"/>
                <w:color w:val="244061" w:themeColor="accent1" w:themeShade="80"/>
                <w:sz w:val="22"/>
                <w:szCs w:val="22"/>
              </w:rPr>
              <w:t>ies</w:t>
            </w:r>
            <w:r w:rsidRPr="00E1176A">
              <w:rPr>
                <w:rFonts w:asciiTheme="majorHAnsi" w:hAnsiTheme="majorHAnsi" w:cstheme="majorHAnsi"/>
                <w:color w:val="244061" w:themeColor="accent1" w:themeShade="80"/>
                <w:sz w:val="22"/>
                <w:szCs w:val="22"/>
              </w:rPr>
              <w:t xml:space="preserve">, so there </w:t>
            </w:r>
            <w:r>
              <w:rPr>
                <w:rFonts w:asciiTheme="majorHAnsi" w:hAnsiTheme="majorHAnsi" w:cstheme="majorHAnsi"/>
                <w:color w:val="244061" w:themeColor="accent1" w:themeShade="80"/>
                <w:sz w:val="22"/>
                <w:szCs w:val="22"/>
              </w:rPr>
              <w:t xml:space="preserve">is a </w:t>
            </w:r>
            <w:r w:rsidRPr="00E1176A">
              <w:rPr>
                <w:rFonts w:asciiTheme="majorHAnsi" w:hAnsiTheme="majorHAnsi" w:cstheme="majorHAnsi"/>
                <w:color w:val="244061" w:themeColor="accent1" w:themeShade="80"/>
                <w:sz w:val="22"/>
                <w:szCs w:val="22"/>
              </w:rPr>
              <w:t xml:space="preserve">need to identify the role and involvement of the private sector. There should also be a transparent discussion with the founding members on the role </w:t>
            </w:r>
            <w:r>
              <w:rPr>
                <w:rFonts w:asciiTheme="majorHAnsi" w:hAnsiTheme="majorHAnsi" w:cstheme="majorHAnsi"/>
                <w:color w:val="244061" w:themeColor="accent1" w:themeShade="80"/>
                <w:sz w:val="22"/>
                <w:szCs w:val="22"/>
              </w:rPr>
              <w:t>of subsequent Green City Lab</w:t>
            </w:r>
            <w:r w:rsidRPr="00E1176A">
              <w:rPr>
                <w:rFonts w:asciiTheme="majorHAnsi" w:hAnsiTheme="majorHAnsi" w:cstheme="majorHAnsi"/>
                <w:color w:val="244061" w:themeColor="accent1" w:themeShade="80"/>
                <w:sz w:val="22"/>
                <w:szCs w:val="22"/>
              </w:rPr>
              <w:t xml:space="preserve"> members</w:t>
            </w:r>
            <w:r>
              <w:rPr>
                <w:rFonts w:asciiTheme="majorHAnsi" w:hAnsiTheme="majorHAnsi" w:cstheme="majorHAnsi"/>
                <w:color w:val="244061" w:themeColor="accent1" w:themeShade="80"/>
                <w:sz w:val="22"/>
                <w:szCs w:val="22"/>
              </w:rPr>
              <w:t xml:space="preserve">. In addition, there should be a transparent discussion to ensure </w:t>
            </w:r>
            <w:r w:rsidRPr="00E1176A">
              <w:rPr>
                <w:rFonts w:asciiTheme="majorHAnsi" w:hAnsiTheme="majorHAnsi" w:cstheme="majorHAnsi"/>
                <w:color w:val="244061" w:themeColor="accent1" w:themeShade="80"/>
                <w:sz w:val="22"/>
                <w:szCs w:val="22"/>
              </w:rPr>
              <w:t xml:space="preserve">clarity on how all stakeholders involved can avoid any perceptions of conflicts of interest between the work of the </w:t>
            </w:r>
            <w:r>
              <w:rPr>
                <w:rFonts w:asciiTheme="majorHAnsi" w:hAnsiTheme="majorHAnsi" w:cstheme="majorHAnsi"/>
                <w:color w:val="244061" w:themeColor="accent1" w:themeShade="80"/>
                <w:sz w:val="22"/>
                <w:szCs w:val="22"/>
              </w:rPr>
              <w:t>Green City Lab</w:t>
            </w:r>
            <w:r w:rsidRPr="00E1176A">
              <w:rPr>
                <w:rFonts w:asciiTheme="majorHAnsi" w:hAnsiTheme="majorHAnsi" w:cstheme="majorHAnsi"/>
                <w:color w:val="244061" w:themeColor="accent1" w:themeShade="80"/>
                <w:sz w:val="22"/>
                <w:szCs w:val="22"/>
              </w:rPr>
              <w:t xml:space="preserve"> and the roles of the private sector.</w:t>
            </w:r>
            <w:r w:rsidR="0090604F">
              <w:rPr>
                <w:rFonts w:asciiTheme="majorHAnsi" w:hAnsiTheme="majorHAnsi" w:cstheme="majorHAnsi"/>
                <w:color w:val="244061" w:themeColor="accent1" w:themeShade="80"/>
                <w:sz w:val="22"/>
                <w:szCs w:val="22"/>
              </w:rPr>
              <w:t xml:space="preserve"> </w:t>
            </w:r>
            <w:r w:rsidR="0090604F" w:rsidRPr="0090604F">
              <w:rPr>
                <w:rFonts w:asciiTheme="majorHAnsi" w:hAnsiTheme="majorHAnsi" w:cstheme="majorHAnsi"/>
                <w:color w:val="244061" w:themeColor="accent1" w:themeShade="80"/>
                <w:sz w:val="22"/>
                <w:szCs w:val="22"/>
              </w:rPr>
              <w:t>Rules and procedures for dealing with conflict of interest should be prepared and agreed.</w:t>
            </w:r>
          </w:p>
        </w:tc>
        <w:tc>
          <w:tcPr>
            <w:tcW w:w="177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584BF6B1" w14:textId="77777777" w:rsidR="009F6B17" w:rsidRPr="00485CF6" w:rsidRDefault="009F6B17" w:rsidP="009F6B17">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Green City Lab and founding member private sector partners</w:t>
            </w:r>
          </w:p>
        </w:tc>
        <w:tc>
          <w:tcPr>
            <w:tcW w:w="13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543C63B" w14:textId="77777777" w:rsidR="009F6B17" w:rsidRPr="00485CF6" w:rsidRDefault="009F6B17" w:rsidP="009F6B17">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Upon contracting of the Green City Lab Director</w:t>
            </w:r>
          </w:p>
        </w:tc>
      </w:tr>
      <w:tr w:rsidR="009F6B17" w:rsidRPr="00485CF6" w14:paraId="2017118E" w14:textId="77777777" w:rsidTr="009F6B17">
        <w:trPr>
          <w:cantSplit/>
          <w:jc w:val="center"/>
        </w:trPr>
        <w:tc>
          <w:tcPr>
            <w:tcW w:w="79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01F6177C" w14:textId="739E5C1C" w:rsidR="009F6B17" w:rsidRPr="00485CF6" w:rsidRDefault="009F6B17" w:rsidP="009F6B17">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8.</w:t>
            </w:r>
          </w:p>
        </w:tc>
        <w:tc>
          <w:tcPr>
            <w:tcW w:w="56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58EFA7F1" w14:textId="77777777" w:rsidR="009F6B17" w:rsidRPr="00485CF6" w:rsidRDefault="009F6B17" w:rsidP="009F6B17">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 xml:space="preserve">The project should develop a draft communications and stakeholder engagement strategy for the Green City Lab immediately (even before the Green City Lab is operational), which can provide direction for building and ensuring engagement and buy-in by Chisinau Municipality and the private sector partners once the Green City Lab is operational. </w:t>
            </w:r>
          </w:p>
        </w:tc>
        <w:tc>
          <w:tcPr>
            <w:tcW w:w="177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D0AB5B8" w14:textId="2BD509D5" w:rsidR="00CE465F" w:rsidRPr="00485CF6" w:rsidRDefault="009F6B17" w:rsidP="009F6B17">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Project Management Team</w:t>
            </w:r>
            <w:r w:rsidR="00CE465F">
              <w:rPr>
                <w:rFonts w:asciiTheme="majorHAnsi" w:hAnsiTheme="majorHAnsi" w:cstheme="majorHAnsi"/>
                <w:color w:val="244061" w:themeColor="accent1" w:themeShade="80"/>
                <w:sz w:val="22"/>
                <w:szCs w:val="22"/>
              </w:rPr>
              <w:t xml:space="preserve"> and UNDP Moldova Country Office</w:t>
            </w:r>
          </w:p>
        </w:tc>
        <w:tc>
          <w:tcPr>
            <w:tcW w:w="13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1EEA5DA4" w14:textId="77777777" w:rsidR="009F6B17" w:rsidRPr="00485CF6" w:rsidRDefault="009F6B17" w:rsidP="009F6B17">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Immediately</w:t>
            </w:r>
          </w:p>
        </w:tc>
      </w:tr>
      <w:tr w:rsidR="009F6B17" w:rsidRPr="00485CF6" w14:paraId="22015419" w14:textId="77777777" w:rsidTr="009F6B17">
        <w:trPr>
          <w:cantSplit/>
          <w:jc w:val="center"/>
        </w:trPr>
        <w:tc>
          <w:tcPr>
            <w:tcW w:w="79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3009382C" w14:textId="4EE3EA6B" w:rsidR="009F6B17" w:rsidRPr="00485CF6" w:rsidRDefault="009F6B17" w:rsidP="009F6B17">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9.</w:t>
            </w:r>
          </w:p>
        </w:tc>
        <w:tc>
          <w:tcPr>
            <w:tcW w:w="56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6CBCC3AD" w14:textId="1F7B3966" w:rsidR="009F6B17" w:rsidRPr="00485CF6" w:rsidRDefault="009F6B17" w:rsidP="009F6B17">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 xml:space="preserve">Ensure all of the necessary operational documents for the Green City Lab (bylaws, internal guidelines, operational manual, etc.) are </w:t>
            </w:r>
            <w:r w:rsidR="00F01229">
              <w:rPr>
                <w:rFonts w:asciiTheme="majorHAnsi" w:hAnsiTheme="majorHAnsi" w:cstheme="majorHAnsi"/>
                <w:color w:val="244061" w:themeColor="accent1" w:themeShade="80"/>
                <w:sz w:val="22"/>
                <w:szCs w:val="22"/>
              </w:rPr>
              <w:t xml:space="preserve">finalized </w:t>
            </w:r>
            <w:r>
              <w:rPr>
                <w:rFonts w:asciiTheme="majorHAnsi" w:hAnsiTheme="majorHAnsi" w:cstheme="majorHAnsi"/>
                <w:color w:val="244061" w:themeColor="accent1" w:themeShade="80"/>
                <w:sz w:val="22"/>
                <w:szCs w:val="22"/>
              </w:rPr>
              <w:t xml:space="preserve">as quickly as possible, with full transparency and appropriate stakeholder input. </w:t>
            </w:r>
            <w:r w:rsidR="003A163D">
              <w:rPr>
                <w:rFonts w:asciiTheme="majorHAnsi" w:hAnsiTheme="majorHAnsi" w:cstheme="majorHAnsi"/>
                <w:color w:val="244061" w:themeColor="accent1" w:themeShade="80"/>
                <w:sz w:val="22"/>
                <w:szCs w:val="22"/>
              </w:rPr>
              <w:t xml:space="preserve">In conjunction, convene the Green City Lab board as soon as possible. </w:t>
            </w:r>
          </w:p>
        </w:tc>
        <w:tc>
          <w:tcPr>
            <w:tcW w:w="177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20ABBFEE" w14:textId="77777777" w:rsidR="009F6B17" w:rsidRPr="00485CF6" w:rsidRDefault="009F6B17" w:rsidP="009F6B17">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Project Management Team, Green City Lab</w:t>
            </w:r>
          </w:p>
        </w:tc>
        <w:tc>
          <w:tcPr>
            <w:tcW w:w="13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7EEDF81" w14:textId="77777777" w:rsidR="009F6B17" w:rsidRPr="00485CF6" w:rsidRDefault="009F6B17" w:rsidP="009F6B17">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Upon contracting of the Green City Lab Director</w:t>
            </w:r>
          </w:p>
        </w:tc>
      </w:tr>
      <w:tr w:rsidR="009F6B17" w:rsidRPr="00485CF6" w14:paraId="11EACD71" w14:textId="77777777" w:rsidTr="009F6B17">
        <w:trPr>
          <w:cantSplit/>
          <w:jc w:val="center"/>
        </w:trPr>
        <w:tc>
          <w:tcPr>
            <w:tcW w:w="79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2803FCDB" w14:textId="08D88C70" w:rsidR="009F6B17" w:rsidRPr="00485CF6" w:rsidRDefault="009F6B17" w:rsidP="009F6B17">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10.</w:t>
            </w:r>
          </w:p>
        </w:tc>
        <w:tc>
          <w:tcPr>
            <w:tcW w:w="56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3C0812C2" w14:textId="53E86441" w:rsidR="009F6B17" w:rsidRPr="00485CF6" w:rsidRDefault="009F6B17" w:rsidP="009F6B17">
            <w:pPr>
              <w:rPr>
                <w:rFonts w:asciiTheme="majorHAnsi" w:hAnsiTheme="majorHAnsi" w:cstheme="majorHAnsi"/>
                <w:color w:val="244061" w:themeColor="accent1" w:themeShade="80"/>
                <w:sz w:val="22"/>
                <w:szCs w:val="22"/>
              </w:rPr>
            </w:pPr>
            <w:r w:rsidRPr="007D65F5">
              <w:rPr>
                <w:rFonts w:asciiTheme="majorHAnsi" w:hAnsiTheme="majorHAnsi" w:cstheme="majorHAnsi"/>
                <w:color w:val="244061" w:themeColor="accent1" w:themeShade="80"/>
                <w:sz w:val="22"/>
                <w:szCs w:val="22"/>
              </w:rPr>
              <w:t xml:space="preserve">As soon as </w:t>
            </w:r>
            <w:r>
              <w:rPr>
                <w:rFonts w:asciiTheme="majorHAnsi" w:hAnsiTheme="majorHAnsi" w:cstheme="majorHAnsi"/>
                <w:color w:val="244061" w:themeColor="accent1" w:themeShade="80"/>
                <w:sz w:val="22"/>
                <w:szCs w:val="22"/>
              </w:rPr>
              <w:t>Green City Lab</w:t>
            </w:r>
            <w:r w:rsidRPr="007D65F5">
              <w:rPr>
                <w:rFonts w:asciiTheme="majorHAnsi" w:hAnsiTheme="majorHAnsi" w:cstheme="majorHAnsi"/>
                <w:color w:val="244061" w:themeColor="accent1" w:themeShade="80"/>
                <w:sz w:val="22"/>
                <w:szCs w:val="22"/>
              </w:rPr>
              <w:t xml:space="preserve"> </w:t>
            </w:r>
            <w:r>
              <w:rPr>
                <w:rFonts w:asciiTheme="majorHAnsi" w:hAnsiTheme="majorHAnsi" w:cstheme="majorHAnsi"/>
                <w:color w:val="244061" w:themeColor="accent1" w:themeShade="80"/>
                <w:sz w:val="22"/>
                <w:szCs w:val="22"/>
              </w:rPr>
              <w:t>D</w:t>
            </w:r>
            <w:r w:rsidRPr="007D65F5">
              <w:rPr>
                <w:rFonts w:asciiTheme="majorHAnsi" w:hAnsiTheme="majorHAnsi" w:cstheme="majorHAnsi"/>
                <w:color w:val="244061" w:themeColor="accent1" w:themeShade="80"/>
                <w:sz w:val="22"/>
                <w:szCs w:val="22"/>
              </w:rPr>
              <w:t xml:space="preserve">irector is in place, review and update the business plan financial figures in terms of the revenue required for financial sustainability of the </w:t>
            </w:r>
            <w:r>
              <w:rPr>
                <w:rFonts w:asciiTheme="majorHAnsi" w:hAnsiTheme="majorHAnsi" w:cstheme="majorHAnsi"/>
                <w:color w:val="244061" w:themeColor="accent1" w:themeShade="80"/>
                <w:sz w:val="22"/>
                <w:szCs w:val="22"/>
              </w:rPr>
              <w:t>Green City Lab</w:t>
            </w:r>
            <w:r w:rsidR="0008178A">
              <w:rPr>
                <w:rFonts w:asciiTheme="majorHAnsi" w:hAnsiTheme="majorHAnsi" w:cstheme="majorHAnsi"/>
                <w:color w:val="244061" w:themeColor="accent1" w:themeShade="80"/>
                <w:sz w:val="22"/>
                <w:szCs w:val="22"/>
              </w:rPr>
              <w:t>, specifically the</w:t>
            </w:r>
            <w:r w:rsidRPr="007D65F5">
              <w:rPr>
                <w:rFonts w:asciiTheme="majorHAnsi" w:hAnsiTheme="majorHAnsi" w:cstheme="majorHAnsi"/>
                <w:color w:val="244061" w:themeColor="accent1" w:themeShade="80"/>
                <w:sz w:val="22"/>
                <w:szCs w:val="22"/>
              </w:rPr>
              <w:t xml:space="preserve"> financial projection scenarios over time, based on required revenues </w:t>
            </w:r>
            <w:r w:rsidR="0008178A">
              <w:rPr>
                <w:rFonts w:asciiTheme="majorHAnsi" w:hAnsiTheme="majorHAnsi" w:cstheme="majorHAnsi"/>
                <w:color w:val="244061" w:themeColor="accent1" w:themeShade="80"/>
                <w:sz w:val="22"/>
                <w:szCs w:val="22"/>
              </w:rPr>
              <w:t>for</w:t>
            </w:r>
            <w:r w:rsidRPr="007D65F5">
              <w:rPr>
                <w:rFonts w:asciiTheme="majorHAnsi" w:hAnsiTheme="majorHAnsi" w:cstheme="majorHAnsi"/>
                <w:color w:val="244061" w:themeColor="accent1" w:themeShade="80"/>
                <w:sz w:val="22"/>
                <w:szCs w:val="22"/>
              </w:rPr>
              <w:t xml:space="preserve"> various staffing and expense levels.</w:t>
            </w:r>
            <w:r w:rsidR="003A163D">
              <w:rPr>
                <w:rFonts w:asciiTheme="majorHAnsi" w:hAnsiTheme="majorHAnsi" w:cstheme="majorHAnsi"/>
                <w:color w:val="244061" w:themeColor="accent1" w:themeShade="80"/>
                <w:sz w:val="22"/>
                <w:szCs w:val="22"/>
              </w:rPr>
              <w:t xml:space="preserve"> This may be done with the input of an international Technical Advisor, who can support the project and the operationalization of the Green City Lab on multiple aspects.</w:t>
            </w:r>
            <w:r w:rsidRPr="007D65F5">
              <w:rPr>
                <w:rFonts w:asciiTheme="majorHAnsi" w:hAnsiTheme="majorHAnsi" w:cstheme="majorHAnsi"/>
                <w:color w:val="244061" w:themeColor="accent1" w:themeShade="80"/>
                <w:sz w:val="22"/>
                <w:szCs w:val="22"/>
              </w:rPr>
              <w:t xml:space="preserve"> </w:t>
            </w:r>
            <w:r>
              <w:rPr>
                <w:rFonts w:asciiTheme="majorHAnsi" w:hAnsiTheme="majorHAnsi" w:cstheme="majorHAnsi"/>
                <w:color w:val="244061" w:themeColor="accent1" w:themeShade="80"/>
                <w:sz w:val="22"/>
                <w:szCs w:val="22"/>
              </w:rPr>
              <w:t>This should include revising the</w:t>
            </w:r>
            <w:r w:rsidRPr="007D65F5">
              <w:rPr>
                <w:rFonts w:asciiTheme="majorHAnsi" w:hAnsiTheme="majorHAnsi" w:cstheme="majorHAnsi"/>
                <w:color w:val="244061" w:themeColor="accent1" w:themeShade="80"/>
                <w:sz w:val="22"/>
                <w:szCs w:val="22"/>
              </w:rPr>
              <w:t xml:space="preserve"> annual budget</w:t>
            </w:r>
            <w:r>
              <w:rPr>
                <w:rFonts w:asciiTheme="majorHAnsi" w:hAnsiTheme="majorHAnsi" w:cstheme="majorHAnsi"/>
                <w:color w:val="244061" w:themeColor="accent1" w:themeShade="80"/>
                <w:sz w:val="22"/>
                <w:szCs w:val="22"/>
              </w:rPr>
              <w:t xml:space="preserve"> and </w:t>
            </w:r>
            <w:r w:rsidRPr="007D65F5">
              <w:rPr>
                <w:rFonts w:asciiTheme="majorHAnsi" w:hAnsiTheme="majorHAnsi" w:cstheme="majorHAnsi"/>
                <w:color w:val="244061" w:themeColor="accent1" w:themeShade="80"/>
                <w:sz w:val="22"/>
                <w:szCs w:val="22"/>
              </w:rPr>
              <w:t>financial sustainability plan to cover administrative and operational costs and identify income sources. This can be achieved by diversification of activities: serving as PMU for grants, loans, governmental funds as well as providing paid services.</w:t>
            </w:r>
            <w:r>
              <w:rPr>
                <w:rFonts w:asciiTheme="majorHAnsi" w:hAnsiTheme="majorHAnsi" w:cstheme="majorHAnsi"/>
                <w:color w:val="244061" w:themeColor="accent1" w:themeShade="80"/>
                <w:sz w:val="22"/>
                <w:szCs w:val="22"/>
              </w:rPr>
              <w:t xml:space="preserve"> </w:t>
            </w:r>
            <w:r w:rsidRPr="007D65F5">
              <w:rPr>
                <w:rFonts w:asciiTheme="majorHAnsi" w:hAnsiTheme="majorHAnsi" w:cstheme="majorHAnsi"/>
                <w:color w:val="244061" w:themeColor="accent1" w:themeShade="80"/>
                <w:sz w:val="22"/>
                <w:szCs w:val="22"/>
              </w:rPr>
              <w:t xml:space="preserve">The Prodoc provides an estimated </w:t>
            </w:r>
            <w:r>
              <w:rPr>
                <w:rFonts w:asciiTheme="majorHAnsi" w:hAnsiTheme="majorHAnsi" w:cstheme="majorHAnsi"/>
                <w:color w:val="244061" w:themeColor="accent1" w:themeShade="80"/>
                <w:sz w:val="22"/>
                <w:szCs w:val="22"/>
              </w:rPr>
              <w:t xml:space="preserve">required revenue </w:t>
            </w:r>
            <w:r w:rsidRPr="007D65F5">
              <w:rPr>
                <w:rFonts w:asciiTheme="majorHAnsi" w:hAnsiTheme="majorHAnsi" w:cstheme="majorHAnsi"/>
                <w:color w:val="244061" w:themeColor="accent1" w:themeShade="80"/>
                <w:sz w:val="22"/>
                <w:szCs w:val="22"/>
              </w:rPr>
              <w:t>figure of $200K/year</w:t>
            </w:r>
            <w:r>
              <w:rPr>
                <w:rFonts w:asciiTheme="majorHAnsi" w:hAnsiTheme="majorHAnsi" w:cstheme="majorHAnsi"/>
                <w:color w:val="244061" w:themeColor="accent1" w:themeShade="80"/>
                <w:sz w:val="22"/>
                <w:szCs w:val="22"/>
              </w:rPr>
              <w:t xml:space="preserve"> (dating back to the 2016-2017 project development timeframe)</w:t>
            </w:r>
            <w:r w:rsidRPr="007D65F5">
              <w:rPr>
                <w:rFonts w:asciiTheme="majorHAnsi" w:hAnsiTheme="majorHAnsi" w:cstheme="majorHAnsi"/>
                <w:color w:val="244061" w:themeColor="accent1" w:themeShade="80"/>
                <w:sz w:val="22"/>
                <w:szCs w:val="22"/>
              </w:rPr>
              <w:t xml:space="preserve">, and this has been </w:t>
            </w:r>
            <w:r>
              <w:rPr>
                <w:rFonts w:asciiTheme="majorHAnsi" w:hAnsiTheme="majorHAnsi" w:cstheme="majorHAnsi"/>
                <w:color w:val="244061" w:themeColor="accent1" w:themeShade="80"/>
                <w:sz w:val="22"/>
                <w:szCs w:val="22"/>
              </w:rPr>
              <w:t xml:space="preserve">simply </w:t>
            </w:r>
            <w:r w:rsidRPr="007D65F5">
              <w:rPr>
                <w:rFonts w:asciiTheme="majorHAnsi" w:hAnsiTheme="majorHAnsi" w:cstheme="majorHAnsi"/>
                <w:color w:val="244061" w:themeColor="accent1" w:themeShade="80"/>
                <w:sz w:val="22"/>
                <w:szCs w:val="22"/>
              </w:rPr>
              <w:t>echoed in</w:t>
            </w:r>
            <w:r>
              <w:rPr>
                <w:rFonts w:asciiTheme="majorHAnsi" w:hAnsiTheme="majorHAnsi" w:cstheme="majorHAnsi"/>
                <w:color w:val="244061" w:themeColor="accent1" w:themeShade="80"/>
                <w:sz w:val="22"/>
                <w:szCs w:val="22"/>
              </w:rPr>
              <w:t xml:space="preserve"> all corresponding documents since this time, including</w:t>
            </w:r>
            <w:r w:rsidRPr="007D65F5">
              <w:rPr>
                <w:rFonts w:asciiTheme="majorHAnsi" w:hAnsiTheme="majorHAnsi" w:cstheme="majorHAnsi"/>
                <w:color w:val="244061" w:themeColor="accent1" w:themeShade="80"/>
                <w:sz w:val="22"/>
                <w:szCs w:val="22"/>
              </w:rPr>
              <w:t xml:space="preserve"> the most recent business plan, but </w:t>
            </w:r>
            <w:r>
              <w:rPr>
                <w:rFonts w:asciiTheme="majorHAnsi" w:hAnsiTheme="majorHAnsi" w:cstheme="majorHAnsi"/>
                <w:color w:val="244061" w:themeColor="accent1" w:themeShade="80"/>
                <w:sz w:val="22"/>
                <w:szCs w:val="22"/>
              </w:rPr>
              <w:t>this figure</w:t>
            </w:r>
            <w:r w:rsidRPr="007D65F5">
              <w:rPr>
                <w:rFonts w:asciiTheme="majorHAnsi" w:hAnsiTheme="majorHAnsi" w:cstheme="majorHAnsi"/>
                <w:color w:val="244061" w:themeColor="accent1" w:themeShade="80"/>
                <w:sz w:val="22"/>
                <w:szCs w:val="22"/>
              </w:rPr>
              <w:t xml:space="preserve"> can be much more realistically updated </w:t>
            </w:r>
            <w:r>
              <w:rPr>
                <w:rFonts w:asciiTheme="majorHAnsi" w:hAnsiTheme="majorHAnsi" w:cstheme="majorHAnsi"/>
                <w:color w:val="244061" w:themeColor="accent1" w:themeShade="80"/>
                <w:sz w:val="22"/>
                <w:szCs w:val="22"/>
              </w:rPr>
              <w:t>once the Green City Lab is established</w:t>
            </w:r>
            <w:r w:rsidRPr="007D65F5">
              <w:rPr>
                <w:rFonts w:asciiTheme="majorHAnsi" w:hAnsiTheme="majorHAnsi" w:cstheme="majorHAnsi"/>
                <w:color w:val="244061" w:themeColor="accent1" w:themeShade="80"/>
                <w:sz w:val="22"/>
                <w:szCs w:val="22"/>
              </w:rPr>
              <w:t>.</w:t>
            </w:r>
          </w:p>
        </w:tc>
        <w:tc>
          <w:tcPr>
            <w:tcW w:w="177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1CC474F8" w14:textId="77777777" w:rsidR="009F6B17" w:rsidRPr="00485CF6" w:rsidRDefault="009F6B17" w:rsidP="009F6B17">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Project Management Team, Green City Lab</w:t>
            </w:r>
          </w:p>
        </w:tc>
        <w:tc>
          <w:tcPr>
            <w:tcW w:w="13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37C8156D" w14:textId="77777777" w:rsidR="009F6B17" w:rsidRPr="00485CF6" w:rsidRDefault="009F6B17" w:rsidP="009F6B17">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Upon contracting of the Green City Lab Director</w:t>
            </w:r>
          </w:p>
        </w:tc>
      </w:tr>
      <w:tr w:rsidR="009F6B17" w:rsidRPr="00485CF6" w14:paraId="1F3D2254" w14:textId="77777777" w:rsidTr="009F6B17">
        <w:trPr>
          <w:cantSplit/>
          <w:jc w:val="center"/>
        </w:trPr>
        <w:tc>
          <w:tcPr>
            <w:tcW w:w="79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7D82F87" w14:textId="1D985225" w:rsidR="009F6B17" w:rsidRPr="00485CF6" w:rsidRDefault="009F6B17" w:rsidP="009F6B17">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11.</w:t>
            </w:r>
          </w:p>
        </w:tc>
        <w:tc>
          <w:tcPr>
            <w:tcW w:w="56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3BA4592F" w14:textId="155AF1AD" w:rsidR="009F6B17" w:rsidRPr="00485CF6" w:rsidRDefault="009F6B17" w:rsidP="009F6B17">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T</w:t>
            </w:r>
            <w:r w:rsidRPr="00777FCF">
              <w:rPr>
                <w:rFonts w:asciiTheme="majorHAnsi" w:hAnsiTheme="majorHAnsi" w:cstheme="majorHAnsi"/>
                <w:color w:val="244061" w:themeColor="accent1" w:themeShade="80"/>
                <w:sz w:val="22"/>
                <w:szCs w:val="22"/>
              </w:rPr>
              <w:t>he project team</w:t>
            </w:r>
            <w:r>
              <w:rPr>
                <w:rFonts w:asciiTheme="majorHAnsi" w:hAnsiTheme="majorHAnsi" w:cstheme="majorHAnsi"/>
                <w:color w:val="244061" w:themeColor="accent1" w:themeShade="80"/>
                <w:sz w:val="22"/>
                <w:szCs w:val="22"/>
              </w:rPr>
              <w:t xml:space="preserve">, Green City Lab, and </w:t>
            </w:r>
            <w:r w:rsidRPr="00777FCF">
              <w:rPr>
                <w:rFonts w:asciiTheme="majorHAnsi" w:hAnsiTheme="majorHAnsi" w:cstheme="majorHAnsi"/>
                <w:color w:val="244061" w:themeColor="accent1" w:themeShade="80"/>
                <w:sz w:val="22"/>
                <w:szCs w:val="22"/>
              </w:rPr>
              <w:t>UNDP</w:t>
            </w:r>
            <w:r>
              <w:rPr>
                <w:rFonts w:asciiTheme="majorHAnsi" w:hAnsiTheme="majorHAnsi" w:cstheme="majorHAnsi"/>
                <w:color w:val="244061" w:themeColor="accent1" w:themeShade="80"/>
                <w:sz w:val="22"/>
                <w:szCs w:val="22"/>
              </w:rPr>
              <w:t xml:space="preserve"> </w:t>
            </w:r>
            <w:r w:rsidRPr="00777FCF">
              <w:rPr>
                <w:rFonts w:asciiTheme="majorHAnsi" w:hAnsiTheme="majorHAnsi" w:cstheme="majorHAnsi"/>
                <w:color w:val="244061" w:themeColor="accent1" w:themeShade="80"/>
                <w:sz w:val="22"/>
                <w:szCs w:val="22"/>
              </w:rPr>
              <w:t xml:space="preserve">should conduct discussions with bilateral and multilateral donor agencies and international financial institutions (possibly in the </w:t>
            </w:r>
            <w:r w:rsidR="00F01229">
              <w:rPr>
                <w:rFonts w:asciiTheme="majorHAnsi" w:hAnsiTheme="majorHAnsi" w:cstheme="majorHAnsi"/>
                <w:color w:val="244061" w:themeColor="accent1" w:themeShade="80"/>
                <w:sz w:val="22"/>
                <w:szCs w:val="22"/>
              </w:rPr>
              <w:t>context of the</w:t>
            </w:r>
            <w:r w:rsidR="00601EBC">
              <w:rPr>
                <w:rFonts w:asciiTheme="majorHAnsi" w:hAnsiTheme="majorHAnsi" w:cstheme="majorHAnsi"/>
                <w:color w:val="244061" w:themeColor="accent1" w:themeShade="80"/>
                <w:sz w:val="22"/>
                <w:szCs w:val="22"/>
              </w:rPr>
              <w:t xml:space="preserve"> Chisinau Municipality</w:t>
            </w:r>
            <w:r w:rsidRPr="00777FCF">
              <w:rPr>
                <w:rFonts w:asciiTheme="majorHAnsi" w:hAnsiTheme="majorHAnsi" w:cstheme="majorHAnsi"/>
                <w:color w:val="244061" w:themeColor="accent1" w:themeShade="80"/>
                <w:sz w:val="22"/>
                <w:szCs w:val="22"/>
              </w:rPr>
              <w:t xml:space="preserve"> donor roundtable</w:t>
            </w:r>
            <w:r w:rsidR="00601EBC">
              <w:rPr>
                <w:rFonts w:asciiTheme="majorHAnsi" w:hAnsiTheme="majorHAnsi" w:cstheme="majorHAnsi"/>
                <w:color w:val="244061" w:themeColor="accent1" w:themeShade="80"/>
                <w:sz w:val="22"/>
                <w:szCs w:val="22"/>
              </w:rPr>
              <w:t xml:space="preserve"> established in summer 2020</w:t>
            </w:r>
            <w:r w:rsidRPr="00777FCF">
              <w:rPr>
                <w:rFonts w:asciiTheme="majorHAnsi" w:hAnsiTheme="majorHAnsi" w:cstheme="majorHAnsi"/>
                <w:color w:val="244061" w:themeColor="accent1" w:themeShade="80"/>
                <w:sz w:val="22"/>
                <w:szCs w:val="22"/>
              </w:rPr>
              <w:t xml:space="preserve">) to determine the financial feasibility of the </w:t>
            </w:r>
            <w:r>
              <w:rPr>
                <w:rFonts w:asciiTheme="majorHAnsi" w:hAnsiTheme="majorHAnsi" w:cstheme="majorHAnsi"/>
                <w:color w:val="244061" w:themeColor="accent1" w:themeShade="80"/>
                <w:sz w:val="22"/>
                <w:szCs w:val="22"/>
              </w:rPr>
              <w:t>Green City Lab</w:t>
            </w:r>
            <w:r w:rsidRPr="00777FCF">
              <w:rPr>
                <w:rFonts w:asciiTheme="majorHAnsi" w:hAnsiTheme="majorHAnsi" w:cstheme="majorHAnsi"/>
                <w:color w:val="244061" w:themeColor="accent1" w:themeShade="80"/>
                <w:sz w:val="22"/>
                <w:szCs w:val="22"/>
              </w:rPr>
              <w:t xml:space="preserve"> acting as a PIU for Chisinau. This could be done under the umbrella of the Green City Action Plan. </w:t>
            </w:r>
            <w:r>
              <w:rPr>
                <w:rFonts w:asciiTheme="majorHAnsi" w:hAnsiTheme="majorHAnsi" w:cstheme="majorHAnsi"/>
                <w:color w:val="244061" w:themeColor="accent1" w:themeShade="80"/>
                <w:sz w:val="22"/>
                <w:szCs w:val="22"/>
              </w:rPr>
              <w:t>This c</w:t>
            </w:r>
            <w:r w:rsidRPr="00777FCF">
              <w:rPr>
                <w:rFonts w:asciiTheme="majorHAnsi" w:hAnsiTheme="majorHAnsi" w:cstheme="majorHAnsi"/>
                <w:color w:val="244061" w:themeColor="accent1" w:themeShade="80"/>
                <w:sz w:val="22"/>
                <w:szCs w:val="22"/>
              </w:rPr>
              <w:t xml:space="preserve">ould be organized as a donor roundtable for the </w:t>
            </w:r>
            <w:r>
              <w:rPr>
                <w:rFonts w:asciiTheme="majorHAnsi" w:hAnsiTheme="majorHAnsi" w:cstheme="majorHAnsi"/>
                <w:color w:val="244061" w:themeColor="accent1" w:themeShade="80"/>
                <w:sz w:val="22"/>
                <w:szCs w:val="22"/>
              </w:rPr>
              <w:t>Green City Action Plan</w:t>
            </w:r>
            <w:r w:rsidRPr="00777FCF">
              <w:rPr>
                <w:rFonts w:asciiTheme="majorHAnsi" w:hAnsiTheme="majorHAnsi" w:cstheme="majorHAnsi"/>
                <w:color w:val="244061" w:themeColor="accent1" w:themeShade="80"/>
                <w:sz w:val="22"/>
                <w:szCs w:val="22"/>
              </w:rPr>
              <w:t>. (Build</w:t>
            </w:r>
            <w:r w:rsidR="00C80090">
              <w:rPr>
                <w:rFonts w:asciiTheme="majorHAnsi" w:hAnsiTheme="majorHAnsi" w:cstheme="majorHAnsi"/>
                <w:color w:val="244061" w:themeColor="accent1" w:themeShade="80"/>
                <w:sz w:val="22"/>
                <w:szCs w:val="22"/>
              </w:rPr>
              <w:t>ing</w:t>
            </w:r>
            <w:r w:rsidRPr="00777FCF">
              <w:rPr>
                <w:rFonts w:asciiTheme="majorHAnsi" w:hAnsiTheme="majorHAnsi" w:cstheme="majorHAnsi"/>
                <w:color w:val="244061" w:themeColor="accent1" w:themeShade="80"/>
                <w:sz w:val="22"/>
                <w:szCs w:val="22"/>
              </w:rPr>
              <w:t xml:space="preserve"> on the experience of </w:t>
            </w:r>
            <w:r w:rsidR="00C80090">
              <w:rPr>
                <w:rFonts w:asciiTheme="majorHAnsi" w:hAnsiTheme="majorHAnsi" w:cstheme="majorHAnsi"/>
                <w:color w:val="244061" w:themeColor="accent1" w:themeShade="80"/>
                <w:sz w:val="22"/>
                <w:szCs w:val="22"/>
              </w:rPr>
              <w:t xml:space="preserve">national </w:t>
            </w:r>
            <w:r w:rsidRPr="00777FCF">
              <w:rPr>
                <w:rFonts w:asciiTheme="majorHAnsi" w:hAnsiTheme="majorHAnsi" w:cstheme="majorHAnsi"/>
                <w:color w:val="244061" w:themeColor="accent1" w:themeShade="80"/>
                <w:sz w:val="22"/>
                <w:szCs w:val="22"/>
              </w:rPr>
              <w:t>donor coordination on water management).</w:t>
            </w:r>
          </w:p>
        </w:tc>
        <w:tc>
          <w:tcPr>
            <w:tcW w:w="177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2AFE45C1" w14:textId="77777777" w:rsidR="009F6B17" w:rsidRPr="00485CF6" w:rsidRDefault="009F6B17" w:rsidP="009F6B17">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Project Management Team, UNDP</w:t>
            </w:r>
          </w:p>
        </w:tc>
        <w:tc>
          <w:tcPr>
            <w:tcW w:w="13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7C6C33E" w14:textId="77777777" w:rsidR="009F6B17" w:rsidRPr="00485CF6" w:rsidRDefault="009F6B17" w:rsidP="009F6B17">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Upon contracting of the Green City Lab Director</w:t>
            </w:r>
          </w:p>
        </w:tc>
      </w:tr>
      <w:tr w:rsidR="00534CD1" w:rsidRPr="00485CF6" w14:paraId="64C61777" w14:textId="77777777" w:rsidTr="009F6B17">
        <w:trPr>
          <w:cantSplit/>
          <w:jc w:val="center"/>
        </w:trPr>
        <w:tc>
          <w:tcPr>
            <w:tcW w:w="79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546ED0D7" w14:textId="04B9E309" w:rsidR="00534CD1" w:rsidRDefault="00534CD1" w:rsidP="00F46569">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12.</w:t>
            </w:r>
          </w:p>
        </w:tc>
        <w:tc>
          <w:tcPr>
            <w:tcW w:w="56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3A4EAE88" w14:textId="555661E5" w:rsidR="00534CD1" w:rsidRDefault="00534CD1" w:rsidP="00F46569">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 xml:space="preserve">Once the SGC project is completed, UNDP should seek to leverage </w:t>
            </w:r>
            <w:r w:rsidR="0008178A">
              <w:rPr>
                <w:rFonts w:asciiTheme="majorHAnsi" w:hAnsiTheme="majorHAnsi" w:cstheme="majorHAnsi"/>
                <w:color w:val="244061" w:themeColor="accent1" w:themeShade="80"/>
                <w:sz w:val="22"/>
                <w:szCs w:val="22"/>
              </w:rPr>
              <w:t>Green City Lab</w:t>
            </w:r>
            <w:r w:rsidR="00E60642">
              <w:rPr>
                <w:rFonts w:asciiTheme="majorHAnsi" w:hAnsiTheme="majorHAnsi" w:cstheme="majorHAnsi"/>
                <w:color w:val="244061" w:themeColor="accent1" w:themeShade="80"/>
                <w:sz w:val="22"/>
                <w:szCs w:val="22"/>
              </w:rPr>
              <w:t xml:space="preserve"> expertise</w:t>
            </w:r>
            <w:r>
              <w:rPr>
                <w:rFonts w:asciiTheme="majorHAnsi" w:hAnsiTheme="majorHAnsi" w:cstheme="majorHAnsi"/>
                <w:color w:val="244061" w:themeColor="accent1" w:themeShade="80"/>
                <w:sz w:val="22"/>
                <w:szCs w:val="22"/>
              </w:rPr>
              <w:t xml:space="preserve"> </w:t>
            </w:r>
            <w:r w:rsidR="00E60642">
              <w:rPr>
                <w:rFonts w:asciiTheme="majorHAnsi" w:hAnsiTheme="majorHAnsi" w:cstheme="majorHAnsi"/>
                <w:color w:val="244061" w:themeColor="accent1" w:themeShade="80"/>
                <w:sz w:val="22"/>
                <w:szCs w:val="22"/>
              </w:rPr>
              <w:t>to catalyze success</w:t>
            </w:r>
            <w:r>
              <w:rPr>
                <w:rFonts w:asciiTheme="majorHAnsi" w:hAnsiTheme="majorHAnsi" w:cstheme="majorHAnsi"/>
                <w:color w:val="244061" w:themeColor="accent1" w:themeShade="80"/>
                <w:sz w:val="22"/>
                <w:szCs w:val="22"/>
              </w:rPr>
              <w:t xml:space="preserve"> of other UNDP-supported </w:t>
            </w:r>
            <w:r w:rsidR="00E60642">
              <w:rPr>
                <w:rFonts w:asciiTheme="majorHAnsi" w:hAnsiTheme="majorHAnsi" w:cstheme="majorHAnsi"/>
                <w:color w:val="244061" w:themeColor="accent1" w:themeShade="80"/>
                <w:sz w:val="22"/>
                <w:szCs w:val="22"/>
              </w:rPr>
              <w:t>initiatives and projects.</w:t>
            </w:r>
          </w:p>
        </w:tc>
        <w:tc>
          <w:tcPr>
            <w:tcW w:w="177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78A7CDB" w14:textId="6B954739" w:rsidR="00534CD1" w:rsidRDefault="00E60642" w:rsidP="00F46569">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UNDP Moldova Country Office</w:t>
            </w:r>
          </w:p>
        </w:tc>
        <w:tc>
          <w:tcPr>
            <w:tcW w:w="13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16E4DB84" w14:textId="43347FF3" w:rsidR="00534CD1" w:rsidRDefault="00E60642" w:rsidP="00F46569">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Upon project completion</w:t>
            </w:r>
          </w:p>
        </w:tc>
      </w:tr>
      <w:tr w:rsidR="00BA6776" w:rsidRPr="00485CF6" w14:paraId="1DF7B4D3" w14:textId="77777777" w:rsidTr="009F6B17">
        <w:trPr>
          <w:cantSplit/>
          <w:jc w:val="center"/>
        </w:trPr>
        <w:tc>
          <w:tcPr>
            <w:tcW w:w="79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075AAD49" w14:textId="5CF62814" w:rsidR="00BA6776" w:rsidRPr="00485CF6" w:rsidRDefault="00BA6776" w:rsidP="00F46569">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1</w:t>
            </w:r>
            <w:r w:rsidR="00534CD1">
              <w:rPr>
                <w:rFonts w:asciiTheme="majorHAnsi" w:hAnsiTheme="majorHAnsi" w:cstheme="majorHAnsi"/>
                <w:color w:val="244061" w:themeColor="accent1" w:themeShade="80"/>
                <w:sz w:val="22"/>
                <w:szCs w:val="22"/>
              </w:rPr>
              <w:t>3</w:t>
            </w:r>
            <w:r>
              <w:rPr>
                <w:rFonts w:asciiTheme="majorHAnsi" w:hAnsiTheme="majorHAnsi" w:cstheme="majorHAnsi"/>
                <w:color w:val="244061" w:themeColor="accent1" w:themeShade="80"/>
                <w:sz w:val="22"/>
                <w:szCs w:val="22"/>
              </w:rPr>
              <w:t>.</w:t>
            </w:r>
          </w:p>
        </w:tc>
        <w:tc>
          <w:tcPr>
            <w:tcW w:w="56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3CB688E9" w14:textId="6A6C63E0" w:rsidR="00BA6776" w:rsidRPr="00485CF6" w:rsidRDefault="00BA6776" w:rsidP="00F46569">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UNDP and the Project Team should try to ensure that all key Green City Lab initial support staff are hired in parallel</w:t>
            </w:r>
            <w:r w:rsidR="0008178A">
              <w:rPr>
                <w:rFonts w:asciiTheme="majorHAnsi" w:hAnsiTheme="majorHAnsi" w:cstheme="majorHAnsi"/>
                <w:color w:val="244061" w:themeColor="accent1" w:themeShade="80"/>
                <w:sz w:val="22"/>
                <w:szCs w:val="22"/>
              </w:rPr>
              <w:t xml:space="preserve"> with</w:t>
            </w:r>
            <w:r>
              <w:rPr>
                <w:rFonts w:asciiTheme="majorHAnsi" w:hAnsiTheme="majorHAnsi" w:cstheme="majorHAnsi"/>
                <w:color w:val="244061" w:themeColor="accent1" w:themeShade="80"/>
                <w:sz w:val="22"/>
                <w:szCs w:val="22"/>
              </w:rPr>
              <w:t xml:space="preserve"> </w:t>
            </w:r>
            <w:r w:rsidR="0008178A">
              <w:rPr>
                <w:rFonts w:asciiTheme="majorHAnsi" w:hAnsiTheme="majorHAnsi" w:cstheme="majorHAnsi"/>
                <w:color w:val="244061" w:themeColor="accent1" w:themeShade="80"/>
                <w:sz w:val="22"/>
                <w:szCs w:val="22"/>
              </w:rPr>
              <w:t xml:space="preserve">(or immediately after) </w:t>
            </w:r>
            <w:r>
              <w:rPr>
                <w:rFonts w:asciiTheme="majorHAnsi" w:hAnsiTheme="majorHAnsi" w:cstheme="majorHAnsi"/>
                <w:color w:val="244061" w:themeColor="accent1" w:themeShade="80"/>
                <w:sz w:val="22"/>
                <w:szCs w:val="22"/>
              </w:rPr>
              <w:t xml:space="preserve">the Director, so that the Director is able to move rapidly ahead with substantive issues in the first 6 months of the Green City Lab’s operation, rather than dealing with administrative requirements. </w:t>
            </w:r>
          </w:p>
        </w:tc>
        <w:tc>
          <w:tcPr>
            <w:tcW w:w="177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41AF1FBF" w14:textId="77777777" w:rsidR="00BA6776" w:rsidRPr="00485CF6" w:rsidRDefault="00BA6776" w:rsidP="00F46569">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Project Management Team, UNDP</w:t>
            </w:r>
          </w:p>
        </w:tc>
        <w:tc>
          <w:tcPr>
            <w:tcW w:w="13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661B8B3" w14:textId="77777777" w:rsidR="00BA6776" w:rsidRPr="00485CF6" w:rsidRDefault="00BA6776" w:rsidP="00F46569">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Immediately</w:t>
            </w:r>
          </w:p>
        </w:tc>
      </w:tr>
    </w:tbl>
    <w:p w14:paraId="37E53974" w14:textId="6FD9D627" w:rsidR="007B1EEE" w:rsidRDefault="007B1EEE" w:rsidP="00BA6776">
      <w:pPr>
        <w:pStyle w:val="BodyText"/>
        <w:numPr>
          <w:ilvl w:val="0"/>
          <w:numId w:val="0"/>
        </w:numPr>
        <w:rPr>
          <w:rFonts w:asciiTheme="majorHAnsi" w:hAnsiTheme="majorHAnsi" w:cstheme="majorHAnsi"/>
        </w:rPr>
      </w:pPr>
    </w:p>
    <w:p w14:paraId="63D92F98" w14:textId="5B4075B2" w:rsidR="00BA6776" w:rsidRPr="00485CF6" w:rsidRDefault="00BA6776" w:rsidP="00BA6776">
      <w:pPr>
        <w:rPr>
          <w:rFonts w:asciiTheme="majorHAnsi" w:hAnsiTheme="majorHAnsi" w:cstheme="majorHAnsi"/>
          <w:b/>
          <w:bCs/>
        </w:rPr>
      </w:pPr>
    </w:p>
    <w:p w14:paraId="1E03D64D" w14:textId="77777777" w:rsidR="00BA6776" w:rsidRPr="00485CF6" w:rsidRDefault="00BA6776" w:rsidP="00BA6776">
      <w:pPr>
        <w:pStyle w:val="BodyText"/>
        <w:keepNext/>
        <w:numPr>
          <w:ilvl w:val="0"/>
          <w:numId w:val="0"/>
        </w:numPr>
        <w:rPr>
          <w:rFonts w:asciiTheme="majorHAnsi" w:hAnsiTheme="majorHAnsi" w:cstheme="majorHAnsi"/>
          <w:b/>
          <w:bCs/>
        </w:rPr>
      </w:pPr>
      <w:r w:rsidRPr="00485CF6">
        <w:rPr>
          <w:rFonts w:asciiTheme="majorHAnsi" w:hAnsiTheme="majorHAnsi" w:cstheme="majorHAnsi"/>
          <w:b/>
          <w:bCs/>
        </w:rPr>
        <w:t>MOLDOVA SGC PROJECT MID-TERM REVIEW SUMMARY RATINGS TABLE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5"/>
        <w:gridCol w:w="1795"/>
      </w:tblGrid>
      <w:tr w:rsidR="00BA6776" w:rsidRPr="002A68FB" w14:paraId="209007B0" w14:textId="77777777" w:rsidTr="00F46569">
        <w:trPr>
          <w:trHeight w:val="369"/>
          <w:jc w:val="center"/>
        </w:trPr>
        <w:tc>
          <w:tcPr>
            <w:tcW w:w="9350" w:type="dxa"/>
            <w:gridSpan w:val="2"/>
            <w:tcBorders>
              <w:bottom w:val="single" w:sz="4" w:space="0" w:color="244061" w:themeColor="accent1" w:themeShade="80"/>
            </w:tcBorders>
            <w:shd w:val="clear" w:color="auto" w:fill="auto"/>
            <w:vAlign w:val="center"/>
          </w:tcPr>
          <w:p w14:paraId="14411A06" w14:textId="77777777" w:rsidR="00BA6776" w:rsidRPr="002A68FB" w:rsidRDefault="00BA6776" w:rsidP="00F46569">
            <w:pPr>
              <w:jc w:val="center"/>
              <w:rPr>
                <w:rFonts w:asciiTheme="majorHAnsi" w:hAnsiTheme="majorHAnsi" w:cstheme="majorHAnsi"/>
                <w:b/>
                <w:color w:val="244061" w:themeColor="accent1" w:themeShade="80"/>
              </w:rPr>
            </w:pPr>
            <w:r w:rsidRPr="002A68FB">
              <w:rPr>
                <w:rFonts w:asciiTheme="majorHAnsi" w:hAnsiTheme="majorHAnsi" w:cstheme="majorHAnsi"/>
                <w:b/>
                <w:color w:val="244061" w:themeColor="accent1" w:themeShade="80"/>
              </w:rPr>
              <w:t>Mid-term Review Ratings Table</w:t>
            </w:r>
          </w:p>
        </w:tc>
      </w:tr>
      <w:tr w:rsidR="00BA6776" w:rsidRPr="002A68FB" w14:paraId="4EC41B22" w14:textId="77777777" w:rsidTr="00F46569">
        <w:trPr>
          <w:jc w:val="center"/>
        </w:trPr>
        <w:tc>
          <w:tcPr>
            <w:tcW w:w="755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5083A48F" w14:textId="77777777" w:rsidR="00BA6776" w:rsidRPr="002A68FB" w:rsidRDefault="00BA6776" w:rsidP="00723660">
            <w:pPr>
              <w:pStyle w:val="ListParagraph"/>
              <w:numPr>
                <w:ilvl w:val="0"/>
                <w:numId w:val="17"/>
              </w:numPr>
              <w:spacing w:after="0" w:line="240" w:lineRule="auto"/>
              <w:ind w:left="340"/>
              <w:contextualSpacing/>
              <w:jc w:val="both"/>
              <w:rPr>
                <w:rFonts w:asciiTheme="majorHAnsi" w:hAnsiTheme="majorHAnsi" w:cstheme="majorHAnsi"/>
                <w:color w:val="FFFFFF" w:themeColor="background1"/>
                <w:sz w:val="24"/>
                <w:szCs w:val="24"/>
              </w:rPr>
            </w:pPr>
            <w:r w:rsidRPr="002A68FB">
              <w:rPr>
                <w:rFonts w:asciiTheme="majorHAnsi" w:hAnsiTheme="majorHAnsi" w:cstheme="majorHAnsi"/>
                <w:color w:val="FFFFFF" w:themeColor="background1"/>
                <w:sz w:val="24"/>
                <w:szCs w:val="24"/>
              </w:rPr>
              <w:t>Monitoring &amp; Evaluation (M&amp;E)</w:t>
            </w:r>
          </w:p>
        </w:tc>
        <w:tc>
          <w:tcPr>
            <w:tcW w:w="17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vAlign w:val="center"/>
          </w:tcPr>
          <w:p w14:paraId="654CCF93" w14:textId="77777777" w:rsidR="00BA6776" w:rsidRPr="002A68FB" w:rsidRDefault="00BA6776" w:rsidP="00F46569">
            <w:pPr>
              <w:jc w:val="center"/>
              <w:rPr>
                <w:rFonts w:asciiTheme="majorHAnsi" w:hAnsiTheme="majorHAnsi" w:cstheme="majorHAnsi"/>
                <w:color w:val="FFFFFF" w:themeColor="background1"/>
              </w:rPr>
            </w:pPr>
            <w:r w:rsidRPr="002A68FB">
              <w:rPr>
                <w:rFonts w:asciiTheme="majorHAnsi" w:hAnsiTheme="majorHAnsi" w:cstheme="majorHAnsi"/>
                <w:color w:val="FFFFFF" w:themeColor="background1"/>
              </w:rPr>
              <w:t>Rating</w:t>
            </w:r>
          </w:p>
        </w:tc>
      </w:tr>
      <w:tr w:rsidR="00BA6776" w:rsidRPr="002A68FB" w14:paraId="5658E377" w14:textId="77777777" w:rsidTr="00F46569">
        <w:trPr>
          <w:jc w:val="center"/>
        </w:trPr>
        <w:tc>
          <w:tcPr>
            <w:tcW w:w="755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5451D44C" w14:textId="77777777" w:rsidR="00BA6776" w:rsidRPr="002A68FB" w:rsidRDefault="00BA6776" w:rsidP="00F46569">
            <w:pPr>
              <w:ind w:left="340"/>
              <w:jc w:val="both"/>
              <w:rPr>
                <w:rFonts w:asciiTheme="majorHAnsi" w:hAnsiTheme="majorHAnsi" w:cstheme="majorHAnsi"/>
                <w:color w:val="244061" w:themeColor="accent1" w:themeShade="80"/>
              </w:rPr>
            </w:pPr>
            <w:r w:rsidRPr="002A68FB">
              <w:rPr>
                <w:rFonts w:asciiTheme="majorHAnsi" w:hAnsiTheme="majorHAnsi" w:cstheme="majorHAnsi"/>
                <w:color w:val="244061" w:themeColor="accent1" w:themeShade="80"/>
              </w:rPr>
              <w:t>M&amp;E design at entry</w:t>
            </w:r>
          </w:p>
        </w:tc>
        <w:tc>
          <w:tcPr>
            <w:tcW w:w="17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tcPr>
          <w:p w14:paraId="624A457E" w14:textId="77777777" w:rsidR="00BA6776" w:rsidRPr="002A68FB" w:rsidRDefault="00BA6776" w:rsidP="00F46569">
            <w:pPr>
              <w:jc w:val="center"/>
              <w:rPr>
                <w:rFonts w:asciiTheme="majorHAnsi" w:hAnsiTheme="majorHAnsi" w:cstheme="majorHAnsi"/>
                <w:color w:val="000000"/>
              </w:rPr>
            </w:pPr>
            <w:r w:rsidRPr="002A68FB">
              <w:rPr>
                <w:rFonts w:asciiTheme="majorHAnsi" w:hAnsiTheme="majorHAnsi" w:cstheme="majorHAnsi"/>
                <w:color w:val="000000"/>
              </w:rPr>
              <w:t>MS</w:t>
            </w:r>
          </w:p>
        </w:tc>
      </w:tr>
      <w:tr w:rsidR="00BA6776" w:rsidRPr="002A68FB" w14:paraId="55167082" w14:textId="77777777" w:rsidTr="00F46569">
        <w:trPr>
          <w:jc w:val="center"/>
        </w:trPr>
        <w:tc>
          <w:tcPr>
            <w:tcW w:w="755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2B1B2D44" w14:textId="77777777" w:rsidR="00BA6776" w:rsidRPr="002A68FB" w:rsidRDefault="00BA6776" w:rsidP="00F46569">
            <w:pPr>
              <w:ind w:left="340"/>
              <w:jc w:val="both"/>
              <w:rPr>
                <w:rFonts w:asciiTheme="majorHAnsi" w:hAnsiTheme="majorHAnsi" w:cstheme="majorHAnsi"/>
                <w:color w:val="244061" w:themeColor="accent1" w:themeShade="80"/>
              </w:rPr>
            </w:pPr>
            <w:r w:rsidRPr="002A68FB">
              <w:rPr>
                <w:rFonts w:asciiTheme="majorHAnsi" w:hAnsiTheme="majorHAnsi" w:cstheme="majorHAnsi"/>
                <w:color w:val="244061" w:themeColor="accent1" w:themeShade="80"/>
              </w:rPr>
              <w:t>M&amp;E Plan Implementation</w:t>
            </w:r>
          </w:p>
        </w:tc>
        <w:tc>
          <w:tcPr>
            <w:tcW w:w="17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tcPr>
          <w:p w14:paraId="4CA445CC" w14:textId="77777777" w:rsidR="00BA6776" w:rsidRPr="002A68FB" w:rsidRDefault="00BA6776" w:rsidP="00F46569">
            <w:pPr>
              <w:jc w:val="center"/>
              <w:rPr>
                <w:rFonts w:asciiTheme="majorHAnsi" w:hAnsiTheme="majorHAnsi" w:cstheme="majorHAnsi"/>
                <w:color w:val="000000"/>
              </w:rPr>
            </w:pPr>
            <w:r w:rsidRPr="002A68FB">
              <w:rPr>
                <w:rFonts w:asciiTheme="majorHAnsi" w:hAnsiTheme="majorHAnsi" w:cstheme="majorHAnsi"/>
                <w:color w:val="000000"/>
              </w:rPr>
              <w:t>S</w:t>
            </w:r>
          </w:p>
        </w:tc>
      </w:tr>
      <w:tr w:rsidR="00BA6776" w:rsidRPr="002A68FB" w14:paraId="4E0882B0" w14:textId="77777777" w:rsidTr="00F46569">
        <w:trPr>
          <w:jc w:val="center"/>
        </w:trPr>
        <w:tc>
          <w:tcPr>
            <w:tcW w:w="755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58E71D6B" w14:textId="77777777" w:rsidR="00BA6776" w:rsidRPr="002A68FB" w:rsidRDefault="00BA6776" w:rsidP="00F46569">
            <w:pPr>
              <w:ind w:left="340"/>
              <w:jc w:val="both"/>
              <w:rPr>
                <w:rFonts w:asciiTheme="majorHAnsi" w:hAnsiTheme="majorHAnsi" w:cstheme="majorHAnsi"/>
                <w:color w:val="244061" w:themeColor="accent1" w:themeShade="80"/>
              </w:rPr>
            </w:pPr>
            <w:r w:rsidRPr="002A68FB">
              <w:rPr>
                <w:rFonts w:asciiTheme="majorHAnsi" w:hAnsiTheme="majorHAnsi" w:cstheme="majorHAnsi"/>
                <w:color w:val="244061" w:themeColor="accent1" w:themeShade="80"/>
              </w:rPr>
              <w:t>Overall Quality of M&amp;E</w:t>
            </w:r>
          </w:p>
        </w:tc>
        <w:tc>
          <w:tcPr>
            <w:tcW w:w="17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tcPr>
          <w:p w14:paraId="356064D1" w14:textId="77777777" w:rsidR="00BA6776" w:rsidRPr="002A68FB" w:rsidRDefault="00BA6776" w:rsidP="00F46569">
            <w:pPr>
              <w:jc w:val="center"/>
              <w:rPr>
                <w:rFonts w:asciiTheme="majorHAnsi" w:hAnsiTheme="majorHAnsi" w:cstheme="majorHAnsi"/>
                <w:color w:val="000000"/>
              </w:rPr>
            </w:pPr>
            <w:r w:rsidRPr="002A68FB">
              <w:rPr>
                <w:rFonts w:asciiTheme="majorHAnsi" w:hAnsiTheme="majorHAnsi" w:cstheme="majorHAnsi"/>
                <w:color w:val="000000"/>
              </w:rPr>
              <w:t>S</w:t>
            </w:r>
          </w:p>
        </w:tc>
      </w:tr>
      <w:tr w:rsidR="00BA6776" w:rsidRPr="002A68FB" w14:paraId="7F551255" w14:textId="77777777" w:rsidTr="00F46569">
        <w:trPr>
          <w:jc w:val="center"/>
        </w:trPr>
        <w:tc>
          <w:tcPr>
            <w:tcW w:w="755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378A6ED5" w14:textId="77777777" w:rsidR="00BA6776" w:rsidRPr="002A68FB" w:rsidRDefault="00BA6776" w:rsidP="00723660">
            <w:pPr>
              <w:pStyle w:val="ListParagraph"/>
              <w:numPr>
                <w:ilvl w:val="0"/>
                <w:numId w:val="17"/>
              </w:numPr>
              <w:spacing w:after="0" w:line="240" w:lineRule="auto"/>
              <w:ind w:left="340" w:hanging="340"/>
              <w:contextualSpacing/>
              <w:jc w:val="both"/>
              <w:rPr>
                <w:rFonts w:asciiTheme="majorHAnsi" w:hAnsiTheme="majorHAnsi" w:cstheme="majorHAnsi"/>
                <w:color w:val="FFFFFF" w:themeColor="background1"/>
                <w:sz w:val="24"/>
                <w:szCs w:val="24"/>
              </w:rPr>
            </w:pPr>
            <w:r w:rsidRPr="002A68FB">
              <w:rPr>
                <w:rFonts w:asciiTheme="majorHAnsi" w:hAnsiTheme="majorHAnsi" w:cstheme="majorHAnsi"/>
                <w:color w:val="FFFFFF" w:themeColor="background1"/>
                <w:sz w:val="24"/>
                <w:szCs w:val="24"/>
              </w:rPr>
              <w:t>Implementing Agency (IA) Implementation &amp; Executing Agency (EA) Execution</w:t>
            </w:r>
          </w:p>
        </w:tc>
        <w:tc>
          <w:tcPr>
            <w:tcW w:w="17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vAlign w:val="center"/>
          </w:tcPr>
          <w:p w14:paraId="54CAB380" w14:textId="77777777" w:rsidR="00BA6776" w:rsidRPr="002A68FB" w:rsidRDefault="00BA6776" w:rsidP="00F46569">
            <w:pPr>
              <w:jc w:val="center"/>
              <w:rPr>
                <w:rFonts w:asciiTheme="majorHAnsi" w:hAnsiTheme="majorHAnsi" w:cstheme="majorHAnsi"/>
                <w:color w:val="FFFFFF" w:themeColor="background1"/>
              </w:rPr>
            </w:pPr>
            <w:r w:rsidRPr="002A68FB">
              <w:rPr>
                <w:rFonts w:asciiTheme="majorHAnsi" w:hAnsiTheme="majorHAnsi" w:cstheme="majorHAnsi"/>
                <w:color w:val="FFFFFF" w:themeColor="background1"/>
              </w:rPr>
              <w:t>Rating</w:t>
            </w:r>
          </w:p>
        </w:tc>
      </w:tr>
      <w:tr w:rsidR="00BA6776" w:rsidRPr="002A68FB" w14:paraId="0379C83B" w14:textId="77777777" w:rsidTr="00F46569">
        <w:trPr>
          <w:jc w:val="center"/>
        </w:trPr>
        <w:tc>
          <w:tcPr>
            <w:tcW w:w="755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7DAD491A" w14:textId="77777777" w:rsidR="00BA6776" w:rsidRPr="002A68FB" w:rsidRDefault="00BA6776" w:rsidP="00F46569">
            <w:pPr>
              <w:ind w:left="970" w:hanging="610"/>
              <w:jc w:val="both"/>
              <w:rPr>
                <w:rFonts w:asciiTheme="majorHAnsi" w:hAnsiTheme="majorHAnsi" w:cstheme="majorHAnsi"/>
                <w:color w:val="244061" w:themeColor="accent1" w:themeShade="80"/>
              </w:rPr>
            </w:pPr>
            <w:r w:rsidRPr="002A68FB">
              <w:rPr>
                <w:rFonts w:asciiTheme="majorHAnsi" w:hAnsiTheme="majorHAnsi" w:cstheme="majorHAnsi"/>
                <w:color w:val="244061" w:themeColor="accent1" w:themeShade="80"/>
              </w:rPr>
              <w:t xml:space="preserve">Quality of Implementation by IA </w:t>
            </w:r>
          </w:p>
        </w:tc>
        <w:tc>
          <w:tcPr>
            <w:tcW w:w="17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tcPr>
          <w:p w14:paraId="7BDA5EF5" w14:textId="77777777" w:rsidR="00BA6776" w:rsidRPr="002A68FB" w:rsidRDefault="00BA6776" w:rsidP="00F46569">
            <w:pPr>
              <w:jc w:val="center"/>
              <w:rPr>
                <w:rFonts w:asciiTheme="majorHAnsi" w:hAnsiTheme="majorHAnsi" w:cstheme="majorHAnsi"/>
                <w:color w:val="000000"/>
              </w:rPr>
            </w:pPr>
            <w:r w:rsidRPr="002A68FB">
              <w:rPr>
                <w:rFonts w:asciiTheme="majorHAnsi" w:hAnsiTheme="majorHAnsi" w:cstheme="majorHAnsi"/>
                <w:color w:val="000000"/>
              </w:rPr>
              <w:t>S</w:t>
            </w:r>
          </w:p>
        </w:tc>
      </w:tr>
      <w:tr w:rsidR="00BA6776" w:rsidRPr="002A68FB" w14:paraId="3DDDA6E7" w14:textId="77777777" w:rsidTr="00F46569">
        <w:trPr>
          <w:jc w:val="center"/>
        </w:trPr>
        <w:tc>
          <w:tcPr>
            <w:tcW w:w="755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72033036" w14:textId="77777777" w:rsidR="00BA6776" w:rsidRPr="002A68FB" w:rsidRDefault="00BA6776" w:rsidP="00F46569">
            <w:pPr>
              <w:ind w:left="970" w:hanging="610"/>
              <w:jc w:val="both"/>
              <w:rPr>
                <w:rFonts w:asciiTheme="majorHAnsi" w:hAnsiTheme="majorHAnsi" w:cstheme="majorHAnsi"/>
                <w:color w:val="244061" w:themeColor="accent1" w:themeShade="80"/>
              </w:rPr>
            </w:pPr>
            <w:r w:rsidRPr="002A68FB">
              <w:rPr>
                <w:rFonts w:asciiTheme="majorHAnsi" w:hAnsiTheme="majorHAnsi" w:cstheme="majorHAnsi"/>
                <w:color w:val="244061" w:themeColor="accent1" w:themeShade="80"/>
              </w:rPr>
              <w:t>Quality of Execution by EA</w:t>
            </w:r>
          </w:p>
        </w:tc>
        <w:tc>
          <w:tcPr>
            <w:tcW w:w="17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tcPr>
          <w:p w14:paraId="7F5D6AF8" w14:textId="77777777" w:rsidR="00BA6776" w:rsidRPr="002A68FB" w:rsidRDefault="00BA6776" w:rsidP="00F46569">
            <w:pPr>
              <w:jc w:val="center"/>
              <w:rPr>
                <w:rFonts w:asciiTheme="majorHAnsi" w:hAnsiTheme="majorHAnsi" w:cstheme="majorHAnsi"/>
                <w:color w:val="000000"/>
              </w:rPr>
            </w:pPr>
            <w:r w:rsidRPr="002A68FB">
              <w:rPr>
                <w:rFonts w:asciiTheme="majorHAnsi" w:hAnsiTheme="majorHAnsi" w:cstheme="majorHAnsi"/>
                <w:color w:val="000000"/>
              </w:rPr>
              <w:t>S</w:t>
            </w:r>
          </w:p>
        </w:tc>
      </w:tr>
      <w:tr w:rsidR="00BA6776" w:rsidRPr="002A68FB" w14:paraId="4D90D486" w14:textId="77777777" w:rsidTr="00F46569">
        <w:trPr>
          <w:jc w:val="center"/>
        </w:trPr>
        <w:tc>
          <w:tcPr>
            <w:tcW w:w="755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7B58BAAA" w14:textId="77777777" w:rsidR="00BA6776" w:rsidRPr="002A68FB" w:rsidRDefault="00BA6776" w:rsidP="00F46569">
            <w:pPr>
              <w:ind w:left="970" w:hanging="610"/>
              <w:jc w:val="both"/>
              <w:rPr>
                <w:rFonts w:asciiTheme="majorHAnsi" w:hAnsiTheme="majorHAnsi" w:cstheme="majorHAnsi"/>
                <w:color w:val="244061" w:themeColor="accent1" w:themeShade="80"/>
              </w:rPr>
            </w:pPr>
            <w:r w:rsidRPr="002A68FB">
              <w:rPr>
                <w:rFonts w:asciiTheme="majorHAnsi" w:hAnsiTheme="majorHAnsi" w:cstheme="majorHAnsi"/>
                <w:color w:val="244061" w:themeColor="accent1" w:themeShade="80"/>
              </w:rPr>
              <w:t>Overall quality of Implementation/Execution</w:t>
            </w:r>
          </w:p>
        </w:tc>
        <w:tc>
          <w:tcPr>
            <w:tcW w:w="17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tcPr>
          <w:p w14:paraId="15FE084B" w14:textId="77777777" w:rsidR="00BA6776" w:rsidRPr="002A68FB" w:rsidRDefault="00BA6776" w:rsidP="00F46569">
            <w:pPr>
              <w:jc w:val="center"/>
              <w:rPr>
                <w:rFonts w:asciiTheme="majorHAnsi" w:hAnsiTheme="majorHAnsi" w:cstheme="majorHAnsi"/>
                <w:color w:val="000000"/>
              </w:rPr>
            </w:pPr>
            <w:r w:rsidRPr="002A68FB">
              <w:rPr>
                <w:rFonts w:asciiTheme="majorHAnsi" w:hAnsiTheme="majorHAnsi" w:cstheme="majorHAnsi"/>
                <w:color w:val="000000"/>
              </w:rPr>
              <w:t>S</w:t>
            </w:r>
          </w:p>
        </w:tc>
      </w:tr>
      <w:tr w:rsidR="00BA6776" w:rsidRPr="002A68FB" w14:paraId="171B73DC" w14:textId="77777777" w:rsidTr="00F46569">
        <w:trPr>
          <w:jc w:val="center"/>
        </w:trPr>
        <w:tc>
          <w:tcPr>
            <w:tcW w:w="755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48360A1F" w14:textId="77777777" w:rsidR="00BA6776" w:rsidRPr="002A68FB" w:rsidRDefault="00BA6776" w:rsidP="00723660">
            <w:pPr>
              <w:pStyle w:val="ListParagraph"/>
              <w:numPr>
                <w:ilvl w:val="0"/>
                <w:numId w:val="17"/>
              </w:numPr>
              <w:spacing w:after="0" w:line="240" w:lineRule="auto"/>
              <w:ind w:left="340"/>
              <w:contextualSpacing/>
              <w:jc w:val="both"/>
              <w:rPr>
                <w:rFonts w:asciiTheme="majorHAnsi" w:hAnsiTheme="majorHAnsi" w:cstheme="majorHAnsi"/>
                <w:color w:val="FFFFFF" w:themeColor="background1"/>
                <w:sz w:val="24"/>
                <w:szCs w:val="24"/>
              </w:rPr>
            </w:pPr>
            <w:r w:rsidRPr="002A68FB">
              <w:rPr>
                <w:rFonts w:asciiTheme="majorHAnsi" w:hAnsiTheme="majorHAnsi" w:cstheme="majorHAnsi"/>
                <w:color w:val="FFFFFF" w:themeColor="background1"/>
                <w:sz w:val="24"/>
                <w:szCs w:val="24"/>
              </w:rPr>
              <w:t>Assessment of Outcomes</w:t>
            </w:r>
          </w:p>
        </w:tc>
        <w:tc>
          <w:tcPr>
            <w:tcW w:w="17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vAlign w:val="center"/>
          </w:tcPr>
          <w:p w14:paraId="5C2F2140" w14:textId="77777777" w:rsidR="00BA6776" w:rsidRPr="002A68FB" w:rsidRDefault="00BA6776" w:rsidP="00F46569">
            <w:pPr>
              <w:jc w:val="center"/>
              <w:rPr>
                <w:rFonts w:asciiTheme="majorHAnsi" w:hAnsiTheme="majorHAnsi" w:cstheme="majorHAnsi"/>
                <w:color w:val="FFFFFF" w:themeColor="background1"/>
              </w:rPr>
            </w:pPr>
            <w:r w:rsidRPr="002A68FB">
              <w:rPr>
                <w:rFonts w:asciiTheme="majorHAnsi" w:hAnsiTheme="majorHAnsi" w:cstheme="majorHAnsi"/>
                <w:color w:val="FFFFFF" w:themeColor="background1"/>
              </w:rPr>
              <w:t>Rating</w:t>
            </w:r>
          </w:p>
        </w:tc>
      </w:tr>
      <w:tr w:rsidR="00BA6776" w:rsidRPr="002A68FB" w14:paraId="06A179AB" w14:textId="77777777" w:rsidTr="00F46569">
        <w:trPr>
          <w:jc w:val="center"/>
        </w:trPr>
        <w:tc>
          <w:tcPr>
            <w:tcW w:w="755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13389013" w14:textId="77777777" w:rsidR="00BA6776" w:rsidRPr="002A68FB" w:rsidRDefault="00BA6776" w:rsidP="00F46569">
            <w:pPr>
              <w:ind w:left="340"/>
              <w:jc w:val="both"/>
              <w:rPr>
                <w:rFonts w:asciiTheme="majorHAnsi" w:hAnsiTheme="majorHAnsi" w:cstheme="majorHAnsi"/>
                <w:color w:val="244061" w:themeColor="accent1" w:themeShade="80"/>
              </w:rPr>
            </w:pPr>
            <w:r w:rsidRPr="002A68FB">
              <w:rPr>
                <w:rFonts w:asciiTheme="majorHAnsi" w:hAnsiTheme="majorHAnsi" w:cstheme="majorHAnsi"/>
                <w:color w:val="244061" w:themeColor="accent1" w:themeShade="80"/>
              </w:rPr>
              <w:t>Relevance</w:t>
            </w:r>
          </w:p>
        </w:tc>
        <w:tc>
          <w:tcPr>
            <w:tcW w:w="17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tcPr>
          <w:p w14:paraId="7BFBD183" w14:textId="77777777" w:rsidR="00BA6776" w:rsidRPr="002A68FB" w:rsidRDefault="00BA6776" w:rsidP="00F46569">
            <w:pPr>
              <w:jc w:val="center"/>
              <w:rPr>
                <w:rFonts w:asciiTheme="majorHAnsi" w:hAnsiTheme="majorHAnsi" w:cstheme="majorHAnsi"/>
                <w:color w:val="000000"/>
              </w:rPr>
            </w:pPr>
            <w:r w:rsidRPr="002A68FB">
              <w:rPr>
                <w:rFonts w:asciiTheme="majorHAnsi" w:hAnsiTheme="majorHAnsi" w:cstheme="majorHAnsi"/>
                <w:color w:val="000000"/>
              </w:rPr>
              <w:t>R / S</w:t>
            </w:r>
          </w:p>
        </w:tc>
      </w:tr>
      <w:tr w:rsidR="00BA6776" w:rsidRPr="002A68FB" w14:paraId="306AAE47" w14:textId="77777777" w:rsidTr="00F46569">
        <w:trPr>
          <w:jc w:val="center"/>
        </w:trPr>
        <w:tc>
          <w:tcPr>
            <w:tcW w:w="755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7BC537F6" w14:textId="77777777" w:rsidR="00BA6776" w:rsidRPr="002A68FB" w:rsidRDefault="00BA6776" w:rsidP="00F46569">
            <w:pPr>
              <w:ind w:left="340"/>
              <w:jc w:val="both"/>
              <w:rPr>
                <w:rFonts w:asciiTheme="majorHAnsi" w:hAnsiTheme="majorHAnsi" w:cstheme="majorHAnsi"/>
                <w:color w:val="244061" w:themeColor="accent1" w:themeShade="80"/>
              </w:rPr>
            </w:pPr>
            <w:r w:rsidRPr="002A68FB">
              <w:rPr>
                <w:rFonts w:asciiTheme="majorHAnsi" w:hAnsiTheme="majorHAnsi" w:cstheme="majorHAnsi"/>
                <w:color w:val="244061" w:themeColor="accent1" w:themeShade="80"/>
              </w:rPr>
              <w:t>Effectiveness</w:t>
            </w:r>
          </w:p>
        </w:tc>
        <w:tc>
          <w:tcPr>
            <w:tcW w:w="17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tcPr>
          <w:p w14:paraId="5800C3F7" w14:textId="77777777" w:rsidR="00BA6776" w:rsidRPr="002A68FB" w:rsidRDefault="00BA6776" w:rsidP="00F46569">
            <w:pPr>
              <w:jc w:val="center"/>
              <w:rPr>
                <w:rFonts w:asciiTheme="majorHAnsi" w:hAnsiTheme="majorHAnsi" w:cstheme="majorHAnsi"/>
                <w:color w:val="000000"/>
              </w:rPr>
            </w:pPr>
            <w:r w:rsidRPr="002A68FB">
              <w:rPr>
                <w:rFonts w:asciiTheme="majorHAnsi" w:hAnsiTheme="majorHAnsi" w:cstheme="majorHAnsi"/>
                <w:color w:val="000000"/>
              </w:rPr>
              <w:t>MS</w:t>
            </w:r>
          </w:p>
        </w:tc>
      </w:tr>
      <w:tr w:rsidR="00BA6776" w:rsidRPr="002A68FB" w14:paraId="3CA0816B" w14:textId="77777777" w:rsidTr="00F46569">
        <w:trPr>
          <w:jc w:val="center"/>
        </w:trPr>
        <w:tc>
          <w:tcPr>
            <w:tcW w:w="755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07ACA194" w14:textId="77777777" w:rsidR="00BA6776" w:rsidRPr="002A68FB" w:rsidRDefault="00BA6776" w:rsidP="00F46569">
            <w:pPr>
              <w:ind w:left="340"/>
              <w:jc w:val="both"/>
              <w:rPr>
                <w:rFonts w:asciiTheme="majorHAnsi" w:hAnsiTheme="majorHAnsi" w:cstheme="majorHAnsi"/>
                <w:color w:val="244061" w:themeColor="accent1" w:themeShade="80"/>
              </w:rPr>
            </w:pPr>
            <w:r w:rsidRPr="002A68FB">
              <w:rPr>
                <w:rFonts w:asciiTheme="majorHAnsi" w:hAnsiTheme="majorHAnsi" w:cstheme="majorHAnsi"/>
                <w:color w:val="244061" w:themeColor="accent1" w:themeShade="80"/>
              </w:rPr>
              <w:t>Efficiency</w:t>
            </w:r>
          </w:p>
        </w:tc>
        <w:tc>
          <w:tcPr>
            <w:tcW w:w="17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tcPr>
          <w:p w14:paraId="04BF5EB2" w14:textId="77777777" w:rsidR="00BA6776" w:rsidRPr="002A68FB" w:rsidRDefault="00BA6776" w:rsidP="00F46569">
            <w:pPr>
              <w:jc w:val="center"/>
              <w:rPr>
                <w:rFonts w:asciiTheme="majorHAnsi" w:hAnsiTheme="majorHAnsi" w:cstheme="majorHAnsi"/>
                <w:color w:val="000000"/>
              </w:rPr>
            </w:pPr>
            <w:r w:rsidRPr="002A68FB">
              <w:rPr>
                <w:rFonts w:asciiTheme="majorHAnsi" w:hAnsiTheme="majorHAnsi" w:cstheme="majorHAnsi"/>
                <w:color w:val="000000"/>
              </w:rPr>
              <w:t>S</w:t>
            </w:r>
          </w:p>
        </w:tc>
      </w:tr>
      <w:tr w:rsidR="00BA6776" w:rsidRPr="002A68FB" w14:paraId="5E003DAD" w14:textId="77777777" w:rsidTr="00F46569">
        <w:trPr>
          <w:jc w:val="center"/>
        </w:trPr>
        <w:tc>
          <w:tcPr>
            <w:tcW w:w="755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7491CCE5" w14:textId="77777777" w:rsidR="00BA6776" w:rsidRPr="002A68FB" w:rsidRDefault="00BA6776" w:rsidP="00F46569">
            <w:pPr>
              <w:ind w:left="340"/>
              <w:jc w:val="both"/>
              <w:rPr>
                <w:rFonts w:asciiTheme="majorHAnsi" w:hAnsiTheme="majorHAnsi" w:cstheme="majorHAnsi"/>
                <w:color w:val="244061" w:themeColor="accent1" w:themeShade="80"/>
              </w:rPr>
            </w:pPr>
            <w:r w:rsidRPr="002A68FB">
              <w:rPr>
                <w:rFonts w:asciiTheme="majorHAnsi" w:hAnsiTheme="majorHAnsi" w:cstheme="majorHAnsi"/>
                <w:color w:val="244061" w:themeColor="accent1" w:themeShade="80"/>
              </w:rPr>
              <w:t>Overall Project Outcome Rating</w:t>
            </w:r>
          </w:p>
        </w:tc>
        <w:tc>
          <w:tcPr>
            <w:tcW w:w="17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tcPr>
          <w:p w14:paraId="186E6408" w14:textId="77777777" w:rsidR="00BA6776" w:rsidRPr="002A68FB" w:rsidRDefault="00BA6776" w:rsidP="00F46569">
            <w:pPr>
              <w:jc w:val="center"/>
              <w:rPr>
                <w:rFonts w:asciiTheme="majorHAnsi" w:hAnsiTheme="majorHAnsi" w:cstheme="majorHAnsi"/>
                <w:color w:val="000000"/>
              </w:rPr>
            </w:pPr>
            <w:r w:rsidRPr="002A68FB">
              <w:rPr>
                <w:rFonts w:asciiTheme="majorHAnsi" w:hAnsiTheme="majorHAnsi" w:cstheme="majorHAnsi"/>
                <w:color w:val="000000"/>
              </w:rPr>
              <w:t>MS</w:t>
            </w:r>
          </w:p>
        </w:tc>
      </w:tr>
      <w:tr w:rsidR="00BA6776" w:rsidRPr="002A68FB" w14:paraId="21AEB870" w14:textId="77777777" w:rsidTr="00F46569">
        <w:trPr>
          <w:jc w:val="center"/>
        </w:trPr>
        <w:tc>
          <w:tcPr>
            <w:tcW w:w="755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4A4B0D95" w14:textId="77777777" w:rsidR="00BA6776" w:rsidRPr="002A68FB" w:rsidRDefault="00BA6776" w:rsidP="00723660">
            <w:pPr>
              <w:pStyle w:val="ListParagraph"/>
              <w:numPr>
                <w:ilvl w:val="0"/>
                <w:numId w:val="17"/>
              </w:numPr>
              <w:spacing w:after="0" w:line="240" w:lineRule="auto"/>
              <w:ind w:left="340"/>
              <w:contextualSpacing/>
              <w:jc w:val="both"/>
              <w:rPr>
                <w:rFonts w:asciiTheme="majorHAnsi" w:hAnsiTheme="majorHAnsi" w:cstheme="majorHAnsi"/>
                <w:color w:val="FFFFFF" w:themeColor="background1"/>
                <w:sz w:val="24"/>
                <w:szCs w:val="24"/>
              </w:rPr>
            </w:pPr>
            <w:r w:rsidRPr="002A68FB">
              <w:rPr>
                <w:rFonts w:asciiTheme="majorHAnsi" w:hAnsiTheme="majorHAnsi" w:cstheme="majorHAnsi"/>
                <w:color w:val="FFFFFF" w:themeColor="background1"/>
                <w:sz w:val="24"/>
                <w:szCs w:val="24"/>
              </w:rPr>
              <w:t>Sustainability</w:t>
            </w:r>
          </w:p>
        </w:tc>
        <w:tc>
          <w:tcPr>
            <w:tcW w:w="17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vAlign w:val="center"/>
          </w:tcPr>
          <w:p w14:paraId="3C54F102" w14:textId="77777777" w:rsidR="00BA6776" w:rsidRPr="002A68FB" w:rsidRDefault="00BA6776" w:rsidP="00F46569">
            <w:pPr>
              <w:jc w:val="center"/>
              <w:rPr>
                <w:rFonts w:asciiTheme="majorHAnsi" w:hAnsiTheme="majorHAnsi" w:cstheme="majorHAnsi"/>
                <w:color w:val="FFFFFF" w:themeColor="background1"/>
              </w:rPr>
            </w:pPr>
            <w:r w:rsidRPr="002A68FB">
              <w:rPr>
                <w:rFonts w:asciiTheme="majorHAnsi" w:hAnsiTheme="majorHAnsi" w:cstheme="majorHAnsi"/>
                <w:color w:val="FFFFFF" w:themeColor="background1"/>
              </w:rPr>
              <w:t>Rating</w:t>
            </w:r>
          </w:p>
        </w:tc>
      </w:tr>
      <w:tr w:rsidR="00BA6776" w:rsidRPr="002A68FB" w14:paraId="1DC3629D" w14:textId="77777777" w:rsidTr="00F46569">
        <w:trPr>
          <w:jc w:val="center"/>
        </w:trPr>
        <w:tc>
          <w:tcPr>
            <w:tcW w:w="755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46E66AF1" w14:textId="77777777" w:rsidR="00BA6776" w:rsidRPr="002A68FB" w:rsidRDefault="00BA6776" w:rsidP="00F46569">
            <w:pPr>
              <w:ind w:left="340"/>
              <w:jc w:val="both"/>
              <w:rPr>
                <w:rFonts w:asciiTheme="majorHAnsi" w:hAnsiTheme="majorHAnsi" w:cstheme="majorHAnsi"/>
                <w:color w:val="244061" w:themeColor="accent1" w:themeShade="80"/>
              </w:rPr>
            </w:pPr>
            <w:r w:rsidRPr="002A68FB">
              <w:rPr>
                <w:rFonts w:asciiTheme="majorHAnsi" w:hAnsiTheme="majorHAnsi" w:cstheme="majorHAnsi"/>
                <w:color w:val="244061" w:themeColor="accent1" w:themeShade="80"/>
              </w:rPr>
              <w:t>Financial resources</w:t>
            </w:r>
          </w:p>
        </w:tc>
        <w:tc>
          <w:tcPr>
            <w:tcW w:w="17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10A1799E" w14:textId="77777777" w:rsidR="00BA6776" w:rsidRPr="002A68FB" w:rsidRDefault="00BA6776" w:rsidP="00F46569">
            <w:pPr>
              <w:jc w:val="center"/>
              <w:rPr>
                <w:rFonts w:asciiTheme="majorHAnsi" w:hAnsiTheme="majorHAnsi" w:cstheme="majorHAnsi"/>
                <w:color w:val="000000"/>
              </w:rPr>
            </w:pPr>
            <w:r w:rsidRPr="002A68FB">
              <w:rPr>
                <w:rFonts w:asciiTheme="majorHAnsi" w:hAnsiTheme="majorHAnsi" w:cstheme="majorHAnsi"/>
                <w:color w:val="000000"/>
              </w:rPr>
              <w:t>ML</w:t>
            </w:r>
          </w:p>
        </w:tc>
      </w:tr>
      <w:tr w:rsidR="00BA6776" w:rsidRPr="002A68FB" w14:paraId="7E622B84" w14:textId="77777777" w:rsidTr="00F46569">
        <w:trPr>
          <w:jc w:val="center"/>
        </w:trPr>
        <w:tc>
          <w:tcPr>
            <w:tcW w:w="755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6BAAEE0F" w14:textId="77777777" w:rsidR="00BA6776" w:rsidRPr="002A68FB" w:rsidRDefault="00BA6776" w:rsidP="00F46569">
            <w:pPr>
              <w:ind w:left="340"/>
              <w:jc w:val="both"/>
              <w:rPr>
                <w:rFonts w:asciiTheme="majorHAnsi" w:hAnsiTheme="majorHAnsi" w:cstheme="majorHAnsi"/>
                <w:color w:val="244061" w:themeColor="accent1" w:themeShade="80"/>
              </w:rPr>
            </w:pPr>
            <w:r w:rsidRPr="002A68FB">
              <w:rPr>
                <w:rFonts w:asciiTheme="majorHAnsi" w:hAnsiTheme="majorHAnsi" w:cstheme="majorHAnsi"/>
                <w:color w:val="244061" w:themeColor="accent1" w:themeShade="80"/>
              </w:rPr>
              <w:t>Socio-political</w:t>
            </w:r>
          </w:p>
        </w:tc>
        <w:tc>
          <w:tcPr>
            <w:tcW w:w="17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177BAB2A" w14:textId="77777777" w:rsidR="00BA6776" w:rsidRPr="002A68FB" w:rsidRDefault="00BA6776" w:rsidP="00F46569">
            <w:pPr>
              <w:jc w:val="center"/>
              <w:rPr>
                <w:rFonts w:asciiTheme="majorHAnsi" w:hAnsiTheme="majorHAnsi" w:cstheme="majorHAnsi"/>
                <w:color w:val="000000"/>
              </w:rPr>
            </w:pPr>
            <w:r w:rsidRPr="002A68FB">
              <w:rPr>
                <w:rFonts w:asciiTheme="majorHAnsi" w:hAnsiTheme="majorHAnsi" w:cstheme="majorHAnsi"/>
                <w:color w:val="000000"/>
              </w:rPr>
              <w:t>ML</w:t>
            </w:r>
          </w:p>
        </w:tc>
      </w:tr>
      <w:tr w:rsidR="00BA6776" w:rsidRPr="002A68FB" w14:paraId="26261553" w14:textId="77777777" w:rsidTr="00F46569">
        <w:trPr>
          <w:jc w:val="center"/>
        </w:trPr>
        <w:tc>
          <w:tcPr>
            <w:tcW w:w="755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172C6F2D" w14:textId="77777777" w:rsidR="00BA6776" w:rsidRPr="002A68FB" w:rsidRDefault="00BA6776" w:rsidP="00F46569">
            <w:pPr>
              <w:ind w:left="340"/>
              <w:jc w:val="both"/>
              <w:rPr>
                <w:rFonts w:asciiTheme="majorHAnsi" w:hAnsiTheme="majorHAnsi" w:cstheme="majorHAnsi"/>
                <w:color w:val="244061" w:themeColor="accent1" w:themeShade="80"/>
              </w:rPr>
            </w:pPr>
            <w:r w:rsidRPr="002A68FB">
              <w:rPr>
                <w:rFonts w:asciiTheme="majorHAnsi" w:hAnsiTheme="majorHAnsi" w:cstheme="majorHAnsi"/>
                <w:color w:val="244061" w:themeColor="accent1" w:themeShade="80"/>
              </w:rPr>
              <w:t>Institutional framework and governance</w:t>
            </w:r>
          </w:p>
        </w:tc>
        <w:tc>
          <w:tcPr>
            <w:tcW w:w="17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1EB1CD84" w14:textId="77777777" w:rsidR="00BA6776" w:rsidRPr="002A68FB" w:rsidRDefault="00BA6776" w:rsidP="00F46569">
            <w:pPr>
              <w:jc w:val="center"/>
              <w:rPr>
                <w:rFonts w:asciiTheme="majorHAnsi" w:hAnsiTheme="majorHAnsi" w:cstheme="majorHAnsi"/>
                <w:color w:val="000000"/>
              </w:rPr>
            </w:pPr>
            <w:r w:rsidRPr="002A68FB">
              <w:rPr>
                <w:rFonts w:asciiTheme="majorHAnsi" w:hAnsiTheme="majorHAnsi" w:cstheme="majorHAnsi"/>
                <w:color w:val="000000"/>
              </w:rPr>
              <w:t>ML</w:t>
            </w:r>
          </w:p>
        </w:tc>
      </w:tr>
      <w:tr w:rsidR="00BA6776" w:rsidRPr="002A68FB" w14:paraId="02687AC4" w14:textId="77777777" w:rsidTr="00F46569">
        <w:trPr>
          <w:jc w:val="center"/>
        </w:trPr>
        <w:tc>
          <w:tcPr>
            <w:tcW w:w="755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1E0CD8DC" w14:textId="77777777" w:rsidR="00BA6776" w:rsidRPr="002A68FB" w:rsidRDefault="00BA6776" w:rsidP="00F46569">
            <w:pPr>
              <w:ind w:left="340"/>
              <w:jc w:val="both"/>
              <w:rPr>
                <w:rFonts w:asciiTheme="majorHAnsi" w:hAnsiTheme="majorHAnsi" w:cstheme="majorHAnsi"/>
                <w:color w:val="244061" w:themeColor="accent1" w:themeShade="80"/>
              </w:rPr>
            </w:pPr>
            <w:r w:rsidRPr="002A68FB">
              <w:rPr>
                <w:rFonts w:asciiTheme="majorHAnsi" w:hAnsiTheme="majorHAnsi" w:cstheme="majorHAnsi"/>
                <w:color w:val="244061" w:themeColor="accent1" w:themeShade="80"/>
              </w:rPr>
              <w:t>Environmental</w:t>
            </w:r>
          </w:p>
        </w:tc>
        <w:tc>
          <w:tcPr>
            <w:tcW w:w="17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6DE8433D" w14:textId="77777777" w:rsidR="00BA6776" w:rsidRPr="002A68FB" w:rsidRDefault="00BA6776" w:rsidP="00F46569">
            <w:pPr>
              <w:jc w:val="center"/>
              <w:rPr>
                <w:rFonts w:asciiTheme="majorHAnsi" w:hAnsiTheme="majorHAnsi" w:cstheme="majorHAnsi"/>
                <w:color w:val="000000"/>
              </w:rPr>
            </w:pPr>
            <w:r w:rsidRPr="002A68FB">
              <w:rPr>
                <w:rFonts w:asciiTheme="majorHAnsi" w:hAnsiTheme="majorHAnsi" w:cstheme="majorHAnsi"/>
                <w:color w:val="000000"/>
              </w:rPr>
              <w:t>L</w:t>
            </w:r>
          </w:p>
        </w:tc>
      </w:tr>
      <w:tr w:rsidR="00BA6776" w:rsidRPr="002A68FB" w14:paraId="60234BC3" w14:textId="77777777" w:rsidTr="00F46569">
        <w:trPr>
          <w:jc w:val="center"/>
        </w:trPr>
        <w:tc>
          <w:tcPr>
            <w:tcW w:w="755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7D3A7190" w14:textId="77777777" w:rsidR="00BA6776" w:rsidRPr="002A68FB" w:rsidRDefault="00BA6776" w:rsidP="00F46569">
            <w:pPr>
              <w:ind w:left="340"/>
              <w:jc w:val="both"/>
              <w:rPr>
                <w:rFonts w:asciiTheme="majorHAnsi" w:hAnsiTheme="majorHAnsi" w:cstheme="majorHAnsi"/>
                <w:color w:val="244061" w:themeColor="accent1" w:themeShade="80"/>
              </w:rPr>
            </w:pPr>
            <w:r w:rsidRPr="002A68FB">
              <w:rPr>
                <w:rFonts w:asciiTheme="majorHAnsi" w:hAnsiTheme="majorHAnsi" w:cstheme="majorHAnsi"/>
                <w:color w:val="244061" w:themeColor="accent1" w:themeShade="80"/>
              </w:rPr>
              <w:t>Overall Likelihood of Sustainability</w:t>
            </w:r>
          </w:p>
        </w:tc>
        <w:tc>
          <w:tcPr>
            <w:tcW w:w="17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4623A2A4" w14:textId="77777777" w:rsidR="00BA6776" w:rsidRPr="002A68FB" w:rsidRDefault="00BA6776" w:rsidP="00F46569">
            <w:pPr>
              <w:jc w:val="center"/>
              <w:rPr>
                <w:rFonts w:asciiTheme="majorHAnsi" w:hAnsiTheme="majorHAnsi" w:cstheme="majorHAnsi"/>
                <w:color w:val="000000"/>
              </w:rPr>
            </w:pPr>
            <w:r w:rsidRPr="002A68FB">
              <w:rPr>
                <w:rFonts w:asciiTheme="majorHAnsi" w:hAnsiTheme="majorHAnsi" w:cstheme="majorHAnsi"/>
                <w:color w:val="000000"/>
              </w:rPr>
              <w:t>ML</w:t>
            </w:r>
          </w:p>
        </w:tc>
      </w:tr>
      <w:tr w:rsidR="007B1EEE" w:rsidRPr="002A68FB" w14:paraId="4349C977" w14:textId="77777777" w:rsidTr="002A68FB">
        <w:trPr>
          <w:jc w:val="center"/>
        </w:trPr>
        <w:tc>
          <w:tcPr>
            <w:tcW w:w="755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17365D" w:themeFill="text2" w:themeFillShade="BF"/>
          </w:tcPr>
          <w:p w14:paraId="0129DA85" w14:textId="6A61E9F1" w:rsidR="007B1EEE" w:rsidRPr="002A68FB" w:rsidRDefault="007B1EEE" w:rsidP="007B1EEE">
            <w:pPr>
              <w:pStyle w:val="ListParagraph"/>
              <w:numPr>
                <w:ilvl w:val="0"/>
                <w:numId w:val="17"/>
              </w:numPr>
              <w:spacing w:after="0" w:line="240" w:lineRule="auto"/>
              <w:ind w:left="340"/>
              <w:contextualSpacing/>
              <w:jc w:val="both"/>
              <w:rPr>
                <w:rFonts w:asciiTheme="majorHAnsi" w:hAnsiTheme="majorHAnsi" w:cstheme="majorHAnsi"/>
                <w:color w:val="FFFFFF" w:themeColor="background1"/>
                <w:sz w:val="24"/>
                <w:szCs w:val="24"/>
              </w:rPr>
            </w:pPr>
            <w:r w:rsidRPr="002A68FB">
              <w:rPr>
                <w:rFonts w:asciiTheme="majorHAnsi" w:hAnsiTheme="majorHAnsi" w:cstheme="majorHAnsi"/>
                <w:color w:val="FFFFFF" w:themeColor="background1"/>
                <w:sz w:val="24"/>
                <w:szCs w:val="24"/>
              </w:rPr>
              <w:t>Overall Project Rating</w:t>
            </w:r>
          </w:p>
        </w:tc>
        <w:tc>
          <w:tcPr>
            <w:tcW w:w="17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17365D" w:themeFill="text2" w:themeFillShade="BF"/>
          </w:tcPr>
          <w:p w14:paraId="3DB0D0DF" w14:textId="4958B9C3" w:rsidR="007B1EEE" w:rsidRPr="002A68FB" w:rsidRDefault="007B1EEE" w:rsidP="007B1EEE">
            <w:pPr>
              <w:jc w:val="center"/>
              <w:rPr>
                <w:rFonts w:asciiTheme="majorHAnsi" w:hAnsiTheme="majorHAnsi" w:cstheme="majorHAnsi"/>
                <w:color w:val="FFFFFF" w:themeColor="background1"/>
              </w:rPr>
            </w:pPr>
            <w:r w:rsidRPr="002A68FB">
              <w:rPr>
                <w:rFonts w:asciiTheme="majorHAnsi" w:hAnsiTheme="majorHAnsi" w:cstheme="majorHAnsi"/>
                <w:color w:val="FFFFFF" w:themeColor="background1"/>
              </w:rPr>
              <w:t>S</w:t>
            </w:r>
          </w:p>
        </w:tc>
      </w:tr>
    </w:tbl>
    <w:p w14:paraId="451E5E0B" w14:textId="77777777" w:rsidR="00BA6776" w:rsidRPr="00485CF6" w:rsidRDefault="00BA6776" w:rsidP="00BA6776">
      <w:pPr>
        <w:pStyle w:val="BodyText"/>
        <w:numPr>
          <w:ilvl w:val="0"/>
          <w:numId w:val="0"/>
        </w:numPr>
        <w:rPr>
          <w:rFonts w:asciiTheme="majorHAnsi" w:hAnsiTheme="majorHAnsi" w:cstheme="majorHAnsi"/>
          <w:bCs/>
        </w:rPr>
      </w:pPr>
    </w:p>
    <w:p w14:paraId="390A9C8B" w14:textId="77777777" w:rsidR="00BA6776" w:rsidRPr="002A68FB" w:rsidRDefault="00BA6776" w:rsidP="00BA6776">
      <w:pPr>
        <w:pStyle w:val="BodyText"/>
        <w:keepNext/>
        <w:numPr>
          <w:ilvl w:val="0"/>
          <w:numId w:val="0"/>
        </w:numPr>
        <w:rPr>
          <w:rFonts w:asciiTheme="majorHAnsi" w:hAnsiTheme="majorHAnsi" w:cstheme="majorHAnsi"/>
          <w:b/>
          <w:bCs/>
          <w:sz w:val="22"/>
          <w:szCs w:val="22"/>
        </w:rPr>
      </w:pPr>
      <w:r w:rsidRPr="002A68FB">
        <w:rPr>
          <w:rFonts w:asciiTheme="majorHAnsi" w:hAnsiTheme="majorHAnsi" w:cstheme="majorHAnsi"/>
          <w:b/>
          <w:bCs/>
          <w:sz w:val="22"/>
          <w:szCs w:val="22"/>
        </w:rPr>
        <w:t>Standard UNDP-GEF Ratings Scale</w:t>
      </w:r>
    </w:p>
    <w:tbl>
      <w:tblPr>
        <w:tblStyle w:val="TableGrid"/>
        <w:tblW w:w="0" w:type="auto"/>
        <w:tblInd w:w="108" w:type="dxa"/>
        <w:tblLook w:val="04A0" w:firstRow="1" w:lastRow="0" w:firstColumn="1" w:lastColumn="0" w:noHBand="0" w:noVBand="1"/>
      </w:tblPr>
      <w:tblGrid>
        <w:gridCol w:w="1714"/>
        <w:gridCol w:w="7528"/>
      </w:tblGrid>
      <w:tr w:rsidR="00BA6776" w:rsidRPr="002A68FB" w14:paraId="635CCFA3" w14:textId="77777777" w:rsidTr="00F46569">
        <w:tc>
          <w:tcPr>
            <w:tcW w:w="1620" w:type="dxa"/>
          </w:tcPr>
          <w:p w14:paraId="67246473" w14:textId="77777777" w:rsidR="00BA6776" w:rsidRPr="002A68FB" w:rsidRDefault="00BA6776" w:rsidP="00F46569">
            <w:pPr>
              <w:contextualSpacing/>
              <w:rPr>
                <w:rFonts w:asciiTheme="majorHAnsi" w:hAnsiTheme="majorHAnsi" w:cstheme="majorHAnsi"/>
                <w:b/>
                <w:sz w:val="22"/>
                <w:szCs w:val="22"/>
              </w:rPr>
            </w:pPr>
            <w:r w:rsidRPr="002A68FB">
              <w:rPr>
                <w:rFonts w:asciiTheme="majorHAnsi" w:hAnsiTheme="majorHAnsi" w:cstheme="majorHAnsi"/>
                <w:b/>
                <w:sz w:val="22"/>
                <w:szCs w:val="22"/>
              </w:rPr>
              <w:t>Rating Criteria</w:t>
            </w:r>
          </w:p>
        </w:tc>
        <w:tc>
          <w:tcPr>
            <w:tcW w:w="7740" w:type="dxa"/>
          </w:tcPr>
          <w:p w14:paraId="7A2E7574" w14:textId="77777777" w:rsidR="00BA6776" w:rsidRPr="002A68FB" w:rsidRDefault="00BA6776" w:rsidP="00F46569">
            <w:pPr>
              <w:contextualSpacing/>
              <w:rPr>
                <w:rFonts w:asciiTheme="majorHAnsi" w:hAnsiTheme="majorHAnsi" w:cstheme="majorHAnsi"/>
                <w:b/>
                <w:sz w:val="22"/>
                <w:szCs w:val="22"/>
              </w:rPr>
            </w:pPr>
            <w:r w:rsidRPr="002A68FB">
              <w:rPr>
                <w:rFonts w:asciiTheme="majorHAnsi" w:hAnsiTheme="majorHAnsi" w:cstheme="majorHAnsi"/>
                <w:b/>
                <w:sz w:val="22"/>
                <w:szCs w:val="22"/>
              </w:rPr>
              <w:t>Rating Scale</w:t>
            </w:r>
          </w:p>
        </w:tc>
      </w:tr>
      <w:tr w:rsidR="00BA6776" w:rsidRPr="002A68FB" w14:paraId="266ACF50" w14:textId="77777777" w:rsidTr="00F46569">
        <w:tc>
          <w:tcPr>
            <w:tcW w:w="1620" w:type="dxa"/>
          </w:tcPr>
          <w:p w14:paraId="7A967AA6" w14:textId="77777777" w:rsidR="00BA6776" w:rsidRPr="002A68FB" w:rsidRDefault="00BA6776" w:rsidP="00F46569">
            <w:pPr>
              <w:contextualSpacing/>
              <w:rPr>
                <w:rFonts w:asciiTheme="majorHAnsi" w:hAnsiTheme="majorHAnsi" w:cstheme="majorHAnsi"/>
                <w:sz w:val="22"/>
                <w:szCs w:val="22"/>
              </w:rPr>
            </w:pPr>
            <w:r w:rsidRPr="002A68FB">
              <w:rPr>
                <w:rFonts w:asciiTheme="majorHAnsi" w:hAnsiTheme="majorHAnsi" w:cstheme="majorHAnsi"/>
                <w:sz w:val="22"/>
                <w:szCs w:val="22"/>
              </w:rPr>
              <w:t>Relevance</w:t>
            </w:r>
          </w:p>
        </w:tc>
        <w:tc>
          <w:tcPr>
            <w:tcW w:w="7740" w:type="dxa"/>
          </w:tcPr>
          <w:p w14:paraId="79EC3BB8" w14:textId="77777777" w:rsidR="00BA6776" w:rsidRPr="002A68FB" w:rsidRDefault="00BA6776" w:rsidP="00723660">
            <w:pPr>
              <w:pStyle w:val="ListParagraph"/>
              <w:numPr>
                <w:ilvl w:val="0"/>
                <w:numId w:val="9"/>
              </w:numPr>
              <w:spacing w:after="0" w:line="240" w:lineRule="auto"/>
              <w:contextualSpacing/>
              <w:rPr>
                <w:rFonts w:asciiTheme="majorHAnsi" w:hAnsiTheme="majorHAnsi" w:cstheme="majorHAnsi"/>
                <w:b/>
                <w:lang w:val="en-US"/>
              </w:rPr>
            </w:pPr>
            <w:r w:rsidRPr="002A68FB">
              <w:rPr>
                <w:rFonts w:asciiTheme="majorHAnsi" w:hAnsiTheme="majorHAnsi" w:cstheme="majorHAnsi"/>
                <w:b/>
                <w:lang w:val="en-US"/>
              </w:rPr>
              <w:t>Relevant (R)</w:t>
            </w:r>
          </w:p>
          <w:p w14:paraId="76BC0723" w14:textId="77777777" w:rsidR="00BA6776" w:rsidRPr="002A68FB" w:rsidRDefault="00BA6776" w:rsidP="00723660">
            <w:pPr>
              <w:pStyle w:val="ListParagraph"/>
              <w:numPr>
                <w:ilvl w:val="0"/>
                <w:numId w:val="9"/>
              </w:numPr>
              <w:spacing w:after="0" w:line="240" w:lineRule="auto"/>
              <w:contextualSpacing/>
              <w:rPr>
                <w:rFonts w:asciiTheme="majorHAnsi" w:hAnsiTheme="majorHAnsi" w:cstheme="majorHAnsi"/>
                <w:lang w:val="en-US"/>
              </w:rPr>
            </w:pPr>
            <w:r w:rsidRPr="002A68FB">
              <w:rPr>
                <w:rFonts w:asciiTheme="majorHAnsi" w:hAnsiTheme="majorHAnsi" w:cstheme="majorHAnsi"/>
                <w:b/>
                <w:lang w:val="en-US"/>
              </w:rPr>
              <w:t>Not-relevant (NR)</w:t>
            </w:r>
          </w:p>
        </w:tc>
      </w:tr>
      <w:tr w:rsidR="00BA6776" w:rsidRPr="002A68FB" w14:paraId="7E755795" w14:textId="77777777" w:rsidTr="00F46569">
        <w:tc>
          <w:tcPr>
            <w:tcW w:w="1620" w:type="dxa"/>
          </w:tcPr>
          <w:p w14:paraId="6AA004CE" w14:textId="77777777" w:rsidR="00BA6776" w:rsidRPr="002A68FB" w:rsidRDefault="00BA6776" w:rsidP="00F46569">
            <w:pPr>
              <w:contextualSpacing/>
              <w:rPr>
                <w:rFonts w:asciiTheme="majorHAnsi" w:hAnsiTheme="majorHAnsi" w:cstheme="majorHAnsi"/>
                <w:sz w:val="22"/>
                <w:szCs w:val="22"/>
              </w:rPr>
            </w:pPr>
            <w:r w:rsidRPr="002A68FB">
              <w:rPr>
                <w:rFonts w:asciiTheme="majorHAnsi" w:hAnsiTheme="majorHAnsi" w:cstheme="majorHAnsi"/>
                <w:sz w:val="22"/>
                <w:szCs w:val="22"/>
              </w:rPr>
              <w:t>Effectiveness, Efficiency, Effectiveness, Efficiency, M&amp;E, Implementation, Execution, Relevance</w:t>
            </w:r>
          </w:p>
        </w:tc>
        <w:tc>
          <w:tcPr>
            <w:tcW w:w="7740" w:type="dxa"/>
          </w:tcPr>
          <w:p w14:paraId="17E53D63" w14:textId="77777777" w:rsidR="00BA6776" w:rsidRPr="002A68FB" w:rsidRDefault="00BA6776" w:rsidP="00723660">
            <w:pPr>
              <w:pStyle w:val="ListParagraph"/>
              <w:numPr>
                <w:ilvl w:val="0"/>
                <w:numId w:val="8"/>
              </w:numPr>
              <w:spacing w:after="0" w:line="240" w:lineRule="auto"/>
              <w:contextualSpacing/>
              <w:jc w:val="both"/>
              <w:rPr>
                <w:rFonts w:asciiTheme="majorHAnsi" w:hAnsiTheme="majorHAnsi" w:cstheme="majorHAnsi"/>
                <w:lang w:val="en-US"/>
              </w:rPr>
            </w:pPr>
            <w:r w:rsidRPr="002A68FB">
              <w:rPr>
                <w:rFonts w:asciiTheme="majorHAnsi" w:hAnsiTheme="majorHAnsi" w:cstheme="majorHAnsi"/>
                <w:b/>
                <w:lang w:val="en-US"/>
              </w:rPr>
              <w:t>Highly satisfactory (HS):</w:t>
            </w:r>
            <w:r w:rsidRPr="002A68FB">
              <w:rPr>
                <w:rFonts w:asciiTheme="majorHAnsi" w:hAnsiTheme="majorHAnsi" w:cstheme="majorHAnsi"/>
                <w:lang w:val="en-US"/>
              </w:rPr>
              <w:t xml:space="preserve"> There were no shortcomings in the achievement of objectives in terms of effectiveness or efficiency</w:t>
            </w:r>
          </w:p>
          <w:p w14:paraId="5070BDAE" w14:textId="77777777" w:rsidR="00BA6776" w:rsidRPr="002A68FB" w:rsidRDefault="00BA6776" w:rsidP="00723660">
            <w:pPr>
              <w:pStyle w:val="ListParagraph"/>
              <w:numPr>
                <w:ilvl w:val="0"/>
                <w:numId w:val="8"/>
              </w:numPr>
              <w:spacing w:after="0" w:line="240" w:lineRule="auto"/>
              <w:contextualSpacing/>
              <w:jc w:val="both"/>
              <w:rPr>
                <w:rFonts w:asciiTheme="majorHAnsi" w:hAnsiTheme="majorHAnsi" w:cstheme="majorHAnsi"/>
                <w:lang w:val="en-US"/>
              </w:rPr>
            </w:pPr>
            <w:r w:rsidRPr="002A68FB">
              <w:rPr>
                <w:rFonts w:asciiTheme="majorHAnsi" w:hAnsiTheme="majorHAnsi" w:cstheme="majorHAnsi"/>
                <w:lang w:val="en-US"/>
              </w:rPr>
              <w:t xml:space="preserve"> </w:t>
            </w:r>
            <w:r w:rsidRPr="002A68FB">
              <w:rPr>
                <w:rFonts w:asciiTheme="majorHAnsi" w:hAnsiTheme="majorHAnsi" w:cstheme="majorHAnsi"/>
                <w:b/>
                <w:lang w:val="en-US"/>
              </w:rPr>
              <w:t>Satisfactory (S):</w:t>
            </w:r>
            <w:r w:rsidRPr="002A68FB">
              <w:rPr>
                <w:rFonts w:asciiTheme="majorHAnsi" w:hAnsiTheme="majorHAnsi" w:cstheme="majorHAnsi"/>
                <w:lang w:val="en-US"/>
              </w:rPr>
              <w:t xml:space="preserve"> There were minor shortcomings in the achievement of objectives in terms of effectiveness or efficiency</w:t>
            </w:r>
          </w:p>
          <w:p w14:paraId="10299754" w14:textId="77777777" w:rsidR="00BA6776" w:rsidRPr="002A68FB" w:rsidRDefault="00BA6776" w:rsidP="00723660">
            <w:pPr>
              <w:pStyle w:val="ListParagraph"/>
              <w:numPr>
                <w:ilvl w:val="0"/>
                <w:numId w:val="8"/>
              </w:numPr>
              <w:spacing w:after="0" w:line="240" w:lineRule="auto"/>
              <w:contextualSpacing/>
              <w:jc w:val="both"/>
              <w:rPr>
                <w:rFonts w:asciiTheme="majorHAnsi" w:hAnsiTheme="majorHAnsi" w:cstheme="majorHAnsi"/>
                <w:lang w:val="en-US"/>
              </w:rPr>
            </w:pPr>
            <w:r w:rsidRPr="002A68FB">
              <w:rPr>
                <w:rFonts w:asciiTheme="majorHAnsi" w:hAnsiTheme="majorHAnsi" w:cstheme="majorHAnsi"/>
                <w:lang w:val="en-US"/>
              </w:rPr>
              <w:t xml:space="preserve"> </w:t>
            </w:r>
            <w:r w:rsidRPr="002A68FB">
              <w:rPr>
                <w:rFonts w:asciiTheme="majorHAnsi" w:hAnsiTheme="majorHAnsi" w:cstheme="majorHAnsi"/>
                <w:b/>
                <w:lang w:val="en-US"/>
              </w:rPr>
              <w:t>Moderately satisfactory (MS):</w:t>
            </w:r>
            <w:r w:rsidRPr="002A68FB">
              <w:rPr>
                <w:rFonts w:asciiTheme="majorHAnsi" w:hAnsiTheme="majorHAnsi" w:cstheme="majorHAnsi"/>
                <w:lang w:val="en-US"/>
              </w:rPr>
              <w:t xml:space="preserve"> There were moderate shortcomings in the achievement of objectives in terms of effectiveness or efficiency</w:t>
            </w:r>
          </w:p>
          <w:p w14:paraId="269F2033" w14:textId="77777777" w:rsidR="00BA6776" w:rsidRPr="002A68FB" w:rsidRDefault="00BA6776" w:rsidP="00723660">
            <w:pPr>
              <w:pStyle w:val="ListParagraph"/>
              <w:numPr>
                <w:ilvl w:val="0"/>
                <w:numId w:val="8"/>
              </w:numPr>
              <w:spacing w:after="0" w:line="240" w:lineRule="auto"/>
              <w:contextualSpacing/>
              <w:jc w:val="both"/>
              <w:rPr>
                <w:rFonts w:asciiTheme="majorHAnsi" w:hAnsiTheme="majorHAnsi" w:cstheme="majorHAnsi"/>
                <w:lang w:val="en-US"/>
              </w:rPr>
            </w:pPr>
            <w:r w:rsidRPr="002A68FB">
              <w:rPr>
                <w:rFonts w:asciiTheme="majorHAnsi" w:hAnsiTheme="majorHAnsi" w:cstheme="majorHAnsi"/>
                <w:lang w:val="en-US"/>
              </w:rPr>
              <w:t xml:space="preserve"> </w:t>
            </w:r>
            <w:r w:rsidRPr="002A68FB">
              <w:rPr>
                <w:rFonts w:asciiTheme="majorHAnsi" w:hAnsiTheme="majorHAnsi" w:cstheme="majorHAnsi"/>
                <w:b/>
                <w:lang w:val="en-US"/>
              </w:rPr>
              <w:t>Moderately unsatisfactory (MU):</w:t>
            </w:r>
            <w:r w:rsidRPr="002A68FB">
              <w:rPr>
                <w:rFonts w:asciiTheme="majorHAnsi" w:hAnsiTheme="majorHAnsi" w:cstheme="majorHAnsi"/>
                <w:lang w:val="en-US"/>
              </w:rPr>
              <w:t xml:space="preserve"> There were significant shortcomings in the achievement of objectives in terms of effectiveness or efficiency</w:t>
            </w:r>
          </w:p>
          <w:p w14:paraId="41A2FE39" w14:textId="77777777" w:rsidR="00BA6776" w:rsidRPr="002A68FB" w:rsidRDefault="00BA6776" w:rsidP="00723660">
            <w:pPr>
              <w:pStyle w:val="ListParagraph"/>
              <w:numPr>
                <w:ilvl w:val="0"/>
                <w:numId w:val="8"/>
              </w:numPr>
              <w:spacing w:after="0" w:line="240" w:lineRule="auto"/>
              <w:contextualSpacing/>
              <w:jc w:val="both"/>
              <w:rPr>
                <w:rFonts w:asciiTheme="majorHAnsi" w:hAnsiTheme="majorHAnsi" w:cstheme="majorHAnsi"/>
                <w:lang w:val="en-US"/>
              </w:rPr>
            </w:pPr>
            <w:r w:rsidRPr="002A68FB">
              <w:rPr>
                <w:rFonts w:asciiTheme="majorHAnsi" w:hAnsiTheme="majorHAnsi" w:cstheme="majorHAnsi"/>
                <w:lang w:val="en-US"/>
              </w:rPr>
              <w:t xml:space="preserve"> </w:t>
            </w:r>
            <w:r w:rsidRPr="002A68FB">
              <w:rPr>
                <w:rFonts w:asciiTheme="majorHAnsi" w:hAnsiTheme="majorHAnsi" w:cstheme="majorHAnsi"/>
                <w:b/>
                <w:lang w:val="en-US"/>
              </w:rPr>
              <w:t>Unsatisfactory (U):</w:t>
            </w:r>
            <w:r w:rsidRPr="002A68FB">
              <w:rPr>
                <w:rFonts w:asciiTheme="majorHAnsi" w:hAnsiTheme="majorHAnsi" w:cstheme="majorHAnsi"/>
                <w:lang w:val="en-US"/>
              </w:rPr>
              <w:t xml:space="preserve"> There were major shortcomings in the achievement of objectives in terms of effectiveness or efficiency</w:t>
            </w:r>
          </w:p>
          <w:p w14:paraId="24FFA54E" w14:textId="77777777" w:rsidR="00BA6776" w:rsidRPr="002A68FB" w:rsidRDefault="00BA6776" w:rsidP="00723660">
            <w:pPr>
              <w:pStyle w:val="ListParagraph"/>
              <w:numPr>
                <w:ilvl w:val="0"/>
                <w:numId w:val="8"/>
              </w:numPr>
              <w:spacing w:after="0" w:line="240" w:lineRule="auto"/>
              <w:contextualSpacing/>
              <w:jc w:val="both"/>
              <w:rPr>
                <w:rFonts w:asciiTheme="majorHAnsi" w:hAnsiTheme="majorHAnsi" w:cstheme="majorHAnsi"/>
                <w:lang w:val="en-US"/>
              </w:rPr>
            </w:pPr>
            <w:r w:rsidRPr="002A68FB">
              <w:rPr>
                <w:rFonts w:asciiTheme="majorHAnsi" w:hAnsiTheme="majorHAnsi" w:cstheme="majorHAnsi"/>
                <w:lang w:val="en-US"/>
              </w:rPr>
              <w:t xml:space="preserve"> </w:t>
            </w:r>
            <w:r w:rsidRPr="002A68FB">
              <w:rPr>
                <w:rFonts w:asciiTheme="majorHAnsi" w:hAnsiTheme="majorHAnsi" w:cstheme="majorHAnsi"/>
                <w:b/>
                <w:lang w:val="en-US"/>
              </w:rPr>
              <w:t>Highly unsatisfactory (HU):</w:t>
            </w:r>
            <w:r w:rsidRPr="002A68FB">
              <w:rPr>
                <w:rFonts w:asciiTheme="majorHAnsi" w:hAnsiTheme="majorHAnsi" w:cstheme="majorHAnsi"/>
                <w:lang w:val="en-US"/>
              </w:rPr>
              <w:t xml:space="preserve"> There were severe shortcomings in the achievement of objectives in terms of effectiveness or efficiency</w:t>
            </w:r>
          </w:p>
        </w:tc>
      </w:tr>
      <w:tr w:rsidR="00BA6776" w:rsidRPr="002A68FB" w14:paraId="7E2E3DEB" w14:textId="77777777" w:rsidTr="00F46569">
        <w:tc>
          <w:tcPr>
            <w:tcW w:w="1620" w:type="dxa"/>
          </w:tcPr>
          <w:p w14:paraId="76ADDC72" w14:textId="77777777" w:rsidR="00BA6776" w:rsidRPr="002A68FB" w:rsidRDefault="00BA6776" w:rsidP="00F46569">
            <w:pPr>
              <w:contextualSpacing/>
              <w:rPr>
                <w:rFonts w:asciiTheme="majorHAnsi" w:hAnsiTheme="majorHAnsi" w:cstheme="majorHAnsi"/>
                <w:sz w:val="22"/>
                <w:szCs w:val="22"/>
              </w:rPr>
            </w:pPr>
            <w:r w:rsidRPr="002A68FB">
              <w:rPr>
                <w:rFonts w:asciiTheme="majorHAnsi" w:hAnsiTheme="majorHAnsi" w:cstheme="majorHAnsi"/>
                <w:sz w:val="22"/>
                <w:szCs w:val="22"/>
              </w:rPr>
              <w:t>Sustainability</w:t>
            </w:r>
          </w:p>
        </w:tc>
        <w:tc>
          <w:tcPr>
            <w:tcW w:w="7740" w:type="dxa"/>
          </w:tcPr>
          <w:p w14:paraId="06EF0238" w14:textId="77777777" w:rsidR="00BA6776" w:rsidRPr="002A68FB" w:rsidRDefault="00BA6776" w:rsidP="00723660">
            <w:pPr>
              <w:pStyle w:val="ListParagraph"/>
              <w:numPr>
                <w:ilvl w:val="0"/>
                <w:numId w:val="8"/>
              </w:numPr>
              <w:spacing w:after="0" w:line="240" w:lineRule="auto"/>
              <w:contextualSpacing/>
              <w:jc w:val="both"/>
              <w:rPr>
                <w:rFonts w:asciiTheme="majorHAnsi" w:hAnsiTheme="majorHAnsi" w:cstheme="majorHAnsi"/>
                <w:lang w:val="en-US"/>
              </w:rPr>
            </w:pPr>
            <w:r w:rsidRPr="002A68FB">
              <w:rPr>
                <w:rFonts w:asciiTheme="majorHAnsi" w:hAnsiTheme="majorHAnsi" w:cstheme="majorHAnsi"/>
                <w:lang w:val="en-US"/>
              </w:rPr>
              <w:t xml:space="preserve"> </w:t>
            </w:r>
            <w:r w:rsidRPr="002A68FB">
              <w:rPr>
                <w:rFonts w:asciiTheme="majorHAnsi" w:hAnsiTheme="majorHAnsi" w:cstheme="majorHAnsi"/>
                <w:b/>
                <w:lang w:val="en-US"/>
              </w:rPr>
              <w:t>Likely (L):</w:t>
            </w:r>
            <w:r w:rsidRPr="002A68FB">
              <w:rPr>
                <w:rFonts w:asciiTheme="majorHAnsi" w:hAnsiTheme="majorHAnsi" w:cstheme="majorHAnsi"/>
                <w:lang w:val="en-US"/>
              </w:rPr>
              <w:t xml:space="preserve"> Negligible risks to sustainability, with key outcomes expected to continue into the foreseeable future</w:t>
            </w:r>
          </w:p>
          <w:p w14:paraId="1A34DB1D" w14:textId="77777777" w:rsidR="00BA6776" w:rsidRPr="002A68FB" w:rsidRDefault="00BA6776" w:rsidP="00723660">
            <w:pPr>
              <w:pStyle w:val="ListParagraph"/>
              <w:numPr>
                <w:ilvl w:val="0"/>
                <w:numId w:val="8"/>
              </w:numPr>
              <w:spacing w:after="0" w:line="240" w:lineRule="auto"/>
              <w:contextualSpacing/>
              <w:jc w:val="both"/>
              <w:rPr>
                <w:rFonts w:asciiTheme="majorHAnsi" w:hAnsiTheme="majorHAnsi" w:cstheme="majorHAnsi"/>
                <w:lang w:val="en-US"/>
              </w:rPr>
            </w:pPr>
            <w:r w:rsidRPr="002A68FB">
              <w:rPr>
                <w:rFonts w:asciiTheme="majorHAnsi" w:hAnsiTheme="majorHAnsi" w:cstheme="majorHAnsi"/>
                <w:lang w:val="en-US"/>
              </w:rPr>
              <w:t xml:space="preserve"> </w:t>
            </w:r>
            <w:r w:rsidRPr="002A68FB">
              <w:rPr>
                <w:rFonts w:asciiTheme="majorHAnsi" w:hAnsiTheme="majorHAnsi" w:cstheme="majorHAnsi"/>
                <w:b/>
                <w:lang w:val="en-US"/>
              </w:rPr>
              <w:t>Moderately Likely (ML):</w:t>
            </w:r>
            <w:r w:rsidRPr="002A68FB">
              <w:rPr>
                <w:rFonts w:asciiTheme="majorHAnsi" w:hAnsiTheme="majorHAnsi" w:cstheme="majorHAnsi"/>
                <w:lang w:val="en-US"/>
              </w:rPr>
              <w:t xml:space="preserve"> Moderate risks, but expectations that at least some outcomes will be sustained</w:t>
            </w:r>
          </w:p>
          <w:p w14:paraId="78C6A6EC" w14:textId="77777777" w:rsidR="00BA6776" w:rsidRPr="002A68FB" w:rsidRDefault="00BA6776" w:rsidP="00723660">
            <w:pPr>
              <w:pStyle w:val="ListParagraph"/>
              <w:numPr>
                <w:ilvl w:val="0"/>
                <w:numId w:val="8"/>
              </w:numPr>
              <w:spacing w:after="0" w:line="240" w:lineRule="auto"/>
              <w:contextualSpacing/>
              <w:jc w:val="both"/>
              <w:rPr>
                <w:rFonts w:asciiTheme="majorHAnsi" w:hAnsiTheme="majorHAnsi" w:cstheme="majorHAnsi"/>
                <w:lang w:val="en-US"/>
              </w:rPr>
            </w:pPr>
            <w:r w:rsidRPr="002A68FB">
              <w:rPr>
                <w:rFonts w:asciiTheme="majorHAnsi" w:hAnsiTheme="majorHAnsi" w:cstheme="majorHAnsi"/>
                <w:lang w:val="en-US"/>
              </w:rPr>
              <w:t xml:space="preserve"> </w:t>
            </w:r>
            <w:r w:rsidRPr="002A68FB">
              <w:rPr>
                <w:rFonts w:asciiTheme="majorHAnsi" w:hAnsiTheme="majorHAnsi" w:cstheme="majorHAnsi"/>
                <w:b/>
                <w:lang w:val="en-US"/>
              </w:rPr>
              <w:t>Moderately Unlikely (MU):</w:t>
            </w:r>
            <w:r w:rsidRPr="002A68FB">
              <w:rPr>
                <w:rFonts w:asciiTheme="majorHAnsi" w:hAnsiTheme="majorHAnsi" w:cstheme="majorHAnsi"/>
                <w:lang w:val="en-US"/>
              </w:rPr>
              <w:t xml:space="preserve"> Substantial risk that key outcomes will not carry on after project closure, although some outputs and activities should carry on</w:t>
            </w:r>
          </w:p>
          <w:p w14:paraId="77FE9F32" w14:textId="77777777" w:rsidR="00BA6776" w:rsidRPr="002A68FB" w:rsidRDefault="00BA6776" w:rsidP="00723660">
            <w:pPr>
              <w:pStyle w:val="ListParagraph"/>
              <w:numPr>
                <w:ilvl w:val="0"/>
                <w:numId w:val="8"/>
              </w:numPr>
              <w:spacing w:after="0" w:line="240" w:lineRule="auto"/>
              <w:contextualSpacing/>
              <w:jc w:val="both"/>
              <w:rPr>
                <w:rFonts w:asciiTheme="majorHAnsi" w:hAnsiTheme="majorHAnsi" w:cstheme="majorHAnsi"/>
                <w:lang w:val="en-US"/>
              </w:rPr>
            </w:pPr>
            <w:r w:rsidRPr="002A68FB">
              <w:rPr>
                <w:rFonts w:asciiTheme="majorHAnsi" w:hAnsiTheme="majorHAnsi" w:cstheme="majorHAnsi"/>
                <w:lang w:val="en-US"/>
              </w:rPr>
              <w:t xml:space="preserve"> </w:t>
            </w:r>
            <w:r w:rsidRPr="002A68FB">
              <w:rPr>
                <w:rFonts w:asciiTheme="majorHAnsi" w:hAnsiTheme="majorHAnsi" w:cstheme="majorHAnsi"/>
                <w:b/>
                <w:lang w:val="en-US"/>
              </w:rPr>
              <w:t>Unlikely (U):</w:t>
            </w:r>
            <w:r w:rsidRPr="002A68FB">
              <w:rPr>
                <w:rFonts w:asciiTheme="majorHAnsi" w:hAnsiTheme="majorHAnsi" w:cstheme="majorHAnsi"/>
                <w:lang w:val="en-US"/>
              </w:rPr>
              <w:t xml:space="preserve"> Severe risk that project outcomes as well as key outputs will not be sustained</w:t>
            </w:r>
          </w:p>
        </w:tc>
      </w:tr>
      <w:tr w:rsidR="00BA6776" w:rsidRPr="002A68FB" w14:paraId="79A0A2E6" w14:textId="77777777" w:rsidTr="00F46569">
        <w:tc>
          <w:tcPr>
            <w:tcW w:w="1620" w:type="dxa"/>
          </w:tcPr>
          <w:p w14:paraId="4F0A4AD8" w14:textId="77777777" w:rsidR="00BA6776" w:rsidRPr="002A68FB" w:rsidRDefault="00BA6776" w:rsidP="00F46569">
            <w:pPr>
              <w:contextualSpacing/>
              <w:rPr>
                <w:rFonts w:asciiTheme="majorHAnsi" w:hAnsiTheme="majorHAnsi" w:cstheme="majorHAnsi"/>
                <w:sz w:val="22"/>
                <w:szCs w:val="22"/>
              </w:rPr>
            </w:pPr>
            <w:r w:rsidRPr="002A68FB">
              <w:rPr>
                <w:rFonts w:asciiTheme="majorHAnsi" w:hAnsiTheme="majorHAnsi" w:cstheme="majorHAnsi"/>
                <w:sz w:val="22"/>
                <w:szCs w:val="22"/>
              </w:rPr>
              <w:t>Impact</w:t>
            </w:r>
          </w:p>
        </w:tc>
        <w:tc>
          <w:tcPr>
            <w:tcW w:w="7740" w:type="dxa"/>
          </w:tcPr>
          <w:p w14:paraId="58E61EA7" w14:textId="77777777" w:rsidR="00BA6776" w:rsidRPr="002A68FB" w:rsidRDefault="00BA6776" w:rsidP="00723660">
            <w:pPr>
              <w:pStyle w:val="ListParagraph"/>
              <w:numPr>
                <w:ilvl w:val="0"/>
                <w:numId w:val="8"/>
              </w:numPr>
              <w:spacing w:after="0" w:line="240" w:lineRule="auto"/>
              <w:contextualSpacing/>
              <w:rPr>
                <w:rFonts w:asciiTheme="majorHAnsi" w:hAnsiTheme="majorHAnsi" w:cstheme="majorHAnsi"/>
                <w:lang w:val="en-US"/>
              </w:rPr>
            </w:pPr>
            <w:r w:rsidRPr="002A68FB">
              <w:rPr>
                <w:rFonts w:asciiTheme="majorHAnsi" w:hAnsiTheme="majorHAnsi" w:cstheme="majorHAnsi"/>
                <w:b/>
                <w:lang w:val="en-US"/>
              </w:rPr>
              <w:t xml:space="preserve">Significant (S): </w:t>
            </w:r>
            <w:r w:rsidRPr="002A68FB">
              <w:rPr>
                <w:rFonts w:asciiTheme="majorHAnsi" w:hAnsiTheme="majorHAnsi" w:cstheme="majorHAnsi"/>
                <w:lang w:val="en-US"/>
              </w:rPr>
              <w:t>The project contributed to impact level results (changes in ecosystem status, etc.) at the scale of global benefits (e.g. ecosystem wide, significant species populations, etc.)</w:t>
            </w:r>
          </w:p>
          <w:p w14:paraId="0F32D2E0" w14:textId="77777777" w:rsidR="00BA6776" w:rsidRPr="002A68FB" w:rsidRDefault="00BA6776" w:rsidP="00723660">
            <w:pPr>
              <w:pStyle w:val="ListParagraph"/>
              <w:numPr>
                <w:ilvl w:val="0"/>
                <w:numId w:val="8"/>
              </w:numPr>
              <w:spacing w:after="0" w:line="240" w:lineRule="auto"/>
              <w:contextualSpacing/>
              <w:rPr>
                <w:rFonts w:asciiTheme="majorHAnsi" w:hAnsiTheme="majorHAnsi" w:cstheme="majorHAnsi"/>
                <w:lang w:val="en-US"/>
              </w:rPr>
            </w:pPr>
            <w:r w:rsidRPr="002A68FB">
              <w:rPr>
                <w:rFonts w:asciiTheme="majorHAnsi" w:hAnsiTheme="majorHAnsi" w:cstheme="majorHAnsi"/>
                <w:b/>
                <w:lang w:val="en-US"/>
              </w:rPr>
              <w:t xml:space="preserve">Minimal (M): </w:t>
            </w:r>
            <w:r w:rsidRPr="002A68FB">
              <w:rPr>
                <w:rFonts w:asciiTheme="majorHAnsi" w:hAnsiTheme="majorHAnsi" w:cstheme="majorHAnsi"/>
                <w:lang w:val="en-US"/>
              </w:rPr>
              <w:t>The project contributed to impact level results at the site-level or other sub-global benefit scale</w:t>
            </w:r>
          </w:p>
          <w:p w14:paraId="2BD08590" w14:textId="77777777" w:rsidR="00BA6776" w:rsidRPr="002A68FB" w:rsidRDefault="00BA6776" w:rsidP="00723660">
            <w:pPr>
              <w:pStyle w:val="ListParagraph"/>
              <w:numPr>
                <w:ilvl w:val="0"/>
                <w:numId w:val="8"/>
              </w:numPr>
              <w:spacing w:after="0" w:line="240" w:lineRule="auto"/>
              <w:contextualSpacing/>
              <w:rPr>
                <w:rFonts w:asciiTheme="majorHAnsi" w:hAnsiTheme="majorHAnsi" w:cstheme="majorHAnsi"/>
                <w:lang w:val="en-US"/>
              </w:rPr>
            </w:pPr>
            <w:r w:rsidRPr="002A68FB">
              <w:rPr>
                <w:rFonts w:asciiTheme="majorHAnsi" w:hAnsiTheme="majorHAnsi" w:cstheme="majorHAnsi"/>
                <w:b/>
                <w:lang w:val="en-US"/>
              </w:rPr>
              <w:t xml:space="preserve">Negligible (N): </w:t>
            </w:r>
            <w:r w:rsidRPr="002A68FB">
              <w:rPr>
                <w:rFonts w:asciiTheme="majorHAnsi" w:hAnsiTheme="majorHAnsi" w:cstheme="majorHAnsi"/>
                <w:lang w:val="en-US"/>
              </w:rPr>
              <w:t>Impact level results have not (yet) been catalyzed as a result of project efforts</w:t>
            </w:r>
          </w:p>
        </w:tc>
      </w:tr>
      <w:tr w:rsidR="00BA6776" w:rsidRPr="002A68FB" w14:paraId="3BC35896" w14:textId="77777777" w:rsidTr="00F46569">
        <w:tc>
          <w:tcPr>
            <w:tcW w:w="1620" w:type="dxa"/>
          </w:tcPr>
          <w:p w14:paraId="22965D99" w14:textId="77777777" w:rsidR="00BA6776" w:rsidRPr="002A68FB" w:rsidRDefault="00BA6776" w:rsidP="00F46569">
            <w:pPr>
              <w:jc w:val="both"/>
              <w:rPr>
                <w:rFonts w:asciiTheme="majorHAnsi" w:hAnsiTheme="majorHAnsi" w:cstheme="majorHAnsi"/>
                <w:sz w:val="22"/>
                <w:szCs w:val="22"/>
              </w:rPr>
            </w:pPr>
            <w:r w:rsidRPr="002A68FB">
              <w:rPr>
                <w:rFonts w:asciiTheme="majorHAnsi" w:hAnsiTheme="majorHAnsi" w:cstheme="majorHAnsi"/>
                <w:sz w:val="22"/>
                <w:szCs w:val="22"/>
              </w:rPr>
              <w:t>Other</w:t>
            </w:r>
          </w:p>
        </w:tc>
        <w:tc>
          <w:tcPr>
            <w:tcW w:w="7740" w:type="dxa"/>
          </w:tcPr>
          <w:p w14:paraId="7D917CC9" w14:textId="77777777" w:rsidR="00BA6776" w:rsidRPr="002A68FB" w:rsidRDefault="00BA6776" w:rsidP="00723660">
            <w:pPr>
              <w:pStyle w:val="ListParagraph"/>
              <w:numPr>
                <w:ilvl w:val="0"/>
                <w:numId w:val="8"/>
              </w:numPr>
              <w:spacing w:after="0" w:line="240" w:lineRule="auto"/>
              <w:contextualSpacing/>
              <w:jc w:val="both"/>
              <w:rPr>
                <w:rFonts w:asciiTheme="majorHAnsi" w:hAnsiTheme="majorHAnsi" w:cstheme="majorHAnsi"/>
                <w:b/>
                <w:lang w:val="en-US"/>
              </w:rPr>
            </w:pPr>
            <w:r w:rsidRPr="002A68FB">
              <w:rPr>
                <w:rFonts w:asciiTheme="majorHAnsi" w:hAnsiTheme="majorHAnsi" w:cstheme="majorHAnsi"/>
                <w:b/>
                <w:lang w:val="en-US"/>
              </w:rPr>
              <w:t>Not applicable (N/A)</w:t>
            </w:r>
          </w:p>
          <w:p w14:paraId="516D32CA" w14:textId="77777777" w:rsidR="00BA6776" w:rsidRPr="002A68FB" w:rsidRDefault="00BA6776" w:rsidP="00723660">
            <w:pPr>
              <w:pStyle w:val="ListParagraph"/>
              <w:numPr>
                <w:ilvl w:val="0"/>
                <w:numId w:val="8"/>
              </w:numPr>
              <w:spacing w:after="0" w:line="240" w:lineRule="auto"/>
              <w:contextualSpacing/>
              <w:jc w:val="both"/>
              <w:rPr>
                <w:rFonts w:asciiTheme="majorHAnsi" w:hAnsiTheme="majorHAnsi" w:cstheme="majorHAnsi"/>
                <w:b/>
                <w:lang w:val="en-US"/>
              </w:rPr>
            </w:pPr>
            <w:r w:rsidRPr="002A68FB">
              <w:rPr>
                <w:rFonts w:asciiTheme="majorHAnsi" w:hAnsiTheme="majorHAnsi" w:cstheme="majorHAnsi"/>
                <w:b/>
                <w:lang w:val="en-US"/>
              </w:rPr>
              <w:t>Unable to assess (U/A)</w:t>
            </w:r>
          </w:p>
          <w:p w14:paraId="65424E51" w14:textId="77777777" w:rsidR="00BA6776" w:rsidRPr="002A68FB" w:rsidRDefault="00BA6776" w:rsidP="00723660">
            <w:pPr>
              <w:pStyle w:val="ListParagraph"/>
              <w:numPr>
                <w:ilvl w:val="0"/>
                <w:numId w:val="8"/>
              </w:numPr>
              <w:spacing w:after="0" w:line="240" w:lineRule="auto"/>
              <w:contextualSpacing/>
              <w:jc w:val="both"/>
              <w:rPr>
                <w:rFonts w:asciiTheme="majorHAnsi" w:hAnsiTheme="majorHAnsi" w:cstheme="majorHAnsi"/>
                <w:lang w:val="en-US"/>
              </w:rPr>
            </w:pPr>
            <w:r w:rsidRPr="002A68FB">
              <w:rPr>
                <w:rFonts w:asciiTheme="majorHAnsi" w:hAnsiTheme="majorHAnsi" w:cstheme="majorHAnsi"/>
                <w:b/>
                <w:lang w:val="en-US"/>
              </w:rPr>
              <w:t>Not specified (N/S)</w:t>
            </w:r>
          </w:p>
        </w:tc>
      </w:tr>
    </w:tbl>
    <w:p w14:paraId="3F395DB4" w14:textId="77777777" w:rsidR="005C36E0" w:rsidRPr="00316E48" w:rsidRDefault="005C36E0" w:rsidP="00332AD0">
      <w:pPr>
        <w:pStyle w:val="BodyText"/>
        <w:numPr>
          <w:ilvl w:val="0"/>
          <w:numId w:val="0"/>
        </w:numPr>
        <w:rPr>
          <w:bCs/>
        </w:rPr>
      </w:pPr>
    </w:p>
    <w:p w14:paraId="31B64856" w14:textId="77777777" w:rsidR="000B2E72" w:rsidRPr="00316E48" w:rsidRDefault="000B2E72" w:rsidP="00332AD0">
      <w:pPr>
        <w:pStyle w:val="BodyText"/>
        <w:numPr>
          <w:ilvl w:val="0"/>
          <w:numId w:val="0"/>
        </w:numPr>
        <w:rPr>
          <w:bCs/>
        </w:rPr>
        <w:sectPr w:rsidR="000B2E72" w:rsidRPr="00316E48" w:rsidSect="0083408F">
          <w:pgSz w:w="12240" w:h="15840"/>
          <w:pgMar w:top="1440" w:right="1440" w:bottom="1440" w:left="1440" w:header="720" w:footer="720" w:gutter="0"/>
          <w:cols w:space="720"/>
          <w:docGrid w:linePitch="360"/>
        </w:sectPr>
      </w:pPr>
    </w:p>
    <w:p w14:paraId="0FDFD2D3" w14:textId="02A88D6D" w:rsidR="00332AD0" w:rsidRPr="00965481" w:rsidRDefault="00F46569" w:rsidP="00332AD0">
      <w:pPr>
        <w:pStyle w:val="Heading1"/>
        <w:ind w:left="360" w:hanging="360"/>
      </w:pPr>
      <w:bookmarkStart w:id="1" w:name="_Toc56689087"/>
      <w:r w:rsidRPr="00965481">
        <w:t>Moldova SGC</w:t>
      </w:r>
      <w:r w:rsidR="00E616B9" w:rsidRPr="00965481">
        <w:t xml:space="preserve"> </w:t>
      </w:r>
      <w:r w:rsidRPr="00965481">
        <w:t>P</w:t>
      </w:r>
      <w:r w:rsidR="00E616B9" w:rsidRPr="00965481">
        <w:t>roject</w:t>
      </w:r>
      <w:r w:rsidR="00584701" w:rsidRPr="00965481">
        <w:t xml:space="preserve"> </w:t>
      </w:r>
      <w:r w:rsidR="00E46F56" w:rsidRPr="00965481">
        <w:t>Mid-term Review</w:t>
      </w:r>
      <w:r w:rsidR="00332AD0" w:rsidRPr="00965481">
        <w:t xml:space="preserve"> Approach</w:t>
      </w:r>
      <w:bookmarkEnd w:id="1"/>
    </w:p>
    <w:p w14:paraId="2FE53B9D" w14:textId="4D235A8A" w:rsidR="00133ACF" w:rsidRPr="00316E48" w:rsidRDefault="0006234D" w:rsidP="00133ACF">
      <w:pPr>
        <w:pStyle w:val="BodyText"/>
        <w:rPr>
          <w:bCs/>
        </w:rPr>
      </w:pPr>
      <w:r w:rsidRPr="0006234D">
        <w:rPr>
          <w:bCs/>
        </w:rPr>
        <w:t xml:space="preserve">The mid-term review is initiated by UNDP, which is the GEF Agency for the project, in line with the monitoring and evaluation plan of the project. The review </w:t>
      </w:r>
      <w:r w:rsidR="007B1EEE">
        <w:rPr>
          <w:bCs/>
        </w:rPr>
        <w:t>was</w:t>
      </w:r>
      <w:r w:rsidRPr="0006234D">
        <w:rPr>
          <w:bCs/>
        </w:rPr>
        <w:t xml:space="preserve"> carried out as a collaborative and participatory exercise, and identif</w:t>
      </w:r>
      <w:r w:rsidR="007B1EEE">
        <w:rPr>
          <w:bCs/>
        </w:rPr>
        <w:t>ied</w:t>
      </w:r>
      <w:r w:rsidRPr="0006234D">
        <w:rPr>
          <w:bCs/>
        </w:rPr>
        <w:t xml:space="preserve"> key lessons and relevant recommendations necessary to document the achievement and sustainability of project results.</w:t>
      </w:r>
    </w:p>
    <w:p w14:paraId="082CD01A" w14:textId="36A0887B" w:rsidR="00133ACF" w:rsidRPr="00965481" w:rsidRDefault="00E46F56" w:rsidP="00133ACF">
      <w:pPr>
        <w:pStyle w:val="Heading2"/>
        <w:ind w:left="1548"/>
      </w:pPr>
      <w:bookmarkStart w:id="2" w:name="_Toc257197305"/>
      <w:bookmarkStart w:id="3" w:name="_Toc56689088"/>
      <w:r w:rsidRPr="00965481">
        <w:t>Mid-term Review</w:t>
      </w:r>
      <w:r w:rsidR="00D82F38" w:rsidRPr="00965481">
        <w:t xml:space="preserve"> Purpose, </w:t>
      </w:r>
      <w:r w:rsidR="00133ACF" w:rsidRPr="00965481">
        <w:t>Objectives</w:t>
      </w:r>
      <w:bookmarkEnd w:id="2"/>
      <w:r w:rsidR="00D82F38" w:rsidRPr="00965481">
        <w:t xml:space="preserve"> and Scope</w:t>
      </w:r>
      <w:bookmarkEnd w:id="3"/>
    </w:p>
    <w:p w14:paraId="38E509B1" w14:textId="77777777" w:rsidR="0006234D" w:rsidRPr="001129F5" w:rsidRDefault="0006234D" w:rsidP="0006234D">
      <w:pPr>
        <w:pStyle w:val="BodyText"/>
        <w:rPr>
          <w:rFonts w:asciiTheme="majorHAnsi" w:hAnsiTheme="majorHAnsi"/>
          <w:bCs/>
        </w:rPr>
      </w:pPr>
      <w:r w:rsidRPr="001129F5">
        <w:rPr>
          <w:rFonts w:asciiTheme="majorHAnsi" w:hAnsiTheme="majorHAnsi"/>
        </w:rPr>
        <w:t xml:space="preserve">The </w:t>
      </w:r>
      <w:r w:rsidRPr="001129F5">
        <w:rPr>
          <w:rFonts w:asciiTheme="majorHAnsi" w:hAnsiTheme="majorHAnsi"/>
          <w:b/>
        </w:rPr>
        <w:t>purpose</w:t>
      </w:r>
      <w:r w:rsidRPr="001129F5">
        <w:rPr>
          <w:rFonts w:asciiTheme="majorHAnsi" w:hAnsiTheme="majorHAnsi"/>
        </w:rPr>
        <w:t xml:space="preserve"> of the review is to provide an independent external view of the progress of the project at its mid-point, and to provide feedback and recommendations to the Government of Moldova, UNDP, and project stakeholders.</w:t>
      </w:r>
    </w:p>
    <w:p w14:paraId="45B19734" w14:textId="408F77C7" w:rsidR="0006234D" w:rsidRPr="001129F5" w:rsidRDefault="0006234D" w:rsidP="0006234D">
      <w:pPr>
        <w:pStyle w:val="BodyText"/>
        <w:rPr>
          <w:rFonts w:asciiTheme="majorHAnsi" w:hAnsiTheme="majorHAnsi"/>
        </w:rPr>
      </w:pPr>
      <w:r w:rsidRPr="001129F5">
        <w:rPr>
          <w:rFonts w:asciiTheme="majorHAnsi" w:hAnsiTheme="majorHAnsi"/>
        </w:rPr>
        <w:t xml:space="preserve">The </w:t>
      </w:r>
      <w:r w:rsidRPr="001129F5">
        <w:rPr>
          <w:rFonts w:asciiTheme="majorHAnsi" w:hAnsiTheme="majorHAnsi"/>
          <w:b/>
        </w:rPr>
        <w:t>objective</w:t>
      </w:r>
      <w:r w:rsidRPr="001129F5">
        <w:rPr>
          <w:rFonts w:asciiTheme="majorHAnsi" w:hAnsiTheme="majorHAnsi"/>
        </w:rPr>
        <w:t xml:space="preserve"> of the </w:t>
      </w:r>
      <w:r w:rsidR="007B1EEE">
        <w:rPr>
          <w:rFonts w:asciiTheme="majorHAnsi" w:hAnsiTheme="majorHAnsi"/>
        </w:rPr>
        <w:t>m</w:t>
      </w:r>
      <w:r w:rsidRPr="001129F5">
        <w:rPr>
          <w:rFonts w:asciiTheme="majorHAnsi" w:hAnsiTheme="majorHAnsi"/>
        </w:rPr>
        <w:t xml:space="preserve">id-term </w:t>
      </w:r>
      <w:r w:rsidR="007B1EEE">
        <w:rPr>
          <w:rFonts w:asciiTheme="majorHAnsi" w:hAnsiTheme="majorHAnsi"/>
        </w:rPr>
        <w:t>r</w:t>
      </w:r>
      <w:r w:rsidRPr="001129F5">
        <w:rPr>
          <w:rFonts w:asciiTheme="majorHAnsi" w:hAnsiTheme="majorHAnsi"/>
        </w:rPr>
        <w:t xml:space="preserve">eview is to: </w:t>
      </w:r>
    </w:p>
    <w:p w14:paraId="49027FCE" w14:textId="77777777" w:rsidR="0006234D" w:rsidRPr="0006234D" w:rsidRDefault="0006234D" w:rsidP="00723660">
      <w:pPr>
        <w:pStyle w:val="ListParagraph"/>
        <w:numPr>
          <w:ilvl w:val="0"/>
          <w:numId w:val="5"/>
        </w:numPr>
        <w:spacing w:line="240" w:lineRule="auto"/>
        <w:contextualSpacing/>
        <w:rPr>
          <w:rFonts w:asciiTheme="majorHAnsi" w:hAnsiTheme="majorHAnsi"/>
          <w:bCs/>
          <w:sz w:val="24"/>
          <w:szCs w:val="24"/>
        </w:rPr>
      </w:pPr>
      <w:r w:rsidRPr="0006234D">
        <w:rPr>
          <w:rFonts w:asciiTheme="majorHAnsi" w:hAnsiTheme="majorHAnsi"/>
          <w:bCs/>
          <w:sz w:val="24"/>
          <w:szCs w:val="24"/>
        </w:rPr>
        <w:t>Identify potential project design issues;</w:t>
      </w:r>
    </w:p>
    <w:p w14:paraId="7FEDDA79" w14:textId="77777777" w:rsidR="0006234D" w:rsidRPr="0006234D" w:rsidRDefault="0006234D" w:rsidP="00723660">
      <w:pPr>
        <w:pStyle w:val="ListParagraph"/>
        <w:numPr>
          <w:ilvl w:val="0"/>
          <w:numId w:val="5"/>
        </w:numPr>
        <w:spacing w:line="240" w:lineRule="auto"/>
        <w:contextualSpacing/>
        <w:rPr>
          <w:rFonts w:asciiTheme="majorHAnsi" w:hAnsiTheme="majorHAnsi"/>
          <w:sz w:val="24"/>
          <w:szCs w:val="24"/>
        </w:rPr>
      </w:pPr>
      <w:r w:rsidRPr="0006234D">
        <w:rPr>
          <w:rFonts w:asciiTheme="majorHAnsi" w:hAnsiTheme="majorHAnsi"/>
          <w:sz w:val="24"/>
          <w:szCs w:val="24"/>
        </w:rPr>
        <w:t>Assess progress toward achievement of expected project objective and outcomes;</w:t>
      </w:r>
    </w:p>
    <w:p w14:paraId="62E34F96" w14:textId="77777777" w:rsidR="0006234D" w:rsidRPr="0006234D" w:rsidRDefault="0006234D" w:rsidP="00723660">
      <w:pPr>
        <w:pStyle w:val="ListParagraph"/>
        <w:numPr>
          <w:ilvl w:val="0"/>
          <w:numId w:val="5"/>
        </w:numPr>
        <w:spacing w:line="240" w:lineRule="auto"/>
        <w:contextualSpacing/>
        <w:rPr>
          <w:rFonts w:asciiTheme="majorHAnsi" w:hAnsiTheme="majorHAnsi"/>
          <w:sz w:val="24"/>
          <w:szCs w:val="24"/>
        </w:rPr>
      </w:pPr>
      <w:r w:rsidRPr="0006234D">
        <w:rPr>
          <w:rFonts w:asciiTheme="majorHAnsi" w:hAnsiTheme="majorHAnsi"/>
          <w:bCs/>
          <w:sz w:val="24"/>
          <w:szCs w:val="24"/>
        </w:rPr>
        <w:t>Identify and document lessons</w:t>
      </w:r>
      <w:r w:rsidRPr="0006234D">
        <w:rPr>
          <w:rFonts w:asciiTheme="majorHAnsi" w:hAnsiTheme="majorHAnsi"/>
          <w:sz w:val="24"/>
          <w:szCs w:val="24"/>
        </w:rPr>
        <w:t xml:space="preserve"> that can both improve the sustainability of benefits from this project and aid in the overall enhancement of UNDP and GEF programming in the region and globally; and </w:t>
      </w:r>
    </w:p>
    <w:p w14:paraId="368A70DB" w14:textId="4571229B" w:rsidR="000A01DA" w:rsidRPr="0006234D" w:rsidRDefault="0006234D" w:rsidP="00723660">
      <w:pPr>
        <w:pStyle w:val="ListParagraph"/>
        <w:numPr>
          <w:ilvl w:val="0"/>
          <w:numId w:val="5"/>
        </w:numPr>
        <w:spacing w:line="240" w:lineRule="auto"/>
        <w:contextualSpacing/>
        <w:rPr>
          <w:rFonts w:asciiTheme="majorHAnsi" w:hAnsiTheme="majorHAnsi"/>
          <w:sz w:val="24"/>
          <w:szCs w:val="24"/>
        </w:rPr>
      </w:pPr>
      <w:r w:rsidRPr="0006234D">
        <w:rPr>
          <w:rFonts w:asciiTheme="majorHAnsi" w:hAnsiTheme="majorHAnsi"/>
          <w:sz w:val="24"/>
          <w:szCs w:val="24"/>
        </w:rPr>
        <w:t>Make recommendations necessary to help consolidate and support sustainability of the project results.</w:t>
      </w:r>
    </w:p>
    <w:p w14:paraId="78185553" w14:textId="5312EBA5" w:rsidR="000A01DA" w:rsidRPr="007F7292" w:rsidRDefault="000A01DA" w:rsidP="000A01DA">
      <w:pPr>
        <w:pStyle w:val="BodyText"/>
        <w:rPr>
          <w:rFonts w:asciiTheme="majorHAnsi" w:hAnsiTheme="majorHAnsi"/>
          <w:bCs/>
        </w:rPr>
      </w:pPr>
      <w:r w:rsidRPr="00DB56EC">
        <w:rPr>
          <w:rFonts w:asciiTheme="majorHAnsi" w:hAnsiTheme="majorHAnsi"/>
          <w:bCs/>
        </w:rPr>
        <w:t xml:space="preserve">The </w:t>
      </w:r>
      <w:r w:rsidRPr="00DB56EC">
        <w:rPr>
          <w:rFonts w:asciiTheme="majorHAnsi" w:hAnsiTheme="majorHAnsi"/>
          <w:b/>
          <w:bCs/>
        </w:rPr>
        <w:t>scope</w:t>
      </w:r>
      <w:r w:rsidRPr="00DB56EC">
        <w:rPr>
          <w:rFonts w:asciiTheme="majorHAnsi" w:hAnsiTheme="majorHAnsi"/>
          <w:bCs/>
        </w:rPr>
        <w:t xml:space="preserve"> of the </w:t>
      </w:r>
      <w:r w:rsidR="00E46F56">
        <w:rPr>
          <w:rFonts w:asciiTheme="majorHAnsi" w:hAnsiTheme="majorHAnsi"/>
          <w:bCs/>
        </w:rPr>
        <w:t>review</w:t>
      </w:r>
      <w:r w:rsidRPr="00DB56EC">
        <w:rPr>
          <w:rFonts w:asciiTheme="majorHAnsi" w:hAnsiTheme="majorHAnsi"/>
          <w:bCs/>
        </w:rPr>
        <w:t xml:space="preserve"> is as outlined in the </w:t>
      </w:r>
      <w:r w:rsidR="007B1EEE">
        <w:rPr>
          <w:rFonts w:asciiTheme="majorHAnsi" w:hAnsiTheme="majorHAnsi"/>
          <w:bCs/>
        </w:rPr>
        <w:t xml:space="preserve">review </w:t>
      </w:r>
      <w:r w:rsidR="007E0D3E">
        <w:rPr>
          <w:rFonts w:asciiTheme="majorHAnsi" w:hAnsiTheme="majorHAnsi"/>
          <w:bCs/>
        </w:rPr>
        <w:t>TORs</w:t>
      </w:r>
      <w:r>
        <w:rPr>
          <w:rFonts w:asciiTheme="majorHAnsi" w:hAnsiTheme="majorHAnsi"/>
          <w:bCs/>
        </w:rPr>
        <w:t xml:space="preserve">. </w:t>
      </w:r>
      <w:r w:rsidR="00DD03EE" w:rsidRPr="00DD03EE">
        <w:rPr>
          <w:rFonts w:asciiTheme="majorHAnsi" w:hAnsiTheme="majorHAnsi"/>
          <w:bCs/>
        </w:rPr>
        <w:t xml:space="preserve">The </w:t>
      </w:r>
      <w:r w:rsidR="00E46F56">
        <w:rPr>
          <w:rFonts w:asciiTheme="majorHAnsi" w:hAnsiTheme="majorHAnsi"/>
          <w:bCs/>
        </w:rPr>
        <w:t>review</w:t>
      </w:r>
      <w:r w:rsidR="00DD03EE" w:rsidRPr="00DD03EE">
        <w:rPr>
          <w:rFonts w:asciiTheme="majorHAnsi" w:hAnsiTheme="majorHAnsi"/>
          <w:bCs/>
        </w:rPr>
        <w:t xml:space="preserve"> </w:t>
      </w:r>
      <w:r w:rsidRPr="00DD03EE">
        <w:rPr>
          <w:rFonts w:asciiTheme="majorHAnsi" w:hAnsiTheme="majorHAnsi"/>
          <w:bCs/>
        </w:rPr>
        <w:t>compare</w:t>
      </w:r>
      <w:r w:rsidR="00DD03EE" w:rsidRPr="00DD03EE">
        <w:rPr>
          <w:rFonts w:asciiTheme="majorHAnsi" w:hAnsiTheme="majorHAnsi"/>
          <w:bCs/>
        </w:rPr>
        <w:t>s</w:t>
      </w:r>
      <w:r w:rsidRPr="00DD03EE">
        <w:rPr>
          <w:rFonts w:asciiTheme="majorHAnsi" w:hAnsiTheme="majorHAnsi"/>
          <w:bCs/>
        </w:rPr>
        <w:t xml:space="preserve"> planned outcomes of the project to actual outcomes</w:t>
      </w:r>
      <w:r w:rsidR="007B1EEE">
        <w:rPr>
          <w:rFonts w:asciiTheme="majorHAnsi" w:hAnsiTheme="majorHAnsi"/>
          <w:bCs/>
        </w:rPr>
        <w:t>,</w:t>
      </w:r>
      <w:r w:rsidRPr="00DD03EE">
        <w:rPr>
          <w:rFonts w:asciiTheme="majorHAnsi" w:hAnsiTheme="majorHAnsi"/>
          <w:bCs/>
        </w:rPr>
        <w:t xml:space="preserve"> and assess</w:t>
      </w:r>
      <w:r w:rsidR="00DD03EE" w:rsidRPr="00DD03EE">
        <w:rPr>
          <w:rFonts w:asciiTheme="majorHAnsi" w:hAnsiTheme="majorHAnsi"/>
          <w:bCs/>
        </w:rPr>
        <w:t>es</w:t>
      </w:r>
      <w:r w:rsidRPr="00DD03EE">
        <w:rPr>
          <w:rFonts w:asciiTheme="majorHAnsi" w:hAnsiTheme="majorHAnsi"/>
          <w:bCs/>
        </w:rPr>
        <w:t xml:space="preserve"> the actual results to determine their contribution to the attainment of the project’s overall objective. It also evaluate</w:t>
      </w:r>
      <w:r w:rsidR="0023457D">
        <w:rPr>
          <w:rFonts w:asciiTheme="majorHAnsi" w:hAnsiTheme="majorHAnsi"/>
          <w:bCs/>
        </w:rPr>
        <w:t>s</w:t>
      </w:r>
      <w:r w:rsidRPr="00DD03EE">
        <w:rPr>
          <w:rFonts w:asciiTheme="majorHAnsi" w:hAnsiTheme="majorHAnsi"/>
          <w:bCs/>
        </w:rPr>
        <w:t xml:space="preserve"> the efficiency of project management, including the delivery of outcomes and activities in terms of quality, quantity, timeliness and cost efficiency as well as features related to the process involved in achieving those outputs and the impacts of the project. The </w:t>
      </w:r>
      <w:r w:rsidR="00A93A49">
        <w:rPr>
          <w:rFonts w:asciiTheme="majorHAnsi" w:hAnsiTheme="majorHAnsi"/>
          <w:bCs/>
        </w:rPr>
        <w:t>review</w:t>
      </w:r>
      <w:r w:rsidRPr="00DD03EE">
        <w:rPr>
          <w:rFonts w:asciiTheme="majorHAnsi" w:hAnsiTheme="majorHAnsi"/>
          <w:bCs/>
        </w:rPr>
        <w:t xml:space="preserve"> also address</w:t>
      </w:r>
      <w:r w:rsidR="00DD03EE" w:rsidRPr="00DD03EE">
        <w:rPr>
          <w:rFonts w:asciiTheme="majorHAnsi" w:hAnsiTheme="majorHAnsi"/>
          <w:bCs/>
        </w:rPr>
        <w:t>es</w:t>
      </w:r>
      <w:r w:rsidRPr="00DD03EE">
        <w:rPr>
          <w:rFonts w:asciiTheme="majorHAnsi" w:hAnsiTheme="majorHAnsi"/>
          <w:bCs/>
        </w:rPr>
        <w:t xml:space="preserve"> the underlying causes and issues that contribute to targets not adequately achieved.</w:t>
      </w:r>
    </w:p>
    <w:p w14:paraId="588E5433" w14:textId="77777777" w:rsidR="000A01DA" w:rsidRPr="00DB56EC" w:rsidRDefault="000A01DA" w:rsidP="000A01DA">
      <w:pPr>
        <w:pStyle w:val="BodyText"/>
        <w:rPr>
          <w:rFonts w:asciiTheme="majorHAnsi" w:hAnsiTheme="majorHAnsi"/>
          <w:bCs/>
        </w:rPr>
      </w:pPr>
      <w:r>
        <w:rPr>
          <w:rFonts w:asciiTheme="majorHAnsi" w:hAnsiTheme="majorHAnsi"/>
          <w:bCs/>
        </w:rPr>
        <w:t>The evaluation</w:t>
      </w:r>
      <w:r w:rsidRPr="00DB56EC">
        <w:rPr>
          <w:rFonts w:asciiTheme="majorHAnsi" w:hAnsiTheme="majorHAnsi"/>
          <w:bCs/>
        </w:rPr>
        <w:t xml:space="preserve"> covers the following aspects</w:t>
      </w:r>
      <w:r>
        <w:rPr>
          <w:rFonts w:asciiTheme="majorHAnsi" w:hAnsiTheme="majorHAnsi"/>
          <w:bCs/>
        </w:rPr>
        <w:t xml:space="preserve"> of the project</w:t>
      </w:r>
      <w:r w:rsidRPr="00DB56EC">
        <w:rPr>
          <w:rFonts w:asciiTheme="majorHAnsi" w:hAnsiTheme="majorHAnsi"/>
          <w:bCs/>
        </w:rPr>
        <w:t>, integrating t</w:t>
      </w:r>
      <w:r>
        <w:rPr>
          <w:rFonts w:asciiTheme="majorHAnsi" w:hAnsiTheme="majorHAnsi"/>
          <w:bCs/>
        </w:rPr>
        <w:t>he GEF’s Operational Principles,</w:t>
      </w:r>
      <w:r w:rsidRPr="00DB56EC">
        <w:rPr>
          <w:rFonts w:asciiTheme="majorHAnsi" w:hAnsiTheme="majorHAnsi"/>
          <w:bCs/>
        </w:rPr>
        <w:t xml:space="preserve"> as appropriate:</w:t>
      </w:r>
    </w:p>
    <w:p w14:paraId="67411CE4" w14:textId="77777777" w:rsidR="000A01DA" w:rsidRPr="006F57A0" w:rsidRDefault="000A01DA" w:rsidP="00723660">
      <w:pPr>
        <w:pStyle w:val="ListParagraph"/>
        <w:numPr>
          <w:ilvl w:val="0"/>
          <w:numId w:val="6"/>
        </w:numPr>
        <w:spacing w:line="240" w:lineRule="auto"/>
        <w:contextualSpacing/>
        <w:rPr>
          <w:rFonts w:asciiTheme="majorHAnsi" w:hAnsiTheme="majorHAnsi"/>
          <w:bCs/>
          <w:sz w:val="24"/>
          <w:szCs w:val="24"/>
        </w:rPr>
      </w:pPr>
      <w:r w:rsidRPr="006F57A0">
        <w:rPr>
          <w:rFonts w:asciiTheme="majorHAnsi" w:hAnsiTheme="majorHAnsi"/>
          <w:bCs/>
          <w:sz w:val="24"/>
          <w:szCs w:val="24"/>
        </w:rPr>
        <w:t>Project design, development (including decision-making and gender mainstreaming), risk assessment / management, and preparation</w:t>
      </w:r>
    </w:p>
    <w:p w14:paraId="47FE340A" w14:textId="77777777" w:rsidR="000A01DA" w:rsidRPr="006F57A0" w:rsidRDefault="000A01DA" w:rsidP="00723660">
      <w:pPr>
        <w:pStyle w:val="ListParagraph"/>
        <w:numPr>
          <w:ilvl w:val="0"/>
          <w:numId w:val="6"/>
        </w:numPr>
        <w:spacing w:line="240" w:lineRule="auto"/>
        <w:contextualSpacing/>
        <w:rPr>
          <w:rFonts w:asciiTheme="majorHAnsi" w:hAnsiTheme="majorHAnsi"/>
          <w:bCs/>
          <w:sz w:val="24"/>
          <w:szCs w:val="24"/>
        </w:rPr>
      </w:pPr>
      <w:r w:rsidRPr="006F57A0">
        <w:rPr>
          <w:rFonts w:asciiTheme="majorHAnsi" w:hAnsiTheme="majorHAnsi"/>
          <w:bCs/>
          <w:sz w:val="24"/>
          <w:szCs w:val="24"/>
        </w:rPr>
        <w:t xml:space="preserve">Stakeholder ownership and </w:t>
      </w:r>
      <w:proofErr w:type="spellStart"/>
      <w:r w:rsidRPr="006F57A0">
        <w:rPr>
          <w:rFonts w:asciiTheme="majorHAnsi" w:hAnsiTheme="majorHAnsi"/>
          <w:bCs/>
          <w:sz w:val="24"/>
          <w:szCs w:val="24"/>
        </w:rPr>
        <w:t>drivenness</w:t>
      </w:r>
      <w:proofErr w:type="spellEnd"/>
    </w:p>
    <w:p w14:paraId="7E1F3BF8" w14:textId="77777777" w:rsidR="000A01DA" w:rsidRPr="006F57A0" w:rsidRDefault="000A01DA" w:rsidP="00723660">
      <w:pPr>
        <w:pStyle w:val="ListParagraph"/>
        <w:numPr>
          <w:ilvl w:val="0"/>
          <w:numId w:val="6"/>
        </w:numPr>
        <w:spacing w:line="240" w:lineRule="auto"/>
        <w:contextualSpacing/>
        <w:rPr>
          <w:rFonts w:asciiTheme="majorHAnsi" w:hAnsiTheme="majorHAnsi"/>
          <w:bCs/>
          <w:sz w:val="24"/>
          <w:szCs w:val="24"/>
        </w:rPr>
      </w:pPr>
      <w:r w:rsidRPr="006F57A0">
        <w:rPr>
          <w:rFonts w:asciiTheme="majorHAnsi" w:hAnsiTheme="majorHAnsi"/>
          <w:bCs/>
          <w:sz w:val="24"/>
          <w:szCs w:val="24"/>
        </w:rPr>
        <w:t>Project timing and milestones</w:t>
      </w:r>
    </w:p>
    <w:p w14:paraId="0F4C9F38" w14:textId="77777777" w:rsidR="000A01DA" w:rsidRPr="006F57A0" w:rsidRDefault="000A01DA" w:rsidP="00723660">
      <w:pPr>
        <w:pStyle w:val="ListParagraph"/>
        <w:numPr>
          <w:ilvl w:val="0"/>
          <w:numId w:val="6"/>
        </w:numPr>
        <w:spacing w:line="240" w:lineRule="auto"/>
        <w:contextualSpacing/>
        <w:rPr>
          <w:rFonts w:asciiTheme="majorHAnsi" w:hAnsiTheme="majorHAnsi"/>
          <w:bCs/>
          <w:sz w:val="24"/>
          <w:szCs w:val="24"/>
        </w:rPr>
      </w:pPr>
      <w:r w:rsidRPr="006F57A0">
        <w:rPr>
          <w:rFonts w:asciiTheme="majorHAnsi" w:hAnsiTheme="majorHAnsi"/>
          <w:bCs/>
          <w:sz w:val="24"/>
          <w:szCs w:val="24"/>
        </w:rPr>
        <w:t>Implementation and execution arrangements, including GEF Agency oversight</w:t>
      </w:r>
    </w:p>
    <w:p w14:paraId="0984E038" w14:textId="77777777" w:rsidR="000A01DA" w:rsidRPr="006F57A0" w:rsidRDefault="000A01DA" w:rsidP="00723660">
      <w:pPr>
        <w:pStyle w:val="ListParagraph"/>
        <w:numPr>
          <w:ilvl w:val="0"/>
          <w:numId w:val="6"/>
        </w:numPr>
        <w:spacing w:line="240" w:lineRule="auto"/>
        <w:contextualSpacing/>
        <w:rPr>
          <w:rFonts w:asciiTheme="majorHAnsi" w:hAnsiTheme="majorHAnsi"/>
          <w:sz w:val="24"/>
          <w:szCs w:val="24"/>
        </w:rPr>
      </w:pPr>
      <w:r w:rsidRPr="006F57A0">
        <w:rPr>
          <w:rFonts w:asciiTheme="majorHAnsi" w:hAnsiTheme="majorHAnsi"/>
          <w:sz w:val="24"/>
          <w:szCs w:val="24"/>
        </w:rPr>
        <w:t>Stakeholder participation and public awareness</w:t>
      </w:r>
    </w:p>
    <w:p w14:paraId="499A72A6" w14:textId="77777777" w:rsidR="000A01DA" w:rsidRPr="006F57A0" w:rsidRDefault="000A01DA" w:rsidP="00723660">
      <w:pPr>
        <w:pStyle w:val="ListParagraph"/>
        <w:numPr>
          <w:ilvl w:val="0"/>
          <w:numId w:val="6"/>
        </w:numPr>
        <w:spacing w:line="240" w:lineRule="auto"/>
        <w:contextualSpacing/>
        <w:rPr>
          <w:rFonts w:asciiTheme="majorHAnsi" w:hAnsiTheme="majorHAnsi"/>
          <w:sz w:val="24"/>
          <w:szCs w:val="24"/>
        </w:rPr>
      </w:pPr>
      <w:r w:rsidRPr="006F57A0">
        <w:rPr>
          <w:rFonts w:asciiTheme="majorHAnsi" w:hAnsiTheme="majorHAnsi"/>
          <w:sz w:val="24"/>
          <w:szCs w:val="24"/>
        </w:rPr>
        <w:t>Communications</w:t>
      </w:r>
    </w:p>
    <w:p w14:paraId="452D2DE2" w14:textId="77777777" w:rsidR="000A01DA" w:rsidRPr="006F57A0" w:rsidRDefault="000A01DA" w:rsidP="00723660">
      <w:pPr>
        <w:pStyle w:val="ListParagraph"/>
        <w:numPr>
          <w:ilvl w:val="0"/>
          <w:numId w:val="6"/>
        </w:numPr>
        <w:spacing w:line="240" w:lineRule="auto"/>
        <w:contextualSpacing/>
        <w:rPr>
          <w:rFonts w:asciiTheme="majorHAnsi" w:hAnsiTheme="majorHAnsi"/>
          <w:sz w:val="24"/>
          <w:szCs w:val="24"/>
        </w:rPr>
      </w:pPr>
      <w:r w:rsidRPr="006F57A0">
        <w:rPr>
          <w:rFonts w:asciiTheme="majorHAnsi" w:hAnsiTheme="majorHAnsi"/>
          <w:sz w:val="24"/>
          <w:szCs w:val="24"/>
        </w:rPr>
        <w:t>Partnership approach</w:t>
      </w:r>
    </w:p>
    <w:p w14:paraId="7146204C" w14:textId="77777777" w:rsidR="000A01DA" w:rsidRPr="006F57A0" w:rsidRDefault="000A01DA" w:rsidP="00723660">
      <w:pPr>
        <w:pStyle w:val="ListParagraph"/>
        <w:numPr>
          <w:ilvl w:val="0"/>
          <w:numId w:val="6"/>
        </w:numPr>
        <w:spacing w:line="240" w:lineRule="auto"/>
        <w:contextualSpacing/>
        <w:rPr>
          <w:rFonts w:asciiTheme="majorHAnsi" w:hAnsiTheme="majorHAnsi"/>
          <w:bCs/>
          <w:sz w:val="24"/>
          <w:szCs w:val="24"/>
        </w:rPr>
      </w:pPr>
      <w:r w:rsidRPr="006F57A0">
        <w:rPr>
          <w:rFonts w:asciiTheme="majorHAnsi" w:hAnsiTheme="majorHAnsi"/>
          <w:bCs/>
          <w:sz w:val="24"/>
          <w:szCs w:val="24"/>
        </w:rPr>
        <w:t>Work planning, financial management/planning, co-financing</w:t>
      </w:r>
    </w:p>
    <w:p w14:paraId="2A5204B6" w14:textId="77777777" w:rsidR="000A01DA" w:rsidRPr="006F57A0" w:rsidRDefault="000A01DA" w:rsidP="00723660">
      <w:pPr>
        <w:pStyle w:val="ListParagraph"/>
        <w:numPr>
          <w:ilvl w:val="0"/>
          <w:numId w:val="6"/>
        </w:numPr>
        <w:spacing w:line="240" w:lineRule="auto"/>
        <w:contextualSpacing/>
        <w:rPr>
          <w:rFonts w:asciiTheme="majorHAnsi" w:hAnsiTheme="majorHAnsi"/>
          <w:bCs/>
          <w:sz w:val="24"/>
          <w:szCs w:val="24"/>
        </w:rPr>
      </w:pPr>
      <w:r w:rsidRPr="006F57A0">
        <w:rPr>
          <w:rFonts w:asciiTheme="majorHAnsi" w:hAnsiTheme="majorHAnsi"/>
          <w:bCs/>
          <w:sz w:val="24"/>
          <w:szCs w:val="24"/>
        </w:rPr>
        <w:t>Flexibility and adaptive management</w:t>
      </w:r>
    </w:p>
    <w:p w14:paraId="278B92C2" w14:textId="77777777" w:rsidR="000A01DA" w:rsidRPr="006F57A0" w:rsidRDefault="000A01DA" w:rsidP="00723660">
      <w:pPr>
        <w:pStyle w:val="ListParagraph"/>
        <w:numPr>
          <w:ilvl w:val="0"/>
          <w:numId w:val="6"/>
        </w:numPr>
        <w:spacing w:line="240" w:lineRule="auto"/>
        <w:contextualSpacing/>
        <w:rPr>
          <w:rFonts w:asciiTheme="majorHAnsi" w:hAnsiTheme="majorHAnsi"/>
          <w:sz w:val="24"/>
          <w:szCs w:val="24"/>
        </w:rPr>
      </w:pPr>
      <w:r w:rsidRPr="006F57A0">
        <w:rPr>
          <w:rFonts w:asciiTheme="majorHAnsi" w:hAnsiTheme="majorHAnsi"/>
          <w:sz w:val="24"/>
          <w:szCs w:val="24"/>
        </w:rPr>
        <w:t>Progress toward results outcomes and impacts</w:t>
      </w:r>
    </w:p>
    <w:p w14:paraId="3089F1BF" w14:textId="77777777" w:rsidR="000A01DA" w:rsidRPr="006F57A0" w:rsidRDefault="000A01DA" w:rsidP="00723660">
      <w:pPr>
        <w:pStyle w:val="ListParagraph"/>
        <w:numPr>
          <w:ilvl w:val="0"/>
          <w:numId w:val="6"/>
        </w:numPr>
        <w:spacing w:line="240" w:lineRule="auto"/>
        <w:contextualSpacing/>
        <w:rPr>
          <w:rFonts w:asciiTheme="majorHAnsi" w:hAnsiTheme="majorHAnsi"/>
          <w:sz w:val="24"/>
          <w:szCs w:val="24"/>
        </w:rPr>
      </w:pPr>
      <w:r w:rsidRPr="006F57A0">
        <w:rPr>
          <w:rFonts w:asciiTheme="majorHAnsi" w:hAnsiTheme="majorHAnsi"/>
          <w:sz w:val="24"/>
          <w:szCs w:val="24"/>
        </w:rPr>
        <w:t>Gender integration and mainstreaming in implementation</w:t>
      </w:r>
    </w:p>
    <w:p w14:paraId="370BFAFD" w14:textId="77777777" w:rsidR="000A01DA" w:rsidRPr="006F57A0" w:rsidRDefault="000A01DA" w:rsidP="00723660">
      <w:pPr>
        <w:pStyle w:val="ListParagraph"/>
        <w:numPr>
          <w:ilvl w:val="0"/>
          <w:numId w:val="6"/>
        </w:numPr>
        <w:spacing w:line="240" w:lineRule="auto"/>
        <w:contextualSpacing/>
        <w:rPr>
          <w:rFonts w:asciiTheme="majorHAnsi" w:hAnsiTheme="majorHAnsi"/>
          <w:sz w:val="24"/>
          <w:szCs w:val="24"/>
        </w:rPr>
      </w:pPr>
      <w:r w:rsidRPr="006F57A0">
        <w:rPr>
          <w:rFonts w:asciiTheme="majorHAnsi" w:hAnsiTheme="majorHAnsi"/>
          <w:sz w:val="24"/>
          <w:szCs w:val="24"/>
        </w:rPr>
        <w:t>Sustainability</w:t>
      </w:r>
    </w:p>
    <w:p w14:paraId="61A88424" w14:textId="77777777" w:rsidR="000A01DA" w:rsidRPr="006F57A0" w:rsidRDefault="000A01DA" w:rsidP="00723660">
      <w:pPr>
        <w:pStyle w:val="ListParagraph"/>
        <w:numPr>
          <w:ilvl w:val="0"/>
          <w:numId w:val="6"/>
        </w:numPr>
        <w:spacing w:line="240" w:lineRule="auto"/>
        <w:contextualSpacing/>
        <w:rPr>
          <w:rFonts w:asciiTheme="majorHAnsi" w:hAnsiTheme="majorHAnsi"/>
          <w:sz w:val="24"/>
          <w:szCs w:val="24"/>
        </w:rPr>
      </w:pPr>
      <w:r w:rsidRPr="006F57A0">
        <w:rPr>
          <w:rFonts w:asciiTheme="majorHAnsi" w:hAnsiTheme="majorHAnsi"/>
          <w:sz w:val="24"/>
          <w:szCs w:val="24"/>
        </w:rPr>
        <w:t>Catalytic role: Replication and up-scaling</w:t>
      </w:r>
    </w:p>
    <w:p w14:paraId="18E236D1" w14:textId="77777777" w:rsidR="000A01DA" w:rsidRPr="006F57A0" w:rsidRDefault="000A01DA" w:rsidP="00723660">
      <w:pPr>
        <w:pStyle w:val="ListParagraph"/>
        <w:numPr>
          <w:ilvl w:val="0"/>
          <w:numId w:val="6"/>
        </w:numPr>
        <w:spacing w:line="240" w:lineRule="auto"/>
        <w:contextualSpacing/>
        <w:rPr>
          <w:rFonts w:asciiTheme="majorHAnsi" w:hAnsiTheme="majorHAnsi"/>
          <w:sz w:val="24"/>
          <w:szCs w:val="24"/>
        </w:rPr>
      </w:pPr>
      <w:r w:rsidRPr="006F57A0">
        <w:rPr>
          <w:rFonts w:asciiTheme="majorHAnsi" w:hAnsiTheme="majorHAnsi"/>
          <w:sz w:val="24"/>
          <w:szCs w:val="24"/>
        </w:rPr>
        <w:t>Monitoring and evaluation (project and results levels) compliance with UNDP and GEF minimum standards, including SMART criteria for indicators</w:t>
      </w:r>
    </w:p>
    <w:p w14:paraId="395DAC52" w14:textId="77777777" w:rsidR="000A01DA" w:rsidRPr="006F57A0" w:rsidRDefault="000A01DA" w:rsidP="00723660">
      <w:pPr>
        <w:pStyle w:val="ListParagraph"/>
        <w:numPr>
          <w:ilvl w:val="0"/>
          <w:numId w:val="6"/>
        </w:numPr>
        <w:spacing w:line="240" w:lineRule="auto"/>
        <w:contextualSpacing/>
        <w:rPr>
          <w:rFonts w:asciiTheme="majorHAnsi" w:hAnsiTheme="majorHAnsi"/>
          <w:sz w:val="24"/>
          <w:szCs w:val="24"/>
        </w:rPr>
      </w:pPr>
      <w:r w:rsidRPr="006F57A0">
        <w:rPr>
          <w:rFonts w:asciiTheme="majorHAnsi" w:hAnsiTheme="majorHAnsi"/>
          <w:sz w:val="24"/>
          <w:szCs w:val="24"/>
        </w:rPr>
        <w:t>Lessons learned</w:t>
      </w:r>
    </w:p>
    <w:p w14:paraId="59A888B3" w14:textId="77777777" w:rsidR="000A01DA" w:rsidRPr="006F57A0" w:rsidRDefault="000A01DA" w:rsidP="00723660">
      <w:pPr>
        <w:pStyle w:val="ListParagraph"/>
        <w:numPr>
          <w:ilvl w:val="0"/>
          <w:numId w:val="6"/>
        </w:numPr>
        <w:spacing w:line="240" w:lineRule="auto"/>
        <w:contextualSpacing/>
        <w:rPr>
          <w:rFonts w:asciiTheme="majorHAnsi" w:hAnsiTheme="majorHAnsi"/>
          <w:sz w:val="24"/>
          <w:szCs w:val="24"/>
        </w:rPr>
      </w:pPr>
      <w:r w:rsidRPr="006F57A0">
        <w:rPr>
          <w:rFonts w:asciiTheme="majorHAnsi" w:hAnsiTheme="majorHAnsi"/>
          <w:sz w:val="24"/>
          <w:szCs w:val="24"/>
        </w:rPr>
        <w:t>Impact and Global Environmental Benefits</w:t>
      </w:r>
    </w:p>
    <w:p w14:paraId="2BCD4C2F" w14:textId="74037C37" w:rsidR="000A01DA" w:rsidRPr="00DB56EC" w:rsidRDefault="000A01DA" w:rsidP="000A01DA">
      <w:pPr>
        <w:pStyle w:val="BodyText"/>
        <w:rPr>
          <w:rFonts w:asciiTheme="majorHAnsi" w:hAnsiTheme="majorHAnsi"/>
          <w:bCs/>
        </w:rPr>
      </w:pPr>
      <w:r w:rsidRPr="00DB56EC">
        <w:rPr>
          <w:rFonts w:asciiTheme="majorHAnsi" w:hAnsiTheme="majorHAnsi"/>
          <w:bCs/>
        </w:rPr>
        <w:t xml:space="preserve">Evaluative evidence </w:t>
      </w:r>
      <w:r w:rsidR="007B1EEE">
        <w:rPr>
          <w:rFonts w:asciiTheme="majorHAnsi" w:hAnsiTheme="majorHAnsi"/>
          <w:bCs/>
        </w:rPr>
        <w:t>was</w:t>
      </w:r>
      <w:r w:rsidRPr="00DB56EC">
        <w:rPr>
          <w:rFonts w:asciiTheme="majorHAnsi" w:hAnsiTheme="majorHAnsi"/>
          <w:bCs/>
        </w:rPr>
        <w:t xml:space="preserve"> assessed against the main UNDP and GEF evaluation criteria, as identified and defined in </w:t>
      </w:r>
      <w:r w:rsidRPr="00DB56EC">
        <w:rPr>
          <w:rFonts w:asciiTheme="majorHAnsi" w:hAnsiTheme="majorHAnsi"/>
          <w:bCs/>
        </w:rPr>
        <w:fldChar w:fldCharType="begin"/>
      </w:r>
      <w:r w:rsidRPr="00DB56EC">
        <w:rPr>
          <w:rFonts w:asciiTheme="majorHAnsi" w:hAnsiTheme="majorHAnsi"/>
          <w:bCs/>
        </w:rPr>
        <w:instrText xml:space="preserve"> REF _Ref263416249 \h </w:instrText>
      </w:r>
      <w:r w:rsidRPr="00DB56EC">
        <w:rPr>
          <w:rFonts w:asciiTheme="majorHAnsi" w:hAnsiTheme="majorHAnsi"/>
          <w:bCs/>
        </w:rPr>
      </w:r>
      <w:r w:rsidRPr="00DB56EC">
        <w:rPr>
          <w:rFonts w:asciiTheme="majorHAnsi" w:hAnsiTheme="majorHAnsi"/>
          <w:bCs/>
        </w:rPr>
        <w:fldChar w:fldCharType="separate"/>
      </w:r>
      <w:r w:rsidR="007B1EEE" w:rsidRPr="00DB56EC">
        <w:rPr>
          <w:rFonts w:asciiTheme="majorHAnsi" w:hAnsiTheme="majorHAnsi"/>
        </w:rPr>
        <w:t xml:space="preserve">Table </w:t>
      </w:r>
      <w:r w:rsidR="007B1EEE">
        <w:rPr>
          <w:rFonts w:asciiTheme="majorHAnsi" w:hAnsiTheme="majorHAnsi"/>
          <w:noProof/>
        </w:rPr>
        <w:t>2</w:t>
      </w:r>
      <w:r w:rsidRPr="00DB56EC">
        <w:rPr>
          <w:rFonts w:asciiTheme="majorHAnsi" w:hAnsiTheme="majorHAnsi"/>
          <w:bCs/>
        </w:rPr>
        <w:fldChar w:fldCharType="end"/>
      </w:r>
      <w:r w:rsidRPr="00DB56EC">
        <w:rPr>
          <w:rFonts w:asciiTheme="majorHAnsi" w:hAnsiTheme="majorHAnsi"/>
          <w:bCs/>
        </w:rPr>
        <w:t xml:space="preserve"> below:</w:t>
      </w:r>
    </w:p>
    <w:p w14:paraId="7DF075F8" w14:textId="21984BF5" w:rsidR="000A01DA" w:rsidRPr="00DB56EC" w:rsidRDefault="000A01DA" w:rsidP="000A01DA">
      <w:pPr>
        <w:pStyle w:val="Caption"/>
        <w:rPr>
          <w:rFonts w:asciiTheme="majorHAnsi" w:hAnsiTheme="majorHAnsi"/>
        </w:rPr>
      </w:pPr>
      <w:bookmarkStart w:id="4" w:name="_Ref263416249"/>
      <w:r w:rsidRPr="00DB56EC">
        <w:rPr>
          <w:rFonts w:asciiTheme="majorHAnsi" w:hAnsiTheme="majorHAnsi"/>
        </w:rPr>
        <w:t xml:space="preserve">Table </w:t>
      </w:r>
      <w:r w:rsidRPr="00DB56EC">
        <w:rPr>
          <w:rFonts w:asciiTheme="majorHAnsi" w:hAnsiTheme="majorHAnsi"/>
        </w:rPr>
        <w:fldChar w:fldCharType="begin"/>
      </w:r>
      <w:r w:rsidRPr="00DB56EC">
        <w:rPr>
          <w:rFonts w:asciiTheme="majorHAnsi" w:hAnsiTheme="majorHAnsi"/>
        </w:rPr>
        <w:instrText xml:space="preserve"> SEQ Table \* ARABIC </w:instrText>
      </w:r>
      <w:r w:rsidRPr="00DB56EC">
        <w:rPr>
          <w:rFonts w:asciiTheme="majorHAnsi" w:hAnsiTheme="majorHAnsi"/>
        </w:rPr>
        <w:fldChar w:fldCharType="separate"/>
      </w:r>
      <w:r w:rsidR="009E3920">
        <w:rPr>
          <w:rFonts w:asciiTheme="majorHAnsi" w:hAnsiTheme="majorHAnsi"/>
          <w:noProof/>
        </w:rPr>
        <w:t>2</w:t>
      </w:r>
      <w:r w:rsidRPr="00DB56EC">
        <w:rPr>
          <w:rFonts w:asciiTheme="majorHAnsi" w:hAnsiTheme="majorHAnsi"/>
          <w:noProof/>
        </w:rPr>
        <w:fldChar w:fldCharType="end"/>
      </w:r>
      <w:bookmarkEnd w:id="4"/>
      <w:r w:rsidRPr="00DB56EC">
        <w:rPr>
          <w:rFonts w:asciiTheme="majorHAnsi" w:hAnsiTheme="majorHAnsi"/>
        </w:rPr>
        <w:t>. GEF and UNDP Main Evaluation Criteria for GEF Projects</w:t>
      </w:r>
    </w:p>
    <w:tbl>
      <w:tblPr>
        <w:tblStyle w:val="TableGrid"/>
        <w:tblW w:w="0" w:type="auto"/>
        <w:tblLook w:val="04A0" w:firstRow="1" w:lastRow="0" w:firstColumn="1" w:lastColumn="0" w:noHBand="0" w:noVBand="1"/>
      </w:tblPr>
      <w:tblGrid>
        <w:gridCol w:w="9350"/>
      </w:tblGrid>
      <w:tr w:rsidR="000A01DA" w:rsidRPr="00DB56EC" w14:paraId="23442291" w14:textId="77777777" w:rsidTr="00574A87">
        <w:trPr>
          <w:trHeight w:val="125"/>
        </w:trPr>
        <w:tc>
          <w:tcPr>
            <w:tcW w:w="9576" w:type="dxa"/>
            <w:shd w:val="clear" w:color="auto" w:fill="D9D9D9"/>
          </w:tcPr>
          <w:p w14:paraId="0CEAB591" w14:textId="77777777" w:rsidR="000A01DA" w:rsidRPr="00DB56EC" w:rsidRDefault="000A01DA" w:rsidP="00574A87">
            <w:pPr>
              <w:pStyle w:val="BodyText"/>
              <w:keepNext/>
              <w:numPr>
                <w:ilvl w:val="0"/>
                <w:numId w:val="0"/>
              </w:numPr>
              <w:spacing w:after="0"/>
              <w:rPr>
                <w:rFonts w:asciiTheme="majorHAnsi" w:hAnsiTheme="majorHAnsi"/>
                <w:b/>
                <w:szCs w:val="20"/>
              </w:rPr>
            </w:pPr>
            <w:r w:rsidRPr="00DB56EC">
              <w:rPr>
                <w:rFonts w:asciiTheme="majorHAnsi" w:hAnsiTheme="majorHAnsi"/>
                <w:b/>
                <w:szCs w:val="20"/>
              </w:rPr>
              <w:t>Relevance</w:t>
            </w:r>
          </w:p>
        </w:tc>
      </w:tr>
      <w:tr w:rsidR="000A01DA" w:rsidRPr="00DB56EC" w14:paraId="20CA288C" w14:textId="77777777" w:rsidTr="00574A87">
        <w:tc>
          <w:tcPr>
            <w:tcW w:w="9576" w:type="dxa"/>
            <w:tcBorders>
              <w:bottom w:val="single" w:sz="4" w:space="0" w:color="000000"/>
            </w:tcBorders>
          </w:tcPr>
          <w:p w14:paraId="07EED292" w14:textId="77777777" w:rsidR="000A01DA" w:rsidRPr="00DB56EC" w:rsidRDefault="000A01DA" w:rsidP="00723660">
            <w:pPr>
              <w:pStyle w:val="BodyText"/>
              <w:numPr>
                <w:ilvl w:val="0"/>
                <w:numId w:val="4"/>
              </w:numPr>
              <w:spacing w:after="0"/>
              <w:rPr>
                <w:rFonts w:asciiTheme="majorHAnsi" w:hAnsiTheme="majorHAnsi"/>
                <w:szCs w:val="20"/>
              </w:rPr>
            </w:pPr>
            <w:r w:rsidRPr="00DB56EC">
              <w:rPr>
                <w:rFonts w:asciiTheme="majorHAnsi" w:hAnsiTheme="majorHAnsi"/>
                <w:szCs w:val="20"/>
              </w:rPr>
              <w:t>The extent to which the activity is suited to local and national development priorities and organizational policies, including changes over time.</w:t>
            </w:r>
          </w:p>
          <w:p w14:paraId="7010DFDC" w14:textId="77777777" w:rsidR="000A01DA" w:rsidRPr="00DB56EC" w:rsidRDefault="000A01DA" w:rsidP="00723660">
            <w:pPr>
              <w:pStyle w:val="BodyText"/>
              <w:numPr>
                <w:ilvl w:val="0"/>
                <w:numId w:val="4"/>
              </w:numPr>
              <w:spacing w:after="0"/>
              <w:rPr>
                <w:rFonts w:asciiTheme="majorHAnsi" w:hAnsiTheme="majorHAnsi"/>
                <w:szCs w:val="20"/>
              </w:rPr>
            </w:pPr>
            <w:r w:rsidRPr="00DB56EC">
              <w:rPr>
                <w:rFonts w:asciiTheme="majorHAnsi" w:hAnsiTheme="majorHAnsi"/>
                <w:szCs w:val="20"/>
              </w:rPr>
              <w:t xml:space="preserve">The extent to which the project is in line with the GEF Operational Programs or strategic priorities under which the project was funded. </w:t>
            </w:r>
          </w:p>
          <w:p w14:paraId="5268FD4C" w14:textId="77777777" w:rsidR="000A01DA" w:rsidRPr="00DB56EC" w:rsidRDefault="000A01DA" w:rsidP="00723660">
            <w:pPr>
              <w:pStyle w:val="BodyText"/>
              <w:numPr>
                <w:ilvl w:val="0"/>
                <w:numId w:val="4"/>
              </w:numPr>
              <w:spacing w:after="0"/>
              <w:rPr>
                <w:rFonts w:asciiTheme="majorHAnsi" w:hAnsiTheme="majorHAnsi"/>
                <w:szCs w:val="20"/>
              </w:rPr>
            </w:pPr>
            <w:r w:rsidRPr="00DB56EC">
              <w:rPr>
                <w:rFonts w:asciiTheme="majorHAnsi" w:hAnsiTheme="majorHAnsi"/>
                <w:szCs w:val="20"/>
              </w:rPr>
              <w:t>Note: Retrospectively, the question of relevance often becomes a question as to whether the objectives of an intervention or its design are still appropriate given changed circumstances.</w:t>
            </w:r>
          </w:p>
        </w:tc>
      </w:tr>
      <w:tr w:rsidR="000A01DA" w:rsidRPr="00DB56EC" w14:paraId="5170391B" w14:textId="77777777" w:rsidTr="00574A87">
        <w:tc>
          <w:tcPr>
            <w:tcW w:w="9576" w:type="dxa"/>
            <w:shd w:val="clear" w:color="auto" w:fill="D9D9D9"/>
          </w:tcPr>
          <w:p w14:paraId="068257D5" w14:textId="77777777" w:rsidR="000A01DA" w:rsidRPr="00DB56EC" w:rsidRDefault="000A01DA" w:rsidP="00574A87">
            <w:pPr>
              <w:pStyle w:val="BodyText"/>
              <w:numPr>
                <w:ilvl w:val="0"/>
                <w:numId w:val="0"/>
              </w:numPr>
              <w:spacing w:after="0"/>
              <w:rPr>
                <w:rFonts w:asciiTheme="majorHAnsi" w:hAnsiTheme="majorHAnsi"/>
                <w:b/>
                <w:szCs w:val="20"/>
              </w:rPr>
            </w:pPr>
            <w:r w:rsidRPr="00DB56EC">
              <w:rPr>
                <w:rFonts w:asciiTheme="majorHAnsi" w:hAnsiTheme="majorHAnsi"/>
                <w:b/>
                <w:szCs w:val="20"/>
              </w:rPr>
              <w:t>Effectiveness</w:t>
            </w:r>
          </w:p>
        </w:tc>
      </w:tr>
      <w:tr w:rsidR="000A01DA" w:rsidRPr="00DB56EC" w14:paraId="444D85EB" w14:textId="77777777" w:rsidTr="00574A87">
        <w:tc>
          <w:tcPr>
            <w:tcW w:w="9576" w:type="dxa"/>
            <w:tcBorders>
              <w:bottom w:val="single" w:sz="4" w:space="0" w:color="000000"/>
            </w:tcBorders>
          </w:tcPr>
          <w:p w14:paraId="594B9986" w14:textId="77777777" w:rsidR="000A01DA" w:rsidRPr="00DB56EC" w:rsidRDefault="000A01DA" w:rsidP="00723660">
            <w:pPr>
              <w:pStyle w:val="BodyText"/>
              <w:numPr>
                <w:ilvl w:val="0"/>
                <w:numId w:val="4"/>
              </w:numPr>
              <w:spacing w:after="0"/>
              <w:rPr>
                <w:rFonts w:asciiTheme="majorHAnsi" w:hAnsiTheme="majorHAnsi"/>
                <w:szCs w:val="20"/>
              </w:rPr>
            </w:pPr>
            <w:r w:rsidRPr="00DB56EC">
              <w:rPr>
                <w:rFonts w:asciiTheme="majorHAnsi" w:hAnsiTheme="majorHAnsi"/>
                <w:szCs w:val="20"/>
              </w:rPr>
              <w:t xml:space="preserve">The extent to which an objective has been achieved or how likely it will be achieved. </w:t>
            </w:r>
          </w:p>
        </w:tc>
      </w:tr>
      <w:tr w:rsidR="000A01DA" w:rsidRPr="00DB56EC" w14:paraId="32D23DCD" w14:textId="77777777" w:rsidTr="00574A87">
        <w:tc>
          <w:tcPr>
            <w:tcW w:w="9576" w:type="dxa"/>
            <w:shd w:val="clear" w:color="auto" w:fill="D9D9D9"/>
          </w:tcPr>
          <w:p w14:paraId="6D1752D9" w14:textId="77777777" w:rsidR="000A01DA" w:rsidRPr="00DB56EC" w:rsidRDefault="000A01DA" w:rsidP="00574A87">
            <w:pPr>
              <w:pStyle w:val="BodyText"/>
              <w:keepNext/>
              <w:numPr>
                <w:ilvl w:val="0"/>
                <w:numId w:val="0"/>
              </w:numPr>
              <w:spacing w:after="0"/>
              <w:rPr>
                <w:rFonts w:asciiTheme="majorHAnsi" w:hAnsiTheme="majorHAnsi"/>
                <w:b/>
                <w:szCs w:val="20"/>
              </w:rPr>
            </w:pPr>
            <w:r w:rsidRPr="00DB56EC">
              <w:rPr>
                <w:rFonts w:asciiTheme="majorHAnsi" w:hAnsiTheme="majorHAnsi"/>
                <w:b/>
                <w:szCs w:val="20"/>
              </w:rPr>
              <w:t>Efficiency</w:t>
            </w:r>
          </w:p>
        </w:tc>
      </w:tr>
      <w:tr w:rsidR="000A01DA" w:rsidRPr="00DB56EC" w14:paraId="12C4FCF6" w14:textId="77777777" w:rsidTr="00574A87">
        <w:tc>
          <w:tcPr>
            <w:tcW w:w="9576" w:type="dxa"/>
            <w:tcBorders>
              <w:bottom w:val="single" w:sz="4" w:space="0" w:color="000000"/>
            </w:tcBorders>
          </w:tcPr>
          <w:p w14:paraId="4699BBC3" w14:textId="77777777" w:rsidR="000A01DA" w:rsidRPr="00DB56EC" w:rsidRDefault="000A01DA" w:rsidP="00723660">
            <w:pPr>
              <w:pStyle w:val="BodyText"/>
              <w:numPr>
                <w:ilvl w:val="0"/>
                <w:numId w:val="4"/>
              </w:numPr>
              <w:spacing w:after="0"/>
              <w:rPr>
                <w:rFonts w:asciiTheme="majorHAnsi" w:hAnsiTheme="majorHAnsi"/>
                <w:szCs w:val="20"/>
              </w:rPr>
            </w:pPr>
            <w:r w:rsidRPr="00DB56EC">
              <w:rPr>
                <w:rFonts w:asciiTheme="majorHAnsi" w:hAnsiTheme="majorHAnsi"/>
                <w:szCs w:val="20"/>
              </w:rPr>
              <w:t xml:space="preserve">The extent to which results have been delivered with the least costly resources possible; also called cost-effectiveness or efficacy. </w:t>
            </w:r>
          </w:p>
        </w:tc>
      </w:tr>
      <w:tr w:rsidR="000A01DA" w:rsidRPr="00DB56EC" w14:paraId="083E4562" w14:textId="77777777" w:rsidTr="00574A87">
        <w:tc>
          <w:tcPr>
            <w:tcW w:w="9576" w:type="dxa"/>
            <w:shd w:val="clear" w:color="auto" w:fill="D9D9D9"/>
          </w:tcPr>
          <w:p w14:paraId="2A292A08" w14:textId="77777777" w:rsidR="000A01DA" w:rsidRPr="00DB56EC" w:rsidRDefault="000A01DA" w:rsidP="00574A87">
            <w:pPr>
              <w:pStyle w:val="BodyText"/>
              <w:numPr>
                <w:ilvl w:val="0"/>
                <w:numId w:val="0"/>
              </w:numPr>
              <w:spacing w:after="0"/>
              <w:rPr>
                <w:rFonts w:asciiTheme="majorHAnsi" w:hAnsiTheme="majorHAnsi"/>
                <w:b/>
                <w:szCs w:val="20"/>
              </w:rPr>
            </w:pPr>
            <w:r w:rsidRPr="00DB56EC">
              <w:rPr>
                <w:rFonts w:asciiTheme="majorHAnsi" w:hAnsiTheme="majorHAnsi"/>
                <w:b/>
                <w:szCs w:val="20"/>
              </w:rPr>
              <w:t>Results</w:t>
            </w:r>
          </w:p>
        </w:tc>
      </w:tr>
      <w:tr w:rsidR="000A01DA" w:rsidRPr="00DB56EC" w14:paraId="6C13D3FC" w14:textId="77777777" w:rsidTr="00574A87">
        <w:tc>
          <w:tcPr>
            <w:tcW w:w="9576" w:type="dxa"/>
            <w:tcBorders>
              <w:bottom w:val="single" w:sz="4" w:space="0" w:color="000000"/>
            </w:tcBorders>
          </w:tcPr>
          <w:p w14:paraId="57F87739" w14:textId="77777777" w:rsidR="000A01DA" w:rsidRPr="00DB56EC" w:rsidRDefault="000A01DA" w:rsidP="00723660">
            <w:pPr>
              <w:pStyle w:val="BodyText"/>
              <w:numPr>
                <w:ilvl w:val="0"/>
                <w:numId w:val="4"/>
              </w:numPr>
              <w:spacing w:after="0"/>
              <w:rPr>
                <w:rFonts w:asciiTheme="majorHAnsi" w:hAnsiTheme="majorHAnsi"/>
                <w:szCs w:val="20"/>
              </w:rPr>
            </w:pPr>
            <w:r w:rsidRPr="00DB56EC">
              <w:rPr>
                <w:rFonts w:asciiTheme="majorHAnsi" w:hAnsiTheme="majorHAnsi"/>
                <w:szCs w:val="20"/>
              </w:rPr>
              <w:t>The positive and negative, foreseen and unforeseen changes to and effects produced by a development intervention.</w:t>
            </w:r>
          </w:p>
          <w:p w14:paraId="7202AF81" w14:textId="77777777" w:rsidR="000A01DA" w:rsidRPr="00DB56EC" w:rsidRDefault="000A01DA" w:rsidP="00723660">
            <w:pPr>
              <w:pStyle w:val="BodyText"/>
              <w:numPr>
                <w:ilvl w:val="0"/>
                <w:numId w:val="4"/>
              </w:numPr>
              <w:spacing w:after="0"/>
              <w:rPr>
                <w:rFonts w:asciiTheme="majorHAnsi" w:hAnsiTheme="majorHAnsi"/>
                <w:szCs w:val="20"/>
              </w:rPr>
            </w:pPr>
            <w:r w:rsidRPr="00DB56EC">
              <w:rPr>
                <w:rFonts w:asciiTheme="majorHAnsi" w:hAnsiTheme="majorHAnsi"/>
                <w:szCs w:val="20"/>
              </w:rPr>
              <w:t xml:space="preserve">In GEF terms, results include direct project outputs, short to medium-term outcomes, and longer-term impact including global environmental benefits, replication effects and other local effects. </w:t>
            </w:r>
          </w:p>
        </w:tc>
      </w:tr>
      <w:tr w:rsidR="000A01DA" w:rsidRPr="00DB56EC" w14:paraId="6BC55478" w14:textId="77777777" w:rsidTr="00574A87">
        <w:tc>
          <w:tcPr>
            <w:tcW w:w="9576" w:type="dxa"/>
            <w:shd w:val="clear" w:color="auto" w:fill="D9D9D9"/>
          </w:tcPr>
          <w:p w14:paraId="4FB84895" w14:textId="77777777" w:rsidR="000A01DA" w:rsidRPr="00DB56EC" w:rsidRDefault="000A01DA" w:rsidP="00574A87">
            <w:pPr>
              <w:pStyle w:val="BodyText"/>
              <w:numPr>
                <w:ilvl w:val="0"/>
                <w:numId w:val="0"/>
              </w:numPr>
              <w:spacing w:after="0"/>
              <w:rPr>
                <w:rFonts w:asciiTheme="majorHAnsi" w:hAnsiTheme="majorHAnsi"/>
                <w:b/>
                <w:szCs w:val="20"/>
              </w:rPr>
            </w:pPr>
            <w:r w:rsidRPr="00DB56EC">
              <w:rPr>
                <w:rFonts w:asciiTheme="majorHAnsi" w:hAnsiTheme="majorHAnsi"/>
                <w:b/>
                <w:szCs w:val="20"/>
              </w:rPr>
              <w:t>Sustainability</w:t>
            </w:r>
          </w:p>
        </w:tc>
      </w:tr>
      <w:tr w:rsidR="000A01DA" w:rsidRPr="00DB56EC" w14:paraId="55A92521" w14:textId="77777777" w:rsidTr="00574A87">
        <w:tc>
          <w:tcPr>
            <w:tcW w:w="9576" w:type="dxa"/>
          </w:tcPr>
          <w:p w14:paraId="0C465F5B" w14:textId="77777777" w:rsidR="000A01DA" w:rsidRPr="00DB56EC" w:rsidRDefault="000A01DA" w:rsidP="00723660">
            <w:pPr>
              <w:pStyle w:val="BodyText"/>
              <w:numPr>
                <w:ilvl w:val="0"/>
                <w:numId w:val="4"/>
              </w:numPr>
              <w:spacing w:after="0"/>
              <w:rPr>
                <w:rFonts w:asciiTheme="majorHAnsi" w:hAnsiTheme="majorHAnsi"/>
                <w:szCs w:val="20"/>
              </w:rPr>
            </w:pPr>
            <w:r w:rsidRPr="00DB56EC">
              <w:rPr>
                <w:rFonts w:asciiTheme="majorHAnsi" w:hAnsiTheme="majorHAnsi"/>
                <w:szCs w:val="20"/>
              </w:rPr>
              <w:t>The likely ability of an intervention to continue to deliver benefits for an extended period of time after completion: financial risks, socio-political risks, institutional framework and governance risks, environmental risks</w:t>
            </w:r>
          </w:p>
          <w:p w14:paraId="02C4DEEF" w14:textId="77777777" w:rsidR="000A01DA" w:rsidRPr="00DB56EC" w:rsidRDefault="000A01DA" w:rsidP="00723660">
            <w:pPr>
              <w:pStyle w:val="BodyText"/>
              <w:numPr>
                <w:ilvl w:val="0"/>
                <w:numId w:val="4"/>
              </w:numPr>
              <w:spacing w:after="0"/>
              <w:rPr>
                <w:rFonts w:asciiTheme="majorHAnsi" w:hAnsiTheme="majorHAnsi"/>
                <w:szCs w:val="20"/>
              </w:rPr>
            </w:pPr>
            <w:r w:rsidRPr="00DB56EC">
              <w:rPr>
                <w:rFonts w:asciiTheme="majorHAnsi" w:hAnsiTheme="majorHAnsi"/>
                <w:szCs w:val="20"/>
              </w:rPr>
              <w:t>Projects need to be environmentally, as well as financially and socially sustainable.</w:t>
            </w:r>
          </w:p>
        </w:tc>
      </w:tr>
    </w:tbl>
    <w:p w14:paraId="600981C7" w14:textId="77777777" w:rsidR="007B1EEE" w:rsidRPr="00A108B2" w:rsidRDefault="007B1EEE" w:rsidP="00A108B2">
      <w:pPr>
        <w:contextualSpacing/>
        <w:rPr>
          <w:rFonts w:asciiTheme="majorHAnsi" w:hAnsiTheme="majorHAnsi"/>
        </w:rPr>
      </w:pPr>
      <w:bookmarkStart w:id="5" w:name="_Toc253317240"/>
      <w:bookmarkStart w:id="6" w:name="_Toc257197307"/>
    </w:p>
    <w:p w14:paraId="1C87F056" w14:textId="584812E3" w:rsidR="00133ACF" w:rsidRPr="00965481" w:rsidRDefault="00133ACF" w:rsidP="00133ACF">
      <w:pPr>
        <w:pStyle w:val="Heading2"/>
        <w:ind w:left="1548"/>
      </w:pPr>
      <w:bookmarkStart w:id="7" w:name="_Toc56689089"/>
      <w:r w:rsidRPr="00965481">
        <w:t>Principles for Design and Execution of the Evaluation</w:t>
      </w:r>
      <w:bookmarkEnd w:id="5"/>
      <w:bookmarkEnd w:id="6"/>
      <w:bookmarkEnd w:id="7"/>
    </w:p>
    <w:p w14:paraId="2A372B77" w14:textId="66E9342D" w:rsidR="000A01DA" w:rsidRPr="00337449" w:rsidRDefault="000A01DA" w:rsidP="000A01DA">
      <w:pPr>
        <w:pStyle w:val="BodyText"/>
        <w:rPr>
          <w:rFonts w:asciiTheme="majorHAnsi" w:hAnsiTheme="majorHAnsi"/>
          <w:bCs/>
        </w:rPr>
      </w:pPr>
      <w:bookmarkStart w:id="8" w:name="_Toc253317241"/>
      <w:bookmarkStart w:id="9" w:name="_Toc257197308"/>
      <w:bookmarkStart w:id="10" w:name="_Ref359845277"/>
      <w:r w:rsidRPr="00337449">
        <w:rPr>
          <w:rFonts w:asciiTheme="majorHAnsi" w:hAnsiTheme="majorHAnsi"/>
          <w:bCs/>
        </w:rPr>
        <w:t xml:space="preserve">The </w:t>
      </w:r>
      <w:r w:rsidR="00E46F56">
        <w:rPr>
          <w:rFonts w:asciiTheme="majorHAnsi" w:hAnsiTheme="majorHAnsi"/>
          <w:bCs/>
        </w:rPr>
        <w:t>review</w:t>
      </w:r>
      <w:r w:rsidRPr="00337449">
        <w:rPr>
          <w:rFonts w:asciiTheme="majorHAnsi" w:hAnsiTheme="majorHAnsi"/>
          <w:bCs/>
        </w:rPr>
        <w:t xml:space="preserve"> </w:t>
      </w:r>
      <w:r w:rsidR="00A9194A">
        <w:rPr>
          <w:rFonts w:asciiTheme="majorHAnsi" w:hAnsiTheme="majorHAnsi"/>
          <w:bCs/>
        </w:rPr>
        <w:t>was</w:t>
      </w:r>
      <w:r w:rsidRPr="00337449">
        <w:rPr>
          <w:rFonts w:asciiTheme="majorHAnsi" w:hAnsiTheme="majorHAnsi"/>
          <w:bCs/>
        </w:rPr>
        <w:t xml:space="preserve"> conducted in accordance with the GEF M&amp;E Policy,</w:t>
      </w:r>
      <w:r w:rsidRPr="007F7292">
        <w:rPr>
          <w:rFonts w:asciiTheme="majorHAnsi" w:hAnsiTheme="majorHAnsi"/>
          <w:bCs/>
          <w:vertAlign w:val="superscript"/>
        </w:rPr>
        <w:footnoteReference w:id="2"/>
      </w:r>
      <w:r w:rsidRPr="00337449">
        <w:rPr>
          <w:rFonts w:asciiTheme="majorHAnsi" w:hAnsiTheme="majorHAnsi"/>
          <w:bCs/>
        </w:rPr>
        <w:t xml:space="preserve"> which includes the following principles for evaluation: Credibility, Utility, Impartiality, Transparency, Disclosure, and Participation. The </w:t>
      </w:r>
      <w:r w:rsidR="00E46F56">
        <w:rPr>
          <w:rFonts w:asciiTheme="majorHAnsi" w:hAnsiTheme="majorHAnsi"/>
          <w:bCs/>
        </w:rPr>
        <w:t>review</w:t>
      </w:r>
      <w:r w:rsidRPr="00337449">
        <w:rPr>
          <w:rFonts w:asciiTheme="majorHAnsi" w:hAnsiTheme="majorHAnsi"/>
          <w:bCs/>
        </w:rPr>
        <w:t xml:space="preserve"> </w:t>
      </w:r>
      <w:r w:rsidR="00E46F56">
        <w:rPr>
          <w:rFonts w:asciiTheme="majorHAnsi" w:hAnsiTheme="majorHAnsi"/>
          <w:bCs/>
        </w:rPr>
        <w:t>was also</w:t>
      </w:r>
      <w:r w:rsidRPr="00337449">
        <w:rPr>
          <w:rFonts w:asciiTheme="majorHAnsi" w:hAnsiTheme="majorHAnsi"/>
          <w:bCs/>
        </w:rPr>
        <w:t xml:space="preserve"> conducted in line with United Nations Evaluation Group norms and standards.</w:t>
      </w:r>
      <w:r w:rsidRPr="00337449">
        <w:rPr>
          <w:rFonts w:asciiTheme="majorHAnsi" w:hAnsiTheme="majorHAnsi"/>
          <w:bCs/>
          <w:vertAlign w:val="superscript"/>
        </w:rPr>
        <w:footnoteReference w:id="3"/>
      </w:r>
      <w:r w:rsidRPr="00337449">
        <w:rPr>
          <w:rFonts w:asciiTheme="majorHAnsi" w:hAnsiTheme="majorHAnsi"/>
          <w:bCs/>
        </w:rPr>
        <w:t xml:space="preserve"> The </w:t>
      </w:r>
      <w:r w:rsidR="00E46F56">
        <w:rPr>
          <w:rFonts w:asciiTheme="majorHAnsi" w:hAnsiTheme="majorHAnsi"/>
          <w:bCs/>
        </w:rPr>
        <w:t>review</w:t>
      </w:r>
      <w:r w:rsidRPr="00337449">
        <w:rPr>
          <w:rFonts w:asciiTheme="majorHAnsi" w:hAnsiTheme="majorHAnsi"/>
          <w:bCs/>
        </w:rPr>
        <w:t xml:space="preserve"> provide</w:t>
      </w:r>
      <w:r w:rsidR="00A9194A">
        <w:rPr>
          <w:rFonts w:asciiTheme="majorHAnsi" w:hAnsiTheme="majorHAnsi"/>
          <w:bCs/>
        </w:rPr>
        <w:t>s</w:t>
      </w:r>
      <w:r w:rsidRPr="00337449">
        <w:rPr>
          <w:rFonts w:asciiTheme="majorHAnsi" w:hAnsiTheme="majorHAnsi"/>
          <w:bCs/>
        </w:rPr>
        <w:t xml:space="preserve"> evidence‐based information that is credible, reliable and useful. The </w:t>
      </w:r>
      <w:r w:rsidR="00E46F56">
        <w:rPr>
          <w:rFonts w:asciiTheme="majorHAnsi" w:hAnsiTheme="majorHAnsi"/>
          <w:bCs/>
        </w:rPr>
        <w:t>review</w:t>
      </w:r>
      <w:r>
        <w:rPr>
          <w:rFonts w:asciiTheme="majorHAnsi" w:hAnsiTheme="majorHAnsi"/>
          <w:bCs/>
        </w:rPr>
        <w:t xml:space="preserve"> </w:t>
      </w:r>
      <w:r w:rsidRPr="00337449">
        <w:rPr>
          <w:rFonts w:asciiTheme="majorHAnsi" w:hAnsiTheme="majorHAnsi"/>
          <w:bCs/>
        </w:rPr>
        <w:t>follow</w:t>
      </w:r>
      <w:r w:rsidR="00A9194A">
        <w:rPr>
          <w:rFonts w:asciiTheme="majorHAnsi" w:hAnsiTheme="majorHAnsi"/>
          <w:bCs/>
        </w:rPr>
        <w:t>s</w:t>
      </w:r>
      <w:r w:rsidRPr="00337449">
        <w:rPr>
          <w:rFonts w:asciiTheme="majorHAnsi" w:hAnsiTheme="majorHAnsi"/>
          <w:bCs/>
        </w:rPr>
        <w:t xml:space="preserve"> a participatory and consultative approach ensuring close engagement with government counterparts, </w:t>
      </w:r>
      <w:r w:rsidR="00A9194A">
        <w:rPr>
          <w:rFonts w:asciiTheme="majorHAnsi" w:hAnsiTheme="majorHAnsi"/>
          <w:bCs/>
        </w:rPr>
        <w:t xml:space="preserve">and </w:t>
      </w:r>
      <w:r w:rsidRPr="00337449">
        <w:rPr>
          <w:rFonts w:asciiTheme="majorHAnsi" w:hAnsiTheme="majorHAnsi"/>
          <w:bCs/>
        </w:rPr>
        <w:t>with</w:t>
      </w:r>
      <w:r>
        <w:rPr>
          <w:rFonts w:asciiTheme="majorHAnsi" w:hAnsiTheme="majorHAnsi"/>
          <w:bCs/>
        </w:rPr>
        <w:t xml:space="preserve"> </w:t>
      </w:r>
      <w:r w:rsidR="00A9194A">
        <w:rPr>
          <w:rFonts w:asciiTheme="majorHAnsi" w:hAnsiTheme="majorHAnsi"/>
          <w:bCs/>
        </w:rPr>
        <w:t xml:space="preserve">the </w:t>
      </w:r>
      <w:r>
        <w:rPr>
          <w:rFonts w:asciiTheme="majorHAnsi" w:hAnsiTheme="majorHAnsi"/>
          <w:bCs/>
        </w:rPr>
        <w:t>UNDP p</w:t>
      </w:r>
      <w:r w:rsidRPr="00337449">
        <w:rPr>
          <w:rFonts w:asciiTheme="majorHAnsi" w:hAnsiTheme="majorHAnsi"/>
          <w:bCs/>
        </w:rPr>
        <w:t>roject team</w:t>
      </w:r>
      <w:r>
        <w:rPr>
          <w:rFonts w:asciiTheme="majorHAnsi" w:hAnsiTheme="majorHAnsi"/>
          <w:bCs/>
        </w:rPr>
        <w:t>s</w:t>
      </w:r>
      <w:r w:rsidRPr="00337449">
        <w:rPr>
          <w:rFonts w:asciiTheme="majorHAnsi" w:hAnsiTheme="majorHAnsi"/>
          <w:bCs/>
        </w:rPr>
        <w:t>.</w:t>
      </w:r>
      <w:r>
        <w:rPr>
          <w:rFonts w:asciiTheme="majorHAnsi" w:hAnsiTheme="majorHAnsi"/>
          <w:bCs/>
        </w:rPr>
        <w:t xml:space="preserve"> </w:t>
      </w:r>
      <w:r w:rsidRPr="005D1CFA">
        <w:rPr>
          <w:rFonts w:asciiTheme="majorHAnsi" w:hAnsiTheme="majorHAnsi"/>
          <w:bCs/>
        </w:rPr>
        <w:t xml:space="preserve">The </w:t>
      </w:r>
      <w:r w:rsidR="00E46F56">
        <w:rPr>
          <w:rFonts w:asciiTheme="majorHAnsi" w:hAnsiTheme="majorHAnsi"/>
          <w:bCs/>
        </w:rPr>
        <w:t>review</w:t>
      </w:r>
      <w:r w:rsidRPr="005D1CFA">
        <w:rPr>
          <w:rFonts w:asciiTheme="majorHAnsi" w:hAnsiTheme="majorHAnsi"/>
          <w:bCs/>
        </w:rPr>
        <w:t xml:space="preserve"> </w:t>
      </w:r>
      <w:r w:rsidR="00A9194A">
        <w:rPr>
          <w:rFonts w:asciiTheme="majorHAnsi" w:hAnsiTheme="majorHAnsi"/>
          <w:bCs/>
        </w:rPr>
        <w:t>was</w:t>
      </w:r>
      <w:r w:rsidRPr="005D1CFA">
        <w:rPr>
          <w:rFonts w:asciiTheme="majorHAnsi" w:hAnsiTheme="majorHAnsi"/>
          <w:bCs/>
        </w:rPr>
        <w:t xml:space="preserve"> carried out in accordance with the guidance outlined in the UNDP Handbook on Planning, Monitoring and Evaluating for Development Results,</w:t>
      </w:r>
      <w:r w:rsidRPr="00DB56EC">
        <w:rPr>
          <w:rFonts w:asciiTheme="majorHAnsi" w:hAnsiTheme="majorHAnsi"/>
          <w:bCs/>
          <w:vertAlign w:val="superscript"/>
        </w:rPr>
        <w:footnoteReference w:id="4"/>
      </w:r>
      <w:r w:rsidRPr="005D1CFA">
        <w:rPr>
          <w:rFonts w:asciiTheme="majorHAnsi" w:hAnsiTheme="majorHAnsi"/>
          <w:bCs/>
        </w:rPr>
        <w:t xml:space="preserve"> and in accordance with the evaluation guidance as outlined in the GEF M&amp;E Policy.</w:t>
      </w:r>
    </w:p>
    <w:p w14:paraId="51600EAB" w14:textId="77777777" w:rsidR="00133ACF" w:rsidRPr="00965481" w:rsidRDefault="00133ACF" w:rsidP="00133ACF">
      <w:pPr>
        <w:pStyle w:val="Heading2"/>
        <w:ind w:left="1548"/>
      </w:pPr>
      <w:bookmarkStart w:id="11" w:name="_Toc56689090"/>
      <w:r w:rsidRPr="00965481">
        <w:t>Evaluation Approach and Data Collection Methods</w:t>
      </w:r>
      <w:bookmarkEnd w:id="8"/>
      <w:bookmarkEnd w:id="9"/>
      <w:bookmarkEnd w:id="10"/>
      <w:bookmarkEnd w:id="11"/>
    </w:p>
    <w:p w14:paraId="729E38E0" w14:textId="2F91D6BE" w:rsidR="008D17CE" w:rsidRPr="003758AC" w:rsidRDefault="008D17CE" w:rsidP="003758AC">
      <w:pPr>
        <w:pStyle w:val="BodyText"/>
        <w:rPr>
          <w:rFonts w:asciiTheme="majorHAnsi" w:hAnsiTheme="majorHAnsi"/>
        </w:rPr>
      </w:pPr>
      <w:r w:rsidRPr="008D17CE">
        <w:t xml:space="preserve">The </w:t>
      </w:r>
      <w:r w:rsidR="00E46F56">
        <w:t>review</w:t>
      </w:r>
      <w:r w:rsidRPr="008D17CE">
        <w:t xml:space="preserve"> methodology was based on a participatory mixed-methods approach, which included two main </w:t>
      </w:r>
      <w:r w:rsidR="00FE1ABD">
        <w:t xml:space="preserve">data collection </w:t>
      </w:r>
      <w:r w:rsidRPr="008D17CE">
        <w:t xml:space="preserve">elements: a) </w:t>
      </w:r>
      <w:r w:rsidR="003758AC">
        <w:t>A</w:t>
      </w:r>
      <w:r w:rsidRPr="008D17CE">
        <w:t xml:space="preserve"> desk review of project documentation and other relevant documents; and b) </w:t>
      </w:r>
      <w:r w:rsidR="003758AC" w:rsidRPr="003758AC">
        <w:rPr>
          <w:rFonts w:asciiTheme="majorHAnsi" w:hAnsiTheme="majorHAnsi"/>
        </w:rPr>
        <w:t xml:space="preserve">Semi-structured interviews conducted remotely via Zoom or Skype with Key Informants, including the project team, and relevant stakeholders at local, national and international levels. A field mission to Moldova by the review team </w:t>
      </w:r>
      <w:r w:rsidR="003758AC">
        <w:rPr>
          <w:rFonts w:asciiTheme="majorHAnsi" w:hAnsiTheme="majorHAnsi"/>
        </w:rPr>
        <w:t xml:space="preserve">to conduct in-person interviews </w:t>
      </w:r>
      <w:r w:rsidR="003758AC" w:rsidRPr="003758AC">
        <w:rPr>
          <w:rFonts w:asciiTheme="majorHAnsi" w:hAnsiTheme="majorHAnsi"/>
        </w:rPr>
        <w:t>was not possible due to the global COVID-19 pandemic.</w:t>
      </w:r>
      <w:r w:rsidRPr="003758AC">
        <w:rPr>
          <w:rFonts w:asciiTheme="majorHAnsi" w:hAnsiTheme="majorHAnsi"/>
        </w:rPr>
        <w:t xml:space="preserve"> The </w:t>
      </w:r>
      <w:r w:rsidR="00E46F56" w:rsidRPr="003758AC">
        <w:rPr>
          <w:rFonts w:asciiTheme="majorHAnsi" w:hAnsiTheme="majorHAnsi"/>
        </w:rPr>
        <w:t>review</w:t>
      </w:r>
      <w:r w:rsidRPr="003758AC">
        <w:rPr>
          <w:rFonts w:asciiTheme="majorHAnsi" w:hAnsiTheme="majorHAnsi"/>
        </w:rPr>
        <w:t xml:space="preserve"> is based on evaluative evidence from the project development phase through </w:t>
      </w:r>
      <w:r w:rsidR="003758AC" w:rsidRPr="003758AC">
        <w:rPr>
          <w:rFonts w:asciiTheme="majorHAnsi" w:hAnsiTheme="majorHAnsi"/>
        </w:rPr>
        <w:t>September 24, 2020</w:t>
      </w:r>
      <w:r w:rsidRPr="003758AC">
        <w:rPr>
          <w:rFonts w:asciiTheme="majorHAnsi" w:hAnsiTheme="majorHAnsi"/>
        </w:rPr>
        <w:t xml:space="preserve">, when the </w:t>
      </w:r>
      <w:r w:rsidR="00E46F56" w:rsidRPr="003758AC">
        <w:rPr>
          <w:rFonts w:asciiTheme="majorHAnsi" w:hAnsiTheme="majorHAnsi"/>
        </w:rPr>
        <w:t>mid-term review</w:t>
      </w:r>
      <w:r w:rsidRPr="003758AC">
        <w:rPr>
          <w:rFonts w:asciiTheme="majorHAnsi" w:hAnsiTheme="majorHAnsi"/>
        </w:rPr>
        <w:t xml:space="preserve"> data collection phase was completed. The desk review </w:t>
      </w:r>
      <w:r w:rsidR="00243904">
        <w:rPr>
          <w:rFonts w:asciiTheme="majorHAnsi" w:hAnsiTheme="majorHAnsi"/>
        </w:rPr>
        <w:t>began</w:t>
      </w:r>
      <w:r w:rsidRPr="003758AC">
        <w:rPr>
          <w:rFonts w:asciiTheme="majorHAnsi" w:hAnsiTheme="majorHAnsi"/>
        </w:rPr>
        <w:t xml:space="preserve"> in </w:t>
      </w:r>
      <w:r w:rsidR="003758AC" w:rsidRPr="003758AC">
        <w:rPr>
          <w:rFonts w:asciiTheme="majorHAnsi" w:hAnsiTheme="majorHAnsi"/>
        </w:rPr>
        <w:t>July</w:t>
      </w:r>
      <w:r w:rsidRPr="003758AC">
        <w:rPr>
          <w:rFonts w:asciiTheme="majorHAnsi" w:hAnsiTheme="majorHAnsi"/>
        </w:rPr>
        <w:t xml:space="preserve"> 20</w:t>
      </w:r>
      <w:r w:rsidR="003758AC" w:rsidRPr="003758AC">
        <w:rPr>
          <w:rFonts w:asciiTheme="majorHAnsi" w:hAnsiTheme="majorHAnsi"/>
        </w:rPr>
        <w:t>20</w:t>
      </w:r>
      <w:r w:rsidRPr="003758AC">
        <w:rPr>
          <w:rFonts w:asciiTheme="majorHAnsi" w:hAnsiTheme="majorHAnsi"/>
        </w:rPr>
        <w:t xml:space="preserve">, and the </w:t>
      </w:r>
      <w:r w:rsidR="003758AC" w:rsidRPr="003758AC">
        <w:rPr>
          <w:rFonts w:asciiTheme="majorHAnsi" w:hAnsiTheme="majorHAnsi"/>
        </w:rPr>
        <w:t>review interviews were completed in August and September 2020</w:t>
      </w:r>
      <w:r w:rsidRPr="003758AC">
        <w:rPr>
          <w:rFonts w:asciiTheme="majorHAnsi" w:hAnsiTheme="majorHAnsi"/>
        </w:rPr>
        <w:t xml:space="preserve">. </w:t>
      </w:r>
    </w:p>
    <w:p w14:paraId="265F5BD3" w14:textId="1F4742A1" w:rsidR="00C1319B" w:rsidRPr="008D17CE" w:rsidRDefault="006C71CB" w:rsidP="00C679B0">
      <w:pPr>
        <w:pStyle w:val="BodyText"/>
        <w:rPr>
          <w:rFonts w:asciiTheme="majorHAnsi" w:hAnsiTheme="majorHAnsi"/>
          <w:bCs/>
        </w:rPr>
      </w:pPr>
      <w:r w:rsidRPr="008D17CE">
        <w:rPr>
          <w:bCs/>
        </w:rPr>
        <w:t xml:space="preserve">The </w:t>
      </w:r>
      <w:r w:rsidR="00E46F56">
        <w:rPr>
          <w:bCs/>
        </w:rPr>
        <w:t>mid-term</w:t>
      </w:r>
      <w:r w:rsidRPr="008D17CE">
        <w:rPr>
          <w:bCs/>
        </w:rPr>
        <w:t xml:space="preserve"> evaluation matrix, describing the indicators and standards applied with respect to the evaluation criteria, is attached as Annex 3 to this report. The interview guide used to provide a framework for qualitative data collection is included as Annex 4 to this evaluation report. The standard UNDP-GEF rating tables and rating scale applied is included as Annex 5 to this report. </w:t>
      </w:r>
      <w:r w:rsidR="0063528D" w:rsidRPr="008D17CE">
        <w:rPr>
          <w:bCs/>
        </w:rPr>
        <w:t xml:space="preserve">The </w:t>
      </w:r>
      <w:r w:rsidR="00C679B0" w:rsidRPr="008D17CE">
        <w:rPr>
          <w:bCs/>
        </w:rPr>
        <w:t xml:space="preserve">list of </w:t>
      </w:r>
      <w:r w:rsidR="008D17CE" w:rsidRPr="008D17CE">
        <w:rPr>
          <w:bCs/>
        </w:rPr>
        <w:t xml:space="preserve">individuals </w:t>
      </w:r>
      <w:r w:rsidR="00C679B0" w:rsidRPr="008D17CE">
        <w:rPr>
          <w:bCs/>
        </w:rPr>
        <w:t>interviewed</w:t>
      </w:r>
      <w:r w:rsidR="0063528D" w:rsidRPr="008D17CE">
        <w:rPr>
          <w:bCs/>
        </w:rPr>
        <w:t xml:space="preserve"> is included as Annex </w:t>
      </w:r>
      <w:r w:rsidR="00FF743B" w:rsidRPr="008D17CE">
        <w:rPr>
          <w:bCs/>
        </w:rPr>
        <w:t>6</w:t>
      </w:r>
      <w:r w:rsidR="0063528D" w:rsidRPr="008D17CE">
        <w:rPr>
          <w:bCs/>
        </w:rPr>
        <w:t xml:space="preserve"> to this report. </w:t>
      </w:r>
    </w:p>
    <w:p w14:paraId="72385BA0" w14:textId="623B7293" w:rsidR="00133ACF" w:rsidRPr="00316E48" w:rsidRDefault="00133ACF" w:rsidP="00133ACF">
      <w:pPr>
        <w:pStyle w:val="BodyText"/>
        <w:rPr>
          <w:bCs/>
        </w:rPr>
      </w:pPr>
      <w:r w:rsidRPr="00316E48">
        <w:rPr>
          <w:bCs/>
        </w:rPr>
        <w:t xml:space="preserve">The evaluation </w:t>
      </w:r>
      <w:r w:rsidR="00D60FE5" w:rsidRPr="00316E48">
        <w:rPr>
          <w:bCs/>
        </w:rPr>
        <w:t>was</w:t>
      </w:r>
      <w:r w:rsidRPr="00316E48">
        <w:rPr>
          <w:bCs/>
        </w:rPr>
        <w:t xml:space="preserve"> carried out in accordance with the guidance outlined in the UNDP Handbook on Planning, Monitoring and Evaluating for Development Results,</w:t>
      </w:r>
      <w:r w:rsidRPr="00316E48">
        <w:rPr>
          <w:bCs/>
          <w:vertAlign w:val="superscript"/>
        </w:rPr>
        <w:footnoteReference w:id="5"/>
      </w:r>
      <w:r w:rsidRPr="00316E48">
        <w:rPr>
          <w:bCs/>
        </w:rPr>
        <w:t xml:space="preserve"> and in accordance with the evaluation guidance as outlined in the GEF M&amp;E Policy.</w:t>
      </w:r>
    </w:p>
    <w:p w14:paraId="0EF4769C" w14:textId="7A46ABA8" w:rsidR="00133ACF" w:rsidRPr="00316E48" w:rsidRDefault="00FE1ABD" w:rsidP="00133ACF">
      <w:pPr>
        <w:pStyle w:val="BodyText"/>
        <w:rPr>
          <w:bCs/>
        </w:rPr>
      </w:pPr>
      <w:r>
        <w:rPr>
          <w:bCs/>
        </w:rPr>
        <w:t>T</w:t>
      </w:r>
      <w:r w:rsidR="00133ACF" w:rsidRPr="00316E48">
        <w:rPr>
          <w:bCs/>
        </w:rPr>
        <w:t xml:space="preserve">he </w:t>
      </w:r>
      <w:r w:rsidR="00E46F56">
        <w:rPr>
          <w:bCs/>
        </w:rPr>
        <w:t>mid-term review</w:t>
      </w:r>
      <w:r w:rsidR="00133ACF" w:rsidRPr="00316E48">
        <w:rPr>
          <w:bCs/>
        </w:rPr>
        <w:t xml:space="preserve"> process </w:t>
      </w:r>
      <w:r w:rsidR="00C1319B" w:rsidRPr="00316E48">
        <w:rPr>
          <w:bCs/>
        </w:rPr>
        <w:t>involved</w:t>
      </w:r>
      <w:r w:rsidR="00133ACF" w:rsidRPr="00316E48">
        <w:rPr>
          <w:bCs/>
        </w:rPr>
        <w:t xml:space="preserve"> four main steps, some of which overlap</w:t>
      </w:r>
      <w:r w:rsidR="00C1319B" w:rsidRPr="00316E48">
        <w:rPr>
          <w:bCs/>
        </w:rPr>
        <w:t>ped</w:t>
      </w:r>
      <w:r w:rsidR="00133ACF" w:rsidRPr="00316E48">
        <w:rPr>
          <w:bCs/>
        </w:rPr>
        <w:t xml:space="preserve"> temporally: </w:t>
      </w:r>
    </w:p>
    <w:p w14:paraId="19C950E0" w14:textId="77777777" w:rsidR="00FE1ABD" w:rsidRPr="00FE1ABD" w:rsidRDefault="00FE1ABD" w:rsidP="00723660">
      <w:pPr>
        <w:pStyle w:val="ListParagraph"/>
        <w:numPr>
          <w:ilvl w:val="0"/>
          <w:numId w:val="7"/>
        </w:numPr>
        <w:spacing w:after="0" w:line="240" w:lineRule="auto"/>
        <w:contextualSpacing/>
        <w:jc w:val="both"/>
        <w:rPr>
          <w:rFonts w:asciiTheme="majorHAnsi" w:hAnsiTheme="majorHAnsi"/>
          <w:sz w:val="24"/>
          <w:szCs w:val="24"/>
        </w:rPr>
      </w:pPr>
      <w:r w:rsidRPr="00FE1ABD">
        <w:rPr>
          <w:rFonts w:asciiTheme="majorHAnsi" w:hAnsiTheme="majorHAnsi"/>
          <w:sz w:val="24"/>
          <w:szCs w:val="24"/>
        </w:rPr>
        <w:t>Desk review of project documentation</w:t>
      </w:r>
    </w:p>
    <w:p w14:paraId="5B307358" w14:textId="77777777" w:rsidR="00FE1ABD" w:rsidRPr="00FE1ABD" w:rsidRDefault="00FE1ABD" w:rsidP="00723660">
      <w:pPr>
        <w:pStyle w:val="ListParagraph"/>
        <w:numPr>
          <w:ilvl w:val="0"/>
          <w:numId w:val="7"/>
        </w:numPr>
        <w:spacing w:after="0" w:line="240" w:lineRule="auto"/>
        <w:contextualSpacing/>
        <w:jc w:val="both"/>
        <w:rPr>
          <w:rFonts w:asciiTheme="majorHAnsi" w:hAnsiTheme="majorHAnsi"/>
          <w:sz w:val="24"/>
          <w:szCs w:val="24"/>
        </w:rPr>
      </w:pPr>
      <w:r w:rsidRPr="00FE1ABD">
        <w:rPr>
          <w:rFonts w:asciiTheme="majorHAnsi" w:hAnsiTheme="majorHAnsi"/>
          <w:sz w:val="24"/>
          <w:szCs w:val="24"/>
        </w:rPr>
        <w:t>Organization and conducting of interviews</w:t>
      </w:r>
    </w:p>
    <w:p w14:paraId="6CC5EC3B" w14:textId="77777777" w:rsidR="00FE1ABD" w:rsidRPr="00FE1ABD" w:rsidRDefault="00FE1ABD" w:rsidP="00723660">
      <w:pPr>
        <w:pStyle w:val="ListParagraph"/>
        <w:numPr>
          <w:ilvl w:val="0"/>
          <w:numId w:val="7"/>
        </w:numPr>
        <w:spacing w:after="0" w:line="240" w:lineRule="auto"/>
        <w:contextualSpacing/>
        <w:jc w:val="both"/>
        <w:rPr>
          <w:rFonts w:asciiTheme="majorHAnsi" w:hAnsiTheme="majorHAnsi"/>
          <w:sz w:val="24"/>
          <w:szCs w:val="24"/>
        </w:rPr>
      </w:pPr>
      <w:r w:rsidRPr="00FE1ABD">
        <w:rPr>
          <w:rFonts w:asciiTheme="majorHAnsi" w:hAnsiTheme="majorHAnsi"/>
          <w:sz w:val="24"/>
          <w:szCs w:val="24"/>
        </w:rPr>
        <w:t>Analysis of data, follow-up to address any data gaps, and drafting of the evaluation report, then circulation to evaluation participants for additional feedback and input</w:t>
      </w:r>
    </w:p>
    <w:p w14:paraId="051C7A56" w14:textId="0004778B" w:rsidR="00133ACF" w:rsidRPr="00FE1ABD" w:rsidRDefault="00FE1ABD" w:rsidP="00723660">
      <w:pPr>
        <w:pStyle w:val="ListParagraph"/>
        <w:numPr>
          <w:ilvl w:val="0"/>
          <w:numId w:val="7"/>
        </w:numPr>
        <w:spacing w:after="0" w:line="240" w:lineRule="auto"/>
        <w:contextualSpacing/>
        <w:jc w:val="both"/>
        <w:rPr>
          <w:rFonts w:asciiTheme="majorHAnsi" w:hAnsiTheme="majorHAnsi"/>
          <w:sz w:val="24"/>
          <w:szCs w:val="24"/>
          <w:lang w:val="en-US"/>
        </w:rPr>
      </w:pPr>
      <w:r w:rsidRPr="00FE1ABD">
        <w:rPr>
          <w:rFonts w:asciiTheme="majorHAnsi" w:hAnsiTheme="majorHAnsi"/>
          <w:sz w:val="24"/>
          <w:szCs w:val="24"/>
        </w:rPr>
        <w:t>Finalization of the evaluation report and follow-up with the project team and stakeholders</w:t>
      </w:r>
    </w:p>
    <w:p w14:paraId="0C4C57FB" w14:textId="53268562" w:rsidR="00FE19F2" w:rsidRPr="00316E48" w:rsidRDefault="004F235E" w:rsidP="00133ACF">
      <w:pPr>
        <w:pStyle w:val="BodyText"/>
        <w:rPr>
          <w:bCs/>
        </w:rPr>
      </w:pPr>
      <w:r w:rsidRPr="001129F5">
        <w:rPr>
          <w:rFonts w:asciiTheme="majorHAnsi" w:hAnsiTheme="majorHAnsi"/>
          <w:bCs/>
        </w:rPr>
        <w:t xml:space="preserve">Individuals targeted for interviews </w:t>
      </w:r>
      <w:r>
        <w:rPr>
          <w:rFonts w:asciiTheme="majorHAnsi" w:hAnsiTheme="majorHAnsi"/>
          <w:bCs/>
        </w:rPr>
        <w:t>were</w:t>
      </w:r>
      <w:r w:rsidRPr="001129F5">
        <w:rPr>
          <w:rFonts w:asciiTheme="majorHAnsi" w:hAnsiTheme="majorHAnsi"/>
          <w:bCs/>
        </w:rPr>
        <w:t xml:space="preserve"> intended to represent the main project stakeholders, partners and beneficiaries, and those most knowledgeable about various aspects of the project. The evaluation also </w:t>
      </w:r>
      <w:r>
        <w:rPr>
          <w:rFonts w:asciiTheme="majorHAnsi" w:hAnsiTheme="majorHAnsi"/>
          <w:bCs/>
        </w:rPr>
        <w:t>sought</w:t>
      </w:r>
      <w:r w:rsidRPr="001129F5">
        <w:rPr>
          <w:rFonts w:asciiTheme="majorHAnsi" w:hAnsiTheme="majorHAnsi"/>
          <w:bCs/>
        </w:rPr>
        <w:t xml:space="preserve"> to include a representative sample covering all different types of stakeholders, including national and local government, civil society, local communities, and the private sector.</w:t>
      </w:r>
    </w:p>
    <w:p w14:paraId="54AF20F0" w14:textId="084F9C76" w:rsidR="00DA281D" w:rsidRPr="00224134" w:rsidRDefault="00DA281D" w:rsidP="00750EDE">
      <w:pPr>
        <w:pStyle w:val="Heading2"/>
      </w:pPr>
      <w:bookmarkStart w:id="12" w:name="_Toc56689091"/>
      <w:r w:rsidRPr="00224134">
        <w:t>Limitations to the Evaluation</w:t>
      </w:r>
      <w:bookmarkEnd w:id="12"/>
    </w:p>
    <w:p w14:paraId="62E4A470" w14:textId="577704D6" w:rsidR="008879ED" w:rsidRPr="008879ED" w:rsidRDefault="00C1319B" w:rsidP="0018744E">
      <w:pPr>
        <w:pStyle w:val="BodyText"/>
      </w:pPr>
      <w:r w:rsidRPr="00174C57">
        <w:rPr>
          <w:rFonts w:eastAsia="Cambria"/>
        </w:rPr>
        <w:t xml:space="preserve">All evaluations face limitations in terms of the time and resources available to adequately collect and analyze evaluative evidence. For the </w:t>
      </w:r>
      <w:r w:rsidR="008879ED">
        <w:rPr>
          <w:rFonts w:eastAsia="Cambria"/>
        </w:rPr>
        <w:t>Moldova SGC</w:t>
      </w:r>
      <w:r w:rsidR="00E616B9">
        <w:rPr>
          <w:rFonts w:eastAsia="Cambria"/>
        </w:rPr>
        <w:t xml:space="preserve"> project</w:t>
      </w:r>
      <w:r w:rsidRPr="00174C57">
        <w:rPr>
          <w:rFonts w:eastAsia="Cambria"/>
        </w:rPr>
        <w:t xml:space="preserve"> </w:t>
      </w:r>
      <w:r w:rsidR="00E46F56">
        <w:rPr>
          <w:rFonts w:eastAsia="Cambria"/>
        </w:rPr>
        <w:t>mid-term</w:t>
      </w:r>
      <w:r w:rsidR="008879ED">
        <w:rPr>
          <w:rFonts w:eastAsia="Cambria"/>
        </w:rPr>
        <w:t xml:space="preserve"> review</w:t>
      </w:r>
      <w:r w:rsidR="00D82F38" w:rsidRPr="00174C57">
        <w:rPr>
          <w:rFonts w:eastAsia="Cambria"/>
        </w:rPr>
        <w:t>,</w:t>
      </w:r>
      <w:r w:rsidR="00E96700" w:rsidRPr="00174C57">
        <w:rPr>
          <w:rFonts w:eastAsia="Cambria"/>
        </w:rPr>
        <w:t xml:space="preserve"> </w:t>
      </w:r>
      <w:r w:rsidR="008879ED">
        <w:rPr>
          <w:rFonts w:eastAsia="Cambria"/>
        </w:rPr>
        <w:t>the main limitation was related to the global health crisis in the summer of 2020</w:t>
      </w:r>
      <w:r w:rsidR="00174C57" w:rsidRPr="00174C57">
        <w:rPr>
          <w:rFonts w:eastAsia="Cambria"/>
        </w:rPr>
        <w:t xml:space="preserve">. </w:t>
      </w:r>
      <w:r w:rsidR="008879ED">
        <w:rPr>
          <w:rFonts w:eastAsia="Cambria"/>
        </w:rPr>
        <w:t>Mid-term reviews</w:t>
      </w:r>
      <w:r w:rsidR="008879ED" w:rsidRPr="008879ED">
        <w:rPr>
          <w:rFonts w:eastAsia="Cambria"/>
        </w:rPr>
        <w:t xml:space="preserve"> typically involve visits</w:t>
      </w:r>
      <w:r w:rsidR="008879ED">
        <w:rPr>
          <w:rFonts w:eastAsia="Cambria"/>
        </w:rPr>
        <w:t xml:space="preserve"> by the evaluation team</w:t>
      </w:r>
      <w:r w:rsidR="008879ED" w:rsidRPr="008879ED">
        <w:rPr>
          <w:rFonts w:eastAsia="Cambria"/>
        </w:rPr>
        <w:t xml:space="preserve"> to the project field sites to collect additional field data, and </w:t>
      </w:r>
      <w:r w:rsidR="008A71A2">
        <w:rPr>
          <w:rFonts w:eastAsia="Cambria"/>
        </w:rPr>
        <w:t>facilitate</w:t>
      </w:r>
      <w:r w:rsidR="008A71A2" w:rsidRPr="008879ED">
        <w:rPr>
          <w:rFonts w:eastAsia="Cambria"/>
        </w:rPr>
        <w:t xml:space="preserve"> </w:t>
      </w:r>
      <w:r w:rsidR="008879ED" w:rsidRPr="008879ED">
        <w:rPr>
          <w:rFonts w:eastAsia="Cambria"/>
        </w:rPr>
        <w:t xml:space="preserve">qualitative interviews with stakeholders. Due to the global coronavirus pandemic that </w:t>
      </w:r>
      <w:r w:rsidR="00D55557">
        <w:rPr>
          <w:rFonts w:eastAsia="Cambria"/>
        </w:rPr>
        <w:t>began in March</w:t>
      </w:r>
      <w:r w:rsidR="008879ED" w:rsidRPr="008879ED">
        <w:rPr>
          <w:rFonts w:eastAsia="Cambria"/>
        </w:rPr>
        <w:t xml:space="preserve"> 2020</w:t>
      </w:r>
      <w:r w:rsidR="00D55557">
        <w:rPr>
          <w:rFonts w:eastAsia="Cambria"/>
        </w:rPr>
        <w:t xml:space="preserve"> and has continued throughout the year</w:t>
      </w:r>
      <w:r w:rsidR="008879ED" w:rsidRPr="008879ED">
        <w:rPr>
          <w:rFonts w:eastAsia="Cambria"/>
        </w:rPr>
        <w:t xml:space="preserve">, at the time this evaluation </w:t>
      </w:r>
      <w:r w:rsidR="008879ED">
        <w:rPr>
          <w:rFonts w:eastAsia="Cambria"/>
        </w:rPr>
        <w:t>was</w:t>
      </w:r>
      <w:r w:rsidR="008879ED" w:rsidRPr="008879ED">
        <w:rPr>
          <w:rFonts w:eastAsia="Cambria"/>
        </w:rPr>
        <w:t xml:space="preserve"> conducted</w:t>
      </w:r>
      <w:r w:rsidR="00D55557">
        <w:rPr>
          <w:rFonts w:eastAsia="Cambria"/>
        </w:rPr>
        <w:t xml:space="preserve"> it</w:t>
      </w:r>
      <w:r w:rsidR="008879ED" w:rsidRPr="008879ED">
        <w:rPr>
          <w:rFonts w:eastAsia="Cambria"/>
        </w:rPr>
        <w:t xml:space="preserve"> </w:t>
      </w:r>
      <w:r w:rsidR="008879ED">
        <w:rPr>
          <w:rFonts w:eastAsia="Cambria"/>
        </w:rPr>
        <w:t>was</w:t>
      </w:r>
      <w:r w:rsidR="008879ED" w:rsidRPr="008879ED">
        <w:rPr>
          <w:rFonts w:eastAsia="Cambria"/>
        </w:rPr>
        <w:t xml:space="preserve"> not possible for the international member of the evaluation </w:t>
      </w:r>
      <w:r w:rsidR="00812F3C">
        <w:rPr>
          <w:rFonts w:eastAsia="Cambria"/>
        </w:rPr>
        <w:t>consultant</w:t>
      </w:r>
      <w:r w:rsidR="008879ED" w:rsidRPr="008879ED">
        <w:rPr>
          <w:rFonts w:eastAsia="Cambria"/>
        </w:rPr>
        <w:t xml:space="preserve"> to travel to Moldova and visit field sites and interview stakeholders in person. In addition, the national member of the evaluation team </w:t>
      </w:r>
      <w:r w:rsidR="008879ED">
        <w:rPr>
          <w:rFonts w:eastAsia="Cambria"/>
        </w:rPr>
        <w:t>was not</w:t>
      </w:r>
      <w:r w:rsidR="008879ED" w:rsidRPr="008879ED">
        <w:rPr>
          <w:rFonts w:eastAsia="Cambria"/>
        </w:rPr>
        <w:t xml:space="preserve"> able to conduct in-person interviews due to the coronavirus pandemic. This present</w:t>
      </w:r>
      <w:r w:rsidR="008879ED">
        <w:rPr>
          <w:rFonts w:eastAsia="Cambria"/>
        </w:rPr>
        <w:t>ed</w:t>
      </w:r>
      <w:r w:rsidR="008879ED" w:rsidRPr="008879ED">
        <w:rPr>
          <w:rFonts w:eastAsia="Cambria"/>
        </w:rPr>
        <w:t xml:space="preserve"> some limitations to the evaluation methodology and the ability of the evaluation team to document first-hand results of the project in the field. In order to partially compensate for this limitation, the evaluation approach include</w:t>
      </w:r>
      <w:r w:rsidR="008879ED">
        <w:rPr>
          <w:rFonts w:eastAsia="Cambria"/>
        </w:rPr>
        <w:t>d</w:t>
      </w:r>
      <w:r w:rsidR="008879ED" w:rsidRPr="008879ED">
        <w:rPr>
          <w:rFonts w:eastAsia="Cambria"/>
        </w:rPr>
        <w:t xml:space="preserve"> a</w:t>
      </w:r>
      <w:r w:rsidR="008879ED">
        <w:rPr>
          <w:rFonts w:eastAsia="Cambria"/>
        </w:rPr>
        <w:t xml:space="preserve">n </w:t>
      </w:r>
      <w:r w:rsidR="008879ED" w:rsidRPr="008879ED">
        <w:rPr>
          <w:rFonts w:eastAsia="Cambria"/>
        </w:rPr>
        <w:t xml:space="preserve">extensive set of remote interviews of Key Informants. Online communication with video conference </w:t>
      </w:r>
      <w:r w:rsidR="008879ED">
        <w:rPr>
          <w:rFonts w:eastAsia="Cambria"/>
        </w:rPr>
        <w:t>was</w:t>
      </w:r>
      <w:r w:rsidR="008879ED" w:rsidRPr="008879ED">
        <w:rPr>
          <w:rFonts w:eastAsia="Cambria"/>
        </w:rPr>
        <w:t xml:space="preserve"> used when feasible to have better contact with key informants. In addition, the evaluation team includes a national consultant, who is highly familiar with the national context that the project is being implemented in.</w:t>
      </w:r>
    </w:p>
    <w:p w14:paraId="2BE3D56F" w14:textId="02AA2D10" w:rsidR="00AD558B" w:rsidRPr="009C1337" w:rsidRDefault="008167CB" w:rsidP="00011E93">
      <w:pPr>
        <w:pStyle w:val="BodyText"/>
      </w:pPr>
      <w:r w:rsidRPr="00174C57">
        <w:rPr>
          <w:rFonts w:eastAsia="Cambria"/>
        </w:rPr>
        <w:t xml:space="preserve">Wherever possible the evaluation </w:t>
      </w:r>
      <w:r w:rsidR="00174C57" w:rsidRPr="00174C57">
        <w:rPr>
          <w:rFonts w:eastAsia="Cambria"/>
        </w:rPr>
        <w:t xml:space="preserve">has </w:t>
      </w:r>
      <w:r w:rsidRPr="00174C57">
        <w:rPr>
          <w:rFonts w:eastAsia="Cambria"/>
        </w:rPr>
        <w:t>draw</w:t>
      </w:r>
      <w:r w:rsidR="0018744E">
        <w:rPr>
          <w:rFonts w:eastAsia="Cambria"/>
        </w:rPr>
        <w:t>n</w:t>
      </w:r>
      <w:r w:rsidRPr="00174C57">
        <w:rPr>
          <w:rFonts w:eastAsia="Cambria"/>
        </w:rPr>
        <w:t xml:space="preserve"> on </w:t>
      </w:r>
      <w:r w:rsidR="000F46FD" w:rsidRPr="00174C57">
        <w:rPr>
          <w:rFonts w:eastAsia="Cambria"/>
        </w:rPr>
        <w:t xml:space="preserve">multiple </w:t>
      </w:r>
      <w:r w:rsidRPr="00174C57">
        <w:rPr>
          <w:rFonts w:eastAsia="Cambria"/>
        </w:rPr>
        <w:t xml:space="preserve">data sources for triangulation of evaluation findings. </w:t>
      </w:r>
      <w:r w:rsidR="00AD558B" w:rsidRPr="00174C57">
        <w:rPr>
          <w:rFonts w:eastAsia="Cambria"/>
        </w:rPr>
        <w:t xml:space="preserve">Altogether the evaluation challenges were manageable, and the evaluation is believed </w:t>
      </w:r>
      <w:r w:rsidR="00AD558B" w:rsidRPr="009C1337">
        <w:rPr>
          <w:rFonts w:eastAsia="Cambria"/>
        </w:rPr>
        <w:t>to represent a fair and accurate assessment of the project.</w:t>
      </w:r>
    </w:p>
    <w:p w14:paraId="6F7AC131" w14:textId="77770FF3" w:rsidR="00F5522E" w:rsidRPr="009C1337" w:rsidRDefault="00E22045" w:rsidP="00E22045">
      <w:pPr>
        <w:pStyle w:val="Heading1"/>
        <w:ind w:left="360" w:hanging="360"/>
      </w:pPr>
      <w:bookmarkStart w:id="13" w:name="_Toc56689092"/>
      <w:r w:rsidRPr="009C1337">
        <w:t>Project Overview</w:t>
      </w:r>
      <w:bookmarkEnd w:id="13"/>
    </w:p>
    <w:p w14:paraId="79C7A9FC" w14:textId="299D1D53" w:rsidR="00E22045" w:rsidRPr="009C1337" w:rsidRDefault="00F46569" w:rsidP="00750EDE">
      <w:pPr>
        <w:pStyle w:val="Heading2"/>
      </w:pPr>
      <w:bookmarkStart w:id="14" w:name="_Toc56689093"/>
      <w:r w:rsidRPr="009C1337">
        <w:t>Moldova SGC</w:t>
      </w:r>
      <w:r w:rsidR="00E616B9" w:rsidRPr="009C1337">
        <w:t xml:space="preserve"> </w:t>
      </w:r>
      <w:r w:rsidRPr="009C1337">
        <w:t>P</w:t>
      </w:r>
      <w:r w:rsidR="00E616B9" w:rsidRPr="009C1337">
        <w:t>roject</w:t>
      </w:r>
      <w:r w:rsidR="00E22045" w:rsidRPr="009C1337">
        <w:t xml:space="preserve"> Development Context</w:t>
      </w:r>
      <w:bookmarkEnd w:id="14"/>
    </w:p>
    <w:p w14:paraId="43E37FCD" w14:textId="77777777" w:rsidR="007A64EB" w:rsidRPr="009C1337" w:rsidRDefault="00FF0A26" w:rsidP="00965481">
      <w:pPr>
        <w:pStyle w:val="BodyText"/>
      </w:pPr>
      <w:r w:rsidRPr="009C1337">
        <w:t>This section contains a brief description of</w:t>
      </w:r>
      <w:r w:rsidR="00AD558B" w:rsidRPr="009C1337">
        <w:t xml:space="preserve"> the project development context. </w:t>
      </w:r>
      <w:r w:rsidRPr="009C1337">
        <w:t xml:space="preserve">It draws from the </w:t>
      </w:r>
      <w:r w:rsidR="005F4E07" w:rsidRPr="009C1337">
        <w:t>p</w:t>
      </w:r>
      <w:r w:rsidRPr="009C1337">
        <w:t>roject document, which contains more extensive and detailed information.</w:t>
      </w:r>
    </w:p>
    <w:p w14:paraId="0436CB9F" w14:textId="4DA56BFF" w:rsidR="00E46F56" w:rsidRPr="009130B2" w:rsidRDefault="00051FDF" w:rsidP="00965481">
      <w:pPr>
        <w:pStyle w:val="BodyText"/>
      </w:pPr>
      <w:r w:rsidRPr="009C1337">
        <w:t>Moldova is following the global trend of growing urbanization</w:t>
      </w:r>
      <w:r w:rsidR="007928E5" w:rsidRPr="009C1337">
        <w:t>,</w:t>
      </w:r>
      <w:r w:rsidRPr="009C1337">
        <w:t xml:space="preserve"> meaning that cities</w:t>
      </w:r>
      <w:r w:rsidR="007928E5" w:rsidRPr="009C1337">
        <w:t xml:space="preserve"> have taken on the</w:t>
      </w:r>
      <w:r w:rsidRPr="009C1337">
        <w:t xml:space="preserve"> role as </w:t>
      </w:r>
      <w:r w:rsidR="007928E5" w:rsidRPr="009C1337">
        <w:t>key</w:t>
      </w:r>
      <w:r w:rsidRPr="009C1337">
        <w:t xml:space="preserve"> drivers of (global) environmental degradation. Chisinau municipality has </w:t>
      </w:r>
      <w:r w:rsidR="007928E5" w:rsidRPr="009C1337">
        <w:t>a</w:t>
      </w:r>
      <w:r w:rsidRPr="009C1337">
        <w:t xml:space="preserve"> population of around 800,000 people</w:t>
      </w:r>
      <w:r w:rsidR="007928E5" w:rsidRPr="009C1337">
        <w:t>,</w:t>
      </w:r>
      <w:r w:rsidRPr="009C1337">
        <w:t xml:space="preserve"> </w:t>
      </w:r>
      <w:r w:rsidR="007928E5" w:rsidRPr="009C1337">
        <w:t>which</w:t>
      </w:r>
      <w:r w:rsidRPr="009C1337">
        <w:t xml:space="preserve"> constitutes approximately one-fifth of the total population of the Republic of Moldova.</w:t>
      </w:r>
      <w:r w:rsidR="00B31FD6" w:rsidRPr="009C1337">
        <w:t xml:space="preserve"> Environmental challenges </w:t>
      </w:r>
      <w:r w:rsidR="008A71A2">
        <w:t>include p</w:t>
      </w:r>
      <w:r w:rsidR="00B31FD6" w:rsidRPr="009C1337">
        <w:t>oor energy performance of buildings characterized by high energy intensity and</w:t>
      </w:r>
      <w:r w:rsidR="00B31FD6">
        <w:t xml:space="preserve"> inefficiency, </w:t>
      </w:r>
      <w:r w:rsidR="00B31FD6" w:rsidRPr="00896A4F">
        <w:t>old means of tr</w:t>
      </w:r>
      <w:r w:rsidR="00B31FD6">
        <w:t xml:space="preserve">ansportation, </w:t>
      </w:r>
      <w:r w:rsidR="008A71A2">
        <w:t xml:space="preserve">and </w:t>
      </w:r>
      <w:r w:rsidR="00B31FD6">
        <w:t xml:space="preserve">inadequate waste management. </w:t>
      </w:r>
      <w:r w:rsidR="007928E5" w:rsidRPr="009130B2">
        <w:t xml:space="preserve">The </w:t>
      </w:r>
      <w:r w:rsidRPr="009130B2">
        <w:t xml:space="preserve">Moldova </w:t>
      </w:r>
      <w:r w:rsidR="007928E5" w:rsidRPr="009130B2">
        <w:t>SGC</w:t>
      </w:r>
      <w:r w:rsidRPr="009130B2">
        <w:t xml:space="preserve"> </w:t>
      </w:r>
      <w:r w:rsidR="008A71A2">
        <w:t>p</w:t>
      </w:r>
      <w:r w:rsidRPr="009130B2">
        <w:t xml:space="preserve">roject is </w:t>
      </w:r>
      <w:r w:rsidR="007928E5" w:rsidRPr="009130B2">
        <w:t>targeting Chisinau, as</w:t>
      </w:r>
      <w:r w:rsidRPr="009130B2">
        <w:t xml:space="preserve"> the city that has the </w:t>
      </w:r>
      <w:r w:rsidR="007928E5" w:rsidRPr="009130B2">
        <w:t>greatest</w:t>
      </w:r>
      <w:r w:rsidRPr="009130B2">
        <w:t xml:space="preserve"> impact </w:t>
      </w:r>
      <w:r w:rsidR="007928E5" w:rsidRPr="009130B2">
        <w:t>on</w:t>
      </w:r>
      <w:r w:rsidRPr="009130B2">
        <w:t xml:space="preserve"> air quality</w:t>
      </w:r>
      <w:r w:rsidR="007928E5" w:rsidRPr="009130B2">
        <w:t>,</w:t>
      </w:r>
      <w:r w:rsidRPr="009130B2">
        <w:t xml:space="preserve"> </w:t>
      </w:r>
      <w:r w:rsidR="00896A4F" w:rsidRPr="009130B2">
        <w:t xml:space="preserve">and </w:t>
      </w:r>
      <w:r w:rsidR="008A71A2">
        <w:t xml:space="preserve">which contributes most to </w:t>
      </w:r>
      <w:r w:rsidR="00896A4F" w:rsidRPr="009130B2">
        <w:t>GH</w:t>
      </w:r>
      <w:r w:rsidR="008A71A2">
        <w:t>G</w:t>
      </w:r>
      <w:r w:rsidR="00896A4F" w:rsidRPr="009130B2">
        <w:t xml:space="preserve"> emissions. High electricity consumption in residential buildings and high heating consumption in public buildings results in a negative impact on the environment. The other challenge for the energy sector in </w:t>
      </w:r>
      <w:r w:rsidR="009130B2" w:rsidRPr="009130B2">
        <w:t xml:space="preserve">Chisinau </w:t>
      </w:r>
      <w:r w:rsidR="008A71A2">
        <w:t>is</w:t>
      </w:r>
      <w:r w:rsidR="00896A4F" w:rsidRPr="009130B2">
        <w:t xml:space="preserve"> </w:t>
      </w:r>
      <w:r w:rsidR="008A71A2">
        <w:t>that</w:t>
      </w:r>
      <w:r w:rsidR="00896A4F" w:rsidRPr="009130B2">
        <w:t xml:space="preserve"> district energy networks </w:t>
      </w:r>
      <w:r w:rsidR="008A71A2">
        <w:t>are</w:t>
      </w:r>
      <w:r w:rsidR="008A71A2" w:rsidRPr="009130B2">
        <w:t xml:space="preserve"> </w:t>
      </w:r>
      <w:r w:rsidR="00896A4F" w:rsidRPr="009130B2">
        <w:t>not fully modernized</w:t>
      </w:r>
      <w:r w:rsidR="009130B2" w:rsidRPr="009130B2">
        <w:t>. I</w:t>
      </w:r>
      <w:r w:rsidR="00896A4F" w:rsidRPr="009130B2">
        <w:t xml:space="preserve">nsufficient and inefficient street lightning, </w:t>
      </w:r>
      <w:r w:rsidR="009130B2" w:rsidRPr="009130B2">
        <w:t xml:space="preserve">and an </w:t>
      </w:r>
      <w:r w:rsidR="00896A4F" w:rsidRPr="009130B2">
        <w:t>absence of Green Buildings Standards</w:t>
      </w:r>
      <w:r w:rsidR="009130B2" w:rsidRPr="009130B2">
        <w:t xml:space="preserve"> </w:t>
      </w:r>
      <w:r w:rsidR="00896A4F" w:rsidRPr="009130B2">
        <w:t>/</w:t>
      </w:r>
      <w:r w:rsidR="009130B2" w:rsidRPr="009130B2">
        <w:t xml:space="preserve"> </w:t>
      </w:r>
      <w:r w:rsidR="00896A4F" w:rsidRPr="009130B2">
        <w:t>Green Buildings Certifications Systems are challenges for the energy sectors</w:t>
      </w:r>
      <w:r w:rsidR="00FB09A5" w:rsidRPr="009130B2">
        <w:rPr>
          <w:rStyle w:val="FootnoteReference"/>
        </w:rPr>
        <w:footnoteReference w:id="6"/>
      </w:r>
      <w:r w:rsidR="00896A4F" w:rsidRPr="009130B2">
        <w:t>.</w:t>
      </w:r>
    </w:p>
    <w:p w14:paraId="6F28CADA" w14:textId="7CF6F911" w:rsidR="006758DF" w:rsidRDefault="00477354" w:rsidP="00713D09">
      <w:pPr>
        <w:pStyle w:val="BodyText"/>
      </w:pPr>
      <w:r w:rsidRPr="009130B2">
        <w:t>Although Moldova is</w:t>
      </w:r>
      <w:r w:rsidR="006758DF" w:rsidRPr="009130B2">
        <w:t xml:space="preserve"> still the least urbanized European country</w:t>
      </w:r>
      <w:r w:rsidRPr="009130B2">
        <w:t>,</w:t>
      </w:r>
      <w:r w:rsidR="006758DF" w:rsidRPr="009130B2">
        <w:t xml:space="preserve"> with over 55% of the</w:t>
      </w:r>
      <w:r w:rsidR="006758DF" w:rsidRPr="006758DF">
        <w:t xml:space="preserve"> population residing in rural areas (as of 2014), the situation is changing with </w:t>
      </w:r>
      <w:r>
        <w:t xml:space="preserve">a </w:t>
      </w:r>
      <w:r w:rsidR="006758DF" w:rsidRPr="006758DF">
        <w:t>projected reduction of the share of rural population down to 50% by 2030 and close to 40% by 2050. The inflow of new residents has been particularly strong to Chisinau from the rural areas</w:t>
      </w:r>
      <w:r w:rsidR="007A64EB">
        <w:t xml:space="preserve"> and </w:t>
      </w:r>
      <w:r w:rsidR="006758DF" w:rsidRPr="006758DF">
        <w:t xml:space="preserve">from other cities across the country. By 2030 Chisinau is expected to host over 50% of </w:t>
      </w:r>
      <w:r>
        <w:t xml:space="preserve">the </w:t>
      </w:r>
      <w:r w:rsidR="006758DF" w:rsidRPr="006758DF">
        <w:t>urban population in Moldova</w:t>
      </w:r>
      <w:r>
        <w:t>,</w:t>
      </w:r>
      <w:r w:rsidR="006758DF" w:rsidRPr="006758DF">
        <w:t xml:space="preserve"> putting even more pressure on </w:t>
      </w:r>
      <w:r>
        <w:t xml:space="preserve">the </w:t>
      </w:r>
      <w:r w:rsidR="006758DF" w:rsidRPr="006758DF">
        <w:t xml:space="preserve">city's infrastructure and services, while also creating considerable social and environmental challenges. </w:t>
      </w:r>
      <w:r w:rsidR="007A64EB" w:rsidRPr="006758DF">
        <w:t>Thus,</w:t>
      </w:r>
      <w:r w:rsidR="006758DF" w:rsidRPr="006758DF">
        <w:t xml:space="preserve"> the management of the urbanization and rural-urban migration process has been gaining attention as one of the key national development priorities.</w:t>
      </w:r>
    </w:p>
    <w:p w14:paraId="2A9B3AC0" w14:textId="70552CA8" w:rsidR="00121C3A" w:rsidRDefault="00121C3A" w:rsidP="00713D09">
      <w:pPr>
        <w:pStyle w:val="BodyText"/>
      </w:pPr>
      <w:r>
        <w:t xml:space="preserve">Moldova has stated </w:t>
      </w:r>
      <w:r w:rsidR="001E3426">
        <w:t xml:space="preserve">a </w:t>
      </w:r>
      <w:r>
        <w:t>higher commitment to unconditionally reduce G</w:t>
      </w:r>
      <w:r w:rsidR="001E3426">
        <w:t>H</w:t>
      </w:r>
      <w:r>
        <w:t xml:space="preserve">G </w:t>
      </w:r>
      <w:r w:rsidR="008A71A2">
        <w:t xml:space="preserve">emissions </w:t>
      </w:r>
      <w:r>
        <w:t>up to 70% by 2030 compared to 1990</w:t>
      </w:r>
      <w:r w:rsidR="001E3426">
        <w:t>,</w:t>
      </w:r>
      <w:r>
        <w:t xml:space="preserve"> </w:t>
      </w:r>
      <w:r w:rsidR="001E3426">
        <w:t>which</w:t>
      </w:r>
      <w:r>
        <w:t xml:space="preserve"> is reflected in the </w:t>
      </w:r>
      <w:r w:rsidR="006758DF">
        <w:t xml:space="preserve">updated </w:t>
      </w:r>
      <w:bookmarkStart w:id="15" w:name="_Hlk56263473"/>
      <w:r w:rsidR="006758DF">
        <w:t>Nationally</w:t>
      </w:r>
      <w:r>
        <w:t xml:space="preserve"> Determined Contribution </w:t>
      </w:r>
      <w:bookmarkEnd w:id="15"/>
      <w:r>
        <w:t xml:space="preserve">(NDC) submitted in 2020. Measures to achieve these are integrated in the national level strategies: </w:t>
      </w:r>
      <w:proofErr w:type="gramStart"/>
      <w:r>
        <w:t>the</w:t>
      </w:r>
      <w:proofErr w:type="gramEnd"/>
      <w:r>
        <w:t xml:space="preserve"> </w:t>
      </w:r>
      <w:bookmarkStart w:id="16" w:name="_Hlk56263580"/>
      <w:r>
        <w:t>Low Emission Development Strategy</w:t>
      </w:r>
      <w:r w:rsidR="005B1963">
        <w:t xml:space="preserve"> </w:t>
      </w:r>
      <w:bookmarkEnd w:id="16"/>
      <w:r w:rsidR="005B1963">
        <w:t>(LEDS)</w:t>
      </w:r>
      <w:r>
        <w:t>,</w:t>
      </w:r>
      <w:r w:rsidR="001E3426">
        <w:t xml:space="preserve"> and</w:t>
      </w:r>
      <w:r>
        <w:t xml:space="preserve"> </w:t>
      </w:r>
      <w:r w:rsidR="001E3426">
        <w:t>t</w:t>
      </w:r>
      <w:r>
        <w:t xml:space="preserve">he National Strategy for Adaptation to Climate Change. </w:t>
      </w:r>
      <w:r w:rsidR="001E3426">
        <w:t>A</w:t>
      </w:r>
      <w:r w:rsidR="006758DF">
        <w:t xml:space="preserve">daptation measures </w:t>
      </w:r>
      <w:r w:rsidR="001E3426">
        <w:t xml:space="preserve">such </w:t>
      </w:r>
      <w:r w:rsidR="006758DF">
        <w:t xml:space="preserve">as building resilient urban infrastructure, promoting renewable energy sources, </w:t>
      </w:r>
      <w:r w:rsidR="001E3426">
        <w:t xml:space="preserve">and </w:t>
      </w:r>
      <w:r w:rsidR="006758DF">
        <w:t>improving resilience to adverse climate change effects</w:t>
      </w:r>
      <w:r w:rsidR="001E3426">
        <w:t>,</w:t>
      </w:r>
      <w:r w:rsidR="006758DF">
        <w:t xml:space="preserve"> are indicated in </w:t>
      </w:r>
      <w:r w:rsidR="001E3426">
        <w:t xml:space="preserve">the </w:t>
      </w:r>
      <w:r w:rsidR="006758DF">
        <w:t>NDC within key areas that will produce mitigation co-benefits.</w:t>
      </w:r>
    </w:p>
    <w:p w14:paraId="02779EB4" w14:textId="0E9F2C16" w:rsidR="007A64EB" w:rsidRPr="00476B03" w:rsidRDefault="001E3426" w:rsidP="00713D09">
      <w:pPr>
        <w:pStyle w:val="BodyText"/>
      </w:pPr>
      <w:r>
        <w:t>The u</w:t>
      </w:r>
      <w:r w:rsidR="007A64EB" w:rsidRPr="00476B03">
        <w:t xml:space="preserve">rban residential housing </w:t>
      </w:r>
      <w:r>
        <w:t>stock</w:t>
      </w:r>
      <w:r w:rsidR="007A64EB" w:rsidRPr="00476B03">
        <w:t xml:space="preserve"> currently accounts for about 40% of the total residential floor area. Its energy consumption and climate-related impact is exacerbated due to considerable heat and electricity losses from the distribution grids and the buildings themselves. As of 2013, close to 80% of all residential buildings in urban areas were connected to district heating with heat losses already in distribution estimated at 22% of the total heat supplied. In the transport sector, development is characterized by the rapid increase in the number of private cars by some </w:t>
      </w:r>
      <w:r w:rsidR="00476B03" w:rsidRPr="00476B03">
        <w:t>86.2</w:t>
      </w:r>
      <w:r w:rsidR="007A64EB" w:rsidRPr="00476B03">
        <w:t xml:space="preserve">% between 2005 and 2014, while the number of </w:t>
      </w:r>
      <w:r>
        <w:t xml:space="preserve">vehicles in the </w:t>
      </w:r>
      <w:r w:rsidR="007A64EB" w:rsidRPr="00476B03">
        <w:t xml:space="preserve">public transport fleet </w:t>
      </w:r>
      <w:r w:rsidR="00476B03" w:rsidRPr="00476B03">
        <w:t xml:space="preserve">has been increasing </w:t>
      </w:r>
      <w:r>
        <w:t xml:space="preserve">in </w:t>
      </w:r>
      <w:r w:rsidR="00476B03" w:rsidRPr="00476B03">
        <w:t>recent years on the national level</w:t>
      </w:r>
      <w:r>
        <w:t>,</w:t>
      </w:r>
      <w:r w:rsidR="00476B03" w:rsidRPr="00476B03">
        <w:t xml:space="preserve"> according to the “Moldova 2030” Strategy</w:t>
      </w:r>
      <w:r w:rsidR="007A64EB" w:rsidRPr="00476B03">
        <w:t xml:space="preserve">. Municipal solid waste management is primarily based on waste disposal </w:t>
      </w:r>
      <w:r>
        <w:t>i</w:t>
      </w:r>
      <w:r w:rsidR="007A64EB" w:rsidRPr="00476B03">
        <w:t>n landfills</w:t>
      </w:r>
      <w:r>
        <w:t>,</w:t>
      </w:r>
      <w:r w:rsidR="007A64EB" w:rsidRPr="00476B03">
        <w:t xml:space="preserve"> with only limited recycling</w:t>
      </w:r>
      <w:r>
        <w:t>,</w:t>
      </w:r>
      <w:r w:rsidR="007A64EB" w:rsidRPr="00476B03">
        <w:t xml:space="preserve"> and practically no waste to energy use.</w:t>
      </w:r>
    </w:p>
    <w:p w14:paraId="486DBFE2" w14:textId="0510CAA1" w:rsidR="007A64EB" w:rsidRDefault="007A64EB" w:rsidP="00713D09">
      <w:pPr>
        <w:pStyle w:val="BodyText"/>
      </w:pPr>
      <w:r>
        <w:t xml:space="preserve">Chisinau Municipality with the support from </w:t>
      </w:r>
      <w:bookmarkStart w:id="17" w:name="_Hlk56263535"/>
      <w:r>
        <w:t>European Bank for Reconstruction and Development</w:t>
      </w:r>
      <w:bookmarkEnd w:id="17"/>
      <w:r>
        <w:t xml:space="preserve"> (EBRD) developed the Green City Action Plan</w:t>
      </w:r>
      <w:r w:rsidR="003D4353">
        <w:t xml:space="preserve"> during the period 2018-2020</w:t>
      </w:r>
      <w:r>
        <w:t xml:space="preserve"> that include project ideas focused on </w:t>
      </w:r>
      <w:r w:rsidR="001E3426">
        <w:t xml:space="preserve">transforming the </w:t>
      </w:r>
      <w:r>
        <w:t>city into a modern and environmentally friendly place</w:t>
      </w:r>
      <w:r w:rsidR="003D4353">
        <w:t>. Objectives are merged into the thematic areas of mobility, blue-green infrastructure, energy and resources and waste management</w:t>
      </w:r>
      <w:r>
        <w:t>.</w:t>
      </w:r>
      <w:r w:rsidR="003D4353">
        <w:t xml:space="preserve"> In order to achieve these objectives </w:t>
      </w:r>
      <w:r w:rsidR="001E3426">
        <w:t xml:space="preserve">the </w:t>
      </w:r>
      <w:r w:rsidR="003D4353">
        <w:t>Green City Action Plan is focusing on building institutional capacity, improving policies and attracting investments and building public awareness. This strategic plan for the City of Chisinau indicates priority investments have been developed and consulted by various stakeholders.</w:t>
      </w:r>
    </w:p>
    <w:p w14:paraId="709CB716" w14:textId="4C8F0A3C" w:rsidR="003D4353" w:rsidRDefault="003D4353" w:rsidP="001E3426">
      <w:pPr>
        <w:pStyle w:val="BodyText"/>
      </w:pPr>
      <w:r w:rsidRPr="003D4353">
        <w:t xml:space="preserve">In general, Moldova has remained a difficult place to do business for both domestic and foreign investors. </w:t>
      </w:r>
      <w:r>
        <w:t>Some positive progress is observed in the business environment and now the country is r</w:t>
      </w:r>
      <w:r w:rsidRPr="003D4353">
        <w:t xml:space="preserve">anked </w:t>
      </w:r>
      <w:r>
        <w:t>48</w:t>
      </w:r>
      <w:r w:rsidRPr="003D4353">
        <w:t xml:space="preserve"> out of </w:t>
      </w:r>
      <w:r>
        <w:t>190</w:t>
      </w:r>
      <w:r w:rsidRPr="003D4353">
        <w:t xml:space="preserve"> countries in the World Bank 20</w:t>
      </w:r>
      <w:r>
        <w:t>20</w:t>
      </w:r>
      <w:r w:rsidRPr="003D4353">
        <w:t xml:space="preserve"> 'Doing Business' survey</w:t>
      </w:r>
      <w:r>
        <w:t xml:space="preserve"> (having rank 52 out of 189 in 2016)</w:t>
      </w:r>
      <w:r w:rsidR="001E3426">
        <w:t>. Th</w:t>
      </w:r>
      <w:r w:rsidRPr="003D4353">
        <w:t>ere are significant issues with unjustified and ambiguous regulations, administrative burdens</w:t>
      </w:r>
      <w:r w:rsidR="001E3426">
        <w:t>,</w:t>
      </w:r>
      <w:r w:rsidRPr="003D4353">
        <w:t xml:space="preserve"> and concerns over non-competitive practice</w:t>
      </w:r>
      <w:r w:rsidR="001E3426">
        <w:t>s</w:t>
      </w:r>
      <w:r w:rsidRPr="003D4353">
        <w:t xml:space="preserve"> and corruption. While </w:t>
      </w:r>
      <w:r w:rsidR="001E3426">
        <w:t xml:space="preserve">a </w:t>
      </w:r>
      <w:r w:rsidRPr="003D4353">
        <w:t>sustainable green low carbon economy can offer business opportunities at a variety of scales</w:t>
      </w:r>
      <w:r w:rsidR="001E3426">
        <w:t>,</w:t>
      </w:r>
      <w:r w:rsidRPr="003D4353">
        <w:t xml:space="preserve"> with significant opportunities also for the SMEs to generate new </w:t>
      </w:r>
      <w:r>
        <w:t xml:space="preserve">green </w:t>
      </w:r>
      <w:r w:rsidRPr="003D4353">
        <w:t>jobs and economic growth, the remaining barriers need to be gradually overcome first.</w:t>
      </w:r>
    </w:p>
    <w:p w14:paraId="348EA183" w14:textId="2F8E3B5E" w:rsidR="002E7DFB" w:rsidRDefault="008325FB" w:rsidP="008325FB">
      <w:pPr>
        <w:pStyle w:val="BodyText"/>
      </w:pPr>
      <w:r>
        <w:t>A</w:t>
      </w:r>
      <w:r w:rsidRPr="008325FB">
        <w:t xml:space="preserve">ll the sectors relevant to the </w:t>
      </w:r>
      <w:r w:rsidR="00601EBC">
        <w:t>1</w:t>
      </w:r>
      <w:r w:rsidR="00601EBC" w:rsidRPr="00A108B2">
        <w:rPr>
          <w:vertAlign w:val="superscript"/>
        </w:rPr>
        <w:t>st</w:t>
      </w:r>
      <w:r w:rsidR="00601EBC">
        <w:t xml:space="preserve"> and 2</w:t>
      </w:r>
      <w:r w:rsidR="00601EBC" w:rsidRPr="00A108B2">
        <w:rPr>
          <w:vertAlign w:val="superscript"/>
        </w:rPr>
        <w:t>nd</w:t>
      </w:r>
      <w:r w:rsidR="00601EBC">
        <w:t xml:space="preserve"> </w:t>
      </w:r>
      <w:r w:rsidRPr="008325FB">
        <w:t xml:space="preserve">NDC, </w:t>
      </w:r>
      <w:bookmarkStart w:id="18" w:name="_Hlk56263555"/>
      <w:r w:rsidRPr="008325FB">
        <w:t>LEDS</w:t>
      </w:r>
      <w:bookmarkEnd w:id="18"/>
      <w:r w:rsidR="00601EBC">
        <w:t xml:space="preserve"> (also being updated, with UNDP support)</w:t>
      </w:r>
      <w:r w:rsidRPr="008325FB">
        <w:t xml:space="preserve"> and the </w:t>
      </w:r>
      <w:r w:rsidR="008A71A2">
        <w:t>Sustainable Development Goals (</w:t>
      </w:r>
      <w:r w:rsidRPr="008325FB">
        <w:t>SDGs</w:t>
      </w:r>
      <w:r w:rsidR="008A71A2">
        <w:t>)</w:t>
      </w:r>
      <w:r w:rsidRPr="008325FB">
        <w:t xml:space="preserve"> have already developed ambitious sectoral strategies and action plans</w:t>
      </w:r>
      <w:r>
        <w:t xml:space="preserve"> (even though the National Adaptation Strategy has </w:t>
      </w:r>
      <w:r w:rsidR="005F1E95">
        <w:t>a</w:t>
      </w:r>
      <w:r>
        <w:t xml:space="preserve"> timeframe </w:t>
      </w:r>
      <w:r w:rsidR="005F1E95">
        <w:t>to</w:t>
      </w:r>
      <w:r>
        <w:t xml:space="preserve"> 2020</w:t>
      </w:r>
      <w:r w:rsidR="005F1E95">
        <w:t>,</w:t>
      </w:r>
      <w:r>
        <w:t xml:space="preserve"> its review should start soon),</w:t>
      </w:r>
      <w:r w:rsidRPr="008325FB">
        <w:t xml:space="preserve"> with further backing by the</w:t>
      </w:r>
      <w:r w:rsidR="00B8136C">
        <w:t xml:space="preserve"> European Union (EU)</w:t>
      </w:r>
      <w:r w:rsidRPr="008325FB">
        <w:t>-Moldova Association Agreement aiming at aligning the Moldovan legislation with the core EU energy and environmental legislation. Transforming the objectives and targets into horizontal and vertical policy coherence and budgeting for future actions remains a challenge,</w:t>
      </w:r>
      <w:r w:rsidR="002E7DFB">
        <w:t xml:space="preserve"> and the Chisinau Green City Action Plan</w:t>
      </w:r>
      <w:r w:rsidR="00601EBC">
        <w:t xml:space="preserve"> (which has now been formally adopted by Chisinau Municipality)</w:t>
      </w:r>
      <w:r w:rsidRPr="008325FB">
        <w:t xml:space="preserve"> </w:t>
      </w:r>
      <w:r w:rsidR="002E7DFB">
        <w:t xml:space="preserve">is a first try </w:t>
      </w:r>
      <w:r w:rsidR="00476B03">
        <w:t xml:space="preserve">to </w:t>
      </w:r>
      <w:r w:rsidR="002E7DFB">
        <w:t xml:space="preserve">integrate environmental and </w:t>
      </w:r>
      <w:r w:rsidR="00476B03">
        <w:t>economic</w:t>
      </w:r>
      <w:r w:rsidR="002E7DFB">
        <w:t xml:space="preserve"> development on urban level</w:t>
      </w:r>
      <w:r w:rsidR="00730F0D">
        <w:t xml:space="preserve"> through a green infrastructure investment program</w:t>
      </w:r>
      <w:r w:rsidR="002E7DFB">
        <w:t xml:space="preserve">. </w:t>
      </w:r>
    </w:p>
    <w:p w14:paraId="21B6BB2F" w14:textId="5193F75D" w:rsidR="00476B03" w:rsidRDefault="00476B03" w:rsidP="005F1E95">
      <w:pPr>
        <w:pStyle w:val="BodyText"/>
      </w:pPr>
      <w:r>
        <w:t>The main national strategic planning document of the country</w:t>
      </w:r>
      <w:r w:rsidR="005F1E95">
        <w:t>, the</w:t>
      </w:r>
      <w:r>
        <w:t xml:space="preserve"> “National Development Strategy “Moldova 2030”</w:t>
      </w:r>
      <w:r w:rsidR="005F1E95">
        <w:t>,</w:t>
      </w:r>
      <w:r>
        <w:t xml:space="preserve"> was </w:t>
      </w:r>
      <w:r w:rsidR="009C1337">
        <w:t>approv</w:t>
      </w:r>
      <w:r w:rsidR="00730F0D">
        <w:t>ed by</w:t>
      </w:r>
      <w:r w:rsidR="009C1337">
        <w:t xml:space="preserve"> the Government on 10.06.2020</w:t>
      </w:r>
      <w:r w:rsidR="00730F0D">
        <w:t>, and is pending parliament’s endorsement</w:t>
      </w:r>
      <w:r>
        <w:t xml:space="preserve">. Climate change is seen as the area having an impact </w:t>
      </w:r>
      <w:r w:rsidR="005F1E95">
        <w:t>on</w:t>
      </w:r>
      <w:r>
        <w:t xml:space="preserve"> the country’s development. The right for healthy and secure environment is one of the fundamental rights that is address</w:t>
      </w:r>
      <w:r w:rsidR="005F1E95">
        <w:t>ed</w:t>
      </w:r>
      <w:r>
        <w:t xml:space="preserve"> on the level of this strategic document. Integration of green economy principles into all economy areas is seen as a priority for embedding environment considerations into the economic processes that will bring in clean (green) technologies.</w:t>
      </w:r>
    </w:p>
    <w:p w14:paraId="6BA7A255" w14:textId="0D22A77C" w:rsidR="00E22045" w:rsidRPr="00157607" w:rsidRDefault="00E22045" w:rsidP="00750EDE">
      <w:pPr>
        <w:pStyle w:val="Heading2"/>
      </w:pPr>
      <w:bookmarkStart w:id="19" w:name="_Ref264013020"/>
      <w:bookmarkStart w:id="20" w:name="_Toc56689094"/>
      <w:r w:rsidRPr="00157607">
        <w:t xml:space="preserve">Problems the </w:t>
      </w:r>
      <w:r w:rsidR="00F46569" w:rsidRPr="00157607">
        <w:t>Moldova SGC P</w:t>
      </w:r>
      <w:r w:rsidR="00E616B9" w:rsidRPr="00157607">
        <w:t>roject</w:t>
      </w:r>
      <w:r w:rsidRPr="00157607">
        <w:t xml:space="preserve"> Seeks to Address</w:t>
      </w:r>
      <w:bookmarkEnd w:id="19"/>
      <w:bookmarkEnd w:id="20"/>
    </w:p>
    <w:p w14:paraId="6C0BD8AB" w14:textId="599D93F1" w:rsidR="00233F22" w:rsidRDefault="00233F22" w:rsidP="005C237C">
      <w:pPr>
        <w:pStyle w:val="BodyText"/>
      </w:pPr>
      <w:bookmarkStart w:id="21" w:name="_Ref263432457"/>
      <w:r>
        <w:t xml:space="preserve">Green low carbon urban development requires identification of win-win opportunities addressing the primary concerns of municipalities, while also producing tangible GHG reduction benefits. There is a wide and constantly growing spectrum of new technical, institutional and financial solutions available, but innovations and approaches may never make their way to the actual implementation stage due to different administrative, financial, public perception or other barriers. </w:t>
      </w:r>
      <w:r w:rsidR="005C237C" w:rsidRPr="005C237C">
        <w:t>The problem is that such new innovations and approaches may never make their way to the actual implementation stage due to different administrative, financial, public perception or other barriers - or simply, because the innovators and possible adopters and beneficiaries of these ideas are not aware of or do not trust each other. There may also be no concrete incentives, venues and initial resources to jointly test and develop such ideas further.</w:t>
      </w:r>
      <w:r>
        <w:t xml:space="preserve"> Other key barriers that were the project has identified are briefly listed below:</w:t>
      </w:r>
    </w:p>
    <w:p w14:paraId="1D840166" w14:textId="320013E5" w:rsidR="00233F22" w:rsidRPr="00233F22" w:rsidRDefault="00233F22" w:rsidP="00723660">
      <w:pPr>
        <w:pStyle w:val="BodyText"/>
        <w:numPr>
          <w:ilvl w:val="0"/>
          <w:numId w:val="23"/>
        </w:numPr>
      </w:pPr>
      <w:r>
        <w:t xml:space="preserve">Inadequate/outdated regulatory support and enforcement of the strategic goals. To </w:t>
      </w:r>
      <w:r w:rsidRPr="00233F22">
        <w:t>some extent also the primary legislation, but especially the secondary legislation guiding the activities on the ground are typically dragging behind and may remain misaligned with more advanced sectoral strategies and action plans. Also, problems with the related enforcement capacity of the public authorities;</w:t>
      </w:r>
    </w:p>
    <w:p w14:paraId="6C366178" w14:textId="348597F5" w:rsidR="00233F22" w:rsidRPr="00233F22" w:rsidRDefault="00233F22" w:rsidP="00723660">
      <w:pPr>
        <w:pStyle w:val="BodyText"/>
        <w:numPr>
          <w:ilvl w:val="0"/>
          <w:numId w:val="23"/>
        </w:numPr>
      </w:pPr>
      <w:r w:rsidRPr="00233F22">
        <w:t xml:space="preserve">Institutional capacity challenges, overlapping mandates and insufficient coordination mechanisms with limited networking opportunities, lack of trust and recognition of mutual benefits for co-operation and coordinated action between different key stakeholders (inter-ministerial, central vs. local governments and municipalities, </w:t>
      </w:r>
      <w:r w:rsidR="00C6748D">
        <w:t>civil society organizations (</w:t>
      </w:r>
      <w:r w:rsidRPr="00233F22">
        <w:t>CSOs</w:t>
      </w:r>
      <w:r w:rsidR="00C6748D">
        <w:t>)</w:t>
      </w:r>
      <w:r w:rsidRPr="00233F22">
        <w:t xml:space="preserve">, individual apartment owners and </w:t>
      </w:r>
      <w:r>
        <w:t xml:space="preserve">house </w:t>
      </w:r>
      <w:r w:rsidR="0015772F">
        <w:t>owners’</w:t>
      </w:r>
      <w:r>
        <w:t xml:space="preserve"> associations (</w:t>
      </w:r>
      <w:r w:rsidRPr="00233F22">
        <w:t>HOAs</w:t>
      </w:r>
      <w:r>
        <w:t>)</w:t>
      </w:r>
      <w:r w:rsidRPr="00233F22">
        <w:t>, private sector and the international financing community);</w:t>
      </w:r>
    </w:p>
    <w:p w14:paraId="7D463A5E" w14:textId="3201000E" w:rsidR="00233F22" w:rsidRPr="00233F22" w:rsidRDefault="00233F22" w:rsidP="00723660">
      <w:pPr>
        <w:pStyle w:val="BodyText"/>
        <w:numPr>
          <w:ilvl w:val="0"/>
          <w:numId w:val="23"/>
        </w:numPr>
      </w:pPr>
      <w:r w:rsidRPr="00233F22">
        <w:t>Lack of tradition and experience on broad community engagement, public participation and crowdsourcing in urban planning and development;</w:t>
      </w:r>
    </w:p>
    <w:p w14:paraId="0A3A1912" w14:textId="1F28A3FA" w:rsidR="00233F22" w:rsidRPr="00233F22" w:rsidRDefault="00233F22" w:rsidP="00723660">
      <w:pPr>
        <w:pStyle w:val="BodyText"/>
        <w:numPr>
          <w:ilvl w:val="0"/>
          <w:numId w:val="23"/>
        </w:numPr>
      </w:pPr>
      <w:r w:rsidRPr="00233F22">
        <w:t xml:space="preserve">Different capacity, knowledge and public awareness barriers on the latest technical developments and solutions tested in other countries, related lesson learnt and development of the initial ideas into feasible business ideas and investments proposals; and </w:t>
      </w:r>
    </w:p>
    <w:p w14:paraId="270947EC" w14:textId="45960B54" w:rsidR="00233F22" w:rsidRPr="00233F22" w:rsidRDefault="00233F22" w:rsidP="00723660">
      <w:pPr>
        <w:pStyle w:val="BodyText"/>
        <w:numPr>
          <w:ilvl w:val="0"/>
          <w:numId w:val="23"/>
        </w:numPr>
      </w:pPr>
      <w:r w:rsidRPr="00233F22">
        <w:t>Different affordability and financing constrain in leveraging and structuring financing for projects and related new business ideas to support sustainable urban development.</w:t>
      </w:r>
    </w:p>
    <w:p w14:paraId="30674BC8" w14:textId="4F0B62DB" w:rsidR="00145596" w:rsidRPr="001D7283" w:rsidRDefault="00F46569" w:rsidP="00365E06">
      <w:pPr>
        <w:pStyle w:val="Heading2"/>
      </w:pPr>
      <w:bookmarkStart w:id="22" w:name="_Toc56689095"/>
      <w:r w:rsidRPr="001D7283">
        <w:t>Moldova SGC Project</w:t>
      </w:r>
      <w:r w:rsidR="00E22045" w:rsidRPr="001D7283">
        <w:t xml:space="preserve"> Description and Strategy</w:t>
      </w:r>
      <w:bookmarkEnd w:id="21"/>
      <w:bookmarkEnd w:id="22"/>
    </w:p>
    <w:p w14:paraId="307FC3D1" w14:textId="0C116150" w:rsidR="00224134" w:rsidRPr="001129F5" w:rsidRDefault="00224134" w:rsidP="00224134">
      <w:pPr>
        <w:pStyle w:val="BodyText"/>
        <w:rPr>
          <w:rFonts w:asciiTheme="majorHAnsi" w:hAnsiTheme="majorHAnsi"/>
        </w:rPr>
      </w:pPr>
      <w:r w:rsidRPr="001129F5">
        <w:rPr>
          <w:rFonts w:asciiTheme="majorHAnsi" w:hAnsiTheme="majorHAnsi"/>
        </w:rPr>
        <w:t>The Moldova SGC project is a GEF-funded full-sized project</w:t>
      </w:r>
      <w:r w:rsidR="00E57C4A">
        <w:rPr>
          <w:rFonts w:asciiTheme="majorHAnsi" w:hAnsiTheme="majorHAnsi"/>
        </w:rPr>
        <w:t xml:space="preserve">, implemented by UNDP in partnership with the Government of Moldova, that is </w:t>
      </w:r>
      <w:r w:rsidRPr="001129F5">
        <w:rPr>
          <w:rFonts w:asciiTheme="majorHAnsi" w:hAnsiTheme="majorHAnsi"/>
        </w:rPr>
        <w:t xml:space="preserve">working to catalyze investments in low carbon green urban development based on integrated urban planning approach by encouraging innovation, participatory planning and partnerships between a variety of public and private sector entities. </w:t>
      </w:r>
    </w:p>
    <w:p w14:paraId="3087E937" w14:textId="77777777" w:rsidR="00224134" w:rsidRDefault="00224134" w:rsidP="00224134">
      <w:pPr>
        <w:pStyle w:val="BodyText"/>
        <w:rPr>
          <w:rFonts w:asciiTheme="majorHAnsi" w:hAnsiTheme="majorHAnsi"/>
        </w:rPr>
      </w:pPr>
      <w:r w:rsidRPr="001129F5">
        <w:rPr>
          <w:rFonts w:asciiTheme="majorHAnsi" w:hAnsiTheme="majorHAnsi"/>
        </w:rPr>
        <w:t xml:space="preserve">As stated in the Prodoc, the project objective is to </w:t>
      </w:r>
      <w:r w:rsidRPr="001129F5">
        <w:rPr>
          <w:rFonts w:asciiTheme="majorHAnsi" w:hAnsiTheme="majorHAnsi"/>
          <w:i/>
        </w:rPr>
        <w:t>“catalyze investments in low carbon green urban development based on integrated urban planning approach by encouraging innovation, participatory planning and partnerships between a variety of public and private sector entities.”</w:t>
      </w:r>
      <w:r w:rsidRPr="001129F5">
        <w:rPr>
          <w:rFonts w:asciiTheme="majorHAnsi" w:hAnsiTheme="majorHAnsi"/>
        </w:rPr>
        <w:t xml:space="preserve"> </w:t>
      </w:r>
    </w:p>
    <w:p w14:paraId="690AB6F9" w14:textId="77777777" w:rsidR="00224134" w:rsidRPr="00154A3D" w:rsidRDefault="00224134" w:rsidP="00224134">
      <w:pPr>
        <w:pStyle w:val="BodyText"/>
        <w:rPr>
          <w:rFonts w:asciiTheme="majorHAnsi" w:hAnsiTheme="majorHAnsi"/>
        </w:rPr>
      </w:pPr>
      <w:r>
        <w:rPr>
          <w:rFonts w:asciiTheme="majorHAnsi" w:hAnsiTheme="majorHAnsi"/>
        </w:rPr>
        <w:t>The project has two main sets of expected results. Under the first component, t</w:t>
      </w:r>
      <w:r w:rsidRPr="00305241">
        <w:rPr>
          <w:rFonts w:asciiTheme="majorHAnsi" w:hAnsiTheme="majorHAnsi"/>
        </w:rPr>
        <w:t xml:space="preserve">he project is focused on designing, launching, and supporting an innovative and sustainable </w:t>
      </w:r>
      <w:r>
        <w:rPr>
          <w:rFonts w:asciiTheme="majorHAnsi" w:hAnsiTheme="majorHAnsi"/>
        </w:rPr>
        <w:t>G</w:t>
      </w:r>
      <w:r w:rsidRPr="00305241">
        <w:rPr>
          <w:rFonts w:asciiTheme="majorHAnsi" w:hAnsiTheme="majorHAnsi"/>
        </w:rPr>
        <w:t xml:space="preserve">reen </w:t>
      </w:r>
      <w:r>
        <w:rPr>
          <w:rFonts w:asciiTheme="majorHAnsi" w:hAnsiTheme="majorHAnsi"/>
        </w:rPr>
        <w:t>C</w:t>
      </w:r>
      <w:r w:rsidRPr="00305241">
        <w:rPr>
          <w:rFonts w:asciiTheme="majorHAnsi" w:hAnsiTheme="majorHAnsi"/>
        </w:rPr>
        <w:t xml:space="preserve">ity </w:t>
      </w:r>
      <w:r>
        <w:rPr>
          <w:rFonts w:asciiTheme="majorHAnsi" w:hAnsiTheme="majorHAnsi"/>
        </w:rPr>
        <w:t>L</w:t>
      </w:r>
      <w:r w:rsidRPr="00305241">
        <w:rPr>
          <w:rFonts w:asciiTheme="majorHAnsi" w:hAnsiTheme="majorHAnsi"/>
        </w:rPr>
        <w:t>ab that accelerates investments in low carbon climate resilient urban projects.</w:t>
      </w:r>
      <w:r>
        <w:rPr>
          <w:rFonts w:asciiTheme="majorHAnsi" w:hAnsiTheme="majorHAnsi"/>
        </w:rPr>
        <w:t xml:space="preserve"> Under the second component the project is carrying out a series of demonstration projects in energy efficiency and low-emission urban development technologies, such as sustainable urban transportation, residential energy efficiency, and low-emission lighting. </w:t>
      </w:r>
    </w:p>
    <w:p w14:paraId="5B1A600C" w14:textId="77777777" w:rsidR="00224134" w:rsidRPr="001129F5" w:rsidRDefault="00224134" w:rsidP="00224134">
      <w:pPr>
        <w:pStyle w:val="BodyText"/>
        <w:rPr>
          <w:rFonts w:asciiTheme="majorHAnsi" w:hAnsiTheme="majorHAnsi"/>
        </w:rPr>
      </w:pPr>
      <w:r w:rsidRPr="001129F5">
        <w:rPr>
          <w:rFonts w:asciiTheme="majorHAnsi" w:hAnsiTheme="majorHAnsi"/>
        </w:rPr>
        <w:t>The project is structured in three components, consisting of 23 outputs:</w:t>
      </w:r>
    </w:p>
    <w:p w14:paraId="1DE3944A" w14:textId="77777777" w:rsidR="00224134" w:rsidRPr="001129F5" w:rsidRDefault="00224134" w:rsidP="00723660">
      <w:pPr>
        <w:numPr>
          <w:ilvl w:val="0"/>
          <w:numId w:val="14"/>
        </w:numPr>
        <w:spacing w:after="200"/>
        <w:contextualSpacing/>
        <w:rPr>
          <w:rFonts w:asciiTheme="majorHAnsi" w:hAnsiTheme="majorHAnsi"/>
          <w:b/>
        </w:rPr>
      </w:pPr>
      <w:r w:rsidRPr="001129F5">
        <w:rPr>
          <w:rFonts w:asciiTheme="majorHAnsi" w:hAnsiTheme="majorHAnsi"/>
          <w:b/>
        </w:rPr>
        <w:t>Component / Outcome 1: Fully operational Green City Lab (GCL) recognized by the key stakeholders as the leading innovation, knowledge management and networking platform and a source of expertise for catalyzing sustainable low carbon green city development in Moldova with secured funding to continue its operation also after the UNDP/GEF project closure.</w:t>
      </w:r>
    </w:p>
    <w:p w14:paraId="3EBC8BE3" w14:textId="5338DFE0" w:rsidR="00224134" w:rsidRPr="001129F5" w:rsidRDefault="00224134" w:rsidP="00723660">
      <w:pPr>
        <w:numPr>
          <w:ilvl w:val="0"/>
          <w:numId w:val="22"/>
        </w:numPr>
        <w:spacing w:after="200"/>
        <w:contextualSpacing/>
        <w:rPr>
          <w:rFonts w:asciiTheme="majorHAnsi" w:hAnsiTheme="majorHAnsi"/>
        </w:rPr>
      </w:pPr>
      <w:r w:rsidRPr="001129F5">
        <w:rPr>
          <w:rFonts w:asciiTheme="majorHAnsi" w:hAnsiTheme="majorHAnsi"/>
        </w:rPr>
        <w:t>Output 1.1. Adequately equipped Project Implementation Unit (PIU)</w:t>
      </w:r>
      <w:r w:rsidR="00666661">
        <w:rPr>
          <w:rStyle w:val="FootnoteReference"/>
          <w:rFonts w:asciiTheme="majorHAnsi" w:hAnsiTheme="majorHAnsi"/>
        </w:rPr>
        <w:footnoteReference w:id="7"/>
      </w:r>
      <w:r w:rsidRPr="001129F5">
        <w:rPr>
          <w:rFonts w:asciiTheme="majorHAnsi" w:hAnsiTheme="majorHAnsi"/>
        </w:rPr>
        <w:t xml:space="preserve"> </w:t>
      </w:r>
      <w:r w:rsidR="00361803">
        <w:rPr>
          <w:rFonts w:asciiTheme="majorHAnsi" w:hAnsiTheme="majorHAnsi"/>
        </w:rPr>
        <w:t>[Project Management Unit (PMU)]</w:t>
      </w:r>
      <w:r w:rsidRPr="001129F5">
        <w:rPr>
          <w:rFonts w:asciiTheme="majorHAnsi" w:hAnsiTheme="majorHAnsi"/>
        </w:rPr>
        <w:t>in operation serving as the initial GCL with carefully selected staff within the premises suited for the envisaged functions of the GCL, including common workspace, meeting room(s) and other networking facilities accessible also for other actors affiliated with and/or interested in green city development such as CSOs, HOAs, individual experts, researcher and consultants, emerging start-up companies and others.</w:t>
      </w:r>
    </w:p>
    <w:p w14:paraId="624F555C" w14:textId="77777777" w:rsidR="00224134" w:rsidRPr="001129F5" w:rsidRDefault="00224134" w:rsidP="00723660">
      <w:pPr>
        <w:numPr>
          <w:ilvl w:val="0"/>
          <w:numId w:val="22"/>
        </w:numPr>
        <w:spacing w:after="200"/>
        <w:contextualSpacing/>
        <w:rPr>
          <w:rFonts w:asciiTheme="majorHAnsi" w:hAnsiTheme="majorHAnsi"/>
        </w:rPr>
      </w:pPr>
      <w:r w:rsidRPr="001129F5">
        <w:rPr>
          <w:rFonts w:asciiTheme="majorHAnsi" w:hAnsiTheme="majorHAnsi"/>
        </w:rPr>
        <w:t>Output 1.2.</w:t>
      </w:r>
      <w:r w:rsidRPr="001129F5">
        <w:rPr>
          <w:rFonts w:asciiTheme="majorHAnsi" w:hAnsiTheme="majorHAnsi"/>
          <w:b/>
        </w:rPr>
        <w:t xml:space="preserve"> </w:t>
      </w:r>
      <w:r w:rsidRPr="001129F5">
        <w:rPr>
          <w:rFonts w:asciiTheme="majorHAnsi" w:hAnsiTheme="majorHAnsi"/>
        </w:rPr>
        <w:t>As a part of the of the above, an on-line network/roster of local and international green city experts and expert institutions with advanced search functions to serve partnership building and compilation of highly qualified expert teams to work with particular green city challenges and subprojects based on their areas of expertise and qualifications (CVs, references) that can be accessed and reviewed through the application.</w:t>
      </w:r>
    </w:p>
    <w:p w14:paraId="188A98B8" w14:textId="77777777" w:rsidR="00224134" w:rsidRPr="001129F5" w:rsidRDefault="00224134" w:rsidP="00723660">
      <w:pPr>
        <w:numPr>
          <w:ilvl w:val="0"/>
          <w:numId w:val="22"/>
        </w:numPr>
        <w:spacing w:after="200"/>
        <w:contextualSpacing/>
        <w:rPr>
          <w:rFonts w:asciiTheme="majorHAnsi" w:hAnsiTheme="majorHAnsi"/>
        </w:rPr>
      </w:pPr>
      <w:r w:rsidRPr="001129F5">
        <w:rPr>
          <w:rFonts w:asciiTheme="majorHAnsi" w:hAnsiTheme="majorHAnsi"/>
        </w:rPr>
        <w:t>Output 1.3. Concluded partnership and co-operation agreements with the key stakeholders, including city authorities, relevant line ministries, public utility companies, academic and other research and educational entities, expert associations and other CSOs, home-owner associations, private sector companies, local and international financing entities and other ongoing projects as well as international experts and expert institutions, some of which may also become a part of Green City Lab’s international advisory and coaching team.</w:t>
      </w:r>
    </w:p>
    <w:p w14:paraId="18118CB5" w14:textId="77777777" w:rsidR="00224134" w:rsidRPr="001129F5" w:rsidRDefault="00224134" w:rsidP="00723660">
      <w:pPr>
        <w:numPr>
          <w:ilvl w:val="0"/>
          <w:numId w:val="22"/>
        </w:numPr>
        <w:spacing w:after="200"/>
        <w:contextualSpacing/>
        <w:rPr>
          <w:rFonts w:asciiTheme="majorHAnsi" w:hAnsiTheme="majorHAnsi"/>
        </w:rPr>
      </w:pPr>
      <w:r w:rsidRPr="001129F5">
        <w:rPr>
          <w:rFonts w:asciiTheme="majorHAnsi" w:hAnsiTheme="majorHAnsi"/>
        </w:rPr>
        <w:t>Output 1.4. Developing/adapting and taking into use complementary ICT solutions to support integrated and participatory planning, crowd-sourcing, impact monitoring and broad community engagement.</w:t>
      </w:r>
    </w:p>
    <w:p w14:paraId="744FC8A1" w14:textId="77777777" w:rsidR="00224134" w:rsidRPr="001129F5" w:rsidRDefault="00224134" w:rsidP="00723660">
      <w:pPr>
        <w:numPr>
          <w:ilvl w:val="0"/>
          <w:numId w:val="22"/>
        </w:numPr>
        <w:spacing w:after="200"/>
        <w:contextualSpacing/>
        <w:rPr>
          <w:rFonts w:asciiTheme="majorHAnsi" w:hAnsiTheme="majorHAnsi"/>
        </w:rPr>
      </w:pPr>
      <w:r w:rsidRPr="001129F5">
        <w:rPr>
          <w:rFonts w:asciiTheme="majorHAnsi" w:hAnsiTheme="majorHAnsi"/>
        </w:rPr>
        <w:t xml:space="preserve">Output 1.5. Establishment of cross-sectoral green city / urban task forces consisting of a variety of key stakeholders from public and private sector for the three main areas the project is seeking to influence, namely </w:t>
      </w:r>
      <w:proofErr w:type="spellStart"/>
      <w:r w:rsidRPr="001129F5">
        <w:rPr>
          <w:rFonts w:asciiTheme="majorHAnsi" w:hAnsiTheme="majorHAnsi"/>
        </w:rPr>
        <w:t>i</w:t>
      </w:r>
      <w:proofErr w:type="spellEnd"/>
      <w:r w:rsidRPr="001129F5">
        <w:rPr>
          <w:rFonts w:asciiTheme="majorHAnsi" w:hAnsiTheme="majorHAnsi"/>
        </w:rPr>
        <w:t>) urban land use and mobility planning; ii) energy efficient housing and related public utility services; and iii) resource efficient waste management. The task forces shall review and, as applicable, contribute to the revision of the current urban plans and sectoral development strategies (or those under development) as well as to support the design and selection of the first pilot/demonstration projects to be supported under project outcome 2.</w:t>
      </w:r>
    </w:p>
    <w:p w14:paraId="33D0B044" w14:textId="77777777" w:rsidR="00224134" w:rsidRPr="001129F5" w:rsidRDefault="00224134" w:rsidP="00723660">
      <w:pPr>
        <w:numPr>
          <w:ilvl w:val="0"/>
          <w:numId w:val="22"/>
        </w:numPr>
        <w:spacing w:after="200"/>
        <w:contextualSpacing/>
        <w:rPr>
          <w:rFonts w:asciiTheme="majorHAnsi" w:hAnsiTheme="majorHAnsi"/>
        </w:rPr>
      </w:pPr>
      <w:r w:rsidRPr="001129F5">
        <w:rPr>
          <w:rFonts w:asciiTheme="majorHAnsi" w:hAnsiTheme="majorHAnsi"/>
        </w:rPr>
        <w:t>Output 1.6: A series of innovation events, seminars, workshops, hackathons, green city “jam sessions” and others on project related topics and subsectors from where the ideas generated may also qualify for follow-up financing, for instance, under the Fast Track challenge program under Outcome 2.</w:t>
      </w:r>
    </w:p>
    <w:p w14:paraId="6806EA35" w14:textId="77777777" w:rsidR="00224134" w:rsidRPr="001129F5" w:rsidRDefault="00224134" w:rsidP="00723660">
      <w:pPr>
        <w:numPr>
          <w:ilvl w:val="0"/>
          <w:numId w:val="22"/>
        </w:numPr>
        <w:spacing w:after="200"/>
        <w:contextualSpacing/>
        <w:rPr>
          <w:rFonts w:asciiTheme="majorHAnsi" w:hAnsiTheme="majorHAnsi"/>
        </w:rPr>
      </w:pPr>
      <w:r w:rsidRPr="001129F5">
        <w:rPr>
          <w:rFonts w:asciiTheme="majorHAnsi" w:hAnsiTheme="majorHAnsi"/>
        </w:rPr>
        <w:t>Output 1.7: Subject to available budget, further development of national design codes and/or related guidance documents to simplify the process of developing projects and empowering the private sector and communities to develop projects and de-mystify the planning and development process.</w:t>
      </w:r>
    </w:p>
    <w:p w14:paraId="6C53D45C" w14:textId="77777777" w:rsidR="00224134" w:rsidRPr="001129F5" w:rsidRDefault="00224134" w:rsidP="00723660">
      <w:pPr>
        <w:numPr>
          <w:ilvl w:val="0"/>
          <w:numId w:val="22"/>
        </w:numPr>
        <w:spacing w:after="200"/>
        <w:contextualSpacing/>
        <w:rPr>
          <w:rFonts w:asciiTheme="majorHAnsi" w:hAnsiTheme="majorHAnsi"/>
        </w:rPr>
      </w:pPr>
      <w:r w:rsidRPr="001129F5">
        <w:rPr>
          <w:rFonts w:asciiTheme="majorHAnsi" w:hAnsiTheme="majorHAnsi"/>
        </w:rPr>
        <w:t>Output 1.8: The GCL established as a self-standing legal entity, including a revised, strengthened, updated and finalized business plan, required statutory documents, Board of Directors as well as required staffing and premises</w:t>
      </w:r>
    </w:p>
    <w:p w14:paraId="6706B6D8" w14:textId="77777777" w:rsidR="00224134" w:rsidRPr="001129F5" w:rsidRDefault="00224134" w:rsidP="00723660">
      <w:pPr>
        <w:numPr>
          <w:ilvl w:val="0"/>
          <w:numId w:val="22"/>
        </w:numPr>
        <w:spacing w:after="200"/>
        <w:contextualSpacing/>
        <w:rPr>
          <w:rFonts w:asciiTheme="majorHAnsi" w:hAnsiTheme="majorHAnsi"/>
        </w:rPr>
      </w:pPr>
      <w:r w:rsidRPr="001129F5">
        <w:rPr>
          <w:rFonts w:asciiTheme="majorHAnsi" w:hAnsiTheme="majorHAnsi"/>
        </w:rPr>
        <w:t>Output 1.9: Development of a suite of services and enhanced capacity and references of the GCL to deliver these services for fee paying customers by relying on the resources of both the core team and the network of its co-operating experts and partner institutions included in its Roster of Experts. These services may include energy audits, design and delivery of training courses, surveys and public outreach events and campaigns, various project management, procurement, design and financial structuring services, project impact monitoring, reporting and verification and others – subject to not jeopardizing the reaching of the other targets of the project during its implementation, however.</w:t>
      </w:r>
    </w:p>
    <w:p w14:paraId="07A16C31" w14:textId="77777777" w:rsidR="00224134" w:rsidRPr="001129F5" w:rsidRDefault="00224134" w:rsidP="00723660">
      <w:pPr>
        <w:numPr>
          <w:ilvl w:val="0"/>
          <w:numId w:val="14"/>
        </w:numPr>
        <w:spacing w:after="200"/>
        <w:contextualSpacing/>
        <w:rPr>
          <w:rFonts w:asciiTheme="majorHAnsi" w:hAnsiTheme="majorHAnsi"/>
          <w:b/>
        </w:rPr>
      </w:pPr>
      <w:r w:rsidRPr="001129F5">
        <w:rPr>
          <w:rFonts w:asciiTheme="majorHAnsi" w:hAnsiTheme="majorHAnsi"/>
          <w:b/>
        </w:rPr>
        <w:t xml:space="preserve">Component / Outcome 2: Successfully completed pilot/demonstration projects with related monitoring, reporting and verification of the results in the areas of: </w:t>
      </w:r>
      <w:proofErr w:type="spellStart"/>
      <w:r w:rsidRPr="001129F5">
        <w:rPr>
          <w:rFonts w:asciiTheme="majorHAnsi" w:hAnsiTheme="majorHAnsi"/>
          <w:b/>
        </w:rPr>
        <w:t>i</w:t>
      </w:r>
      <w:proofErr w:type="spellEnd"/>
      <w:r w:rsidRPr="001129F5">
        <w:rPr>
          <w:rFonts w:asciiTheme="majorHAnsi" w:hAnsiTheme="majorHAnsi"/>
          <w:b/>
        </w:rPr>
        <w:t>) integrated and participatory urban land use and mobility planning; ii) residential building energy efficiency and renewable energy use; iii) low carbon mobility; and iv) resource efficient waste management</w:t>
      </w:r>
    </w:p>
    <w:p w14:paraId="56C0409B" w14:textId="77777777" w:rsidR="00224134" w:rsidRPr="001129F5" w:rsidRDefault="00224134" w:rsidP="00723660">
      <w:pPr>
        <w:numPr>
          <w:ilvl w:val="0"/>
          <w:numId w:val="22"/>
        </w:numPr>
        <w:spacing w:after="200"/>
        <w:contextualSpacing/>
        <w:rPr>
          <w:rFonts w:asciiTheme="majorHAnsi" w:hAnsiTheme="majorHAnsi"/>
        </w:rPr>
      </w:pPr>
      <w:r w:rsidRPr="001129F5">
        <w:rPr>
          <w:rFonts w:asciiTheme="majorHAnsi" w:hAnsiTheme="majorHAnsi"/>
        </w:rPr>
        <w:t>Output 2.1. Finalized design and agreed implementation and financing arrangements of the first pilot/demonstration projects , including full-fledged monitoring, reporting and verification (MRV) plan for the achieved results</w:t>
      </w:r>
    </w:p>
    <w:p w14:paraId="287B6BFA" w14:textId="77777777" w:rsidR="00224134" w:rsidRPr="001129F5" w:rsidRDefault="00224134" w:rsidP="00723660">
      <w:pPr>
        <w:numPr>
          <w:ilvl w:val="0"/>
          <w:numId w:val="22"/>
        </w:numPr>
        <w:spacing w:after="200"/>
        <w:contextualSpacing/>
        <w:rPr>
          <w:rFonts w:asciiTheme="majorHAnsi" w:hAnsiTheme="majorHAnsi"/>
        </w:rPr>
      </w:pPr>
      <w:r w:rsidRPr="001129F5">
        <w:rPr>
          <w:rFonts w:asciiTheme="majorHAnsi" w:hAnsiTheme="majorHAnsi"/>
        </w:rPr>
        <w:t>Output 2.2. Outputs from an integrated and participatory land use and transport planning process incorporated into the urban land use and transport plans currently under preparation or to be initiated during project implementation;</w:t>
      </w:r>
    </w:p>
    <w:p w14:paraId="21EA1E5A" w14:textId="77777777" w:rsidR="00224134" w:rsidRPr="001129F5" w:rsidRDefault="00224134" w:rsidP="00723660">
      <w:pPr>
        <w:numPr>
          <w:ilvl w:val="0"/>
          <w:numId w:val="22"/>
        </w:numPr>
        <w:spacing w:after="200"/>
        <w:contextualSpacing/>
        <w:rPr>
          <w:rFonts w:asciiTheme="majorHAnsi" w:hAnsiTheme="majorHAnsi"/>
        </w:rPr>
      </w:pPr>
      <w:r w:rsidRPr="001129F5">
        <w:rPr>
          <w:rFonts w:asciiTheme="majorHAnsi" w:hAnsiTheme="majorHAnsi"/>
        </w:rPr>
        <w:t xml:space="preserve">Output 2.3. Completed construction and launching of the first pilot/demonstration investment projects in the areas of </w:t>
      </w:r>
      <w:proofErr w:type="spellStart"/>
      <w:r w:rsidRPr="001129F5">
        <w:rPr>
          <w:rFonts w:asciiTheme="majorHAnsi" w:hAnsiTheme="majorHAnsi"/>
        </w:rPr>
        <w:t>i</w:t>
      </w:r>
      <w:proofErr w:type="spellEnd"/>
      <w:r w:rsidRPr="001129F5">
        <w:rPr>
          <w:rFonts w:asciiTheme="majorHAnsi" w:hAnsiTheme="majorHAnsi"/>
        </w:rPr>
        <w:t>) integrated and participatory urban land use and mobility planning; ii) residential building energy efficiency and renewable energy use; iii) low carbon mobility; and iv) resource efficient waste management.</w:t>
      </w:r>
    </w:p>
    <w:p w14:paraId="2D9B35F1" w14:textId="77777777" w:rsidR="00224134" w:rsidRPr="001129F5" w:rsidRDefault="00224134" w:rsidP="00723660">
      <w:pPr>
        <w:numPr>
          <w:ilvl w:val="0"/>
          <w:numId w:val="22"/>
        </w:numPr>
        <w:spacing w:after="200"/>
        <w:contextualSpacing/>
        <w:rPr>
          <w:rFonts w:asciiTheme="majorHAnsi" w:hAnsiTheme="majorHAnsi"/>
        </w:rPr>
      </w:pPr>
      <w:r w:rsidRPr="001129F5">
        <w:rPr>
          <w:rFonts w:asciiTheme="majorHAnsi" w:hAnsiTheme="majorHAnsi"/>
        </w:rPr>
        <w:t>Output 2.4. “Fast Track” challenge program(s) by building on the general model of challenge programs developed and implemented in other countries offering technical assistance in the range of few thousands of USD (the exact amount to be specified later as a part of the development of challenges) for new and innovative complementary solutions contributing to low carbon green city development and which can be brought to implementation quickly and at modest costs.</w:t>
      </w:r>
    </w:p>
    <w:p w14:paraId="367130D3" w14:textId="77777777" w:rsidR="00224134" w:rsidRPr="001129F5" w:rsidRDefault="00224134" w:rsidP="00723660">
      <w:pPr>
        <w:numPr>
          <w:ilvl w:val="0"/>
          <w:numId w:val="14"/>
        </w:numPr>
        <w:spacing w:after="200"/>
        <w:contextualSpacing/>
        <w:rPr>
          <w:rFonts w:asciiTheme="majorHAnsi" w:hAnsiTheme="majorHAnsi"/>
          <w:b/>
        </w:rPr>
      </w:pPr>
      <w:r w:rsidRPr="001129F5">
        <w:rPr>
          <w:rFonts w:asciiTheme="majorHAnsi" w:hAnsiTheme="majorHAnsi"/>
          <w:b/>
        </w:rPr>
        <w:t xml:space="preserve">Component / Outcome 3: </w:t>
      </w:r>
      <w:r w:rsidRPr="001129F5">
        <w:rPr>
          <w:rFonts w:asciiTheme="majorHAnsi" w:hAnsiTheme="majorHAnsi"/>
          <w:b/>
          <w:bCs/>
        </w:rPr>
        <w:t>Knowledge management and M&amp;E to facilitate learning, scaling up and replication of project results</w:t>
      </w:r>
    </w:p>
    <w:p w14:paraId="2F6AD310" w14:textId="77777777" w:rsidR="00224134" w:rsidRPr="001129F5" w:rsidRDefault="00224134" w:rsidP="00723660">
      <w:pPr>
        <w:numPr>
          <w:ilvl w:val="0"/>
          <w:numId w:val="22"/>
        </w:numPr>
        <w:spacing w:after="200"/>
        <w:contextualSpacing/>
        <w:rPr>
          <w:rFonts w:asciiTheme="majorHAnsi" w:hAnsiTheme="majorHAnsi"/>
        </w:rPr>
      </w:pPr>
      <w:r w:rsidRPr="001129F5">
        <w:rPr>
          <w:rFonts w:asciiTheme="majorHAnsi" w:hAnsiTheme="majorHAnsi"/>
        </w:rPr>
        <w:t>Output 3.1 Inception workshop and inception report</w:t>
      </w:r>
    </w:p>
    <w:p w14:paraId="302FE06F" w14:textId="77777777" w:rsidR="00224134" w:rsidRPr="001129F5" w:rsidRDefault="00224134" w:rsidP="00723660">
      <w:pPr>
        <w:numPr>
          <w:ilvl w:val="0"/>
          <w:numId w:val="22"/>
        </w:numPr>
        <w:spacing w:after="200"/>
        <w:contextualSpacing/>
        <w:rPr>
          <w:rFonts w:asciiTheme="majorHAnsi" w:hAnsiTheme="majorHAnsi"/>
        </w:rPr>
      </w:pPr>
      <w:r w:rsidRPr="001129F5">
        <w:rPr>
          <w:rFonts w:asciiTheme="majorHAnsi" w:hAnsiTheme="majorHAnsi"/>
        </w:rPr>
        <w:t>Output 3.2 A comprehensive on-line and regularly updated open data, knowledge management and networking platform and clearing house for green city development providing a basis for project’s public outreach, community engagement, capacity and partnership building activities and with institutional arrangements and agreements in place to continue its operation also after the project</w:t>
      </w:r>
    </w:p>
    <w:p w14:paraId="37C1D113" w14:textId="77777777" w:rsidR="00224134" w:rsidRPr="001129F5" w:rsidRDefault="00224134" w:rsidP="00723660">
      <w:pPr>
        <w:numPr>
          <w:ilvl w:val="0"/>
          <w:numId w:val="22"/>
        </w:numPr>
        <w:spacing w:after="200"/>
        <w:contextualSpacing/>
        <w:rPr>
          <w:rFonts w:asciiTheme="majorHAnsi" w:hAnsiTheme="majorHAnsi"/>
        </w:rPr>
      </w:pPr>
      <w:r w:rsidRPr="001129F5">
        <w:rPr>
          <w:rFonts w:asciiTheme="majorHAnsi" w:hAnsiTheme="majorHAnsi"/>
        </w:rPr>
        <w:t>Output 3.3: Annual MRV reports on the implemented pilot/demonstration projects (incl. “Fast Track” projects) and the results achieved, including surveys and analysis of the experience of the final beneficiaries and service users and related lessons learnt</w:t>
      </w:r>
    </w:p>
    <w:p w14:paraId="217E9C12" w14:textId="77777777" w:rsidR="00224134" w:rsidRPr="001129F5" w:rsidRDefault="00224134" w:rsidP="00723660">
      <w:pPr>
        <w:numPr>
          <w:ilvl w:val="0"/>
          <w:numId w:val="22"/>
        </w:numPr>
        <w:spacing w:after="200"/>
        <w:contextualSpacing/>
        <w:rPr>
          <w:rFonts w:asciiTheme="majorHAnsi" w:hAnsiTheme="majorHAnsi"/>
        </w:rPr>
      </w:pPr>
      <w:r w:rsidRPr="001129F5">
        <w:rPr>
          <w:rFonts w:asciiTheme="majorHAnsi" w:hAnsiTheme="majorHAnsi"/>
        </w:rPr>
        <w:t>Output 3.4: Annual audit and PIR reports</w:t>
      </w:r>
    </w:p>
    <w:p w14:paraId="11363409" w14:textId="77777777" w:rsidR="00224134" w:rsidRPr="001129F5" w:rsidRDefault="00224134" w:rsidP="00723660">
      <w:pPr>
        <w:numPr>
          <w:ilvl w:val="0"/>
          <w:numId w:val="22"/>
        </w:numPr>
        <w:spacing w:after="200"/>
        <w:contextualSpacing/>
        <w:rPr>
          <w:rFonts w:asciiTheme="majorHAnsi" w:hAnsiTheme="majorHAnsi"/>
        </w:rPr>
      </w:pPr>
      <w:r w:rsidRPr="001129F5">
        <w:rPr>
          <w:rFonts w:asciiTheme="majorHAnsi" w:hAnsiTheme="majorHAnsi"/>
        </w:rPr>
        <w:t xml:space="preserve">Output 3.5: With an agreed group of buildings and selected public utility services and in co-operation with the Energy Efficiency Agency, Climate Change Office and local public authorities, piloting an on- line energy management and monitoring system (incl. GHG emission inventories) by building on the experiences and, as applicable, software used by the UNDP/GEF supported </w:t>
      </w:r>
      <w:bookmarkStart w:id="23" w:name="_Hlk56263998"/>
      <w:r w:rsidRPr="001129F5">
        <w:rPr>
          <w:rFonts w:asciiTheme="majorHAnsi" w:hAnsiTheme="majorHAnsi"/>
        </w:rPr>
        <w:t xml:space="preserve">Energy Management Information System </w:t>
      </w:r>
      <w:bookmarkEnd w:id="23"/>
      <w:r w:rsidRPr="001129F5">
        <w:rPr>
          <w:rFonts w:asciiTheme="majorHAnsi" w:hAnsiTheme="majorHAnsi"/>
        </w:rPr>
        <w:t>(EMIS) projects in other countries</w:t>
      </w:r>
    </w:p>
    <w:p w14:paraId="6776FA69" w14:textId="77777777" w:rsidR="00224134" w:rsidRPr="001129F5" w:rsidRDefault="00224134" w:rsidP="00723660">
      <w:pPr>
        <w:numPr>
          <w:ilvl w:val="0"/>
          <w:numId w:val="22"/>
        </w:numPr>
        <w:spacing w:after="200"/>
        <w:contextualSpacing/>
        <w:rPr>
          <w:rFonts w:asciiTheme="majorHAnsi" w:hAnsiTheme="majorHAnsi"/>
        </w:rPr>
      </w:pPr>
      <w:r w:rsidRPr="001129F5">
        <w:rPr>
          <w:rFonts w:asciiTheme="majorHAnsi" w:hAnsiTheme="majorHAnsi"/>
        </w:rPr>
        <w:t>Output 3.6: Project mid-term evaluation and management response</w:t>
      </w:r>
    </w:p>
    <w:p w14:paraId="5A717060" w14:textId="77777777" w:rsidR="00224134" w:rsidRPr="001129F5" w:rsidRDefault="00224134" w:rsidP="00723660">
      <w:pPr>
        <w:numPr>
          <w:ilvl w:val="0"/>
          <w:numId w:val="22"/>
        </w:numPr>
        <w:spacing w:after="200"/>
        <w:contextualSpacing/>
        <w:rPr>
          <w:rFonts w:asciiTheme="majorHAnsi" w:hAnsiTheme="majorHAnsi"/>
        </w:rPr>
      </w:pPr>
      <w:r w:rsidRPr="001129F5">
        <w:rPr>
          <w:rFonts w:asciiTheme="majorHAnsi" w:hAnsiTheme="majorHAnsi"/>
        </w:rPr>
        <w:t xml:space="preserve">Output 3.7: International mid-term </w:t>
      </w:r>
      <w:r w:rsidRPr="004F080F">
        <w:rPr>
          <w:rFonts w:asciiTheme="majorHAnsi" w:hAnsiTheme="majorHAnsi"/>
        </w:rPr>
        <w:t>CSUD</w:t>
      </w:r>
      <w:r w:rsidRPr="001129F5">
        <w:rPr>
          <w:rFonts w:asciiTheme="majorHAnsi" w:hAnsiTheme="majorHAnsi"/>
        </w:rPr>
        <w:t xml:space="preserve"> knowledge management workshop/seminar</w:t>
      </w:r>
    </w:p>
    <w:p w14:paraId="4CF0F1BC" w14:textId="77777777" w:rsidR="00224134" w:rsidRPr="001129F5" w:rsidRDefault="00224134" w:rsidP="00723660">
      <w:pPr>
        <w:numPr>
          <w:ilvl w:val="0"/>
          <w:numId w:val="22"/>
        </w:numPr>
        <w:spacing w:after="200"/>
        <w:contextualSpacing/>
        <w:rPr>
          <w:rFonts w:asciiTheme="majorHAnsi" w:hAnsiTheme="majorHAnsi"/>
        </w:rPr>
      </w:pPr>
      <w:r w:rsidRPr="001129F5">
        <w:rPr>
          <w:rFonts w:asciiTheme="majorHAnsi" w:hAnsiTheme="majorHAnsi"/>
        </w:rPr>
        <w:t>Output 3.8: An end of the project “lessons learnt” report and recommendations for follow up such as required institutional and regulatory improvements, financial and fiscal incentives and other support mechanisms to effectively boost integrated participatory planning and investments on low carbon green city development in Chisinau and other communities in Moldova</w:t>
      </w:r>
    </w:p>
    <w:p w14:paraId="5276917D" w14:textId="77777777" w:rsidR="00224134" w:rsidRPr="001129F5" w:rsidRDefault="00224134" w:rsidP="00723660">
      <w:pPr>
        <w:numPr>
          <w:ilvl w:val="0"/>
          <w:numId w:val="22"/>
        </w:numPr>
        <w:spacing w:after="200"/>
        <w:contextualSpacing/>
        <w:rPr>
          <w:rFonts w:asciiTheme="majorHAnsi" w:hAnsiTheme="majorHAnsi"/>
        </w:rPr>
      </w:pPr>
      <w:r w:rsidRPr="001129F5">
        <w:rPr>
          <w:rFonts w:asciiTheme="majorHAnsi" w:hAnsiTheme="majorHAnsi"/>
        </w:rPr>
        <w:t>Output 3.9: Project terminal evaluation</w:t>
      </w:r>
    </w:p>
    <w:p w14:paraId="29B83A3C" w14:textId="77777777" w:rsidR="00224134" w:rsidRPr="001129F5" w:rsidRDefault="00224134" w:rsidP="00723660">
      <w:pPr>
        <w:numPr>
          <w:ilvl w:val="0"/>
          <w:numId w:val="22"/>
        </w:numPr>
        <w:spacing w:after="200"/>
        <w:contextualSpacing/>
        <w:rPr>
          <w:rFonts w:asciiTheme="majorHAnsi" w:hAnsiTheme="majorHAnsi"/>
        </w:rPr>
      </w:pPr>
      <w:r w:rsidRPr="001129F5">
        <w:rPr>
          <w:rFonts w:asciiTheme="majorHAnsi" w:hAnsiTheme="majorHAnsi"/>
        </w:rPr>
        <w:t>Output 3.10: International end-of-project workshop / seminar and other public outreach seeking to disseminate information on the project results and replicate the successes</w:t>
      </w:r>
    </w:p>
    <w:p w14:paraId="5EFEE315" w14:textId="1B9ED0C3" w:rsidR="00713D09" w:rsidRPr="00224134" w:rsidRDefault="00224134" w:rsidP="00224134">
      <w:pPr>
        <w:pStyle w:val="BodyText"/>
        <w:rPr>
          <w:rFonts w:asciiTheme="majorHAnsi" w:hAnsiTheme="majorHAnsi"/>
        </w:rPr>
      </w:pPr>
      <w:r w:rsidRPr="00224134">
        <w:rPr>
          <w:rFonts w:asciiTheme="majorHAnsi" w:hAnsiTheme="majorHAnsi"/>
        </w:rPr>
        <w:t>The project strategic results framework, with expected indicators and targets, is included in the project document (pp. 27-29). The project results framework represents the primary foundational element for assessing project results (progress toward the expected outcomes and objective) and effectiveness.</w:t>
      </w:r>
    </w:p>
    <w:p w14:paraId="2B9091FA" w14:textId="495F059C" w:rsidR="00D2777C" w:rsidRPr="00224134" w:rsidRDefault="00224134" w:rsidP="001E7931">
      <w:pPr>
        <w:pStyle w:val="BodyText"/>
      </w:pPr>
      <w:r w:rsidRPr="00224134">
        <w:rPr>
          <w:rFonts w:asciiTheme="majorHAnsi" w:hAnsiTheme="majorHAnsi"/>
        </w:rPr>
        <w:t xml:space="preserve">The project officially commenced in November 2017 at Prodoc signature, implementation began in April 2018 with the inception workshop, and the project is planned to be completed in 2022. The project is a climate change focal area project, with GEF funding of $2,639,726 USD, and has planned co-financing of $39,850,000 USD, for a total project cost of $42,569,726 USD. </w:t>
      </w:r>
      <w:r w:rsidRPr="00224134">
        <w:rPr>
          <w:rFonts w:asciiTheme="majorHAnsi" w:hAnsiTheme="majorHAnsi"/>
          <w:lang w:bidi="en-US"/>
        </w:rPr>
        <w:t>The project is executed under UNDP’s NIM modality, with the Ministry of Environment</w:t>
      </w:r>
      <w:r w:rsidRPr="00224134">
        <w:rPr>
          <w:rStyle w:val="FootnoteReference"/>
          <w:rFonts w:asciiTheme="majorHAnsi" w:hAnsiTheme="majorHAnsi"/>
          <w:lang w:bidi="en-US"/>
        </w:rPr>
        <w:footnoteReference w:id="8"/>
      </w:r>
      <w:r w:rsidRPr="00224134">
        <w:rPr>
          <w:rFonts w:asciiTheme="majorHAnsi" w:hAnsiTheme="majorHAnsi"/>
          <w:lang w:bidi="en-US"/>
        </w:rPr>
        <w:t xml:space="preserve"> as the main executing partner. UNDP is the implementing agency supporting execution and implementation, and is responsible for oversight of delivery of agreed outputs as per agreed project work plans, financial management, and for ensuring cost-effectiveness. The Project Board guides the project in terms of policy and strategy.</w:t>
      </w:r>
    </w:p>
    <w:p w14:paraId="7625439A" w14:textId="3F814D0A" w:rsidR="00E22045" w:rsidRPr="001D586B" w:rsidRDefault="00E22045" w:rsidP="00750EDE">
      <w:pPr>
        <w:pStyle w:val="Heading2"/>
      </w:pPr>
      <w:bookmarkStart w:id="24" w:name="_Ref263624778"/>
      <w:bookmarkStart w:id="25" w:name="_Toc56689096"/>
      <w:r w:rsidRPr="001D586B">
        <w:t>Implementation Approach</w:t>
      </w:r>
      <w:r w:rsidR="009A177B" w:rsidRPr="001D586B">
        <w:t xml:space="preserve"> and Key Stakeholders</w:t>
      </w:r>
      <w:bookmarkEnd w:id="24"/>
      <w:bookmarkEnd w:id="25"/>
      <w:r w:rsidR="0063263C" w:rsidRPr="001D586B">
        <w:t xml:space="preserve"> </w:t>
      </w:r>
    </w:p>
    <w:p w14:paraId="2ACA382C" w14:textId="7DCD7725" w:rsidR="00812A1E" w:rsidRPr="001D586B" w:rsidRDefault="009A177B" w:rsidP="007A6468">
      <w:pPr>
        <w:pStyle w:val="Heading3"/>
        <w:ind w:left="630"/>
      </w:pPr>
      <w:bookmarkStart w:id="26" w:name="_Ref263431121"/>
      <w:bookmarkStart w:id="27" w:name="_Toc56689097"/>
      <w:r w:rsidRPr="001D586B">
        <w:t>Implementation Arrangements</w:t>
      </w:r>
      <w:bookmarkEnd w:id="26"/>
      <w:bookmarkEnd w:id="27"/>
    </w:p>
    <w:p w14:paraId="29101177" w14:textId="41E378D5" w:rsidR="005C2F5F" w:rsidRDefault="00A353C5" w:rsidP="00FE791C">
      <w:pPr>
        <w:pStyle w:val="BodyText"/>
      </w:pPr>
      <w:r>
        <w:t xml:space="preserve">The </w:t>
      </w:r>
      <w:r w:rsidR="0063263C" w:rsidRPr="005C2F5F">
        <w:t xml:space="preserve">Moldova SGC </w:t>
      </w:r>
      <w:r>
        <w:t>p</w:t>
      </w:r>
      <w:r w:rsidR="0063263C" w:rsidRPr="005C2F5F">
        <w:t>roject is implemented following</w:t>
      </w:r>
      <w:r w:rsidR="0063263C" w:rsidRPr="0063263C">
        <w:t xml:space="preserve"> UNDP’s Support to NIM</w:t>
      </w:r>
      <w:r w:rsidR="004F080F">
        <w:t xml:space="preserve"> modality</w:t>
      </w:r>
      <w:r w:rsidR="0063263C" w:rsidRPr="0063263C">
        <w:t>, according to the Standard Basic Assistance Agreement between UNDP and the Government of Moldova.</w:t>
      </w:r>
      <w:r w:rsidR="0063263C">
        <w:t xml:space="preserve"> </w:t>
      </w:r>
      <w:r>
        <w:t xml:space="preserve">The </w:t>
      </w:r>
      <w:r w:rsidR="0063263C">
        <w:t>Ministry of Agricu</w:t>
      </w:r>
      <w:r w:rsidR="005C2F5F">
        <w:t xml:space="preserve">lture, Regional Development and the Environment is </w:t>
      </w:r>
      <w:r>
        <w:t>the</w:t>
      </w:r>
      <w:r w:rsidR="005C2F5F">
        <w:t xml:space="preserve"> main implementing partner. </w:t>
      </w:r>
      <w:r w:rsidR="00730F0D" w:rsidRPr="00730F0D">
        <w:t xml:space="preserve">The Municipality of Chisinau is the main partner of the project, who </w:t>
      </w:r>
      <w:r w:rsidR="00730F0D">
        <w:t>has</w:t>
      </w:r>
      <w:r w:rsidR="00730F0D" w:rsidRPr="00730F0D">
        <w:t xml:space="preserve"> nominat</w:t>
      </w:r>
      <w:r w:rsidR="00730F0D">
        <w:t>ed</w:t>
      </w:r>
      <w:r w:rsidR="00730F0D" w:rsidRPr="00730F0D">
        <w:t xml:space="preserve"> a high-level official who serves as the national coordinator for project implementation, who is not paid from the project funds. Also</w:t>
      </w:r>
      <w:r w:rsidR="00730F0D">
        <w:t>,</w:t>
      </w:r>
      <w:r w:rsidR="00730F0D" w:rsidRPr="00730F0D">
        <w:t xml:space="preserve"> the Municipality provides office space for project implementation and cover</w:t>
      </w:r>
      <w:r w:rsidR="00730F0D">
        <w:t>s</w:t>
      </w:r>
      <w:r w:rsidR="00730F0D" w:rsidRPr="00730F0D">
        <w:t xml:space="preserve"> all utility expenses.</w:t>
      </w:r>
      <w:r w:rsidR="00730F0D">
        <w:t xml:space="preserve"> </w:t>
      </w:r>
      <w:r w:rsidR="005C2F5F">
        <w:t xml:space="preserve">UNDP </w:t>
      </w:r>
      <w:r>
        <w:t>is the</w:t>
      </w:r>
      <w:r w:rsidR="005C2F5F">
        <w:t xml:space="preserve"> GEF Implementing Agency </w:t>
      </w:r>
      <w:r w:rsidR="005C2F5F" w:rsidRPr="005C2F5F">
        <w:t>ultimately accountable and responsible for the delivery of results</w:t>
      </w:r>
      <w:r w:rsidR="005C2F5F">
        <w:t>. UNDP provides project cycle management services that include: (1) providing financial and audit services to the project; (2) overseeing financial expenditures against project budgets; (3) ensuring that activities including procurement and financial services are carried out in strict compliance with UNDP/GEF procedures; (4) ensuring that the reporting to GEF is undertaken in line with the GEF requirements and procedures; (5) facilitate project learning, exchange and outreach within the GEF family; (6) contract the project mid-term and final evaluations and trigger additional reviews and/or evaluations as necessary and in consultation with the project counterparts.</w:t>
      </w:r>
    </w:p>
    <w:p w14:paraId="5E61D066" w14:textId="18A7BA3B" w:rsidR="00E82A73" w:rsidRDefault="005C2F5F" w:rsidP="0063263C">
      <w:pPr>
        <w:pStyle w:val="BodyText"/>
      </w:pPr>
      <w:r>
        <w:t xml:space="preserve">The implementation </w:t>
      </w:r>
      <w:r w:rsidR="00A353C5">
        <w:t>structure</w:t>
      </w:r>
      <w:r>
        <w:t xml:space="preserve"> of the project is linked closely with the process of institutionalization of the Green City Lab. </w:t>
      </w:r>
      <w:r w:rsidR="00A353C5">
        <w:t xml:space="preserve">In the project design, it was envisioned that the project would be initiated with the establishment of the Green City Lab, which would serve as the </w:t>
      </w:r>
      <w:r w:rsidR="00070C8C">
        <w:t>PMU</w:t>
      </w:r>
      <w:r w:rsidR="00A353C5">
        <w:t>. However, due to the delay in establishment of the Green City Lab, d</w:t>
      </w:r>
      <w:r>
        <w:t xml:space="preserve">uring the first </w:t>
      </w:r>
      <w:r w:rsidR="00A353C5">
        <w:t>half of the project the</w:t>
      </w:r>
      <w:r>
        <w:t xml:space="preserve"> </w:t>
      </w:r>
      <w:r w:rsidR="00070C8C">
        <w:t xml:space="preserve">PMU </w:t>
      </w:r>
      <w:r w:rsidR="00A353C5">
        <w:t xml:space="preserve">was established as a functioning unit separate from the Green City </w:t>
      </w:r>
      <w:r w:rsidR="00E45B75">
        <w:t>Lab and</w:t>
      </w:r>
      <w:r>
        <w:t xml:space="preserve"> </w:t>
      </w:r>
      <w:r w:rsidR="00A353C5">
        <w:t>has taken</w:t>
      </w:r>
      <w:r>
        <w:t xml:space="preserve"> </w:t>
      </w:r>
      <w:r w:rsidR="00A353C5">
        <w:t>on</w:t>
      </w:r>
      <w:r>
        <w:t xml:space="preserve"> the </w:t>
      </w:r>
      <w:r w:rsidR="00A353C5">
        <w:t>full</w:t>
      </w:r>
      <w:r>
        <w:t xml:space="preserve"> implementation process</w:t>
      </w:r>
      <w:r w:rsidR="00E82A73">
        <w:t xml:space="preserve">. </w:t>
      </w:r>
      <w:r w:rsidR="00576343">
        <w:t>The p</w:t>
      </w:r>
      <w:r w:rsidR="00576343" w:rsidRPr="00E82A73">
        <w:t xml:space="preserve">roject governance and </w:t>
      </w:r>
      <w:r w:rsidR="00576343">
        <w:t xml:space="preserve">the </w:t>
      </w:r>
      <w:r w:rsidR="00576343" w:rsidRPr="00E82A73">
        <w:t>organizational structure for the initial project implementation</w:t>
      </w:r>
      <w:r w:rsidR="00576343">
        <w:t>,</w:t>
      </w:r>
      <w:r w:rsidR="00576343" w:rsidRPr="00E82A73">
        <w:t xml:space="preserve"> </w:t>
      </w:r>
      <w:r w:rsidR="00576343">
        <w:t>before the</w:t>
      </w:r>
      <w:r w:rsidR="00576343" w:rsidRPr="00E82A73">
        <w:t xml:space="preserve"> Green City Lab </w:t>
      </w:r>
      <w:r w:rsidR="00576343">
        <w:t xml:space="preserve">was established, is presented in </w:t>
      </w:r>
      <w:r w:rsidR="00576343" w:rsidRPr="00576343">
        <w:fldChar w:fldCharType="begin"/>
      </w:r>
      <w:r w:rsidR="00576343" w:rsidRPr="00576343">
        <w:instrText xml:space="preserve"> REF _Ref53566092 \h </w:instrText>
      </w:r>
      <w:r w:rsidR="00576343">
        <w:instrText xml:space="preserve"> \* MERGEFORMAT </w:instrText>
      </w:r>
      <w:r w:rsidR="00576343" w:rsidRPr="00576343">
        <w:fldChar w:fldCharType="separate"/>
      </w:r>
      <w:r w:rsidR="00576343" w:rsidRPr="00576343">
        <w:t xml:space="preserve">Figure </w:t>
      </w:r>
      <w:r w:rsidR="00576343" w:rsidRPr="00576343">
        <w:rPr>
          <w:noProof/>
        </w:rPr>
        <w:t>1</w:t>
      </w:r>
      <w:r w:rsidR="00576343" w:rsidRPr="00576343">
        <w:fldChar w:fldCharType="end"/>
      </w:r>
      <w:r w:rsidR="00576343" w:rsidRPr="00576343">
        <w:t xml:space="preserve"> below.</w:t>
      </w:r>
    </w:p>
    <w:p w14:paraId="1367B6C7" w14:textId="1D1161D6" w:rsidR="00E82A73" w:rsidRPr="00E82A73" w:rsidRDefault="00A353C5" w:rsidP="00E82A73">
      <w:pPr>
        <w:pStyle w:val="BodyText"/>
      </w:pPr>
      <w:r w:rsidRPr="004B57A2">
        <w:t xml:space="preserve">The </w:t>
      </w:r>
      <w:r w:rsidR="00E82A73" w:rsidRPr="004B57A2">
        <w:t>Project Board (PB)</w:t>
      </w:r>
      <w:r w:rsidR="00E82A73" w:rsidRPr="00E82A73">
        <w:t xml:space="preserve"> </w:t>
      </w:r>
      <w:r w:rsidR="00E82A73">
        <w:t>is</w:t>
      </w:r>
      <w:r w:rsidR="00E82A73" w:rsidRPr="00E82A73">
        <w:t xml:space="preserve"> responsible for making consensus-based decisions, in particular when guidance is required by the Project Manager. </w:t>
      </w:r>
      <w:r w:rsidR="00E82A73" w:rsidRPr="004B57A2">
        <w:t xml:space="preserve">The </w:t>
      </w:r>
      <w:r w:rsidR="00E65613" w:rsidRPr="004B57A2">
        <w:t>PB</w:t>
      </w:r>
      <w:r w:rsidR="00E82A73" w:rsidRPr="004B57A2">
        <w:t xml:space="preserve"> plays</w:t>
      </w:r>
      <w:r w:rsidR="00E82A73" w:rsidRPr="00E82A73">
        <w:t xml:space="preserve"> a critical role in project monitoring and evaluation by assuring the quality of these processes and associated products, and by using evaluations for improving performance, accountability and learning. The </w:t>
      </w:r>
      <w:r w:rsidR="00E65613">
        <w:t>PB</w:t>
      </w:r>
      <w:r w:rsidR="00E82A73" w:rsidRPr="00E82A73">
        <w:t xml:space="preserve"> ensure</w:t>
      </w:r>
      <w:r w:rsidR="00E82A73">
        <w:t>s</w:t>
      </w:r>
      <w:r w:rsidR="00E82A73" w:rsidRPr="00E82A73">
        <w:t xml:space="preserve"> that required resources are committed. It will also arbitrate on any conflicts within the project and negotiate solutions to any problems with external bodies. </w:t>
      </w:r>
      <w:r w:rsidR="004D7713">
        <w:t>Members of the PB are representatives of the ministries (Ministry of Agriculture, Regional Development and the Environment; Ministry of Economy and Infrastructure, Ministry of Education, Culture and Research), E-government Agency, Chisinau Municipality, UNDP (Country office and Istanbul Regional Hub) and Independent Think-Tank NGO Expert Group.</w:t>
      </w:r>
    </w:p>
    <w:p w14:paraId="6A101A99" w14:textId="77777777" w:rsidR="00E82A73" w:rsidRDefault="00E82A73" w:rsidP="004D7713">
      <w:pPr>
        <w:pStyle w:val="BodyText"/>
        <w:numPr>
          <w:ilvl w:val="0"/>
          <w:numId w:val="0"/>
        </w:numPr>
      </w:pPr>
    </w:p>
    <w:p w14:paraId="2260D95C" w14:textId="37AC14A0" w:rsidR="00576343" w:rsidRDefault="00576343" w:rsidP="00576343">
      <w:pPr>
        <w:pStyle w:val="Caption"/>
        <w:keepNext/>
        <w:jc w:val="both"/>
      </w:pPr>
      <w:bookmarkStart w:id="28" w:name="_Ref53566092"/>
      <w:r>
        <w:t xml:space="preserve">Figure </w:t>
      </w:r>
      <w:fldSimple w:instr=" SEQ Figure \* ARABIC ">
        <w:r w:rsidR="00934A2F">
          <w:rPr>
            <w:noProof/>
          </w:rPr>
          <w:t>1</w:t>
        </w:r>
      </w:fldSimple>
      <w:bookmarkEnd w:id="28"/>
      <w:r>
        <w:t>. Moldova SGC Project Implementation Structure (before establishment of GCL)</w:t>
      </w:r>
    </w:p>
    <w:p w14:paraId="25E9292C" w14:textId="5442CFC5" w:rsidR="00E82A73" w:rsidRDefault="00E82A73" w:rsidP="00E82A73">
      <w:pPr>
        <w:pStyle w:val="BodyText"/>
        <w:numPr>
          <w:ilvl w:val="0"/>
          <w:numId w:val="0"/>
        </w:numPr>
      </w:pPr>
      <w:r>
        <w:rPr>
          <w:rFonts w:asciiTheme="minorHAnsi" w:hAnsiTheme="minorHAnsi"/>
          <w:noProof/>
        </w:rPr>
        <mc:AlternateContent>
          <mc:Choice Requires="wpc">
            <w:drawing>
              <wp:inline distT="0" distB="0" distL="0" distR="0" wp14:anchorId="22299D1F" wp14:editId="65C758B2">
                <wp:extent cx="5724525" cy="3171825"/>
                <wp:effectExtent l="0" t="0" r="15875" b="15875"/>
                <wp:docPr id="41" name="Tuval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solidFill>
                            <a:schemeClr val="tx1"/>
                          </a:solidFill>
                        </a:ln>
                      </wpc:whole>
                      <wps:wsp>
                        <wps:cNvPr id="24" name="Rectangle 342"/>
                        <wps:cNvSpPr>
                          <a:spLocks noChangeArrowheads="1"/>
                        </wps:cNvSpPr>
                        <wps:spPr bwMode="auto">
                          <a:xfrm>
                            <a:off x="2091609" y="1685513"/>
                            <a:ext cx="1321006" cy="495104"/>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2BECBFCA" w14:textId="77777777" w:rsidR="00631FFF" w:rsidRDefault="00631FFF" w:rsidP="00E82A73">
                              <w:pPr>
                                <w:spacing w:before="180"/>
                                <w:jc w:val="center"/>
                              </w:pPr>
                              <w:r w:rsidRPr="00445358">
                                <w:rPr>
                                  <w:b/>
                                  <w:sz w:val="16"/>
                                  <w:szCs w:val="18"/>
                                </w:rPr>
                                <w:t>Project Manager</w:t>
                              </w:r>
                            </w:p>
                          </w:txbxContent>
                        </wps:txbx>
                        <wps:bodyPr rot="0" vert="horz" wrap="square" lIns="88362" tIns="44181" rIns="88362" bIns="44181" anchor="t" anchorCtr="0" upright="1">
                          <a:noAutofit/>
                        </wps:bodyPr>
                      </wps:wsp>
                      <wps:wsp>
                        <wps:cNvPr id="25" name="Rectangle 343"/>
                        <wps:cNvSpPr>
                          <a:spLocks noChangeArrowheads="1"/>
                        </wps:cNvSpPr>
                        <wps:spPr bwMode="auto">
                          <a:xfrm>
                            <a:off x="220101" y="495504"/>
                            <a:ext cx="4953921" cy="254402"/>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273BB683" w14:textId="77777777" w:rsidR="00631FFF" w:rsidRDefault="00631FFF" w:rsidP="00E82A73">
                              <w:pPr>
                                <w:jc w:val="center"/>
                              </w:pPr>
                              <w:r w:rsidRPr="0088136D">
                                <w:rPr>
                                  <w:b/>
                                </w:rPr>
                                <w:t>Project Board</w:t>
                              </w:r>
                            </w:p>
                          </w:txbxContent>
                        </wps:txbx>
                        <wps:bodyPr rot="0" vert="horz" wrap="square" lIns="88362" tIns="44181" rIns="88362" bIns="44181" anchor="t" anchorCtr="0" upright="1">
                          <a:noAutofit/>
                        </wps:bodyPr>
                      </wps:wsp>
                      <wps:wsp>
                        <wps:cNvPr id="26" name="Rectangle 344"/>
                        <wps:cNvSpPr>
                          <a:spLocks noChangeArrowheads="1"/>
                        </wps:cNvSpPr>
                        <wps:spPr bwMode="auto">
                          <a:xfrm>
                            <a:off x="220101" y="693805"/>
                            <a:ext cx="1761407" cy="495604"/>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7038FE82" w14:textId="77777777" w:rsidR="00631FFF" w:rsidRPr="00445358" w:rsidRDefault="00631FFF" w:rsidP="00E82A73">
                              <w:pPr>
                                <w:jc w:val="center"/>
                                <w:rPr>
                                  <w:b/>
                                  <w:bCs/>
                                  <w:sz w:val="16"/>
                                  <w:szCs w:val="18"/>
                                </w:rPr>
                              </w:pPr>
                              <w:r w:rsidRPr="00445358">
                                <w:rPr>
                                  <w:b/>
                                  <w:bCs/>
                                  <w:sz w:val="16"/>
                                  <w:szCs w:val="18"/>
                                </w:rPr>
                                <w:t xml:space="preserve">Senior Beneficiary:  </w:t>
                              </w:r>
                            </w:p>
                            <w:p w14:paraId="5588B6DD" w14:textId="12D98BE6" w:rsidR="00631FFF" w:rsidRDefault="00631FFF" w:rsidP="00E82A73">
                              <w:r>
                                <w:rPr>
                                  <w:b/>
                                  <w:bCs/>
                                  <w:sz w:val="16"/>
                                  <w:szCs w:val="18"/>
                                </w:rPr>
                                <w:t xml:space="preserve">MARDE, </w:t>
                              </w:r>
                              <w:r>
                                <w:rPr>
                                  <w:b/>
                                  <w:bCs/>
                                  <w:sz w:val="16"/>
                                  <w:szCs w:val="18"/>
                                </w:rPr>
                                <w:t xml:space="preserve">MoEF, </w:t>
                              </w:r>
                              <w:r w:rsidRPr="00445358">
                                <w:rPr>
                                  <w:b/>
                                  <w:bCs/>
                                  <w:sz w:val="16"/>
                                  <w:szCs w:val="18"/>
                                </w:rPr>
                                <w:t xml:space="preserve">Chisinau </w:t>
                              </w:r>
                              <w:r>
                                <w:rPr>
                                  <w:b/>
                                  <w:bCs/>
                                  <w:sz w:val="16"/>
                                  <w:szCs w:val="18"/>
                                </w:rPr>
                                <w:t xml:space="preserve"> </w:t>
                              </w:r>
                              <w:r w:rsidRPr="00445358">
                                <w:rPr>
                                  <w:b/>
                                  <w:bCs/>
                                  <w:sz w:val="16"/>
                                  <w:szCs w:val="18"/>
                                </w:rPr>
                                <w:t xml:space="preserve">municipality </w:t>
                              </w:r>
                            </w:p>
                          </w:txbxContent>
                        </wps:txbx>
                        <wps:bodyPr rot="0" vert="horz" wrap="square" lIns="88362" tIns="44181" rIns="88362" bIns="44181" anchor="t" anchorCtr="0" upright="1">
                          <a:noAutofit/>
                        </wps:bodyPr>
                      </wps:wsp>
                      <wps:wsp>
                        <wps:cNvPr id="27" name="Rectangle 345"/>
                        <wps:cNvSpPr>
                          <a:spLocks noChangeArrowheads="1"/>
                        </wps:cNvSpPr>
                        <wps:spPr bwMode="auto">
                          <a:xfrm>
                            <a:off x="1981509" y="693805"/>
                            <a:ext cx="1541207" cy="495604"/>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7A259A16" w14:textId="3DBA65E1" w:rsidR="00631FFF" w:rsidRPr="00E82A73" w:rsidRDefault="00631FFF" w:rsidP="00E82A73">
                              <w:pPr>
                                <w:jc w:val="center"/>
                                <w:rPr>
                                  <w:sz w:val="14"/>
                                  <w:szCs w:val="14"/>
                                </w:rPr>
                              </w:pPr>
                              <w:r w:rsidRPr="00E82A73">
                                <w:rPr>
                                  <w:b/>
                                  <w:sz w:val="14"/>
                                  <w:szCs w:val="14"/>
                                </w:rPr>
                                <w:t xml:space="preserve">Executive: </w:t>
                              </w:r>
                              <w:r w:rsidRPr="00E82A73">
                                <w:rPr>
                                  <w:b/>
                                  <w:bCs/>
                                  <w:sz w:val="14"/>
                                  <w:szCs w:val="14"/>
                                </w:rPr>
                                <w:t>Ministry of  Agriculture, Rural Development and the Environment</w:t>
                              </w:r>
                            </w:p>
                          </w:txbxContent>
                        </wps:txbx>
                        <wps:bodyPr rot="0" vert="horz" wrap="square" lIns="88362" tIns="44181" rIns="88362" bIns="44181" anchor="t" anchorCtr="0" upright="1">
                          <a:noAutofit/>
                        </wps:bodyPr>
                      </wps:wsp>
                      <wps:wsp>
                        <wps:cNvPr id="28" name="Rectangle 346"/>
                        <wps:cNvSpPr>
                          <a:spLocks noChangeArrowheads="1"/>
                        </wps:cNvSpPr>
                        <wps:spPr bwMode="auto">
                          <a:xfrm>
                            <a:off x="3522715" y="693805"/>
                            <a:ext cx="1651308" cy="495604"/>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6B4378B3" w14:textId="77777777" w:rsidR="00631FFF" w:rsidRPr="00445358" w:rsidRDefault="00631FFF" w:rsidP="00E82A73">
                              <w:pPr>
                                <w:jc w:val="center"/>
                                <w:rPr>
                                  <w:b/>
                                  <w:bCs/>
                                  <w:sz w:val="16"/>
                                  <w:szCs w:val="18"/>
                                </w:rPr>
                              </w:pPr>
                              <w:r w:rsidRPr="00445358">
                                <w:rPr>
                                  <w:b/>
                                  <w:bCs/>
                                  <w:sz w:val="16"/>
                                  <w:szCs w:val="18"/>
                                </w:rPr>
                                <w:t>Senior Supplier:</w:t>
                              </w:r>
                            </w:p>
                            <w:p w14:paraId="167A5C2C" w14:textId="77777777" w:rsidR="00631FFF" w:rsidRPr="00445358" w:rsidRDefault="00631FFF" w:rsidP="00E82A73">
                              <w:pPr>
                                <w:jc w:val="center"/>
                                <w:rPr>
                                  <w:sz w:val="16"/>
                                  <w:szCs w:val="18"/>
                                </w:rPr>
                              </w:pPr>
                              <w:r w:rsidRPr="00445358">
                                <w:rPr>
                                  <w:b/>
                                  <w:bCs/>
                                  <w:sz w:val="16"/>
                                  <w:szCs w:val="18"/>
                                </w:rPr>
                                <w:t>UNDP</w:t>
                              </w:r>
                            </w:p>
                          </w:txbxContent>
                        </wps:txbx>
                        <wps:bodyPr rot="0" vert="horz" wrap="square" lIns="88362" tIns="44181" rIns="88362" bIns="44181" anchor="t" anchorCtr="0" upright="1">
                          <a:noAutofit/>
                        </wps:bodyPr>
                      </wps:wsp>
                      <wps:wsp>
                        <wps:cNvPr id="29" name="AutoShape 347"/>
                        <wps:cNvCnPr>
                          <a:cxnSpLocks noChangeShapeType="1"/>
                        </wps:cNvCnPr>
                        <wps:spPr bwMode="auto">
                          <a:xfrm>
                            <a:off x="2752112" y="1189409"/>
                            <a:ext cx="600" cy="4961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348"/>
                        <wps:cNvSpPr>
                          <a:spLocks noChangeArrowheads="1"/>
                        </wps:cNvSpPr>
                        <wps:spPr bwMode="auto">
                          <a:xfrm>
                            <a:off x="220101" y="1288510"/>
                            <a:ext cx="1541207" cy="594705"/>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6FDEE8EA" w14:textId="77777777" w:rsidR="00631FFF" w:rsidRPr="00445358" w:rsidRDefault="00631FFF" w:rsidP="00E82A73">
                              <w:pPr>
                                <w:jc w:val="center"/>
                                <w:rPr>
                                  <w:b/>
                                  <w:sz w:val="16"/>
                                  <w:szCs w:val="18"/>
                                </w:rPr>
                              </w:pPr>
                              <w:r w:rsidRPr="00445358">
                                <w:rPr>
                                  <w:b/>
                                  <w:sz w:val="16"/>
                                  <w:szCs w:val="18"/>
                                </w:rPr>
                                <w:t>Project Assurance</w:t>
                              </w:r>
                            </w:p>
                            <w:p w14:paraId="559A46ED" w14:textId="77777777" w:rsidR="00631FFF" w:rsidRPr="00445358" w:rsidRDefault="00631FFF" w:rsidP="00E82A73">
                              <w:pPr>
                                <w:jc w:val="center"/>
                                <w:rPr>
                                  <w:sz w:val="16"/>
                                  <w:szCs w:val="18"/>
                                </w:rPr>
                              </w:pPr>
                              <w:r w:rsidRPr="00445358">
                                <w:rPr>
                                  <w:b/>
                                  <w:bCs/>
                                  <w:sz w:val="16"/>
                                  <w:szCs w:val="18"/>
                                </w:rPr>
                                <w:t xml:space="preserve">UNDP Country Office </w:t>
                              </w:r>
                              <w:r w:rsidRPr="00445358">
                                <w:rPr>
                                  <w:b/>
                                  <w:bCs/>
                                  <w:sz w:val="16"/>
                                  <w:szCs w:val="18"/>
                                </w:rPr>
                                <w:t>Programme Officer</w:t>
                              </w:r>
                            </w:p>
                          </w:txbxContent>
                        </wps:txbx>
                        <wps:bodyPr rot="0" vert="horz" wrap="square" lIns="88362" tIns="44181" rIns="88362" bIns="44181" anchor="t" anchorCtr="0" upright="1">
                          <a:noAutofit/>
                        </wps:bodyPr>
                      </wps:wsp>
                      <wps:wsp>
                        <wps:cNvPr id="31" name="Rectangle 349"/>
                        <wps:cNvSpPr>
                          <a:spLocks noChangeArrowheads="1"/>
                        </wps:cNvSpPr>
                        <wps:spPr bwMode="auto">
                          <a:xfrm>
                            <a:off x="3742916" y="1685013"/>
                            <a:ext cx="1321106" cy="495604"/>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021168D3" w14:textId="77777777" w:rsidR="00631FFF" w:rsidRPr="00445358" w:rsidRDefault="00631FFF" w:rsidP="00E82A73">
                              <w:pPr>
                                <w:spacing w:before="180"/>
                                <w:jc w:val="center"/>
                                <w:rPr>
                                  <w:b/>
                                  <w:sz w:val="16"/>
                                  <w:szCs w:val="18"/>
                                </w:rPr>
                              </w:pPr>
                              <w:r w:rsidRPr="00445358">
                                <w:rPr>
                                  <w:b/>
                                  <w:sz w:val="16"/>
                                  <w:szCs w:val="18"/>
                                </w:rPr>
                                <w:t>Project Support</w:t>
                              </w:r>
                            </w:p>
                          </w:txbxContent>
                        </wps:txbx>
                        <wps:bodyPr rot="0" vert="horz" wrap="square" lIns="88362" tIns="44181" rIns="88362" bIns="44181" anchor="t" anchorCtr="0" upright="1">
                          <a:noAutofit/>
                        </wps:bodyPr>
                      </wps:wsp>
                      <wps:wsp>
                        <wps:cNvPr id="32" name="AutoShape 350"/>
                        <wps:cNvCnPr>
                          <a:cxnSpLocks noChangeShapeType="1"/>
                        </wps:cNvCnPr>
                        <wps:spPr bwMode="auto">
                          <a:xfrm flipV="1">
                            <a:off x="3412615" y="1932715"/>
                            <a:ext cx="330301"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351"/>
                        <wps:cNvSpPr>
                          <a:spLocks noChangeArrowheads="1"/>
                        </wps:cNvSpPr>
                        <wps:spPr bwMode="auto">
                          <a:xfrm>
                            <a:off x="440302" y="99101"/>
                            <a:ext cx="4733721" cy="297302"/>
                          </a:xfrm>
                          <a:prstGeom prst="roundRect">
                            <a:avLst>
                              <a:gd name="adj" fmla="val 16667"/>
                            </a:avLst>
                          </a:prstGeom>
                          <a:solidFill>
                            <a:srgbClr val="99CCFF"/>
                          </a:solidFill>
                          <a:ln w="9525">
                            <a:solidFill>
                              <a:srgbClr val="000000"/>
                            </a:solidFill>
                            <a:round/>
                            <a:headEnd/>
                            <a:tailEnd/>
                          </a:ln>
                        </wps:spPr>
                        <wps:txbx>
                          <w:txbxContent>
                            <w:p w14:paraId="20FAE7F5" w14:textId="77777777" w:rsidR="00631FFF" w:rsidRDefault="00631FFF" w:rsidP="00E82A73">
                              <w:pPr>
                                <w:jc w:val="center"/>
                              </w:pPr>
                              <w:r w:rsidRPr="0088136D">
                                <w:rPr>
                                  <w:b/>
                                  <w:sz w:val="22"/>
                                  <w:szCs w:val="22"/>
                                </w:rPr>
                                <w:t>Project Governance Structure</w:t>
                              </w:r>
                            </w:p>
                          </w:txbxContent>
                        </wps:txbx>
                        <wps:bodyPr rot="0" vert="horz" wrap="square" lIns="88362" tIns="44181" rIns="88362" bIns="44181" anchor="t" anchorCtr="0" upright="1">
                          <a:noAutofit/>
                        </wps:bodyPr>
                      </wps:wsp>
                      <wps:wsp>
                        <wps:cNvPr id="34" name="Rectangle 352"/>
                        <wps:cNvSpPr>
                          <a:spLocks noChangeArrowheads="1"/>
                        </wps:cNvSpPr>
                        <wps:spPr bwMode="auto">
                          <a:xfrm>
                            <a:off x="440302" y="2378819"/>
                            <a:ext cx="1431106" cy="59470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4D8413E8" w14:textId="77777777" w:rsidR="00631FFF" w:rsidRPr="00445358" w:rsidRDefault="00631FFF" w:rsidP="00E82A73">
                              <w:pPr>
                                <w:jc w:val="center"/>
                                <w:rPr>
                                  <w:b/>
                                  <w:sz w:val="16"/>
                                  <w:szCs w:val="18"/>
                                </w:rPr>
                              </w:pPr>
                              <w:r w:rsidRPr="00445358">
                                <w:rPr>
                                  <w:b/>
                                  <w:sz w:val="16"/>
                                  <w:szCs w:val="18"/>
                                </w:rPr>
                                <w:t>TEAM A</w:t>
                              </w:r>
                            </w:p>
                            <w:p w14:paraId="5EFC7E13" w14:textId="77777777" w:rsidR="00631FFF" w:rsidRPr="00445358" w:rsidRDefault="00631FFF" w:rsidP="00E82A73">
                              <w:pPr>
                                <w:jc w:val="center"/>
                                <w:rPr>
                                  <w:b/>
                                  <w:sz w:val="16"/>
                                  <w:szCs w:val="18"/>
                                </w:rPr>
                              </w:pPr>
                              <w:r w:rsidRPr="00445358">
                                <w:rPr>
                                  <w:b/>
                                  <w:sz w:val="16"/>
                                  <w:szCs w:val="18"/>
                                </w:rPr>
                                <w:t xml:space="preserve">Low carbon urban land use and mobility planning and transport </w:t>
                              </w:r>
                            </w:p>
                            <w:p w14:paraId="177D9418" w14:textId="77777777" w:rsidR="00631FFF" w:rsidRPr="00445358" w:rsidRDefault="00631FFF" w:rsidP="00E82A73">
                              <w:pPr>
                                <w:jc w:val="center"/>
                                <w:rPr>
                                  <w:sz w:val="16"/>
                                  <w:szCs w:val="18"/>
                                </w:rPr>
                              </w:pPr>
                            </w:p>
                          </w:txbxContent>
                        </wps:txbx>
                        <wps:bodyPr rot="0" vert="horz" wrap="square" lIns="88362" tIns="44181" rIns="88362" bIns="44181" anchor="t" anchorCtr="0" upright="1">
                          <a:noAutofit/>
                        </wps:bodyPr>
                      </wps:wsp>
                      <wps:wsp>
                        <wps:cNvPr id="35" name="Rectangle 353"/>
                        <wps:cNvSpPr>
                          <a:spLocks noChangeArrowheads="1"/>
                        </wps:cNvSpPr>
                        <wps:spPr bwMode="auto">
                          <a:xfrm>
                            <a:off x="3632816" y="2378819"/>
                            <a:ext cx="1431206" cy="59470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6FA39A25" w14:textId="77777777" w:rsidR="00631FFF" w:rsidRPr="00445358" w:rsidRDefault="00631FFF" w:rsidP="00E82A73">
                              <w:pPr>
                                <w:jc w:val="center"/>
                                <w:rPr>
                                  <w:b/>
                                  <w:sz w:val="16"/>
                                  <w:szCs w:val="18"/>
                                </w:rPr>
                              </w:pPr>
                              <w:r w:rsidRPr="00445358">
                                <w:rPr>
                                  <w:b/>
                                  <w:sz w:val="16"/>
                                  <w:szCs w:val="18"/>
                                </w:rPr>
                                <w:t>TEAM C</w:t>
                              </w:r>
                            </w:p>
                            <w:p w14:paraId="725D6151" w14:textId="77777777" w:rsidR="00631FFF" w:rsidRDefault="00631FFF" w:rsidP="00E82A73">
                              <w:pPr>
                                <w:jc w:val="center"/>
                              </w:pPr>
                              <w:r w:rsidRPr="00445358">
                                <w:rPr>
                                  <w:b/>
                                  <w:sz w:val="16"/>
                                  <w:szCs w:val="18"/>
                                </w:rPr>
                                <w:t xml:space="preserve">Resource efficient waste management </w:t>
                              </w:r>
                            </w:p>
                          </w:txbxContent>
                        </wps:txbx>
                        <wps:bodyPr rot="0" vert="horz" wrap="square" lIns="88362" tIns="44181" rIns="88362" bIns="44181" anchor="t" anchorCtr="0" upright="1">
                          <a:noAutofit/>
                        </wps:bodyPr>
                      </wps:wsp>
                      <wps:wsp>
                        <wps:cNvPr id="36" name="AutoShape 354"/>
                        <wps:cNvCnPr>
                          <a:cxnSpLocks noChangeShapeType="1"/>
                        </wps:cNvCnPr>
                        <wps:spPr bwMode="auto">
                          <a:xfrm rot="5400000">
                            <a:off x="1854908" y="1481314"/>
                            <a:ext cx="198202" cy="1596307"/>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7" name="AutoShape 355"/>
                        <wps:cNvCnPr>
                          <a:cxnSpLocks noChangeShapeType="1"/>
                        </wps:cNvCnPr>
                        <wps:spPr bwMode="auto">
                          <a:xfrm rot="16200000" flipH="1">
                            <a:off x="3451215" y="1481214"/>
                            <a:ext cx="198202" cy="1596207"/>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8" name="Rectangle 356"/>
                        <wps:cNvSpPr>
                          <a:spLocks noChangeArrowheads="1"/>
                        </wps:cNvSpPr>
                        <wps:spPr bwMode="auto">
                          <a:xfrm>
                            <a:off x="1981509" y="2378819"/>
                            <a:ext cx="1541207" cy="59470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4A2489B3" w14:textId="77777777" w:rsidR="00631FFF" w:rsidRPr="00445358" w:rsidRDefault="00631FFF" w:rsidP="00E82A73">
                              <w:pPr>
                                <w:jc w:val="center"/>
                                <w:rPr>
                                  <w:b/>
                                  <w:sz w:val="16"/>
                                  <w:szCs w:val="18"/>
                                </w:rPr>
                              </w:pPr>
                              <w:r w:rsidRPr="00445358">
                                <w:rPr>
                                  <w:b/>
                                  <w:sz w:val="16"/>
                                  <w:szCs w:val="18"/>
                                </w:rPr>
                                <w:t>TEAM B</w:t>
                              </w:r>
                            </w:p>
                            <w:p w14:paraId="76C374EF" w14:textId="77777777" w:rsidR="00631FFF" w:rsidRPr="00445358" w:rsidRDefault="00631FFF" w:rsidP="00E82A73">
                              <w:pPr>
                                <w:jc w:val="center"/>
                                <w:rPr>
                                  <w:b/>
                                  <w:sz w:val="16"/>
                                  <w:szCs w:val="18"/>
                                </w:rPr>
                              </w:pPr>
                              <w:r w:rsidRPr="00445358">
                                <w:rPr>
                                  <w:b/>
                                  <w:sz w:val="16"/>
                                  <w:szCs w:val="18"/>
                                </w:rPr>
                                <w:t xml:space="preserve">Energy efficient buildings </w:t>
                              </w:r>
                            </w:p>
                          </w:txbxContent>
                        </wps:txbx>
                        <wps:bodyPr rot="0" vert="horz" wrap="square" lIns="88362" tIns="44181" rIns="88362" bIns="44181" anchor="t" anchorCtr="0" upright="1">
                          <a:noAutofit/>
                        </wps:bodyPr>
                      </wps:wsp>
                      <wps:wsp>
                        <wps:cNvPr id="39" name="AutoShape 357"/>
                        <wps:cNvCnPr>
                          <a:cxnSpLocks noChangeShapeType="1"/>
                        </wps:cNvCnPr>
                        <wps:spPr bwMode="auto">
                          <a:xfrm>
                            <a:off x="2752112" y="2180617"/>
                            <a:ext cx="600" cy="1982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358"/>
                        <wps:cNvCnPr>
                          <a:cxnSpLocks noChangeShapeType="1"/>
                        </wps:cNvCnPr>
                        <wps:spPr bwMode="auto">
                          <a:xfrm rot="16200000">
                            <a:off x="1821208" y="358306"/>
                            <a:ext cx="99101" cy="1761408"/>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2299D1F" id="Tuval 17" o:spid="_x0000_s1026" editas="canvas" style="width:450.75pt;height:249.75pt;mso-position-horizontal-relative:char;mso-position-vertical-relative:line" coordsize="57245,31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245;height:31718;visibility:visible;mso-wrap-style:square" stroked="t" strokecolor="black [3213]">
                  <v:fill o:detectmouseclick="t"/>
                  <v:path o:connecttype="none"/>
                </v:shape>
                <v:rect id="Rectangle 342" o:spid="_x0000_s1028" style="position:absolute;left:20916;top:16855;width:13210;height:4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" fillcolor="#fc9">
                  <v:shadow on="t" opacity=".5" offset="6pt,6pt"/>
                  <v:textbox inset="2.4545mm,1.22725mm,2.4545mm,1.22725mm">
                    <w:txbxContent>
                      <w:p w14:paraId="2BECBFCA" w14:textId="77777777" w:rsidR="00631FFF" w:rsidRDefault="00631FFF" w:rsidP="00E82A73">
                        <w:pPr>
                          <w:spacing w:before="180"/>
                          <w:jc w:val="center"/>
                        </w:pPr>
                        <w:r w:rsidRPr="00445358">
                          <w:rPr>
                            <w:b/>
                            <w:sz w:val="16"/>
                            <w:szCs w:val="18"/>
                          </w:rPr>
                          <w:t>Project Manager</w:t>
                        </w:r>
                      </w:p>
                    </w:txbxContent>
                  </v:textbox>
                </v:rect>
                <v:rect id="Rectangle 343" o:spid="_x0000_s1029" style="position:absolute;left:2201;top:4955;width:49539;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" fillcolor="#f90">
                  <v:shadow on="t" opacity=".5" offset="6pt,6pt"/>
                  <v:textbox inset="2.4545mm,1.22725mm,2.4545mm,1.22725mm">
                    <w:txbxContent>
                      <w:p w14:paraId="273BB683" w14:textId="77777777" w:rsidR="00631FFF" w:rsidRDefault="00631FFF" w:rsidP="00E82A73">
                        <w:pPr>
                          <w:jc w:val="center"/>
                        </w:pPr>
                        <w:r w:rsidRPr="0088136D">
                          <w:rPr>
                            <w:b/>
                          </w:rPr>
                          <w:t>Project Board</w:t>
                        </w:r>
                      </w:p>
                    </w:txbxContent>
                  </v:textbox>
                </v:rect>
                <v:rect id="Rectangle 344" o:spid="_x0000_s1030" style="position:absolute;left:2201;top:6938;width:17614;height:4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" fillcolor="#fc0">
                  <v:shadow on="t" opacity=".5" offset="6pt,6pt"/>
                  <v:textbox inset="2.4545mm,1.22725mm,2.4545mm,1.22725mm">
                    <w:txbxContent>
                      <w:p w14:paraId="7038FE82" w14:textId="77777777" w:rsidR="00631FFF" w:rsidRPr="00445358" w:rsidRDefault="00631FFF" w:rsidP="00E82A73">
                        <w:pPr>
                          <w:jc w:val="center"/>
                          <w:rPr>
                            <w:b/>
                            <w:bCs/>
                            <w:sz w:val="16"/>
                            <w:szCs w:val="18"/>
                          </w:rPr>
                        </w:pPr>
                        <w:r w:rsidRPr="00445358">
                          <w:rPr>
                            <w:b/>
                            <w:bCs/>
                            <w:sz w:val="16"/>
                            <w:szCs w:val="18"/>
                          </w:rPr>
                          <w:t xml:space="preserve">Senior Beneficiary:  </w:t>
                        </w:r>
                      </w:p>
                      <w:p w14:paraId="5588B6DD" w14:textId="12D98BE6" w:rsidR="00631FFF" w:rsidRDefault="00631FFF" w:rsidP="00E82A73">
                        <w:r>
                          <w:rPr>
                            <w:b/>
                            <w:bCs/>
                            <w:sz w:val="16"/>
                            <w:szCs w:val="18"/>
                          </w:rPr>
                          <w:t xml:space="preserve">MARDE, </w:t>
                        </w:r>
                        <w:proofErr w:type="spellStart"/>
                        <w:r>
                          <w:rPr>
                            <w:b/>
                            <w:bCs/>
                            <w:sz w:val="16"/>
                            <w:szCs w:val="18"/>
                          </w:rPr>
                          <w:t>MoEF</w:t>
                        </w:r>
                        <w:proofErr w:type="spellEnd"/>
                        <w:r>
                          <w:rPr>
                            <w:b/>
                            <w:bCs/>
                            <w:sz w:val="16"/>
                            <w:szCs w:val="18"/>
                          </w:rPr>
                          <w:t xml:space="preserve">, </w:t>
                        </w:r>
                        <w:r w:rsidRPr="00445358">
                          <w:rPr>
                            <w:b/>
                            <w:bCs/>
                            <w:sz w:val="16"/>
                            <w:szCs w:val="18"/>
                          </w:rPr>
                          <w:t xml:space="preserve">Chisinau </w:t>
                        </w:r>
                        <w:r>
                          <w:rPr>
                            <w:b/>
                            <w:bCs/>
                            <w:sz w:val="16"/>
                            <w:szCs w:val="18"/>
                          </w:rPr>
                          <w:t xml:space="preserve"> </w:t>
                        </w:r>
                        <w:r w:rsidRPr="00445358">
                          <w:rPr>
                            <w:b/>
                            <w:bCs/>
                            <w:sz w:val="16"/>
                            <w:szCs w:val="18"/>
                          </w:rPr>
                          <w:t xml:space="preserve">municipality </w:t>
                        </w:r>
                      </w:p>
                    </w:txbxContent>
                  </v:textbox>
                </v:rect>
                <v:rect id="Rectangle 345" o:spid="_x0000_s1031" style="position:absolute;left:19815;top:6938;width:15412;height:4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" fillcolor="#fc0">
                  <v:shadow on="t" opacity=".5" offset="6pt,6pt"/>
                  <v:textbox inset="2.4545mm,1.22725mm,2.4545mm,1.22725mm">
                    <w:txbxContent>
                      <w:p w14:paraId="7A259A16" w14:textId="3DBA65E1" w:rsidR="00631FFF" w:rsidRPr="00E82A73" w:rsidRDefault="00631FFF" w:rsidP="00E82A73">
                        <w:pPr>
                          <w:jc w:val="center"/>
                          <w:rPr>
                            <w:sz w:val="14"/>
                            <w:szCs w:val="14"/>
                          </w:rPr>
                        </w:pPr>
                        <w:r w:rsidRPr="00E82A73">
                          <w:rPr>
                            <w:b/>
                            <w:sz w:val="14"/>
                            <w:szCs w:val="14"/>
                          </w:rPr>
                          <w:t xml:space="preserve">Executive: </w:t>
                        </w:r>
                        <w:r w:rsidRPr="00E82A73">
                          <w:rPr>
                            <w:b/>
                            <w:bCs/>
                            <w:sz w:val="14"/>
                            <w:szCs w:val="14"/>
                          </w:rPr>
                          <w:t>Ministry of  Agriculture, Rural Development and the Environment</w:t>
                        </w:r>
                      </w:p>
                    </w:txbxContent>
                  </v:textbox>
                </v:rect>
                <v:rect id="Rectangle 346" o:spid="_x0000_s1032" style="position:absolute;left:35227;top:6938;width:16513;height:4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" fillcolor="#fc0">
                  <v:shadow on="t" opacity=".5" offset="6pt,6pt"/>
                  <v:textbox inset="2.4545mm,1.22725mm,2.4545mm,1.22725mm">
                    <w:txbxContent>
                      <w:p w14:paraId="6B4378B3" w14:textId="77777777" w:rsidR="00631FFF" w:rsidRPr="00445358" w:rsidRDefault="00631FFF" w:rsidP="00E82A73">
                        <w:pPr>
                          <w:jc w:val="center"/>
                          <w:rPr>
                            <w:b/>
                            <w:bCs/>
                            <w:sz w:val="16"/>
                            <w:szCs w:val="18"/>
                          </w:rPr>
                        </w:pPr>
                        <w:r w:rsidRPr="00445358">
                          <w:rPr>
                            <w:b/>
                            <w:bCs/>
                            <w:sz w:val="16"/>
                            <w:szCs w:val="18"/>
                          </w:rPr>
                          <w:t>Senior Supplier:</w:t>
                        </w:r>
                      </w:p>
                      <w:p w14:paraId="167A5C2C" w14:textId="77777777" w:rsidR="00631FFF" w:rsidRPr="00445358" w:rsidRDefault="00631FFF" w:rsidP="00E82A73">
                        <w:pPr>
                          <w:jc w:val="center"/>
                          <w:rPr>
                            <w:sz w:val="16"/>
                            <w:szCs w:val="18"/>
                          </w:rPr>
                        </w:pPr>
                        <w:r w:rsidRPr="00445358">
                          <w:rPr>
                            <w:b/>
                            <w:bCs/>
                            <w:sz w:val="16"/>
                            <w:szCs w:val="18"/>
                          </w:rPr>
                          <w:t>UNDP</w:t>
                        </w:r>
                      </w:p>
                    </w:txbxContent>
                  </v:textbox>
                </v:rect>
                <v:shapetype id="_x0000_t32" coordsize="21600,21600" o:spt="32" o:oned="t" path="m,l21600,21600e" filled="f">
                  <v:path arrowok="t" fillok="f" o:connecttype="none"/>
                  <o:lock v:ext="edit" shapetype="t"/>
                </v:shapetype>
                <v:shape id="AutoShape 347" o:spid="_x0000_s1033" type="#_x0000_t32" style="position:absolute;left:27521;top:11894;width:6;height:4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"/>
                <v:rect id="Rectangle 348" o:spid="_x0000_s1034" style="position:absolute;left:2201;top:12885;width:15412;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" fillcolor="#fc0">
                  <v:shadow on="t" opacity=".5" offset="6pt,6pt"/>
                  <v:textbox inset="2.4545mm,1.22725mm,2.4545mm,1.22725mm">
                    <w:txbxContent>
                      <w:p w14:paraId="6FDEE8EA" w14:textId="77777777" w:rsidR="00631FFF" w:rsidRPr="00445358" w:rsidRDefault="00631FFF" w:rsidP="00E82A73">
                        <w:pPr>
                          <w:jc w:val="center"/>
                          <w:rPr>
                            <w:b/>
                            <w:sz w:val="16"/>
                            <w:szCs w:val="18"/>
                          </w:rPr>
                        </w:pPr>
                        <w:r w:rsidRPr="00445358">
                          <w:rPr>
                            <w:b/>
                            <w:sz w:val="16"/>
                            <w:szCs w:val="18"/>
                          </w:rPr>
                          <w:t>Project Assurance</w:t>
                        </w:r>
                      </w:p>
                      <w:p w14:paraId="559A46ED" w14:textId="77777777" w:rsidR="00631FFF" w:rsidRPr="00445358" w:rsidRDefault="00631FFF" w:rsidP="00E82A73">
                        <w:pPr>
                          <w:jc w:val="center"/>
                          <w:rPr>
                            <w:sz w:val="16"/>
                            <w:szCs w:val="18"/>
                          </w:rPr>
                        </w:pPr>
                        <w:r w:rsidRPr="00445358">
                          <w:rPr>
                            <w:b/>
                            <w:bCs/>
                            <w:sz w:val="16"/>
                            <w:szCs w:val="18"/>
                          </w:rPr>
                          <w:t xml:space="preserve">UNDP Country Office </w:t>
                        </w:r>
                        <w:proofErr w:type="spellStart"/>
                        <w:r w:rsidRPr="00445358">
                          <w:rPr>
                            <w:b/>
                            <w:bCs/>
                            <w:sz w:val="16"/>
                            <w:szCs w:val="18"/>
                          </w:rPr>
                          <w:t>Programme</w:t>
                        </w:r>
                        <w:proofErr w:type="spellEnd"/>
                        <w:r w:rsidRPr="00445358">
                          <w:rPr>
                            <w:b/>
                            <w:bCs/>
                            <w:sz w:val="16"/>
                            <w:szCs w:val="18"/>
                          </w:rPr>
                          <w:t xml:space="preserve"> Officer</w:t>
                        </w:r>
                      </w:p>
                    </w:txbxContent>
                  </v:textbox>
                </v:rect>
                <v:rect id="Rectangle 349" o:spid="_x0000_s1035" style="position:absolute;left:37429;top:16850;width:13211;height:4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" fillcolor="#fc9">
                  <v:shadow on="t" opacity=".5" offset="6pt,6pt"/>
                  <v:textbox inset="2.4545mm,1.22725mm,2.4545mm,1.22725mm">
                    <w:txbxContent>
                      <w:p w14:paraId="021168D3" w14:textId="77777777" w:rsidR="00631FFF" w:rsidRPr="00445358" w:rsidRDefault="00631FFF" w:rsidP="00E82A73">
                        <w:pPr>
                          <w:spacing w:before="180"/>
                          <w:jc w:val="center"/>
                          <w:rPr>
                            <w:b/>
                            <w:sz w:val="16"/>
                            <w:szCs w:val="18"/>
                          </w:rPr>
                        </w:pPr>
                        <w:r w:rsidRPr="00445358">
                          <w:rPr>
                            <w:b/>
                            <w:sz w:val="16"/>
                            <w:szCs w:val="18"/>
                          </w:rPr>
                          <w:t>Project Support</w:t>
                        </w:r>
                      </w:p>
                    </w:txbxContent>
                  </v:textbox>
                </v:rect>
                <v:shape id="AutoShape 350" o:spid="_x0000_s1036" type="#_x0000_t32" style="position:absolute;left:34126;top:19327;width:3303;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"/>
                <v:roundrect id="AutoShape 351" o:spid="_x0000_s1037" style="position:absolute;left:4403;top:991;width:47337;height:29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" fillcolor="#9cf">
                  <v:textbox inset="2.4545mm,1.22725mm,2.4545mm,1.22725mm">
                    <w:txbxContent>
                      <w:p w14:paraId="20FAE7F5" w14:textId="77777777" w:rsidR="00631FFF" w:rsidRDefault="00631FFF" w:rsidP="00E82A73">
                        <w:pPr>
                          <w:jc w:val="center"/>
                        </w:pPr>
                        <w:r w:rsidRPr="0088136D">
                          <w:rPr>
                            <w:b/>
                            <w:sz w:val="22"/>
                            <w:szCs w:val="22"/>
                          </w:rPr>
                          <w:t>Project Governance Structure</w:t>
                        </w:r>
                      </w:p>
                    </w:txbxContent>
                  </v:textbox>
                </v:roundrect>
                <v:rect id="Rectangle 352" o:spid="_x0000_s1038" style="position:absolute;left:4403;top:23788;width:14311;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" fillcolor="#ff9">
                  <v:shadow on="t" opacity=".5" offset="6pt,6pt"/>
                  <v:textbox inset="2.4545mm,1.22725mm,2.4545mm,1.22725mm">
                    <w:txbxContent>
                      <w:p w14:paraId="4D8413E8" w14:textId="77777777" w:rsidR="00631FFF" w:rsidRPr="00445358" w:rsidRDefault="00631FFF" w:rsidP="00E82A73">
                        <w:pPr>
                          <w:jc w:val="center"/>
                          <w:rPr>
                            <w:b/>
                            <w:sz w:val="16"/>
                            <w:szCs w:val="18"/>
                          </w:rPr>
                        </w:pPr>
                        <w:r w:rsidRPr="00445358">
                          <w:rPr>
                            <w:b/>
                            <w:sz w:val="16"/>
                            <w:szCs w:val="18"/>
                          </w:rPr>
                          <w:t>TEAM A</w:t>
                        </w:r>
                      </w:p>
                      <w:p w14:paraId="5EFC7E13" w14:textId="77777777" w:rsidR="00631FFF" w:rsidRPr="00445358" w:rsidRDefault="00631FFF" w:rsidP="00E82A73">
                        <w:pPr>
                          <w:jc w:val="center"/>
                          <w:rPr>
                            <w:b/>
                            <w:sz w:val="16"/>
                            <w:szCs w:val="18"/>
                          </w:rPr>
                        </w:pPr>
                        <w:r w:rsidRPr="00445358">
                          <w:rPr>
                            <w:b/>
                            <w:sz w:val="16"/>
                            <w:szCs w:val="18"/>
                          </w:rPr>
                          <w:t xml:space="preserve">Low carbon urban land use and mobility planning and transport </w:t>
                        </w:r>
                      </w:p>
                      <w:p w14:paraId="177D9418" w14:textId="77777777" w:rsidR="00631FFF" w:rsidRPr="00445358" w:rsidRDefault="00631FFF" w:rsidP="00E82A73">
                        <w:pPr>
                          <w:jc w:val="center"/>
                          <w:rPr>
                            <w:sz w:val="16"/>
                            <w:szCs w:val="18"/>
                          </w:rPr>
                        </w:pPr>
                      </w:p>
                    </w:txbxContent>
                  </v:textbox>
                </v:rect>
                <v:rect id="Rectangle 353" o:spid="_x0000_s1039" style="position:absolute;left:36328;top:23788;width:14312;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" fillcolor="#ff9">
                  <v:shadow on="t" opacity=".5" offset="6pt,6pt"/>
                  <v:textbox inset="2.4545mm,1.22725mm,2.4545mm,1.22725mm">
                    <w:txbxContent>
                      <w:p w14:paraId="6FA39A25" w14:textId="77777777" w:rsidR="00631FFF" w:rsidRPr="00445358" w:rsidRDefault="00631FFF" w:rsidP="00E82A73">
                        <w:pPr>
                          <w:jc w:val="center"/>
                          <w:rPr>
                            <w:b/>
                            <w:sz w:val="16"/>
                            <w:szCs w:val="18"/>
                          </w:rPr>
                        </w:pPr>
                        <w:r w:rsidRPr="00445358">
                          <w:rPr>
                            <w:b/>
                            <w:sz w:val="16"/>
                            <w:szCs w:val="18"/>
                          </w:rPr>
                          <w:t>TEAM C</w:t>
                        </w:r>
                      </w:p>
                      <w:p w14:paraId="725D6151" w14:textId="77777777" w:rsidR="00631FFF" w:rsidRDefault="00631FFF" w:rsidP="00E82A73">
                        <w:pPr>
                          <w:jc w:val="center"/>
                        </w:pPr>
                        <w:r w:rsidRPr="00445358">
                          <w:rPr>
                            <w:b/>
                            <w:sz w:val="16"/>
                            <w:szCs w:val="18"/>
                          </w:rPr>
                          <w:t xml:space="preserve">Resource efficient waste management </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4" o:spid="_x0000_s1040" type="#_x0000_t34" style="position:absolute;left:18549;top:14812;width:1982;height:1596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" adj="10740"/>
                <v:shape id="AutoShape 355" o:spid="_x0000_s1041" type="#_x0000_t34" style="position:absolute;left:34512;top:14812;width:1982;height:1596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" adj="10740"/>
                <v:rect id="Rectangle 356" o:spid="_x0000_s1042" style="position:absolute;left:19815;top:23788;width:15412;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" fillcolor="#ff9">
                  <v:shadow on="t" opacity=".5" offset="6pt,6pt"/>
                  <v:textbox inset="2.4545mm,1.22725mm,2.4545mm,1.22725mm">
                    <w:txbxContent>
                      <w:p w14:paraId="4A2489B3" w14:textId="77777777" w:rsidR="00631FFF" w:rsidRPr="00445358" w:rsidRDefault="00631FFF" w:rsidP="00E82A73">
                        <w:pPr>
                          <w:jc w:val="center"/>
                          <w:rPr>
                            <w:b/>
                            <w:sz w:val="16"/>
                            <w:szCs w:val="18"/>
                          </w:rPr>
                        </w:pPr>
                        <w:r w:rsidRPr="00445358">
                          <w:rPr>
                            <w:b/>
                            <w:sz w:val="16"/>
                            <w:szCs w:val="18"/>
                          </w:rPr>
                          <w:t>TEAM B</w:t>
                        </w:r>
                      </w:p>
                      <w:p w14:paraId="76C374EF" w14:textId="77777777" w:rsidR="00631FFF" w:rsidRPr="00445358" w:rsidRDefault="00631FFF" w:rsidP="00E82A73">
                        <w:pPr>
                          <w:jc w:val="center"/>
                          <w:rPr>
                            <w:b/>
                            <w:sz w:val="16"/>
                            <w:szCs w:val="18"/>
                          </w:rPr>
                        </w:pPr>
                        <w:r w:rsidRPr="00445358">
                          <w:rPr>
                            <w:b/>
                            <w:sz w:val="16"/>
                            <w:szCs w:val="18"/>
                          </w:rPr>
                          <w:t xml:space="preserve">Energy efficient buildings </w:t>
                        </w:r>
                      </w:p>
                    </w:txbxContent>
                  </v:textbox>
                </v:rect>
                <v:shape id="AutoShape 357" o:spid="_x0000_s1043" type="#_x0000_t32" style="position:absolute;left:27521;top:21806;width:6;height:19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"/>
                <v:shape id="AutoShape 358" o:spid="_x0000_s1044" type="#_x0000_t34" style="position:absolute;left:18211;top:3583;width:991;height:1761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"/>
                <w10:anchorlock/>
              </v:group>
            </w:pict>
          </mc:Fallback>
        </mc:AlternateContent>
      </w:r>
    </w:p>
    <w:p w14:paraId="4E8D1A09" w14:textId="77777777" w:rsidR="00E82A73" w:rsidRDefault="00E82A73" w:rsidP="004D7713">
      <w:pPr>
        <w:pStyle w:val="BodyText"/>
        <w:numPr>
          <w:ilvl w:val="0"/>
          <w:numId w:val="0"/>
        </w:numPr>
      </w:pPr>
    </w:p>
    <w:p w14:paraId="37880DD8" w14:textId="187201DE" w:rsidR="0063263C" w:rsidRDefault="001D586B" w:rsidP="0063263C">
      <w:pPr>
        <w:pStyle w:val="BodyText"/>
      </w:pPr>
      <w:r>
        <w:t xml:space="preserve">Once the </w:t>
      </w:r>
      <w:r w:rsidR="004B57A2">
        <w:t xml:space="preserve">Green City Lab </w:t>
      </w:r>
      <w:r w:rsidR="00576343">
        <w:t>is</w:t>
      </w:r>
      <w:r>
        <w:t xml:space="preserve"> established as a legal entity</w:t>
      </w:r>
      <w:r w:rsidR="00576343">
        <w:t>,</w:t>
      </w:r>
      <w:r>
        <w:t xml:space="preserve"> </w:t>
      </w:r>
      <w:r w:rsidR="00576343">
        <w:t xml:space="preserve">project </w:t>
      </w:r>
      <w:r>
        <w:t xml:space="preserve">operations and management will be transferred to this organization, and </w:t>
      </w:r>
      <w:r w:rsidR="00576343">
        <w:t>the project (through UNDP)</w:t>
      </w:r>
      <w:r>
        <w:t xml:space="preserve"> will </w:t>
      </w:r>
      <w:r w:rsidR="00576343">
        <w:t xml:space="preserve">initially </w:t>
      </w:r>
      <w:r>
        <w:t xml:space="preserve">support the </w:t>
      </w:r>
      <w:r w:rsidR="004B57A2">
        <w:t xml:space="preserve">Green City Lab </w:t>
      </w:r>
      <w:r>
        <w:t xml:space="preserve">operations. It is planned that </w:t>
      </w:r>
      <w:r w:rsidR="00F94E9C">
        <w:t>implementation</w:t>
      </w:r>
      <w:r>
        <w:t xml:space="preserve"> will be </w:t>
      </w:r>
      <w:r w:rsidR="00576343">
        <w:t>carried out</w:t>
      </w:r>
      <w:r>
        <w:t xml:space="preserve"> as presented </w:t>
      </w:r>
      <w:r w:rsidR="00576343">
        <w:t>i</w:t>
      </w:r>
      <w:r>
        <w:t>n</w:t>
      </w:r>
      <w:r w:rsidR="00855F6D">
        <w:t xml:space="preserve"> </w:t>
      </w:r>
      <w:r w:rsidR="00855F6D">
        <w:fldChar w:fldCharType="begin"/>
      </w:r>
      <w:r w:rsidR="00855F6D">
        <w:instrText xml:space="preserve"> REF _Ref53566151 \h </w:instrText>
      </w:r>
      <w:r w:rsidR="00855F6D">
        <w:fldChar w:fldCharType="separate"/>
      </w:r>
      <w:r w:rsidR="00855F6D">
        <w:t xml:space="preserve">Figure </w:t>
      </w:r>
      <w:r w:rsidR="00855F6D">
        <w:rPr>
          <w:noProof/>
        </w:rPr>
        <w:t>2</w:t>
      </w:r>
      <w:r w:rsidR="00855F6D">
        <w:fldChar w:fldCharType="end"/>
      </w:r>
      <w:r>
        <w:t xml:space="preserve"> below. </w:t>
      </w:r>
      <w:r w:rsidR="00F94E9C">
        <w:t>The structure</w:t>
      </w:r>
      <w:r w:rsidR="00576343">
        <w:t xml:space="preserve"> will be finalized</w:t>
      </w:r>
      <w:r>
        <w:t xml:space="preserve"> and the personnel hired once the </w:t>
      </w:r>
      <w:r w:rsidR="004B57A2">
        <w:t xml:space="preserve">Green City Lab </w:t>
      </w:r>
      <w:r>
        <w:t xml:space="preserve">Executive Director </w:t>
      </w:r>
      <w:r w:rsidR="00F94E9C">
        <w:t>is</w:t>
      </w:r>
      <w:r>
        <w:t xml:space="preserve"> in place.</w:t>
      </w:r>
    </w:p>
    <w:p w14:paraId="3C5EE8DE" w14:textId="68BE61DC" w:rsidR="00855F6D" w:rsidRDefault="00855F6D" w:rsidP="00855F6D">
      <w:pPr>
        <w:pStyle w:val="Caption"/>
        <w:keepNext/>
        <w:jc w:val="both"/>
      </w:pPr>
      <w:bookmarkStart w:id="29" w:name="_Ref53566151"/>
      <w:r>
        <w:t xml:space="preserve">Figure </w:t>
      </w:r>
      <w:fldSimple w:instr=" SEQ Figure \* ARABIC ">
        <w:r w:rsidR="00934A2F">
          <w:rPr>
            <w:noProof/>
          </w:rPr>
          <w:t>2</w:t>
        </w:r>
      </w:fldSimple>
      <w:bookmarkEnd w:id="29"/>
      <w:r>
        <w:t xml:space="preserve">. Moldova SGC Project </w:t>
      </w:r>
      <w:r w:rsidR="004B57A2">
        <w:t>GCL</w:t>
      </w:r>
      <w:r>
        <w:t xml:space="preserve"> Planned Structure</w:t>
      </w:r>
      <w:r w:rsidR="0044316C">
        <w:t xml:space="preserve"> (according to the Draft GCL Business Plan as of 02.09.2019)</w:t>
      </w:r>
    </w:p>
    <w:p w14:paraId="5C30523E" w14:textId="0B7088DF" w:rsidR="001D586B" w:rsidRPr="0063263C" w:rsidRDefault="0044316C" w:rsidP="001D586B">
      <w:pPr>
        <w:pStyle w:val="BodyText"/>
        <w:numPr>
          <w:ilvl w:val="0"/>
          <w:numId w:val="0"/>
        </w:numPr>
      </w:pPr>
      <w:r>
        <w:rPr>
          <w:noProof/>
        </w:rPr>
        <w:drawing>
          <wp:inline distT="0" distB="0" distL="0" distR="0" wp14:anchorId="773F9565" wp14:editId="27C005CD">
            <wp:extent cx="6406655" cy="384810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red temporary@1.25x.png"/>
                    <pic:cNvPicPr/>
                  </pic:nvPicPr>
                  <pic:blipFill>
                    <a:blip r:embed="rId17"/>
                    <a:stretch>
                      <a:fillRect/>
                    </a:stretch>
                  </pic:blipFill>
                  <pic:spPr>
                    <a:xfrm>
                      <a:off x="0" y="0"/>
                      <a:ext cx="6412043" cy="3851336"/>
                    </a:xfrm>
                    <a:prstGeom prst="rect">
                      <a:avLst/>
                    </a:prstGeom>
                  </pic:spPr>
                </pic:pic>
              </a:graphicData>
            </a:graphic>
          </wp:inline>
        </w:drawing>
      </w:r>
    </w:p>
    <w:p w14:paraId="1327ED76" w14:textId="4E60B7E2" w:rsidR="009A177B" w:rsidRPr="007C04CB" w:rsidRDefault="009A177B" w:rsidP="007A6468">
      <w:pPr>
        <w:pStyle w:val="Heading3"/>
        <w:ind w:left="630"/>
      </w:pPr>
      <w:bookmarkStart w:id="30" w:name="_Toc56689098"/>
      <w:r w:rsidRPr="007C04CB">
        <w:t>Key Stakeholders</w:t>
      </w:r>
      <w:bookmarkEnd w:id="30"/>
    </w:p>
    <w:p w14:paraId="2BF2F0F5" w14:textId="152EFB86" w:rsidR="0010463F" w:rsidRPr="007C04CB" w:rsidRDefault="0010463F" w:rsidP="00091985">
      <w:pPr>
        <w:pStyle w:val="BodyText"/>
      </w:pPr>
      <w:r w:rsidRPr="007C04CB">
        <w:t>The stakeholders for the project are</w:t>
      </w:r>
      <w:r w:rsidR="00795BBF" w:rsidRPr="007C04CB">
        <w:t xml:space="preserve"> the key </w:t>
      </w:r>
      <w:r w:rsidR="00B94096" w:rsidRPr="007C04CB">
        <w:t xml:space="preserve">national and municipal level authorities responsible </w:t>
      </w:r>
      <w:r w:rsidR="006025E5" w:rsidRPr="007C04CB">
        <w:t xml:space="preserve">in the area of local development and the environment, </w:t>
      </w:r>
      <w:r w:rsidR="00576343">
        <w:t xml:space="preserve">and </w:t>
      </w:r>
      <w:r w:rsidR="006025E5" w:rsidRPr="007C04CB">
        <w:t xml:space="preserve">civil society organizations. </w:t>
      </w:r>
      <w:r w:rsidR="00576343">
        <w:t>The Prodoc</w:t>
      </w:r>
      <w:r w:rsidR="006025E5" w:rsidRPr="007C04CB">
        <w:t xml:space="preserve"> provides </w:t>
      </w:r>
      <w:r w:rsidR="00576343">
        <w:t>a</w:t>
      </w:r>
      <w:r w:rsidR="006025E5" w:rsidRPr="007C04CB">
        <w:t xml:space="preserve"> description of main stakeholders with </w:t>
      </w:r>
      <w:r w:rsidR="00576343">
        <w:t>respect</w:t>
      </w:r>
      <w:r w:rsidR="006025E5" w:rsidRPr="007C04CB">
        <w:t xml:space="preserve"> to the results they contribute to. </w:t>
      </w:r>
      <w:r w:rsidR="00795BBF" w:rsidRPr="007C04CB">
        <w:t xml:space="preserve">The most significant </w:t>
      </w:r>
      <w:r w:rsidR="006025E5" w:rsidRPr="007C04CB">
        <w:t>stakeholders</w:t>
      </w:r>
      <w:r w:rsidR="00795BBF" w:rsidRPr="007C04CB">
        <w:t xml:space="preserve"> are:</w:t>
      </w:r>
    </w:p>
    <w:p w14:paraId="5C131C03" w14:textId="0C7A8424" w:rsidR="00327448" w:rsidRPr="00064A21" w:rsidRDefault="006025E5" w:rsidP="00723660">
      <w:pPr>
        <w:numPr>
          <w:ilvl w:val="0"/>
          <w:numId w:val="14"/>
        </w:numPr>
        <w:spacing w:after="200"/>
        <w:contextualSpacing/>
        <w:rPr>
          <w:rFonts w:asciiTheme="majorHAnsi" w:hAnsiTheme="majorHAnsi"/>
        </w:rPr>
      </w:pPr>
      <w:r w:rsidRPr="00064A21">
        <w:rPr>
          <w:rFonts w:asciiTheme="majorHAnsi" w:hAnsiTheme="majorHAnsi"/>
        </w:rPr>
        <w:t>Chisinau Municipality</w:t>
      </w:r>
      <w:r w:rsidR="00AD03F9" w:rsidRPr="00064A21">
        <w:rPr>
          <w:rFonts w:asciiTheme="majorHAnsi" w:hAnsiTheme="majorHAnsi"/>
        </w:rPr>
        <w:t xml:space="preserve"> (Public transport and communication department; Architecture, urban development and land use department; Housing and public utility department)</w:t>
      </w:r>
    </w:p>
    <w:p w14:paraId="1EE345F5" w14:textId="46740ED5" w:rsidR="006025E5" w:rsidRPr="00064A21" w:rsidRDefault="006025E5" w:rsidP="00723660">
      <w:pPr>
        <w:numPr>
          <w:ilvl w:val="0"/>
          <w:numId w:val="14"/>
        </w:numPr>
        <w:spacing w:after="200"/>
        <w:contextualSpacing/>
        <w:rPr>
          <w:rFonts w:asciiTheme="majorHAnsi" w:hAnsiTheme="majorHAnsi"/>
        </w:rPr>
      </w:pPr>
      <w:r w:rsidRPr="00064A21">
        <w:rPr>
          <w:rFonts w:asciiTheme="majorHAnsi" w:hAnsiTheme="majorHAnsi"/>
        </w:rPr>
        <w:t>Ministry of Agriculture, Regional Development and the Environment</w:t>
      </w:r>
      <w:r w:rsidR="00057374" w:rsidRPr="00064A21">
        <w:rPr>
          <w:rFonts w:asciiTheme="majorHAnsi" w:hAnsiTheme="majorHAnsi"/>
        </w:rPr>
        <w:t xml:space="preserve"> (Pollution Prevention and Environmental </w:t>
      </w:r>
      <w:r w:rsidR="00544658">
        <w:rPr>
          <w:rFonts w:asciiTheme="majorHAnsi" w:hAnsiTheme="majorHAnsi"/>
        </w:rPr>
        <w:t>Assessment</w:t>
      </w:r>
      <w:r w:rsidR="00544658" w:rsidRPr="00064A21">
        <w:rPr>
          <w:rFonts w:asciiTheme="majorHAnsi" w:hAnsiTheme="majorHAnsi"/>
        </w:rPr>
        <w:t xml:space="preserve"> </w:t>
      </w:r>
      <w:r w:rsidR="00057374" w:rsidRPr="00064A21">
        <w:rPr>
          <w:rFonts w:asciiTheme="majorHAnsi" w:hAnsiTheme="majorHAnsi"/>
        </w:rPr>
        <w:t xml:space="preserve">Division) </w:t>
      </w:r>
    </w:p>
    <w:p w14:paraId="0BA5E84E" w14:textId="33B05DB0" w:rsidR="00057374" w:rsidRPr="00064A21" w:rsidRDefault="006025E5" w:rsidP="00723660">
      <w:pPr>
        <w:numPr>
          <w:ilvl w:val="0"/>
          <w:numId w:val="14"/>
        </w:numPr>
        <w:spacing w:after="200"/>
        <w:contextualSpacing/>
        <w:rPr>
          <w:rFonts w:asciiTheme="majorHAnsi" w:hAnsiTheme="majorHAnsi"/>
        </w:rPr>
      </w:pPr>
      <w:r w:rsidRPr="00064A21">
        <w:rPr>
          <w:rFonts w:asciiTheme="majorHAnsi" w:hAnsiTheme="majorHAnsi"/>
        </w:rPr>
        <w:t>Ministry of Economy and Infrastructure</w:t>
      </w:r>
      <w:r w:rsidR="00057374" w:rsidRPr="00064A21">
        <w:rPr>
          <w:rFonts w:asciiTheme="majorHAnsi" w:hAnsiTheme="majorHAnsi"/>
        </w:rPr>
        <w:t xml:space="preserve"> (Energy Efficiency Agency, Energy Policy Division)</w:t>
      </w:r>
    </w:p>
    <w:p w14:paraId="20339865" w14:textId="68F11325" w:rsidR="006025E5" w:rsidRPr="00064A21" w:rsidRDefault="006025E5" w:rsidP="00723660">
      <w:pPr>
        <w:numPr>
          <w:ilvl w:val="0"/>
          <w:numId w:val="14"/>
        </w:numPr>
        <w:spacing w:after="200"/>
        <w:contextualSpacing/>
        <w:rPr>
          <w:rFonts w:asciiTheme="majorHAnsi" w:hAnsiTheme="majorHAnsi"/>
        </w:rPr>
      </w:pPr>
      <w:r w:rsidRPr="00064A21">
        <w:rPr>
          <w:rFonts w:asciiTheme="majorHAnsi" w:hAnsiTheme="majorHAnsi"/>
        </w:rPr>
        <w:t>E-Government Agency</w:t>
      </w:r>
    </w:p>
    <w:p w14:paraId="503A8A8F" w14:textId="77777777" w:rsidR="00057374" w:rsidRPr="00064A21" w:rsidRDefault="006025E5" w:rsidP="00723660">
      <w:pPr>
        <w:numPr>
          <w:ilvl w:val="0"/>
          <w:numId w:val="14"/>
        </w:numPr>
        <w:spacing w:after="200"/>
        <w:contextualSpacing/>
        <w:rPr>
          <w:rFonts w:asciiTheme="majorHAnsi" w:hAnsiTheme="majorHAnsi"/>
        </w:rPr>
      </w:pPr>
      <w:r w:rsidRPr="00064A21">
        <w:rPr>
          <w:rFonts w:asciiTheme="majorHAnsi" w:hAnsiTheme="majorHAnsi"/>
        </w:rPr>
        <w:t>Civil Society Organizations</w:t>
      </w:r>
      <w:r w:rsidR="00057374" w:rsidRPr="00064A21">
        <w:rPr>
          <w:rFonts w:asciiTheme="majorHAnsi" w:hAnsiTheme="majorHAnsi"/>
        </w:rPr>
        <w:t xml:space="preserve"> (Think-tank Expert Group, EU Covenant of Mayors)</w:t>
      </w:r>
    </w:p>
    <w:p w14:paraId="2463A20C" w14:textId="6D69E255" w:rsidR="006025E5" w:rsidRPr="00064A21" w:rsidRDefault="006025E5" w:rsidP="00723660">
      <w:pPr>
        <w:numPr>
          <w:ilvl w:val="0"/>
          <w:numId w:val="14"/>
        </w:numPr>
        <w:spacing w:after="200"/>
        <w:contextualSpacing/>
        <w:rPr>
          <w:rFonts w:asciiTheme="majorHAnsi" w:hAnsiTheme="majorHAnsi"/>
        </w:rPr>
      </w:pPr>
      <w:r w:rsidRPr="00064A21">
        <w:rPr>
          <w:rFonts w:asciiTheme="majorHAnsi" w:hAnsiTheme="majorHAnsi"/>
        </w:rPr>
        <w:t>Private Sector Organizations (</w:t>
      </w:r>
      <w:r w:rsidR="00057374" w:rsidRPr="00064A21">
        <w:rPr>
          <w:rFonts w:asciiTheme="majorHAnsi" w:hAnsiTheme="majorHAnsi"/>
        </w:rPr>
        <w:t xml:space="preserve">IT </w:t>
      </w:r>
      <w:r w:rsidRPr="00064A21">
        <w:rPr>
          <w:rFonts w:asciiTheme="majorHAnsi" w:hAnsiTheme="majorHAnsi"/>
        </w:rPr>
        <w:t>Companies</w:t>
      </w:r>
      <w:r w:rsidR="00057374" w:rsidRPr="00064A21">
        <w:rPr>
          <w:rFonts w:asciiTheme="majorHAnsi" w:hAnsiTheme="majorHAnsi"/>
        </w:rPr>
        <w:t xml:space="preserve"> – e.g. </w:t>
      </w:r>
      <w:proofErr w:type="spellStart"/>
      <w:r w:rsidR="00057374" w:rsidRPr="00064A21">
        <w:rPr>
          <w:rFonts w:asciiTheme="majorHAnsi" w:hAnsiTheme="majorHAnsi"/>
        </w:rPr>
        <w:t>Simpals</w:t>
      </w:r>
      <w:proofErr w:type="spellEnd"/>
      <w:r w:rsidR="00057374" w:rsidRPr="00064A21">
        <w:rPr>
          <w:rFonts w:asciiTheme="majorHAnsi" w:hAnsiTheme="majorHAnsi"/>
        </w:rPr>
        <w:t>; Electricity Provider - Pr</w:t>
      </w:r>
      <w:r w:rsidR="004B57A2">
        <w:rPr>
          <w:rFonts w:asciiTheme="majorHAnsi" w:hAnsiTheme="majorHAnsi"/>
        </w:rPr>
        <w:t>e</w:t>
      </w:r>
      <w:r w:rsidR="00057374" w:rsidRPr="00064A21">
        <w:rPr>
          <w:rFonts w:asciiTheme="majorHAnsi" w:hAnsiTheme="majorHAnsi"/>
        </w:rPr>
        <w:t>m</w:t>
      </w:r>
      <w:r w:rsidR="00544658">
        <w:rPr>
          <w:rFonts w:asciiTheme="majorHAnsi" w:hAnsiTheme="majorHAnsi"/>
        </w:rPr>
        <w:t>i</w:t>
      </w:r>
      <w:r w:rsidR="00057374" w:rsidRPr="00064A21">
        <w:rPr>
          <w:rFonts w:asciiTheme="majorHAnsi" w:hAnsiTheme="majorHAnsi"/>
        </w:rPr>
        <w:t>er Energy, Business promoting green development (car chargers) EV Point</w:t>
      </w:r>
      <w:r w:rsidRPr="00064A21">
        <w:rPr>
          <w:rFonts w:asciiTheme="majorHAnsi" w:hAnsiTheme="majorHAnsi"/>
        </w:rPr>
        <w:t xml:space="preserve">) </w:t>
      </w:r>
    </w:p>
    <w:p w14:paraId="44438794" w14:textId="7EA82C29" w:rsidR="007C04CB" w:rsidRPr="00064A21" w:rsidRDefault="00AD03F9" w:rsidP="00723660">
      <w:pPr>
        <w:numPr>
          <w:ilvl w:val="0"/>
          <w:numId w:val="14"/>
        </w:numPr>
        <w:spacing w:after="200"/>
        <w:contextualSpacing/>
        <w:rPr>
          <w:rFonts w:asciiTheme="majorHAnsi" w:hAnsiTheme="majorHAnsi"/>
        </w:rPr>
      </w:pPr>
      <w:r w:rsidRPr="00064A21">
        <w:rPr>
          <w:rFonts w:asciiTheme="majorHAnsi" w:hAnsiTheme="majorHAnsi"/>
        </w:rPr>
        <w:t>Municipal Enterprises (</w:t>
      </w:r>
      <w:r w:rsidR="0058150F">
        <w:rPr>
          <w:rFonts w:asciiTheme="majorHAnsi" w:hAnsiTheme="majorHAnsi"/>
        </w:rPr>
        <w:t>“</w:t>
      </w:r>
      <w:r w:rsidRPr="00064A21">
        <w:rPr>
          <w:rFonts w:asciiTheme="majorHAnsi" w:hAnsiTheme="majorHAnsi"/>
        </w:rPr>
        <w:t>Green Space</w:t>
      </w:r>
      <w:r w:rsidR="0058150F">
        <w:rPr>
          <w:rFonts w:asciiTheme="majorHAnsi" w:hAnsiTheme="majorHAnsi"/>
        </w:rPr>
        <w:t>s</w:t>
      </w:r>
      <w:r w:rsidRPr="00064A21">
        <w:rPr>
          <w:rFonts w:asciiTheme="majorHAnsi" w:hAnsiTheme="majorHAnsi"/>
        </w:rPr>
        <w:t xml:space="preserve"> Management</w:t>
      </w:r>
      <w:r w:rsidR="0058150F">
        <w:rPr>
          <w:rFonts w:asciiTheme="majorHAnsi" w:hAnsiTheme="majorHAnsi"/>
        </w:rPr>
        <w:t xml:space="preserve"> Association”</w:t>
      </w:r>
      <w:r w:rsidRPr="00064A21">
        <w:rPr>
          <w:rFonts w:asciiTheme="majorHAnsi" w:hAnsiTheme="majorHAnsi"/>
        </w:rPr>
        <w:t xml:space="preserve">, </w:t>
      </w:r>
      <w:r w:rsidR="00AA618D" w:rsidRPr="00AA618D">
        <w:rPr>
          <w:rFonts w:asciiTheme="majorHAnsi" w:hAnsiTheme="majorHAnsi"/>
        </w:rPr>
        <w:t xml:space="preserve">"Regia </w:t>
      </w:r>
      <w:proofErr w:type="spellStart"/>
      <w:r w:rsidR="00AA618D" w:rsidRPr="00AA618D">
        <w:rPr>
          <w:rFonts w:asciiTheme="majorHAnsi" w:hAnsiTheme="majorHAnsi"/>
        </w:rPr>
        <w:t>Autosalubritate</w:t>
      </w:r>
      <w:proofErr w:type="spellEnd"/>
      <w:r w:rsidR="00AA618D" w:rsidRPr="00AA618D">
        <w:rPr>
          <w:rFonts w:asciiTheme="majorHAnsi" w:hAnsiTheme="majorHAnsi"/>
        </w:rPr>
        <w:t>"</w:t>
      </w:r>
      <w:r w:rsidR="00AA618D">
        <w:rPr>
          <w:rFonts w:asciiTheme="majorHAnsi" w:hAnsiTheme="majorHAnsi"/>
        </w:rPr>
        <w:t xml:space="preserve">, </w:t>
      </w:r>
      <w:r w:rsidRPr="00064A21">
        <w:rPr>
          <w:rFonts w:asciiTheme="majorHAnsi" w:hAnsiTheme="majorHAnsi"/>
        </w:rPr>
        <w:t xml:space="preserve">, </w:t>
      </w:r>
      <w:r w:rsidR="00AA618D" w:rsidRPr="00AA618D">
        <w:rPr>
          <w:rFonts w:asciiTheme="majorHAnsi" w:hAnsiTheme="majorHAnsi"/>
        </w:rPr>
        <w:t>"Electric Transport Company"</w:t>
      </w:r>
      <w:r w:rsidRPr="00064A21">
        <w:rPr>
          <w:rFonts w:asciiTheme="majorHAnsi" w:hAnsiTheme="majorHAnsi"/>
        </w:rPr>
        <w:t>, “</w:t>
      </w:r>
      <w:proofErr w:type="spellStart"/>
      <w:r w:rsidRPr="00064A21">
        <w:rPr>
          <w:rFonts w:asciiTheme="majorHAnsi" w:hAnsiTheme="majorHAnsi"/>
        </w:rPr>
        <w:t>Lumtech</w:t>
      </w:r>
      <w:proofErr w:type="spellEnd"/>
      <w:r w:rsidRPr="00064A21">
        <w:rPr>
          <w:rFonts w:asciiTheme="majorHAnsi" w:hAnsiTheme="majorHAnsi"/>
        </w:rPr>
        <w:t>”, EXD</w:t>
      </w:r>
      <w:r w:rsidR="00544658">
        <w:rPr>
          <w:rFonts w:asciiTheme="majorHAnsi" w:hAnsiTheme="majorHAnsi"/>
        </w:rPr>
        <w:t>R</w:t>
      </w:r>
      <w:r w:rsidRPr="00064A21">
        <w:rPr>
          <w:rFonts w:asciiTheme="majorHAnsi" w:hAnsiTheme="majorHAnsi"/>
        </w:rPr>
        <w:t>U</w:t>
      </w:r>
      <w:r w:rsidR="00544658">
        <w:rPr>
          <w:rFonts w:asciiTheme="majorHAnsi" w:hAnsiTheme="majorHAnsi"/>
        </w:rPr>
        <w:t>P</w:t>
      </w:r>
      <w:r w:rsidRPr="00064A21">
        <w:rPr>
          <w:rFonts w:asciiTheme="majorHAnsi" w:hAnsiTheme="majorHAnsi"/>
        </w:rPr>
        <w:t>O)</w:t>
      </w:r>
    </w:p>
    <w:p w14:paraId="65F4B83D" w14:textId="17528839" w:rsidR="006025E5" w:rsidRPr="00064A21" w:rsidRDefault="00064A21" w:rsidP="00723660">
      <w:pPr>
        <w:numPr>
          <w:ilvl w:val="0"/>
          <w:numId w:val="14"/>
        </w:numPr>
        <w:spacing w:after="200"/>
        <w:contextualSpacing/>
        <w:rPr>
          <w:rFonts w:asciiTheme="majorHAnsi" w:hAnsiTheme="majorHAnsi"/>
        </w:rPr>
      </w:pPr>
      <w:r w:rsidRPr="00064A21">
        <w:rPr>
          <w:rFonts w:asciiTheme="majorHAnsi" w:hAnsiTheme="majorHAnsi"/>
        </w:rPr>
        <w:t>Homeo</w:t>
      </w:r>
      <w:r w:rsidR="006025E5" w:rsidRPr="00064A21">
        <w:rPr>
          <w:rFonts w:asciiTheme="majorHAnsi" w:hAnsiTheme="majorHAnsi"/>
        </w:rPr>
        <w:t>wners Associations</w:t>
      </w:r>
    </w:p>
    <w:p w14:paraId="3AC2646E" w14:textId="526F72D1" w:rsidR="006025E5" w:rsidRPr="00064A21" w:rsidRDefault="006025E5" w:rsidP="00723660">
      <w:pPr>
        <w:numPr>
          <w:ilvl w:val="0"/>
          <w:numId w:val="14"/>
        </w:numPr>
        <w:spacing w:after="200"/>
        <w:contextualSpacing/>
        <w:rPr>
          <w:rFonts w:asciiTheme="majorHAnsi" w:hAnsiTheme="majorHAnsi"/>
        </w:rPr>
      </w:pPr>
      <w:r w:rsidRPr="00064A21">
        <w:rPr>
          <w:rFonts w:asciiTheme="majorHAnsi" w:hAnsiTheme="majorHAnsi"/>
        </w:rPr>
        <w:t xml:space="preserve">Financing </w:t>
      </w:r>
      <w:r w:rsidR="007C04CB" w:rsidRPr="00064A21">
        <w:rPr>
          <w:rFonts w:asciiTheme="majorHAnsi" w:hAnsiTheme="majorHAnsi"/>
        </w:rPr>
        <w:t>Institutions</w:t>
      </w:r>
      <w:r w:rsidRPr="00064A21">
        <w:rPr>
          <w:rFonts w:asciiTheme="majorHAnsi" w:hAnsiTheme="majorHAnsi"/>
        </w:rPr>
        <w:t xml:space="preserve"> (EBRD, WB, EIB)</w:t>
      </w:r>
    </w:p>
    <w:p w14:paraId="3109DEE0" w14:textId="3C359AA9" w:rsidR="00E22045" w:rsidRPr="003B2031" w:rsidRDefault="00E22045" w:rsidP="00750EDE">
      <w:pPr>
        <w:pStyle w:val="Heading2"/>
      </w:pPr>
      <w:bookmarkStart w:id="31" w:name="_Toc56689099"/>
      <w:r w:rsidRPr="003B2031">
        <w:t>Key Milestone Dates</w:t>
      </w:r>
      <w:bookmarkEnd w:id="31"/>
    </w:p>
    <w:p w14:paraId="5158DC23" w14:textId="7896A78B" w:rsidR="0039687E" w:rsidRDefault="006409E0" w:rsidP="00613E08">
      <w:pPr>
        <w:pStyle w:val="BodyText"/>
      </w:pPr>
      <w:r w:rsidRPr="007511DC">
        <w:fldChar w:fldCharType="begin"/>
      </w:r>
      <w:r w:rsidRPr="007511DC">
        <w:instrText xml:space="preserve"> REF _Ref263598758 \h </w:instrText>
      </w:r>
      <w:r w:rsidR="006658D3" w:rsidRPr="007511DC">
        <w:instrText xml:space="preserve"> \* MERGEFORMAT </w:instrText>
      </w:r>
      <w:r w:rsidRPr="007511DC">
        <w:fldChar w:fldCharType="separate"/>
      </w:r>
      <w:r w:rsidR="00BA5A57" w:rsidRPr="007511DC">
        <w:t xml:space="preserve">Table </w:t>
      </w:r>
      <w:r w:rsidR="00BA5A57" w:rsidRPr="007511DC">
        <w:rPr>
          <w:noProof/>
        </w:rPr>
        <w:t>3</w:t>
      </w:r>
      <w:r w:rsidRPr="007511DC">
        <w:fldChar w:fldCharType="end"/>
      </w:r>
      <w:r w:rsidRPr="007511DC">
        <w:t xml:space="preserve"> below indicates the key project milestone dates.</w:t>
      </w:r>
      <w:r w:rsidR="006937EF" w:rsidRPr="007511DC">
        <w:t xml:space="preserve"> </w:t>
      </w:r>
      <w:r w:rsidR="0039687E" w:rsidRPr="007511DC">
        <w:t xml:space="preserve">The project is planned for a </w:t>
      </w:r>
      <w:r w:rsidR="00AB4499">
        <w:t>60</w:t>
      </w:r>
      <w:r w:rsidR="002E08FF" w:rsidRPr="007511DC">
        <w:t>-month implementation period.</w:t>
      </w:r>
    </w:p>
    <w:p w14:paraId="4FEF78DD" w14:textId="14B316C2" w:rsidR="007B4FE9" w:rsidRDefault="000F5603" w:rsidP="000F5603">
      <w:pPr>
        <w:pStyle w:val="BodyText"/>
      </w:pPr>
      <w:r w:rsidRPr="007511DC">
        <w:t xml:space="preserve">The </w:t>
      </w:r>
      <w:r>
        <w:t>Project Information Form (</w:t>
      </w:r>
      <w:r w:rsidRPr="007511DC">
        <w:t>PIF</w:t>
      </w:r>
      <w:r>
        <w:t>)</w:t>
      </w:r>
      <w:r w:rsidRPr="007511DC">
        <w:t xml:space="preserve"> was first submitted to the GEF Secretariat in March 201</w:t>
      </w:r>
      <w:r>
        <w:t>5</w:t>
      </w:r>
      <w:r w:rsidRPr="007511DC">
        <w:t xml:space="preserve">, </w:t>
      </w:r>
      <w:r w:rsidR="00033E02">
        <w:t xml:space="preserve">and the project </w:t>
      </w:r>
      <w:r w:rsidR="007B4FE9">
        <w:t>received GEF CEO Endorsement in July 2017, approximately 28 months after initial PIF submission. The project then received UNDP Prodoc signature in November 2017, the P</w:t>
      </w:r>
      <w:r w:rsidR="00070C8C">
        <w:t>M</w:t>
      </w:r>
      <w:r w:rsidR="00E45B75">
        <w:t>U</w:t>
      </w:r>
      <w:r w:rsidR="007B4FE9">
        <w:t xml:space="preserve"> was in place in January 2018, and the project inception workshop was held in April 2018. </w:t>
      </w:r>
      <w:r>
        <w:t>This represents</w:t>
      </w:r>
      <w:r w:rsidRPr="007511DC">
        <w:t xml:space="preserve"> a total project development and approval phase of approximately </w:t>
      </w:r>
      <w:r w:rsidR="007B4FE9">
        <w:t>38</w:t>
      </w:r>
      <w:r w:rsidRPr="007511DC">
        <w:t xml:space="preserve"> months, or </w:t>
      </w:r>
      <w:r w:rsidR="007B4FE9">
        <w:t>more than 3</w:t>
      </w:r>
      <w:r w:rsidRPr="007511DC">
        <w:t xml:space="preserve"> years – not including any time spent on concept development prior to the PIF. </w:t>
      </w:r>
      <w:r w:rsidR="00560AF2">
        <w:t xml:space="preserve">Six months elapsed from the first GEF Secretariat review of the CEO Endorsement Request until the CEO Endorsement Request was re-submitted, which caused the overall approval process to be more than 24 months. </w:t>
      </w:r>
    </w:p>
    <w:p w14:paraId="42BBC64D" w14:textId="129DC977" w:rsidR="00F3715A" w:rsidRDefault="00560AF2" w:rsidP="000F5603">
      <w:pPr>
        <w:pStyle w:val="BodyText"/>
      </w:pPr>
      <w:r>
        <w:t>After Prodoc signature, more than 5 months elapsed before the project inception workshop, which is a period UNDP targets as limiting to 3 months; however, 2 extra months for this step, on its own, is not a significant delay. The only other notable delays in project milestones thus far is that the mid-term review began approximately 2-3 months later than planned</w:t>
      </w:r>
      <w:r w:rsidR="00443207">
        <w:t xml:space="preserve"> (in late-July 2020 instead of early-May 2020)</w:t>
      </w:r>
      <w:r>
        <w:t xml:space="preserve">, which was primarily due to circumstances related to the </w:t>
      </w:r>
      <w:r w:rsidR="000D7283">
        <w:t>COVID</w:t>
      </w:r>
      <w:r>
        <w:t>-19 pandemic in 2020</w:t>
      </w:r>
      <w:r w:rsidR="00DC6430">
        <w:t xml:space="preserve"> that began at the time planning for the mid-term review was to begin</w:t>
      </w:r>
      <w:r>
        <w:t xml:space="preserve">. </w:t>
      </w:r>
    </w:p>
    <w:p w14:paraId="66FF24F0" w14:textId="111B9A64" w:rsidR="008F5FBB" w:rsidRDefault="008F5FBB" w:rsidP="008F5FBB">
      <w:pPr>
        <w:pStyle w:val="BodyText"/>
      </w:pPr>
      <w:r>
        <w:t>T</w:t>
      </w:r>
      <w:r w:rsidRPr="007511DC">
        <w:t xml:space="preserve">he project is </w:t>
      </w:r>
      <w:r>
        <w:t xml:space="preserve">currently </w:t>
      </w:r>
      <w:r w:rsidR="000D7283">
        <w:t xml:space="preserve">planned </w:t>
      </w:r>
      <w:r>
        <w:t xml:space="preserve">to </w:t>
      </w:r>
      <w:r w:rsidR="000D7283">
        <w:t xml:space="preserve">be completed </w:t>
      </w:r>
      <w:r>
        <w:t>November 8, 2022 (60 months after Prodoc signature)</w:t>
      </w:r>
      <w:r w:rsidRPr="007511DC">
        <w:t xml:space="preserve">. The project </w:t>
      </w:r>
      <w:r>
        <w:t>would</w:t>
      </w:r>
      <w:r w:rsidRPr="007511DC">
        <w:t xml:space="preserve"> then be financially closed at the end of UNDP’s fiscal year, December 31, 202</w:t>
      </w:r>
      <w:r>
        <w:t>2</w:t>
      </w:r>
      <w:r w:rsidRPr="007511DC">
        <w:t xml:space="preserve">. </w:t>
      </w:r>
    </w:p>
    <w:p w14:paraId="735C24BC" w14:textId="0BAEA753" w:rsidR="008F5FBB" w:rsidRDefault="008F5FBB" w:rsidP="008F5FBB">
      <w:pPr>
        <w:pStyle w:val="BodyText"/>
      </w:pPr>
      <w:r>
        <w:t xml:space="preserve">Although the project’s official milestones are not significantly delayed, there have been project workplan delays in Component 1 of the project, related to the establishment of the Green City Lab, as discussed later in Section </w:t>
      </w:r>
      <w:r>
        <w:fldChar w:fldCharType="begin"/>
      </w:r>
      <w:r>
        <w:instrText xml:space="preserve"> REF _Ref53408733 \w \h </w:instrText>
      </w:r>
      <w:r>
        <w:fldChar w:fldCharType="separate"/>
      </w:r>
      <w:r>
        <w:t>VI.A</w:t>
      </w:r>
      <w:r>
        <w:fldChar w:fldCharType="end"/>
      </w:r>
      <w:r>
        <w:t xml:space="preserve"> of this report, relating to project results for Component 1. The project was designed such that the Green City Lab would be established within the first year of project implementation. Due to a variety of factors, including some external factors such as political instability in the country, the Green City Lab is only being officially established in the 3</w:t>
      </w:r>
      <w:r w:rsidRPr="008377BF">
        <w:rPr>
          <w:vertAlign w:val="superscript"/>
        </w:rPr>
        <w:t>rd</w:t>
      </w:r>
      <w:r>
        <w:t xml:space="preserve"> quarter of 2020, more than halfway through the project implementation. Considering this implementation delay, the project board, including UNDP, may need to consider a 6-12 month no-cost extension for the project, if such an extension can be done without significantly negatively affecting the project’s overall cost-effectiveness.</w:t>
      </w:r>
      <w:r w:rsidR="000D7283">
        <w:t xml:space="preserve"> Such an extension would need to be approved by June 30, 2021. </w:t>
      </w:r>
    </w:p>
    <w:p w14:paraId="66830C84" w14:textId="4C8402E3" w:rsidR="000D7283" w:rsidRDefault="000D7283">
      <w:pPr>
        <w:rPr>
          <w:rFonts w:ascii="Calibri" w:hAnsi="Calibri"/>
        </w:rPr>
      </w:pPr>
      <w:r>
        <w:br w:type="page"/>
      </w:r>
    </w:p>
    <w:p w14:paraId="7F6F9D9F" w14:textId="77777777" w:rsidR="000D7283" w:rsidRDefault="000D7283" w:rsidP="00A108B2">
      <w:pPr>
        <w:pStyle w:val="BodyText"/>
        <w:numPr>
          <w:ilvl w:val="0"/>
          <w:numId w:val="0"/>
        </w:numPr>
      </w:pPr>
    </w:p>
    <w:p w14:paraId="29539A3B" w14:textId="7E36A8BB" w:rsidR="003F1E21" w:rsidRPr="00316E48" w:rsidRDefault="003F1E21" w:rsidP="003F1E21">
      <w:pPr>
        <w:pStyle w:val="Caption"/>
        <w:keepNext/>
      </w:pPr>
      <w:bookmarkStart w:id="32" w:name="_Ref263598758"/>
      <w:r w:rsidRPr="007511DC">
        <w:t xml:space="preserve">Table </w:t>
      </w:r>
      <w:r w:rsidR="00B85EFB" w:rsidRPr="007511DC">
        <w:rPr>
          <w:noProof/>
        </w:rPr>
        <w:fldChar w:fldCharType="begin"/>
      </w:r>
      <w:r w:rsidR="00B85EFB" w:rsidRPr="007511DC">
        <w:rPr>
          <w:noProof/>
        </w:rPr>
        <w:instrText xml:space="preserve"> SEQ Table \* ARABIC </w:instrText>
      </w:r>
      <w:r w:rsidR="00B85EFB" w:rsidRPr="007511DC">
        <w:rPr>
          <w:noProof/>
        </w:rPr>
        <w:fldChar w:fldCharType="separate"/>
      </w:r>
      <w:r w:rsidR="009E3920">
        <w:rPr>
          <w:noProof/>
        </w:rPr>
        <w:t>3</w:t>
      </w:r>
      <w:r w:rsidR="00B85EFB" w:rsidRPr="007511DC">
        <w:rPr>
          <w:noProof/>
        </w:rPr>
        <w:fldChar w:fldCharType="end"/>
      </w:r>
      <w:bookmarkEnd w:id="32"/>
      <w:r w:rsidRPr="007511DC">
        <w:t xml:space="preserve"> </w:t>
      </w:r>
      <w:r w:rsidR="007952BF">
        <w:t>Moldova SGC</w:t>
      </w:r>
      <w:r w:rsidR="00E616B9" w:rsidRPr="007511DC">
        <w:t xml:space="preserve"> project</w:t>
      </w:r>
      <w:r w:rsidRPr="007511DC">
        <w:t xml:space="preserve"> Key Milestone Dates</w:t>
      </w:r>
      <w:r w:rsidR="003D3D2C" w:rsidRPr="007511DC">
        <w:rPr>
          <w:rStyle w:val="FootnoteReference"/>
        </w:rPr>
        <w:footnoteReference w:id="9"/>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08"/>
        <w:gridCol w:w="1980"/>
        <w:gridCol w:w="2250"/>
        <w:gridCol w:w="1530"/>
      </w:tblGrid>
      <w:tr w:rsidR="00095378" w:rsidRPr="00316E48" w14:paraId="44C495C9" w14:textId="77777777" w:rsidTr="00C0030C">
        <w:tc>
          <w:tcPr>
            <w:tcW w:w="3708" w:type="dxa"/>
            <w:shd w:val="clear" w:color="auto" w:fill="BFBFBF"/>
          </w:tcPr>
          <w:p w14:paraId="364DE9E8" w14:textId="77777777" w:rsidR="00CF6BD3" w:rsidRPr="00316E48" w:rsidRDefault="00CF6BD3" w:rsidP="00CF6BD3">
            <w:pPr>
              <w:keepNext/>
              <w:rPr>
                <w:rFonts w:ascii="Calibri" w:hAnsi="Calibri"/>
                <w:b/>
                <w:sz w:val="21"/>
                <w:szCs w:val="21"/>
              </w:rPr>
            </w:pPr>
            <w:r w:rsidRPr="00316E48">
              <w:rPr>
                <w:rFonts w:ascii="Calibri" w:hAnsi="Calibri"/>
                <w:b/>
                <w:sz w:val="21"/>
                <w:szCs w:val="21"/>
              </w:rPr>
              <w:t>Milestone</w:t>
            </w:r>
          </w:p>
        </w:tc>
        <w:tc>
          <w:tcPr>
            <w:tcW w:w="1980" w:type="dxa"/>
            <w:shd w:val="clear" w:color="auto" w:fill="BFBFBF"/>
          </w:tcPr>
          <w:p w14:paraId="66133256" w14:textId="25175256" w:rsidR="00CF6BD3" w:rsidRPr="00316E48" w:rsidRDefault="007F14D8" w:rsidP="00CF6BD3">
            <w:pPr>
              <w:keepNext/>
              <w:jc w:val="center"/>
              <w:rPr>
                <w:rFonts w:ascii="Calibri" w:hAnsi="Calibri"/>
                <w:b/>
                <w:sz w:val="21"/>
                <w:szCs w:val="21"/>
              </w:rPr>
            </w:pPr>
            <w:r w:rsidRPr="00316E48">
              <w:rPr>
                <w:rFonts w:ascii="Calibri" w:hAnsi="Calibri"/>
                <w:b/>
                <w:sz w:val="21"/>
                <w:szCs w:val="21"/>
              </w:rPr>
              <w:t>Expected D</w:t>
            </w:r>
            <w:r w:rsidR="00CF6BD3" w:rsidRPr="00316E48">
              <w:rPr>
                <w:rFonts w:ascii="Calibri" w:hAnsi="Calibri"/>
                <w:b/>
                <w:sz w:val="21"/>
                <w:szCs w:val="21"/>
              </w:rPr>
              <w:t>ate [A]</w:t>
            </w:r>
          </w:p>
        </w:tc>
        <w:tc>
          <w:tcPr>
            <w:tcW w:w="2250" w:type="dxa"/>
            <w:shd w:val="clear" w:color="auto" w:fill="BFBFBF"/>
          </w:tcPr>
          <w:p w14:paraId="097EEAE8" w14:textId="499ECA52" w:rsidR="00CF6BD3" w:rsidRPr="00316E48" w:rsidRDefault="007F14D8" w:rsidP="00CF6BD3">
            <w:pPr>
              <w:keepNext/>
              <w:jc w:val="center"/>
              <w:rPr>
                <w:rFonts w:ascii="Calibri" w:hAnsi="Calibri"/>
                <w:b/>
                <w:sz w:val="21"/>
                <w:szCs w:val="21"/>
              </w:rPr>
            </w:pPr>
            <w:r w:rsidRPr="00316E48">
              <w:rPr>
                <w:rFonts w:ascii="Calibri" w:hAnsi="Calibri"/>
                <w:b/>
                <w:sz w:val="21"/>
                <w:szCs w:val="21"/>
              </w:rPr>
              <w:t>Actual D</w:t>
            </w:r>
            <w:r w:rsidR="00CF6BD3" w:rsidRPr="00316E48">
              <w:rPr>
                <w:rFonts w:ascii="Calibri" w:hAnsi="Calibri"/>
                <w:b/>
                <w:sz w:val="21"/>
                <w:szCs w:val="21"/>
              </w:rPr>
              <w:t>ate [B]</w:t>
            </w:r>
          </w:p>
        </w:tc>
        <w:tc>
          <w:tcPr>
            <w:tcW w:w="1530" w:type="dxa"/>
            <w:shd w:val="clear" w:color="auto" w:fill="BFBFBF"/>
          </w:tcPr>
          <w:p w14:paraId="65067BB4" w14:textId="6B41DA70" w:rsidR="00CF6BD3" w:rsidRPr="00316E48" w:rsidRDefault="007F14D8" w:rsidP="00CF6BD3">
            <w:pPr>
              <w:keepNext/>
              <w:jc w:val="center"/>
              <w:rPr>
                <w:rFonts w:ascii="Calibri" w:hAnsi="Calibri"/>
                <w:b/>
                <w:sz w:val="21"/>
                <w:szCs w:val="21"/>
              </w:rPr>
            </w:pPr>
            <w:r w:rsidRPr="00316E48">
              <w:rPr>
                <w:rFonts w:ascii="Calibri" w:hAnsi="Calibri"/>
                <w:b/>
                <w:sz w:val="21"/>
                <w:szCs w:val="21"/>
              </w:rPr>
              <w:t>Months (T</w:t>
            </w:r>
            <w:r w:rsidR="00CF6BD3" w:rsidRPr="00316E48">
              <w:rPr>
                <w:rFonts w:ascii="Calibri" w:hAnsi="Calibri"/>
                <w:b/>
                <w:sz w:val="21"/>
                <w:szCs w:val="21"/>
              </w:rPr>
              <w:t>otal)</w:t>
            </w:r>
          </w:p>
        </w:tc>
      </w:tr>
      <w:tr w:rsidR="00866A12" w:rsidRPr="00316E48" w14:paraId="41E53EFD" w14:textId="77777777" w:rsidTr="00C0030C">
        <w:tc>
          <w:tcPr>
            <w:tcW w:w="3708" w:type="dxa"/>
          </w:tcPr>
          <w:p w14:paraId="00021029" w14:textId="689E98E9" w:rsidR="00866A12" w:rsidRPr="00316E48" w:rsidRDefault="00866A12" w:rsidP="006F2475">
            <w:pPr>
              <w:rPr>
                <w:rFonts w:ascii="Calibri" w:hAnsi="Calibri"/>
                <w:sz w:val="21"/>
                <w:szCs w:val="21"/>
              </w:rPr>
            </w:pPr>
            <w:r w:rsidRPr="00316E48">
              <w:rPr>
                <w:rFonts w:ascii="Calibri" w:hAnsi="Calibri"/>
                <w:sz w:val="21"/>
                <w:szCs w:val="21"/>
              </w:rPr>
              <w:t xml:space="preserve">1. </w:t>
            </w:r>
            <w:r w:rsidR="000C5187">
              <w:rPr>
                <w:rFonts w:ascii="Calibri" w:hAnsi="Calibri"/>
                <w:sz w:val="21"/>
                <w:szCs w:val="21"/>
              </w:rPr>
              <w:t>PIF Submission</w:t>
            </w:r>
            <w:r w:rsidRPr="00316E48">
              <w:rPr>
                <w:rFonts w:ascii="Calibri" w:hAnsi="Calibri"/>
                <w:sz w:val="21"/>
                <w:szCs w:val="21"/>
              </w:rPr>
              <w:t xml:space="preserve"> </w:t>
            </w:r>
          </w:p>
        </w:tc>
        <w:tc>
          <w:tcPr>
            <w:tcW w:w="1980" w:type="dxa"/>
            <w:shd w:val="clear" w:color="auto" w:fill="auto"/>
          </w:tcPr>
          <w:p w14:paraId="6A329436" w14:textId="402B40A2" w:rsidR="00866A12" w:rsidRPr="00316E48" w:rsidRDefault="00866A12" w:rsidP="00CF6BD3">
            <w:pPr>
              <w:jc w:val="center"/>
              <w:rPr>
                <w:rFonts w:ascii="Calibri" w:hAnsi="Calibri"/>
                <w:sz w:val="21"/>
                <w:szCs w:val="21"/>
              </w:rPr>
            </w:pPr>
            <w:r w:rsidRPr="00316E48">
              <w:rPr>
                <w:rFonts w:ascii="Calibri" w:hAnsi="Calibri"/>
                <w:sz w:val="21"/>
                <w:szCs w:val="21"/>
              </w:rPr>
              <w:t>N/A</w:t>
            </w:r>
          </w:p>
        </w:tc>
        <w:tc>
          <w:tcPr>
            <w:tcW w:w="2250" w:type="dxa"/>
          </w:tcPr>
          <w:p w14:paraId="316CD8FA" w14:textId="1F25300B" w:rsidR="00866A12" w:rsidRPr="00316E48" w:rsidRDefault="00CD61C4" w:rsidP="00CF6BD3">
            <w:pPr>
              <w:jc w:val="center"/>
              <w:rPr>
                <w:rFonts w:ascii="Calibri" w:hAnsi="Calibri"/>
                <w:sz w:val="21"/>
                <w:szCs w:val="21"/>
              </w:rPr>
            </w:pPr>
            <w:r>
              <w:rPr>
                <w:rFonts w:ascii="Calibri" w:hAnsi="Calibri"/>
                <w:sz w:val="21"/>
                <w:szCs w:val="21"/>
              </w:rPr>
              <w:t>March 2, 2015</w:t>
            </w:r>
          </w:p>
        </w:tc>
        <w:tc>
          <w:tcPr>
            <w:tcW w:w="1530" w:type="dxa"/>
            <w:tcBorders>
              <w:bottom w:val="single" w:sz="4" w:space="0" w:color="000000"/>
            </w:tcBorders>
            <w:shd w:val="clear" w:color="auto" w:fill="D9D9D9"/>
          </w:tcPr>
          <w:p w14:paraId="37CCABBD" w14:textId="77777777" w:rsidR="00866A12" w:rsidRPr="00316E48" w:rsidRDefault="00866A12" w:rsidP="00CF6BD3">
            <w:pPr>
              <w:jc w:val="center"/>
              <w:rPr>
                <w:rFonts w:ascii="Calibri" w:hAnsi="Calibri"/>
                <w:sz w:val="21"/>
                <w:szCs w:val="21"/>
              </w:rPr>
            </w:pPr>
          </w:p>
        </w:tc>
      </w:tr>
      <w:tr w:rsidR="00281025" w:rsidRPr="00316E48" w14:paraId="1E54E1E1" w14:textId="77777777" w:rsidTr="00C0030C">
        <w:tc>
          <w:tcPr>
            <w:tcW w:w="3708" w:type="dxa"/>
          </w:tcPr>
          <w:p w14:paraId="166A5FAA" w14:textId="2CFDFBD5" w:rsidR="00281025" w:rsidRPr="00316E48" w:rsidRDefault="00281025" w:rsidP="006F2475">
            <w:pPr>
              <w:rPr>
                <w:rFonts w:ascii="Calibri" w:hAnsi="Calibri"/>
                <w:sz w:val="21"/>
                <w:szCs w:val="21"/>
              </w:rPr>
            </w:pPr>
            <w:r>
              <w:rPr>
                <w:rFonts w:ascii="Calibri" w:hAnsi="Calibri"/>
                <w:sz w:val="21"/>
                <w:szCs w:val="21"/>
              </w:rPr>
              <w:t>2. GEF Secretariat PIF Review</w:t>
            </w:r>
          </w:p>
        </w:tc>
        <w:tc>
          <w:tcPr>
            <w:tcW w:w="1980" w:type="dxa"/>
            <w:shd w:val="clear" w:color="auto" w:fill="auto"/>
          </w:tcPr>
          <w:p w14:paraId="09E4BDF3" w14:textId="0FB38E83" w:rsidR="00281025" w:rsidRPr="00316E48" w:rsidRDefault="005272C8" w:rsidP="00CF6BD3">
            <w:pPr>
              <w:jc w:val="center"/>
              <w:rPr>
                <w:rFonts w:ascii="Calibri" w:hAnsi="Calibri"/>
                <w:sz w:val="21"/>
                <w:szCs w:val="21"/>
              </w:rPr>
            </w:pPr>
            <w:r>
              <w:rPr>
                <w:rFonts w:ascii="Calibri" w:hAnsi="Calibri"/>
                <w:sz w:val="21"/>
                <w:szCs w:val="21"/>
              </w:rPr>
              <w:t>March 16, 2015</w:t>
            </w:r>
          </w:p>
        </w:tc>
        <w:tc>
          <w:tcPr>
            <w:tcW w:w="2250" w:type="dxa"/>
          </w:tcPr>
          <w:p w14:paraId="2757C7CE" w14:textId="10B6533F" w:rsidR="00281025" w:rsidRDefault="005272C8" w:rsidP="00CF6BD3">
            <w:pPr>
              <w:jc w:val="center"/>
              <w:rPr>
                <w:rFonts w:ascii="Calibri" w:hAnsi="Calibri"/>
                <w:sz w:val="21"/>
                <w:szCs w:val="21"/>
              </w:rPr>
            </w:pPr>
            <w:r>
              <w:rPr>
                <w:rFonts w:ascii="Calibri" w:hAnsi="Calibri"/>
                <w:sz w:val="21"/>
                <w:szCs w:val="21"/>
              </w:rPr>
              <w:t>March 24, 2015</w:t>
            </w:r>
          </w:p>
        </w:tc>
        <w:tc>
          <w:tcPr>
            <w:tcW w:w="1530" w:type="dxa"/>
            <w:tcBorders>
              <w:bottom w:val="single" w:sz="4" w:space="0" w:color="000000"/>
            </w:tcBorders>
            <w:shd w:val="clear" w:color="auto" w:fill="auto"/>
          </w:tcPr>
          <w:p w14:paraId="6D98E9F9" w14:textId="0E7C5942" w:rsidR="00281025" w:rsidRPr="00316E48" w:rsidRDefault="00210E14" w:rsidP="00CF6BD3">
            <w:pPr>
              <w:jc w:val="center"/>
              <w:rPr>
                <w:rFonts w:ascii="Calibri" w:hAnsi="Calibri"/>
                <w:sz w:val="21"/>
                <w:szCs w:val="21"/>
              </w:rPr>
            </w:pPr>
            <w:r>
              <w:rPr>
                <w:rFonts w:ascii="Calibri" w:hAnsi="Calibri"/>
                <w:sz w:val="21"/>
                <w:szCs w:val="21"/>
              </w:rPr>
              <w:t>1 (1)</w:t>
            </w:r>
          </w:p>
        </w:tc>
      </w:tr>
      <w:tr w:rsidR="00281025" w:rsidRPr="00316E48" w14:paraId="1BB62EF0" w14:textId="77777777" w:rsidTr="00C0030C">
        <w:tc>
          <w:tcPr>
            <w:tcW w:w="3708" w:type="dxa"/>
          </w:tcPr>
          <w:p w14:paraId="33DA9287" w14:textId="6C45F9EA" w:rsidR="00281025" w:rsidRPr="00316E48" w:rsidRDefault="00281025" w:rsidP="006F2475">
            <w:pPr>
              <w:rPr>
                <w:rFonts w:ascii="Calibri" w:hAnsi="Calibri"/>
                <w:sz w:val="21"/>
                <w:szCs w:val="21"/>
              </w:rPr>
            </w:pPr>
            <w:r>
              <w:rPr>
                <w:rFonts w:ascii="Calibri" w:hAnsi="Calibri"/>
                <w:sz w:val="21"/>
                <w:szCs w:val="21"/>
              </w:rPr>
              <w:t xml:space="preserve">3. </w:t>
            </w:r>
            <w:r w:rsidR="005272C8">
              <w:rPr>
                <w:rFonts w:ascii="Calibri" w:hAnsi="Calibri"/>
                <w:sz w:val="21"/>
                <w:szCs w:val="21"/>
              </w:rPr>
              <w:t>GEF Secretariat PIF Final Review – PIF and PPG Technical Clearance</w:t>
            </w:r>
          </w:p>
        </w:tc>
        <w:tc>
          <w:tcPr>
            <w:tcW w:w="1980" w:type="dxa"/>
            <w:shd w:val="clear" w:color="auto" w:fill="auto"/>
          </w:tcPr>
          <w:p w14:paraId="6334222D" w14:textId="75A2E519" w:rsidR="00281025" w:rsidRPr="00316E48" w:rsidRDefault="005272C8" w:rsidP="00CF6BD3">
            <w:pPr>
              <w:jc w:val="center"/>
              <w:rPr>
                <w:rFonts w:ascii="Calibri" w:hAnsi="Calibri"/>
                <w:sz w:val="21"/>
                <w:szCs w:val="21"/>
              </w:rPr>
            </w:pPr>
            <w:r>
              <w:rPr>
                <w:rFonts w:ascii="Calibri" w:hAnsi="Calibri"/>
                <w:sz w:val="21"/>
                <w:szCs w:val="21"/>
              </w:rPr>
              <w:t>N/A</w:t>
            </w:r>
          </w:p>
        </w:tc>
        <w:tc>
          <w:tcPr>
            <w:tcW w:w="2250" w:type="dxa"/>
          </w:tcPr>
          <w:p w14:paraId="62101015" w14:textId="64144588" w:rsidR="00281025" w:rsidRDefault="005272C8" w:rsidP="00CF6BD3">
            <w:pPr>
              <w:jc w:val="center"/>
              <w:rPr>
                <w:rFonts w:ascii="Calibri" w:hAnsi="Calibri"/>
                <w:sz w:val="21"/>
                <w:szCs w:val="21"/>
              </w:rPr>
            </w:pPr>
            <w:r>
              <w:rPr>
                <w:rFonts w:ascii="Calibri" w:hAnsi="Calibri"/>
                <w:sz w:val="21"/>
                <w:szCs w:val="21"/>
              </w:rPr>
              <w:t>March 30, 2015</w:t>
            </w:r>
          </w:p>
        </w:tc>
        <w:tc>
          <w:tcPr>
            <w:tcW w:w="1530" w:type="dxa"/>
            <w:tcBorders>
              <w:bottom w:val="single" w:sz="4" w:space="0" w:color="000000"/>
            </w:tcBorders>
            <w:shd w:val="clear" w:color="auto" w:fill="auto"/>
          </w:tcPr>
          <w:p w14:paraId="1D45D983" w14:textId="1ED1AC2A" w:rsidR="00281025" w:rsidRPr="00316E48" w:rsidRDefault="00210E14" w:rsidP="00CF6BD3">
            <w:pPr>
              <w:jc w:val="center"/>
              <w:rPr>
                <w:rFonts w:ascii="Calibri" w:hAnsi="Calibri"/>
                <w:sz w:val="21"/>
                <w:szCs w:val="21"/>
              </w:rPr>
            </w:pPr>
            <w:r>
              <w:rPr>
                <w:rFonts w:ascii="Calibri" w:hAnsi="Calibri"/>
                <w:sz w:val="21"/>
                <w:szCs w:val="21"/>
              </w:rPr>
              <w:t>0 (1)</w:t>
            </w:r>
          </w:p>
        </w:tc>
      </w:tr>
      <w:tr w:rsidR="00281025" w:rsidRPr="00316E48" w14:paraId="5BD67AE5" w14:textId="77777777" w:rsidTr="00C0030C">
        <w:tc>
          <w:tcPr>
            <w:tcW w:w="3708" w:type="dxa"/>
          </w:tcPr>
          <w:p w14:paraId="49600E4F" w14:textId="0A9FED50" w:rsidR="00281025" w:rsidRPr="00316E48" w:rsidRDefault="00281025" w:rsidP="006F2475">
            <w:pPr>
              <w:rPr>
                <w:rFonts w:ascii="Calibri" w:hAnsi="Calibri"/>
                <w:sz w:val="21"/>
                <w:szCs w:val="21"/>
              </w:rPr>
            </w:pPr>
            <w:r>
              <w:rPr>
                <w:rFonts w:ascii="Calibri" w:hAnsi="Calibri"/>
                <w:sz w:val="21"/>
                <w:szCs w:val="21"/>
              </w:rPr>
              <w:t xml:space="preserve">4. </w:t>
            </w:r>
            <w:r w:rsidR="005272C8">
              <w:rPr>
                <w:rFonts w:ascii="Calibri" w:hAnsi="Calibri"/>
                <w:sz w:val="21"/>
                <w:szCs w:val="21"/>
              </w:rPr>
              <w:t>PPG Approval</w:t>
            </w:r>
          </w:p>
        </w:tc>
        <w:tc>
          <w:tcPr>
            <w:tcW w:w="1980" w:type="dxa"/>
            <w:shd w:val="clear" w:color="auto" w:fill="auto"/>
          </w:tcPr>
          <w:p w14:paraId="0511CBF0" w14:textId="2F717332" w:rsidR="00281025" w:rsidRPr="00316E48" w:rsidRDefault="00204D09" w:rsidP="00CF6BD3">
            <w:pPr>
              <w:jc w:val="center"/>
              <w:rPr>
                <w:rFonts w:ascii="Calibri" w:hAnsi="Calibri"/>
                <w:sz w:val="21"/>
                <w:szCs w:val="21"/>
              </w:rPr>
            </w:pPr>
            <w:r>
              <w:rPr>
                <w:rFonts w:ascii="Calibri" w:hAnsi="Calibri"/>
                <w:sz w:val="21"/>
                <w:szCs w:val="21"/>
              </w:rPr>
              <w:t>N/S</w:t>
            </w:r>
          </w:p>
        </w:tc>
        <w:tc>
          <w:tcPr>
            <w:tcW w:w="2250" w:type="dxa"/>
          </w:tcPr>
          <w:p w14:paraId="16C9647F" w14:textId="2B7CECE8" w:rsidR="00281025" w:rsidRDefault="005272C8" w:rsidP="00CF6BD3">
            <w:pPr>
              <w:jc w:val="center"/>
              <w:rPr>
                <w:rFonts w:ascii="Calibri" w:hAnsi="Calibri"/>
                <w:sz w:val="21"/>
                <w:szCs w:val="21"/>
              </w:rPr>
            </w:pPr>
            <w:r>
              <w:rPr>
                <w:rFonts w:ascii="Calibri" w:hAnsi="Calibri"/>
                <w:sz w:val="21"/>
                <w:szCs w:val="21"/>
              </w:rPr>
              <w:t>April 28, 2015</w:t>
            </w:r>
          </w:p>
        </w:tc>
        <w:tc>
          <w:tcPr>
            <w:tcW w:w="1530" w:type="dxa"/>
            <w:tcBorders>
              <w:bottom w:val="single" w:sz="4" w:space="0" w:color="000000"/>
            </w:tcBorders>
            <w:shd w:val="clear" w:color="auto" w:fill="auto"/>
          </w:tcPr>
          <w:p w14:paraId="4721195A" w14:textId="1929063A" w:rsidR="00281025" w:rsidRPr="00316E48" w:rsidRDefault="00210E14" w:rsidP="00CF6BD3">
            <w:pPr>
              <w:jc w:val="center"/>
              <w:rPr>
                <w:rFonts w:ascii="Calibri" w:hAnsi="Calibri"/>
                <w:sz w:val="21"/>
                <w:szCs w:val="21"/>
              </w:rPr>
            </w:pPr>
            <w:r>
              <w:rPr>
                <w:rFonts w:ascii="Calibri" w:hAnsi="Calibri"/>
                <w:sz w:val="21"/>
                <w:szCs w:val="21"/>
              </w:rPr>
              <w:t>1 (2)</w:t>
            </w:r>
          </w:p>
        </w:tc>
      </w:tr>
      <w:tr w:rsidR="00281025" w:rsidRPr="00316E48" w14:paraId="5D756F4C" w14:textId="77777777" w:rsidTr="00C0030C">
        <w:tc>
          <w:tcPr>
            <w:tcW w:w="3708" w:type="dxa"/>
          </w:tcPr>
          <w:p w14:paraId="610380A3" w14:textId="262138E2" w:rsidR="00281025" w:rsidRPr="00316E48" w:rsidRDefault="00281025" w:rsidP="006F2475">
            <w:pPr>
              <w:rPr>
                <w:rFonts w:ascii="Calibri" w:hAnsi="Calibri"/>
                <w:sz w:val="21"/>
                <w:szCs w:val="21"/>
              </w:rPr>
            </w:pPr>
            <w:r>
              <w:rPr>
                <w:rFonts w:ascii="Calibri" w:hAnsi="Calibri"/>
                <w:sz w:val="21"/>
                <w:szCs w:val="21"/>
              </w:rPr>
              <w:t xml:space="preserve">5. </w:t>
            </w:r>
            <w:r w:rsidR="005272C8">
              <w:rPr>
                <w:rFonts w:ascii="Calibri" w:hAnsi="Calibri"/>
                <w:sz w:val="21"/>
                <w:szCs w:val="21"/>
              </w:rPr>
              <w:t>STAP Review</w:t>
            </w:r>
          </w:p>
        </w:tc>
        <w:tc>
          <w:tcPr>
            <w:tcW w:w="1980" w:type="dxa"/>
            <w:shd w:val="clear" w:color="auto" w:fill="auto"/>
          </w:tcPr>
          <w:p w14:paraId="5E6ACD1F" w14:textId="44819266" w:rsidR="00281025" w:rsidRPr="00316E48" w:rsidRDefault="00204D09" w:rsidP="00CF6BD3">
            <w:pPr>
              <w:jc w:val="center"/>
              <w:rPr>
                <w:rFonts w:ascii="Calibri" w:hAnsi="Calibri"/>
                <w:sz w:val="21"/>
                <w:szCs w:val="21"/>
              </w:rPr>
            </w:pPr>
            <w:r>
              <w:rPr>
                <w:rFonts w:ascii="Calibri" w:hAnsi="Calibri"/>
                <w:sz w:val="21"/>
                <w:szCs w:val="21"/>
              </w:rPr>
              <w:t>N/S</w:t>
            </w:r>
          </w:p>
        </w:tc>
        <w:tc>
          <w:tcPr>
            <w:tcW w:w="2250" w:type="dxa"/>
          </w:tcPr>
          <w:p w14:paraId="424C0B48" w14:textId="4EB94C24" w:rsidR="00281025" w:rsidRDefault="005272C8" w:rsidP="00CF6BD3">
            <w:pPr>
              <w:jc w:val="center"/>
              <w:rPr>
                <w:rFonts w:ascii="Calibri" w:hAnsi="Calibri"/>
                <w:sz w:val="21"/>
                <w:szCs w:val="21"/>
              </w:rPr>
            </w:pPr>
            <w:r>
              <w:rPr>
                <w:rFonts w:ascii="Calibri" w:hAnsi="Calibri"/>
                <w:sz w:val="21"/>
                <w:szCs w:val="21"/>
              </w:rPr>
              <w:t>May 8, 2015</w:t>
            </w:r>
          </w:p>
        </w:tc>
        <w:tc>
          <w:tcPr>
            <w:tcW w:w="1530" w:type="dxa"/>
            <w:tcBorders>
              <w:bottom w:val="single" w:sz="4" w:space="0" w:color="000000"/>
            </w:tcBorders>
            <w:shd w:val="clear" w:color="auto" w:fill="auto"/>
          </w:tcPr>
          <w:p w14:paraId="7A59AE02" w14:textId="525581F7" w:rsidR="00281025" w:rsidRPr="00316E48" w:rsidRDefault="00533D87" w:rsidP="00CF6BD3">
            <w:pPr>
              <w:jc w:val="center"/>
              <w:rPr>
                <w:rFonts w:ascii="Calibri" w:hAnsi="Calibri"/>
                <w:sz w:val="21"/>
                <w:szCs w:val="21"/>
              </w:rPr>
            </w:pPr>
            <w:r>
              <w:rPr>
                <w:rFonts w:ascii="Calibri" w:hAnsi="Calibri"/>
                <w:sz w:val="21"/>
                <w:szCs w:val="21"/>
              </w:rPr>
              <w:t>0 (2)</w:t>
            </w:r>
          </w:p>
        </w:tc>
      </w:tr>
      <w:tr w:rsidR="00095378" w:rsidRPr="00316E48" w14:paraId="26481035" w14:textId="77777777" w:rsidTr="00C0030C">
        <w:tc>
          <w:tcPr>
            <w:tcW w:w="3708" w:type="dxa"/>
          </w:tcPr>
          <w:p w14:paraId="44B3215A" w14:textId="638FFE68" w:rsidR="003F1E21" w:rsidRPr="00316E48" w:rsidRDefault="00A449E8" w:rsidP="006F2475">
            <w:pPr>
              <w:rPr>
                <w:rFonts w:ascii="Calibri" w:hAnsi="Calibri"/>
                <w:sz w:val="21"/>
                <w:szCs w:val="21"/>
              </w:rPr>
            </w:pPr>
            <w:r>
              <w:rPr>
                <w:rFonts w:ascii="Calibri" w:hAnsi="Calibri"/>
                <w:sz w:val="21"/>
                <w:szCs w:val="21"/>
              </w:rPr>
              <w:t xml:space="preserve">6. </w:t>
            </w:r>
            <w:r w:rsidR="005272C8">
              <w:rPr>
                <w:rFonts w:ascii="Calibri" w:hAnsi="Calibri"/>
                <w:sz w:val="21"/>
                <w:szCs w:val="21"/>
              </w:rPr>
              <w:t>PIF Approval</w:t>
            </w:r>
          </w:p>
        </w:tc>
        <w:tc>
          <w:tcPr>
            <w:tcW w:w="1980" w:type="dxa"/>
            <w:shd w:val="clear" w:color="auto" w:fill="auto"/>
          </w:tcPr>
          <w:p w14:paraId="271351AA" w14:textId="788DF177" w:rsidR="003F1E21" w:rsidRPr="00316E48" w:rsidRDefault="00204D09" w:rsidP="00CF6BD3">
            <w:pPr>
              <w:jc w:val="center"/>
              <w:rPr>
                <w:rFonts w:ascii="Calibri" w:hAnsi="Calibri"/>
                <w:sz w:val="21"/>
                <w:szCs w:val="21"/>
              </w:rPr>
            </w:pPr>
            <w:r>
              <w:rPr>
                <w:rFonts w:ascii="Calibri" w:hAnsi="Calibri"/>
                <w:sz w:val="21"/>
                <w:szCs w:val="21"/>
              </w:rPr>
              <w:t>N/S</w:t>
            </w:r>
          </w:p>
        </w:tc>
        <w:tc>
          <w:tcPr>
            <w:tcW w:w="2250" w:type="dxa"/>
          </w:tcPr>
          <w:p w14:paraId="2B30A3AD" w14:textId="6B958CB0" w:rsidR="003F1E21" w:rsidRPr="00316E48" w:rsidRDefault="005272C8" w:rsidP="00CF6BD3">
            <w:pPr>
              <w:jc w:val="center"/>
              <w:rPr>
                <w:rFonts w:ascii="Calibri" w:hAnsi="Calibri"/>
                <w:sz w:val="21"/>
                <w:szCs w:val="21"/>
              </w:rPr>
            </w:pPr>
            <w:r>
              <w:rPr>
                <w:rFonts w:ascii="Calibri" w:hAnsi="Calibri"/>
                <w:sz w:val="21"/>
                <w:szCs w:val="21"/>
              </w:rPr>
              <w:t>June 1, 2015</w:t>
            </w:r>
          </w:p>
        </w:tc>
        <w:tc>
          <w:tcPr>
            <w:tcW w:w="1530" w:type="dxa"/>
            <w:tcBorders>
              <w:bottom w:val="single" w:sz="4" w:space="0" w:color="000000"/>
            </w:tcBorders>
            <w:shd w:val="clear" w:color="auto" w:fill="auto"/>
          </w:tcPr>
          <w:p w14:paraId="0403F12D" w14:textId="2741CBD2" w:rsidR="003F1E21" w:rsidRPr="00316E48" w:rsidRDefault="00533D87" w:rsidP="00CF6BD3">
            <w:pPr>
              <w:jc w:val="center"/>
              <w:rPr>
                <w:rFonts w:ascii="Calibri" w:hAnsi="Calibri"/>
                <w:sz w:val="21"/>
                <w:szCs w:val="21"/>
              </w:rPr>
            </w:pPr>
            <w:r>
              <w:rPr>
                <w:rFonts w:ascii="Calibri" w:hAnsi="Calibri"/>
                <w:sz w:val="21"/>
                <w:szCs w:val="21"/>
              </w:rPr>
              <w:t>1 (3)</w:t>
            </w:r>
          </w:p>
        </w:tc>
      </w:tr>
      <w:tr w:rsidR="00025D99" w:rsidRPr="00316E48" w14:paraId="05A615F0" w14:textId="77777777" w:rsidTr="00C0030C">
        <w:tc>
          <w:tcPr>
            <w:tcW w:w="3708" w:type="dxa"/>
          </w:tcPr>
          <w:p w14:paraId="0D0D4522" w14:textId="1E52CAB3" w:rsidR="00025D99" w:rsidRPr="00316E48" w:rsidRDefault="00A449E8" w:rsidP="006F2475">
            <w:pPr>
              <w:rPr>
                <w:rFonts w:ascii="Calibri" w:hAnsi="Calibri"/>
                <w:sz w:val="21"/>
                <w:szCs w:val="21"/>
              </w:rPr>
            </w:pPr>
            <w:r>
              <w:rPr>
                <w:rFonts w:ascii="Calibri" w:hAnsi="Calibri"/>
                <w:sz w:val="21"/>
                <w:szCs w:val="21"/>
              </w:rPr>
              <w:t xml:space="preserve">7. </w:t>
            </w:r>
            <w:r w:rsidR="00204D09">
              <w:rPr>
                <w:rFonts w:ascii="Calibri" w:hAnsi="Calibri"/>
                <w:sz w:val="21"/>
                <w:szCs w:val="21"/>
              </w:rPr>
              <w:t>CEO Endorsement Request First Submission</w:t>
            </w:r>
          </w:p>
        </w:tc>
        <w:tc>
          <w:tcPr>
            <w:tcW w:w="1980" w:type="dxa"/>
            <w:shd w:val="clear" w:color="auto" w:fill="auto"/>
          </w:tcPr>
          <w:p w14:paraId="5121F255" w14:textId="3643A9BA" w:rsidR="00025D99" w:rsidRPr="00316E48" w:rsidRDefault="00204D09" w:rsidP="00CF6BD3">
            <w:pPr>
              <w:jc w:val="center"/>
              <w:rPr>
                <w:rFonts w:ascii="Calibri" w:hAnsi="Calibri"/>
                <w:sz w:val="21"/>
                <w:szCs w:val="21"/>
              </w:rPr>
            </w:pPr>
            <w:r>
              <w:rPr>
                <w:rFonts w:ascii="Calibri" w:hAnsi="Calibri"/>
                <w:sz w:val="21"/>
                <w:szCs w:val="21"/>
              </w:rPr>
              <w:t>December 1, 2016</w:t>
            </w:r>
          </w:p>
        </w:tc>
        <w:tc>
          <w:tcPr>
            <w:tcW w:w="2250" w:type="dxa"/>
          </w:tcPr>
          <w:p w14:paraId="1E5A7D93" w14:textId="79BD317E" w:rsidR="00025D99" w:rsidRPr="00316E48" w:rsidRDefault="00204D09" w:rsidP="00CF6BD3">
            <w:pPr>
              <w:jc w:val="center"/>
              <w:rPr>
                <w:rFonts w:ascii="Calibri" w:hAnsi="Calibri"/>
                <w:sz w:val="21"/>
                <w:szCs w:val="21"/>
              </w:rPr>
            </w:pPr>
            <w:r>
              <w:rPr>
                <w:rFonts w:ascii="Calibri" w:hAnsi="Calibri"/>
                <w:sz w:val="21"/>
                <w:szCs w:val="21"/>
              </w:rPr>
              <w:t>December 2, 2016</w:t>
            </w:r>
          </w:p>
        </w:tc>
        <w:tc>
          <w:tcPr>
            <w:tcW w:w="1530" w:type="dxa"/>
            <w:shd w:val="clear" w:color="auto" w:fill="auto"/>
          </w:tcPr>
          <w:p w14:paraId="109029F3" w14:textId="6AE92795" w:rsidR="00025D99" w:rsidRPr="00316E48" w:rsidRDefault="00533D87" w:rsidP="00CF6BD3">
            <w:pPr>
              <w:jc w:val="center"/>
              <w:rPr>
                <w:rFonts w:ascii="Calibri" w:hAnsi="Calibri"/>
                <w:sz w:val="21"/>
                <w:szCs w:val="21"/>
              </w:rPr>
            </w:pPr>
            <w:r>
              <w:rPr>
                <w:rFonts w:ascii="Calibri" w:hAnsi="Calibri"/>
                <w:sz w:val="21"/>
                <w:szCs w:val="21"/>
              </w:rPr>
              <w:t>18 (21)</w:t>
            </w:r>
          </w:p>
        </w:tc>
      </w:tr>
      <w:tr w:rsidR="00A449E8" w:rsidRPr="00316E48" w14:paraId="042AF5D1" w14:textId="77777777" w:rsidTr="0039687E">
        <w:tc>
          <w:tcPr>
            <w:tcW w:w="3708" w:type="dxa"/>
          </w:tcPr>
          <w:p w14:paraId="5AAA371B" w14:textId="5D173440" w:rsidR="00A449E8" w:rsidRPr="00316E48" w:rsidRDefault="00A449E8" w:rsidP="00A449E8">
            <w:pPr>
              <w:rPr>
                <w:rFonts w:ascii="Calibri" w:hAnsi="Calibri"/>
                <w:sz w:val="21"/>
                <w:szCs w:val="21"/>
              </w:rPr>
            </w:pPr>
            <w:r>
              <w:rPr>
                <w:rFonts w:ascii="Calibri" w:hAnsi="Calibri"/>
                <w:sz w:val="21"/>
                <w:szCs w:val="21"/>
              </w:rPr>
              <w:t>8</w:t>
            </w:r>
            <w:r w:rsidRPr="00316E48">
              <w:rPr>
                <w:rFonts w:ascii="Calibri" w:hAnsi="Calibri"/>
                <w:sz w:val="21"/>
                <w:szCs w:val="21"/>
              </w:rPr>
              <w:t xml:space="preserve">. </w:t>
            </w:r>
            <w:r w:rsidR="0003312C">
              <w:rPr>
                <w:rFonts w:ascii="Calibri" w:hAnsi="Calibri"/>
                <w:sz w:val="21"/>
                <w:szCs w:val="21"/>
              </w:rPr>
              <w:t>GEF Secretariat CEO Endorsement Review</w:t>
            </w:r>
          </w:p>
        </w:tc>
        <w:tc>
          <w:tcPr>
            <w:tcW w:w="1980" w:type="dxa"/>
            <w:shd w:val="clear" w:color="auto" w:fill="auto"/>
          </w:tcPr>
          <w:p w14:paraId="4F10FADF" w14:textId="69F62E75" w:rsidR="00A449E8" w:rsidRPr="00316E48" w:rsidRDefault="0003312C" w:rsidP="00A449E8">
            <w:pPr>
              <w:jc w:val="center"/>
              <w:rPr>
                <w:rFonts w:ascii="Calibri" w:hAnsi="Calibri"/>
                <w:sz w:val="21"/>
                <w:szCs w:val="21"/>
              </w:rPr>
            </w:pPr>
            <w:r>
              <w:rPr>
                <w:rFonts w:ascii="Calibri" w:hAnsi="Calibri"/>
                <w:sz w:val="21"/>
                <w:szCs w:val="21"/>
              </w:rPr>
              <w:t>December 16, 2016</w:t>
            </w:r>
          </w:p>
        </w:tc>
        <w:tc>
          <w:tcPr>
            <w:tcW w:w="2250" w:type="dxa"/>
          </w:tcPr>
          <w:p w14:paraId="597524B6" w14:textId="5E9934E5" w:rsidR="00A449E8" w:rsidRDefault="0003312C" w:rsidP="00A449E8">
            <w:pPr>
              <w:jc w:val="center"/>
              <w:rPr>
                <w:rFonts w:ascii="Calibri" w:hAnsi="Calibri"/>
                <w:sz w:val="21"/>
                <w:szCs w:val="21"/>
              </w:rPr>
            </w:pPr>
            <w:r>
              <w:rPr>
                <w:rFonts w:ascii="Calibri" w:hAnsi="Calibri"/>
                <w:sz w:val="21"/>
                <w:szCs w:val="21"/>
              </w:rPr>
              <w:t>December 16, 2016</w:t>
            </w:r>
          </w:p>
        </w:tc>
        <w:tc>
          <w:tcPr>
            <w:tcW w:w="1530" w:type="dxa"/>
            <w:tcBorders>
              <w:bottom w:val="single" w:sz="4" w:space="0" w:color="000000"/>
            </w:tcBorders>
            <w:shd w:val="clear" w:color="auto" w:fill="auto"/>
          </w:tcPr>
          <w:p w14:paraId="7E0E42F0" w14:textId="28B871E1" w:rsidR="00A449E8" w:rsidRPr="00316E48" w:rsidRDefault="00533D87" w:rsidP="00A449E8">
            <w:pPr>
              <w:jc w:val="center"/>
              <w:rPr>
                <w:rFonts w:ascii="Calibri" w:hAnsi="Calibri"/>
                <w:sz w:val="21"/>
                <w:szCs w:val="21"/>
              </w:rPr>
            </w:pPr>
            <w:r>
              <w:rPr>
                <w:rFonts w:ascii="Calibri" w:hAnsi="Calibri"/>
                <w:sz w:val="21"/>
                <w:szCs w:val="21"/>
              </w:rPr>
              <w:t>0.5 (21.5)</w:t>
            </w:r>
          </w:p>
        </w:tc>
      </w:tr>
      <w:tr w:rsidR="00A449E8" w:rsidRPr="00316E48" w14:paraId="103C74A4" w14:textId="77777777" w:rsidTr="00C0030C">
        <w:tc>
          <w:tcPr>
            <w:tcW w:w="3708" w:type="dxa"/>
          </w:tcPr>
          <w:p w14:paraId="35A29852" w14:textId="5A52964A" w:rsidR="00A449E8" w:rsidRPr="00316E48" w:rsidRDefault="00BD63DE" w:rsidP="00A449E8">
            <w:pPr>
              <w:rPr>
                <w:rFonts w:ascii="Calibri" w:hAnsi="Calibri"/>
                <w:sz w:val="21"/>
                <w:szCs w:val="21"/>
              </w:rPr>
            </w:pPr>
            <w:r>
              <w:rPr>
                <w:rFonts w:ascii="Calibri" w:hAnsi="Calibri"/>
                <w:sz w:val="21"/>
                <w:szCs w:val="21"/>
              </w:rPr>
              <w:t>9</w:t>
            </w:r>
            <w:r w:rsidR="00A449E8" w:rsidRPr="00316E48">
              <w:rPr>
                <w:rFonts w:ascii="Calibri" w:hAnsi="Calibri"/>
                <w:sz w:val="21"/>
                <w:szCs w:val="21"/>
              </w:rPr>
              <w:t xml:space="preserve">. </w:t>
            </w:r>
            <w:r w:rsidR="0003312C">
              <w:rPr>
                <w:rFonts w:ascii="Calibri" w:hAnsi="Calibri"/>
                <w:sz w:val="21"/>
                <w:szCs w:val="21"/>
              </w:rPr>
              <w:t xml:space="preserve">CEO Endorsement Request </w:t>
            </w:r>
            <w:r w:rsidR="00015424">
              <w:rPr>
                <w:rFonts w:ascii="Calibri" w:hAnsi="Calibri"/>
                <w:sz w:val="21"/>
                <w:szCs w:val="21"/>
              </w:rPr>
              <w:t>1</w:t>
            </w:r>
            <w:r w:rsidR="00015424" w:rsidRPr="00015424">
              <w:rPr>
                <w:rFonts w:ascii="Calibri" w:hAnsi="Calibri"/>
                <w:sz w:val="21"/>
                <w:szCs w:val="21"/>
                <w:vertAlign w:val="superscript"/>
              </w:rPr>
              <w:t>st</w:t>
            </w:r>
            <w:r w:rsidR="00015424">
              <w:rPr>
                <w:rFonts w:ascii="Calibri" w:hAnsi="Calibri"/>
                <w:sz w:val="21"/>
                <w:szCs w:val="21"/>
              </w:rPr>
              <w:t xml:space="preserve"> </w:t>
            </w:r>
            <w:r w:rsidR="0003312C">
              <w:rPr>
                <w:rFonts w:ascii="Calibri" w:hAnsi="Calibri"/>
                <w:sz w:val="21"/>
                <w:szCs w:val="21"/>
              </w:rPr>
              <w:t>Resubmission</w:t>
            </w:r>
          </w:p>
        </w:tc>
        <w:tc>
          <w:tcPr>
            <w:tcW w:w="1980" w:type="dxa"/>
            <w:shd w:val="clear" w:color="auto" w:fill="auto"/>
          </w:tcPr>
          <w:p w14:paraId="39BA5E2D" w14:textId="50460003" w:rsidR="00A449E8" w:rsidRPr="00316E48" w:rsidRDefault="0003312C" w:rsidP="00A449E8">
            <w:pPr>
              <w:jc w:val="center"/>
              <w:rPr>
                <w:rFonts w:ascii="Calibri" w:hAnsi="Calibri"/>
                <w:sz w:val="21"/>
                <w:szCs w:val="21"/>
              </w:rPr>
            </w:pPr>
            <w:r>
              <w:rPr>
                <w:rFonts w:ascii="Calibri" w:hAnsi="Calibri"/>
                <w:sz w:val="21"/>
                <w:szCs w:val="21"/>
              </w:rPr>
              <w:t>N/S</w:t>
            </w:r>
          </w:p>
        </w:tc>
        <w:tc>
          <w:tcPr>
            <w:tcW w:w="2250" w:type="dxa"/>
          </w:tcPr>
          <w:p w14:paraId="3DBBBCC3" w14:textId="5266E4AE" w:rsidR="00A449E8" w:rsidRPr="00316E48" w:rsidRDefault="0003312C" w:rsidP="00A449E8">
            <w:pPr>
              <w:jc w:val="center"/>
              <w:rPr>
                <w:rFonts w:ascii="Calibri" w:hAnsi="Calibri"/>
                <w:sz w:val="21"/>
                <w:szCs w:val="21"/>
              </w:rPr>
            </w:pPr>
            <w:r>
              <w:rPr>
                <w:rFonts w:ascii="Calibri" w:hAnsi="Calibri"/>
                <w:sz w:val="21"/>
                <w:szCs w:val="21"/>
              </w:rPr>
              <w:t>May 24, 2017</w:t>
            </w:r>
          </w:p>
        </w:tc>
        <w:tc>
          <w:tcPr>
            <w:tcW w:w="1530" w:type="dxa"/>
            <w:shd w:val="clear" w:color="auto" w:fill="auto"/>
          </w:tcPr>
          <w:p w14:paraId="66456B91" w14:textId="553434E4" w:rsidR="00A449E8" w:rsidRPr="00316E48" w:rsidRDefault="00171207" w:rsidP="00A449E8">
            <w:pPr>
              <w:jc w:val="center"/>
              <w:rPr>
                <w:rFonts w:ascii="Calibri" w:hAnsi="Calibri"/>
                <w:sz w:val="21"/>
                <w:szCs w:val="21"/>
              </w:rPr>
            </w:pPr>
            <w:r>
              <w:rPr>
                <w:rFonts w:ascii="Calibri" w:hAnsi="Calibri"/>
                <w:sz w:val="21"/>
                <w:szCs w:val="21"/>
              </w:rPr>
              <w:t>5</w:t>
            </w:r>
            <w:r w:rsidR="00533D87">
              <w:rPr>
                <w:rFonts w:ascii="Calibri" w:hAnsi="Calibri"/>
                <w:sz w:val="21"/>
                <w:szCs w:val="21"/>
              </w:rPr>
              <w:t xml:space="preserve"> (2</w:t>
            </w:r>
            <w:r>
              <w:rPr>
                <w:rFonts w:ascii="Calibri" w:hAnsi="Calibri"/>
                <w:sz w:val="21"/>
                <w:szCs w:val="21"/>
              </w:rPr>
              <w:t>6</w:t>
            </w:r>
            <w:r w:rsidR="00533D87">
              <w:rPr>
                <w:rFonts w:ascii="Calibri" w:hAnsi="Calibri"/>
                <w:sz w:val="21"/>
                <w:szCs w:val="21"/>
              </w:rPr>
              <w:t>.5)</w:t>
            </w:r>
          </w:p>
        </w:tc>
      </w:tr>
      <w:tr w:rsidR="0003312C" w:rsidRPr="00316E48" w14:paraId="21D06145" w14:textId="77777777" w:rsidTr="00C0030C">
        <w:tc>
          <w:tcPr>
            <w:tcW w:w="3708" w:type="dxa"/>
          </w:tcPr>
          <w:p w14:paraId="77C98D3E" w14:textId="0E0FDDD1" w:rsidR="0003312C" w:rsidRDefault="0003312C" w:rsidP="00A449E8">
            <w:pPr>
              <w:rPr>
                <w:rFonts w:ascii="Calibri" w:hAnsi="Calibri"/>
                <w:sz w:val="21"/>
                <w:szCs w:val="21"/>
              </w:rPr>
            </w:pPr>
            <w:r>
              <w:rPr>
                <w:rFonts w:ascii="Calibri" w:hAnsi="Calibri"/>
                <w:sz w:val="21"/>
                <w:szCs w:val="21"/>
              </w:rPr>
              <w:t>10. GEF Secretariat CEO Endorsement 2nd Review</w:t>
            </w:r>
          </w:p>
        </w:tc>
        <w:tc>
          <w:tcPr>
            <w:tcW w:w="1980" w:type="dxa"/>
            <w:shd w:val="clear" w:color="auto" w:fill="auto"/>
          </w:tcPr>
          <w:p w14:paraId="0A3C8D05" w14:textId="747D5BDC" w:rsidR="0003312C" w:rsidRPr="00316E48" w:rsidRDefault="0003312C" w:rsidP="00A449E8">
            <w:pPr>
              <w:jc w:val="center"/>
              <w:rPr>
                <w:rFonts w:ascii="Calibri" w:hAnsi="Calibri"/>
                <w:sz w:val="21"/>
                <w:szCs w:val="21"/>
              </w:rPr>
            </w:pPr>
            <w:r>
              <w:rPr>
                <w:rFonts w:ascii="Calibri" w:hAnsi="Calibri"/>
                <w:sz w:val="21"/>
                <w:szCs w:val="21"/>
              </w:rPr>
              <w:t>June 8, 2017</w:t>
            </w:r>
          </w:p>
        </w:tc>
        <w:tc>
          <w:tcPr>
            <w:tcW w:w="2250" w:type="dxa"/>
          </w:tcPr>
          <w:p w14:paraId="4FFAB848" w14:textId="4679CE67" w:rsidR="0003312C" w:rsidRPr="00316E48" w:rsidRDefault="0003312C" w:rsidP="00A449E8">
            <w:pPr>
              <w:jc w:val="center"/>
              <w:rPr>
                <w:rFonts w:ascii="Calibri" w:hAnsi="Calibri"/>
                <w:sz w:val="21"/>
                <w:szCs w:val="21"/>
              </w:rPr>
            </w:pPr>
            <w:r>
              <w:rPr>
                <w:rFonts w:ascii="Calibri" w:hAnsi="Calibri"/>
                <w:sz w:val="21"/>
                <w:szCs w:val="21"/>
              </w:rPr>
              <w:t>June 22, 2017</w:t>
            </w:r>
          </w:p>
        </w:tc>
        <w:tc>
          <w:tcPr>
            <w:tcW w:w="1530" w:type="dxa"/>
            <w:shd w:val="clear" w:color="auto" w:fill="auto"/>
          </w:tcPr>
          <w:p w14:paraId="607C7639" w14:textId="31A9C000" w:rsidR="0003312C" w:rsidRPr="00316E48" w:rsidRDefault="00533D87" w:rsidP="00A449E8">
            <w:pPr>
              <w:jc w:val="center"/>
              <w:rPr>
                <w:rFonts w:ascii="Calibri" w:hAnsi="Calibri"/>
                <w:sz w:val="21"/>
                <w:szCs w:val="21"/>
              </w:rPr>
            </w:pPr>
            <w:r>
              <w:rPr>
                <w:rFonts w:ascii="Calibri" w:hAnsi="Calibri"/>
                <w:sz w:val="21"/>
                <w:szCs w:val="21"/>
              </w:rPr>
              <w:t>1 (2</w:t>
            </w:r>
            <w:r w:rsidR="00171207">
              <w:rPr>
                <w:rFonts w:ascii="Calibri" w:hAnsi="Calibri"/>
                <w:sz w:val="21"/>
                <w:szCs w:val="21"/>
              </w:rPr>
              <w:t>7</w:t>
            </w:r>
            <w:r>
              <w:rPr>
                <w:rFonts w:ascii="Calibri" w:hAnsi="Calibri"/>
                <w:sz w:val="21"/>
                <w:szCs w:val="21"/>
              </w:rPr>
              <w:t>.5)</w:t>
            </w:r>
          </w:p>
        </w:tc>
      </w:tr>
      <w:tr w:rsidR="00A449E8" w:rsidRPr="00316E48" w14:paraId="2197F3CD" w14:textId="77777777" w:rsidTr="00C0030C">
        <w:tc>
          <w:tcPr>
            <w:tcW w:w="3708" w:type="dxa"/>
          </w:tcPr>
          <w:p w14:paraId="4B2EF4DB" w14:textId="77206C29" w:rsidR="00A449E8" w:rsidRPr="00316E48" w:rsidRDefault="00BD63DE" w:rsidP="00A449E8">
            <w:pPr>
              <w:rPr>
                <w:rFonts w:ascii="Calibri" w:hAnsi="Calibri"/>
                <w:sz w:val="21"/>
                <w:szCs w:val="21"/>
              </w:rPr>
            </w:pPr>
            <w:r>
              <w:rPr>
                <w:rFonts w:ascii="Calibri" w:hAnsi="Calibri"/>
                <w:sz w:val="21"/>
                <w:szCs w:val="21"/>
              </w:rPr>
              <w:t>1</w:t>
            </w:r>
            <w:r w:rsidR="00015424">
              <w:rPr>
                <w:rFonts w:ascii="Calibri" w:hAnsi="Calibri"/>
                <w:sz w:val="21"/>
                <w:szCs w:val="21"/>
              </w:rPr>
              <w:t>1</w:t>
            </w:r>
            <w:r w:rsidRPr="00316E48">
              <w:rPr>
                <w:rFonts w:ascii="Calibri" w:hAnsi="Calibri"/>
                <w:sz w:val="21"/>
                <w:szCs w:val="21"/>
              </w:rPr>
              <w:t xml:space="preserve">. </w:t>
            </w:r>
            <w:r w:rsidR="00015424">
              <w:rPr>
                <w:rFonts w:ascii="Calibri" w:hAnsi="Calibri"/>
                <w:sz w:val="21"/>
                <w:szCs w:val="21"/>
              </w:rPr>
              <w:t>CEO Endorsement Request 2</w:t>
            </w:r>
            <w:r w:rsidR="00015424" w:rsidRPr="00015424">
              <w:rPr>
                <w:rFonts w:ascii="Calibri" w:hAnsi="Calibri"/>
                <w:sz w:val="21"/>
                <w:szCs w:val="21"/>
                <w:vertAlign w:val="superscript"/>
              </w:rPr>
              <w:t>nd</w:t>
            </w:r>
            <w:r w:rsidR="00015424">
              <w:rPr>
                <w:rFonts w:ascii="Calibri" w:hAnsi="Calibri"/>
                <w:sz w:val="21"/>
                <w:szCs w:val="21"/>
              </w:rPr>
              <w:t xml:space="preserve"> Resubmission</w:t>
            </w:r>
          </w:p>
        </w:tc>
        <w:tc>
          <w:tcPr>
            <w:tcW w:w="1980" w:type="dxa"/>
            <w:shd w:val="clear" w:color="auto" w:fill="auto"/>
          </w:tcPr>
          <w:p w14:paraId="63746546" w14:textId="7461A6C7" w:rsidR="00A449E8" w:rsidRPr="00316E48" w:rsidRDefault="00015424" w:rsidP="00A449E8">
            <w:pPr>
              <w:jc w:val="center"/>
              <w:rPr>
                <w:rFonts w:ascii="Calibri" w:hAnsi="Calibri"/>
                <w:sz w:val="21"/>
                <w:szCs w:val="21"/>
              </w:rPr>
            </w:pPr>
            <w:r>
              <w:rPr>
                <w:rFonts w:ascii="Calibri" w:hAnsi="Calibri"/>
                <w:sz w:val="21"/>
                <w:szCs w:val="21"/>
              </w:rPr>
              <w:t>July 7, 2017</w:t>
            </w:r>
          </w:p>
        </w:tc>
        <w:tc>
          <w:tcPr>
            <w:tcW w:w="2250" w:type="dxa"/>
          </w:tcPr>
          <w:p w14:paraId="035E27F8" w14:textId="14D4A62A" w:rsidR="00A449E8" w:rsidRPr="00316E48" w:rsidRDefault="00015424" w:rsidP="00A449E8">
            <w:pPr>
              <w:jc w:val="center"/>
              <w:rPr>
                <w:rFonts w:ascii="Calibri" w:hAnsi="Calibri"/>
                <w:sz w:val="21"/>
                <w:szCs w:val="21"/>
              </w:rPr>
            </w:pPr>
            <w:r>
              <w:rPr>
                <w:rFonts w:ascii="Calibri" w:hAnsi="Calibri"/>
                <w:sz w:val="21"/>
                <w:szCs w:val="21"/>
              </w:rPr>
              <w:t>July 5, 2017</w:t>
            </w:r>
          </w:p>
        </w:tc>
        <w:tc>
          <w:tcPr>
            <w:tcW w:w="1530" w:type="dxa"/>
            <w:shd w:val="clear" w:color="auto" w:fill="auto"/>
          </w:tcPr>
          <w:p w14:paraId="4E2FFA08" w14:textId="68EA5534" w:rsidR="00A449E8" w:rsidRPr="00316E48" w:rsidRDefault="00533D87" w:rsidP="00A449E8">
            <w:pPr>
              <w:jc w:val="center"/>
              <w:rPr>
                <w:rFonts w:ascii="Calibri" w:hAnsi="Calibri"/>
                <w:sz w:val="21"/>
                <w:szCs w:val="21"/>
              </w:rPr>
            </w:pPr>
            <w:r>
              <w:rPr>
                <w:rFonts w:ascii="Calibri" w:hAnsi="Calibri"/>
                <w:sz w:val="21"/>
                <w:szCs w:val="21"/>
              </w:rPr>
              <w:t>0.5 (2</w:t>
            </w:r>
            <w:r w:rsidR="00171207">
              <w:rPr>
                <w:rFonts w:ascii="Calibri" w:hAnsi="Calibri"/>
                <w:sz w:val="21"/>
                <w:szCs w:val="21"/>
              </w:rPr>
              <w:t>8</w:t>
            </w:r>
            <w:r>
              <w:rPr>
                <w:rFonts w:ascii="Calibri" w:hAnsi="Calibri"/>
                <w:sz w:val="21"/>
                <w:szCs w:val="21"/>
              </w:rPr>
              <w:t>)</w:t>
            </w:r>
          </w:p>
        </w:tc>
      </w:tr>
      <w:tr w:rsidR="00015424" w:rsidRPr="00316E48" w14:paraId="200F8556" w14:textId="77777777" w:rsidTr="00C0030C">
        <w:tc>
          <w:tcPr>
            <w:tcW w:w="3708" w:type="dxa"/>
          </w:tcPr>
          <w:p w14:paraId="2A7606E9" w14:textId="38962364" w:rsidR="00015424" w:rsidRDefault="00015424" w:rsidP="00A449E8">
            <w:pPr>
              <w:rPr>
                <w:rFonts w:ascii="Calibri" w:hAnsi="Calibri"/>
                <w:sz w:val="21"/>
                <w:szCs w:val="21"/>
              </w:rPr>
            </w:pPr>
            <w:r>
              <w:rPr>
                <w:rFonts w:ascii="Calibri" w:hAnsi="Calibri"/>
                <w:sz w:val="21"/>
                <w:szCs w:val="21"/>
              </w:rPr>
              <w:t>12. GEF Secretariat CEO Endorsement Request Technical Clearance</w:t>
            </w:r>
          </w:p>
        </w:tc>
        <w:tc>
          <w:tcPr>
            <w:tcW w:w="1980" w:type="dxa"/>
            <w:shd w:val="clear" w:color="auto" w:fill="auto"/>
          </w:tcPr>
          <w:p w14:paraId="0CF3DFC1" w14:textId="18D55173" w:rsidR="00015424" w:rsidRPr="00316E48" w:rsidRDefault="00015424" w:rsidP="00A449E8">
            <w:pPr>
              <w:jc w:val="center"/>
              <w:rPr>
                <w:rFonts w:ascii="Calibri" w:hAnsi="Calibri"/>
                <w:sz w:val="21"/>
                <w:szCs w:val="21"/>
              </w:rPr>
            </w:pPr>
            <w:r>
              <w:rPr>
                <w:rFonts w:ascii="Calibri" w:hAnsi="Calibri"/>
                <w:sz w:val="21"/>
                <w:szCs w:val="21"/>
              </w:rPr>
              <w:t>July 19, 2017</w:t>
            </w:r>
          </w:p>
        </w:tc>
        <w:tc>
          <w:tcPr>
            <w:tcW w:w="2250" w:type="dxa"/>
          </w:tcPr>
          <w:p w14:paraId="02DBB10E" w14:textId="484EB03B" w:rsidR="00015424" w:rsidRPr="00316E48" w:rsidRDefault="00015424" w:rsidP="00A449E8">
            <w:pPr>
              <w:jc w:val="center"/>
              <w:rPr>
                <w:rFonts w:ascii="Calibri" w:hAnsi="Calibri"/>
                <w:sz w:val="21"/>
                <w:szCs w:val="21"/>
              </w:rPr>
            </w:pPr>
            <w:r>
              <w:rPr>
                <w:rFonts w:ascii="Calibri" w:hAnsi="Calibri"/>
                <w:sz w:val="21"/>
                <w:szCs w:val="21"/>
              </w:rPr>
              <w:t>July 5, 2017</w:t>
            </w:r>
          </w:p>
        </w:tc>
        <w:tc>
          <w:tcPr>
            <w:tcW w:w="1530" w:type="dxa"/>
            <w:shd w:val="clear" w:color="auto" w:fill="auto"/>
          </w:tcPr>
          <w:p w14:paraId="41241391" w14:textId="45C42DAD" w:rsidR="00015424" w:rsidRPr="00316E48" w:rsidRDefault="00AE070F" w:rsidP="00A449E8">
            <w:pPr>
              <w:jc w:val="center"/>
              <w:rPr>
                <w:rFonts w:ascii="Calibri" w:hAnsi="Calibri"/>
                <w:sz w:val="21"/>
                <w:szCs w:val="21"/>
              </w:rPr>
            </w:pPr>
            <w:r>
              <w:rPr>
                <w:rFonts w:ascii="Calibri" w:hAnsi="Calibri"/>
                <w:sz w:val="21"/>
                <w:szCs w:val="21"/>
              </w:rPr>
              <w:t>0 (28)</w:t>
            </w:r>
          </w:p>
        </w:tc>
      </w:tr>
      <w:tr w:rsidR="00A449E8" w:rsidRPr="00316E48" w14:paraId="3D85075E" w14:textId="77777777" w:rsidTr="00C0030C">
        <w:tc>
          <w:tcPr>
            <w:tcW w:w="3708" w:type="dxa"/>
          </w:tcPr>
          <w:p w14:paraId="56F94A7A" w14:textId="0850268B" w:rsidR="00A449E8" w:rsidRPr="00316E48" w:rsidRDefault="00BD63DE" w:rsidP="00A449E8">
            <w:pPr>
              <w:rPr>
                <w:rFonts w:ascii="Calibri" w:hAnsi="Calibri"/>
                <w:sz w:val="21"/>
                <w:szCs w:val="21"/>
              </w:rPr>
            </w:pPr>
            <w:r>
              <w:rPr>
                <w:rFonts w:ascii="Calibri" w:hAnsi="Calibri"/>
                <w:sz w:val="21"/>
                <w:szCs w:val="21"/>
              </w:rPr>
              <w:t>1</w:t>
            </w:r>
            <w:r w:rsidR="00015424">
              <w:rPr>
                <w:rFonts w:ascii="Calibri" w:hAnsi="Calibri"/>
                <w:sz w:val="21"/>
                <w:szCs w:val="21"/>
              </w:rPr>
              <w:t>3</w:t>
            </w:r>
            <w:r w:rsidRPr="00316E48">
              <w:rPr>
                <w:rFonts w:ascii="Calibri" w:hAnsi="Calibri"/>
                <w:sz w:val="21"/>
                <w:szCs w:val="21"/>
              </w:rPr>
              <w:t xml:space="preserve">. </w:t>
            </w:r>
            <w:r w:rsidR="00015424">
              <w:rPr>
                <w:rFonts w:ascii="Calibri" w:hAnsi="Calibri"/>
                <w:sz w:val="21"/>
                <w:szCs w:val="21"/>
              </w:rPr>
              <w:t>GEF CEO Endorsement</w:t>
            </w:r>
          </w:p>
        </w:tc>
        <w:tc>
          <w:tcPr>
            <w:tcW w:w="1980" w:type="dxa"/>
            <w:shd w:val="clear" w:color="auto" w:fill="auto"/>
          </w:tcPr>
          <w:p w14:paraId="34AAFDDE" w14:textId="0410E578" w:rsidR="00A449E8" w:rsidRPr="00316E48" w:rsidRDefault="00015424" w:rsidP="00A449E8">
            <w:pPr>
              <w:jc w:val="center"/>
              <w:rPr>
                <w:rFonts w:ascii="Calibri" w:hAnsi="Calibri"/>
                <w:sz w:val="21"/>
                <w:szCs w:val="21"/>
              </w:rPr>
            </w:pPr>
            <w:r>
              <w:rPr>
                <w:rFonts w:ascii="Calibri" w:hAnsi="Calibri"/>
                <w:sz w:val="21"/>
                <w:szCs w:val="21"/>
              </w:rPr>
              <w:t>August 5, 2017</w:t>
            </w:r>
          </w:p>
        </w:tc>
        <w:tc>
          <w:tcPr>
            <w:tcW w:w="2250" w:type="dxa"/>
          </w:tcPr>
          <w:p w14:paraId="1ED9F56F" w14:textId="69B8F4A3" w:rsidR="00A449E8" w:rsidRPr="00316E48" w:rsidRDefault="00015424" w:rsidP="00A449E8">
            <w:pPr>
              <w:jc w:val="center"/>
              <w:rPr>
                <w:rFonts w:ascii="Calibri" w:hAnsi="Calibri"/>
                <w:sz w:val="21"/>
                <w:szCs w:val="21"/>
              </w:rPr>
            </w:pPr>
            <w:r>
              <w:rPr>
                <w:rFonts w:ascii="Calibri" w:hAnsi="Calibri"/>
                <w:sz w:val="21"/>
                <w:szCs w:val="21"/>
              </w:rPr>
              <w:t>July 12, 2017</w:t>
            </w:r>
          </w:p>
        </w:tc>
        <w:tc>
          <w:tcPr>
            <w:tcW w:w="1530" w:type="dxa"/>
            <w:shd w:val="clear" w:color="auto" w:fill="auto"/>
          </w:tcPr>
          <w:p w14:paraId="2AA95740" w14:textId="3CE5DD1E" w:rsidR="00A449E8" w:rsidRPr="00316E48" w:rsidRDefault="00AE070F" w:rsidP="00A449E8">
            <w:pPr>
              <w:jc w:val="center"/>
              <w:rPr>
                <w:rFonts w:ascii="Calibri" w:hAnsi="Calibri"/>
                <w:sz w:val="21"/>
                <w:szCs w:val="21"/>
              </w:rPr>
            </w:pPr>
            <w:r>
              <w:rPr>
                <w:rFonts w:ascii="Calibri" w:hAnsi="Calibri"/>
                <w:sz w:val="21"/>
                <w:szCs w:val="21"/>
              </w:rPr>
              <w:t>0 (28)</w:t>
            </w:r>
          </w:p>
        </w:tc>
      </w:tr>
      <w:tr w:rsidR="00015424" w:rsidRPr="00316E48" w14:paraId="7260EEEB" w14:textId="77777777" w:rsidTr="00C0030C">
        <w:tc>
          <w:tcPr>
            <w:tcW w:w="3708" w:type="dxa"/>
          </w:tcPr>
          <w:p w14:paraId="1789E991" w14:textId="0910AFBC" w:rsidR="00015424" w:rsidRPr="006B25CD" w:rsidRDefault="00015424" w:rsidP="00A449E8">
            <w:pPr>
              <w:rPr>
                <w:rFonts w:ascii="Calibri" w:hAnsi="Calibri"/>
                <w:sz w:val="21"/>
                <w:szCs w:val="21"/>
              </w:rPr>
            </w:pPr>
            <w:r w:rsidRPr="006B25CD">
              <w:rPr>
                <w:rFonts w:ascii="Calibri" w:hAnsi="Calibri"/>
                <w:sz w:val="21"/>
                <w:szCs w:val="21"/>
              </w:rPr>
              <w:t>14. UNDP Prodoc Signature</w:t>
            </w:r>
          </w:p>
        </w:tc>
        <w:tc>
          <w:tcPr>
            <w:tcW w:w="1980" w:type="dxa"/>
            <w:tcBorders>
              <w:bottom w:val="single" w:sz="4" w:space="0" w:color="000000"/>
            </w:tcBorders>
            <w:shd w:val="clear" w:color="auto" w:fill="auto"/>
          </w:tcPr>
          <w:p w14:paraId="20D2176D" w14:textId="3DF7B04F" w:rsidR="00015424" w:rsidRPr="006B25CD" w:rsidRDefault="00AB4499" w:rsidP="00A449E8">
            <w:pPr>
              <w:jc w:val="center"/>
              <w:rPr>
                <w:rFonts w:ascii="Calibri" w:hAnsi="Calibri"/>
                <w:sz w:val="21"/>
                <w:szCs w:val="21"/>
              </w:rPr>
            </w:pPr>
            <w:r w:rsidRPr="006B25CD">
              <w:rPr>
                <w:rFonts w:ascii="Calibri" w:hAnsi="Calibri"/>
                <w:sz w:val="21"/>
                <w:szCs w:val="21"/>
              </w:rPr>
              <w:t>October 12, 2017</w:t>
            </w:r>
          </w:p>
        </w:tc>
        <w:tc>
          <w:tcPr>
            <w:tcW w:w="2250" w:type="dxa"/>
          </w:tcPr>
          <w:p w14:paraId="36D96978" w14:textId="1302CB54" w:rsidR="00015424" w:rsidRPr="006B25CD" w:rsidRDefault="00AB4499" w:rsidP="00A449E8">
            <w:pPr>
              <w:jc w:val="center"/>
              <w:rPr>
                <w:rFonts w:ascii="Calibri" w:hAnsi="Calibri"/>
                <w:sz w:val="21"/>
                <w:szCs w:val="21"/>
              </w:rPr>
            </w:pPr>
            <w:r w:rsidRPr="006B25CD">
              <w:rPr>
                <w:rFonts w:ascii="Calibri" w:hAnsi="Calibri"/>
                <w:sz w:val="21"/>
                <w:szCs w:val="21"/>
              </w:rPr>
              <w:t>November 8, 2017</w:t>
            </w:r>
          </w:p>
        </w:tc>
        <w:tc>
          <w:tcPr>
            <w:tcW w:w="1530" w:type="dxa"/>
            <w:shd w:val="clear" w:color="auto" w:fill="auto"/>
          </w:tcPr>
          <w:p w14:paraId="4DAFF543" w14:textId="3FE996EE" w:rsidR="00015424" w:rsidRPr="00316E48" w:rsidRDefault="00AE070F" w:rsidP="00A449E8">
            <w:pPr>
              <w:jc w:val="center"/>
              <w:rPr>
                <w:rFonts w:ascii="Calibri" w:hAnsi="Calibri"/>
                <w:sz w:val="21"/>
                <w:szCs w:val="21"/>
              </w:rPr>
            </w:pPr>
            <w:r>
              <w:rPr>
                <w:rFonts w:ascii="Calibri" w:hAnsi="Calibri"/>
                <w:sz w:val="21"/>
                <w:szCs w:val="21"/>
              </w:rPr>
              <w:t>4 (32)</w:t>
            </w:r>
          </w:p>
        </w:tc>
      </w:tr>
      <w:tr w:rsidR="00A449E8" w:rsidRPr="00316E48" w14:paraId="17225F48" w14:textId="77777777" w:rsidTr="00C0030C">
        <w:tc>
          <w:tcPr>
            <w:tcW w:w="3708" w:type="dxa"/>
          </w:tcPr>
          <w:p w14:paraId="7949C0FF" w14:textId="2A4EA3EA" w:rsidR="00A449E8" w:rsidRPr="00193782" w:rsidRDefault="005F77FE" w:rsidP="00A449E8">
            <w:pPr>
              <w:rPr>
                <w:rFonts w:ascii="Calibri" w:hAnsi="Calibri"/>
                <w:sz w:val="21"/>
                <w:szCs w:val="21"/>
              </w:rPr>
            </w:pPr>
            <w:r w:rsidRPr="00193782">
              <w:rPr>
                <w:rFonts w:ascii="Calibri" w:hAnsi="Calibri"/>
                <w:sz w:val="21"/>
                <w:szCs w:val="21"/>
              </w:rPr>
              <w:t>1</w:t>
            </w:r>
            <w:r w:rsidR="006B25CD" w:rsidRPr="00193782">
              <w:rPr>
                <w:rFonts w:ascii="Calibri" w:hAnsi="Calibri"/>
                <w:sz w:val="21"/>
                <w:szCs w:val="21"/>
              </w:rPr>
              <w:t>5</w:t>
            </w:r>
            <w:r w:rsidR="00A449E8" w:rsidRPr="00193782">
              <w:rPr>
                <w:rFonts w:ascii="Calibri" w:hAnsi="Calibri"/>
                <w:sz w:val="21"/>
                <w:szCs w:val="21"/>
              </w:rPr>
              <w:t xml:space="preserve">. </w:t>
            </w:r>
            <w:r w:rsidR="00AB4499" w:rsidRPr="00193782">
              <w:rPr>
                <w:rFonts w:ascii="Calibri" w:hAnsi="Calibri"/>
                <w:sz w:val="21"/>
                <w:szCs w:val="21"/>
              </w:rPr>
              <w:t>P</w:t>
            </w:r>
            <w:r w:rsidR="00070C8C">
              <w:rPr>
                <w:rFonts w:ascii="Calibri" w:hAnsi="Calibri"/>
                <w:sz w:val="21"/>
                <w:szCs w:val="21"/>
              </w:rPr>
              <w:t>M</w:t>
            </w:r>
            <w:r w:rsidR="00E45B75">
              <w:rPr>
                <w:rFonts w:ascii="Calibri" w:hAnsi="Calibri"/>
                <w:sz w:val="21"/>
                <w:szCs w:val="21"/>
              </w:rPr>
              <w:t>U</w:t>
            </w:r>
            <w:r w:rsidR="00AB4499" w:rsidRPr="00193782">
              <w:rPr>
                <w:rFonts w:ascii="Calibri" w:hAnsi="Calibri"/>
                <w:sz w:val="21"/>
                <w:szCs w:val="21"/>
              </w:rPr>
              <w:t xml:space="preserve"> Established (project manager contracted)</w:t>
            </w:r>
          </w:p>
        </w:tc>
        <w:tc>
          <w:tcPr>
            <w:tcW w:w="1980" w:type="dxa"/>
            <w:tcBorders>
              <w:bottom w:val="single" w:sz="4" w:space="0" w:color="000000"/>
            </w:tcBorders>
            <w:shd w:val="clear" w:color="auto" w:fill="auto"/>
          </w:tcPr>
          <w:p w14:paraId="1D7DFEDC" w14:textId="5402AE7F" w:rsidR="00A449E8" w:rsidRPr="00193782" w:rsidRDefault="00AB4499" w:rsidP="00A449E8">
            <w:pPr>
              <w:jc w:val="center"/>
              <w:rPr>
                <w:rFonts w:ascii="Calibri" w:hAnsi="Calibri"/>
                <w:sz w:val="21"/>
                <w:szCs w:val="21"/>
              </w:rPr>
            </w:pPr>
            <w:r w:rsidRPr="00193782">
              <w:rPr>
                <w:rFonts w:ascii="Calibri" w:hAnsi="Calibri"/>
                <w:sz w:val="21"/>
                <w:szCs w:val="21"/>
              </w:rPr>
              <w:t>N/S</w:t>
            </w:r>
          </w:p>
        </w:tc>
        <w:tc>
          <w:tcPr>
            <w:tcW w:w="2250" w:type="dxa"/>
          </w:tcPr>
          <w:p w14:paraId="05A6FA18" w14:textId="3AC3D586" w:rsidR="00A449E8" w:rsidRPr="00193782" w:rsidRDefault="00AB4499" w:rsidP="00A449E8">
            <w:pPr>
              <w:jc w:val="center"/>
              <w:rPr>
                <w:rFonts w:ascii="Calibri" w:hAnsi="Calibri"/>
                <w:sz w:val="21"/>
                <w:szCs w:val="21"/>
              </w:rPr>
            </w:pPr>
            <w:r w:rsidRPr="00193782">
              <w:rPr>
                <w:rFonts w:ascii="Calibri" w:hAnsi="Calibri"/>
                <w:sz w:val="21"/>
                <w:szCs w:val="21"/>
              </w:rPr>
              <w:t>January 1, 2018</w:t>
            </w:r>
          </w:p>
        </w:tc>
        <w:tc>
          <w:tcPr>
            <w:tcW w:w="1530" w:type="dxa"/>
            <w:shd w:val="clear" w:color="auto" w:fill="auto"/>
          </w:tcPr>
          <w:p w14:paraId="71D518B9" w14:textId="0F0C4AFC" w:rsidR="00A449E8" w:rsidRPr="00316E48" w:rsidRDefault="00AE070F" w:rsidP="00A449E8">
            <w:pPr>
              <w:jc w:val="center"/>
              <w:rPr>
                <w:rFonts w:ascii="Calibri" w:hAnsi="Calibri"/>
                <w:sz w:val="21"/>
                <w:szCs w:val="21"/>
              </w:rPr>
            </w:pPr>
            <w:r>
              <w:rPr>
                <w:rFonts w:ascii="Calibri" w:hAnsi="Calibri"/>
                <w:sz w:val="21"/>
                <w:szCs w:val="21"/>
              </w:rPr>
              <w:t>2 (34)</w:t>
            </w:r>
          </w:p>
        </w:tc>
      </w:tr>
      <w:tr w:rsidR="00B2770E" w:rsidRPr="00316E48" w14:paraId="189C405A" w14:textId="77777777" w:rsidTr="00C0030C">
        <w:tc>
          <w:tcPr>
            <w:tcW w:w="3708" w:type="dxa"/>
          </w:tcPr>
          <w:p w14:paraId="186EC203" w14:textId="0DB8632D" w:rsidR="00B2770E" w:rsidRPr="00193782" w:rsidRDefault="00B2770E" w:rsidP="00A449E8">
            <w:pPr>
              <w:rPr>
                <w:rFonts w:ascii="Calibri" w:hAnsi="Calibri"/>
                <w:sz w:val="21"/>
                <w:szCs w:val="21"/>
              </w:rPr>
            </w:pPr>
            <w:r w:rsidRPr="00193782">
              <w:rPr>
                <w:rFonts w:ascii="Calibri" w:hAnsi="Calibri"/>
                <w:sz w:val="21"/>
                <w:szCs w:val="21"/>
              </w:rPr>
              <w:t>1</w:t>
            </w:r>
            <w:r w:rsidR="006B25CD" w:rsidRPr="00193782">
              <w:rPr>
                <w:rFonts w:ascii="Calibri" w:hAnsi="Calibri"/>
                <w:sz w:val="21"/>
                <w:szCs w:val="21"/>
              </w:rPr>
              <w:t>6</w:t>
            </w:r>
            <w:r w:rsidRPr="00193782">
              <w:rPr>
                <w:rFonts w:ascii="Calibri" w:hAnsi="Calibri"/>
                <w:sz w:val="21"/>
                <w:szCs w:val="21"/>
              </w:rPr>
              <w:t xml:space="preserve">. </w:t>
            </w:r>
            <w:r w:rsidR="00AB4499" w:rsidRPr="00193782">
              <w:rPr>
                <w:rFonts w:ascii="Calibri" w:hAnsi="Calibri"/>
                <w:sz w:val="21"/>
                <w:szCs w:val="21"/>
              </w:rPr>
              <w:t>Inception Workshop</w:t>
            </w:r>
          </w:p>
        </w:tc>
        <w:tc>
          <w:tcPr>
            <w:tcW w:w="1980" w:type="dxa"/>
          </w:tcPr>
          <w:p w14:paraId="6C159E51" w14:textId="4C897A4F" w:rsidR="00B2770E" w:rsidRPr="00193782" w:rsidRDefault="00AB4499" w:rsidP="00A449E8">
            <w:pPr>
              <w:jc w:val="center"/>
              <w:rPr>
                <w:rFonts w:ascii="Calibri" w:hAnsi="Calibri"/>
                <w:sz w:val="21"/>
                <w:szCs w:val="21"/>
              </w:rPr>
            </w:pPr>
            <w:r w:rsidRPr="00193782">
              <w:rPr>
                <w:rFonts w:ascii="Calibri" w:hAnsi="Calibri"/>
                <w:sz w:val="21"/>
                <w:szCs w:val="21"/>
              </w:rPr>
              <w:t>February 8, 2018</w:t>
            </w:r>
          </w:p>
        </w:tc>
        <w:tc>
          <w:tcPr>
            <w:tcW w:w="2250" w:type="dxa"/>
          </w:tcPr>
          <w:p w14:paraId="1467703B" w14:textId="1AAA2146" w:rsidR="00B2770E" w:rsidRPr="00193782" w:rsidRDefault="00AB4499" w:rsidP="00A449E8">
            <w:pPr>
              <w:jc w:val="center"/>
              <w:rPr>
                <w:rFonts w:ascii="Calibri" w:hAnsi="Calibri"/>
                <w:sz w:val="21"/>
                <w:szCs w:val="21"/>
              </w:rPr>
            </w:pPr>
            <w:r w:rsidRPr="00193782">
              <w:rPr>
                <w:rFonts w:ascii="Calibri" w:hAnsi="Calibri"/>
                <w:sz w:val="21"/>
                <w:szCs w:val="21"/>
              </w:rPr>
              <w:t>April 18, 2018</w:t>
            </w:r>
          </w:p>
        </w:tc>
        <w:tc>
          <w:tcPr>
            <w:tcW w:w="1530" w:type="dxa"/>
            <w:shd w:val="clear" w:color="auto" w:fill="auto"/>
          </w:tcPr>
          <w:p w14:paraId="5F494300" w14:textId="64160C47" w:rsidR="00B2770E" w:rsidRPr="00316E48" w:rsidRDefault="00AE070F" w:rsidP="00A449E8">
            <w:pPr>
              <w:jc w:val="center"/>
              <w:rPr>
                <w:rFonts w:ascii="Calibri" w:hAnsi="Calibri"/>
                <w:sz w:val="21"/>
                <w:szCs w:val="21"/>
              </w:rPr>
            </w:pPr>
            <w:r>
              <w:rPr>
                <w:rFonts w:ascii="Calibri" w:hAnsi="Calibri"/>
                <w:sz w:val="21"/>
                <w:szCs w:val="21"/>
              </w:rPr>
              <w:t>3.5 (37.5)</w:t>
            </w:r>
          </w:p>
        </w:tc>
      </w:tr>
      <w:tr w:rsidR="00A449E8" w:rsidRPr="00316E48" w14:paraId="572C9640" w14:textId="77777777" w:rsidTr="00C0030C">
        <w:tc>
          <w:tcPr>
            <w:tcW w:w="3708" w:type="dxa"/>
          </w:tcPr>
          <w:p w14:paraId="0E1ACEE9" w14:textId="197D25B4" w:rsidR="00A449E8" w:rsidRPr="00193782" w:rsidRDefault="00B2770E" w:rsidP="00A449E8">
            <w:pPr>
              <w:rPr>
                <w:rFonts w:ascii="Calibri" w:hAnsi="Calibri"/>
                <w:sz w:val="21"/>
                <w:szCs w:val="21"/>
              </w:rPr>
            </w:pPr>
            <w:r w:rsidRPr="00193782">
              <w:rPr>
                <w:rFonts w:ascii="Calibri" w:hAnsi="Calibri"/>
                <w:sz w:val="21"/>
                <w:szCs w:val="21"/>
              </w:rPr>
              <w:t>1</w:t>
            </w:r>
            <w:r w:rsidR="006B25CD" w:rsidRPr="00193782">
              <w:rPr>
                <w:rFonts w:ascii="Calibri" w:hAnsi="Calibri"/>
                <w:sz w:val="21"/>
                <w:szCs w:val="21"/>
              </w:rPr>
              <w:t>7</w:t>
            </w:r>
            <w:r w:rsidR="00A449E8" w:rsidRPr="00193782">
              <w:rPr>
                <w:rFonts w:ascii="Calibri" w:hAnsi="Calibri"/>
                <w:sz w:val="21"/>
                <w:szCs w:val="21"/>
              </w:rPr>
              <w:t>. Mid-term Evaluation</w:t>
            </w:r>
          </w:p>
        </w:tc>
        <w:tc>
          <w:tcPr>
            <w:tcW w:w="1980" w:type="dxa"/>
          </w:tcPr>
          <w:p w14:paraId="35808B0D" w14:textId="3976615F" w:rsidR="00A449E8" w:rsidRPr="00193782" w:rsidRDefault="00AB4499" w:rsidP="00A449E8">
            <w:pPr>
              <w:jc w:val="center"/>
              <w:rPr>
                <w:rFonts w:ascii="Calibri" w:hAnsi="Calibri"/>
                <w:sz w:val="21"/>
                <w:szCs w:val="21"/>
              </w:rPr>
            </w:pPr>
            <w:r w:rsidRPr="00193782">
              <w:rPr>
                <w:rFonts w:ascii="Calibri" w:hAnsi="Calibri"/>
                <w:sz w:val="21"/>
                <w:szCs w:val="21"/>
              </w:rPr>
              <w:t xml:space="preserve">May </w:t>
            </w:r>
            <w:r w:rsidR="006B25CD" w:rsidRPr="00193782">
              <w:rPr>
                <w:rFonts w:ascii="Calibri" w:hAnsi="Calibri"/>
                <w:sz w:val="21"/>
                <w:szCs w:val="21"/>
              </w:rPr>
              <w:t xml:space="preserve">8, </w:t>
            </w:r>
            <w:r w:rsidRPr="00193782">
              <w:rPr>
                <w:rFonts w:ascii="Calibri" w:hAnsi="Calibri"/>
                <w:sz w:val="21"/>
                <w:szCs w:val="21"/>
              </w:rPr>
              <w:t>2020</w:t>
            </w:r>
          </w:p>
        </w:tc>
        <w:tc>
          <w:tcPr>
            <w:tcW w:w="2250" w:type="dxa"/>
          </w:tcPr>
          <w:p w14:paraId="1F63335D" w14:textId="1F1AE677" w:rsidR="00A449E8" w:rsidRPr="00193782" w:rsidRDefault="00AB4499" w:rsidP="00A449E8">
            <w:pPr>
              <w:jc w:val="center"/>
              <w:rPr>
                <w:rFonts w:ascii="Calibri" w:hAnsi="Calibri"/>
                <w:sz w:val="21"/>
                <w:szCs w:val="21"/>
              </w:rPr>
            </w:pPr>
            <w:r w:rsidRPr="00193782">
              <w:rPr>
                <w:rFonts w:ascii="Calibri" w:hAnsi="Calibri"/>
                <w:sz w:val="21"/>
                <w:szCs w:val="21"/>
              </w:rPr>
              <w:t>August 2020</w:t>
            </w:r>
          </w:p>
        </w:tc>
        <w:tc>
          <w:tcPr>
            <w:tcW w:w="1530" w:type="dxa"/>
            <w:shd w:val="clear" w:color="auto" w:fill="auto"/>
          </w:tcPr>
          <w:p w14:paraId="3BB62EC2" w14:textId="550EC277" w:rsidR="00A449E8" w:rsidRPr="00316E48" w:rsidRDefault="00AE070F" w:rsidP="00A449E8">
            <w:pPr>
              <w:jc w:val="center"/>
              <w:rPr>
                <w:rFonts w:ascii="Calibri" w:hAnsi="Calibri"/>
                <w:sz w:val="21"/>
                <w:szCs w:val="21"/>
              </w:rPr>
            </w:pPr>
            <w:r>
              <w:rPr>
                <w:rFonts w:ascii="Calibri" w:hAnsi="Calibri"/>
                <w:sz w:val="21"/>
                <w:szCs w:val="21"/>
              </w:rPr>
              <w:t>27.5 (65)</w:t>
            </w:r>
          </w:p>
        </w:tc>
      </w:tr>
      <w:tr w:rsidR="00A449E8" w:rsidRPr="00316E48" w14:paraId="57384969" w14:textId="77777777" w:rsidTr="00C0030C">
        <w:tc>
          <w:tcPr>
            <w:tcW w:w="3708" w:type="dxa"/>
          </w:tcPr>
          <w:p w14:paraId="4EBEB2D9" w14:textId="61B4FCA9" w:rsidR="00A449E8" w:rsidRPr="00193782" w:rsidRDefault="00B2770E" w:rsidP="00A449E8">
            <w:pPr>
              <w:rPr>
                <w:rFonts w:ascii="Calibri" w:hAnsi="Calibri"/>
                <w:sz w:val="21"/>
                <w:szCs w:val="21"/>
              </w:rPr>
            </w:pPr>
            <w:r w:rsidRPr="00193782">
              <w:rPr>
                <w:rFonts w:ascii="Calibri" w:hAnsi="Calibri"/>
                <w:sz w:val="21"/>
                <w:szCs w:val="21"/>
              </w:rPr>
              <w:t>1</w:t>
            </w:r>
            <w:r w:rsidR="006B25CD" w:rsidRPr="00193782">
              <w:rPr>
                <w:rFonts w:ascii="Calibri" w:hAnsi="Calibri"/>
                <w:sz w:val="21"/>
                <w:szCs w:val="21"/>
              </w:rPr>
              <w:t>8</w:t>
            </w:r>
            <w:r w:rsidR="00A449E8" w:rsidRPr="00193782">
              <w:rPr>
                <w:rFonts w:ascii="Calibri" w:hAnsi="Calibri"/>
                <w:sz w:val="21"/>
                <w:szCs w:val="21"/>
              </w:rPr>
              <w:t>. Terminal Evaluation</w:t>
            </w:r>
          </w:p>
        </w:tc>
        <w:tc>
          <w:tcPr>
            <w:tcW w:w="1980" w:type="dxa"/>
          </w:tcPr>
          <w:p w14:paraId="04E00F7E" w14:textId="5F721C5D" w:rsidR="00A449E8" w:rsidRPr="00193782" w:rsidRDefault="006B25CD" w:rsidP="00A449E8">
            <w:pPr>
              <w:jc w:val="center"/>
              <w:rPr>
                <w:rFonts w:ascii="Calibri" w:hAnsi="Calibri"/>
                <w:sz w:val="21"/>
                <w:szCs w:val="21"/>
              </w:rPr>
            </w:pPr>
            <w:r w:rsidRPr="00193782">
              <w:rPr>
                <w:rFonts w:ascii="Calibri" w:hAnsi="Calibri"/>
                <w:sz w:val="21"/>
                <w:szCs w:val="21"/>
              </w:rPr>
              <w:t>August 8, 2022</w:t>
            </w:r>
          </w:p>
        </w:tc>
        <w:tc>
          <w:tcPr>
            <w:tcW w:w="2250" w:type="dxa"/>
          </w:tcPr>
          <w:p w14:paraId="22BF1464" w14:textId="6CE1A0A7" w:rsidR="00A449E8" w:rsidRPr="00193782" w:rsidRDefault="00B2770E" w:rsidP="00A449E8">
            <w:pPr>
              <w:jc w:val="center"/>
              <w:rPr>
                <w:rFonts w:ascii="Calibri" w:hAnsi="Calibri"/>
                <w:sz w:val="21"/>
                <w:szCs w:val="21"/>
              </w:rPr>
            </w:pPr>
            <w:r w:rsidRPr="00193782">
              <w:rPr>
                <w:rFonts w:ascii="Calibri" w:hAnsi="Calibri"/>
                <w:sz w:val="21"/>
                <w:szCs w:val="21"/>
              </w:rPr>
              <w:t>N/A</w:t>
            </w:r>
          </w:p>
        </w:tc>
        <w:tc>
          <w:tcPr>
            <w:tcW w:w="1530" w:type="dxa"/>
            <w:shd w:val="clear" w:color="auto" w:fill="auto"/>
          </w:tcPr>
          <w:p w14:paraId="177DFBF9" w14:textId="04C16B7F" w:rsidR="00A449E8" w:rsidRPr="00316E48" w:rsidRDefault="00AB535B" w:rsidP="00A449E8">
            <w:pPr>
              <w:jc w:val="center"/>
              <w:rPr>
                <w:rFonts w:ascii="Calibri" w:hAnsi="Calibri"/>
                <w:sz w:val="21"/>
                <w:szCs w:val="21"/>
              </w:rPr>
            </w:pPr>
            <w:r>
              <w:rPr>
                <w:rFonts w:ascii="Calibri" w:hAnsi="Calibri"/>
                <w:sz w:val="21"/>
                <w:szCs w:val="21"/>
              </w:rPr>
              <w:t>N/A</w:t>
            </w:r>
          </w:p>
        </w:tc>
      </w:tr>
      <w:tr w:rsidR="00A449E8" w:rsidRPr="00316E48" w14:paraId="349FA20F" w14:textId="77777777" w:rsidTr="00C0030C">
        <w:tc>
          <w:tcPr>
            <w:tcW w:w="3708" w:type="dxa"/>
          </w:tcPr>
          <w:p w14:paraId="648D03EB" w14:textId="36E30EAD" w:rsidR="00A449E8" w:rsidRPr="00193782" w:rsidRDefault="00B2770E" w:rsidP="00A449E8">
            <w:pPr>
              <w:rPr>
                <w:rFonts w:ascii="Calibri" w:hAnsi="Calibri"/>
                <w:sz w:val="21"/>
                <w:szCs w:val="21"/>
              </w:rPr>
            </w:pPr>
            <w:r w:rsidRPr="00193782">
              <w:rPr>
                <w:rFonts w:ascii="Calibri" w:hAnsi="Calibri"/>
                <w:sz w:val="21"/>
                <w:szCs w:val="21"/>
              </w:rPr>
              <w:t>1</w:t>
            </w:r>
            <w:r w:rsidR="006B25CD" w:rsidRPr="00193782">
              <w:rPr>
                <w:rFonts w:ascii="Calibri" w:hAnsi="Calibri"/>
                <w:sz w:val="21"/>
                <w:szCs w:val="21"/>
              </w:rPr>
              <w:t>9</w:t>
            </w:r>
            <w:r w:rsidR="00A449E8" w:rsidRPr="00193782">
              <w:rPr>
                <w:rFonts w:ascii="Calibri" w:hAnsi="Calibri"/>
                <w:sz w:val="21"/>
                <w:szCs w:val="21"/>
              </w:rPr>
              <w:t>. Project Operational Completion</w:t>
            </w:r>
          </w:p>
        </w:tc>
        <w:tc>
          <w:tcPr>
            <w:tcW w:w="1980" w:type="dxa"/>
          </w:tcPr>
          <w:p w14:paraId="10DC3314" w14:textId="1A3CBA0D" w:rsidR="00A449E8" w:rsidRPr="00193782" w:rsidRDefault="006B25CD" w:rsidP="00A449E8">
            <w:pPr>
              <w:jc w:val="center"/>
              <w:rPr>
                <w:rFonts w:ascii="Calibri" w:hAnsi="Calibri"/>
                <w:sz w:val="21"/>
                <w:szCs w:val="21"/>
              </w:rPr>
            </w:pPr>
            <w:r w:rsidRPr="00193782">
              <w:rPr>
                <w:rFonts w:ascii="Calibri" w:hAnsi="Calibri"/>
                <w:sz w:val="21"/>
                <w:szCs w:val="21"/>
              </w:rPr>
              <w:t>November 8, 2022</w:t>
            </w:r>
          </w:p>
        </w:tc>
        <w:tc>
          <w:tcPr>
            <w:tcW w:w="2250" w:type="dxa"/>
          </w:tcPr>
          <w:p w14:paraId="6AA03E89" w14:textId="26DD1ABC" w:rsidR="00A449E8" w:rsidRPr="00193782" w:rsidRDefault="00B2770E" w:rsidP="00A449E8">
            <w:pPr>
              <w:jc w:val="center"/>
              <w:rPr>
                <w:rFonts w:ascii="Calibri" w:hAnsi="Calibri"/>
                <w:sz w:val="21"/>
                <w:szCs w:val="21"/>
              </w:rPr>
            </w:pPr>
            <w:r w:rsidRPr="00193782">
              <w:rPr>
                <w:rFonts w:ascii="Calibri" w:hAnsi="Calibri"/>
                <w:sz w:val="21"/>
                <w:szCs w:val="21"/>
              </w:rPr>
              <w:t>N/A</w:t>
            </w:r>
          </w:p>
        </w:tc>
        <w:tc>
          <w:tcPr>
            <w:tcW w:w="1530" w:type="dxa"/>
            <w:tcBorders>
              <w:bottom w:val="single" w:sz="4" w:space="0" w:color="000000"/>
            </w:tcBorders>
            <w:shd w:val="clear" w:color="auto" w:fill="auto"/>
          </w:tcPr>
          <w:p w14:paraId="208BF76C" w14:textId="0B45A628" w:rsidR="00A449E8" w:rsidRPr="00316E48" w:rsidRDefault="00AB535B" w:rsidP="00A449E8">
            <w:pPr>
              <w:jc w:val="center"/>
              <w:rPr>
                <w:rFonts w:ascii="Calibri" w:hAnsi="Calibri"/>
                <w:sz w:val="21"/>
                <w:szCs w:val="21"/>
              </w:rPr>
            </w:pPr>
            <w:r>
              <w:rPr>
                <w:rFonts w:ascii="Calibri" w:hAnsi="Calibri"/>
                <w:sz w:val="21"/>
                <w:szCs w:val="21"/>
              </w:rPr>
              <w:t>N/A</w:t>
            </w:r>
          </w:p>
        </w:tc>
      </w:tr>
      <w:tr w:rsidR="00A449E8" w:rsidRPr="00316E48" w14:paraId="66344B01" w14:textId="77777777" w:rsidTr="00C0030C">
        <w:tc>
          <w:tcPr>
            <w:tcW w:w="3708" w:type="dxa"/>
          </w:tcPr>
          <w:p w14:paraId="5D1B2841" w14:textId="6F458083" w:rsidR="00A449E8" w:rsidRPr="00193782" w:rsidRDefault="006B25CD" w:rsidP="00A449E8">
            <w:pPr>
              <w:rPr>
                <w:rFonts w:ascii="Calibri" w:hAnsi="Calibri"/>
                <w:sz w:val="21"/>
                <w:szCs w:val="21"/>
              </w:rPr>
            </w:pPr>
            <w:r w:rsidRPr="00193782">
              <w:rPr>
                <w:rFonts w:ascii="Calibri" w:hAnsi="Calibri"/>
                <w:sz w:val="21"/>
                <w:szCs w:val="21"/>
              </w:rPr>
              <w:t>20</w:t>
            </w:r>
            <w:r w:rsidR="00A449E8" w:rsidRPr="00193782">
              <w:rPr>
                <w:rFonts w:ascii="Calibri" w:hAnsi="Calibri"/>
                <w:sz w:val="21"/>
                <w:szCs w:val="21"/>
              </w:rPr>
              <w:t>. Project Financial Closing</w:t>
            </w:r>
          </w:p>
        </w:tc>
        <w:tc>
          <w:tcPr>
            <w:tcW w:w="1980" w:type="dxa"/>
          </w:tcPr>
          <w:p w14:paraId="75E42C1D" w14:textId="31C448DD" w:rsidR="00A449E8" w:rsidRPr="00193782" w:rsidRDefault="006B25CD" w:rsidP="00A449E8">
            <w:pPr>
              <w:jc w:val="center"/>
              <w:rPr>
                <w:rFonts w:ascii="Calibri" w:hAnsi="Calibri"/>
                <w:sz w:val="21"/>
                <w:szCs w:val="21"/>
              </w:rPr>
            </w:pPr>
            <w:r w:rsidRPr="00193782">
              <w:rPr>
                <w:rFonts w:ascii="Calibri" w:hAnsi="Calibri"/>
                <w:sz w:val="21"/>
                <w:szCs w:val="21"/>
              </w:rPr>
              <w:t>December 31, 2022</w:t>
            </w:r>
          </w:p>
        </w:tc>
        <w:tc>
          <w:tcPr>
            <w:tcW w:w="2250" w:type="dxa"/>
          </w:tcPr>
          <w:p w14:paraId="4D7D40F5" w14:textId="0B575FB6" w:rsidR="00A449E8" w:rsidRPr="00193782" w:rsidRDefault="00B2770E" w:rsidP="00A449E8">
            <w:pPr>
              <w:jc w:val="center"/>
              <w:rPr>
                <w:rFonts w:ascii="Calibri" w:hAnsi="Calibri"/>
                <w:sz w:val="21"/>
                <w:szCs w:val="21"/>
              </w:rPr>
            </w:pPr>
            <w:r w:rsidRPr="00193782">
              <w:rPr>
                <w:rFonts w:ascii="Calibri" w:hAnsi="Calibri"/>
                <w:sz w:val="21"/>
                <w:szCs w:val="21"/>
              </w:rPr>
              <w:t>N/A</w:t>
            </w:r>
          </w:p>
        </w:tc>
        <w:tc>
          <w:tcPr>
            <w:tcW w:w="1530" w:type="dxa"/>
            <w:tcBorders>
              <w:bottom w:val="single" w:sz="4" w:space="0" w:color="000000"/>
            </w:tcBorders>
            <w:shd w:val="clear" w:color="auto" w:fill="auto"/>
          </w:tcPr>
          <w:p w14:paraId="5931CA8C" w14:textId="0A03F6CB" w:rsidR="00A449E8" w:rsidRPr="00316E48" w:rsidRDefault="00AB535B" w:rsidP="00A449E8">
            <w:pPr>
              <w:jc w:val="center"/>
              <w:rPr>
                <w:rFonts w:ascii="Calibri" w:hAnsi="Calibri"/>
                <w:sz w:val="21"/>
                <w:szCs w:val="21"/>
              </w:rPr>
            </w:pPr>
            <w:r>
              <w:rPr>
                <w:rFonts w:ascii="Calibri" w:hAnsi="Calibri"/>
                <w:sz w:val="21"/>
                <w:szCs w:val="21"/>
              </w:rPr>
              <w:t>N/A</w:t>
            </w:r>
          </w:p>
        </w:tc>
      </w:tr>
    </w:tbl>
    <w:p w14:paraId="1ECF0D5A" w14:textId="77777777" w:rsidR="00812A1E" w:rsidRPr="00316E48" w:rsidRDefault="00812A1E">
      <w:pPr>
        <w:rPr>
          <w:rFonts w:ascii="Calibri" w:hAnsi="Calibri"/>
          <w:b/>
          <w:i/>
          <w:sz w:val="32"/>
          <w:szCs w:val="32"/>
        </w:rPr>
      </w:pPr>
      <w:r w:rsidRPr="00316E48">
        <w:rPr>
          <w:b/>
          <w:i/>
          <w:sz w:val="32"/>
          <w:szCs w:val="32"/>
        </w:rPr>
        <w:br w:type="page"/>
      </w:r>
    </w:p>
    <w:p w14:paraId="6AB0FF28" w14:textId="13E3A21E" w:rsidR="00E22045" w:rsidRPr="00316E48" w:rsidRDefault="00812A1E" w:rsidP="00812A1E">
      <w:pPr>
        <w:pStyle w:val="BodyText"/>
        <w:numPr>
          <w:ilvl w:val="0"/>
          <w:numId w:val="0"/>
        </w:numPr>
        <w:jc w:val="left"/>
        <w:rPr>
          <w:b/>
          <w:i/>
          <w:sz w:val="32"/>
          <w:szCs w:val="32"/>
        </w:rPr>
      </w:pPr>
      <w:r w:rsidRPr="00316E48">
        <w:rPr>
          <w:b/>
          <w:i/>
          <w:sz w:val="32"/>
          <w:szCs w:val="32"/>
        </w:rPr>
        <w:t>EVALUATION FINDINGS AND CONCLUSIONS</w:t>
      </w:r>
    </w:p>
    <w:p w14:paraId="4825EAF6" w14:textId="77777777" w:rsidR="00732206" w:rsidRPr="001753A1" w:rsidRDefault="00732206" w:rsidP="00732206">
      <w:pPr>
        <w:pStyle w:val="Heading1"/>
        <w:ind w:left="360" w:hanging="360"/>
      </w:pPr>
      <w:bookmarkStart w:id="33" w:name="_Toc56689100"/>
      <w:r w:rsidRPr="001753A1">
        <w:t>Relevance</w:t>
      </w:r>
      <w:bookmarkEnd w:id="33"/>
    </w:p>
    <w:p w14:paraId="423CEA8A" w14:textId="2274CEC7" w:rsidR="001753A1" w:rsidRPr="001753A1" w:rsidRDefault="00065EE0" w:rsidP="001753A1">
      <w:pPr>
        <w:pStyle w:val="BodyText"/>
        <w:rPr>
          <w:rFonts w:asciiTheme="majorHAnsi" w:hAnsiTheme="majorHAnsi" w:cstheme="majorHAnsi"/>
          <w:lang w:val="en-GB"/>
        </w:rPr>
      </w:pPr>
      <w:r w:rsidRPr="006C27FD">
        <w:rPr>
          <w:u w:val="single"/>
        </w:rPr>
        <w:t>Summary Conclusions:</w:t>
      </w:r>
      <w:r>
        <w:t xml:space="preserve"> </w:t>
      </w:r>
      <w:r w:rsidR="001753A1" w:rsidRPr="001753A1">
        <w:rPr>
          <w:rFonts w:asciiTheme="majorHAnsi" w:hAnsiTheme="majorHAnsi" w:cstheme="majorHAnsi"/>
        </w:rPr>
        <w:t xml:space="preserve">With respect to </w:t>
      </w:r>
      <w:r w:rsidR="001753A1" w:rsidRPr="001753A1">
        <w:rPr>
          <w:rFonts w:asciiTheme="majorHAnsi" w:hAnsiTheme="majorHAnsi" w:cstheme="majorHAnsi"/>
          <w:b/>
        </w:rPr>
        <w:t>relevance</w:t>
      </w:r>
      <w:r w:rsidR="001753A1" w:rsidRPr="001753A1">
        <w:rPr>
          <w:rFonts w:asciiTheme="majorHAnsi" w:hAnsiTheme="majorHAnsi" w:cstheme="majorHAnsi"/>
        </w:rPr>
        <w:t xml:space="preserve">, the project is considered </w:t>
      </w:r>
      <w:r w:rsidR="001753A1" w:rsidRPr="001753A1">
        <w:rPr>
          <w:rFonts w:asciiTheme="majorHAnsi" w:hAnsiTheme="majorHAnsi" w:cstheme="majorHAnsi"/>
          <w:b/>
          <w:i/>
        </w:rPr>
        <w:t>relevant / satisfactory</w:t>
      </w:r>
      <w:r w:rsidR="001753A1" w:rsidRPr="001753A1">
        <w:rPr>
          <w:rFonts w:asciiTheme="majorHAnsi" w:hAnsiTheme="majorHAnsi" w:cstheme="majorHAnsi"/>
        </w:rPr>
        <w:t xml:space="preserve">. </w:t>
      </w:r>
      <w:r w:rsidR="001753A1" w:rsidRPr="001753A1">
        <w:t xml:space="preserve">Generally, the project is supportive of national policies and strategies, and provides support for Moldova to implement national commitments under international agreements relating to climate change. </w:t>
      </w:r>
      <w:r w:rsidR="000D7283">
        <w:t xml:space="preserve">As discussed in more detail in Section </w:t>
      </w:r>
      <w:r w:rsidR="000D7283">
        <w:fldChar w:fldCharType="begin"/>
      </w:r>
      <w:r w:rsidR="000D7283">
        <w:instrText xml:space="preserve"> REF _Ref526779128 \w \h </w:instrText>
      </w:r>
      <w:r w:rsidR="000D7283">
        <w:fldChar w:fldCharType="separate"/>
      </w:r>
      <w:r w:rsidR="000D7283">
        <w:t>IV.B</w:t>
      </w:r>
      <w:r w:rsidR="000D7283">
        <w:fldChar w:fldCharType="end"/>
      </w:r>
      <w:r w:rsidR="000D7283">
        <w:t xml:space="preserve"> below, t</w:t>
      </w:r>
      <w:r w:rsidR="001753A1" w:rsidRPr="001753A1">
        <w:t>he original vision of the way the Green City Lab would be established and operate was not fully relevant in the context of Moldova</w:t>
      </w:r>
      <w:r w:rsidR="000D7283">
        <w:t xml:space="preserve">, </w:t>
      </w:r>
      <w:r w:rsidR="001753A1" w:rsidRPr="001753A1">
        <w:t xml:space="preserve">although the overarching idea of the Green City Lab is relevant. The strategic rationale for the demonstration projects was not well defined; the purpose of the demonstration projects has been described as being </w:t>
      </w:r>
      <w:r w:rsidR="000D7283" w:rsidRPr="001753A1">
        <w:t xml:space="preserve">simply </w:t>
      </w:r>
      <w:r w:rsidR="001753A1" w:rsidRPr="001753A1">
        <w:t>inspirational, while also partially providing ready-made content for the operation of the Green City Lab.</w:t>
      </w:r>
    </w:p>
    <w:p w14:paraId="7809B76E" w14:textId="35FE8567" w:rsidR="00C71B57" w:rsidRPr="001753A1" w:rsidRDefault="001753A1" w:rsidP="001753A1">
      <w:pPr>
        <w:pStyle w:val="BodyText"/>
        <w:rPr>
          <w:lang w:val="en-GB"/>
        </w:rPr>
      </w:pPr>
      <w:r w:rsidRPr="001753A1">
        <w:t>There is also a great tension built into the project design (as embodied in the project results framework indicator targets) of the project needing to generate concrete results in terms of GHG mitigation, while also needing to establish and ensure the financial sustainability of the Green City Lab. In the case of this project, the short-term achievement of GHG mitigation may not fully align with the financial sustainability of the Green City Lab: activities that generate the greatest short-term GHG mitigation are not necessarily the activities that generate the greatest financial return.</w:t>
      </w:r>
    </w:p>
    <w:p w14:paraId="275A7092" w14:textId="6B1125AC" w:rsidR="00C40014" w:rsidRPr="00D546A1" w:rsidRDefault="005A33E2" w:rsidP="00750EDE">
      <w:pPr>
        <w:pStyle w:val="Heading2"/>
      </w:pPr>
      <w:bookmarkStart w:id="34" w:name="_Ref54255041"/>
      <w:bookmarkStart w:id="35" w:name="_Toc56689101"/>
      <w:r w:rsidRPr="00D546A1">
        <w:t xml:space="preserve">Relevance of the </w:t>
      </w:r>
      <w:r w:rsidR="00F46569">
        <w:t>Moldova SGC Project</w:t>
      </w:r>
      <w:r w:rsidR="00F46569" w:rsidRPr="00A32018">
        <w:t xml:space="preserve"> </w:t>
      </w:r>
      <w:r w:rsidRPr="00D546A1">
        <w:t>Objective</w:t>
      </w:r>
      <w:bookmarkEnd w:id="34"/>
      <w:bookmarkEnd w:id="35"/>
      <w:r w:rsidR="00687EA0" w:rsidRPr="00D546A1">
        <w:t xml:space="preserve"> </w:t>
      </w:r>
    </w:p>
    <w:p w14:paraId="2B65CEFA" w14:textId="44F183B8" w:rsidR="00C40014" w:rsidRPr="00605CE1" w:rsidRDefault="00C40014" w:rsidP="00C40014">
      <w:pPr>
        <w:pStyle w:val="Heading3"/>
        <w:ind w:left="630"/>
      </w:pPr>
      <w:bookmarkStart w:id="36" w:name="_Toc56689102"/>
      <w:r w:rsidRPr="00605CE1">
        <w:t xml:space="preserve">Relevance to </w:t>
      </w:r>
      <w:r w:rsidR="00F46569" w:rsidRPr="00605CE1">
        <w:t>Moldova’s</w:t>
      </w:r>
      <w:r w:rsidRPr="00605CE1">
        <w:t xml:space="preserve"> National Priorities</w:t>
      </w:r>
      <w:r w:rsidR="00E6441F" w:rsidRPr="00E6441F">
        <w:t xml:space="preserve"> </w:t>
      </w:r>
      <w:r w:rsidR="00E6441F">
        <w:t>and Corresponding UNDP Strategic Plans for Moldova</w:t>
      </w:r>
      <w:bookmarkEnd w:id="36"/>
    </w:p>
    <w:p w14:paraId="79FC1675" w14:textId="0056F573" w:rsidR="001D586B" w:rsidRPr="00605CE1" w:rsidRDefault="001D586B" w:rsidP="00C40014">
      <w:pPr>
        <w:pStyle w:val="BodyText"/>
      </w:pPr>
      <w:r w:rsidRPr="00605CE1">
        <w:t xml:space="preserve">The </w:t>
      </w:r>
      <w:r w:rsidR="002C0EE7">
        <w:t>Prodoc</w:t>
      </w:r>
      <w:r w:rsidR="00222472" w:rsidRPr="00605CE1">
        <w:t xml:space="preserve"> was developed in line with approved national strategies and policy documents. The </w:t>
      </w:r>
      <w:r w:rsidR="00605CE1" w:rsidRPr="00605CE1">
        <w:t>main</w:t>
      </w:r>
      <w:r w:rsidR="00222472" w:rsidRPr="00605CE1">
        <w:t xml:space="preserve"> are the </w:t>
      </w:r>
      <w:r w:rsidR="00605CE1" w:rsidRPr="00605CE1">
        <w:t>Low Emission Development Strategy, National Adaptation Strategy and the Action Plan (approved in 2014), The National Energy Strategy (approved in 2013), EU association agreement and the Action Plan.</w:t>
      </w:r>
      <w:r w:rsidR="000D7283">
        <w:t xml:space="preserve"> In addition, the Chisinau Municipality has committed itself to the Global Covenant of Mayors for Climate Change and Energy.</w:t>
      </w:r>
    </w:p>
    <w:p w14:paraId="2CCE26BF" w14:textId="31957508" w:rsidR="002C0EE7" w:rsidRDefault="002C0EE7" w:rsidP="00AD3BB5">
      <w:pPr>
        <w:pStyle w:val="BodyText"/>
      </w:pPr>
      <w:r>
        <w:t xml:space="preserve">The United Nation’s strategic goals and priorities for supporting Moldova in achievement of the </w:t>
      </w:r>
      <w:r w:rsidR="000D7283">
        <w:t>SDGs</w:t>
      </w:r>
      <w:r>
        <w:t>, and corresponding national goals, are summarized in the United Nations Development Assistance Framework</w:t>
      </w:r>
      <w:r w:rsidR="000D7283">
        <w:t xml:space="preserve"> for Moldova</w:t>
      </w:r>
      <w:r>
        <w:t xml:space="preserve"> (UNDAF), which currently covers the period 2018-2022. </w:t>
      </w:r>
      <w:r w:rsidR="00686FCB">
        <w:t xml:space="preserve">The UNDAF </w:t>
      </w:r>
      <w:r w:rsidR="00B64765">
        <w:t xml:space="preserve">provides the clear linkages to supporting Moldova’s achievement of the SDGs. </w:t>
      </w:r>
      <w:r>
        <w:t xml:space="preserve">UNDP’s aims for supporting and contributing to achievement of the UNDAF is outlined in the UNDP Country </w:t>
      </w:r>
      <w:proofErr w:type="spellStart"/>
      <w:r>
        <w:t>Programme</w:t>
      </w:r>
      <w:proofErr w:type="spellEnd"/>
      <w:r>
        <w:t xml:space="preserve"> Document (CPD), which covers the same period</w:t>
      </w:r>
      <w:r w:rsidR="0081645C">
        <w:t xml:space="preserve"> of 2018-2022</w:t>
      </w:r>
      <w:r>
        <w:t xml:space="preserve">. </w:t>
      </w:r>
    </w:p>
    <w:p w14:paraId="314F5224" w14:textId="15780D8E" w:rsidR="0000690A" w:rsidRDefault="00AD3BB5" w:rsidP="00AD3BB5">
      <w:pPr>
        <w:pStyle w:val="BodyText"/>
      </w:pPr>
      <w:r w:rsidRPr="00605CE1">
        <w:t xml:space="preserve">The </w:t>
      </w:r>
      <w:r w:rsidR="002C0EE7">
        <w:t>project</w:t>
      </w:r>
      <w:r w:rsidRPr="00605CE1">
        <w:t xml:space="preserve"> is in line with the UNDAF</w:t>
      </w:r>
      <w:r w:rsidR="0000690A">
        <w:t xml:space="preserve">, contributing to Outcome 3 under the UNDAF: “The people of Moldova, in particular the most vulnerable, benefit from enhanced environmental governance, energy security, sustainable management of natural resources, and climate and disaster resilient development.” </w:t>
      </w:r>
      <w:r w:rsidR="00E6441F">
        <w:t xml:space="preserve">Under this UNDAF outcome, the project supports the CPD Output 3.1, “Enhanced use of renewables and advanced energy efficiency”. </w:t>
      </w:r>
    </w:p>
    <w:p w14:paraId="4C07A23F" w14:textId="04AED502" w:rsidR="00AD3BB5" w:rsidRDefault="0000690A" w:rsidP="00AD3BB5">
      <w:pPr>
        <w:pStyle w:val="BodyText"/>
      </w:pPr>
      <w:r>
        <w:t xml:space="preserve">The SGC project contributes to </w:t>
      </w:r>
      <w:r w:rsidR="00E6441F">
        <w:t>the UNDAF outcome and CPD output</w:t>
      </w:r>
      <w:r>
        <w:t xml:space="preserve"> through its</w:t>
      </w:r>
      <w:r w:rsidR="00AD3BB5" w:rsidRPr="00605CE1">
        <w:t xml:space="preserve"> support </w:t>
      </w:r>
      <w:r>
        <w:t xml:space="preserve">for </w:t>
      </w:r>
      <w:r w:rsidR="00AD3BB5" w:rsidRPr="00605CE1">
        <w:t xml:space="preserve">low-carbon, climate-resilient and risk informed development. </w:t>
      </w:r>
      <w:r>
        <w:t xml:space="preserve">It is </w:t>
      </w:r>
      <w:r w:rsidR="00AD3BB5" w:rsidRPr="00605CE1">
        <w:t>specifically focused on resilient, green urban development promoted through gender-responsive and environmentally sensitive urban and special plans and by establishing a “green city” innovation lab to advance low carbon development alternatives in municipal infrastructures.</w:t>
      </w:r>
    </w:p>
    <w:p w14:paraId="7F41A3FD" w14:textId="2552A44D" w:rsidR="00E6441F" w:rsidRDefault="00E6441F" w:rsidP="00AD3BB5">
      <w:pPr>
        <w:pStyle w:val="BodyText"/>
      </w:pPr>
      <w:r>
        <w:t>The CPD results framework</w:t>
      </w:r>
      <w:r w:rsidR="001624D2">
        <w:t xml:space="preserve"> relating to the climate change and energy efficiency aspects of UNDAF Outcome 3</w:t>
      </w:r>
      <w:r>
        <w:t xml:space="preserve"> is </w:t>
      </w:r>
      <w:r w:rsidR="001624D2">
        <w:t>shown</w:t>
      </w:r>
      <w:r>
        <w:t xml:space="preserve"> in </w:t>
      </w:r>
      <w:r w:rsidR="00733575">
        <w:fldChar w:fldCharType="begin"/>
      </w:r>
      <w:r w:rsidR="00733575">
        <w:instrText xml:space="preserve"> REF _Ref56518851 \h </w:instrText>
      </w:r>
      <w:r w:rsidR="00733575">
        <w:fldChar w:fldCharType="separate"/>
      </w:r>
      <w:r w:rsidR="00733575">
        <w:t xml:space="preserve">Table </w:t>
      </w:r>
      <w:r w:rsidR="00733575">
        <w:rPr>
          <w:noProof/>
        </w:rPr>
        <w:t>4</w:t>
      </w:r>
      <w:r w:rsidR="00733575">
        <w:fldChar w:fldCharType="end"/>
      </w:r>
      <w:r>
        <w:t xml:space="preserve"> below.</w:t>
      </w:r>
      <w:r w:rsidR="00A652ED">
        <w:t xml:space="preserve"> The project’s specific contributions to these results targets is further discussed in later Section </w:t>
      </w:r>
      <w:r w:rsidR="00A652ED">
        <w:fldChar w:fldCharType="begin"/>
      </w:r>
      <w:r w:rsidR="00A652ED">
        <w:instrText xml:space="preserve"> REF _Ref56522073 \w \h </w:instrText>
      </w:r>
      <w:r w:rsidR="00A652ED">
        <w:fldChar w:fldCharType="separate"/>
      </w:r>
      <w:r w:rsidR="00A652ED">
        <w:t>VI.E</w:t>
      </w:r>
      <w:r w:rsidR="00A652ED">
        <w:fldChar w:fldCharType="end"/>
      </w:r>
      <w:r w:rsidR="00A652ED">
        <w:t xml:space="preserve">, in this report’s discussion on results. </w:t>
      </w:r>
    </w:p>
    <w:p w14:paraId="7B17F189" w14:textId="403F1D98" w:rsidR="00431F50" w:rsidRDefault="00431F50" w:rsidP="00A108B2">
      <w:pPr>
        <w:pStyle w:val="Caption"/>
        <w:keepNext/>
      </w:pPr>
      <w:bookmarkStart w:id="37" w:name="_Ref56518851"/>
      <w:r>
        <w:t xml:space="preserve">Table </w:t>
      </w:r>
      <w:fldSimple w:instr=" SEQ Table \* ARABIC ">
        <w:r w:rsidR="009E3920">
          <w:rPr>
            <w:noProof/>
          </w:rPr>
          <w:t>4</w:t>
        </w:r>
      </w:fldSimple>
      <w:bookmarkEnd w:id="37"/>
      <w:r>
        <w:t xml:space="preserve"> UNDAF and CPD Results Framework Summary</w:t>
      </w:r>
      <w:r w:rsidR="00162105">
        <w:t xml:space="preserve"> for UNDAF Outcome 3, CPD Output 3.1</w:t>
      </w:r>
    </w:p>
    <w:tbl>
      <w:tblPr>
        <w:tblStyle w:val="TableGrid"/>
        <w:tblW w:w="9445" w:type="dxa"/>
        <w:tblLook w:val="04A0" w:firstRow="1" w:lastRow="0" w:firstColumn="1" w:lastColumn="0" w:noHBand="0" w:noVBand="1"/>
      </w:tblPr>
      <w:tblGrid>
        <w:gridCol w:w="1885"/>
        <w:gridCol w:w="1800"/>
        <w:gridCol w:w="3960"/>
        <w:gridCol w:w="1800"/>
      </w:tblGrid>
      <w:tr w:rsidR="00E6441F" w:rsidRPr="008B3683" w14:paraId="122D2D51" w14:textId="77777777" w:rsidTr="00A108B2">
        <w:tc>
          <w:tcPr>
            <w:tcW w:w="9445" w:type="dxa"/>
            <w:gridSpan w:val="4"/>
          </w:tcPr>
          <w:p w14:paraId="3212B16B" w14:textId="2DB40046" w:rsidR="00E6441F" w:rsidRPr="00A108B2" w:rsidRDefault="00E6441F" w:rsidP="00A108B2">
            <w:pPr>
              <w:pStyle w:val="BodyText"/>
              <w:numPr>
                <w:ilvl w:val="0"/>
                <w:numId w:val="0"/>
              </w:numPr>
              <w:jc w:val="left"/>
              <w:rPr>
                <w:sz w:val="22"/>
              </w:rPr>
            </w:pPr>
            <w:r w:rsidRPr="00A108B2">
              <w:rPr>
                <w:b/>
                <w:sz w:val="22"/>
              </w:rPr>
              <w:t xml:space="preserve">National </w:t>
            </w:r>
            <w:r w:rsidR="007173A2" w:rsidRPr="00A108B2">
              <w:rPr>
                <w:b/>
                <w:sz w:val="22"/>
              </w:rPr>
              <w:t>P</w:t>
            </w:r>
            <w:r w:rsidRPr="00A108B2">
              <w:rPr>
                <w:b/>
                <w:sz w:val="22"/>
              </w:rPr>
              <w:t>riority #5:</w:t>
            </w:r>
            <w:r w:rsidRPr="00A108B2">
              <w:rPr>
                <w:sz w:val="22"/>
              </w:rPr>
              <w:t xml:space="preserve"> “Reducing energy consumption by increasing energy efficiency and using renewable energy sources” Related to Sustainable Development Goals 7, 11, 12, 13, 15</w:t>
            </w:r>
          </w:p>
        </w:tc>
      </w:tr>
      <w:tr w:rsidR="006D6498" w:rsidRPr="008B3683" w14:paraId="17F96BF3" w14:textId="77777777" w:rsidTr="00A108B2">
        <w:tc>
          <w:tcPr>
            <w:tcW w:w="9445" w:type="dxa"/>
            <w:gridSpan w:val="4"/>
          </w:tcPr>
          <w:p w14:paraId="77266B90" w14:textId="3AF82274" w:rsidR="006D6498" w:rsidRPr="00A108B2" w:rsidRDefault="006D6498" w:rsidP="00A108B2">
            <w:pPr>
              <w:pStyle w:val="BodyText"/>
              <w:numPr>
                <w:ilvl w:val="0"/>
                <w:numId w:val="0"/>
              </w:numPr>
              <w:jc w:val="left"/>
              <w:rPr>
                <w:sz w:val="22"/>
              </w:rPr>
            </w:pPr>
            <w:r w:rsidRPr="00A108B2">
              <w:rPr>
                <w:b/>
                <w:sz w:val="22"/>
              </w:rPr>
              <w:t>UNDAF Outcome #3:</w:t>
            </w:r>
            <w:r w:rsidRPr="00A108B2">
              <w:rPr>
                <w:sz w:val="22"/>
              </w:rPr>
              <w:t xml:space="preserve"> The people of Moldova, especially most vulnerable, benefit from enhanced environmental governance, energy security, sustainable management of natural resources, and climate and disaster resilient development</w:t>
            </w:r>
          </w:p>
        </w:tc>
      </w:tr>
      <w:tr w:rsidR="006D6498" w:rsidRPr="008B3683" w14:paraId="663B4659" w14:textId="77777777" w:rsidTr="00A108B2">
        <w:tc>
          <w:tcPr>
            <w:tcW w:w="9445" w:type="dxa"/>
            <w:gridSpan w:val="4"/>
          </w:tcPr>
          <w:p w14:paraId="44C21F65" w14:textId="2FD8635A" w:rsidR="006D6498" w:rsidRPr="00A108B2" w:rsidRDefault="006D6498" w:rsidP="00A108B2">
            <w:pPr>
              <w:pStyle w:val="BodyText"/>
              <w:numPr>
                <w:ilvl w:val="0"/>
                <w:numId w:val="0"/>
              </w:numPr>
              <w:jc w:val="left"/>
              <w:rPr>
                <w:sz w:val="22"/>
              </w:rPr>
            </w:pPr>
            <w:r w:rsidRPr="00A108B2">
              <w:rPr>
                <w:b/>
                <w:sz w:val="22"/>
              </w:rPr>
              <w:t xml:space="preserve">Strategic Plan </w:t>
            </w:r>
            <w:r w:rsidR="007173A2" w:rsidRPr="00A108B2">
              <w:rPr>
                <w:b/>
                <w:sz w:val="22"/>
              </w:rPr>
              <w:t>O</w:t>
            </w:r>
            <w:r w:rsidRPr="00A108B2">
              <w:rPr>
                <w:b/>
                <w:sz w:val="22"/>
              </w:rPr>
              <w:t>utcome 1:</w:t>
            </w:r>
            <w:r w:rsidRPr="00A108B2">
              <w:rPr>
                <w:sz w:val="22"/>
              </w:rPr>
              <w:t xml:space="preserve"> Growth and development are inclusive and sustainable, incorporating productive capacities that create employment and livelihoods for the poor and excluded</w:t>
            </w:r>
          </w:p>
        </w:tc>
      </w:tr>
      <w:tr w:rsidR="00C63BAE" w:rsidRPr="008B3683" w14:paraId="317EE600" w14:textId="77777777" w:rsidTr="00A108B2">
        <w:tc>
          <w:tcPr>
            <w:tcW w:w="1885" w:type="dxa"/>
          </w:tcPr>
          <w:p w14:paraId="15E7C57B" w14:textId="49BB3613" w:rsidR="00C63BAE" w:rsidRPr="00A108B2" w:rsidRDefault="00C63BAE" w:rsidP="00A108B2">
            <w:pPr>
              <w:pStyle w:val="BodyText"/>
              <w:numPr>
                <w:ilvl w:val="0"/>
                <w:numId w:val="0"/>
              </w:numPr>
              <w:jc w:val="left"/>
              <w:rPr>
                <w:b/>
                <w:sz w:val="22"/>
              </w:rPr>
            </w:pPr>
            <w:r w:rsidRPr="00A108B2">
              <w:rPr>
                <w:b/>
                <w:sz w:val="22"/>
              </w:rPr>
              <w:t>UNDAF outcome indicator(s), baselines, target(s)</w:t>
            </w:r>
          </w:p>
        </w:tc>
        <w:tc>
          <w:tcPr>
            <w:tcW w:w="1800" w:type="dxa"/>
          </w:tcPr>
          <w:p w14:paraId="778FB8A0" w14:textId="3EE06FDF" w:rsidR="00C63BAE" w:rsidRPr="00A108B2" w:rsidRDefault="00C63BAE" w:rsidP="00A108B2">
            <w:pPr>
              <w:pStyle w:val="BodyText"/>
              <w:numPr>
                <w:ilvl w:val="0"/>
                <w:numId w:val="0"/>
              </w:numPr>
              <w:jc w:val="left"/>
              <w:rPr>
                <w:b/>
                <w:sz w:val="22"/>
              </w:rPr>
            </w:pPr>
            <w:r w:rsidRPr="00A108B2">
              <w:rPr>
                <w:b/>
                <w:sz w:val="22"/>
              </w:rPr>
              <w:t>Data source, frequency of data collection and responsibilities</w:t>
            </w:r>
          </w:p>
        </w:tc>
        <w:tc>
          <w:tcPr>
            <w:tcW w:w="3960" w:type="dxa"/>
          </w:tcPr>
          <w:p w14:paraId="5FAAD420" w14:textId="60CA0C32" w:rsidR="00C63BAE" w:rsidRPr="00A108B2" w:rsidRDefault="00C63BAE" w:rsidP="00A108B2">
            <w:pPr>
              <w:pStyle w:val="BodyText"/>
              <w:numPr>
                <w:ilvl w:val="0"/>
                <w:numId w:val="0"/>
              </w:numPr>
              <w:jc w:val="left"/>
              <w:rPr>
                <w:b/>
                <w:sz w:val="22"/>
              </w:rPr>
            </w:pPr>
            <w:r w:rsidRPr="00A108B2">
              <w:rPr>
                <w:b/>
                <w:sz w:val="22"/>
              </w:rPr>
              <w:t xml:space="preserve">Indicative country </w:t>
            </w:r>
            <w:proofErr w:type="spellStart"/>
            <w:r w:rsidRPr="00A108B2">
              <w:rPr>
                <w:b/>
                <w:sz w:val="22"/>
              </w:rPr>
              <w:t>programme</w:t>
            </w:r>
            <w:proofErr w:type="spellEnd"/>
            <w:r w:rsidRPr="00A108B2">
              <w:rPr>
                <w:b/>
                <w:sz w:val="22"/>
              </w:rPr>
              <w:t xml:space="preserve"> outputs</w:t>
            </w:r>
          </w:p>
        </w:tc>
        <w:tc>
          <w:tcPr>
            <w:tcW w:w="1800" w:type="dxa"/>
          </w:tcPr>
          <w:p w14:paraId="3798AF29" w14:textId="16795B5E" w:rsidR="00C63BAE" w:rsidRPr="00A108B2" w:rsidRDefault="00C63BAE" w:rsidP="00A108B2">
            <w:pPr>
              <w:pStyle w:val="BodyText"/>
              <w:numPr>
                <w:ilvl w:val="0"/>
                <w:numId w:val="0"/>
              </w:numPr>
              <w:jc w:val="left"/>
              <w:rPr>
                <w:b/>
                <w:sz w:val="22"/>
              </w:rPr>
            </w:pPr>
            <w:r w:rsidRPr="00A108B2">
              <w:rPr>
                <w:b/>
                <w:sz w:val="22"/>
              </w:rPr>
              <w:t>Major partners / partnerships frameworks</w:t>
            </w:r>
          </w:p>
        </w:tc>
      </w:tr>
      <w:tr w:rsidR="00C63BAE" w:rsidRPr="008B3683" w14:paraId="6D430A94" w14:textId="77777777" w:rsidTr="00A108B2">
        <w:tc>
          <w:tcPr>
            <w:tcW w:w="1885" w:type="dxa"/>
          </w:tcPr>
          <w:p w14:paraId="3E650360" w14:textId="77777777" w:rsidR="00C63BAE" w:rsidRPr="00A108B2" w:rsidRDefault="00C63BAE" w:rsidP="00A108B2">
            <w:pPr>
              <w:pStyle w:val="BodyText"/>
              <w:numPr>
                <w:ilvl w:val="0"/>
                <w:numId w:val="0"/>
              </w:numPr>
              <w:jc w:val="left"/>
              <w:rPr>
                <w:sz w:val="22"/>
              </w:rPr>
            </w:pPr>
            <w:r w:rsidRPr="00A108B2">
              <w:rPr>
                <w:b/>
                <w:sz w:val="22"/>
              </w:rPr>
              <w:t>Indicator:</w:t>
            </w:r>
            <w:r w:rsidRPr="00A108B2">
              <w:rPr>
                <w:sz w:val="22"/>
              </w:rPr>
              <w:t xml:space="preserve"> Percentage decrease in greenhouse gas emissions</w:t>
            </w:r>
          </w:p>
          <w:p w14:paraId="7EC5B156" w14:textId="77777777" w:rsidR="00C63BAE" w:rsidRPr="00A108B2" w:rsidRDefault="00C63BAE" w:rsidP="00A108B2">
            <w:pPr>
              <w:pStyle w:val="BodyText"/>
              <w:numPr>
                <w:ilvl w:val="0"/>
                <w:numId w:val="0"/>
              </w:numPr>
              <w:jc w:val="left"/>
              <w:rPr>
                <w:sz w:val="22"/>
              </w:rPr>
            </w:pPr>
            <w:r w:rsidRPr="00A108B2">
              <w:rPr>
                <w:b/>
                <w:sz w:val="22"/>
              </w:rPr>
              <w:t>Baseline</w:t>
            </w:r>
            <w:r w:rsidRPr="00A108B2">
              <w:rPr>
                <w:sz w:val="22"/>
              </w:rPr>
              <w:t xml:space="preserve"> (2013): 8.4 Mt/year CO2 equivalent</w:t>
            </w:r>
          </w:p>
          <w:p w14:paraId="738ACABA" w14:textId="77777777" w:rsidR="00C63BAE" w:rsidRPr="00A108B2" w:rsidRDefault="00C63BAE" w:rsidP="00A108B2">
            <w:pPr>
              <w:pStyle w:val="BodyText"/>
              <w:numPr>
                <w:ilvl w:val="0"/>
                <w:numId w:val="0"/>
              </w:numPr>
              <w:jc w:val="left"/>
              <w:rPr>
                <w:sz w:val="22"/>
              </w:rPr>
            </w:pPr>
            <w:r w:rsidRPr="00A108B2">
              <w:rPr>
                <w:b/>
                <w:sz w:val="22"/>
              </w:rPr>
              <w:t>Target</w:t>
            </w:r>
            <w:r w:rsidRPr="00A108B2">
              <w:rPr>
                <w:sz w:val="22"/>
              </w:rPr>
              <w:t xml:space="preserve"> (2022): 20 percentage points</w:t>
            </w:r>
          </w:p>
          <w:p w14:paraId="6BF96020" w14:textId="77777777" w:rsidR="00C63BAE" w:rsidRPr="00A108B2" w:rsidRDefault="00C63BAE" w:rsidP="00A108B2">
            <w:pPr>
              <w:pStyle w:val="BodyText"/>
              <w:numPr>
                <w:ilvl w:val="0"/>
                <w:numId w:val="0"/>
              </w:numPr>
              <w:jc w:val="left"/>
              <w:rPr>
                <w:sz w:val="22"/>
              </w:rPr>
            </w:pPr>
          </w:p>
          <w:p w14:paraId="75B374CE" w14:textId="77777777" w:rsidR="00C63BAE" w:rsidRPr="00A108B2" w:rsidRDefault="00C63BAE" w:rsidP="00A108B2">
            <w:pPr>
              <w:pStyle w:val="BodyText"/>
              <w:numPr>
                <w:ilvl w:val="0"/>
                <w:numId w:val="0"/>
              </w:numPr>
              <w:jc w:val="left"/>
              <w:rPr>
                <w:sz w:val="22"/>
              </w:rPr>
            </w:pPr>
            <w:r w:rsidRPr="00A108B2">
              <w:rPr>
                <w:b/>
                <w:sz w:val="22"/>
              </w:rPr>
              <w:t>Indicator:</w:t>
            </w:r>
            <w:r w:rsidRPr="00A108B2">
              <w:rPr>
                <w:sz w:val="22"/>
              </w:rPr>
              <w:t xml:space="preserve"> Share of renewables in the gross final energy consumption</w:t>
            </w:r>
          </w:p>
          <w:p w14:paraId="7263C9E5" w14:textId="77777777" w:rsidR="00C63BAE" w:rsidRPr="00A108B2" w:rsidRDefault="00C63BAE" w:rsidP="00A108B2">
            <w:pPr>
              <w:pStyle w:val="BodyText"/>
              <w:numPr>
                <w:ilvl w:val="0"/>
                <w:numId w:val="0"/>
              </w:numPr>
              <w:jc w:val="left"/>
              <w:rPr>
                <w:sz w:val="22"/>
              </w:rPr>
            </w:pPr>
            <w:r w:rsidRPr="00A108B2">
              <w:rPr>
                <w:b/>
                <w:sz w:val="22"/>
              </w:rPr>
              <w:t>Baseline</w:t>
            </w:r>
            <w:r w:rsidRPr="00A108B2">
              <w:rPr>
                <w:sz w:val="22"/>
              </w:rPr>
              <w:t xml:space="preserve"> (2016): 14.2%</w:t>
            </w:r>
          </w:p>
          <w:p w14:paraId="0B06AA50" w14:textId="54D20049" w:rsidR="00C63BAE" w:rsidRPr="00A108B2" w:rsidRDefault="00C63BAE" w:rsidP="00A108B2">
            <w:pPr>
              <w:pStyle w:val="BodyText"/>
              <w:numPr>
                <w:ilvl w:val="0"/>
                <w:numId w:val="0"/>
              </w:numPr>
              <w:jc w:val="left"/>
              <w:rPr>
                <w:sz w:val="22"/>
              </w:rPr>
            </w:pPr>
            <w:r w:rsidRPr="00A108B2">
              <w:rPr>
                <w:b/>
                <w:sz w:val="22"/>
              </w:rPr>
              <w:t>Target:</w:t>
            </w:r>
            <w:r w:rsidRPr="00A108B2">
              <w:rPr>
                <w:sz w:val="22"/>
              </w:rPr>
              <w:t xml:space="preserve"> (2022): 17%</w:t>
            </w:r>
          </w:p>
        </w:tc>
        <w:tc>
          <w:tcPr>
            <w:tcW w:w="1800" w:type="dxa"/>
          </w:tcPr>
          <w:p w14:paraId="2D055C01" w14:textId="77777777" w:rsidR="00C63BAE" w:rsidRPr="00A108B2" w:rsidRDefault="00C63BAE" w:rsidP="00A108B2">
            <w:pPr>
              <w:pStyle w:val="BodyText"/>
              <w:numPr>
                <w:ilvl w:val="0"/>
                <w:numId w:val="0"/>
              </w:numPr>
              <w:jc w:val="left"/>
              <w:rPr>
                <w:sz w:val="22"/>
              </w:rPr>
            </w:pPr>
            <w:r w:rsidRPr="00A108B2">
              <w:rPr>
                <w:sz w:val="22"/>
              </w:rPr>
              <w:t>Intended nationally determined contribution of Moldova</w:t>
            </w:r>
          </w:p>
          <w:p w14:paraId="4CE0D03B" w14:textId="77777777" w:rsidR="00C63BAE" w:rsidRPr="00A108B2" w:rsidRDefault="00C63BAE" w:rsidP="00A108B2">
            <w:pPr>
              <w:pStyle w:val="BodyText"/>
              <w:numPr>
                <w:ilvl w:val="0"/>
                <w:numId w:val="0"/>
              </w:numPr>
              <w:jc w:val="left"/>
              <w:rPr>
                <w:sz w:val="22"/>
              </w:rPr>
            </w:pPr>
          </w:p>
          <w:p w14:paraId="6CE87FBE" w14:textId="77777777" w:rsidR="00C63BAE" w:rsidRPr="00A108B2" w:rsidRDefault="00C63BAE" w:rsidP="00A108B2">
            <w:pPr>
              <w:pStyle w:val="BodyText"/>
              <w:numPr>
                <w:ilvl w:val="0"/>
                <w:numId w:val="0"/>
              </w:numPr>
              <w:jc w:val="left"/>
              <w:rPr>
                <w:sz w:val="22"/>
              </w:rPr>
            </w:pPr>
            <w:r w:rsidRPr="00A108B2">
              <w:rPr>
                <w:sz w:val="22"/>
              </w:rPr>
              <w:t>National Bi-annual update report</w:t>
            </w:r>
          </w:p>
          <w:p w14:paraId="0612C0CC" w14:textId="77777777" w:rsidR="00C63BAE" w:rsidRPr="00A108B2" w:rsidRDefault="00C63BAE" w:rsidP="00A108B2">
            <w:pPr>
              <w:pStyle w:val="BodyText"/>
              <w:numPr>
                <w:ilvl w:val="0"/>
                <w:numId w:val="0"/>
              </w:numPr>
              <w:jc w:val="left"/>
              <w:rPr>
                <w:sz w:val="22"/>
              </w:rPr>
            </w:pPr>
          </w:p>
          <w:p w14:paraId="19C07AB5" w14:textId="74840CB3" w:rsidR="00C63BAE" w:rsidRPr="00A108B2" w:rsidRDefault="00C63BAE" w:rsidP="00A108B2">
            <w:pPr>
              <w:pStyle w:val="BodyText"/>
              <w:numPr>
                <w:ilvl w:val="0"/>
                <w:numId w:val="0"/>
              </w:numPr>
              <w:jc w:val="left"/>
              <w:rPr>
                <w:sz w:val="22"/>
              </w:rPr>
            </w:pPr>
            <w:r w:rsidRPr="00A108B2">
              <w:rPr>
                <w:sz w:val="22"/>
              </w:rPr>
              <w:t>Energy balance</w:t>
            </w:r>
          </w:p>
        </w:tc>
        <w:tc>
          <w:tcPr>
            <w:tcW w:w="3960" w:type="dxa"/>
          </w:tcPr>
          <w:p w14:paraId="480E0892" w14:textId="77777777" w:rsidR="00C63BAE" w:rsidRPr="00A108B2" w:rsidRDefault="00C63BAE" w:rsidP="00A108B2">
            <w:pPr>
              <w:pStyle w:val="BodyText"/>
              <w:numPr>
                <w:ilvl w:val="0"/>
                <w:numId w:val="0"/>
              </w:numPr>
              <w:jc w:val="left"/>
              <w:rPr>
                <w:sz w:val="22"/>
              </w:rPr>
            </w:pPr>
            <w:r w:rsidRPr="00A108B2">
              <w:rPr>
                <w:sz w:val="22"/>
              </w:rPr>
              <w:t>Output 3.1: Enhanced use of renewables and advanced energy efficiency</w:t>
            </w:r>
          </w:p>
          <w:p w14:paraId="0354BA6F" w14:textId="77777777" w:rsidR="00C63BAE" w:rsidRPr="00A108B2" w:rsidRDefault="00C63BAE" w:rsidP="00A108B2">
            <w:pPr>
              <w:pStyle w:val="BodyText"/>
              <w:numPr>
                <w:ilvl w:val="0"/>
                <w:numId w:val="0"/>
              </w:numPr>
              <w:jc w:val="left"/>
              <w:rPr>
                <w:sz w:val="22"/>
              </w:rPr>
            </w:pPr>
          </w:p>
          <w:p w14:paraId="5E293996" w14:textId="77777777" w:rsidR="00C63BAE" w:rsidRPr="00A108B2" w:rsidRDefault="00C63BAE" w:rsidP="00A108B2">
            <w:pPr>
              <w:pStyle w:val="BodyText"/>
              <w:numPr>
                <w:ilvl w:val="0"/>
                <w:numId w:val="0"/>
              </w:numPr>
              <w:jc w:val="left"/>
              <w:rPr>
                <w:sz w:val="22"/>
              </w:rPr>
            </w:pPr>
            <w:r w:rsidRPr="00A108B2">
              <w:rPr>
                <w:sz w:val="22"/>
              </w:rPr>
              <w:t>Indicator 3.1.1: Number of public and residential buildings with improved level of energy efficiency</w:t>
            </w:r>
          </w:p>
          <w:p w14:paraId="6ECE535A" w14:textId="77777777" w:rsidR="00C63BAE" w:rsidRPr="00A108B2" w:rsidRDefault="00C63BAE" w:rsidP="00A108B2">
            <w:pPr>
              <w:pStyle w:val="BodyText"/>
              <w:numPr>
                <w:ilvl w:val="0"/>
                <w:numId w:val="0"/>
              </w:numPr>
              <w:jc w:val="left"/>
              <w:rPr>
                <w:sz w:val="22"/>
              </w:rPr>
            </w:pPr>
            <w:r w:rsidRPr="00A108B2">
              <w:rPr>
                <w:sz w:val="22"/>
              </w:rPr>
              <w:t>Baseline (2016): 0 public and 0 residential buildings</w:t>
            </w:r>
          </w:p>
          <w:p w14:paraId="162A2060" w14:textId="77777777" w:rsidR="00C63BAE" w:rsidRPr="00A108B2" w:rsidRDefault="00C63BAE" w:rsidP="00A108B2">
            <w:pPr>
              <w:pStyle w:val="BodyText"/>
              <w:numPr>
                <w:ilvl w:val="0"/>
                <w:numId w:val="0"/>
              </w:numPr>
              <w:jc w:val="left"/>
              <w:rPr>
                <w:sz w:val="22"/>
              </w:rPr>
            </w:pPr>
            <w:r w:rsidRPr="00A108B2">
              <w:rPr>
                <w:sz w:val="22"/>
              </w:rPr>
              <w:t>Target: 15 public and 5 residential</w:t>
            </w:r>
          </w:p>
          <w:p w14:paraId="28570978" w14:textId="77777777" w:rsidR="00C63BAE" w:rsidRPr="00A108B2" w:rsidRDefault="00C63BAE" w:rsidP="00A108B2">
            <w:pPr>
              <w:pStyle w:val="BodyText"/>
              <w:numPr>
                <w:ilvl w:val="0"/>
                <w:numId w:val="0"/>
              </w:numPr>
              <w:jc w:val="left"/>
              <w:rPr>
                <w:sz w:val="22"/>
              </w:rPr>
            </w:pPr>
            <w:r w:rsidRPr="00A108B2">
              <w:rPr>
                <w:sz w:val="22"/>
              </w:rPr>
              <w:t>Means of verification: Energy Efficiency Agency Annual Reports</w:t>
            </w:r>
          </w:p>
          <w:p w14:paraId="2B718273" w14:textId="77777777" w:rsidR="00B168B1" w:rsidRPr="00A108B2" w:rsidRDefault="00B168B1" w:rsidP="00A108B2">
            <w:pPr>
              <w:pStyle w:val="BodyText"/>
              <w:numPr>
                <w:ilvl w:val="0"/>
                <w:numId w:val="0"/>
              </w:numPr>
              <w:jc w:val="left"/>
              <w:rPr>
                <w:sz w:val="22"/>
              </w:rPr>
            </w:pPr>
          </w:p>
          <w:p w14:paraId="063F2568" w14:textId="0EB8C734" w:rsidR="00B168B1" w:rsidRPr="00A108B2" w:rsidRDefault="00B168B1" w:rsidP="00A108B2">
            <w:pPr>
              <w:pStyle w:val="BodyText"/>
              <w:numPr>
                <w:ilvl w:val="0"/>
                <w:numId w:val="0"/>
              </w:numPr>
              <w:jc w:val="left"/>
              <w:rPr>
                <w:sz w:val="22"/>
              </w:rPr>
            </w:pPr>
            <w:r w:rsidRPr="00A108B2">
              <w:rPr>
                <w:sz w:val="22"/>
              </w:rPr>
              <w:t>Indicator 3.1.2: Total number of people with improved access to renewable energy (in public institutions and households)/ share of female headed households benefitting from improved renewable energy access</w:t>
            </w:r>
          </w:p>
          <w:p w14:paraId="3F8AAABF" w14:textId="61BEC279" w:rsidR="00B168B1" w:rsidRPr="00A108B2" w:rsidRDefault="00B168B1" w:rsidP="00A108B2">
            <w:pPr>
              <w:pStyle w:val="BodyText"/>
              <w:numPr>
                <w:ilvl w:val="0"/>
                <w:numId w:val="0"/>
              </w:numPr>
              <w:jc w:val="left"/>
              <w:rPr>
                <w:sz w:val="22"/>
              </w:rPr>
            </w:pPr>
            <w:r w:rsidRPr="00A108B2">
              <w:rPr>
                <w:sz w:val="22"/>
              </w:rPr>
              <w:t>Baseline (2016): 156.899/20%</w:t>
            </w:r>
          </w:p>
          <w:p w14:paraId="45C5426B" w14:textId="77777777" w:rsidR="00B168B1" w:rsidRPr="00A108B2" w:rsidRDefault="00B168B1" w:rsidP="00A108B2">
            <w:pPr>
              <w:pStyle w:val="BodyText"/>
              <w:numPr>
                <w:ilvl w:val="0"/>
                <w:numId w:val="0"/>
              </w:numPr>
              <w:jc w:val="left"/>
              <w:rPr>
                <w:sz w:val="22"/>
              </w:rPr>
            </w:pPr>
            <w:r w:rsidRPr="00A108B2">
              <w:rPr>
                <w:sz w:val="22"/>
              </w:rPr>
              <w:t>Target: 192.773/27%</w:t>
            </w:r>
          </w:p>
          <w:p w14:paraId="08303BB6" w14:textId="3B91E554" w:rsidR="00B168B1" w:rsidRPr="00A108B2" w:rsidRDefault="00B168B1" w:rsidP="00A108B2">
            <w:pPr>
              <w:pStyle w:val="BodyText"/>
              <w:numPr>
                <w:ilvl w:val="0"/>
                <w:numId w:val="0"/>
              </w:numPr>
              <w:jc w:val="left"/>
              <w:rPr>
                <w:sz w:val="22"/>
              </w:rPr>
            </w:pPr>
            <w:r w:rsidRPr="00A108B2">
              <w:rPr>
                <w:sz w:val="22"/>
              </w:rPr>
              <w:t>Means of verification: Energy Efficiency Fund’s report</w:t>
            </w:r>
          </w:p>
        </w:tc>
        <w:tc>
          <w:tcPr>
            <w:tcW w:w="1800" w:type="dxa"/>
          </w:tcPr>
          <w:p w14:paraId="53A59C5C" w14:textId="4B51BD98" w:rsidR="00C63BAE" w:rsidRPr="00A108B2" w:rsidRDefault="00C63BAE" w:rsidP="00A108B2">
            <w:pPr>
              <w:pStyle w:val="BodyText"/>
              <w:numPr>
                <w:ilvl w:val="0"/>
                <w:numId w:val="0"/>
              </w:numPr>
              <w:jc w:val="left"/>
              <w:rPr>
                <w:sz w:val="22"/>
              </w:rPr>
            </w:pPr>
            <w:r w:rsidRPr="00A108B2">
              <w:rPr>
                <w:sz w:val="22"/>
              </w:rPr>
              <w:t xml:space="preserve">Energy Efficiency Agency, Ministry of </w:t>
            </w:r>
            <w:r w:rsidR="00961783" w:rsidRPr="00A108B2">
              <w:rPr>
                <w:sz w:val="22"/>
              </w:rPr>
              <w:t>E</w:t>
            </w:r>
            <w:r w:rsidRPr="00A108B2">
              <w:rPr>
                <w:sz w:val="22"/>
              </w:rPr>
              <w:t>nvironment, Ministry of Regional Development and Construction, National Climate Change Office, EU, Green Climate Fund</w:t>
            </w:r>
          </w:p>
          <w:p w14:paraId="3D0150D3" w14:textId="77777777" w:rsidR="00961783" w:rsidRPr="00A108B2" w:rsidRDefault="00961783" w:rsidP="00A108B2">
            <w:pPr>
              <w:pStyle w:val="BodyText"/>
              <w:numPr>
                <w:ilvl w:val="0"/>
                <w:numId w:val="0"/>
              </w:numPr>
              <w:jc w:val="left"/>
              <w:rPr>
                <w:sz w:val="22"/>
              </w:rPr>
            </w:pPr>
          </w:p>
          <w:p w14:paraId="40EC6307" w14:textId="77777777" w:rsidR="00961783" w:rsidRPr="00A108B2" w:rsidRDefault="00961783" w:rsidP="00A108B2">
            <w:pPr>
              <w:pStyle w:val="BodyText"/>
              <w:numPr>
                <w:ilvl w:val="0"/>
                <w:numId w:val="0"/>
              </w:numPr>
              <w:jc w:val="left"/>
              <w:rPr>
                <w:sz w:val="22"/>
              </w:rPr>
            </w:pPr>
            <w:r w:rsidRPr="00A108B2">
              <w:rPr>
                <w:sz w:val="22"/>
              </w:rPr>
              <w:t>Ministry of Education</w:t>
            </w:r>
          </w:p>
          <w:p w14:paraId="36A4B376" w14:textId="77777777" w:rsidR="00961783" w:rsidRPr="00A108B2" w:rsidRDefault="00961783" w:rsidP="00A108B2">
            <w:pPr>
              <w:pStyle w:val="BodyText"/>
              <w:numPr>
                <w:ilvl w:val="0"/>
                <w:numId w:val="0"/>
              </w:numPr>
              <w:jc w:val="left"/>
              <w:rPr>
                <w:sz w:val="22"/>
              </w:rPr>
            </w:pPr>
            <w:r w:rsidRPr="00A108B2">
              <w:rPr>
                <w:sz w:val="22"/>
              </w:rPr>
              <w:t>Private sector</w:t>
            </w:r>
          </w:p>
          <w:p w14:paraId="0B5A76BB" w14:textId="77777777" w:rsidR="00961783" w:rsidRPr="00A108B2" w:rsidRDefault="00961783" w:rsidP="00A108B2">
            <w:pPr>
              <w:pStyle w:val="BodyText"/>
              <w:numPr>
                <w:ilvl w:val="0"/>
                <w:numId w:val="0"/>
              </w:numPr>
              <w:jc w:val="left"/>
              <w:rPr>
                <w:sz w:val="22"/>
              </w:rPr>
            </w:pPr>
            <w:r w:rsidRPr="00A108B2">
              <w:rPr>
                <w:sz w:val="22"/>
              </w:rPr>
              <w:t>Research institutions</w:t>
            </w:r>
          </w:p>
          <w:p w14:paraId="3D6F734F" w14:textId="2C5286A7" w:rsidR="00961783" w:rsidRPr="00A108B2" w:rsidRDefault="00961783" w:rsidP="00A108B2">
            <w:pPr>
              <w:pStyle w:val="BodyText"/>
              <w:numPr>
                <w:ilvl w:val="0"/>
                <w:numId w:val="0"/>
              </w:numPr>
              <w:jc w:val="left"/>
              <w:rPr>
                <w:sz w:val="22"/>
              </w:rPr>
            </w:pPr>
            <w:r w:rsidRPr="00A108B2">
              <w:rPr>
                <w:sz w:val="22"/>
              </w:rPr>
              <w:t>Local municipalities</w:t>
            </w:r>
          </w:p>
        </w:tc>
      </w:tr>
    </w:tbl>
    <w:p w14:paraId="1501838F" w14:textId="5F250CB8" w:rsidR="00C40014" w:rsidRPr="00A37689" w:rsidRDefault="00C40014" w:rsidP="00C40014">
      <w:pPr>
        <w:pStyle w:val="Heading3"/>
        <w:ind w:left="630"/>
      </w:pPr>
      <w:bookmarkStart w:id="38" w:name="_Toc56535852"/>
      <w:bookmarkStart w:id="39" w:name="_Toc56613068"/>
      <w:bookmarkStart w:id="40" w:name="_Toc56679336"/>
      <w:bookmarkStart w:id="41" w:name="_Toc56535853"/>
      <w:bookmarkStart w:id="42" w:name="_Toc56613069"/>
      <w:bookmarkStart w:id="43" w:name="_Toc56679337"/>
      <w:bookmarkStart w:id="44" w:name="_Toc56689103"/>
      <w:bookmarkEnd w:id="38"/>
      <w:bookmarkEnd w:id="39"/>
      <w:bookmarkEnd w:id="40"/>
      <w:bookmarkEnd w:id="41"/>
      <w:bookmarkEnd w:id="42"/>
      <w:bookmarkEnd w:id="43"/>
      <w:r w:rsidRPr="00A37689">
        <w:t>Relevance to GEF Strategic Objectives</w:t>
      </w:r>
      <w:bookmarkEnd w:id="44"/>
    </w:p>
    <w:p w14:paraId="1D3AB75C" w14:textId="4B5CA270" w:rsidR="00D43EA9" w:rsidRPr="00A37689" w:rsidRDefault="00EE5893" w:rsidP="00EE5893">
      <w:pPr>
        <w:pStyle w:val="BodyText"/>
      </w:pPr>
      <w:r w:rsidRPr="00A37689">
        <w:t>The GEF has limited financial resources so it has identified a set of strategic priorities and objectives designed to support the GEF's catalytic role and leverage resources for maximum impact. Thus, GEF supported projects should be, amongst all, relevant to the GEF's strategic priorities and objectives. The project was approved and is being implemented under the strategic priorities for GEF-</w:t>
      </w:r>
      <w:r w:rsidR="00917AED" w:rsidRPr="00A37689">
        <w:t>6</w:t>
      </w:r>
      <w:r w:rsidRPr="00A37689">
        <w:t xml:space="preserve"> (July 201</w:t>
      </w:r>
      <w:r w:rsidR="00917AED" w:rsidRPr="00A37689">
        <w:t>4</w:t>
      </w:r>
      <w:r w:rsidRPr="00A37689">
        <w:t xml:space="preserve"> – June 201</w:t>
      </w:r>
      <w:r w:rsidR="00917AED" w:rsidRPr="00A37689">
        <w:t>8</w:t>
      </w:r>
      <w:r w:rsidRPr="00A37689">
        <w:t xml:space="preserve">). </w:t>
      </w:r>
      <w:r w:rsidR="002E055E" w:rsidRPr="00A37689">
        <w:t>The project’s objective is directly in line with and supportive of the GEF-</w:t>
      </w:r>
      <w:r w:rsidR="00E73FB5" w:rsidRPr="00A37689">
        <w:t>6</w:t>
      </w:r>
      <w:r w:rsidR="002E055E" w:rsidRPr="00A37689">
        <w:t xml:space="preserve"> strategic objectives for</w:t>
      </w:r>
      <w:r w:rsidR="001C37DB" w:rsidRPr="00A37689">
        <w:t xml:space="preserve"> climate change</w:t>
      </w:r>
      <w:r w:rsidRPr="00A37689">
        <w:t xml:space="preserve">, </w:t>
      </w:r>
      <w:r w:rsidR="001C37DB" w:rsidRPr="00A37689">
        <w:t>outlined in</w:t>
      </w:r>
      <w:r w:rsidR="00AA2C5E" w:rsidRPr="00A37689">
        <w:t xml:space="preserve"> </w:t>
      </w:r>
      <w:r w:rsidR="00AA2C5E" w:rsidRPr="00A37689">
        <w:fldChar w:fldCharType="begin"/>
      </w:r>
      <w:r w:rsidR="00AA2C5E" w:rsidRPr="00A37689">
        <w:instrText xml:space="preserve"> REF _Ref357691313 \h </w:instrText>
      </w:r>
      <w:r w:rsidR="006658D3" w:rsidRPr="00A37689">
        <w:instrText xml:space="preserve"> \* MERGEFORMAT </w:instrText>
      </w:r>
      <w:r w:rsidR="00AA2C5E" w:rsidRPr="00A37689">
        <w:fldChar w:fldCharType="separate"/>
      </w:r>
      <w:r w:rsidR="000D7283" w:rsidRPr="00A37689">
        <w:t xml:space="preserve">Table </w:t>
      </w:r>
      <w:r w:rsidR="000D7283">
        <w:rPr>
          <w:noProof/>
        </w:rPr>
        <w:t>6</w:t>
      </w:r>
      <w:r w:rsidR="00AA2C5E" w:rsidRPr="00A37689">
        <w:fldChar w:fldCharType="end"/>
      </w:r>
      <w:r w:rsidR="001C37DB" w:rsidRPr="00A37689">
        <w:t xml:space="preserve"> below</w:t>
      </w:r>
      <w:r w:rsidR="00AA2C5E" w:rsidRPr="00A37689">
        <w:t xml:space="preserve">. </w:t>
      </w:r>
    </w:p>
    <w:p w14:paraId="1202B7C2" w14:textId="3BD07A6E" w:rsidR="00EE5893" w:rsidRPr="00316E48" w:rsidRDefault="00EE5893" w:rsidP="00EE5893">
      <w:pPr>
        <w:pStyle w:val="Caption"/>
        <w:keepNext/>
      </w:pPr>
      <w:bookmarkStart w:id="45" w:name="_Ref357691313"/>
      <w:r w:rsidRPr="00A37689">
        <w:t xml:space="preserve">Table </w:t>
      </w:r>
      <w:r w:rsidR="00B85EFB" w:rsidRPr="00A37689">
        <w:rPr>
          <w:noProof/>
        </w:rPr>
        <w:fldChar w:fldCharType="begin"/>
      </w:r>
      <w:r w:rsidR="00B85EFB" w:rsidRPr="00A37689">
        <w:rPr>
          <w:noProof/>
        </w:rPr>
        <w:instrText xml:space="preserve"> SEQ Table \* ARABIC </w:instrText>
      </w:r>
      <w:r w:rsidR="00B85EFB" w:rsidRPr="00A37689">
        <w:rPr>
          <w:noProof/>
        </w:rPr>
        <w:fldChar w:fldCharType="separate"/>
      </w:r>
      <w:r w:rsidR="009E3920">
        <w:rPr>
          <w:noProof/>
        </w:rPr>
        <w:t>6</w:t>
      </w:r>
      <w:r w:rsidR="00B85EFB" w:rsidRPr="00A37689">
        <w:rPr>
          <w:noProof/>
        </w:rPr>
        <w:fldChar w:fldCharType="end"/>
      </w:r>
      <w:bookmarkEnd w:id="45"/>
      <w:r w:rsidRPr="00A37689">
        <w:t xml:space="preserve"> GEF-</w:t>
      </w:r>
      <w:r w:rsidR="00A37689" w:rsidRPr="00A37689">
        <w:t>6</w:t>
      </w:r>
      <w:r w:rsidRPr="00A37689">
        <w:t xml:space="preserve"> </w:t>
      </w:r>
      <w:r w:rsidR="003D15AE">
        <w:t xml:space="preserve">Climate Change </w:t>
      </w:r>
      <w:r w:rsidRPr="00A37689">
        <w:t xml:space="preserve">Strategic Objectives Supported by the </w:t>
      </w:r>
      <w:r w:rsidR="00F46569" w:rsidRPr="00A37689">
        <w:t>Moldova SGC</w:t>
      </w:r>
      <w:r w:rsidR="00E616B9" w:rsidRPr="00A37689">
        <w:t xml:space="preserve"> </w:t>
      </w:r>
      <w:r w:rsidR="00F46569" w:rsidRPr="00A37689">
        <w:t>P</w:t>
      </w:r>
      <w:r w:rsidR="00E616B9" w:rsidRPr="00A37689">
        <w:t>roject</w:t>
      </w:r>
    </w:p>
    <w:tbl>
      <w:tblPr>
        <w:tblStyle w:val="TableGrid"/>
        <w:tblW w:w="9445" w:type="dxa"/>
        <w:tblLook w:val="04A0" w:firstRow="1" w:lastRow="0" w:firstColumn="1" w:lastColumn="0" w:noHBand="0" w:noVBand="1"/>
      </w:tblPr>
      <w:tblGrid>
        <w:gridCol w:w="2875"/>
        <w:gridCol w:w="3330"/>
        <w:gridCol w:w="3240"/>
      </w:tblGrid>
      <w:tr w:rsidR="006E5889" w:rsidRPr="00062B49" w14:paraId="56957F3A" w14:textId="77777777" w:rsidTr="00A108B2">
        <w:tc>
          <w:tcPr>
            <w:tcW w:w="2875" w:type="dxa"/>
            <w:shd w:val="clear" w:color="auto" w:fill="D9D9D9" w:themeFill="background1" w:themeFillShade="D9"/>
          </w:tcPr>
          <w:p w14:paraId="4E6E9F7A" w14:textId="1150D568" w:rsidR="006E5889" w:rsidRPr="00062B49" w:rsidRDefault="006E5889" w:rsidP="001E490C">
            <w:pPr>
              <w:pStyle w:val="BodyText"/>
              <w:numPr>
                <w:ilvl w:val="0"/>
                <w:numId w:val="0"/>
              </w:numPr>
              <w:rPr>
                <w:b/>
                <w:sz w:val="22"/>
                <w:szCs w:val="22"/>
              </w:rPr>
            </w:pPr>
            <w:r w:rsidRPr="00062B49">
              <w:rPr>
                <w:b/>
                <w:sz w:val="22"/>
                <w:szCs w:val="22"/>
              </w:rPr>
              <w:t>Objectives</w:t>
            </w:r>
          </w:p>
        </w:tc>
        <w:tc>
          <w:tcPr>
            <w:tcW w:w="3330" w:type="dxa"/>
            <w:shd w:val="clear" w:color="auto" w:fill="D9D9D9" w:themeFill="background1" w:themeFillShade="D9"/>
          </w:tcPr>
          <w:p w14:paraId="04E8F785" w14:textId="718EE0BE" w:rsidR="006E5889" w:rsidRPr="00062B49" w:rsidRDefault="006E5889" w:rsidP="001E490C">
            <w:pPr>
              <w:pStyle w:val="BodyText"/>
              <w:numPr>
                <w:ilvl w:val="0"/>
                <w:numId w:val="0"/>
              </w:numPr>
              <w:rPr>
                <w:b/>
                <w:sz w:val="22"/>
                <w:szCs w:val="22"/>
              </w:rPr>
            </w:pPr>
            <w:r w:rsidRPr="00062B49">
              <w:rPr>
                <w:b/>
                <w:sz w:val="22"/>
                <w:szCs w:val="22"/>
              </w:rPr>
              <w:t>Outcomes</w:t>
            </w:r>
          </w:p>
        </w:tc>
        <w:tc>
          <w:tcPr>
            <w:tcW w:w="3240" w:type="dxa"/>
            <w:shd w:val="clear" w:color="auto" w:fill="D9D9D9" w:themeFill="background1" w:themeFillShade="D9"/>
          </w:tcPr>
          <w:p w14:paraId="786C67E1" w14:textId="4BCF7A2D" w:rsidR="006E5889" w:rsidRPr="00062B49" w:rsidRDefault="006E5889" w:rsidP="001E490C">
            <w:pPr>
              <w:pStyle w:val="BodyText"/>
              <w:numPr>
                <w:ilvl w:val="0"/>
                <w:numId w:val="0"/>
              </w:numPr>
              <w:rPr>
                <w:b/>
                <w:sz w:val="22"/>
                <w:szCs w:val="22"/>
              </w:rPr>
            </w:pPr>
            <w:r w:rsidRPr="00062B49">
              <w:rPr>
                <w:b/>
                <w:sz w:val="22"/>
                <w:szCs w:val="22"/>
              </w:rPr>
              <w:t>Indicators</w:t>
            </w:r>
          </w:p>
        </w:tc>
      </w:tr>
      <w:tr w:rsidR="006E5889" w:rsidRPr="00062B49" w14:paraId="372481CE" w14:textId="77777777" w:rsidTr="00A108B2">
        <w:tc>
          <w:tcPr>
            <w:tcW w:w="2875" w:type="dxa"/>
          </w:tcPr>
          <w:p w14:paraId="6BEC8E7A" w14:textId="066D9953" w:rsidR="006E5889" w:rsidRPr="00062B49" w:rsidRDefault="006E5889" w:rsidP="00062B49">
            <w:pPr>
              <w:pStyle w:val="BodyText"/>
              <w:numPr>
                <w:ilvl w:val="0"/>
                <w:numId w:val="0"/>
              </w:numPr>
              <w:rPr>
                <w:sz w:val="22"/>
                <w:szCs w:val="22"/>
                <w:lang w:val="en-GB"/>
              </w:rPr>
            </w:pPr>
            <w:r w:rsidRPr="00062B49">
              <w:rPr>
                <w:sz w:val="22"/>
                <w:szCs w:val="22"/>
              </w:rPr>
              <w:t>CCM-1, Program 1: Promote the</w:t>
            </w:r>
            <w:r w:rsidR="00062B49" w:rsidRPr="00062B49">
              <w:rPr>
                <w:sz w:val="22"/>
                <w:szCs w:val="22"/>
              </w:rPr>
              <w:t xml:space="preserve"> </w:t>
            </w:r>
            <w:r w:rsidRPr="00062B49">
              <w:rPr>
                <w:sz w:val="22"/>
                <w:szCs w:val="22"/>
              </w:rPr>
              <w:t>timely development, demonstration, and financing of low-carbon technologies and mitigation options</w:t>
            </w:r>
          </w:p>
        </w:tc>
        <w:tc>
          <w:tcPr>
            <w:tcW w:w="3330" w:type="dxa"/>
          </w:tcPr>
          <w:p w14:paraId="6D22D860" w14:textId="448CA0B0" w:rsidR="006E5889" w:rsidRPr="00062B49" w:rsidRDefault="006E5889" w:rsidP="0038028B">
            <w:pPr>
              <w:pStyle w:val="BodyText"/>
              <w:numPr>
                <w:ilvl w:val="0"/>
                <w:numId w:val="0"/>
              </w:numPr>
              <w:rPr>
                <w:sz w:val="22"/>
                <w:szCs w:val="22"/>
              </w:rPr>
            </w:pPr>
            <w:r w:rsidRPr="00062B49">
              <w:rPr>
                <w:sz w:val="22"/>
                <w:szCs w:val="22"/>
              </w:rPr>
              <w:t>Outcome A. Accelerated adoption of innovative technologies and management practices for GHG emission reduction and carbon sequestration</w:t>
            </w:r>
          </w:p>
        </w:tc>
        <w:tc>
          <w:tcPr>
            <w:tcW w:w="3240" w:type="dxa"/>
          </w:tcPr>
          <w:p w14:paraId="6CD3D707" w14:textId="5CAFCC83" w:rsidR="006E5889" w:rsidRPr="00062B49" w:rsidRDefault="006E5889" w:rsidP="001E490C">
            <w:pPr>
              <w:pStyle w:val="BodyText"/>
              <w:numPr>
                <w:ilvl w:val="0"/>
                <w:numId w:val="0"/>
              </w:numPr>
              <w:rPr>
                <w:sz w:val="22"/>
                <w:szCs w:val="22"/>
              </w:rPr>
            </w:pPr>
            <w:r w:rsidRPr="00062B49">
              <w:rPr>
                <w:sz w:val="22"/>
                <w:szCs w:val="22"/>
              </w:rPr>
              <w:t>Indicator 4. Deployment of low GHG technologies and practices</w:t>
            </w:r>
          </w:p>
        </w:tc>
      </w:tr>
      <w:tr w:rsidR="006E5889" w:rsidRPr="00062B49" w14:paraId="548F9702" w14:textId="77777777" w:rsidTr="00A108B2">
        <w:tc>
          <w:tcPr>
            <w:tcW w:w="2875" w:type="dxa"/>
          </w:tcPr>
          <w:p w14:paraId="09D60862" w14:textId="4BA8C817" w:rsidR="006E5889" w:rsidRPr="00062B49" w:rsidRDefault="006E5889" w:rsidP="00062B49">
            <w:pPr>
              <w:pStyle w:val="BodyText"/>
              <w:numPr>
                <w:ilvl w:val="0"/>
                <w:numId w:val="0"/>
              </w:numPr>
              <w:rPr>
                <w:sz w:val="22"/>
                <w:szCs w:val="22"/>
              </w:rPr>
            </w:pPr>
            <w:r w:rsidRPr="00062B49">
              <w:rPr>
                <w:sz w:val="22"/>
                <w:szCs w:val="22"/>
              </w:rPr>
              <w:t>CCM-2, Program 3: Promote</w:t>
            </w:r>
            <w:r w:rsidR="00062B49" w:rsidRPr="00062B49">
              <w:rPr>
                <w:sz w:val="22"/>
                <w:szCs w:val="22"/>
              </w:rPr>
              <w:t xml:space="preserve"> </w:t>
            </w:r>
            <w:r w:rsidRPr="00062B49">
              <w:rPr>
                <w:sz w:val="22"/>
                <w:szCs w:val="22"/>
              </w:rPr>
              <w:t>integrated low-emission urban systems</w:t>
            </w:r>
          </w:p>
        </w:tc>
        <w:tc>
          <w:tcPr>
            <w:tcW w:w="3330" w:type="dxa"/>
          </w:tcPr>
          <w:p w14:paraId="730C5E2E" w14:textId="1F31A5FE" w:rsidR="006E5889" w:rsidRPr="00062B49" w:rsidRDefault="006E5889" w:rsidP="001E490C">
            <w:pPr>
              <w:pStyle w:val="BodyText"/>
              <w:numPr>
                <w:ilvl w:val="0"/>
                <w:numId w:val="0"/>
              </w:numPr>
              <w:rPr>
                <w:sz w:val="22"/>
                <w:szCs w:val="22"/>
              </w:rPr>
            </w:pPr>
            <w:r w:rsidRPr="00062B49">
              <w:rPr>
                <w:sz w:val="22"/>
                <w:szCs w:val="22"/>
              </w:rPr>
              <w:t>Outcome C. Financial mechanisms to support GHG reductions are demonstrated and operationalized</w:t>
            </w:r>
          </w:p>
        </w:tc>
        <w:tc>
          <w:tcPr>
            <w:tcW w:w="3240" w:type="dxa"/>
          </w:tcPr>
          <w:p w14:paraId="3C860EF6" w14:textId="5DACCD26" w:rsidR="006E5889" w:rsidRPr="00062B49" w:rsidRDefault="006E5889" w:rsidP="003B3796">
            <w:pPr>
              <w:pStyle w:val="BodyText"/>
              <w:numPr>
                <w:ilvl w:val="0"/>
                <w:numId w:val="0"/>
              </w:numPr>
              <w:rPr>
                <w:sz w:val="22"/>
                <w:szCs w:val="22"/>
              </w:rPr>
            </w:pPr>
            <w:r w:rsidRPr="00062B49">
              <w:rPr>
                <w:sz w:val="22"/>
                <w:szCs w:val="22"/>
              </w:rPr>
              <w:t>Indicator 6. Degree of strength of financial and market mechanisms for low GHG development</w:t>
            </w:r>
          </w:p>
        </w:tc>
      </w:tr>
    </w:tbl>
    <w:p w14:paraId="38506D62" w14:textId="47B6C0A6" w:rsidR="00EE5893" w:rsidRDefault="00EE5893" w:rsidP="00745625">
      <w:pPr>
        <w:pStyle w:val="BodyText"/>
        <w:numPr>
          <w:ilvl w:val="0"/>
          <w:numId w:val="0"/>
        </w:numPr>
      </w:pPr>
    </w:p>
    <w:p w14:paraId="7961A583" w14:textId="6FE85C71" w:rsidR="00D204EF" w:rsidRPr="00D204EF" w:rsidRDefault="00062B49" w:rsidP="00062B49">
      <w:pPr>
        <w:pStyle w:val="BodyText"/>
      </w:pPr>
      <w:r w:rsidRPr="00D204EF">
        <w:t xml:space="preserve">The Moldova SGC project objective is in line with these GEF strategic objectives and outcomes. Under </w:t>
      </w:r>
      <w:bookmarkStart w:id="46" w:name="_Hlk56271054"/>
      <w:r w:rsidRPr="00D204EF">
        <w:t>CCM-1</w:t>
      </w:r>
      <w:bookmarkEnd w:id="46"/>
      <w:r w:rsidRPr="00D204EF">
        <w:t xml:space="preserve">, Program 1, the GEF supports innovation and technology transfer at key early and middle stages, focusing on the demonstration and early deployment of innovative options. The GEF support also aims to help address elevated risks associated with innovation and mitigate the barriers of technology transfer, and to pilot promising approaches. Both the Green City Lab and the demonstration projects supported under the SGC project fit this strategy, as they are intended to catalyze </w:t>
      </w:r>
      <w:r w:rsidR="00FC1A66" w:rsidRPr="00D204EF">
        <w:t>innovative technology deployment. The project</w:t>
      </w:r>
      <w:r w:rsidR="003D15AE">
        <w:t xml:space="preserve"> </w:t>
      </w:r>
      <w:r w:rsidR="00FC1A66" w:rsidRPr="00D204EF">
        <w:t>also mitigate</w:t>
      </w:r>
      <w:r w:rsidR="003D15AE">
        <w:t>s</w:t>
      </w:r>
      <w:r w:rsidR="00FC1A66" w:rsidRPr="00D204EF">
        <w:t xml:space="preserve"> risks by providing initial public investment in technologies and low emission development approaches that were unproven in Moldova. The project also supports the part of the GEF’s strategy on collaborative initiatives with stakeholders, including the private sector, to adapt technologies to user needs. The engagement of the private sector has become stronger as the project implementation has gone on, particularly with regard to the establishment of the Green City Lab. </w:t>
      </w:r>
    </w:p>
    <w:p w14:paraId="4EB5E326" w14:textId="402F4466" w:rsidR="00062B49" w:rsidRDefault="00D204EF" w:rsidP="002F4887">
      <w:pPr>
        <w:pStyle w:val="BodyText"/>
      </w:pPr>
      <w:r w:rsidRPr="00D204EF">
        <w:t xml:space="preserve">Under CCM-2, Program 3, the GEF strategy aims to help cities shift towards low-emission urban development. This includes urban initiatives that commit to GHG mitigation targets at the city level, such as Chisinau’s commitment to the Global Covenant of Mayors for Climate &amp; Energy. The strategy supports the design and implementation of sustainable urban strategies, policies, and regulations, combining energy efficiency, renewable energy development, and other sources of GHG emissions, such as waste. </w:t>
      </w:r>
      <w:r>
        <w:t xml:space="preserve">The </w:t>
      </w:r>
      <w:r w:rsidR="002F4887">
        <w:t xml:space="preserve">recently </w:t>
      </w:r>
      <w:r w:rsidR="003D15AE">
        <w:t xml:space="preserve">approved </w:t>
      </w:r>
      <w:r>
        <w:t xml:space="preserve">Green City </w:t>
      </w:r>
      <w:r w:rsidR="002F4887">
        <w:t xml:space="preserve">Action </w:t>
      </w:r>
      <w:r>
        <w:t>Plan</w:t>
      </w:r>
      <w:r w:rsidR="0051486E">
        <w:t>, supported in partnership with the EBRD, provides a foundation as a sustainable urban strategy for Chisinau.</w:t>
      </w:r>
      <w:r w:rsidR="000F10C6">
        <w:t xml:space="preserve"> </w:t>
      </w:r>
      <w:r>
        <w:t xml:space="preserve">The planned Green City Lab also supports this part of the GEF’s strategy, but this area is particularly served by the project’s demonstration initiatives, such as sustainable urban transport, </w:t>
      </w:r>
      <w:r w:rsidR="002F4887">
        <w:t xml:space="preserve">energy efficiency in residential buildings, and biomass waste recycling. </w:t>
      </w:r>
    </w:p>
    <w:p w14:paraId="67AFFB87" w14:textId="2A86A945" w:rsidR="00ED4FA6" w:rsidRPr="004D1E53" w:rsidRDefault="00ED4FA6" w:rsidP="00ED4FA6">
      <w:pPr>
        <w:pStyle w:val="Heading3"/>
        <w:ind w:left="630"/>
      </w:pPr>
      <w:bookmarkStart w:id="47" w:name="_Toc56689104"/>
      <w:bookmarkStart w:id="48" w:name="_Ref264220687"/>
      <w:r w:rsidRPr="004D1E53">
        <w:t>Relevance to Multi-lateral Conventions</w:t>
      </w:r>
      <w:bookmarkEnd w:id="47"/>
    </w:p>
    <w:p w14:paraId="17AA9503" w14:textId="705FE5E0" w:rsidR="008823B6" w:rsidRPr="00796698" w:rsidRDefault="008823B6" w:rsidP="008823B6">
      <w:pPr>
        <w:pStyle w:val="BodyText"/>
      </w:pPr>
      <w:r w:rsidRPr="00796698">
        <w:t xml:space="preserve">The Moldova SGC project responds to several needs and priority directions identified in the Updated Nationally Determined Contribution of the Republic of Moldova, submitted to the UNFCCC in 2020, which documents the country’s commitment to undertake appropriate measures as per the Paris Agreement. Moldova has declared </w:t>
      </w:r>
      <w:r w:rsidR="00616494" w:rsidRPr="00796698">
        <w:t xml:space="preserve">a </w:t>
      </w:r>
      <w:r w:rsidRPr="00796698">
        <w:t>more ambitio</w:t>
      </w:r>
      <w:r w:rsidR="00616494" w:rsidRPr="00796698">
        <w:t>u</w:t>
      </w:r>
      <w:r w:rsidRPr="00796698">
        <w:t xml:space="preserve">s target and is </w:t>
      </w:r>
      <w:r w:rsidR="00616494" w:rsidRPr="00796698">
        <w:t>aiming for</w:t>
      </w:r>
      <w:r w:rsidRPr="00796698">
        <w:t xml:space="preserve"> an unconditional target of 70% reduction instead of 64-67%</w:t>
      </w:r>
      <w:r w:rsidR="00616494" w:rsidRPr="00796698">
        <w:t>,</w:t>
      </w:r>
      <w:r w:rsidRPr="00796698">
        <w:t xml:space="preserve"> </w:t>
      </w:r>
      <w:r w:rsidR="00616494" w:rsidRPr="00796698">
        <w:t>as</w:t>
      </w:r>
      <w:r w:rsidRPr="00796698">
        <w:t xml:space="preserve"> committed in NDC1.</w:t>
      </w:r>
      <w:r w:rsidR="00616494" w:rsidRPr="00796698">
        <w:t xml:space="preserve"> </w:t>
      </w:r>
      <w:r w:rsidRPr="00796698">
        <w:t xml:space="preserve">The energy sector and transportation are </w:t>
      </w:r>
      <w:r w:rsidR="00445704">
        <w:t>identified</w:t>
      </w:r>
      <w:r w:rsidR="00445704" w:rsidRPr="00796698">
        <w:t xml:space="preserve"> </w:t>
      </w:r>
      <w:r w:rsidRPr="00796698">
        <w:t xml:space="preserve">as among the highest GHG emitters. </w:t>
      </w:r>
      <w:r w:rsidR="00616494" w:rsidRPr="00796698">
        <w:t xml:space="preserve">The </w:t>
      </w:r>
      <w:r w:rsidRPr="00796698">
        <w:t>Moldova SGC project is addressing several sectoral needs identified in the NDC2, namely promot</w:t>
      </w:r>
      <w:r w:rsidR="00616494" w:rsidRPr="00796698">
        <w:t>ing</w:t>
      </w:r>
      <w:r w:rsidRPr="00796698">
        <w:t xml:space="preserve"> renewable energy sources that operate based on environment-friendly technologies (</w:t>
      </w:r>
      <w:r w:rsidR="00616494" w:rsidRPr="00796698">
        <w:t>e</w:t>
      </w:r>
      <w:r w:rsidRPr="00796698">
        <w:t>nergy sector), ensure planning of urban transportation system</w:t>
      </w:r>
      <w:r w:rsidR="00796698" w:rsidRPr="00796698">
        <w:t>s</w:t>
      </w:r>
      <w:r w:rsidRPr="00796698">
        <w:t xml:space="preserve"> </w:t>
      </w:r>
      <w:r w:rsidR="00796698" w:rsidRPr="00796698">
        <w:t>to create</w:t>
      </w:r>
      <w:r w:rsidRPr="00796698">
        <w:t xml:space="preserve"> the needed infrastructure to promote alternative transportation</w:t>
      </w:r>
      <w:r w:rsidR="00796698" w:rsidRPr="00796698">
        <w:t>,</w:t>
      </w:r>
      <w:r w:rsidRPr="00796698">
        <w:t xml:space="preserve"> and ensure the design of road infrastructure </w:t>
      </w:r>
      <w:r w:rsidR="00796698" w:rsidRPr="00796698">
        <w:t>considering</w:t>
      </w:r>
      <w:r w:rsidRPr="00796698">
        <w:t xml:space="preserve"> the need to adapt to climate change (</w:t>
      </w:r>
      <w:r w:rsidR="00796698" w:rsidRPr="00796698">
        <w:t>t</w:t>
      </w:r>
      <w:r w:rsidRPr="00796698">
        <w:t>ransport sector)</w:t>
      </w:r>
      <w:r w:rsidR="00796698" w:rsidRPr="00796698">
        <w:t>.</w:t>
      </w:r>
    </w:p>
    <w:p w14:paraId="06234612" w14:textId="77777777" w:rsidR="008823B6" w:rsidRPr="00796698" w:rsidRDefault="008823B6" w:rsidP="008823B6">
      <w:pPr>
        <w:pStyle w:val="BodyText"/>
      </w:pPr>
      <w:r w:rsidRPr="00796698">
        <w:t xml:space="preserve">The project is in line with the obligations taken by the Republic of Moldova towards the Energy Community Treaty, according to the Protocol signed in 2010 and formulated in the National Renewable Energy Action Plan for 2013-2020. This document calls for promotion of energy from renewable sources, energy efficiency and energy savings. </w:t>
      </w:r>
    </w:p>
    <w:p w14:paraId="0C20D252" w14:textId="2A02C700" w:rsidR="008823B6" w:rsidRPr="00EF5230" w:rsidRDefault="008823B6" w:rsidP="001C2C38">
      <w:pPr>
        <w:pStyle w:val="BodyText"/>
      </w:pPr>
      <w:r w:rsidRPr="00796698">
        <w:t xml:space="preserve">The Association Agreement between European Union and the Republic of Moldova presents a broad framework and confirms the commitment in various areas. </w:t>
      </w:r>
      <w:r w:rsidR="00796698" w:rsidRPr="00796698">
        <w:t xml:space="preserve">The </w:t>
      </w:r>
      <w:r w:rsidRPr="00796698">
        <w:t xml:space="preserve">Moldova SGC project </w:t>
      </w:r>
      <w:r w:rsidR="00796698" w:rsidRPr="00796698">
        <w:t xml:space="preserve">is </w:t>
      </w:r>
      <w:r w:rsidRPr="00796698">
        <w:t>contribut</w:t>
      </w:r>
      <w:r w:rsidR="00796698" w:rsidRPr="00796698">
        <w:t>ing</w:t>
      </w:r>
      <w:r w:rsidRPr="00796698">
        <w:t xml:space="preserve"> to measures stipulated in Chapter 16 Environment</w:t>
      </w:r>
      <w:r w:rsidR="00796698" w:rsidRPr="00796698">
        <w:t>,</w:t>
      </w:r>
      <w:r w:rsidRPr="00796698">
        <w:t xml:space="preserve"> by creation of </w:t>
      </w:r>
      <w:r w:rsidR="00796698" w:rsidRPr="00796698">
        <w:t xml:space="preserve">an </w:t>
      </w:r>
      <w:r w:rsidRPr="00796698">
        <w:t xml:space="preserve">environmental monitoring system and bringing in green innovative solutions. Another area addressed is </w:t>
      </w:r>
      <w:r w:rsidR="00796698" w:rsidRPr="00796698">
        <w:t>c</w:t>
      </w:r>
      <w:r w:rsidRPr="00796698">
        <w:t xml:space="preserve">limate </w:t>
      </w:r>
      <w:r w:rsidR="00796698" w:rsidRPr="00796698">
        <w:t>c</w:t>
      </w:r>
      <w:r w:rsidRPr="00796698">
        <w:t xml:space="preserve">hange (Chapter 17) where the project is contributing to five out of six stipulated areas, namely: mitigation; adaptation; research, development, implementation and other related issues; integrating climate aspects into policies; </w:t>
      </w:r>
      <w:r w:rsidR="00796698" w:rsidRPr="00796698">
        <w:t xml:space="preserve">and </w:t>
      </w:r>
      <w:r w:rsidRPr="00796698">
        <w:t>awareness raising, education and training. Project activities</w:t>
      </w:r>
      <w:r w:rsidR="00796698" w:rsidRPr="00796698">
        <w:t xml:space="preserve"> that</w:t>
      </w:r>
      <w:r w:rsidRPr="00796698">
        <w:t xml:space="preserve"> are contributing to the implementation of commitments under the Paris Agreement are a part of the </w:t>
      </w:r>
      <w:r w:rsidR="00B8136C">
        <w:t>LEDS</w:t>
      </w:r>
      <w:r w:rsidR="00796698" w:rsidRPr="00796698">
        <w:t>,</w:t>
      </w:r>
      <w:r w:rsidRPr="00796698">
        <w:t xml:space="preserve"> and </w:t>
      </w:r>
      <w:r w:rsidR="00796698" w:rsidRPr="00796698">
        <w:t>at</w:t>
      </w:r>
      <w:r w:rsidRPr="00796698">
        <w:t xml:space="preserve"> the same time are incorporated into the Action Plan for the implementation of the Association Agreement.</w:t>
      </w:r>
    </w:p>
    <w:p w14:paraId="79527603" w14:textId="1C0BCEDC" w:rsidR="005A33E2" w:rsidRPr="004D1E53" w:rsidRDefault="005A33E2" w:rsidP="00750EDE">
      <w:pPr>
        <w:pStyle w:val="Heading2"/>
      </w:pPr>
      <w:bookmarkStart w:id="49" w:name="_Ref526779128"/>
      <w:bookmarkStart w:id="50" w:name="_Toc56689105"/>
      <w:r w:rsidRPr="004D1E53">
        <w:t>Relevance of the Project Approach: Project Strategy and Design</w:t>
      </w:r>
      <w:bookmarkEnd w:id="48"/>
      <w:bookmarkEnd w:id="49"/>
      <w:bookmarkEnd w:id="50"/>
    </w:p>
    <w:p w14:paraId="70B738F0" w14:textId="730B0887" w:rsidR="003673C0" w:rsidRPr="00DD3645" w:rsidRDefault="003673C0" w:rsidP="00826176">
      <w:pPr>
        <w:pStyle w:val="BodyText"/>
      </w:pPr>
      <w:r w:rsidRPr="00DD3645">
        <w:t xml:space="preserve">Overall the project strategy and design is relevant to addressing the threats, and </w:t>
      </w:r>
      <w:r w:rsidR="0043692B" w:rsidRPr="00DD3645">
        <w:t>barriers</w:t>
      </w:r>
      <w:r w:rsidRPr="00DD3645">
        <w:t xml:space="preserve"> identified in the project document. However, there are a couple of points </w:t>
      </w:r>
      <w:r w:rsidR="00DD3645" w:rsidRPr="00DD3645">
        <w:t>that should be highlighted in relation to the</w:t>
      </w:r>
      <w:r w:rsidR="00445704">
        <w:t xml:space="preserve"> relevance of the</w:t>
      </w:r>
      <w:r w:rsidR="00DD3645" w:rsidRPr="00DD3645">
        <w:t xml:space="preserve"> project design</w:t>
      </w:r>
      <w:r w:rsidRPr="00DD3645">
        <w:t xml:space="preserve">. </w:t>
      </w:r>
    </w:p>
    <w:p w14:paraId="47DF327C" w14:textId="35CCA47B" w:rsidR="008823B6" w:rsidRPr="00143B01" w:rsidRDefault="001C2C38" w:rsidP="00102356">
      <w:pPr>
        <w:pStyle w:val="BodyText"/>
      </w:pPr>
      <w:bookmarkStart w:id="51" w:name="_Ref360110205"/>
      <w:r w:rsidRPr="00143B01">
        <w:t>The Green City Lab</w:t>
      </w:r>
      <w:r w:rsidR="008823B6" w:rsidRPr="00143B01">
        <w:t xml:space="preserve"> concept</w:t>
      </w:r>
      <w:r w:rsidRPr="00143B01">
        <w:t xml:space="preserve"> is</w:t>
      </w:r>
      <w:r w:rsidR="008823B6" w:rsidRPr="00143B01">
        <w:t xml:space="preserve"> relevant for the development context of Moldova</w:t>
      </w:r>
      <w:r w:rsidR="00102356" w:rsidRPr="00143B01">
        <w:t xml:space="preserve">, as Moldova has made multiple national commitments, and developed many national strategies and policies to address climate change mitigation and adaptation, as outlined in Section </w:t>
      </w:r>
      <w:r w:rsidR="00143B01" w:rsidRPr="00143B01">
        <w:fldChar w:fldCharType="begin"/>
      </w:r>
      <w:r w:rsidR="00143B01" w:rsidRPr="00143B01">
        <w:instrText xml:space="preserve"> REF _Ref54255041 \w \h </w:instrText>
      </w:r>
      <w:r w:rsidR="00143B01">
        <w:instrText xml:space="preserve"> \* MERGEFORMAT </w:instrText>
      </w:r>
      <w:r w:rsidR="00143B01" w:rsidRPr="00143B01">
        <w:fldChar w:fldCharType="separate"/>
      </w:r>
      <w:r w:rsidR="00143B01" w:rsidRPr="00143B01">
        <w:t>IV.A</w:t>
      </w:r>
      <w:r w:rsidR="00143B01" w:rsidRPr="00143B01">
        <w:fldChar w:fldCharType="end"/>
      </w:r>
      <w:r w:rsidR="00143B01" w:rsidRPr="00143B01">
        <w:t xml:space="preserve"> </w:t>
      </w:r>
      <w:r w:rsidR="00102356" w:rsidRPr="00143B01">
        <w:t>above. To implement these strategies and policies, m</w:t>
      </w:r>
      <w:r w:rsidR="008823B6" w:rsidRPr="00143B01">
        <w:t xml:space="preserve">easures have to be </w:t>
      </w:r>
      <w:r w:rsidR="00102356" w:rsidRPr="00143B01">
        <w:t>undertaken</w:t>
      </w:r>
      <w:r w:rsidR="008823B6" w:rsidRPr="00143B01">
        <w:t xml:space="preserve"> on all levels</w:t>
      </w:r>
      <w:r w:rsidRPr="00143B01">
        <w:t>,</w:t>
      </w:r>
      <w:r w:rsidR="008823B6" w:rsidRPr="00143B01">
        <w:t xml:space="preserve"> and Chisinau, being the biggest municipality</w:t>
      </w:r>
      <w:r w:rsidRPr="00143B01">
        <w:t>,</w:t>
      </w:r>
      <w:r w:rsidR="008823B6" w:rsidRPr="00143B01">
        <w:t xml:space="preserve"> needs support to align </w:t>
      </w:r>
      <w:r w:rsidR="00102356" w:rsidRPr="00143B01">
        <w:t>with</w:t>
      </w:r>
      <w:r w:rsidR="008823B6" w:rsidRPr="00143B01">
        <w:t xml:space="preserve"> green development</w:t>
      </w:r>
      <w:r w:rsidR="00102356" w:rsidRPr="00143B01">
        <w:t xml:space="preserve"> strategies</w:t>
      </w:r>
      <w:r w:rsidR="008823B6" w:rsidRPr="00143B01">
        <w:t xml:space="preserve">. </w:t>
      </w:r>
      <w:r w:rsidRPr="00143B01">
        <w:t>The Green City Lab is the</w:t>
      </w:r>
      <w:r w:rsidR="008823B6" w:rsidRPr="00143B01">
        <w:t xml:space="preserve"> core of </w:t>
      </w:r>
      <w:r w:rsidRPr="00143B01">
        <w:t xml:space="preserve">the </w:t>
      </w:r>
      <w:r w:rsidR="008823B6" w:rsidRPr="00143B01">
        <w:t>project</w:t>
      </w:r>
      <w:r w:rsidRPr="00143B01">
        <w:t xml:space="preserve">, and </w:t>
      </w:r>
      <w:r w:rsidR="008823B6" w:rsidRPr="00143B01">
        <w:t>is seen as a</w:t>
      </w:r>
      <w:r w:rsidRPr="00143B01">
        <w:t xml:space="preserve"> form of</w:t>
      </w:r>
      <w:r w:rsidR="008823B6" w:rsidRPr="00143B01">
        <w:t xml:space="preserve"> support for </w:t>
      </w:r>
      <w:r w:rsidRPr="00143B01">
        <w:t xml:space="preserve">Chisinau </w:t>
      </w:r>
      <w:r w:rsidR="008823B6" w:rsidRPr="00143B01">
        <w:t>municipality to fully embark on the green development pathway. Chisinau Municipality</w:t>
      </w:r>
      <w:r w:rsidRPr="00143B01">
        <w:t>,</w:t>
      </w:r>
      <w:r w:rsidR="008823B6" w:rsidRPr="00143B01">
        <w:t xml:space="preserve"> </w:t>
      </w:r>
      <w:r w:rsidRPr="00143B01">
        <w:t>as</w:t>
      </w:r>
      <w:r w:rsidR="008823B6" w:rsidRPr="00143B01">
        <w:t xml:space="preserve"> a signatory of EU Covenant of Mayors</w:t>
      </w:r>
      <w:r w:rsidRPr="00143B01">
        <w:t>,</w:t>
      </w:r>
      <w:r w:rsidR="008823B6" w:rsidRPr="00143B01">
        <w:t xml:space="preserve"> </w:t>
      </w:r>
      <w:r w:rsidRPr="00143B01">
        <w:t>has</w:t>
      </w:r>
      <w:r w:rsidR="008823B6" w:rsidRPr="00143B01">
        <w:t xml:space="preserve"> not succeeded </w:t>
      </w:r>
      <w:r w:rsidR="00143B01" w:rsidRPr="00143B01">
        <w:t>in</w:t>
      </w:r>
      <w:r w:rsidR="008823B6" w:rsidRPr="00143B01">
        <w:t xml:space="preserve"> finaliz</w:t>
      </w:r>
      <w:r w:rsidR="00143B01" w:rsidRPr="00143B01">
        <w:t>ing</w:t>
      </w:r>
      <w:r w:rsidR="008823B6" w:rsidRPr="00143B01">
        <w:t xml:space="preserve"> the development of </w:t>
      </w:r>
      <w:r w:rsidRPr="00143B01">
        <w:t xml:space="preserve">a </w:t>
      </w:r>
      <w:r w:rsidR="008823B6" w:rsidRPr="00143B01">
        <w:t xml:space="preserve">Sustainable Energy Plan that is part of the voluntary commitment taken in 2012. Establishment </w:t>
      </w:r>
      <w:r w:rsidRPr="00143B01">
        <w:t>of the Green City Lab</w:t>
      </w:r>
      <w:r w:rsidR="008823B6" w:rsidRPr="00143B01">
        <w:t xml:space="preserve"> as an independent entity that support</w:t>
      </w:r>
      <w:r w:rsidRPr="00143B01">
        <w:t>s</w:t>
      </w:r>
      <w:r w:rsidR="008823B6" w:rsidRPr="00143B01">
        <w:t xml:space="preserve"> </w:t>
      </w:r>
      <w:r w:rsidRPr="00143B01">
        <w:t xml:space="preserve">the </w:t>
      </w:r>
      <w:r w:rsidR="008823B6" w:rsidRPr="00143B01">
        <w:t>municipality in innovation and green development is timely and relevant.</w:t>
      </w:r>
      <w:r w:rsidR="007701B6">
        <w:t xml:space="preserve"> As one project stakeholder stated, </w:t>
      </w:r>
      <w:r w:rsidR="007701B6" w:rsidRPr="007701B6">
        <w:rPr>
          <w:i/>
        </w:rPr>
        <w:t>“It is indeed very important to have this unit, and we see it as one of the structures that can stop all the overlapping projects in Chisinau, and will limit corruption, will be a check on the process, and will be able to work with the local rules. We see only benefits from this. It is a challenge, but we are hard workers in Moldova, and want to see a better future.”</w:t>
      </w:r>
    </w:p>
    <w:p w14:paraId="58A0A5FF" w14:textId="37304B36" w:rsidR="008823B6" w:rsidRPr="00143B01" w:rsidRDefault="008823B6" w:rsidP="008823B6">
      <w:pPr>
        <w:pStyle w:val="BodyText"/>
      </w:pPr>
      <w:r w:rsidRPr="00143B01">
        <w:t xml:space="preserve">Even though the </w:t>
      </w:r>
      <w:r w:rsidR="00143B01" w:rsidRPr="00143B01">
        <w:t>Green City Lab</w:t>
      </w:r>
      <w:r w:rsidRPr="00143B01">
        <w:t xml:space="preserve"> concept was supported by relevant stakeholders</w:t>
      </w:r>
      <w:r w:rsidR="00143B01" w:rsidRPr="00143B01">
        <w:t>,</w:t>
      </w:r>
      <w:r w:rsidRPr="00143B01">
        <w:t xml:space="preserve"> its implementation approach was not fully tailored to the country specific situation</w:t>
      </w:r>
      <w:r w:rsidR="00143B01" w:rsidRPr="00143B01">
        <w:t>,</w:t>
      </w:r>
      <w:r w:rsidRPr="00143B01">
        <w:t xml:space="preserve"> </w:t>
      </w:r>
      <w:r w:rsidR="00143B01" w:rsidRPr="00143B01">
        <w:t>which</w:t>
      </w:r>
      <w:r w:rsidRPr="00143B01">
        <w:t xml:space="preserve"> resulted in delays during the execution phase. Moldova has stated ambitious targets for GHG emissions, but no financial instruments are created to achieve that, </w:t>
      </w:r>
      <w:r w:rsidR="00143B01" w:rsidRPr="00143B01">
        <w:t xml:space="preserve">and </w:t>
      </w:r>
      <w:r w:rsidRPr="00143B01">
        <w:t xml:space="preserve">financial investments </w:t>
      </w:r>
      <w:r w:rsidR="00143B01" w:rsidRPr="00143B01">
        <w:t xml:space="preserve">addressing climate change </w:t>
      </w:r>
      <w:r w:rsidRPr="00143B01">
        <w:t xml:space="preserve">heavily rely on external funding. Initially </w:t>
      </w:r>
      <w:r w:rsidR="00143B01" w:rsidRPr="00143B01">
        <w:t>the Green City Lab</w:t>
      </w:r>
      <w:r w:rsidRPr="00143B01">
        <w:t xml:space="preserve"> was </w:t>
      </w:r>
      <w:r w:rsidR="00445704">
        <w:t>inspired by</w:t>
      </w:r>
      <w:r w:rsidRPr="00143B01">
        <w:t xml:space="preserve"> </w:t>
      </w:r>
      <w:r w:rsidR="00143B01" w:rsidRPr="00143B01">
        <w:t xml:space="preserve">the model of </w:t>
      </w:r>
      <w:r w:rsidRPr="00143B01">
        <w:t>the Carbon Trust</w:t>
      </w:r>
      <w:r w:rsidR="00445704">
        <w:t xml:space="preserve"> </w:t>
      </w:r>
      <w:r w:rsidRPr="00143B01">
        <w:t xml:space="preserve">in the United Kingdom, which was set up </w:t>
      </w:r>
      <w:r w:rsidR="00143B01" w:rsidRPr="00143B01">
        <w:t xml:space="preserve">with significant capital investment </w:t>
      </w:r>
      <w:r w:rsidRPr="00143B01">
        <w:t xml:space="preserve">as a company limited by guarantee by the UK government. </w:t>
      </w:r>
      <w:r w:rsidR="00143B01" w:rsidRPr="00143B01">
        <w:t>Once</w:t>
      </w:r>
      <w:r w:rsidRPr="00143B01">
        <w:t xml:space="preserve"> the </w:t>
      </w:r>
      <w:r w:rsidR="00143B01" w:rsidRPr="00143B01">
        <w:t xml:space="preserve">SGC </w:t>
      </w:r>
      <w:r w:rsidRPr="00143B01">
        <w:t>project implementation started</w:t>
      </w:r>
      <w:r w:rsidR="00143B01" w:rsidRPr="00143B01">
        <w:t>,</w:t>
      </w:r>
      <w:r w:rsidRPr="00143B01">
        <w:t xml:space="preserve"> </w:t>
      </w:r>
      <w:r w:rsidR="00143B01" w:rsidRPr="00143B01">
        <w:t>a lot of</w:t>
      </w:r>
      <w:r w:rsidRPr="00143B01">
        <w:t xml:space="preserve"> time </w:t>
      </w:r>
      <w:r w:rsidR="00445704">
        <w:t>was</w:t>
      </w:r>
      <w:r w:rsidRPr="00143B01">
        <w:t xml:space="preserve"> dedicated to find a working approach for institutionalization and involvement of relevant stakeholders in the </w:t>
      </w:r>
      <w:r w:rsidR="00143B01" w:rsidRPr="00143B01">
        <w:t>Green City Lab</w:t>
      </w:r>
      <w:r w:rsidRPr="00143B01">
        <w:t xml:space="preserve">. Similar structures have been analyzed from the other countries of the region having more in common with Chisinau (e.g. from Romania, Latvia), but also learning from the best practices from bigger cities (e.g. Moscow, Amsterdam). </w:t>
      </w:r>
      <w:r w:rsidR="00445704">
        <w:t xml:space="preserve">Further discussion on the challenges involved in establishing the Green City Lab is included in Section </w:t>
      </w:r>
      <w:r w:rsidR="00445704">
        <w:fldChar w:fldCharType="begin"/>
      </w:r>
      <w:r w:rsidR="00445704">
        <w:instrText xml:space="preserve"> REF _Ref53408733 \w \h </w:instrText>
      </w:r>
      <w:r w:rsidR="00445704">
        <w:fldChar w:fldCharType="separate"/>
      </w:r>
      <w:r w:rsidR="00445704">
        <w:t>VI.A</w:t>
      </w:r>
      <w:r w:rsidR="00445704">
        <w:fldChar w:fldCharType="end"/>
      </w:r>
      <w:r w:rsidR="00445704">
        <w:t xml:space="preserve"> of this report, which reviews the project’s progress under Component 1, which includes the establishment of the Green City Lab.</w:t>
      </w:r>
    </w:p>
    <w:p w14:paraId="601A1827" w14:textId="41641100" w:rsidR="00837A6B" w:rsidRPr="003908A3" w:rsidRDefault="00143B01" w:rsidP="00143B01">
      <w:pPr>
        <w:pStyle w:val="BodyText"/>
      </w:pPr>
      <w:r w:rsidRPr="003908A3">
        <w:t>The i</w:t>
      </w:r>
      <w:r w:rsidR="008823B6" w:rsidRPr="003908A3">
        <w:t xml:space="preserve">nitial design of the demonstration projects </w:t>
      </w:r>
      <w:r w:rsidRPr="003908A3">
        <w:t>was</w:t>
      </w:r>
      <w:r w:rsidR="008823B6" w:rsidRPr="003908A3">
        <w:t xml:space="preserve"> </w:t>
      </w:r>
      <w:r w:rsidR="003908A3" w:rsidRPr="003908A3">
        <w:t>based on</w:t>
      </w:r>
      <w:r w:rsidR="008823B6" w:rsidRPr="003908A3">
        <w:t xml:space="preserve"> the interest</w:t>
      </w:r>
      <w:r w:rsidRPr="003908A3">
        <w:t>s</w:t>
      </w:r>
      <w:r w:rsidR="008823B6" w:rsidRPr="003908A3">
        <w:t xml:space="preserve"> of various institutions</w:t>
      </w:r>
      <w:r w:rsidRPr="003908A3">
        <w:t>, without a strategic approach</w:t>
      </w:r>
      <w:r w:rsidR="008823B6" w:rsidRPr="003908A3">
        <w:t xml:space="preserve"> </w:t>
      </w:r>
      <w:r w:rsidRPr="003908A3">
        <w:t>developed for this aspect of the project during the development phase</w:t>
      </w:r>
      <w:r w:rsidR="008823B6" w:rsidRPr="003908A3">
        <w:t xml:space="preserve">. </w:t>
      </w:r>
      <w:r w:rsidR="001D13E2" w:rsidRPr="003908A3">
        <w:t xml:space="preserve">There was not a municipal level green development strategy document, such as the Green City Action Plan, available at that time. </w:t>
      </w:r>
      <w:r w:rsidRPr="003908A3">
        <w:t>The demonstration projects</w:t>
      </w:r>
      <w:r w:rsidR="008823B6" w:rsidRPr="003908A3">
        <w:t xml:space="preserve"> were selected in </w:t>
      </w:r>
      <w:r w:rsidRPr="003908A3">
        <w:t>a “bottom up”</w:t>
      </w:r>
      <w:r w:rsidR="008823B6" w:rsidRPr="003908A3">
        <w:t xml:space="preserve"> participatory consultati</w:t>
      </w:r>
      <w:r w:rsidRPr="003908A3">
        <w:t>ve</w:t>
      </w:r>
      <w:r w:rsidR="008823B6" w:rsidRPr="003908A3">
        <w:t xml:space="preserve"> process </w:t>
      </w:r>
      <w:r w:rsidR="001D13E2" w:rsidRPr="003908A3">
        <w:t>during</w:t>
      </w:r>
      <w:r w:rsidR="008823B6" w:rsidRPr="003908A3">
        <w:t xml:space="preserve"> the project development phase</w:t>
      </w:r>
      <w:r w:rsidRPr="003908A3">
        <w:t xml:space="preserve">. A stakeholder driven, bottom up approach is a good starting point for </w:t>
      </w:r>
      <w:r w:rsidR="00837A6B" w:rsidRPr="003908A3">
        <w:t>identifying relevant pilot or demonstration activitie</w:t>
      </w:r>
      <w:r w:rsidR="001D13E2" w:rsidRPr="003908A3">
        <w:t>s, and the demonstration projects implemented by the project have proven to be relevant for the municipality as they were later integrated in the Green City Action Plan.</w:t>
      </w:r>
      <w:r w:rsidR="00837A6B" w:rsidRPr="003908A3">
        <w:t xml:space="preserve"> </w:t>
      </w:r>
      <w:r w:rsidR="001D13E2" w:rsidRPr="003908A3">
        <w:t>However,</w:t>
      </w:r>
      <w:r w:rsidR="00837A6B" w:rsidRPr="003908A3">
        <w:t xml:space="preserve"> given the SGC project’s limited resources, and the need to generate catalytic results that have high potential to be replicated and scaled-up, the project design would have been improved by </w:t>
      </w:r>
      <w:r w:rsidR="001D13E2" w:rsidRPr="003908A3">
        <w:t>narrowing</w:t>
      </w:r>
      <w:r w:rsidR="00837A6B" w:rsidRPr="003908A3">
        <w:t xml:space="preserve"> the pilot and demonstration activities </w:t>
      </w:r>
      <w:r w:rsidR="001D13E2" w:rsidRPr="003908A3">
        <w:t>in</w:t>
      </w:r>
      <w:r w:rsidR="00837A6B" w:rsidRPr="003908A3">
        <w:t xml:space="preserve"> a more targeted </w:t>
      </w:r>
      <w:r w:rsidR="00445704">
        <w:t xml:space="preserve">and strategic </w:t>
      </w:r>
      <w:r w:rsidR="00837A6B" w:rsidRPr="003908A3">
        <w:t xml:space="preserve">approach. </w:t>
      </w:r>
    </w:p>
    <w:p w14:paraId="6F7171B6" w14:textId="77777777" w:rsidR="00296DEB" w:rsidRDefault="003908A3" w:rsidP="008823B6">
      <w:pPr>
        <w:pStyle w:val="BodyText"/>
      </w:pPr>
      <w:r w:rsidRPr="00851F47">
        <w:t>The project design</w:t>
      </w:r>
      <w:r w:rsidR="008823B6" w:rsidRPr="00851F47">
        <w:t xml:space="preserve"> poses a challenge for </w:t>
      </w:r>
      <w:r w:rsidRPr="00851F47">
        <w:t>the Green City Lab</w:t>
      </w:r>
      <w:r w:rsidR="008823B6" w:rsidRPr="00851F47">
        <w:t xml:space="preserve"> </w:t>
      </w:r>
      <w:r w:rsidRPr="00851F47">
        <w:t>by</w:t>
      </w:r>
      <w:r w:rsidR="008823B6" w:rsidRPr="00851F47">
        <w:t xml:space="preserve"> setting </w:t>
      </w:r>
      <w:r w:rsidRPr="00851F47">
        <w:t>dual</w:t>
      </w:r>
      <w:r w:rsidR="008823B6" w:rsidRPr="00851F47">
        <w:t xml:space="preserve"> goal</w:t>
      </w:r>
      <w:r w:rsidRPr="00851F47">
        <w:t>s</w:t>
      </w:r>
      <w:r w:rsidR="008823B6" w:rsidRPr="00851F47">
        <w:t xml:space="preserve"> of delivering GHG reductions and simultaneously ensuring financially sustainability. The </w:t>
      </w:r>
      <w:r w:rsidRPr="00851F47">
        <w:t>Green City Lab</w:t>
      </w:r>
      <w:r w:rsidR="008823B6" w:rsidRPr="00851F47">
        <w:t xml:space="preserve"> is supposed to rely on the demonstration projects for its initial pipeline of work, </w:t>
      </w:r>
      <w:r w:rsidRPr="00851F47">
        <w:t>in order to</w:t>
      </w:r>
      <w:r w:rsidR="008823B6" w:rsidRPr="00851F47">
        <w:t xml:space="preserve"> build credibility, find interested organization to join the process and find ways to become self-sustainable</w:t>
      </w:r>
      <w:r w:rsidRPr="00851F47">
        <w:t>,</w:t>
      </w:r>
      <w:r w:rsidR="008823B6" w:rsidRPr="00851F47">
        <w:t xml:space="preserve"> </w:t>
      </w:r>
      <w:r w:rsidRPr="00851F47">
        <w:t>as well as bringing</w:t>
      </w:r>
      <w:r w:rsidR="008823B6" w:rsidRPr="00851F47">
        <w:t xml:space="preserve"> GHG benefits. </w:t>
      </w:r>
      <w:r w:rsidRPr="00851F47">
        <w:t>However,</w:t>
      </w:r>
      <w:r w:rsidR="008823B6" w:rsidRPr="00851F47">
        <w:t xml:space="preserve"> the</w:t>
      </w:r>
      <w:r w:rsidRPr="00851F47">
        <w:t xml:space="preserve"> demonstration</w:t>
      </w:r>
      <w:r w:rsidR="008823B6" w:rsidRPr="00851F47">
        <w:t xml:space="preserve"> activities that deliver the most short-term GHG benefits may not be the activities that are best for financial sustainability of the </w:t>
      </w:r>
      <w:r w:rsidRPr="00851F47">
        <w:t>Green City Lab.</w:t>
      </w:r>
      <w:r w:rsidR="00312806" w:rsidRPr="00851F47">
        <w:t xml:space="preserve"> For example, the demonstration project that so far has the highest projected GHG benefit is the urban green waste to biomass energy project</w:t>
      </w:r>
      <w:r w:rsidR="00851F47">
        <w:t xml:space="preserve"> (95.3 </w:t>
      </w:r>
      <w:proofErr w:type="spellStart"/>
      <w:r w:rsidR="00851F47">
        <w:t>kt</w:t>
      </w:r>
      <w:proofErr w:type="spellEnd"/>
      <w:r w:rsidR="00851F47">
        <w:t xml:space="preserve"> CO</w:t>
      </w:r>
      <w:r w:rsidR="00851F47" w:rsidRPr="00851F47">
        <w:rPr>
          <w:vertAlign w:val="subscript"/>
        </w:rPr>
        <w:t>2</w:t>
      </w:r>
      <w:r w:rsidR="00851F47">
        <w:t xml:space="preserve"> eq. over 20 years)</w:t>
      </w:r>
      <w:r w:rsidR="00312806" w:rsidRPr="00851F47">
        <w:t xml:space="preserve">, which </w:t>
      </w:r>
      <w:r w:rsidR="00851F47">
        <w:t xml:space="preserve">is a project that </w:t>
      </w:r>
      <w:r w:rsidR="00312806" w:rsidRPr="00851F47">
        <w:t xml:space="preserve">would be unlikely to generate significant revenue, considering that the targeted end-user of biomass heating briquettes is low income and underprivileged families in Chisinau. </w:t>
      </w:r>
      <w:r w:rsidRPr="00851F47">
        <w:t>Therefore the project team is forced to choose between prioritizing the long-term financial status of the Green City Lab, vs. short-term GHG benefits.</w:t>
      </w:r>
    </w:p>
    <w:p w14:paraId="71056384" w14:textId="642EB8B9" w:rsidR="008823B6" w:rsidRDefault="003908A3" w:rsidP="00A108B2">
      <w:pPr>
        <w:pStyle w:val="BodyText"/>
        <w:numPr>
          <w:ilvl w:val="0"/>
          <w:numId w:val="0"/>
        </w:numPr>
      </w:pPr>
      <w:r w:rsidRPr="00851F47">
        <w:t xml:space="preserve"> </w:t>
      </w:r>
    </w:p>
    <w:tbl>
      <w:tblPr>
        <w:tblStyle w:val="TableGrid"/>
        <w:tblW w:w="0" w:type="auto"/>
        <w:shd w:val="clear" w:color="auto" w:fill="D9D9D9" w:themeFill="background1" w:themeFillShade="D9"/>
        <w:tblLook w:val="04A0" w:firstRow="1" w:lastRow="0" w:firstColumn="1" w:lastColumn="0" w:noHBand="0" w:noVBand="1"/>
      </w:tblPr>
      <w:tblGrid>
        <w:gridCol w:w="9350"/>
      </w:tblGrid>
      <w:tr w:rsidR="00A85100" w:rsidRPr="00640DAA" w14:paraId="1F49C297" w14:textId="77777777" w:rsidTr="00A108B2">
        <w:tc>
          <w:tcPr>
            <w:tcW w:w="9350" w:type="dxa"/>
            <w:shd w:val="clear" w:color="auto" w:fill="D9D9D9" w:themeFill="background1" w:themeFillShade="D9"/>
          </w:tcPr>
          <w:p w14:paraId="4CECEF1E" w14:textId="3FC50873" w:rsidR="00640DAA" w:rsidRDefault="006927B0" w:rsidP="00A108B2">
            <w:pPr>
              <w:pStyle w:val="BodyText"/>
              <w:keepNext/>
              <w:numPr>
                <w:ilvl w:val="0"/>
                <w:numId w:val="0"/>
              </w:numPr>
              <w:rPr>
                <w:b/>
                <w:i/>
                <w:sz w:val="22"/>
              </w:rPr>
            </w:pPr>
            <w:r>
              <w:rPr>
                <w:b/>
                <w:i/>
                <w:sz w:val="22"/>
              </w:rPr>
              <w:t xml:space="preserve">Outcomes Assessment </w:t>
            </w:r>
            <w:r w:rsidR="00A85100" w:rsidRPr="00A108B2">
              <w:rPr>
                <w:b/>
                <w:i/>
                <w:sz w:val="22"/>
              </w:rPr>
              <w:t xml:space="preserve">Discussion Box: </w:t>
            </w:r>
          </w:p>
          <w:p w14:paraId="16D2729A" w14:textId="430FB704" w:rsidR="00A85100" w:rsidRPr="00A108B2" w:rsidRDefault="00A85100" w:rsidP="00A108B2">
            <w:pPr>
              <w:pStyle w:val="BodyText"/>
              <w:keepNext/>
              <w:numPr>
                <w:ilvl w:val="0"/>
                <w:numId w:val="0"/>
              </w:numPr>
              <w:rPr>
                <w:b/>
                <w:i/>
                <w:sz w:val="22"/>
              </w:rPr>
            </w:pPr>
            <w:r w:rsidRPr="00A108B2">
              <w:rPr>
                <w:b/>
                <w:i/>
                <w:sz w:val="22"/>
              </w:rPr>
              <w:t>Relevance of the SGC Project Strategy to Achieving UNDAF Outcomes and CPD Outputs</w:t>
            </w:r>
          </w:p>
          <w:p w14:paraId="1F8A7F7E" w14:textId="5663B440" w:rsidR="00296DEB" w:rsidRPr="00A108B2" w:rsidRDefault="00A85100" w:rsidP="00A85100">
            <w:pPr>
              <w:pStyle w:val="BodyText"/>
              <w:numPr>
                <w:ilvl w:val="0"/>
                <w:numId w:val="0"/>
              </w:numPr>
              <w:rPr>
                <w:sz w:val="22"/>
              </w:rPr>
            </w:pPr>
            <w:r w:rsidRPr="00A108B2">
              <w:rPr>
                <w:sz w:val="22"/>
              </w:rPr>
              <w:t xml:space="preserve">As discussed throughout this MTR report, the key result of the </w:t>
            </w:r>
            <w:r w:rsidR="00640DAA" w:rsidRPr="00A108B2">
              <w:rPr>
                <w:sz w:val="22"/>
              </w:rPr>
              <w:t>SGC project is the establishment of the Green City Lab. This is a high risk, potentially high reward strategy in terms of making substantive contributions to the UN’s strategic outcomes for Moldova. If the Green City Lab is successfully established and becomes sustainable, it could have the potential to make significant contributions to reducing GHG emissions in Moldova by increasing energy efficiency, and increasing the share of renewable energy in Moldova’s national energy consumption.</w:t>
            </w:r>
            <w:r w:rsidR="00A82619">
              <w:rPr>
                <w:sz w:val="22"/>
              </w:rPr>
              <w:t xml:space="preserve"> G</w:t>
            </w:r>
            <w:r w:rsidR="00640DAA" w:rsidRPr="00A108B2">
              <w:rPr>
                <w:sz w:val="22"/>
              </w:rPr>
              <w:t>iven that the Green City Lab is only just being established at the present moment, it is impossible to say what its potential long-term catalytic results may be</w:t>
            </w:r>
            <w:r w:rsidR="00A82619">
              <w:rPr>
                <w:sz w:val="22"/>
              </w:rPr>
              <w:t>. In addition, even once it is established, it is not clear what the Green City Lab’s identity and corresponding catalytic potential will be. For the present, the shortest path to financial sustainability for the Green City Lab is for the lab to provide project management services to Chisinau Municipality (and potentially other municipalities)</w:t>
            </w:r>
            <w:r w:rsidR="00312507">
              <w:rPr>
                <w:sz w:val="22"/>
              </w:rPr>
              <w:t xml:space="preserve">, in order to implement other external donor projects. As just a project implementation unit the Green City Lab would have limited other innovative, forward thinking, catalytic results. However, it would also be eliminating a bottleneck to the successful implementation of low emission development strategies funded by other donors who may be prepared to commit significant ODA investments. </w:t>
            </w:r>
            <w:r w:rsidR="00296DEB">
              <w:rPr>
                <w:sz w:val="22"/>
              </w:rPr>
              <w:t>Apart from the Green City Lab, some of the SGC project demonstration and pilot activities do have some potential to contribute to larger scale, catalytic, outcome level results.</w:t>
            </w:r>
            <w:r w:rsidR="0032237C">
              <w:rPr>
                <w:sz w:val="22"/>
              </w:rPr>
              <w:t xml:space="preserve"> For example, the project’s contribution to building energy efficiency, through the EMIS system, may play a catalytic role.</w:t>
            </w:r>
            <w:r w:rsidR="00296DEB">
              <w:rPr>
                <w:sz w:val="22"/>
              </w:rPr>
              <w:t xml:space="preserve"> These </w:t>
            </w:r>
            <w:r w:rsidR="0032237C">
              <w:rPr>
                <w:sz w:val="22"/>
              </w:rPr>
              <w:t xml:space="preserve">results </w:t>
            </w:r>
            <w:r w:rsidR="00296DEB">
              <w:rPr>
                <w:sz w:val="22"/>
              </w:rPr>
              <w:t xml:space="preserve">are discussed further in Section </w:t>
            </w:r>
            <w:r w:rsidR="00296DEB">
              <w:rPr>
                <w:sz w:val="22"/>
              </w:rPr>
              <w:fldChar w:fldCharType="begin"/>
            </w:r>
            <w:r w:rsidR="00296DEB">
              <w:rPr>
                <w:sz w:val="22"/>
              </w:rPr>
              <w:instrText xml:space="preserve"> REF _Ref56524454 \w \h </w:instrText>
            </w:r>
            <w:r w:rsidR="00296DEB">
              <w:rPr>
                <w:sz w:val="22"/>
              </w:rPr>
            </w:r>
            <w:r w:rsidR="00296DEB">
              <w:rPr>
                <w:sz w:val="22"/>
              </w:rPr>
              <w:fldChar w:fldCharType="separate"/>
            </w:r>
            <w:r w:rsidR="00296DEB">
              <w:rPr>
                <w:sz w:val="22"/>
              </w:rPr>
              <w:t>VII.B</w:t>
            </w:r>
            <w:r w:rsidR="00296DEB">
              <w:rPr>
                <w:sz w:val="22"/>
              </w:rPr>
              <w:fldChar w:fldCharType="end"/>
            </w:r>
            <w:r w:rsidR="00296DEB">
              <w:rPr>
                <w:sz w:val="22"/>
              </w:rPr>
              <w:t xml:space="preserve"> of this MTR report on catalytic results.</w:t>
            </w:r>
          </w:p>
        </w:tc>
      </w:tr>
    </w:tbl>
    <w:p w14:paraId="3BAF7833" w14:textId="77777777" w:rsidR="00A85100" w:rsidRPr="00851F47" w:rsidRDefault="00A85100" w:rsidP="00A108B2">
      <w:pPr>
        <w:pStyle w:val="BodyText"/>
        <w:numPr>
          <w:ilvl w:val="0"/>
          <w:numId w:val="0"/>
        </w:numPr>
      </w:pPr>
    </w:p>
    <w:p w14:paraId="5E2BAE92" w14:textId="13FE65B2" w:rsidR="00732206" w:rsidRPr="004D1E53" w:rsidRDefault="00A75590" w:rsidP="00732206">
      <w:pPr>
        <w:pStyle w:val="Heading1"/>
        <w:ind w:left="360" w:hanging="360"/>
      </w:pPr>
      <w:bookmarkStart w:id="52" w:name="_Toc56689106"/>
      <w:r w:rsidRPr="004D1E53">
        <w:t>Project Management and Cost-effectiveness (</w:t>
      </w:r>
      <w:r w:rsidR="00732206" w:rsidRPr="004D1E53">
        <w:t>Efficiency</w:t>
      </w:r>
      <w:r w:rsidRPr="004D1E53">
        <w:t>)</w:t>
      </w:r>
      <w:bookmarkEnd w:id="51"/>
      <w:bookmarkEnd w:id="52"/>
    </w:p>
    <w:p w14:paraId="4AA440D4" w14:textId="48B4F53A" w:rsidR="00872F63" w:rsidRPr="00872F63" w:rsidRDefault="00065EE0" w:rsidP="00872F63">
      <w:pPr>
        <w:pStyle w:val="BodyText"/>
      </w:pPr>
      <w:r w:rsidRPr="00A108B2">
        <w:rPr>
          <w:u w:val="single"/>
        </w:rPr>
        <w:t>Summary Conclusions:</w:t>
      </w:r>
      <w:r>
        <w:t xml:space="preserve"> </w:t>
      </w:r>
      <w:r w:rsidR="0048776A" w:rsidRPr="009A59D0">
        <w:t>As further elaborated through the analysis in the following sub-sections, o</w:t>
      </w:r>
      <w:r w:rsidR="00224782" w:rsidRPr="009A59D0">
        <w:t>verall p</w:t>
      </w:r>
      <w:r w:rsidR="003478A0" w:rsidRPr="009A59D0">
        <w:t xml:space="preserve">roject </w:t>
      </w:r>
      <w:r w:rsidR="003478A0" w:rsidRPr="009A59D0">
        <w:rPr>
          <w:b/>
        </w:rPr>
        <w:t>efficiency</w:t>
      </w:r>
      <w:r w:rsidR="003478A0" w:rsidRPr="009A59D0">
        <w:t xml:space="preserve"> is rated </w:t>
      </w:r>
      <w:r w:rsidR="006B080D" w:rsidRPr="009A59D0">
        <w:rPr>
          <w:b/>
          <w:i/>
        </w:rPr>
        <w:t>s</w:t>
      </w:r>
      <w:r w:rsidR="003478A0" w:rsidRPr="009A59D0">
        <w:rPr>
          <w:b/>
          <w:i/>
        </w:rPr>
        <w:t>atisfactory</w:t>
      </w:r>
      <w:r w:rsidR="009A59D0" w:rsidRPr="009A59D0">
        <w:t>; project cost-effectiveness has been positive so far, but could be negatively affected in the second half of the project if the Green City Lab is not quickly operationalized.</w:t>
      </w:r>
      <w:r w:rsidR="003478A0" w:rsidRPr="009A59D0">
        <w:t xml:space="preserve"> </w:t>
      </w:r>
      <w:r w:rsidR="003D7CC9" w:rsidRPr="009A59D0">
        <w:t xml:space="preserve">Project execution is good, </w:t>
      </w:r>
      <w:r w:rsidR="00C4798D" w:rsidRPr="009A59D0">
        <w:t xml:space="preserve">and the </w:t>
      </w:r>
      <w:r w:rsidR="003D7CC9" w:rsidRPr="009A59D0">
        <w:t xml:space="preserve">project staff </w:t>
      </w:r>
      <w:r w:rsidR="00C4798D" w:rsidRPr="009A59D0">
        <w:t>were</w:t>
      </w:r>
      <w:r w:rsidR="003D7CC9" w:rsidRPr="009A59D0">
        <w:t xml:space="preserve"> selected via transparent procures</w:t>
      </w:r>
      <w:r w:rsidR="00C4798D" w:rsidRPr="009A59D0">
        <w:t xml:space="preserve">, </w:t>
      </w:r>
      <w:r w:rsidR="00C4798D" w:rsidRPr="00872F63">
        <w:t xml:space="preserve">resulting in </w:t>
      </w:r>
      <w:r w:rsidR="003D7CC9" w:rsidRPr="00872F63">
        <w:t xml:space="preserve">having qualified and motivated personnel. </w:t>
      </w:r>
      <w:r w:rsidR="00872F63" w:rsidRPr="00872F63">
        <w:t xml:space="preserve">The project’s adaptive management (execution), communication, local stakeholder engagement, and reporting are strong points. The project team is professional and technically well-qualified. Total financial delivery as of the mid-term review (October 2020) was 39.9%, with project management costs equating to 6.6% of expenditure so far. UNDP provides adequate oversight as the implementing agency, as indicated by timely and comprehensive reporting. </w:t>
      </w:r>
    </w:p>
    <w:p w14:paraId="40BD9B68" w14:textId="6C6D8B6E" w:rsidR="009A59D0" w:rsidRPr="009A59D0" w:rsidRDefault="007D1E98" w:rsidP="009A59D0">
      <w:pPr>
        <w:pStyle w:val="BodyText"/>
      </w:pPr>
      <w:r w:rsidRPr="009A59D0">
        <w:t xml:space="preserve">The project team has good partnership relations with the main partners, especially </w:t>
      </w:r>
      <w:r w:rsidR="00C4798D" w:rsidRPr="009A59D0">
        <w:t>with</w:t>
      </w:r>
      <w:r w:rsidRPr="009A59D0">
        <w:t xml:space="preserve"> the Municipality of Chisinau</w:t>
      </w:r>
      <w:r w:rsidR="00C4798D" w:rsidRPr="009A59D0">
        <w:t>,</w:t>
      </w:r>
      <w:r w:rsidRPr="009A59D0">
        <w:t xml:space="preserve"> as </w:t>
      </w:r>
      <w:r w:rsidR="00C4798D" w:rsidRPr="009A59D0">
        <w:t xml:space="preserve">many </w:t>
      </w:r>
      <w:r w:rsidRPr="009A59D0">
        <w:t xml:space="preserve">efforts have been </w:t>
      </w:r>
      <w:r w:rsidR="00C4798D" w:rsidRPr="009A59D0">
        <w:t>made</w:t>
      </w:r>
      <w:r w:rsidRPr="009A59D0">
        <w:t xml:space="preserve"> to </w:t>
      </w:r>
      <w:r w:rsidR="007278E3" w:rsidRPr="009A59D0">
        <w:t>maintain</w:t>
      </w:r>
      <w:r w:rsidRPr="009A59D0">
        <w:t xml:space="preserve"> contact with </w:t>
      </w:r>
      <w:r w:rsidR="007278E3" w:rsidRPr="009A59D0">
        <w:t xml:space="preserve">the </w:t>
      </w:r>
      <w:r w:rsidRPr="009A59D0">
        <w:t xml:space="preserve">several </w:t>
      </w:r>
      <w:r w:rsidR="007278E3" w:rsidRPr="009A59D0">
        <w:t>mayors</w:t>
      </w:r>
      <w:r w:rsidRPr="009A59D0">
        <w:t xml:space="preserve"> that ha</w:t>
      </w:r>
      <w:r w:rsidR="007278E3" w:rsidRPr="009A59D0">
        <w:t>ve</w:t>
      </w:r>
      <w:r w:rsidRPr="009A59D0">
        <w:t xml:space="preserve"> changed during the project implementation period.</w:t>
      </w:r>
      <w:r w:rsidR="007278E3" w:rsidRPr="009A59D0">
        <w:t xml:space="preserve"> </w:t>
      </w:r>
      <w:r w:rsidRPr="009A59D0">
        <w:t xml:space="preserve">Partnerships have </w:t>
      </w:r>
      <w:r w:rsidR="007278E3" w:rsidRPr="009A59D0">
        <w:t xml:space="preserve">also </w:t>
      </w:r>
      <w:r w:rsidRPr="009A59D0">
        <w:t xml:space="preserve">been established with </w:t>
      </w:r>
      <w:r w:rsidR="007278E3" w:rsidRPr="009A59D0">
        <w:t>government</w:t>
      </w:r>
      <w:r w:rsidRPr="009A59D0">
        <w:t xml:space="preserve"> ministries (e.g. Ministry of Economy and Infrastructure for the Energy related interventions)</w:t>
      </w:r>
      <w:r w:rsidR="007278E3" w:rsidRPr="009A59D0">
        <w:t xml:space="preserve">, and private sector </w:t>
      </w:r>
      <w:r w:rsidRPr="009A59D0">
        <w:t>companies (energy provider, IT companies)</w:t>
      </w:r>
      <w:r w:rsidR="007278E3" w:rsidRPr="009A59D0">
        <w:t>. The p</w:t>
      </w:r>
      <w:r w:rsidRPr="009A59D0">
        <w:t xml:space="preserve">roject is applying adaptive management techniques to </w:t>
      </w:r>
      <w:r w:rsidR="00401175">
        <w:t>respond to the</w:t>
      </w:r>
      <w:r w:rsidR="00401175" w:rsidRPr="009A59D0">
        <w:t xml:space="preserve"> </w:t>
      </w:r>
      <w:r w:rsidRPr="009A59D0">
        <w:t xml:space="preserve">challenging and dynamic </w:t>
      </w:r>
      <w:r w:rsidR="00401175" w:rsidRPr="009A59D0">
        <w:t xml:space="preserve">external </w:t>
      </w:r>
      <w:r w:rsidRPr="009A59D0">
        <w:t>context</w:t>
      </w:r>
      <w:r w:rsidR="007278E3" w:rsidRPr="009A59D0">
        <w:t>,</w:t>
      </w:r>
      <w:r w:rsidRPr="009A59D0">
        <w:t xml:space="preserve"> and </w:t>
      </w:r>
      <w:r w:rsidR="00F46372" w:rsidRPr="009A59D0">
        <w:t>shortcoming</w:t>
      </w:r>
      <w:r w:rsidR="007278E3" w:rsidRPr="009A59D0">
        <w:t>s</w:t>
      </w:r>
      <w:r w:rsidR="00F46372" w:rsidRPr="009A59D0">
        <w:t xml:space="preserve"> in the project design.</w:t>
      </w:r>
    </w:p>
    <w:p w14:paraId="635BEE39" w14:textId="04CE3E28" w:rsidR="009A59D0" w:rsidRPr="009A59D0" w:rsidRDefault="00F46372" w:rsidP="009A59D0">
      <w:pPr>
        <w:pStyle w:val="BodyText"/>
      </w:pPr>
      <w:r w:rsidRPr="009A59D0">
        <w:t xml:space="preserve">The project </w:t>
      </w:r>
      <w:r w:rsidR="009A59D0" w:rsidRPr="009A59D0">
        <w:t xml:space="preserve">has </w:t>
      </w:r>
      <w:r w:rsidR="001B7801" w:rsidRPr="009A59D0">
        <w:t xml:space="preserve">leveraged </w:t>
      </w:r>
      <w:r w:rsidR="009A59D0" w:rsidRPr="009A59D0">
        <w:t>c</w:t>
      </w:r>
      <w:r w:rsidRPr="009A59D0">
        <w:t>o-financing</w:t>
      </w:r>
      <w:r w:rsidR="00DC1D32">
        <w:rPr>
          <w:rStyle w:val="FootnoteReference"/>
        </w:rPr>
        <w:footnoteReference w:id="10"/>
      </w:r>
      <w:r w:rsidRPr="009A59D0">
        <w:t xml:space="preserve"> </w:t>
      </w:r>
      <w:r w:rsidR="001B7801" w:rsidRPr="009A59D0">
        <w:t>significantly above planned levels</w:t>
      </w:r>
      <w:r w:rsidR="00872F63">
        <w:t xml:space="preserve"> (</w:t>
      </w:r>
      <w:r w:rsidR="00EA61DA">
        <w:t>188.6</w:t>
      </w:r>
      <w:r w:rsidR="00872F63">
        <w:t>% of total planned co-financing as of the MTR)</w:t>
      </w:r>
      <w:r w:rsidRPr="009A59D0">
        <w:t xml:space="preserve"> due to the high interest of </w:t>
      </w:r>
      <w:r w:rsidR="009A59D0" w:rsidRPr="009A59D0">
        <w:t xml:space="preserve">the </w:t>
      </w:r>
      <w:r w:rsidRPr="009A59D0">
        <w:t>private sector</w:t>
      </w:r>
      <w:r w:rsidR="00782D41" w:rsidRPr="009A59D0">
        <w:t xml:space="preserve">, applying </w:t>
      </w:r>
      <w:r w:rsidR="009A59D0" w:rsidRPr="009A59D0">
        <w:t xml:space="preserve">a </w:t>
      </w:r>
      <w:r w:rsidRPr="009A59D0">
        <w:t xml:space="preserve">proactive approach for </w:t>
      </w:r>
      <w:r w:rsidR="009A59D0" w:rsidRPr="009A59D0">
        <w:t>engaging</w:t>
      </w:r>
      <w:r w:rsidRPr="009A59D0">
        <w:t xml:space="preserve"> other donors (e.g. Russia-UNDP Partnership for Development, Czech-UNDP Partnership for SDGs)</w:t>
      </w:r>
      <w:r w:rsidR="009A59D0" w:rsidRPr="009A59D0">
        <w:t>,</w:t>
      </w:r>
      <w:r w:rsidRPr="009A59D0">
        <w:t xml:space="preserve"> and </w:t>
      </w:r>
      <w:r w:rsidR="00782D41" w:rsidRPr="009A59D0">
        <w:t xml:space="preserve">partnering with authorities for implementation of measure from the </w:t>
      </w:r>
      <w:r w:rsidR="00B64E41">
        <w:t>government</w:t>
      </w:r>
      <w:r w:rsidR="00B64E41" w:rsidRPr="009A59D0">
        <w:t xml:space="preserve"> </w:t>
      </w:r>
      <w:r w:rsidR="00782D41" w:rsidRPr="009A59D0">
        <w:t>budget</w:t>
      </w:r>
      <w:r w:rsidR="00B64E41">
        <w:t>s</w:t>
      </w:r>
      <w:r w:rsidR="00782D41" w:rsidRPr="009A59D0">
        <w:t xml:space="preserve"> (</w:t>
      </w:r>
      <w:r w:rsidR="00DC1D32">
        <w:t xml:space="preserve">e.g. </w:t>
      </w:r>
      <w:r w:rsidR="00B64E41">
        <w:t xml:space="preserve">Chisinau </w:t>
      </w:r>
      <w:r w:rsidR="00782D41" w:rsidRPr="009A59D0">
        <w:t>Municipality)</w:t>
      </w:r>
      <w:r w:rsidR="009A59D0" w:rsidRPr="009A59D0">
        <w:t xml:space="preserve">. </w:t>
      </w:r>
    </w:p>
    <w:p w14:paraId="55E62B09" w14:textId="30A324BA" w:rsidR="009A59D0" w:rsidRPr="009A59D0" w:rsidRDefault="00DB295C" w:rsidP="009A59D0">
      <w:pPr>
        <w:pStyle w:val="BodyText"/>
      </w:pPr>
      <w:r w:rsidRPr="009A59D0">
        <w:t>Communication and outreach components have been successful</w:t>
      </w:r>
      <w:r w:rsidR="009A59D0" w:rsidRPr="009A59D0">
        <w:t>,</w:t>
      </w:r>
      <w:r w:rsidRPr="009A59D0">
        <w:t xml:space="preserve"> with </w:t>
      </w:r>
      <w:r w:rsidR="009A59D0" w:rsidRPr="009A59D0">
        <w:t>the use</w:t>
      </w:r>
      <w:r w:rsidRPr="009A59D0">
        <w:t xml:space="preserve"> of social media networks to disseminate messages to wider audience</w:t>
      </w:r>
      <w:r w:rsidR="009A59D0" w:rsidRPr="009A59D0">
        <w:t>s</w:t>
      </w:r>
      <w:r w:rsidRPr="009A59D0">
        <w:t xml:space="preserve">. </w:t>
      </w:r>
      <w:r w:rsidR="0082306D">
        <w:t xml:space="preserve">One positive example of communication and outreach activities is the electric vehicle marathon organized by the project. This was organized first in 2018, and was so successful that it has been organized subsequently in 2019 and 2020. During this period, the number of electric vehicles in the country has grown from 63 to more than 500. </w:t>
      </w:r>
      <w:r w:rsidR="0061429E">
        <w:t xml:space="preserve">The project’s annual PIR report provides a long summary list of project references in the media, and project content disseminated through online social media. </w:t>
      </w:r>
    </w:p>
    <w:p w14:paraId="0BFCE2D8" w14:textId="22376BA7" w:rsidR="00807B61" w:rsidRDefault="007B54A6" w:rsidP="00807B61">
      <w:pPr>
        <w:pStyle w:val="BodyText"/>
      </w:pPr>
      <w:r>
        <w:t>Some activities have been slower than originally planned. For example the</w:t>
      </w:r>
      <w:r w:rsidR="00D76197" w:rsidRPr="009A59D0">
        <w:t xml:space="preserve"> k</w:t>
      </w:r>
      <w:r w:rsidR="00DB295C" w:rsidRPr="009A59D0">
        <w:t xml:space="preserve">nowledge management </w:t>
      </w:r>
      <w:r w:rsidR="00D76197" w:rsidRPr="009A59D0">
        <w:t xml:space="preserve">products have </w:t>
      </w:r>
      <w:r>
        <w:t xml:space="preserve">not </w:t>
      </w:r>
      <w:r w:rsidR="00D76197" w:rsidRPr="009A59D0">
        <w:t xml:space="preserve">been delivered according to the timeline set in the </w:t>
      </w:r>
      <w:proofErr w:type="spellStart"/>
      <w:r w:rsidR="00D76197" w:rsidRPr="009A59D0">
        <w:t>ProDoc</w:t>
      </w:r>
      <w:proofErr w:type="spellEnd"/>
      <w:r w:rsidR="00D76197" w:rsidRPr="009A59D0">
        <w:t>.</w:t>
      </w:r>
      <w:r w:rsidR="009A59D0" w:rsidRPr="009A59D0">
        <w:t xml:space="preserve"> Increased a</w:t>
      </w:r>
      <w:r w:rsidR="00D76197" w:rsidRPr="009A59D0">
        <w:t>ttention</w:t>
      </w:r>
      <w:r w:rsidR="009A59D0" w:rsidRPr="009A59D0">
        <w:t xml:space="preserve"> is needed to</w:t>
      </w:r>
      <w:r w:rsidR="00DB295C" w:rsidRPr="009A59D0">
        <w:t xml:space="preserve"> </w:t>
      </w:r>
      <w:r w:rsidR="009A59D0" w:rsidRPr="009A59D0">
        <w:t>more fully and quickly</w:t>
      </w:r>
      <w:r w:rsidR="00DB295C" w:rsidRPr="009A59D0">
        <w:t xml:space="preserve"> </w:t>
      </w:r>
      <w:r w:rsidR="009A59D0" w:rsidRPr="009A59D0">
        <w:t>implement the</w:t>
      </w:r>
      <w:r w:rsidR="005A6244" w:rsidRPr="009A59D0">
        <w:t xml:space="preserve"> Knowledge Management platform</w:t>
      </w:r>
      <w:r w:rsidR="009A59D0" w:rsidRPr="009A59D0">
        <w:t xml:space="preserve"> under Component 3. </w:t>
      </w:r>
    </w:p>
    <w:p w14:paraId="037976BE" w14:textId="2EBFC9E1" w:rsidR="00C82527" w:rsidRPr="00EC5843" w:rsidRDefault="00807B61" w:rsidP="00EC5843">
      <w:pPr>
        <w:pStyle w:val="BodyText"/>
      </w:pPr>
      <w:r w:rsidRPr="00EC5843">
        <w:t xml:space="preserve">The project’s </w:t>
      </w:r>
      <w:r w:rsidR="00C82527" w:rsidRPr="00EC5843">
        <w:t xml:space="preserve">M&amp;E design was lacking </w:t>
      </w:r>
      <w:r w:rsidRPr="00EC5843">
        <w:t>i</w:t>
      </w:r>
      <w:r w:rsidR="00C82527" w:rsidRPr="00EC5843">
        <w:t>n the project development stage, especially refer</w:t>
      </w:r>
      <w:r w:rsidRPr="00EC5843">
        <w:t>ring</w:t>
      </w:r>
      <w:r w:rsidR="00C82527" w:rsidRPr="00EC5843">
        <w:t xml:space="preserve"> to the formulation of the results framework indicators and targets. In some places multiple quantitative indicator targets are not well rationalized</w:t>
      </w:r>
      <w:r w:rsidRPr="00EC5843">
        <w:t xml:space="preserve">, and </w:t>
      </w:r>
      <w:r w:rsidR="00C82527" w:rsidRPr="00EC5843">
        <w:t>indicators for Component 3 are not well structured</w:t>
      </w:r>
      <w:r w:rsidRPr="00EC5843">
        <w:t xml:space="preserve">. </w:t>
      </w:r>
      <w:r w:rsidR="00EC5843" w:rsidRPr="00EC5843">
        <w:t>Implementation of the M&amp;E plan is adequate;</w:t>
      </w:r>
      <w:r w:rsidR="00C82527" w:rsidRPr="00EC5843">
        <w:t xml:space="preserve"> </w:t>
      </w:r>
      <w:r w:rsidR="00EC5843" w:rsidRPr="00EC5843">
        <w:t>the p</w:t>
      </w:r>
      <w:r w:rsidR="00C82527" w:rsidRPr="00EC5843">
        <w:t>roject has initiated the mid-term review in-line with the Pro</w:t>
      </w:r>
      <w:r w:rsidR="00046EF2">
        <w:t>d</w:t>
      </w:r>
      <w:r w:rsidR="00C82527" w:rsidRPr="00EC5843">
        <w:t>oc and GEF guidance to identify issues that need attention.</w:t>
      </w:r>
      <w:r w:rsidR="00EC5843" w:rsidRPr="00EC5843">
        <w:t xml:space="preserve"> </w:t>
      </w:r>
      <w:r w:rsidR="00804109">
        <w:t xml:space="preserve">The </w:t>
      </w:r>
      <w:r w:rsidR="00C82527" w:rsidRPr="00EC5843">
        <w:t xml:space="preserve">Project Board </w:t>
      </w:r>
      <w:r w:rsidR="00EF4551" w:rsidRPr="00EC5843">
        <w:t xml:space="preserve">plays important role in </w:t>
      </w:r>
      <w:r w:rsidR="00EC5843" w:rsidRPr="00EC5843">
        <w:t xml:space="preserve">project oversight, but could </w:t>
      </w:r>
      <w:r w:rsidR="00EF4551" w:rsidRPr="00EC5843">
        <w:t>p</w:t>
      </w:r>
      <w:r w:rsidR="00C82527" w:rsidRPr="00EC5843">
        <w:t>otentially benefi</w:t>
      </w:r>
      <w:r w:rsidR="00EC5843" w:rsidRPr="00EC5843">
        <w:t>t from</w:t>
      </w:r>
      <w:r w:rsidR="00C82527" w:rsidRPr="00EC5843">
        <w:t xml:space="preserve"> hav</w:t>
      </w:r>
      <w:r w:rsidR="00EC5843" w:rsidRPr="00EC5843">
        <w:t>ing</w:t>
      </w:r>
      <w:r w:rsidR="00C82527" w:rsidRPr="00EC5843">
        <w:t xml:space="preserve"> wider stakeholder representation</w:t>
      </w:r>
      <w:r w:rsidR="00EF4551" w:rsidRPr="00EC5843">
        <w:t>. This can be done by including academia</w:t>
      </w:r>
      <w:r w:rsidR="00EC5843" w:rsidRPr="00EC5843">
        <w:t xml:space="preserve">, civil society, and the private sector, </w:t>
      </w:r>
      <w:r w:rsidR="00EF4551" w:rsidRPr="00EC5843">
        <w:t xml:space="preserve">and to improve the gender </w:t>
      </w:r>
      <w:r w:rsidR="00EC5843" w:rsidRPr="00EC5843">
        <w:t>balance</w:t>
      </w:r>
      <w:r w:rsidR="00EF4551" w:rsidRPr="00EC5843">
        <w:t xml:space="preserve"> of the board (more women representatives).</w:t>
      </w:r>
    </w:p>
    <w:p w14:paraId="50A0CDEA" w14:textId="28CF7313" w:rsidR="00166107" w:rsidRPr="006A43E7" w:rsidRDefault="00D7261B" w:rsidP="00750EDE">
      <w:pPr>
        <w:pStyle w:val="Heading2"/>
      </w:pPr>
      <w:bookmarkStart w:id="53" w:name="_Toc56689107"/>
      <w:r w:rsidRPr="006A43E7">
        <w:t>Implementation, I</w:t>
      </w:r>
      <w:r w:rsidR="00166107" w:rsidRPr="006A43E7">
        <w:t>ncluding UNDP Oversight</w:t>
      </w:r>
      <w:bookmarkEnd w:id="53"/>
    </w:p>
    <w:p w14:paraId="2882C6E3" w14:textId="0EB07AB5" w:rsidR="00046EF2" w:rsidRPr="00A108B2" w:rsidRDefault="00C77BF9" w:rsidP="008A2B31">
      <w:pPr>
        <w:pStyle w:val="BodyText"/>
        <w:rPr>
          <w:i/>
        </w:rPr>
      </w:pPr>
      <w:r w:rsidRPr="00D57C1E">
        <w:t>UNDP</w:t>
      </w:r>
      <w:r w:rsidR="00607AD4" w:rsidRPr="00D57C1E">
        <w:t xml:space="preserve"> </w:t>
      </w:r>
      <w:r w:rsidR="009E54E4" w:rsidRPr="00D57C1E">
        <w:t>is the GEF Agency</w:t>
      </w:r>
      <w:r w:rsidR="00607AD4" w:rsidRPr="00D57C1E">
        <w:t xml:space="preserve"> responsible </w:t>
      </w:r>
      <w:r w:rsidRPr="00D57C1E">
        <w:t>for the pr</w:t>
      </w:r>
      <w:r w:rsidR="003549CD" w:rsidRPr="00D57C1E">
        <w:t xml:space="preserve">oject, and </w:t>
      </w:r>
      <w:r w:rsidR="009E54E4" w:rsidRPr="00D57C1E">
        <w:t>carries</w:t>
      </w:r>
      <w:r w:rsidRPr="00D57C1E">
        <w:t xml:space="preserve"> general backstopping </w:t>
      </w:r>
      <w:r w:rsidR="00AD773F" w:rsidRPr="00D57C1E">
        <w:t>and oversight responsibilities</w:t>
      </w:r>
      <w:r w:rsidR="003549CD" w:rsidRPr="00D57C1E">
        <w:t>.</w:t>
      </w:r>
      <w:r w:rsidR="00B30E40" w:rsidRPr="00D57C1E">
        <w:t xml:space="preserve"> </w:t>
      </w:r>
      <w:r w:rsidR="00607AD4" w:rsidRPr="00D57C1E">
        <w:t>I</w:t>
      </w:r>
      <w:r w:rsidR="00AC7775" w:rsidRPr="00D57C1E">
        <w:t>mplementation</w:t>
      </w:r>
      <w:r w:rsidR="00607AD4" w:rsidRPr="00D57C1E">
        <w:t xml:space="preserve"> by UNDP </w:t>
      </w:r>
      <w:r w:rsidR="00AC7775" w:rsidRPr="00D57C1E">
        <w:t xml:space="preserve">is considered </w:t>
      </w:r>
      <w:r w:rsidR="00AD773F" w:rsidRPr="00D57C1E">
        <w:rPr>
          <w:b/>
        </w:rPr>
        <w:t>s</w:t>
      </w:r>
      <w:r w:rsidR="00AC7775" w:rsidRPr="00D57C1E">
        <w:rPr>
          <w:b/>
        </w:rPr>
        <w:t>atisfactory</w:t>
      </w:r>
      <w:r w:rsidR="00AC7775" w:rsidRPr="00D57C1E">
        <w:t>.</w:t>
      </w:r>
      <w:r w:rsidR="003549CD" w:rsidRPr="00D57C1E">
        <w:t xml:space="preserve"> </w:t>
      </w:r>
      <w:r w:rsidR="008A2B31" w:rsidRPr="00D57C1E">
        <w:t>As outlined in the project document</w:t>
      </w:r>
      <w:r w:rsidR="00046EF2">
        <w:t>:</w:t>
      </w:r>
    </w:p>
    <w:p w14:paraId="5A7673F6" w14:textId="2D4E1B87" w:rsidR="008A2B31" w:rsidRPr="00A108B2" w:rsidRDefault="008A2B31" w:rsidP="00A108B2">
      <w:pPr>
        <w:pStyle w:val="BodyText"/>
        <w:numPr>
          <w:ilvl w:val="0"/>
          <w:numId w:val="0"/>
        </w:numPr>
        <w:rPr>
          <w:i/>
        </w:rPr>
      </w:pPr>
      <w:r w:rsidRPr="00A108B2">
        <w:rPr>
          <w:i/>
        </w:rPr>
        <w:t xml:space="preserve">“As GEF Implementing Agency, UNDP is ultimately accountable and responsible for the delivery of results, subject also to their certification by the </w:t>
      </w:r>
      <w:r w:rsidR="00D57C1E" w:rsidRPr="00A108B2">
        <w:rPr>
          <w:i/>
        </w:rPr>
        <w:t>[Government of Moldova]</w:t>
      </w:r>
      <w:r w:rsidRPr="00A108B2">
        <w:rPr>
          <w:i/>
        </w:rPr>
        <w:t xml:space="preserve">, as Implementing Partner. UNDP shall provide project cycle management services that will include the following:  </w:t>
      </w:r>
    </w:p>
    <w:p w14:paraId="0D4B7EA9" w14:textId="77777777" w:rsidR="008A2B31" w:rsidRPr="00A108B2" w:rsidRDefault="008A2B31" w:rsidP="00723660">
      <w:pPr>
        <w:pStyle w:val="BodyText"/>
        <w:numPr>
          <w:ilvl w:val="0"/>
          <w:numId w:val="16"/>
        </w:numPr>
        <w:rPr>
          <w:i/>
        </w:rPr>
      </w:pPr>
      <w:r w:rsidRPr="00A108B2">
        <w:rPr>
          <w:i/>
        </w:rPr>
        <w:t>Providing financial and audit services to the project</w:t>
      </w:r>
    </w:p>
    <w:p w14:paraId="2446C827" w14:textId="77777777" w:rsidR="008A2B31" w:rsidRPr="00A108B2" w:rsidRDefault="008A2B31" w:rsidP="00723660">
      <w:pPr>
        <w:pStyle w:val="BodyText"/>
        <w:numPr>
          <w:ilvl w:val="0"/>
          <w:numId w:val="16"/>
        </w:numPr>
        <w:rPr>
          <w:i/>
        </w:rPr>
      </w:pPr>
      <w:r w:rsidRPr="00A108B2">
        <w:rPr>
          <w:i/>
        </w:rPr>
        <w:t xml:space="preserve">Overseeing financial expenditures against project budgets, </w:t>
      </w:r>
    </w:p>
    <w:p w14:paraId="4A7940D5" w14:textId="77777777" w:rsidR="008A2B31" w:rsidRPr="00A108B2" w:rsidRDefault="008A2B31" w:rsidP="00723660">
      <w:pPr>
        <w:pStyle w:val="BodyText"/>
        <w:numPr>
          <w:ilvl w:val="0"/>
          <w:numId w:val="16"/>
        </w:numPr>
        <w:rPr>
          <w:i/>
        </w:rPr>
      </w:pPr>
      <w:r w:rsidRPr="00A108B2">
        <w:rPr>
          <w:i/>
        </w:rPr>
        <w:t xml:space="preserve">Ensuring that activities including procurement and financial services are carried out in strict compliance with UNDP/GEF procedures, </w:t>
      </w:r>
    </w:p>
    <w:p w14:paraId="28B8FBDB" w14:textId="77777777" w:rsidR="008A2B31" w:rsidRPr="00A108B2" w:rsidRDefault="008A2B31" w:rsidP="00723660">
      <w:pPr>
        <w:pStyle w:val="BodyText"/>
        <w:numPr>
          <w:ilvl w:val="0"/>
          <w:numId w:val="16"/>
        </w:numPr>
        <w:rPr>
          <w:i/>
        </w:rPr>
      </w:pPr>
      <w:r w:rsidRPr="00A108B2">
        <w:rPr>
          <w:i/>
        </w:rPr>
        <w:t xml:space="preserve">Ensuring that the reporting to GEF is undertaken in line with the GEF requirements and procedures, </w:t>
      </w:r>
    </w:p>
    <w:p w14:paraId="5BA2B72E" w14:textId="77777777" w:rsidR="008A2B31" w:rsidRPr="00A108B2" w:rsidRDefault="008A2B31" w:rsidP="00723660">
      <w:pPr>
        <w:pStyle w:val="BodyText"/>
        <w:numPr>
          <w:ilvl w:val="0"/>
          <w:numId w:val="16"/>
        </w:numPr>
        <w:rPr>
          <w:i/>
        </w:rPr>
      </w:pPr>
      <w:r w:rsidRPr="00A108B2">
        <w:rPr>
          <w:i/>
        </w:rPr>
        <w:t xml:space="preserve">Facilitate project learning, exchange and outreach within the GEF family, </w:t>
      </w:r>
    </w:p>
    <w:p w14:paraId="7777ADDB" w14:textId="0BE424AD" w:rsidR="003549CD" w:rsidRPr="00D57C1E" w:rsidRDefault="008A2B31" w:rsidP="00723660">
      <w:pPr>
        <w:pStyle w:val="BodyText"/>
        <w:numPr>
          <w:ilvl w:val="0"/>
          <w:numId w:val="16"/>
        </w:numPr>
      </w:pPr>
      <w:r w:rsidRPr="00A108B2">
        <w:rPr>
          <w:i/>
        </w:rPr>
        <w:t>Contract the project mid-term and final evaluations and trigger additional reviews and/or evaluations as necessary and in consultation with the project counterparts.</w:t>
      </w:r>
      <w:r w:rsidR="00373909" w:rsidRPr="00A108B2">
        <w:rPr>
          <w:i/>
        </w:rPr>
        <w:t>”</w:t>
      </w:r>
    </w:p>
    <w:p w14:paraId="447AD0A0" w14:textId="565B4110" w:rsidR="006A43E7" w:rsidRPr="006A43E7" w:rsidRDefault="00373909" w:rsidP="008A2B31">
      <w:pPr>
        <w:pStyle w:val="BodyText"/>
      </w:pPr>
      <w:r w:rsidRPr="006A43E7">
        <w:t xml:space="preserve">To the mid-term, </w:t>
      </w:r>
      <w:r w:rsidR="006A43E7" w:rsidRPr="006A43E7">
        <w:t xml:space="preserve">on the whole, </w:t>
      </w:r>
      <w:r w:rsidRPr="006A43E7">
        <w:t>UNDP has provided adequate project support and guidance</w:t>
      </w:r>
      <w:r w:rsidR="00552E9D" w:rsidRPr="006A43E7">
        <w:t xml:space="preserve"> for the SGC project. At the country office level there has been some turnover in the </w:t>
      </w:r>
      <w:r w:rsidR="00B63449">
        <w:t>UNDP Deputy Resident Representative position (which is the position of the person who serves on the project board)</w:t>
      </w:r>
      <w:r w:rsidR="00552E9D" w:rsidRPr="006A43E7">
        <w:t>, but this has not negatively affected the project</w:t>
      </w:r>
      <w:r w:rsidR="00B63449">
        <w:t>.</w:t>
      </w:r>
    </w:p>
    <w:p w14:paraId="4AEAA52C" w14:textId="73B69A29" w:rsidR="008A2B31" w:rsidRPr="006A43E7" w:rsidRDefault="00046EF2" w:rsidP="008A2B31">
      <w:pPr>
        <w:pStyle w:val="BodyText"/>
      </w:pPr>
      <w:r>
        <w:t>T</w:t>
      </w:r>
      <w:r w:rsidRPr="006A43E7">
        <w:t xml:space="preserve">his aspect of the project has been given </w:t>
      </w:r>
      <w:r>
        <w:t>a</w:t>
      </w:r>
      <w:r w:rsidR="00552E9D" w:rsidRPr="006A43E7">
        <w:t xml:space="preserve"> rating of “satisfactory”</w:t>
      </w:r>
      <w:r w:rsidR="006A43E7" w:rsidRPr="006A43E7">
        <w:t>. T</w:t>
      </w:r>
      <w:r w:rsidR="00552E9D" w:rsidRPr="006A43E7">
        <w:t>here are</w:t>
      </w:r>
      <w:r w:rsidR="006A43E7" w:rsidRPr="006A43E7">
        <w:t>, however,</w:t>
      </w:r>
      <w:r w:rsidR="00552E9D" w:rsidRPr="006A43E7">
        <w:t xml:space="preserve"> two </w:t>
      </w:r>
      <w:r w:rsidR="006A43E7" w:rsidRPr="006A43E7">
        <w:t>elements</w:t>
      </w:r>
      <w:r w:rsidR="00552E9D" w:rsidRPr="006A43E7">
        <w:t xml:space="preserve"> of UNDP’s oversight and backstopping that could have been improved. First, during the project development phase, UNDP did not ensure that a sufficient amount of preparation was done during the PPG to put the Green City Lab on a solid footing immediately upon the start of project implementation.</w:t>
      </w:r>
      <w:r w:rsidR="006A43E7" w:rsidRPr="006A43E7">
        <w:t xml:space="preserve"> This was partially due to the management of consultants involved in the project preparation phase, and partially due to the fact that the Green City Lab was a new and complex concept, that was </w:t>
      </w:r>
      <w:r>
        <w:t xml:space="preserve">going </w:t>
      </w:r>
      <w:r w:rsidR="006A43E7" w:rsidRPr="006A43E7">
        <w:t>to be established within a dynamic national context.</w:t>
      </w:r>
      <w:r w:rsidR="00552E9D" w:rsidRPr="006A43E7">
        <w:t xml:space="preserve"> The establishment of the Green City Lab had many </w:t>
      </w:r>
      <w:r w:rsidR="006A43E7" w:rsidRPr="006A43E7">
        <w:t>challenges</w:t>
      </w:r>
      <w:r w:rsidR="00552E9D" w:rsidRPr="006A43E7">
        <w:t xml:space="preserve">, but the lack of a crystal clear vision </w:t>
      </w:r>
      <w:r>
        <w:t xml:space="preserve">and consensus </w:t>
      </w:r>
      <w:r w:rsidR="00552E9D" w:rsidRPr="006A43E7">
        <w:t xml:space="preserve">amongst all stakeholders on the path forward at the start of the project is a major factor that has led to the long delays in the establishment of the Green City Lab, as further discussed in Section </w:t>
      </w:r>
      <w:r w:rsidR="00552E9D" w:rsidRPr="006A43E7">
        <w:fldChar w:fldCharType="begin"/>
      </w:r>
      <w:r w:rsidR="00552E9D" w:rsidRPr="006A43E7">
        <w:instrText xml:space="preserve"> REF _Ref53489168 \w \h </w:instrText>
      </w:r>
      <w:r w:rsidR="006A43E7">
        <w:instrText xml:space="preserve"> \* MERGEFORMAT </w:instrText>
      </w:r>
      <w:r w:rsidR="00552E9D" w:rsidRPr="006A43E7">
        <w:fldChar w:fldCharType="separate"/>
      </w:r>
      <w:r w:rsidR="00552E9D" w:rsidRPr="006A43E7">
        <w:t>VI.A</w:t>
      </w:r>
      <w:r w:rsidR="00552E9D" w:rsidRPr="006A43E7">
        <w:fldChar w:fldCharType="end"/>
      </w:r>
      <w:r w:rsidR="00552E9D" w:rsidRPr="006A43E7">
        <w:t xml:space="preserve"> on project results under Component 1. At a minimum, it should have been recognized that if it was not possible to come to a clear vision for the Green City Lab during the PPG, then the project’s workplan and strategy should have been adjusted during the PPG so that it was not expected that the Green City Lab would be established within the first year of the project, </w:t>
      </w:r>
      <w:r w:rsidR="00C53DDC">
        <w:t>including the Green City Lab</w:t>
      </w:r>
      <w:r w:rsidR="00C53DDC" w:rsidRPr="006A43E7">
        <w:t xml:space="preserve"> </w:t>
      </w:r>
      <w:r w:rsidR="00552E9D" w:rsidRPr="006A43E7">
        <w:t>undertaking demonstration activities under Component 2.</w:t>
      </w:r>
    </w:p>
    <w:p w14:paraId="68F30101" w14:textId="495C87D8" w:rsidR="00552E9D" w:rsidRPr="006A43E7" w:rsidRDefault="00552E9D" w:rsidP="008A2B31">
      <w:pPr>
        <w:pStyle w:val="BodyText"/>
      </w:pPr>
      <w:r w:rsidRPr="006A43E7">
        <w:t xml:space="preserve">The second opportunity for improvement is that during the first half of the project there were sometimes conflicting views within UNDP on the form that the Green City Lab should take. There were some varying views within the UNDP Country Office, and between the Country Office and the Regional support team. If UNDP is not able to give clear and consistent guidance to support project implementation, then </w:t>
      </w:r>
      <w:r w:rsidR="004D1358">
        <w:t>the</w:t>
      </w:r>
      <w:r w:rsidR="006A43E7" w:rsidRPr="006A43E7">
        <w:t xml:space="preserve"> project implementation team </w:t>
      </w:r>
      <w:r w:rsidR="004D1358">
        <w:t>will have great difficulty</w:t>
      </w:r>
      <w:r w:rsidR="006A43E7" w:rsidRPr="006A43E7">
        <w:t xml:space="preserve"> mov</w:t>
      </w:r>
      <w:r w:rsidR="004D1358">
        <w:t>ing</w:t>
      </w:r>
      <w:r w:rsidR="006A43E7" w:rsidRPr="006A43E7">
        <w:t xml:space="preserve"> forward. This was one of multiple factors that has contributed to the delayed establishment of the Green City Lab, but it was not </w:t>
      </w:r>
      <w:r w:rsidR="004D1358">
        <w:t>the</w:t>
      </w:r>
      <w:r w:rsidR="006A43E7" w:rsidRPr="006A43E7">
        <w:t xml:space="preserve"> major one. </w:t>
      </w:r>
    </w:p>
    <w:p w14:paraId="6F0A2AFE" w14:textId="375C41A3" w:rsidR="000964F6" w:rsidRPr="004D1E53" w:rsidRDefault="00D7261B" w:rsidP="000964F6">
      <w:pPr>
        <w:pStyle w:val="Heading2"/>
      </w:pPr>
      <w:bookmarkStart w:id="54" w:name="_Toc56689108"/>
      <w:r w:rsidRPr="004D1E53">
        <w:t>Execution</w:t>
      </w:r>
      <w:r w:rsidR="00713025" w:rsidRPr="004D1E53">
        <w:t xml:space="preserve"> (Project Management)</w:t>
      </w:r>
      <w:bookmarkEnd w:id="54"/>
    </w:p>
    <w:p w14:paraId="7453B542" w14:textId="4D2147AA" w:rsidR="00941769" w:rsidRPr="00DA5E96" w:rsidRDefault="00941769" w:rsidP="005358E8">
      <w:pPr>
        <w:pStyle w:val="BodyText"/>
      </w:pPr>
      <w:r w:rsidRPr="00DA5E96">
        <w:t xml:space="preserve">The project is executed under UNDP’s </w:t>
      </w:r>
      <w:r w:rsidR="005013C3">
        <w:t>NIM</w:t>
      </w:r>
      <w:r w:rsidRPr="00DA5E96">
        <w:t xml:space="preserve"> </w:t>
      </w:r>
      <w:r w:rsidR="005013C3">
        <w:t>m</w:t>
      </w:r>
      <w:r w:rsidRPr="00DA5E96">
        <w:t>odality according to the Standard Basic Assistant Agreement between UNDP and the Government of Moldova, with Chisinau Municipality being a project implementing partner</w:t>
      </w:r>
      <w:r w:rsidR="00DA5E96" w:rsidRPr="00DA5E96">
        <w:t>,</w:t>
      </w:r>
      <w:r w:rsidRPr="00DA5E96">
        <w:t xml:space="preserve"> and in close cooperation with GEF Operational Focal Point from the Ministry of Agriculture, Rural Development and the Environment. </w:t>
      </w:r>
      <w:r w:rsidR="00DA5E96" w:rsidRPr="00DA5E96">
        <w:t xml:space="preserve">The </w:t>
      </w:r>
      <w:r w:rsidR="00FB38CB">
        <w:t>PMU</w:t>
      </w:r>
      <w:r w:rsidR="00FB38CB" w:rsidRPr="00DA5E96">
        <w:t xml:space="preserve"> </w:t>
      </w:r>
      <w:r w:rsidR="004D1E53" w:rsidRPr="00DA5E96">
        <w:t xml:space="preserve">staff is hired by UNDP, </w:t>
      </w:r>
      <w:r w:rsidR="00DA5E96" w:rsidRPr="00DA5E96">
        <w:t xml:space="preserve">and the </w:t>
      </w:r>
      <w:r w:rsidR="004D1E53" w:rsidRPr="00DA5E96">
        <w:t>P</w:t>
      </w:r>
      <w:r w:rsidR="00070C8C">
        <w:t>M</w:t>
      </w:r>
      <w:r w:rsidR="00E45B75" w:rsidRPr="00DA5E96">
        <w:t>U</w:t>
      </w:r>
      <w:r w:rsidR="004D1E53" w:rsidRPr="00DA5E96">
        <w:t xml:space="preserve"> is staffed with qualified personnel that provide support for the project implementation process, including internal regulations, donor requirements and strong engagement of local stakeholders.</w:t>
      </w:r>
    </w:p>
    <w:p w14:paraId="56CFDDD9" w14:textId="6C855875" w:rsidR="004D1E53" w:rsidRPr="0057441C" w:rsidRDefault="004D1E53" w:rsidP="0057441C">
      <w:pPr>
        <w:pStyle w:val="BodyText"/>
      </w:pPr>
      <w:r w:rsidRPr="0057441C">
        <w:t xml:space="preserve">Respondents </w:t>
      </w:r>
      <w:r w:rsidR="004D6AD5" w:rsidRPr="0057441C">
        <w:t>to MTR</w:t>
      </w:r>
      <w:r w:rsidRPr="0057441C">
        <w:t xml:space="preserve"> interviews have mentioned </w:t>
      </w:r>
      <w:r w:rsidR="004D6AD5" w:rsidRPr="0057441C">
        <w:t xml:space="preserve">the </w:t>
      </w:r>
      <w:r w:rsidRPr="0057441C">
        <w:t>professionalism and adaptive approach of the project team for addressing problems and issues that appear during the process of implementation. The project team is focused on both the result and the process, being transparent and politically neu</w:t>
      </w:r>
      <w:r w:rsidR="004D6AD5" w:rsidRPr="0057441C">
        <w:t>t</w:t>
      </w:r>
      <w:r w:rsidRPr="0057441C">
        <w:t>ral in decision making</w:t>
      </w:r>
      <w:r w:rsidR="004D6AD5" w:rsidRPr="0057441C">
        <w:t xml:space="preserve">, which has </w:t>
      </w:r>
      <w:r w:rsidRPr="0057441C">
        <w:t xml:space="preserve">created credibility </w:t>
      </w:r>
      <w:r w:rsidR="004D6AD5" w:rsidRPr="0057441C">
        <w:t>for</w:t>
      </w:r>
      <w:r w:rsidRPr="0057441C">
        <w:t xml:space="preserve"> the </w:t>
      </w:r>
      <w:r w:rsidR="004D6AD5" w:rsidRPr="0057441C">
        <w:t>Green City Lab</w:t>
      </w:r>
      <w:r w:rsidRPr="0057441C">
        <w:t>.</w:t>
      </w:r>
      <w:r w:rsidR="0057441C">
        <w:t xml:space="preserve"> </w:t>
      </w:r>
      <w:r w:rsidR="004D6AD5" w:rsidRPr="0057441C">
        <w:t>Therefore p</w:t>
      </w:r>
      <w:r w:rsidRPr="0057441C">
        <w:t xml:space="preserve">roject execution is rated </w:t>
      </w:r>
      <w:r w:rsidRPr="0057441C">
        <w:rPr>
          <w:b/>
          <w:bCs/>
        </w:rPr>
        <w:t>satisfactory</w:t>
      </w:r>
      <w:r w:rsidR="004D6AD5" w:rsidRPr="0057441C">
        <w:t xml:space="preserve">. </w:t>
      </w:r>
    </w:p>
    <w:p w14:paraId="189A6F38" w14:textId="2E6DE4CC" w:rsidR="00D7261B" w:rsidRPr="00941769" w:rsidRDefault="00166107" w:rsidP="00A93196">
      <w:pPr>
        <w:pStyle w:val="Heading2"/>
      </w:pPr>
      <w:bookmarkStart w:id="55" w:name="_Toc56689109"/>
      <w:r w:rsidRPr="00941769">
        <w:t>Partnership Approach</w:t>
      </w:r>
      <w:r w:rsidR="001F0955" w:rsidRPr="00941769">
        <w:t xml:space="preserve"> and Stakeholder Participation</w:t>
      </w:r>
      <w:bookmarkEnd w:id="55"/>
    </w:p>
    <w:p w14:paraId="619A6EBF" w14:textId="10C7283A" w:rsidR="00941769" w:rsidRPr="005903F1" w:rsidRDefault="009A4FEC" w:rsidP="001B7801">
      <w:pPr>
        <w:pStyle w:val="BodyText"/>
      </w:pPr>
      <w:r w:rsidRPr="005903F1">
        <w:t xml:space="preserve">The project has </w:t>
      </w:r>
      <w:r w:rsidR="0002434D" w:rsidRPr="005903F1">
        <w:t xml:space="preserve">established </w:t>
      </w:r>
      <w:r w:rsidRPr="005903F1">
        <w:t>good partnership</w:t>
      </w:r>
      <w:r w:rsidR="0002434D" w:rsidRPr="005903F1">
        <w:t>s especially</w:t>
      </w:r>
      <w:r w:rsidR="00A26BCF" w:rsidRPr="005903F1">
        <w:t>,</w:t>
      </w:r>
      <w:r w:rsidR="0002434D" w:rsidRPr="005903F1">
        <w:t xml:space="preserve"> with Chisinau Municipality </w:t>
      </w:r>
      <w:r w:rsidR="00A26BCF" w:rsidRPr="005903F1">
        <w:t>as</w:t>
      </w:r>
      <w:r w:rsidR="0002434D" w:rsidRPr="005903F1">
        <w:t xml:space="preserve"> the main </w:t>
      </w:r>
      <w:r w:rsidR="00941769" w:rsidRPr="005903F1">
        <w:t xml:space="preserve">national stakeholder in the process of establishing </w:t>
      </w:r>
      <w:r w:rsidR="00A26BCF" w:rsidRPr="005903F1">
        <w:t>the Green City Lab</w:t>
      </w:r>
      <w:r w:rsidR="00941769" w:rsidRPr="005903F1">
        <w:t xml:space="preserve">. </w:t>
      </w:r>
      <w:r w:rsidR="001C443B">
        <w:t xml:space="preserve">As one </w:t>
      </w:r>
      <w:r w:rsidR="00C0241C">
        <w:t xml:space="preserve">partner noted, </w:t>
      </w:r>
      <w:r w:rsidR="00C0241C" w:rsidRPr="00A108B2">
        <w:rPr>
          <w:i/>
        </w:rPr>
        <w:t>“One on the main achievements of the [SGC project] is being recognized by the municipality as a credible partner in the political instability and changing governments on all levels. That gave the possibility to experiment, test and apply innovative solutions and establish good partnerships.”</w:t>
      </w:r>
      <w:r w:rsidR="00C0241C">
        <w:t xml:space="preserve"> </w:t>
      </w:r>
      <w:r w:rsidR="00941769" w:rsidRPr="005903F1">
        <w:t xml:space="preserve">The project has </w:t>
      </w:r>
      <w:r w:rsidR="00B26369">
        <w:t xml:space="preserve">also </w:t>
      </w:r>
      <w:r w:rsidR="00941769" w:rsidRPr="005903F1">
        <w:t xml:space="preserve">built close links with private sector companies, and have commitments of several companies to become founders of the </w:t>
      </w:r>
      <w:r w:rsidR="00A26BCF" w:rsidRPr="005903F1">
        <w:t>Green City Lab</w:t>
      </w:r>
      <w:r w:rsidR="00941769" w:rsidRPr="005903F1">
        <w:t>.</w:t>
      </w:r>
      <w:r w:rsidR="00A26BCF" w:rsidRPr="005903F1">
        <w:t xml:space="preserve"> The project team has also found new partnership opportunities with other donors, such as the Czech-UNDP Partnership for SDGs, and </w:t>
      </w:r>
      <w:r w:rsidR="003073DF">
        <w:t>continues working to strengthen engagement</w:t>
      </w:r>
      <w:r w:rsidR="003073DF" w:rsidRPr="005903F1">
        <w:t xml:space="preserve"> </w:t>
      </w:r>
      <w:r w:rsidR="00A26BCF" w:rsidRPr="005903F1">
        <w:t xml:space="preserve">with the EBRD. </w:t>
      </w:r>
    </w:p>
    <w:p w14:paraId="3DA1F4A0" w14:textId="4B2A38E4" w:rsidR="00A93196" w:rsidRPr="001B2D27" w:rsidRDefault="00A93196" w:rsidP="00A93196">
      <w:pPr>
        <w:pStyle w:val="Heading2"/>
      </w:pPr>
      <w:bookmarkStart w:id="56" w:name="_Toc56689110"/>
      <w:r w:rsidRPr="001B2D27">
        <w:t>Risk Assessment</w:t>
      </w:r>
      <w:r w:rsidR="003230FE" w:rsidRPr="001B2D27">
        <w:t xml:space="preserve"> and Monitoring</w:t>
      </w:r>
      <w:bookmarkEnd w:id="56"/>
    </w:p>
    <w:p w14:paraId="5EDD41B9" w14:textId="2F403F05" w:rsidR="00A93196" w:rsidRPr="00391F23" w:rsidRDefault="00AD2808" w:rsidP="00391F23">
      <w:pPr>
        <w:pStyle w:val="BodyText"/>
      </w:pPr>
      <w:r w:rsidRPr="00391F23">
        <w:t xml:space="preserve">The </w:t>
      </w:r>
      <w:r w:rsidR="001B7801" w:rsidRPr="00391F23">
        <w:t>Moldova SGC</w:t>
      </w:r>
      <w:r w:rsidR="00E616B9" w:rsidRPr="00391F23">
        <w:t xml:space="preserve"> project</w:t>
      </w:r>
      <w:r w:rsidR="00E5480C" w:rsidRPr="00391F23">
        <w:t xml:space="preserve"> document includes the project risk analysis</w:t>
      </w:r>
      <w:r w:rsidRPr="00391F23">
        <w:t xml:space="preserve"> (</w:t>
      </w:r>
      <w:r w:rsidR="00FA2469" w:rsidRPr="00391F23">
        <w:t>as part of section V. of the Prodoc on “Feasibility”, pp. 23-24</w:t>
      </w:r>
      <w:r w:rsidRPr="00391F23">
        <w:t>)</w:t>
      </w:r>
      <w:r w:rsidR="00DD5E7E" w:rsidRPr="00391F23">
        <w:t xml:space="preserve">. The risk analysis highlighted </w:t>
      </w:r>
      <w:r w:rsidR="00F568A6" w:rsidRPr="00391F23">
        <w:t>seven risks, five of which were rated “moderate” and two of which were rated “high”</w:t>
      </w:r>
      <w:r w:rsidR="00E5480C" w:rsidRPr="00391F23">
        <w:t xml:space="preserve">. </w:t>
      </w:r>
      <w:r w:rsidR="00F568A6" w:rsidRPr="00391F23">
        <w:t xml:space="preserve">The project risk analysis was updated at the inception phase, </w:t>
      </w:r>
      <w:r w:rsidR="00FA2469" w:rsidRPr="00391F23">
        <w:t>with the Prodoc risks reassessed, and some new risks identified</w:t>
      </w:r>
      <w:r w:rsidR="00F568A6" w:rsidRPr="00391F23">
        <w:t>.</w:t>
      </w:r>
      <w:r w:rsidR="0027734D" w:rsidRPr="00391F23">
        <w:t xml:space="preserve"> The Prodoc also included an annex (Annex </w:t>
      </w:r>
      <w:r w:rsidR="00FA2469" w:rsidRPr="00391F23">
        <w:t>I</w:t>
      </w:r>
      <w:r w:rsidR="0027734D" w:rsidRPr="00391F23">
        <w:t xml:space="preserve"> of the Prodoc, p. 10</w:t>
      </w:r>
      <w:r w:rsidR="00FA2469" w:rsidRPr="00391F23">
        <w:t>3</w:t>
      </w:r>
      <w:r w:rsidR="0027734D" w:rsidRPr="00391F23">
        <w:t>) for the UNDP Environmental and Social Screening which can also be used to identify risks</w:t>
      </w:r>
      <w:r w:rsidR="003073DF">
        <w:t xml:space="preserve"> (</w:t>
      </w:r>
      <w:r w:rsidR="0027734D" w:rsidRPr="00391F23">
        <w:t>the annex was submitted as a separate document</w:t>
      </w:r>
      <w:r w:rsidR="003073DF">
        <w:t>)</w:t>
      </w:r>
      <w:r w:rsidR="0027734D" w:rsidRPr="00391F23">
        <w:t xml:space="preserve">. </w:t>
      </w:r>
      <w:r w:rsidR="00F568A6" w:rsidRPr="00391F23">
        <w:t>During project implementation r</w:t>
      </w:r>
      <w:r w:rsidR="00460A24" w:rsidRPr="00391F23">
        <w:t xml:space="preserve">isks </w:t>
      </w:r>
      <w:r w:rsidR="00F568A6" w:rsidRPr="00391F23">
        <w:t>are</w:t>
      </w:r>
      <w:r w:rsidR="00460A24" w:rsidRPr="00391F23">
        <w:t xml:space="preserve"> monitored</w:t>
      </w:r>
      <w:r w:rsidR="009B01D3" w:rsidRPr="00391F23">
        <w:t xml:space="preserve"> quarterly through UNDP’s Atlas risk log</w:t>
      </w:r>
      <w:r w:rsidR="002E1FA1" w:rsidRPr="00391F23">
        <w:t>,</w:t>
      </w:r>
      <w:r w:rsidR="0027734D" w:rsidRPr="00391F23">
        <w:t xml:space="preserve"> and annually through the PIR. </w:t>
      </w:r>
    </w:p>
    <w:p w14:paraId="25316981" w14:textId="79E9CB6B" w:rsidR="002018D1" w:rsidRPr="00E85DB6" w:rsidRDefault="008A2B77" w:rsidP="00255BA7">
      <w:pPr>
        <w:pStyle w:val="BodyText"/>
      </w:pPr>
      <w:r w:rsidRPr="00E85DB6">
        <w:fldChar w:fldCharType="begin"/>
      </w:r>
      <w:r w:rsidRPr="00E85DB6">
        <w:instrText xml:space="preserve"> REF _Ref526172770 \h </w:instrText>
      </w:r>
      <w:r w:rsidR="00F46569" w:rsidRPr="00E85DB6">
        <w:instrText xml:space="preserve"> \* MERGEFORMAT </w:instrText>
      </w:r>
      <w:r w:rsidRPr="00E85DB6">
        <w:fldChar w:fldCharType="separate"/>
      </w:r>
      <w:r w:rsidR="003073DF">
        <w:t xml:space="preserve">Table </w:t>
      </w:r>
      <w:r w:rsidR="003073DF">
        <w:rPr>
          <w:noProof/>
        </w:rPr>
        <w:t>7</w:t>
      </w:r>
      <w:r w:rsidRPr="00E85DB6">
        <w:fldChar w:fldCharType="end"/>
      </w:r>
      <w:r w:rsidRPr="00E85DB6">
        <w:t xml:space="preserve"> below provides an update as of the MTR of the risks previously identified in the Prodoc, as well as an addition risks that have emerged since the project started. </w:t>
      </w:r>
    </w:p>
    <w:p w14:paraId="1E846CA6" w14:textId="192DCE72" w:rsidR="008A2B77" w:rsidRDefault="008A2B77" w:rsidP="008A2B77">
      <w:pPr>
        <w:pStyle w:val="Caption"/>
        <w:keepNext/>
      </w:pPr>
      <w:bookmarkStart w:id="57" w:name="_Ref526172770"/>
      <w:r>
        <w:t xml:space="preserve">Table </w:t>
      </w:r>
      <w:r w:rsidR="0039687E">
        <w:rPr>
          <w:noProof/>
        </w:rPr>
        <w:fldChar w:fldCharType="begin"/>
      </w:r>
      <w:r w:rsidR="0039687E">
        <w:rPr>
          <w:noProof/>
        </w:rPr>
        <w:instrText xml:space="preserve"> SEQ Table \* ARABIC </w:instrText>
      </w:r>
      <w:r w:rsidR="0039687E">
        <w:rPr>
          <w:noProof/>
        </w:rPr>
        <w:fldChar w:fldCharType="separate"/>
      </w:r>
      <w:r w:rsidR="009E3920">
        <w:rPr>
          <w:noProof/>
        </w:rPr>
        <w:t>7</w:t>
      </w:r>
      <w:r w:rsidR="0039687E">
        <w:rPr>
          <w:noProof/>
        </w:rPr>
        <w:fldChar w:fldCharType="end"/>
      </w:r>
      <w:bookmarkEnd w:id="57"/>
      <w:r>
        <w:t xml:space="preserve"> MTR Risk Analysis Update</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75"/>
        <w:gridCol w:w="2160"/>
        <w:gridCol w:w="1350"/>
        <w:gridCol w:w="1350"/>
        <w:gridCol w:w="1530"/>
        <w:gridCol w:w="2340"/>
      </w:tblGrid>
      <w:tr w:rsidR="00B34A24" w:rsidRPr="002018D1" w14:paraId="1C331EAA" w14:textId="77777777" w:rsidTr="00B34A24">
        <w:trPr>
          <w:tblHeader/>
        </w:trPr>
        <w:tc>
          <w:tcPr>
            <w:tcW w:w="1075" w:type="dxa"/>
            <w:shd w:val="clear" w:color="auto" w:fill="D9D9D9" w:themeFill="background1" w:themeFillShade="D9"/>
          </w:tcPr>
          <w:p w14:paraId="42AF9DF9" w14:textId="7E799673" w:rsidR="00B34A24" w:rsidRPr="002018D1" w:rsidRDefault="00B34A24" w:rsidP="008A2B77">
            <w:pPr>
              <w:keepNext/>
              <w:jc w:val="center"/>
              <w:rPr>
                <w:rFonts w:asciiTheme="majorHAnsi" w:hAnsiTheme="majorHAnsi" w:cstheme="majorHAnsi"/>
                <w:b/>
                <w:sz w:val="18"/>
                <w:szCs w:val="20"/>
              </w:rPr>
            </w:pPr>
            <w:r>
              <w:rPr>
                <w:rFonts w:asciiTheme="majorHAnsi" w:hAnsiTheme="majorHAnsi" w:cstheme="majorHAnsi"/>
                <w:b/>
                <w:sz w:val="18"/>
                <w:szCs w:val="20"/>
              </w:rPr>
              <w:t>Risk Origin</w:t>
            </w:r>
          </w:p>
        </w:tc>
        <w:tc>
          <w:tcPr>
            <w:tcW w:w="2160" w:type="dxa"/>
            <w:shd w:val="clear" w:color="auto" w:fill="D9D9D9" w:themeFill="background1" w:themeFillShade="D9"/>
          </w:tcPr>
          <w:p w14:paraId="0536B4F4" w14:textId="25A193CB" w:rsidR="00B34A24" w:rsidRPr="002018D1" w:rsidRDefault="00B34A24" w:rsidP="008A2B77">
            <w:pPr>
              <w:keepNext/>
              <w:jc w:val="center"/>
              <w:rPr>
                <w:rFonts w:asciiTheme="majorHAnsi" w:hAnsiTheme="majorHAnsi" w:cstheme="majorHAnsi"/>
                <w:b/>
                <w:sz w:val="18"/>
                <w:szCs w:val="20"/>
              </w:rPr>
            </w:pPr>
            <w:r w:rsidRPr="002018D1">
              <w:rPr>
                <w:rFonts w:asciiTheme="majorHAnsi" w:hAnsiTheme="majorHAnsi" w:cstheme="majorHAnsi"/>
                <w:b/>
                <w:sz w:val="18"/>
                <w:szCs w:val="20"/>
              </w:rPr>
              <w:t>Risk</w:t>
            </w:r>
          </w:p>
        </w:tc>
        <w:tc>
          <w:tcPr>
            <w:tcW w:w="1350" w:type="dxa"/>
            <w:shd w:val="clear" w:color="auto" w:fill="D9D9D9" w:themeFill="background1" w:themeFillShade="D9"/>
          </w:tcPr>
          <w:p w14:paraId="26E1FABB" w14:textId="4CB1D0DB" w:rsidR="00B34A24" w:rsidRDefault="00B34A24" w:rsidP="008A2B77">
            <w:pPr>
              <w:keepNext/>
              <w:jc w:val="center"/>
              <w:rPr>
                <w:rFonts w:asciiTheme="majorHAnsi" w:hAnsiTheme="majorHAnsi" w:cstheme="majorHAnsi"/>
                <w:b/>
                <w:sz w:val="18"/>
                <w:szCs w:val="20"/>
              </w:rPr>
            </w:pPr>
            <w:r>
              <w:rPr>
                <w:rFonts w:asciiTheme="majorHAnsi" w:hAnsiTheme="majorHAnsi" w:cstheme="majorHAnsi"/>
                <w:b/>
                <w:sz w:val="18"/>
                <w:szCs w:val="20"/>
              </w:rPr>
              <w:t>Type</w:t>
            </w:r>
          </w:p>
        </w:tc>
        <w:tc>
          <w:tcPr>
            <w:tcW w:w="1350" w:type="dxa"/>
            <w:shd w:val="clear" w:color="auto" w:fill="D9D9D9" w:themeFill="background1" w:themeFillShade="D9"/>
          </w:tcPr>
          <w:p w14:paraId="1EC8A3D9" w14:textId="1412975B" w:rsidR="00B34A24" w:rsidRPr="002018D1" w:rsidRDefault="00B34A24" w:rsidP="008A2B77">
            <w:pPr>
              <w:keepNext/>
              <w:jc w:val="center"/>
              <w:rPr>
                <w:rFonts w:asciiTheme="majorHAnsi" w:hAnsiTheme="majorHAnsi" w:cstheme="majorHAnsi"/>
                <w:b/>
                <w:sz w:val="18"/>
                <w:szCs w:val="20"/>
              </w:rPr>
            </w:pPr>
            <w:r>
              <w:rPr>
                <w:rFonts w:asciiTheme="majorHAnsi" w:hAnsiTheme="majorHAnsi" w:cstheme="majorHAnsi"/>
                <w:b/>
                <w:sz w:val="18"/>
                <w:szCs w:val="20"/>
              </w:rPr>
              <w:t xml:space="preserve">Prodoc </w:t>
            </w:r>
            <w:r w:rsidRPr="002018D1">
              <w:rPr>
                <w:rFonts w:asciiTheme="majorHAnsi" w:hAnsiTheme="majorHAnsi" w:cstheme="majorHAnsi"/>
                <w:b/>
                <w:sz w:val="18"/>
                <w:szCs w:val="20"/>
              </w:rPr>
              <w:t>Rating</w:t>
            </w:r>
            <w:r w:rsidR="00CC7BE7">
              <w:rPr>
                <w:rStyle w:val="FootnoteReference"/>
                <w:rFonts w:asciiTheme="majorHAnsi" w:hAnsiTheme="majorHAnsi" w:cstheme="majorHAnsi"/>
                <w:b/>
                <w:szCs w:val="20"/>
              </w:rPr>
              <w:footnoteReference w:id="11"/>
            </w:r>
          </w:p>
        </w:tc>
        <w:tc>
          <w:tcPr>
            <w:tcW w:w="1530" w:type="dxa"/>
            <w:shd w:val="clear" w:color="auto" w:fill="D9D9D9" w:themeFill="background1" w:themeFillShade="D9"/>
          </w:tcPr>
          <w:p w14:paraId="4C4F4CF4" w14:textId="1C5B4A4F" w:rsidR="00B34A24" w:rsidRDefault="00B34A24" w:rsidP="008A2B77">
            <w:pPr>
              <w:keepNext/>
              <w:jc w:val="center"/>
              <w:rPr>
                <w:rFonts w:asciiTheme="majorHAnsi" w:hAnsiTheme="majorHAnsi" w:cstheme="majorHAnsi"/>
                <w:b/>
                <w:sz w:val="18"/>
                <w:szCs w:val="20"/>
              </w:rPr>
            </w:pPr>
            <w:r>
              <w:rPr>
                <w:rFonts w:asciiTheme="majorHAnsi" w:hAnsiTheme="majorHAnsi" w:cstheme="majorHAnsi"/>
                <w:b/>
                <w:sz w:val="18"/>
                <w:szCs w:val="20"/>
              </w:rPr>
              <w:t>Inception Rating</w:t>
            </w:r>
          </w:p>
        </w:tc>
        <w:tc>
          <w:tcPr>
            <w:tcW w:w="2340" w:type="dxa"/>
            <w:shd w:val="clear" w:color="auto" w:fill="D9D9D9" w:themeFill="background1" w:themeFillShade="D9"/>
          </w:tcPr>
          <w:p w14:paraId="12427FF2" w14:textId="73778C53" w:rsidR="00B34A24" w:rsidRPr="002018D1" w:rsidRDefault="00B34A24" w:rsidP="008A2B77">
            <w:pPr>
              <w:keepNext/>
              <w:jc w:val="center"/>
              <w:rPr>
                <w:rFonts w:asciiTheme="majorHAnsi" w:hAnsiTheme="majorHAnsi" w:cstheme="majorHAnsi"/>
                <w:b/>
                <w:sz w:val="18"/>
                <w:szCs w:val="20"/>
              </w:rPr>
            </w:pPr>
            <w:r>
              <w:rPr>
                <w:rFonts w:asciiTheme="majorHAnsi" w:hAnsiTheme="majorHAnsi" w:cstheme="majorHAnsi"/>
                <w:b/>
                <w:sz w:val="18"/>
                <w:szCs w:val="20"/>
              </w:rPr>
              <w:t>MTR Update</w:t>
            </w:r>
          </w:p>
        </w:tc>
      </w:tr>
      <w:tr w:rsidR="00B34A24" w:rsidRPr="002018D1" w14:paraId="0E00CA1E" w14:textId="77777777" w:rsidTr="00B34A24">
        <w:tc>
          <w:tcPr>
            <w:tcW w:w="1075" w:type="dxa"/>
          </w:tcPr>
          <w:p w14:paraId="167523F9" w14:textId="198DB81C" w:rsidR="00B34A24" w:rsidRPr="002018D1" w:rsidRDefault="00B34A24" w:rsidP="009B02B5">
            <w:pPr>
              <w:rPr>
                <w:rFonts w:asciiTheme="majorHAnsi" w:hAnsiTheme="majorHAnsi" w:cstheme="majorHAnsi"/>
                <w:sz w:val="18"/>
                <w:szCs w:val="20"/>
              </w:rPr>
            </w:pPr>
            <w:r>
              <w:rPr>
                <w:rFonts w:asciiTheme="majorHAnsi" w:hAnsiTheme="majorHAnsi" w:cstheme="majorHAnsi"/>
                <w:sz w:val="18"/>
                <w:szCs w:val="20"/>
              </w:rPr>
              <w:t>Prodoc Risk Analysis</w:t>
            </w:r>
          </w:p>
        </w:tc>
        <w:tc>
          <w:tcPr>
            <w:tcW w:w="2160" w:type="dxa"/>
          </w:tcPr>
          <w:p w14:paraId="702C18A0" w14:textId="443A2F2E" w:rsidR="00B34A24" w:rsidRPr="002018D1" w:rsidRDefault="00B34A24" w:rsidP="009B02B5">
            <w:pPr>
              <w:rPr>
                <w:rFonts w:asciiTheme="majorHAnsi" w:hAnsiTheme="majorHAnsi" w:cstheme="majorHAnsi"/>
                <w:sz w:val="18"/>
                <w:szCs w:val="20"/>
              </w:rPr>
            </w:pPr>
            <w:r w:rsidRPr="006239F5">
              <w:rPr>
                <w:rFonts w:asciiTheme="majorHAnsi" w:hAnsiTheme="majorHAnsi" w:cstheme="majorHAnsi"/>
                <w:sz w:val="18"/>
                <w:szCs w:val="20"/>
              </w:rPr>
              <w:t>The Green City Lab fails to establish itself as a self-sustaining entity and raise funding for new projects after the end of the GEF grant support</w:t>
            </w:r>
          </w:p>
        </w:tc>
        <w:tc>
          <w:tcPr>
            <w:tcW w:w="1350" w:type="dxa"/>
          </w:tcPr>
          <w:p w14:paraId="67A209B6" w14:textId="0A8E6C13" w:rsidR="00B34A24" w:rsidRDefault="00B34A24" w:rsidP="009B02B5">
            <w:pPr>
              <w:rPr>
                <w:rFonts w:asciiTheme="majorHAnsi" w:hAnsiTheme="majorHAnsi" w:cstheme="majorHAnsi"/>
                <w:sz w:val="18"/>
                <w:szCs w:val="20"/>
              </w:rPr>
            </w:pPr>
            <w:r>
              <w:rPr>
                <w:rFonts w:asciiTheme="majorHAnsi" w:hAnsiTheme="majorHAnsi" w:cstheme="majorHAnsi"/>
                <w:sz w:val="18"/>
                <w:szCs w:val="20"/>
              </w:rPr>
              <w:t>Operational</w:t>
            </w:r>
          </w:p>
        </w:tc>
        <w:tc>
          <w:tcPr>
            <w:tcW w:w="1350" w:type="dxa"/>
            <w:tcMar>
              <w:left w:w="58" w:type="dxa"/>
              <w:right w:w="58" w:type="dxa"/>
            </w:tcMar>
          </w:tcPr>
          <w:p w14:paraId="4293F469" w14:textId="465C8D35" w:rsidR="00B34A24" w:rsidRDefault="00B34A24" w:rsidP="009B02B5">
            <w:pPr>
              <w:rPr>
                <w:rFonts w:asciiTheme="majorHAnsi" w:hAnsiTheme="majorHAnsi" w:cstheme="majorHAnsi"/>
                <w:sz w:val="18"/>
                <w:szCs w:val="20"/>
              </w:rPr>
            </w:pPr>
            <w:r>
              <w:rPr>
                <w:rFonts w:asciiTheme="majorHAnsi" w:hAnsiTheme="majorHAnsi" w:cstheme="majorHAnsi"/>
                <w:sz w:val="18"/>
                <w:szCs w:val="20"/>
              </w:rPr>
              <w:t>I = 4</w:t>
            </w:r>
          </w:p>
          <w:p w14:paraId="30E83E62" w14:textId="77777777" w:rsidR="00B34A24" w:rsidRDefault="00B34A24" w:rsidP="009B02B5">
            <w:pPr>
              <w:rPr>
                <w:rFonts w:asciiTheme="majorHAnsi" w:hAnsiTheme="majorHAnsi" w:cstheme="majorHAnsi"/>
                <w:sz w:val="18"/>
                <w:szCs w:val="20"/>
              </w:rPr>
            </w:pPr>
            <w:r>
              <w:rPr>
                <w:rFonts w:asciiTheme="majorHAnsi" w:hAnsiTheme="majorHAnsi" w:cstheme="majorHAnsi"/>
                <w:sz w:val="18"/>
                <w:szCs w:val="20"/>
              </w:rPr>
              <w:t>P = 2</w:t>
            </w:r>
          </w:p>
          <w:p w14:paraId="66B9AD28" w14:textId="445B8258" w:rsidR="00DE31E5" w:rsidRPr="002018D1" w:rsidRDefault="00DE31E5" w:rsidP="009B02B5">
            <w:pPr>
              <w:rPr>
                <w:rFonts w:asciiTheme="majorHAnsi" w:hAnsiTheme="majorHAnsi" w:cstheme="majorHAnsi"/>
                <w:sz w:val="18"/>
                <w:szCs w:val="20"/>
              </w:rPr>
            </w:pPr>
            <w:r>
              <w:rPr>
                <w:rFonts w:asciiTheme="majorHAnsi" w:hAnsiTheme="majorHAnsi" w:cstheme="majorHAnsi"/>
                <w:sz w:val="18"/>
                <w:szCs w:val="20"/>
              </w:rPr>
              <w:t>[Moderate]</w:t>
            </w:r>
          </w:p>
        </w:tc>
        <w:tc>
          <w:tcPr>
            <w:tcW w:w="1530" w:type="dxa"/>
          </w:tcPr>
          <w:p w14:paraId="3094F87B" w14:textId="77777777" w:rsidR="000F1E57" w:rsidRPr="00DE31E5" w:rsidRDefault="000F1E57" w:rsidP="000F1E57">
            <w:pPr>
              <w:rPr>
                <w:rFonts w:asciiTheme="majorHAnsi" w:hAnsiTheme="majorHAnsi" w:cstheme="majorHAnsi"/>
                <w:sz w:val="18"/>
                <w:szCs w:val="20"/>
              </w:rPr>
            </w:pPr>
            <w:r w:rsidRPr="00DE31E5">
              <w:rPr>
                <w:rFonts w:asciiTheme="majorHAnsi" w:hAnsiTheme="majorHAnsi" w:cstheme="majorHAnsi"/>
                <w:sz w:val="18"/>
                <w:szCs w:val="20"/>
              </w:rPr>
              <w:t>I = 4</w:t>
            </w:r>
          </w:p>
          <w:p w14:paraId="0B96192F" w14:textId="77777777" w:rsidR="00B34A24" w:rsidRPr="00DE31E5" w:rsidRDefault="000F1E57" w:rsidP="000F1E57">
            <w:pPr>
              <w:rPr>
                <w:rFonts w:asciiTheme="majorHAnsi" w:hAnsiTheme="majorHAnsi" w:cstheme="majorHAnsi"/>
                <w:sz w:val="18"/>
                <w:szCs w:val="20"/>
              </w:rPr>
            </w:pPr>
            <w:r w:rsidRPr="00DE31E5">
              <w:rPr>
                <w:rFonts w:asciiTheme="majorHAnsi" w:hAnsiTheme="majorHAnsi" w:cstheme="majorHAnsi"/>
                <w:sz w:val="18"/>
                <w:szCs w:val="20"/>
              </w:rPr>
              <w:t>P = 3</w:t>
            </w:r>
          </w:p>
          <w:p w14:paraId="7C91DE51" w14:textId="67E91BF9" w:rsidR="00DE31E5" w:rsidRPr="00DE31E5" w:rsidRDefault="00DE31E5" w:rsidP="000F1E57">
            <w:pPr>
              <w:rPr>
                <w:rFonts w:asciiTheme="majorHAnsi" w:hAnsiTheme="majorHAnsi" w:cstheme="majorHAnsi"/>
                <w:sz w:val="18"/>
                <w:szCs w:val="20"/>
              </w:rPr>
            </w:pPr>
            <w:r w:rsidRPr="00DE31E5">
              <w:rPr>
                <w:rFonts w:asciiTheme="majorHAnsi" w:hAnsiTheme="majorHAnsi" w:cstheme="majorHAnsi"/>
                <w:sz w:val="18"/>
                <w:szCs w:val="20"/>
              </w:rPr>
              <w:t>[High]</w:t>
            </w:r>
          </w:p>
        </w:tc>
        <w:tc>
          <w:tcPr>
            <w:tcW w:w="2340" w:type="dxa"/>
          </w:tcPr>
          <w:p w14:paraId="7C34BB42" w14:textId="52D6DBF9" w:rsidR="00B34A24" w:rsidRPr="009D233D" w:rsidRDefault="00B34A24" w:rsidP="009B02B5">
            <w:pPr>
              <w:rPr>
                <w:rFonts w:asciiTheme="majorHAnsi" w:hAnsiTheme="majorHAnsi" w:cstheme="majorHAnsi"/>
                <w:sz w:val="18"/>
                <w:szCs w:val="20"/>
              </w:rPr>
            </w:pPr>
            <w:r w:rsidRPr="009D233D">
              <w:rPr>
                <w:rFonts w:asciiTheme="majorHAnsi" w:hAnsiTheme="majorHAnsi" w:cstheme="majorHAnsi"/>
                <w:sz w:val="18"/>
                <w:szCs w:val="20"/>
              </w:rPr>
              <w:t xml:space="preserve">No change, current risk level appears to be </w:t>
            </w:r>
            <w:r w:rsidRPr="009D233D">
              <w:rPr>
                <w:rFonts w:asciiTheme="majorHAnsi" w:hAnsiTheme="majorHAnsi" w:cstheme="majorHAnsi"/>
                <w:b/>
                <w:sz w:val="18"/>
                <w:szCs w:val="20"/>
                <w:u w:val="single"/>
              </w:rPr>
              <w:t>HIGH.</w:t>
            </w:r>
            <w:r w:rsidR="00391F23" w:rsidRPr="009D233D">
              <w:rPr>
                <w:rFonts w:asciiTheme="majorHAnsi" w:hAnsiTheme="majorHAnsi" w:cstheme="majorHAnsi"/>
                <w:sz w:val="18"/>
                <w:szCs w:val="20"/>
              </w:rPr>
              <w:t xml:space="preserve"> The path to financial sustainability for the Green City Lab is currently not fully clear. </w:t>
            </w:r>
          </w:p>
        </w:tc>
      </w:tr>
      <w:tr w:rsidR="00B34A24" w:rsidRPr="002018D1" w14:paraId="154B0E03" w14:textId="77777777" w:rsidTr="00B34A24">
        <w:tc>
          <w:tcPr>
            <w:tcW w:w="1075" w:type="dxa"/>
          </w:tcPr>
          <w:p w14:paraId="216C8235" w14:textId="27D6BA99" w:rsidR="00B34A24" w:rsidRPr="002018D1" w:rsidRDefault="00B34A24" w:rsidP="002018D1">
            <w:pPr>
              <w:rPr>
                <w:rFonts w:asciiTheme="majorHAnsi" w:hAnsiTheme="majorHAnsi" w:cstheme="majorHAnsi"/>
                <w:sz w:val="18"/>
                <w:szCs w:val="20"/>
              </w:rPr>
            </w:pPr>
            <w:r w:rsidRPr="00A61594">
              <w:rPr>
                <w:rFonts w:asciiTheme="majorHAnsi" w:hAnsiTheme="majorHAnsi" w:cstheme="majorHAnsi"/>
                <w:sz w:val="18"/>
                <w:szCs w:val="20"/>
              </w:rPr>
              <w:t>Prodoc Risk Analysis</w:t>
            </w:r>
          </w:p>
        </w:tc>
        <w:tc>
          <w:tcPr>
            <w:tcW w:w="2160" w:type="dxa"/>
          </w:tcPr>
          <w:p w14:paraId="4F568D2E" w14:textId="1CC442BF" w:rsidR="00B34A24" w:rsidRPr="002018D1" w:rsidRDefault="00B34A24" w:rsidP="002018D1">
            <w:pPr>
              <w:rPr>
                <w:rFonts w:asciiTheme="majorHAnsi" w:hAnsiTheme="majorHAnsi" w:cstheme="majorHAnsi"/>
                <w:sz w:val="18"/>
                <w:szCs w:val="20"/>
              </w:rPr>
            </w:pPr>
            <w:r w:rsidRPr="006239F5">
              <w:rPr>
                <w:rFonts w:asciiTheme="majorHAnsi" w:hAnsiTheme="majorHAnsi" w:cstheme="majorHAnsi"/>
                <w:sz w:val="18"/>
                <w:szCs w:val="20"/>
              </w:rPr>
              <w:t>The foreseen co- operation and co- financing arrangements with the key project partners fail to materialize</w:t>
            </w:r>
          </w:p>
        </w:tc>
        <w:tc>
          <w:tcPr>
            <w:tcW w:w="1350" w:type="dxa"/>
          </w:tcPr>
          <w:p w14:paraId="25988185" w14:textId="7F1CCF18" w:rsidR="00B34A24" w:rsidRDefault="00B34A24" w:rsidP="006239F5">
            <w:pPr>
              <w:rPr>
                <w:rFonts w:asciiTheme="majorHAnsi" w:hAnsiTheme="majorHAnsi" w:cstheme="majorHAnsi"/>
                <w:sz w:val="18"/>
                <w:szCs w:val="20"/>
              </w:rPr>
            </w:pPr>
            <w:r>
              <w:rPr>
                <w:rFonts w:asciiTheme="majorHAnsi" w:hAnsiTheme="majorHAnsi" w:cstheme="majorHAnsi"/>
                <w:sz w:val="18"/>
                <w:szCs w:val="20"/>
              </w:rPr>
              <w:t>Political</w:t>
            </w:r>
          </w:p>
        </w:tc>
        <w:tc>
          <w:tcPr>
            <w:tcW w:w="1350" w:type="dxa"/>
            <w:tcMar>
              <w:left w:w="58" w:type="dxa"/>
              <w:right w:w="58" w:type="dxa"/>
            </w:tcMar>
          </w:tcPr>
          <w:p w14:paraId="17CDF84D" w14:textId="4E5B74B1" w:rsidR="00B34A24" w:rsidRDefault="00B34A24" w:rsidP="006239F5">
            <w:pPr>
              <w:rPr>
                <w:rFonts w:asciiTheme="majorHAnsi" w:hAnsiTheme="majorHAnsi" w:cstheme="majorHAnsi"/>
                <w:sz w:val="18"/>
                <w:szCs w:val="20"/>
              </w:rPr>
            </w:pPr>
            <w:r>
              <w:rPr>
                <w:rFonts w:asciiTheme="majorHAnsi" w:hAnsiTheme="majorHAnsi" w:cstheme="majorHAnsi"/>
                <w:sz w:val="18"/>
                <w:szCs w:val="20"/>
              </w:rPr>
              <w:t>I = 4</w:t>
            </w:r>
          </w:p>
          <w:p w14:paraId="43BBFC2F" w14:textId="77777777" w:rsidR="00B34A24" w:rsidRDefault="00B34A24" w:rsidP="006239F5">
            <w:pPr>
              <w:rPr>
                <w:rFonts w:asciiTheme="majorHAnsi" w:hAnsiTheme="majorHAnsi" w:cstheme="majorHAnsi"/>
                <w:sz w:val="18"/>
                <w:szCs w:val="20"/>
              </w:rPr>
            </w:pPr>
            <w:r>
              <w:rPr>
                <w:rFonts w:asciiTheme="majorHAnsi" w:hAnsiTheme="majorHAnsi" w:cstheme="majorHAnsi"/>
                <w:sz w:val="18"/>
                <w:szCs w:val="20"/>
              </w:rPr>
              <w:t>P = 2</w:t>
            </w:r>
          </w:p>
          <w:p w14:paraId="467304F6" w14:textId="5A3F6B64" w:rsidR="00DE31E5" w:rsidRPr="002018D1" w:rsidRDefault="00DE31E5" w:rsidP="006239F5">
            <w:pPr>
              <w:rPr>
                <w:rFonts w:asciiTheme="majorHAnsi" w:hAnsiTheme="majorHAnsi" w:cstheme="majorHAnsi"/>
                <w:sz w:val="18"/>
                <w:szCs w:val="20"/>
              </w:rPr>
            </w:pPr>
            <w:r>
              <w:rPr>
                <w:rFonts w:asciiTheme="majorHAnsi" w:hAnsiTheme="majorHAnsi" w:cstheme="majorHAnsi"/>
                <w:sz w:val="18"/>
                <w:szCs w:val="20"/>
              </w:rPr>
              <w:t>[Moderate]</w:t>
            </w:r>
          </w:p>
        </w:tc>
        <w:tc>
          <w:tcPr>
            <w:tcW w:w="1530" w:type="dxa"/>
          </w:tcPr>
          <w:p w14:paraId="2BBC05FC" w14:textId="77777777" w:rsidR="009B1678" w:rsidRPr="00DE31E5" w:rsidRDefault="009B1678" w:rsidP="009B1678">
            <w:pPr>
              <w:rPr>
                <w:rFonts w:asciiTheme="majorHAnsi" w:hAnsiTheme="majorHAnsi" w:cstheme="majorHAnsi"/>
                <w:sz w:val="18"/>
                <w:szCs w:val="20"/>
              </w:rPr>
            </w:pPr>
            <w:r w:rsidRPr="00DE31E5">
              <w:rPr>
                <w:rFonts w:asciiTheme="majorHAnsi" w:hAnsiTheme="majorHAnsi" w:cstheme="majorHAnsi"/>
                <w:sz w:val="18"/>
                <w:szCs w:val="20"/>
              </w:rPr>
              <w:t>I = 4</w:t>
            </w:r>
          </w:p>
          <w:p w14:paraId="1BD1A0DC" w14:textId="77777777" w:rsidR="00B34A24" w:rsidRPr="00DE31E5" w:rsidRDefault="009B1678" w:rsidP="009B1678">
            <w:pPr>
              <w:rPr>
                <w:rFonts w:asciiTheme="majorHAnsi" w:hAnsiTheme="majorHAnsi" w:cstheme="majorHAnsi"/>
                <w:sz w:val="18"/>
                <w:szCs w:val="20"/>
              </w:rPr>
            </w:pPr>
            <w:r w:rsidRPr="00DE31E5">
              <w:rPr>
                <w:rFonts w:asciiTheme="majorHAnsi" w:hAnsiTheme="majorHAnsi" w:cstheme="majorHAnsi"/>
                <w:sz w:val="18"/>
                <w:szCs w:val="20"/>
              </w:rPr>
              <w:t>P = 3</w:t>
            </w:r>
          </w:p>
          <w:p w14:paraId="4DFD4D38" w14:textId="70C163DC" w:rsidR="00DE31E5" w:rsidRPr="00DE31E5" w:rsidRDefault="00DE31E5" w:rsidP="009B1678">
            <w:pPr>
              <w:rPr>
                <w:rFonts w:asciiTheme="majorHAnsi" w:hAnsiTheme="majorHAnsi" w:cstheme="majorHAnsi"/>
                <w:sz w:val="18"/>
                <w:szCs w:val="20"/>
              </w:rPr>
            </w:pPr>
            <w:r w:rsidRPr="00DE31E5">
              <w:rPr>
                <w:rFonts w:asciiTheme="majorHAnsi" w:hAnsiTheme="majorHAnsi" w:cstheme="majorHAnsi"/>
                <w:sz w:val="18"/>
                <w:szCs w:val="20"/>
              </w:rPr>
              <w:t>[High]</w:t>
            </w:r>
          </w:p>
        </w:tc>
        <w:tc>
          <w:tcPr>
            <w:tcW w:w="2340" w:type="dxa"/>
          </w:tcPr>
          <w:p w14:paraId="459236BF" w14:textId="2B8DD057" w:rsidR="00B34A24" w:rsidRPr="009D233D" w:rsidRDefault="00B34A24" w:rsidP="002018D1">
            <w:pPr>
              <w:rPr>
                <w:rFonts w:asciiTheme="majorHAnsi" w:hAnsiTheme="majorHAnsi" w:cstheme="majorHAnsi"/>
                <w:sz w:val="18"/>
                <w:szCs w:val="20"/>
              </w:rPr>
            </w:pPr>
            <w:r w:rsidRPr="009D233D">
              <w:rPr>
                <w:rFonts w:asciiTheme="majorHAnsi" w:hAnsiTheme="majorHAnsi" w:cstheme="majorHAnsi"/>
                <w:sz w:val="18"/>
                <w:szCs w:val="20"/>
              </w:rPr>
              <w:t xml:space="preserve">Current risk level appears to be </w:t>
            </w:r>
            <w:r w:rsidR="00391F23" w:rsidRPr="009D233D">
              <w:rPr>
                <w:rFonts w:asciiTheme="majorHAnsi" w:hAnsiTheme="majorHAnsi" w:cstheme="majorHAnsi"/>
                <w:b/>
                <w:sz w:val="18"/>
                <w:szCs w:val="20"/>
                <w:u w:val="single"/>
              </w:rPr>
              <w:t>MODERATE</w:t>
            </w:r>
            <w:r w:rsidR="00391F23" w:rsidRPr="009D233D">
              <w:rPr>
                <w:rFonts w:asciiTheme="majorHAnsi" w:hAnsiTheme="majorHAnsi" w:cstheme="majorHAnsi"/>
                <w:sz w:val="18"/>
                <w:szCs w:val="20"/>
              </w:rPr>
              <w:t xml:space="preserve">, as the project has made good progress establishing partnership arrangements, but with respect to the Green City Lab, the results and conditions for future partnership remains uncertain, </w:t>
            </w:r>
            <w:r w:rsidR="009B1678" w:rsidRPr="009D233D">
              <w:rPr>
                <w:rFonts w:asciiTheme="majorHAnsi" w:hAnsiTheme="majorHAnsi" w:cstheme="majorHAnsi"/>
                <w:sz w:val="18"/>
                <w:szCs w:val="20"/>
              </w:rPr>
              <w:t xml:space="preserve">especially in the circumstances of </w:t>
            </w:r>
            <w:r w:rsidR="00391F23" w:rsidRPr="009D233D">
              <w:rPr>
                <w:rFonts w:asciiTheme="majorHAnsi" w:hAnsiTheme="majorHAnsi" w:cstheme="majorHAnsi"/>
                <w:sz w:val="18"/>
                <w:szCs w:val="20"/>
              </w:rPr>
              <w:t xml:space="preserve">the </w:t>
            </w:r>
            <w:r w:rsidR="004B04E2">
              <w:rPr>
                <w:rFonts w:asciiTheme="majorHAnsi" w:hAnsiTheme="majorHAnsi" w:cstheme="majorHAnsi"/>
                <w:sz w:val="18"/>
                <w:szCs w:val="20"/>
              </w:rPr>
              <w:t>COVID</w:t>
            </w:r>
            <w:r w:rsidR="00391F23" w:rsidRPr="009D233D">
              <w:rPr>
                <w:rFonts w:asciiTheme="majorHAnsi" w:hAnsiTheme="majorHAnsi" w:cstheme="majorHAnsi"/>
                <w:sz w:val="18"/>
                <w:szCs w:val="20"/>
              </w:rPr>
              <w:t>-19</w:t>
            </w:r>
            <w:r w:rsidR="009B1678" w:rsidRPr="009D233D">
              <w:rPr>
                <w:rFonts w:asciiTheme="majorHAnsi" w:hAnsiTheme="majorHAnsi" w:cstheme="majorHAnsi"/>
                <w:sz w:val="18"/>
                <w:szCs w:val="20"/>
              </w:rPr>
              <w:t xml:space="preserve"> pandemic</w:t>
            </w:r>
            <w:r w:rsidR="00391F23" w:rsidRPr="009D233D">
              <w:rPr>
                <w:rFonts w:asciiTheme="majorHAnsi" w:hAnsiTheme="majorHAnsi" w:cstheme="majorHAnsi"/>
                <w:sz w:val="18"/>
                <w:szCs w:val="20"/>
              </w:rPr>
              <w:t xml:space="preserve">. </w:t>
            </w:r>
          </w:p>
        </w:tc>
      </w:tr>
      <w:tr w:rsidR="00B34A24" w:rsidRPr="002018D1" w14:paraId="7DF8E07A" w14:textId="77777777" w:rsidTr="00B34A24">
        <w:tc>
          <w:tcPr>
            <w:tcW w:w="1075" w:type="dxa"/>
          </w:tcPr>
          <w:p w14:paraId="5C5464C6" w14:textId="293A47B9" w:rsidR="00B34A24" w:rsidRPr="002018D1" w:rsidRDefault="00B34A24" w:rsidP="002018D1">
            <w:pPr>
              <w:rPr>
                <w:rFonts w:asciiTheme="majorHAnsi" w:hAnsiTheme="majorHAnsi" w:cstheme="majorHAnsi"/>
                <w:sz w:val="18"/>
                <w:szCs w:val="20"/>
              </w:rPr>
            </w:pPr>
            <w:r w:rsidRPr="00A61594">
              <w:rPr>
                <w:rFonts w:asciiTheme="majorHAnsi" w:hAnsiTheme="majorHAnsi" w:cstheme="majorHAnsi"/>
                <w:sz w:val="18"/>
                <w:szCs w:val="20"/>
              </w:rPr>
              <w:t>Prodoc Risk Analysis</w:t>
            </w:r>
          </w:p>
        </w:tc>
        <w:tc>
          <w:tcPr>
            <w:tcW w:w="2160" w:type="dxa"/>
          </w:tcPr>
          <w:p w14:paraId="7B654DA5" w14:textId="4EA05460" w:rsidR="00B34A24" w:rsidRPr="002018D1" w:rsidRDefault="00B34A24" w:rsidP="002018D1">
            <w:pPr>
              <w:rPr>
                <w:rFonts w:asciiTheme="majorHAnsi" w:hAnsiTheme="majorHAnsi" w:cstheme="majorHAnsi"/>
                <w:sz w:val="18"/>
                <w:szCs w:val="20"/>
              </w:rPr>
            </w:pPr>
            <w:r w:rsidRPr="006239F5">
              <w:rPr>
                <w:rFonts w:asciiTheme="majorHAnsi" w:hAnsiTheme="majorHAnsi" w:cstheme="majorHAnsi"/>
                <w:sz w:val="18"/>
                <w:szCs w:val="20"/>
              </w:rPr>
              <w:t>Targeted project beneficiaries don’t have the financial resources or credit worthiness to invest i.e. a risk that the project develops a wish list of investments with no follow-up in terms of actual investments.</w:t>
            </w:r>
          </w:p>
        </w:tc>
        <w:tc>
          <w:tcPr>
            <w:tcW w:w="1350" w:type="dxa"/>
          </w:tcPr>
          <w:p w14:paraId="2B5E66F8" w14:textId="55658BA2" w:rsidR="00B34A24" w:rsidRDefault="00B34A24" w:rsidP="006239F5">
            <w:pPr>
              <w:rPr>
                <w:rFonts w:asciiTheme="majorHAnsi" w:hAnsiTheme="majorHAnsi" w:cstheme="majorHAnsi"/>
                <w:sz w:val="18"/>
                <w:szCs w:val="20"/>
              </w:rPr>
            </w:pPr>
            <w:r>
              <w:rPr>
                <w:rFonts w:asciiTheme="majorHAnsi" w:hAnsiTheme="majorHAnsi" w:cstheme="majorHAnsi"/>
                <w:sz w:val="18"/>
                <w:szCs w:val="20"/>
              </w:rPr>
              <w:t>Financial</w:t>
            </w:r>
          </w:p>
        </w:tc>
        <w:tc>
          <w:tcPr>
            <w:tcW w:w="1350" w:type="dxa"/>
          </w:tcPr>
          <w:p w14:paraId="56175F72" w14:textId="66AD8F46" w:rsidR="00B34A24" w:rsidRDefault="00B34A24" w:rsidP="006239F5">
            <w:pPr>
              <w:rPr>
                <w:rFonts w:asciiTheme="majorHAnsi" w:hAnsiTheme="majorHAnsi" w:cstheme="majorHAnsi"/>
                <w:sz w:val="18"/>
                <w:szCs w:val="20"/>
              </w:rPr>
            </w:pPr>
            <w:r>
              <w:rPr>
                <w:rFonts w:asciiTheme="majorHAnsi" w:hAnsiTheme="majorHAnsi" w:cstheme="majorHAnsi"/>
                <w:sz w:val="18"/>
                <w:szCs w:val="20"/>
              </w:rPr>
              <w:t>I = 4</w:t>
            </w:r>
          </w:p>
          <w:p w14:paraId="78CD2D02" w14:textId="77777777" w:rsidR="00B34A24" w:rsidRDefault="00B34A24" w:rsidP="006239F5">
            <w:pPr>
              <w:rPr>
                <w:rFonts w:asciiTheme="majorHAnsi" w:hAnsiTheme="majorHAnsi" w:cstheme="majorHAnsi"/>
                <w:sz w:val="18"/>
                <w:szCs w:val="20"/>
              </w:rPr>
            </w:pPr>
            <w:r>
              <w:rPr>
                <w:rFonts w:asciiTheme="majorHAnsi" w:hAnsiTheme="majorHAnsi" w:cstheme="majorHAnsi"/>
                <w:sz w:val="18"/>
                <w:szCs w:val="20"/>
              </w:rPr>
              <w:t>P = 2</w:t>
            </w:r>
          </w:p>
          <w:p w14:paraId="7860BADC" w14:textId="5E92B967" w:rsidR="00DE31E5" w:rsidRPr="002018D1" w:rsidRDefault="00DE31E5" w:rsidP="006239F5">
            <w:pPr>
              <w:rPr>
                <w:rFonts w:asciiTheme="majorHAnsi" w:hAnsiTheme="majorHAnsi" w:cstheme="majorHAnsi"/>
                <w:sz w:val="18"/>
                <w:szCs w:val="20"/>
              </w:rPr>
            </w:pPr>
            <w:r>
              <w:rPr>
                <w:rFonts w:asciiTheme="majorHAnsi" w:hAnsiTheme="majorHAnsi" w:cstheme="majorHAnsi"/>
                <w:sz w:val="18"/>
                <w:szCs w:val="20"/>
              </w:rPr>
              <w:t>[Moderate]</w:t>
            </w:r>
          </w:p>
        </w:tc>
        <w:tc>
          <w:tcPr>
            <w:tcW w:w="1530" w:type="dxa"/>
          </w:tcPr>
          <w:p w14:paraId="107ACE7F" w14:textId="77777777" w:rsidR="00B20BF7" w:rsidRPr="00DE31E5" w:rsidRDefault="00B20BF7" w:rsidP="00B20BF7">
            <w:pPr>
              <w:rPr>
                <w:rFonts w:asciiTheme="majorHAnsi" w:hAnsiTheme="majorHAnsi" w:cstheme="majorHAnsi"/>
                <w:sz w:val="18"/>
                <w:szCs w:val="20"/>
              </w:rPr>
            </w:pPr>
            <w:r w:rsidRPr="00DE31E5">
              <w:rPr>
                <w:rFonts w:asciiTheme="majorHAnsi" w:hAnsiTheme="majorHAnsi" w:cstheme="majorHAnsi"/>
                <w:sz w:val="18"/>
                <w:szCs w:val="20"/>
              </w:rPr>
              <w:t>I = 4</w:t>
            </w:r>
          </w:p>
          <w:p w14:paraId="433A8D4B" w14:textId="77777777" w:rsidR="00B34A24" w:rsidRPr="00DE31E5" w:rsidRDefault="00B20BF7" w:rsidP="00B20BF7">
            <w:pPr>
              <w:rPr>
                <w:rFonts w:asciiTheme="majorHAnsi" w:hAnsiTheme="majorHAnsi" w:cstheme="majorHAnsi"/>
                <w:sz w:val="18"/>
                <w:szCs w:val="20"/>
              </w:rPr>
            </w:pPr>
            <w:r w:rsidRPr="00DE31E5">
              <w:rPr>
                <w:rFonts w:asciiTheme="majorHAnsi" w:hAnsiTheme="majorHAnsi" w:cstheme="majorHAnsi"/>
                <w:sz w:val="18"/>
                <w:szCs w:val="20"/>
              </w:rPr>
              <w:t>P = 2</w:t>
            </w:r>
          </w:p>
          <w:p w14:paraId="4C35322B" w14:textId="6938DB1B" w:rsidR="00DE31E5" w:rsidRPr="00DE31E5" w:rsidRDefault="00DE31E5" w:rsidP="00B20BF7">
            <w:pPr>
              <w:rPr>
                <w:rFonts w:asciiTheme="majorHAnsi" w:hAnsiTheme="majorHAnsi" w:cstheme="majorHAnsi"/>
                <w:sz w:val="18"/>
                <w:szCs w:val="20"/>
              </w:rPr>
            </w:pPr>
            <w:r w:rsidRPr="00DE31E5">
              <w:rPr>
                <w:rFonts w:asciiTheme="majorHAnsi" w:hAnsiTheme="majorHAnsi" w:cstheme="majorHAnsi"/>
                <w:sz w:val="18"/>
                <w:szCs w:val="20"/>
              </w:rPr>
              <w:t>[Moderate]</w:t>
            </w:r>
          </w:p>
        </w:tc>
        <w:tc>
          <w:tcPr>
            <w:tcW w:w="2340" w:type="dxa"/>
          </w:tcPr>
          <w:p w14:paraId="31ED76F2" w14:textId="6356DD08" w:rsidR="00B34A24" w:rsidRPr="002871A0" w:rsidRDefault="00B34A24" w:rsidP="002018D1">
            <w:pPr>
              <w:rPr>
                <w:rFonts w:asciiTheme="majorHAnsi" w:hAnsiTheme="majorHAnsi" w:cstheme="majorHAnsi"/>
                <w:sz w:val="18"/>
                <w:szCs w:val="20"/>
              </w:rPr>
            </w:pPr>
            <w:r w:rsidRPr="002871A0">
              <w:rPr>
                <w:rFonts w:asciiTheme="majorHAnsi" w:hAnsiTheme="majorHAnsi" w:cstheme="majorHAnsi"/>
                <w:sz w:val="18"/>
                <w:szCs w:val="20"/>
              </w:rPr>
              <w:t xml:space="preserve">Current risk level appears to be </w:t>
            </w:r>
            <w:r w:rsidRPr="002871A0">
              <w:rPr>
                <w:rFonts w:asciiTheme="majorHAnsi" w:hAnsiTheme="majorHAnsi" w:cstheme="majorHAnsi"/>
                <w:b/>
                <w:sz w:val="18"/>
                <w:szCs w:val="20"/>
                <w:u w:val="single"/>
              </w:rPr>
              <w:t>LOW</w:t>
            </w:r>
            <w:r w:rsidRPr="002871A0">
              <w:rPr>
                <w:rFonts w:asciiTheme="majorHAnsi" w:hAnsiTheme="majorHAnsi" w:cstheme="majorHAnsi"/>
                <w:sz w:val="18"/>
                <w:szCs w:val="20"/>
              </w:rPr>
              <w:t xml:space="preserve">. </w:t>
            </w:r>
            <w:r w:rsidR="002871A0" w:rsidRPr="002871A0">
              <w:rPr>
                <w:rFonts w:asciiTheme="majorHAnsi" w:hAnsiTheme="majorHAnsi" w:cstheme="majorHAnsi"/>
                <w:sz w:val="18"/>
                <w:szCs w:val="20"/>
              </w:rPr>
              <w:t xml:space="preserve">The project has supported the development of the Green City Action Plan for Chisinau, in cooperation with multiple other donors and partners. It is anticipated that donors will provide resources to begin implementation of the Green City Action Plan. </w:t>
            </w:r>
          </w:p>
        </w:tc>
      </w:tr>
      <w:tr w:rsidR="00B34A24" w:rsidRPr="002018D1" w14:paraId="065F17BC" w14:textId="77777777" w:rsidTr="00B34A24">
        <w:tc>
          <w:tcPr>
            <w:tcW w:w="1075" w:type="dxa"/>
          </w:tcPr>
          <w:p w14:paraId="3387D42F" w14:textId="5C0D0C91" w:rsidR="00B34A24" w:rsidRPr="002018D1" w:rsidRDefault="00B34A24" w:rsidP="002018D1">
            <w:pPr>
              <w:rPr>
                <w:rFonts w:asciiTheme="majorHAnsi" w:hAnsiTheme="majorHAnsi" w:cstheme="majorHAnsi"/>
                <w:sz w:val="18"/>
                <w:szCs w:val="20"/>
              </w:rPr>
            </w:pPr>
            <w:r w:rsidRPr="00A61594">
              <w:rPr>
                <w:rFonts w:asciiTheme="majorHAnsi" w:hAnsiTheme="majorHAnsi" w:cstheme="majorHAnsi"/>
                <w:sz w:val="18"/>
                <w:szCs w:val="20"/>
              </w:rPr>
              <w:t>Prodoc Risk Analysis</w:t>
            </w:r>
          </w:p>
        </w:tc>
        <w:tc>
          <w:tcPr>
            <w:tcW w:w="2160" w:type="dxa"/>
          </w:tcPr>
          <w:p w14:paraId="4FC89BDC" w14:textId="05149902" w:rsidR="00B34A24" w:rsidRPr="002018D1" w:rsidRDefault="00B34A24" w:rsidP="002018D1">
            <w:pPr>
              <w:rPr>
                <w:rFonts w:asciiTheme="majorHAnsi" w:hAnsiTheme="majorHAnsi" w:cstheme="majorHAnsi"/>
                <w:sz w:val="18"/>
                <w:szCs w:val="20"/>
              </w:rPr>
            </w:pPr>
            <w:r w:rsidRPr="006239F5">
              <w:rPr>
                <w:rFonts w:asciiTheme="majorHAnsi" w:hAnsiTheme="majorHAnsi" w:cstheme="majorHAnsi"/>
                <w:sz w:val="18"/>
                <w:szCs w:val="20"/>
              </w:rPr>
              <w:t>Other key stakeholders such as Home Owner Associations cannot be motivated and incentivized to strengthen their role in</w:t>
            </w:r>
            <w:r>
              <w:rPr>
                <w:rFonts w:asciiTheme="majorHAnsi" w:hAnsiTheme="majorHAnsi" w:cstheme="majorHAnsi"/>
                <w:sz w:val="18"/>
                <w:szCs w:val="20"/>
              </w:rPr>
              <w:t xml:space="preserve"> green urban development.</w:t>
            </w:r>
          </w:p>
        </w:tc>
        <w:tc>
          <w:tcPr>
            <w:tcW w:w="1350" w:type="dxa"/>
          </w:tcPr>
          <w:p w14:paraId="3D853A2D" w14:textId="1E137932" w:rsidR="00B34A24" w:rsidRDefault="00B34A24" w:rsidP="006239F5">
            <w:pPr>
              <w:rPr>
                <w:rFonts w:asciiTheme="majorHAnsi" w:hAnsiTheme="majorHAnsi" w:cstheme="majorHAnsi"/>
                <w:sz w:val="18"/>
                <w:szCs w:val="20"/>
              </w:rPr>
            </w:pPr>
            <w:r>
              <w:rPr>
                <w:rFonts w:asciiTheme="majorHAnsi" w:hAnsiTheme="majorHAnsi" w:cstheme="majorHAnsi"/>
                <w:sz w:val="18"/>
                <w:szCs w:val="20"/>
              </w:rPr>
              <w:t>Organizational</w:t>
            </w:r>
          </w:p>
        </w:tc>
        <w:tc>
          <w:tcPr>
            <w:tcW w:w="1350" w:type="dxa"/>
            <w:tcMar>
              <w:left w:w="58" w:type="dxa"/>
              <w:right w:w="58" w:type="dxa"/>
            </w:tcMar>
          </w:tcPr>
          <w:p w14:paraId="23F5165F" w14:textId="5FA0F934" w:rsidR="00B34A24" w:rsidRDefault="00B34A24" w:rsidP="006239F5">
            <w:pPr>
              <w:rPr>
                <w:rFonts w:asciiTheme="majorHAnsi" w:hAnsiTheme="majorHAnsi" w:cstheme="majorHAnsi"/>
                <w:sz w:val="18"/>
                <w:szCs w:val="20"/>
              </w:rPr>
            </w:pPr>
            <w:r>
              <w:rPr>
                <w:rFonts w:asciiTheme="majorHAnsi" w:hAnsiTheme="majorHAnsi" w:cstheme="majorHAnsi"/>
                <w:sz w:val="18"/>
                <w:szCs w:val="20"/>
              </w:rPr>
              <w:t>I = 3</w:t>
            </w:r>
          </w:p>
          <w:p w14:paraId="702963FF" w14:textId="77777777" w:rsidR="00B34A24" w:rsidRDefault="00B34A24" w:rsidP="006239F5">
            <w:pPr>
              <w:rPr>
                <w:rFonts w:asciiTheme="majorHAnsi" w:hAnsiTheme="majorHAnsi" w:cstheme="majorHAnsi"/>
                <w:sz w:val="18"/>
                <w:szCs w:val="20"/>
              </w:rPr>
            </w:pPr>
            <w:r>
              <w:rPr>
                <w:rFonts w:asciiTheme="majorHAnsi" w:hAnsiTheme="majorHAnsi" w:cstheme="majorHAnsi"/>
                <w:sz w:val="18"/>
                <w:szCs w:val="20"/>
              </w:rPr>
              <w:t>P = 3</w:t>
            </w:r>
          </w:p>
          <w:p w14:paraId="5E10245B" w14:textId="444B5EDC" w:rsidR="00DE31E5" w:rsidRPr="002018D1" w:rsidRDefault="00DE31E5" w:rsidP="006239F5">
            <w:pPr>
              <w:rPr>
                <w:rFonts w:asciiTheme="majorHAnsi" w:hAnsiTheme="majorHAnsi" w:cstheme="majorHAnsi"/>
                <w:sz w:val="18"/>
                <w:szCs w:val="20"/>
              </w:rPr>
            </w:pPr>
            <w:r>
              <w:rPr>
                <w:rFonts w:asciiTheme="majorHAnsi" w:hAnsiTheme="majorHAnsi" w:cstheme="majorHAnsi"/>
                <w:sz w:val="18"/>
                <w:szCs w:val="20"/>
              </w:rPr>
              <w:t>[Moderate]</w:t>
            </w:r>
          </w:p>
        </w:tc>
        <w:tc>
          <w:tcPr>
            <w:tcW w:w="1530" w:type="dxa"/>
          </w:tcPr>
          <w:p w14:paraId="7208BE30" w14:textId="77777777" w:rsidR="009E0D0C" w:rsidRPr="002871A0" w:rsidRDefault="009E0D0C" w:rsidP="009E0D0C">
            <w:pPr>
              <w:rPr>
                <w:rFonts w:asciiTheme="majorHAnsi" w:hAnsiTheme="majorHAnsi" w:cstheme="majorHAnsi"/>
                <w:sz w:val="18"/>
                <w:szCs w:val="20"/>
              </w:rPr>
            </w:pPr>
            <w:r w:rsidRPr="002871A0">
              <w:rPr>
                <w:rFonts w:asciiTheme="majorHAnsi" w:hAnsiTheme="majorHAnsi" w:cstheme="majorHAnsi"/>
                <w:sz w:val="18"/>
                <w:szCs w:val="20"/>
              </w:rPr>
              <w:t>I = 3</w:t>
            </w:r>
          </w:p>
          <w:p w14:paraId="2E36BC34" w14:textId="77777777" w:rsidR="00B34A24" w:rsidRPr="002871A0" w:rsidRDefault="009E0D0C" w:rsidP="009E0D0C">
            <w:pPr>
              <w:rPr>
                <w:rFonts w:asciiTheme="majorHAnsi" w:hAnsiTheme="majorHAnsi" w:cstheme="majorHAnsi"/>
                <w:sz w:val="18"/>
                <w:szCs w:val="20"/>
              </w:rPr>
            </w:pPr>
            <w:r w:rsidRPr="002871A0">
              <w:rPr>
                <w:rFonts w:asciiTheme="majorHAnsi" w:hAnsiTheme="majorHAnsi" w:cstheme="majorHAnsi"/>
                <w:sz w:val="18"/>
                <w:szCs w:val="20"/>
              </w:rPr>
              <w:t>P = 3</w:t>
            </w:r>
          </w:p>
          <w:p w14:paraId="380240C4" w14:textId="36B1CD70" w:rsidR="00DE31E5" w:rsidRPr="002871A0" w:rsidRDefault="00DE31E5" w:rsidP="009E0D0C">
            <w:pPr>
              <w:rPr>
                <w:rFonts w:asciiTheme="majorHAnsi" w:hAnsiTheme="majorHAnsi" w:cstheme="majorHAnsi"/>
                <w:sz w:val="18"/>
                <w:szCs w:val="20"/>
              </w:rPr>
            </w:pPr>
            <w:r w:rsidRPr="002871A0">
              <w:rPr>
                <w:rFonts w:asciiTheme="majorHAnsi" w:hAnsiTheme="majorHAnsi" w:cstheme="majorHAnsi"/>
                <w:sz w:val="18"/>
                <w:szCs w:val="20"/>
              </w:rPr>
              <w:t>[Moderate]</w:t>
            </w:r>
          </w:p>
        </w:tc>
        <w:tc>
          <w:tcPr>
            <w:tcW w:w="2340" w:type="dxa"/>
          </w:tcPr>
          <w:p w14:paraId="2C4FA44E" w14:textId="7A7E5ADD" w:rsidR="00B34A24" w:rsidRPr="002871A0" w:rsidRDefault="00B34A24" w:rsidP="002018D1">
            <w:pPr>
              <w:rPr>
                <w:rFonts w:asciiTheme="majorHAnsi" w:hAnsiTheme="majorHAnsi" w:cstheme="majorHAnsi"/>
                <w:sz w:val="18"/>
                <w:szCs w:val="20"/>
              </w:rPr>
            </w:pPr>
            <w:r w:rsidRPr="002871A0">
              <w:rPr>
                <w:rFonts w:asciiTheme="majorHAnsi" w:hAnsiTheme="majorHAnsi" w:cstheme="majorHAnsi"/>
                <w:sz w:val="18"/>
                <w:szCs w:val="20"/>
              </w:rPr>
              <w:t xml:space="preserve">Current risk level appears to be </w:t>
            </w:r>
            <w:r w:rsidRPr="002871A0">
              <w:rPr>
                <w:rFonts w:asciiTheme="majorHAnsi" w:hAnsiTheme="majorHAnsi" w:cstheme="majorHAnsi"/>
                <w:b/>
                <w:sz w:val="18"/>
                <w:szCs w:val="20"/>
                <w:u w:val="single"/>
              </w:rPr>
              <w:t>LOW</w:t>
            </w:r>
            <w:r w:rsidRPr="002871A0">
              <w:rPr>
                <w:rFonts w:asciiTheme="majorHAnsi" w:hAnsiTheme="majorHAnsi" w:cstheme="majorHAnsi"/>
                <w:sz w:val="18"/>
                <w:szCs w:val="20"/>
              </w:rPr>
              <w:t xml:space="preserve">. </w:t>
            </w:r>
            <w:r w:rsidR="002871A0" w:rsidRPr="002871A0">
              <w:rPr>
                <w:rFonts w:asciiTheme="majorHAnsi" w:hAnsiTheme="majorHAnsi" w:cstheme="majorHAnsi"/>
                <w:sz w:val="18"/>
                <w:szCs w:val="20"/>
              </w:rPr>
              <w:t xml:space="preserve">Stakeholders are generally well motivated by potential cost savings related to energy efficiency. </w:t>
            </w:r>
          </w:p>
        </w:tc>
      </w:tr>
      <w:tr w:rsidR="00B34A24" w:rsidRPr="002018D1" w14:paraId="7337B2B3" w14:textId="77777777" w:rsidTr="00B34A24">
        <w:tc>
          <w:tcPr>
            <w:tcW w:w="1075" w:type="dxa"/>
          </w:tcPr>
          <w:p w14:paraId="4E76AA29" w14:textId="7535C473" w:rsidR="00B34A24" w:rsidRPr="002018D1" w:rsidRDefault="00B34A24" w:rsidP="00B63B84">
            <w:pPr>
              <w:rPr>
                <w:rFonts w:asciiTheme="majorHAnsi" w:hAnsiTheme="majorHAnsi" w:cstheme="majorHAnsi"/>
                <w:sz w:val="18"/>
                <w:szCs w:val="20"/>
              </w:rPr>
            </w:pPr>
            <w:r w:rsidRPr="00A61594">
              <w:rPr>
                <w:rFonts w:asciiTheme="majorHAnsi" w:hAnsiTheme="majorHAnsi" w:cstheme="majorHAnsi"/>
                <w:sz w:val="18"/>
                <w:szCs w:val="20"/>
              </w:rPr>
              <w:t>Prodoc Risk Analysis</w:t>
            </w:r>
          </w:p>
        </w:tc>
        <w:tc>
          <w:tcPr>
            <w:tcW w:w="2160" w:type="dxa"/>
          </w:tcPr>
          <w:p w14:paraId="091E4125" w14:textId="1C51079E" w:rsidR="00B34A24" w:rsidRPr="002018D1" w:rsidRDefault="00B34A24" w:rsidP="00C64C78">
            <w:pPr>
              <w:rPr>
                <w:rFonts w:asciiTheme="majorHAnsi" w:hAnsiTheme="majorHAnsi" w:cstheme="majorHAnsi"/>
                <w:sz w:val="18"/>
                <w:szCs w:val="20"/>
              </w:rPr>
            </w:pPr>
            <w:r w:rsidRPr="006239F5">
              <w:rPr>
                <w:rFonts w:asciiTheme="majorHAnsi" w:hAnsiTheme="majorHAnsi" w:cstheme="majorHAnsi"/>
                <w:sz w:val="18"/>
                <w:szCs w:val="20"/>
              </w:rPr>
              <w:t>Due to technical failure of the equipment and/or software used, the trust of the key stakeholders and investors on the proposed solution(s) is lost.</w:t>
            </w:r>
          </w:p>
        </w:tc>
        <w:tc>
          <w:tcPr>
            <w:tcW w:w="1350" w:type="dxa"/>
          </w:tcPr>
          <w:p w14:paraId="45F2EA5B" w14:textId="4D20DBDA" w:rsidR="00B34A24" w:rsidRDefault="00B34A24" w:rsidP="006239F5">
            <w:pPr>
              <w:rPr>
                <w:rFonts w:asciiTheme="majorHAnsi" w:hAnsiTheme="majorHAnsi" w:cstheme="majorHAnsi"/>
                <w:sz w:val="18"/>
                <w:szCs w:val="20"/>
              </w:rPr>
            </w:pPr>
            <w:r>
              <w:rPr>
                <w:rFonts w:asciiTheme="majorHAnsi" w:hAnsiTheme="majorHAnsi" w:cstheme="majorHAnsi"/>
                <w:sz w:val="18"/>
                <w:szCs w:val="20"/>
              </w:rPr>
              <w:t>Technology</w:t>
            </w:r>
          </w:p>
        </w:tc>
        <w:tc>
          <w:tcPr>
            <w:tcW w:w="1350" w:type="dxa"/>
            <w:tcMar>
              <w:left w:w="58" w:type="dxa"/>
              <w:right w:w="58" w:type="dxa"/>
            </w:tcMar>
          </w:tcPr>
          <w:p w14:paraId="0888CB25" w14:textId="3B15949C" w:rsidR="00B34A24" w:rsidRDefault="00B34A24" w:rsidP="006239F5">
            <w:pPr>
              <w:rPr>
                <w:rFonts w:asciiTheme="majorHAnsi" w:hAnsiTheme="majorHAnsi" w:cstheme="majorHAnsi"/>
                <w:sz w:val="18"/>
                <w:szCs w:val="20"/>
              </w:rPr>
            </w:pPr>
            <w:r>
              <w:rPr>
                <w:rFonts w:asciiTheme="majorHAnsi" w:hAnsiTheme="majorHAnsi" w:cstheme="majorHAnsi"/>
                <w:sz w:val="18"/>
                <w:szCs w:val="20"/>
              </w:rPr>
              <w:t>I = 3</w:t>
            </w:r>
          </w:p>
          <w:p w14:paraId="05598AE8" w14:textId="77777777" w:rsidR="00B34A24" w:rsidRDefault="00B34A24" w:rsidP="006239F5">
            <w:pPr>
              <w:rPr>
                <w:rFonts w:asciiTheme="majorHAnsi" w:hAnsiTheme="majorHAnsi" w:cstheme="majorHAnsi"/>
                <w:sz w:val="18"/>
                <w:szCs w:val="20"/>
              </w:rPr>
            </w:pPr>
            <w:r>
              <w:rPr>
                <w:rFonts w:asciiTheme="majorHAnsi" w:hAnsiTheme="majorHAnsi" w:cstheme="majorHAnsi"/>
                <w:sz w:val="18"/>
                <w:szCs w:val="20"/>
              </w:rPr>
              <w:t>P = 2</w:t>
            </w:r>
          </w:p>
          <w:p w14:paraId="68B5E49B" w14:textId="1A422E1C" w:rsidR="00DE31E5" w:rsidRPr="002018D1" w:rsidRDefault="00DE31E5" w:rsidP="006239F5">
            <w:pPr>
              <w:rPr>
                <w:rFonts w:asciiTheme="majorHAnsi" w:hAnsiTheme="majorHAnsi" w:cstheme="majorHAnsi"/>
                <w:sz w:val="18"/>
                <w:szCs w:val="20"/>
              </w:rPr>
            </w:pPr>
            <w:r>
              <w:rPr>
                <w:rFonts w:asciiTheme="majorHAnsi" w:hAnsiTheme="majorHAnsi" w:cstheme="majorHAnsi"/>
                <w:sz w:val="18"/>
                <w:szCs w:val="20"/>
              </w:rPr>
              <w:t>[Moderate]</w:t>
            </w:r>
          </w:p>
        </w:tc>
        <w:tc>
          <w:tcPr>
            <w:tcW w:w="1530" w:type="dxa"/>
          </w:tcPr>
          <w:p w14:paraId="5943A241" w14:textId="1784ED27" w:rsidR="009E0D0C" w:rsidRPr="002871A0" w:rsidRDefault="009E0D0C" w:rsidP="009E0D0C">
            <w:pPr>
              <w:rPr>
                <w:rFonts w:asciiTheme="majorHAnsi" w:hAnsiTheme="majorHAnsi" w:cstheme="majorHAnsi"/>
                <w:sz w:val="18"/>
                <w:szCs w:val="20"/>
              </w:rPr>
            </w:pPr>
            <w:r w:rsidRPr="002871A0">
              <w:rPr>
                <w:rFonts w:asciiTheme="majorHAnsi" w:hAnsiTheme="majorHAnsi" w:cstheme="majorHAnsi"/>
                <w:sz w:val="18"/>
                <w:szCs w:val="20"/>
              </w:rPr>
              <w:t>I = 2</w:t>
            </w:r>
          </w:p>
          <w:p w14:paraId="40DF2232" w14:textId="77777777" w:rsidR="00B34A24" w:rsidRPr="002871A0" w:rsidRDefault="009E0D0C" w:rsidP="009E0D0C">
            <w:pPr>
              <w:rPr>
                <w:rFonts w:asciiTheme="majorHAnsi" w:hAnsiTheme="majorHAnsi" w:cstheme="majorHAnsi"/>
                <w:sz w:val="18"/>
                <w:szCs w:val="20"/>
              </w:rPr>
            </w:pPr>
            <w:r w:rsidRPr="002871A0">
              <w:rPr>
                <w:rFonts w:asciiTheme="majorHAnsi" w:hAnsiTheme="majorHAnsi" w:cstheme="majorHAnsi"/>
                <w:sz w:val="18"/>
                <w:szCs w:val="20"/>
              </w:rPr>
              <w:t>P = 2</w:t>
            </w:r>
          </w:p>
          <w:p w14:paraId="1D199820" w14:textId="2338D74C" w:rsidR="00DE31E5" w:rsidRPr="002871A0" w:rsidRDefault="00DE31E5" w:rsidP="009E0D0C">
            <w:pPr>
              <w:rPr>
                <w:rFonts w:asciiTheme="majorHAnsi" w:hAnsiTheme="majorHAnsi" w:cstheme="majorHAnsi"/>
                <w:sz w:val="18"/>
                <w:szCs w:val="20"/>
              </w:rPr>
            </w:pPr>
            <w:r w:rsidRPr="002871A0">
              <w:rPr>
                <w:rFonts w:asciiTheme="majorHAnsi" w:hAnsiTheme="majorHAnsi" w:cstheme="majorHAnsi"/>
                <w:sz w:val="18"/>
                <w:szCs w:val="20"/>
              </w:rPr>
              <w:t>[Low]</w:t>
            </w:r>
          </w:p>
        </w:tc>
        <w:tc>
          <w:tcPr>
            <w:tcW w:w="2340" w:type="dxa"/>
          </w:tcPr>
          <w:p w14:paraId="2510090B" w14:textId="24EC52EE" w:rsidR="00B34A24" w:rsidRPr="002871A0" w:rsidRDefault="00B34A24" w:rsidP="002018D1">
            <w:pPr>
              <w:rPr>
                <w:rFonts w:asciiTheme="majorHAnsi" w:hAnsiTheme="majorHAnsi" w:cstheme="majorHAnsi"/>
                <w:sz w:val="18"/>
                <w:szCs w:val="20"/>
              </w:rPr>
            </w:pPr>
            <w:r w:rsidRPr="002871A0">
              <w:rPr>
                <w:rFonts w:asciiTheme="majorHAnsi" w:hAnsiTheme="majorHAnsi" w:cstheme="majorHAnsi"/>
                <w:sz w:val="18"/>
                <w:szCs w:val="20"/>
              </w:rPr>
              <w:t xml:space="preserve">Current risk level appears to be </w:t>
            </w:r>
            <w:r w:rsidRPr="002871A0">
              <w:rPr>
                <w:rFonts w:asciiTheme="majorHAnsi" w:hAnsiTheme="majorHAnsi" w:cstheme="majorHAnsi"/>
                <w:b/>
                <w:sz w:val="18"/>
                <w:szCs w:val="20"/>
                <w:u w:val="single"/>
              </w:rPr>
              <w:t>LOW</w:t>
            </w:r>
            <w:r w:rsidRPr="002871A0">
              <w:rPr>
                <w:rFonts w:asciiTheme="majorHAnsi" w:hAnsiTheme="majorHAnsi" w:cstheme="majorHAnsi"/>
                <w:sz w:val="18"/>
                <w:szCs w:val="20"/>
              </w:rPr>
              <w:t xml:space="preserve">. </w:t>
            </w:r>
            <w:r w:rsidR="002871A0" w:rsidRPr="002871A0">
              <w:rPr>
                <w:rFonts w:asciiTheme="majorHAnsi" w:hAnsiTheme="majorHAnsi" w:cstheme="majorHAnsi"/>
                <w:sz w:val="18"/>
                <w:szCs w:val="20"/>
              </w:rPr>
              <w:t xml:space="preserve">This is not a risk that the project has faced so far. The use of the well-tested EMIS software has helped to mitigate this risk. </w:t>
            </w:r>
          </w:p>
        </w:tc>
      </w:tr>
      <w:tr w:rsidR="00B34A24" w:rsidRPr="002018D1" w14:paraId="72C2841C" w14:textId="77777777" w:rsidTr="00B34A24">
        <w:tc>
          <w:tcPr>
            <w:tcW w:w="1075" w:type="dxa"/>
          </w:tcPr>
          <w:p w14:paraId="52AC98B9" w14:textId="651A561A" w:rsidR="00B34A24" w:rsidRPr="002018D1" w:rsidRDefault="00B34A24" w:rsidP="002018D1">
            <w:pPr>
              <w:rPr>
                <w:rFonts w:asciiTheme="majorHAnsi" w:hAnsiTheme="majorHAnsi" w:cstheme="majorHAnsi"/>
                <w:sz w:val="18"/>
                <w:szCs w:val="20"/>
              </w:rPr>
            </w:pPr>
            <w:r w:rsidRPr="00A61594">
              <w:rPr>
                <w:rFonts w:asciiTheme="majorHAnsi" w:hAnsiTheme="majorHAnsi" w:cstheme="majorHAnsi"/>
                <w:sz w:val="18"/>
                <w:szCs w:val="20"/>
              </w:rPr>
              <w:t>Prodoc Risk Analysis</w:t>
            </w:r>
          </w:p>
        </w:tc>
        <w:tc>
          <w:tcPr>
            <w:tcW w:w="2160" w:type="dxa"/>
          </w:tcPr>
          <w:p w14:paraId="3ACF76B6" w14:textId="63377AA8" w:rsidR="00B34A24" w:rsidRPr="002018D1" w:rsidRDefault="00B34A24" w:rsidP="002018D1">
            <w:pPr>
              <w:rPr>
                <w:rFonts w:asciiTheme="majorHAnsi" w:hAnsiTheme="majorHAnsi" w:cstheme="majorHAnsi"/>
                <w:sz w:val="18"/>
                <w:szCs w:val="20"/>
              </w:rPr>
            </w:pPr>
            <w:r w:rsidRPr="006239F5">
              <w:rPr>
                <w:rFonts w:asciiTheme="majorHAnsi" w:hAnsiTheme="majorHAnsi" w:cstheme="majorHAnsi"/>
                <w:sz w:val="18"/>
                <w:szCs w:val="20"/>
              </w:rPr>
              <w:t>The proposed technologies and retrofit measures may generate waste that has detrimental environmental or health impacts.</w:t>
            </w:r>
          </w:p>
        </w:tc>
        <w:tc>
          <w:tcPr>
            <w:tcW w:w="1350" w:type="dxa"/>
          </w:tcPr>
          <w:p w14:paraId="3A44D424" w14:textId="1850F001" w:rsidR="00B34A24" w:rsidRDefault="00B34A24" w:rsidP="006239F5">
            <w:pPr>
              <w:rPr>
                <w:rFonts w:asciiTheme="majorHAnsi" w:hAnsiTheme="majorHAnsi" w:cstheme="majorHAnsi"/>
                <w:sz w:val="18"/>
                <w:szCs w:val="20"/>
              </w:rPr>
            </w:pPr>
            <w:r>
              <w:rPr>
                <w:rFonts w:asciiTheme="majorHAnsi" w:hAnsiTheme="majorHAnsi" w:cstheme="majorHAnsi"/>
                <w:sz w:val="18"/>
                <w:szCs w:val="20"/>
              </w:rPr>
              <w:t>Environmental</w:t>
            </w:r>
          </w:p>
        </w:tc>
        <w:tc>
          <w:tcPr>
            <w:tcW w:w="1350" w:type="dxa"/>
            <w:tcMar>
              <w:left w:w="58" w:type="dxa"/>
              <w:right w:w="58" w:type="dxa"/>
            </w:tcMar>
          </w:tcPr>
          <w:p w14:paraId="322E2E60" w14:textId="13157C0E" w:rsidR="00B34A24" w:rsidRDefault="00B34A24" w:rsidP="006239F5">
            <w:pPr>
              <w:rPr>
                <w:rFonts w:asciiTheme="majorHAnsi" w:hAnsiTheme="majorHAnsi" w:cstheme="majorHAnsi"/>
                <w:sz w:val="18"/>
                <w:szCs w:val="20"/>
              </w:rPr>
            </w:pPr>
            <w:r>
              <w:rPr>
                <w:rFonts w:asciiTheme="majorHAnsi" w:hAnsiTheme="majorHAnsi" w:cstheme="majorHAnsi"/>
                <w:sz w:val="18"/>
                <w:szCs w:val="20"/>
              </w:rPr>
              <w:t>I = 3</w:t>
            </w:r>
          </w:p>
          <w:p w14:paraId="10DAC209" w14:textId="77777777" w:rsidR="00B34A24" w:rsidRDefault="00B34A24" w:rsidP="006239F5">
            <w:pPr>
              <w:rPr>
                <w:rFonts w:asciiTheme="majorHAnsi" w:hAnsiTheme="majorHAnsi" w:cstheme="majorHAnsi"/>
                <w:sz w:val="18"/>
                <w:szCs w:val="20"/>
              </w:rPr>
            </w:pPr>
            <w:r>
              <w:rPr>
                <w:rFonts w:asciiTheme="majorHAnsi" w:hAnsiTheme="majorHAnsi" w:cstheme="majorHAnsi"/>
                <w:sz w:val="18"/>
                <w:szCs w:val="20"/>
              </w:rPr>
              <w:t>P = 2</w:t>
            </w:r>
          </w:p>
          <w:p w14:paraId="4409FD5B" w14:textId="64184512" w:rsidR="00DE31E5" w:rsidRPr="002018D1" w:rsidRDefault="00DE31E5" w:rsidP="006239F5">
            <w:pPr>
              <w:rPr>
                <w:rFonts w:asciiTheme="majorHAnsi" w:hAnsiTheme="majorHAnsi" w:cstheme="majorHAnsi"/>
                <w:sz w:val="18"/>
                <w:szCs w:val="20"/>
              </w:rPr>
            </w:pPr>
            <w:r>
              <w:rPr>
                <w:rFonts w:asciiTheme="majorHAnsi" w:hAnsiTheme="majorHAnsi" w:cstheme="majorHAnsi"/>
                <w:sz w:val="18"/>
                <w:szCs w:val="20"/>
              </w:rPr>
              <w:t>[Moderate]</w:t>
            </w:r>
          </w:p>
        </w:tc>
        <w:tc>
          <w:tcPr>
            <w:tcW w:w="1530" w:type="dxa"/>
          </w:tcPr>
          <w:p w14:paraId="6675802B" w14:textId="77777777" w:rsidR="009E0D0C" w:rsidRPr="002871A0" w:rsidRDefault="009E0D0C" w:rsidP="009E0D0C">
            <w:pPr>
              <w:rPr>
                <w:rFonts w:asciiTheme="majorHAnsi" w:hAnsiTheme="majorHAnsi" w:cstheme="majorHAnsi"/>
                <w:sz w:val="18"/>
                <w:szCs w:val="20"/>
              </w:rPr>
            </w:pPr>
            <w:r w:rsidRPr="002871A0">
              <w:rPr>
                <w:rFonts w:asciiTheme="majorHAnsi" w:hAnsiTheme="majorHAnsi" w:cstheme="majorHAnsi"/>
                <w:sz w:val="18"/>
                <w:szCs w:val="20"/>
              </w:rPr>
              <w:t>I = 3</w:t>
            </w:r>
          </w:p>
          <w:p w14:paraId="3859C3E1" w14:textId="77777777" w:rsidR="00B34A24" w:rsidRPr="002871A0" w:rsidRDefault="009E0D0C" w:rsidP="009E0D0C">
            <w:pPr>
              <w:rPr>
                <w:rFonts w:asciiTheme="majorHAnsi" w:hAnsiTheme="majorHAnsi" w:cstheme="majorHAnsi"/>
                <w:sz w:val="18"/>
                <w:szCs w:val="20"/>
              </w:rPr>
            </w:pPr>
            <w:r w:rsidRPr="002871A0">
              <w:rPr>
                <w:rFonts w:asciiTheme="majorHAnsi" w:hAnsiTheme="majorHAnsi" w:cstheme="majorHAnsi"/>
                <w:sz w:val="18"/>
                <w:szCs w:val="20"/>
              </w:rPr>
              <w:t>P = 2</w:t>
            </w:r>
          </w:p>
          <w:p w14:paraId="300EECB0" w14:textId="66BC583E" w:rsidR="00DE31E5" w:rsidRPr="002871A0" w:rsidRDefault="00DE31E5" w:rsidP="009E0D0C">
            <w:pPr>
              <w:rPr>
                <w:rFonts w:asciiTheme="majorHAnsi" w:hAnsiTheme="majorHAnsi" w:cstheme="majorHAnsi"/>
                <w:sz w:val="18"/>
                <w:szCs w:val="20"/>
              </w:rPr>
            </w:pPr>
            <w:r w:rsidRPr="002871A0">
              <w:rPr>
                <w:rFonts w:asciiTheme="majorHAnsi" w:hAnsiTheme="majorHAnsi" w:cstheme="majorHAnsi"/>
                <w:sz w:val="18"/>
                <w:szCs w:val="20"/>
              </w:rPr>
              <w:t>[Moderate]</w:t>
            </w:r>
          </w:p>
        </w:tc>
        <w:tc>
          <w:tcPr>
            <w:tcW w:w="2340" w:type="dxa"/>
          </w:tcPr>
          <w:p w14:paraId="4E4972B6" w14:textId="1A995BF2" w:rsidR="00B34A24" w:rsidRPr="002871A0" w:rsidRDefault="002871A0" w:rsidP="002018D1">
            <w:pPr>
              <w:rPr>
                <w:rFonts w:asciiTheme="majorHAnsi" w:hAnsiTheme="majorHAnsi" w:cstheme="majorHAnsi"/>
                <w:sz w:val="18"/>
                <w:szCs w:val="20"/>
              </w:rPr>
            </w:pPr>
            <w:r>
              <w:rPr>
                <w:rFonts w:asciiTheme="majorHAnsi" w:hAnsiTheme="majorHAnsi" w:cstheme="majorHAnsi"/>
                <w:sz w:val="18"/>
                <w:szCs w:val="20"/>
              </w:rPr>
              <w:t>C</w:t>
            </w:r>
            <w:r w:rsidR="00B34A24" w:rsidRPr="002871A0">
              <w:rPr>
                <w:rFonts w:asciiTheme="majorHAnsi" w:hAnsiTheme="majorHAnsi" w:cstheme="majorHAnsi"/>
                <w:sz w:val="18"/>
                <w:szCs w:val="20"/>
              </w:rPr>
              <w:t xml:space="preserve">urrent risk level appears to be </w:t>
            </w:r>
            <w:r w:rsidRPr="002871A0">
              <w:rPr>
                <w:rFonts w:asciiTheme="majorHAnsi" w:hAnsiTheme="majorHAnsi" w:cstheme="majorHAnsi"/>
                <w:b/>
                <w:sz w:val="18"/>
                <w:szCs w:val="20"/>
                <w:u w:val="single"/>
              </w:rPr>
              <w:t>LOW</w:t>
            </w:r>
            <w:r w:rsidR="00B34A24" w:rsidRPr="002871A0">
              <w:rPr>
                <w:rFonts w:asciiTheme="majorHAnsi" w:hAnsiTheme="majorHAnsi" w:cstheme="majorHAnsi"/>
                <w:sz w:val="18"/>
                <w:szCs w:val="20"/>
              </w:rPr>
              <w:t>.</w:t>
            </w:r>
            <w:r w:rsidRPr="002871A0">
              <w:rPr>
                <w:rFonts w:asciiTheme="majorHAnsi" w:hAnsiTheme="majorHAnsi" w:cstheme="majorHAnsi"/>
                <w:sz w:val="18"/>
                <w:szCs w:val="20"/>
              </w:rPr>
              <w:t xml:space="preserve"> There do not currently appear to be waste streams from project activities that would have detrimental environmental or health impacts. </w:t>
            </w:r>
          </w:p>
        </w:tc>
      </w:tr>
      <w:tr w:rsidR="00B34A24" w:rsidRPr="002018D1" w14:paraId="42C6E3F0" w14:textId="77777777" w:rsidTr="00B34A24">
        <w:tc>
          <w:tcPr>
            <w:tcW w:w="1075" w:type="dxa"/>
          </w:tcPr>
          <w:p w14:paraId="3CA419AB" w14:textId="6F080DC2" w:rsidR="00B34A24" w:rsidRPr="002018D1" w:rsidRDefault="00B34A24" w:rsidP="002018D1">
            <w:pPr>
              <w:rPr>
                <w:rFonts w:asciiTheme="majorHAnsi" w:hAnsiTheme="majorHAnsi" w:cstheme="majorHAnsi"/>
                <w:sz w:val="18"/>
                <w:szCs w:val="20"/>
              </w:rPr>
            </w:pPr>
            <w:r w:rsidRPr="00A61594">
              <w:rPr>
                <w:rFonts w:asciiTheme="majorHAnsi" w:hAnsiTheme="majorHAnsi" w:cstheme="majorHAnsi"/>
                <w:sz w:val="18"/>
                <w:szCs w:val="20"/>
              </w:rPr>
              <w:t>Prodoc Risk Analysis</w:t>
            </w:r>
          </w:p>
        </w:tc>
        <w:tc>
          <w:tcPr>
            <w:tcW w:w="2160" w:type="dxa"/>
          </w:tcPr>
          <w:p w14:paraId="2B5317C4" w14:textId="4DBBA015" w:rsidR="00B34A24" w:rsidRPr="002018D1" w:rsidRDefault="00B34A24" w:rsidP="002018D1">
            <w:pPr>
              <w:rPr>
                <w:rFonts w:asciiTheme="majorHAnsi" w:hAnsiTheme="majorHAnsi" w:cstheme="majorHAnsi"/>
                <w:sz w:val="18"/>
                <w:szCs w:val="20"/>
              </w:rPr>
            </w:pPr>
            <w:r w:rsidRPr="006239F5">
              <w:rPr>
                <w:rFonts w:asciiTheme="majorHAnsi" w:hAnsiTheme="majorHAnsi" w:cstheme="majorHAnsi"/>
                <w:sz w:val="18"/>
                <w:szCs w:val="20"/>
              </w:rPr>
              <w:t>Overlapping project activities with other donor funded projects leading to duplication, inefficient use of resources and “donor fatigue” of the targeted beneficiaries.</w:t>
            </w:r>
          </w:p>
        </w:tc>
        <w:tc>
          <w:tcPr>
            <w:tcW w:w="1350" w:type="dxa"/>
          </w:tcPr>
          <w:p w14:paraId="62FA7E63" w14:textId="5EBB0B6F" w:rsidR="00B34A24" w:rsidRDefault="00B34A24" w:rsidP="006239F5">
            <w:pPr>
              <w:rPr>
                <w:rFonts w:asciiTheme="majorHAnsi" w:hAnsiTheme="majorHAnsi" w:cstheme="majorHAnsi"/>
                <w:sz w:val="18"/>
                <w:szCs w:val="20"/>
              </w:rPr>
            </w:pPr>
            <w:r>
              <w:rPr>
                <w:rFonts w:asciiTheme="majorHAnsi" w:hAnsiTheme="majorHAnsi" w:cstheme="majorHAnsi"/>
                <w:sz w:val="18"/>
                <w:szCs w:val="20"/>
              </w:rPr>
              <w:t>Organizational</w:t>
            </w:r>
          </w:p>
        </w:tc>
        <w:tc>
          <w:tcPr>
            <w:tcW w:w="1350" w:type="dxa"/>
            <w:tcMar>
              <w:left w:w="58" w:type="dxa"/>
              <w:right w:w="58" w:type="dxa"/>
            </w:tcMar>
          </w:tcPr>
          <w:p w14:paraId="64456F99" w14:textId="7D8B459C" w:rsidR="00B34A24" w:rsidRDefault="00B34A24" w:rsidP="006239F5">
            <w:pPr>
              <w:rPr>
                <w:rFonts w:asciiTheme="majorHAnsi" w:hAnsiTheme="majorHAnsi" w:cstheme="majorHAnsi"/>
                <w:sz w:val="18"/>
                <w:szCs w:val="20"/>
              </w:rPr>
            </w:pPr>
            <w:r>
              <w:rPr>
                <w:rFonts w:asciiTheme="majorHAnsi" w:hAnsiTheme="majorHAnsi" w:cstheme="majorHAnsi"/>
                <w:sz w:val="18"/>
                <w:szCs w:val="20"/>
              </w:rPr>
              <w:t>I = 3</w:t>
            </w:r>
          </w:p>
          <w:p w14:paraId="5C8E9A49" w14:textId="77777777" w:rsidR="00B34A24" w:rsidRDefault="00B34A24" w:rsidP="006239F5">
            <w:pPr>
              <w:rPr>
                <w:rFonts w:asciiTheme="majorHAnsi" w:hAnsiTheme="majorHAnsi" w:cstheme="majorHAnsi"/>
                <w:sz w:val="18"/>
                <w:szCs w:val="20"/>
              </w:rPr>
            </w:pPr>
            <w:r>
              <w:rPr>
                <w:rFonts w:asciiTheme="majorHAnsi" w:hAnsiTheme="majorHAnsi" w:cstheme="majorHAnsi"/>
                <w:sz w:val="18"/>
                <w:szCs w:val="20"/>
              </w:rPr>
              <w:t>P = 2</w:t>
            </w:r>
          </w:p>
          <w:p w14:paraId="2DC37BC4" w14:textId="65C1D515" w:rsidR="00DE31E5" w:rsidRPr="002018D1" w:rsidRDefault="00DE31E5" w:rsidP="006239F5">
            <w:pPr>
              <w:rPr>
                <w:rFonts w:asciiTheme="majorHAnsi" w:hAnsiTheme="majorHAnsi" w:cstheme="majorHAnsi"/>
                <w:sz w:val="18"/>
                <w:szCs w:val="20"/>
              </w:rPr>
            </w:pPr>
            <w:r>
              <w:rPr>
                <w:rFonts w:asciiTheme="majorHAnsi" w:hAnsiTheme="majorHAnsi" w:cstheme="majorHAnsi"/>
                <w:sz w:val="18"/>
                <w:szCs w:val="20"/>
              </w:rPr>
              <w:t>[Moderate]</w:t>
            </w:r>
          </w:p>
        </w:tc>
        <w:tc>
          <w:tcPr>
            <w:tcW w:w="1530" w:type="dxa"/>
          </w:tcPr>
          <w:p w14:paraId="28611A2E" w14:textId="77777777" w:rsidR="00DE31E5" w:rsidRPr="002871A0" w:rsidRDefault="00DE31E5" w:rsidP="00DE31E5">
            <w:pPr>
              <w:rPr>
                <w:rFonts w:asciiTheme="majorHAnsi" w:hAnsiTheme="majorHAnsi" w:cstheme="majorHAnsi"/>
                <w:sz w:val="18"/>
                <w:szCs w:val="20"/>
              </w:rPr>
            </w:pPr>
            <w:r w:rsidRPr="002871A0">
              <w:rPr>
                <w:rFonts w:asciiTheme="majorHAnsi" w:hAnsiTheme="majorHAnsi" w:cstheme="majorHAnsi"/>
                <w:sz w:val="18"/>
                <w:szCs w:val="20"/>
              </w:rPr>
              <w:t>I = 3</w:t>
            </w:r>
          </w:p>
          <w:p w14:paraId="7E512C4E" w14:textId="77777777" w:rsidR="00B34A24" w:rsidRPr="002871A0" w:rsidRDefault="00DE31E5" w:rsidP="00DE31E5">
            <w:pPr>
              <w:rPr>
                <w:rFonts w:asciiTheme="majorHAnsi" w:hAnsiTheme="majorHAnsi" w:cstheme="majorHAnsi"/>
                <w:sz w:val="18"/>
                <w:szCs w:val="20"/>
              </w:rPr>
            </w:pPr>
            <w:r w:rsidRPr="002871A0">
              <w:rPr>
                <w:rFonts w:asciiTheme="majorHAnsi" w:hAnsiTheme="majorHAnsi" w:cstheme="majorHAnsi"/>
                <w:sz w:val="18"/>
                <w:szCs w:val="20"/>
              </w:rPr>
              <w:t>P = 2</w:t>
            </w:r>
          </w:p>
          <w:p w14:paraId="1BD147A0" w14:textId="0B1DB994" w:rsidR="00DE31E5" w:rsidRPr="002871A0" w:rsidRDefault="00DE31E5" w:rsidP="00DE31E5">
            <w:pPr>
              <w:rPr>
                <w:rFonts w:asciiTheme="majorHAnsi" w:hAnsiTheme="majorHAnsi" w:cstheme="majorHAnsi"/>
                <w:sz w:val="18"/>
                <w:szCs w:val="20"/>
              </w:rPr>
            </w:pPr>
            <w:r w:rsidRPr="002871A0">
              <w:rPr>
                <w:rFonts w:asciiTheme="majorHAnsi" w:hAnsiTheme="majorHAnsi" w:cstheme="majorHAnsi"/>
                <w:sz w:val="18"/>
                <w:szCs w:val="20"/>
              </w:rPr>
              <w:t>[Moderate]</w:t>
            </w:r>
          </w:p>
        </w:tc>
        <w:tc>
          <w:tcPr>
            <w:tcW w:w="2340" w:type="dxa"/>
          </w:tcPr>
          <w:p w14:paraId="3F6FE592" w14:textId="31E3B6C0" w:rsidR="00B34A24" w:rsidRPr="002871A0" w:rsidRDefault="002871A0" w:rsidP="002018D1">
            <w:pPr>
              <w:rPr>
                <w:rFonts w:asciiTheme="majorHAnsi" w:hAnsiTheme="majorHAnsi" w:cstheme="majorHAnsi"/>
                <w:sz w:val="18"/>
                <w:szCs w:val="20"/>
              </w:rPr>
            </w:pPr>
            <w:r w:rsidRPr="002871A0">
              <w:rPr>
                <w:rFonts w:asciiTheme="majorHAnsi" w:hAnsiTheme="majorHAnsi" w:cstheme="majorHAnsi"/>
                <w:sz w:val="18"/>
                <w:szCs w:val="20"/>
              </w:rPr>
              <w:t>C</w:t>
            </w:r>
            <w:r w:rsidR="00B34A24" w:rsidRPr="002871A0">
              <w:rPr>
                <w:rFonts w:asciiTheme="majorHAnsi" w:hAnsiTheme="majorHAnsi" w:cstheme="majorHAnsi"/>
                <w:sz w:val="18"/>
                <w:szCs w:val="20"/>
              </w:rPr>
              <w:t xml:space="preserve">urrent risk level appears to be </w:t>
            </w:r>
            <w:r w:rsidRPr="002871A0">
              <w:rPr>
                <w:rFonts w:asciiTheme="majorHAnsi" w:hAnsiTheme="majorHAnsi" w:cstheme="majorHAnsi"/>
                <w:b/>
                <w:sz w:val="18"/>
                <w:szCs w:val="20"/>
                <w:u w:val="single"/>
              </w:rPr>
              <w:t>LOW</w:t>
            </w:r>
            <w:r w:rsidR="00B34A24" w:rsidRPr="002871A0">
              <w:rPr>
                <w:rFonts w:asciiTheme="majorHAnsi" w:hAnsiTheme="majorHAnsi" w:cstheme="majorHAnsi"/>
                <w:sz w:val="18"/>
                <w:szCs w:val="20"/>
              </w:rPr>
              <w:t>.</w:t>
            </w:r>
            <w:r w:rsidRPr="002871A0">
              <w:rPr>
                <w:rFonts w:asciiTheme="majorHAnsi" w:hAnsiTheme="majorHAnsi" w:cstheme="majorHAnsi"/>
                <w:sz w:val="18"/>
                <w:szCs w:val="20"/>
              </w:rPr>
              <w:t xml:space="preserve"> So far, the project team has done a very good job coordinating and synergizing with other donors. </w:t>
            </w:r>
            <w:r w:rsidR="00B34A24" w:rsidRPr="002871A0">
              <w:rPr>
                <w:rFonts w:asciiTheme="majorHAnsi" w:hAnsiTheme="majorHAnsi" w:cstheme="majorHAnsi"/>
                <w:sz w:val="18"/>
                <w:szCs w:val="20"/>
              </w:rPr>
              <w:t xml:space="preserve"> </w:t>
            </w:r>
          </w:p>
        </w:tc>
      </w:tr>
      <w:tr w:rsidR="00B34A24" w:rsidRPr="002018D1" w14:paraId="01FC18D7" w14:textId="77777777" w:rsidTr="00B34A24">
        <w:tc>
          <w:tcPr>
            <w:tcW w:w="1075" w:type="dxa"/>
          </w:tcPr>
          <w:p w14:paraId="4FBFC591" w14:textId="448CA952" w:rsidR="00B34A24" w:rsidRPr="00A61594" w:rsidRDefault="00B34A24" w:rsidP="006239F5">
            <w:pPr>
              <w:rPr>
                <w:rFonts w:asciiTheme="majorHAnsi" w:hAnsiTheme="majorHAnsi" w:cstheme="majorHAnsi"/>
                <w:sz w:val="18"/>
                <w:szCs w:val="20"/>
              </w:rPr>
            </w:pPr>
            <w:r w:rsidRPr="00A61594">
              <w:rPr>
                <w:rFonts w:asciiTheme="majorHAnsi" w:hAnsiTheme="majorHAnsi" w:cstheme="majorHAnsi"/>
                <w:sz w:val="18"/>
                <w:szCs w:val="20"/>
              </w:rPr>
              <w:t>Prodoc Risk Analysis</w:t>
            </w:r>
          </w:p>
        </w:tc>
        <w:tc>
          <w:tcPr>
            <w:tcW w:w="2160" w:type="dxa"/>
          </w:tcPr>
          <w:p w14:paraId="0B0B31F5" w14:textId="17FD654D" w:rsidR="00B34A24" w:rsidRPr="002018D1" w:rsidRDefault="00B34A24" w:rsidP="006239F5">
            <w:pPr>
              <w:rPr>
                <w:rFonts w:asciiTheme="majorHAnsi" w:hAnsiTheme="majorHAnsi" w:cstheme="majorHAnsi"/>
                <w:sz w:val="18"/>
                <w:szCs w:val="20"/>
              </w:rPr>
            </w:pPr>
            <w:r w:rsidRPr="006239F5">
              <w:rPr>
                <w:rFonts w:asciiTheme="majorHAnsi" w:hAnsiTheme="majorHAnsi" w:cstheme="majorHAnsi"/>
                <w:sz w:val="18"/>
                <w:szCs w:val="20"/>
              </w:rPr>
              <w:t>Inadequate and/or non-capacitated human resources of the project team to successfully implement the project by adaptive management and support the mainstreaming of its results.</w:t>
            </w:r>
          </w:p>
        </w:tc>
        <w:tc>
          <w:tcPr>
            <w:tcW w:w="1350" w:type="dxa"/>
          </w:tcPr>
          <w:p w14:paraId="389F293B" w14:textId="1BF9CFC3" w:rsidR="00B34A24" w:rsidRDefault="00B34A24" w:rsidP="006239F5">
            <w:pPr>
              <w:rPr>
                <w:rFonts w:asciiTheme="majorHAnsi" w:hAnsiTheme="majorHAnsi" w:cstheme="majorHAnsi"/>
                <w:sz w:val="18"/>
                <w:szCs w:val="20"/>
              </w:rPr>
            </w:pPr>
            <w:r>
              <w:rPr>
                <w:rFonts w:asciiTheme="majorHAnsi" w:hAnsiTheme="majorHAnsi" w:cstheme="majorHAnsi"/>
                <w:sz w:val="18"/>
                <w:szCs w:val="20"/>
              </w:rPr>
              <w:t>Operational</w:t>
            </w:r>
          </w:p>
        </w:tc>
        <w:tc>
          <w:tcPr>
            <w:tcW w:w="1350" w:type="dxa"/>
            <w:tcMar>
              <w:left w:w="58" w:type="dxa"/>
              <w:right w:w="58" w:type="dxa"/>
            </w:tcMar>
          </w:tcPr>
          <w:p w14:paraId="4ACF917A" w14:textId="3ECF7A9A" w:rsidR="00B34A24" w:rsidRDefault="00B34A24" w:rsidP="006239F5">
            <w:pPr>
              <w:rPr>
                <w:rFonts w:asciiTheme="majorHAnsi" w:hAnsiTheme="majorHAnsi" w:cstheme="majorHAnsi"/>
                <w:sz w:val="18"/>
                <w:szCs w:val="20"/>
              </w:rPr>
            </w:pPr>
            <w:r>
              <w:rPr>
                <w:rFonts w:asciiTheme="majorHAnsi" w:hAnsiTheme="majorHAnsi" w:cstheme="majorHAnsi"/>
                <w:sz w:val="18"/>
                <w:szCs w:val="20"/>
              </w:rPr>
              <w:t>I = 5</w:t>
            </w:r>
          </w:p>
          <w:p w14:paraId="16705778" w14:textId="77777777" w:rsidR="00B34A24" w:rsidRDefault="00B34A24" w:rsidP="006239F5">
            <w:pPr>
              <w:rPr>
                <w:rFonts w:asciiTheme="majorHAnsi" w:hAnsiTheme="majorHAnsi" w:cstheme="majorHAnsi"/>
                <w:sz w:val="18"/>
                <w:szCs w:val="20"/>
              </w:rPr>
            </w:pPr>
            <w:r>
              <w:rPr>
                <w:rFonts w:asciiTheme="majorHAnsi" w:hAnsiTheme="majorHAnsi" w:cstheme="majorHAnsi"/>
                <w:sz w:val="18"/>
                <w:szCs w:val="20"/>
              </w:rPr>
              <w:t>P = 3</w:t>
            </w:r>
          </w:p>
          <w:p w14:paraId="47883528" w14:textId="4CEAEF6D" w:rsidR="00DE31E5" w:rsidRPr="002018D1" w:rsidRDefault="00DE31E5" w:rsidP="006239F5">
            <w:pPr>
              <w:rPr>
                <w:rFonts w:asciiTheme="majorHAnsi" w:hAnsiTheme="majorHAnsi" w:cstheme="majorHAnsi"/>
                <w:sz w:val="18"/>
                <w:szCs w:val="20"/>
              </w:rPr>
            </w:pPr>
            <w:r>
              <w:rPr>
                <w:rFonts w:asciiTheme="majorHAnsi" w:hAnsiTheme="majorHAnsi" w:cstheme="majorHAnsi"/>
                <w:sz w:val="18"/>
                <w:szCs w:val="20"/>
              </w:rPr>
              <w:t>[High]</w:t>
            </w:r>
          </w:p>
        </w:tc>
        <w:tc>
          <w:tcPr>
            <w:tcW w:w="1530" w:type="dxa"/>
          </w:tcPr>
          <w:p w14:paraId="3F588A25" w14:textId="352762AF" w:rsidR="00B34A24" w:rsidRPr="002871A0" w:rsidRDefault="00DE31E5" w:rsidP="006239F5">
            <w:pPr>
              <w:rPr>
                <w:rFonts w:asciiTheme="majorHAnsi" w:hAnsiTheme="majorHAnsi" w:cstheme="majorHAnsi"/>
                <w:sz w:val="18"/>
                <w:szCs w:val="20"/>
              </w:rPr>
            </w:pPr>
            <w:r w:rsidRPr="002871A0">
              <w:rPr>
                <w:rFonts w:asciiTheme="majorHAnsi" w:hAnsiTheme="majorHAnsi" w:cstheme="majorHAnsi"/>
                <w:sz w:val="18"/>
                <w:szCs w:val="20"/>
              </w:rPr>
              <w:t>Not indicated.</w:t>
            </w:r>
          </w:p>
        </w:tc>
        <w:tc>
          <w:tcPr>
            <w:tcW w:w="2340" w:type="dxa"/>
          </w:tcPr>
          <w:p w14:paraId="4F6C1F5D" w14:textId="7FCAF1B5" w:rsidR="00B34A24" w:rsidRPr="002871A0" w:rsidRDefault="002871A0" w:rsidP="006239F5">
            <w:pPr>
              <w:rPr>
                <w:rFonts w:asciiTheme="majorHAnsi" w:hAnsiTheme="majorHAnsi" w:cstheme="majorHAnsi"/>
                <w:sz w:val="18"/>
                <w:szCs w:val="20"/>
              </w:rPr>
            </w:pPr>
            <w:r w:rsidRPr="002871A0">
              <w:rPr>
                <w:rFonts w:asciiTheme="majorHAnsi" w:hAnsiTheme="majorHAnsi" w:cstheme="majorHAnsi"/>
                <w:sz w:val="18"/>
                <w:szCs w:val="20"/>
              </w:rPr>
              <w:t>C</w:t>
            </w:r>
            <w:r w:rsidR="00B34A24" w:rsidRPr="002871A0">
              <w:rPr>
                <w:rFonts w:asciiTheme="majorHAnsi" w:hAnsiTheme="majorHAnsi" w:cstheme="majorHAnsi"/>
                <w:sz w:val="18"/>
                <w:szCs w:val="20"/>
              </w:rPr>
              <w:t xml:space="preserve">urrent risk level appears to be </w:t>
            </w:r>
            <w:r w:rsidRPr="002871A0">
              <w:rPr>
                <w:rFonts w:asciiTheme="majorHAnsi" w:hAnsiTheme="majorHAnsi" w:cstheme="majorHAnsi"/>
                <w:b/>
                <w:sz w:val="18"/>
                <w:szCs w:val="20"/>
                <w:u w:val="single"/>
              </w:rPr>
              <w:t>LOW</w:t>
            </w:r>
            <w:r w:rsidR="00B34A24" w:rsidRPr="002871A0">
              <w:rPr>
                <w:rFonts w:asciiTheme="majorHAnsi" w:hAnsiTheme="majorHAnsi" w:cstheme="majorHAnsi"/>
                <w:sz w:val="18"/>
                <w:szCs w:val="20"/>
              </w:rPr>
              <w:t>.</w:t>
            </w:r>
            <w:r w:rsidRPr="002871A0">
              <w:rPr>
                <w:rFonts w:asciiTheme="majorHAnsi" w:hAnsiTheme="majorHAnsi" w:cstheme="majorHAnsi"/>
                <w:sz w:val="18"/>
                <w:szCs w:val="20"/>
              </w:rPr>
              <w:t xml:space="preserve"> The project team has thus far demonstrated high management capacity and strong adaptive management. </w:t>
            </w:r>
          </w:p>
        </w:tc>
      </w:tr>
      <w:tr w:rsidR="00B34A24" w:rsidRPr="002018D1" w14:paraId="5F651FC9" w14:textId="77777777" w:rsidTr="00B34A24">
        <w:tc>
          <w:tcPr>
            <w:tcW w:w="1075" w:type="dxa"/>
          </w:tcPr>
          <w:p w14:paraId="5946BB50" w14:textId="634883AE" w:rsidR="00B34A24" w:rsidRPr="00A61594" w:rsidRDefault="00B34A24" w:rsidP="006239F5">
            <w:pPr>
              <w:rPr>
                <w:rFonts w:asciiTheme="majorHAnsi" w:hAnsiTheme="majorHAnsi" w:cstheme="majorHAnsi"/>
                <w:sz w:val="18"/>
                <w:szCs w:val="20"/>
              </w:rPr>
            </w:pPr>
            <w:r w:rsidRPr="00A61594">
              <w:rPr>
                <w:rFonts w:asciiTheme="majorHAnsi" w:hAnsiTheme="majorHAnsi" w:cstheme="majorHAnsi"/>
                <w:sz w:val="18"/>
                <w:szCs w:val="20"/>
              </w:rPr>
              <w:t>Prodoc Risk Analysis</w:t>
            </w:r>
          </w:p>
        </w:tc>
        <w:tc>
          <w:tcPr>
            <w:tcW w:w="2160" w:type="dxa"/>
          </w:tcPr>
          <w:p w14:paraId="098CCB4D" w14:textId="442DCF35" w:rsidR="00B34A24" w:rsidRPr="002018D1" w:rsidRDefault="00B34A24" w:rsidP="006239F5">
            <w:pPr>
              <w:rPr>
                <w:rFonts w:asciiTheme="majorHAnsi" w:hAnsiTheme="majorHAnsi" w:cstheme="majorHAnsi"/>
                <w:sz w:val="18"/>
                <w:szCs w:val="20"/>
              </w:rPr>
            </w:pPr>
            <w:r>
              <w:rPr>
                <w:rFonts w:asciiTheme="majorHAnsi" w:hAnsiTheme="majorHAnsi" w:cstheme="majorHAnsi"/>
                <w:sz w:val="18"/>
                <w:szCs w:val="20"/>
              </w:rPr>
              <w:t>Climate change risks</w:t>
            </w:r>
          </w:p>
        </w:tc>
        <w:tc>
          <w:tcPr>
            <w:tcW w:w="1350" w:type="dxa"/>
          </w:tcPr>
          <w:p w14:paraId="3821859A" w14:textId="39A4951B" w:rsidR="00B34A24" w:rsidRDefault="00B34A24" w:rsidP="006239F5">
            <w:pPr>
              <w:rPr>
                <w:rFonts w:asciiTheme="majorHAnsi" w:hAnsiTheme="majorHAnsi" w:cstheme="majorHAnsi"/>
                <w:sz w:val="18"/>
                <w:szCs w:val="20"/>
              </w:rPr>
            </w:pPr>
            <w:r>
              <w:rPr>
                <w:rFonts w:asciiTheme="majorHAnsi" w:hAnsiTheme="majorHAnsi" w:cstheme="majorHAnsi"/>
                <w:sz w:val="18"/>
                <w:szCs w:val="20"/>
              </w:rPr>
              <w:t>Environmental</w:t>
            </w:r>
          </w:p>
        </w:tc>
        <w:tc>
          <w:tcPr>
            <w:tcW w:w="1350" w:type="dxa"/>
            <w:tcMar>
              <w:left w:w="58" w:type="dxa"/>
              <w:right w:w="58" w:type="dxa"/>
            </w:tcMar>
          </w:tcPr>
          <w:p w14:paraId="1D35F356" w14:textId="4CFD9A9E" w:rsidR="00B34A24" w:rsidRPr="00CC7BE7" w:rsidRDefault="00B34A24" w:rsidP="006239F5">
            <w:pPr>
              <w:rPr>
                <w:rFonts w:asciiTheme="majorHAnsi" w:hAnsiTheme="majorHAnsi" w:cstheme="majorHAnsi"/>
                <w:sz w:val="18"/>
                <w:szCs w:val="20"/>
              </w:rPr>
            </w:pPr>
            <w:r w:rsidRPr="00CC7BE7">
              <w:rPr>
                <w:rFonts w:asciiTheme="majorHAnsi" w:hAnsiTheme="majorHAnsi" w:cstheme="majorHAnsi"/>
                <w:sz w:val="18"/>
                <w:szCs w:val="20"/>
              </w:rPr>
              <w:t>I = 3</w:t>
            </w:r>
          </w:p>
          <w:p w14:paraId="703E8401" w14:textId="77777777" w:rsidR="00B34A24" w:rsidRPr="00CC7BE7" w:rsidRDefault="00B34A24" w:rsidP="006239F5">
            <w:pPr>
              <w:rPr>
                <w:rFonts w:asciiTheme="majorHAnsi" w:hAnsiTheme="majorHAnsi" w:cstheme="majorHAnsi"/>
                <w:sz w:val="18"/>
                <w:szCs w:val="20"/>
              </w:rPr>
            </w:pPr>
            <w:r w:rsidRPr="00CC7BE7">
              <w:rPr>
                <w:rFonts w:asciiTheme="majorHAnsi" w:hAnsiTheme="majorHAnsi" w:cstheme="majorHAnsi"/>
                <w:sz w:val="18"/>
                <w:szCs w:val="20"/>
              </w:rPr>
              <w:t>P = 2</w:t>
            </w:r>
          </w:p>
          <w:p w14:paraId="795FF746" w14:textId="1294604C" w:rsidR="00DE31E5" w:rsidRPr="00CC7BE7" w:rsidRDefault="00DE31E5" w:rsidP="006239F5">
            <w:pPr>
              <w:rPr>
                <w:rFonts w:asciiTheme="majorHAnsi" w:hAnsiTheme="majorHAnsi" w:cstheme="majorHAnsi"/>
                <w:sz w:val="18"/>
                <w:szCs w:val="20"/>
              </w:rPr>
            </w:pPr>
            <w:r w:rsidRPr="00CC7BE7">
              <w:rPr>
                <w:rFonts w:asciiTheme="majorHAnsi" w:hAnsiTheme="majorHAnsi" w:cstheme="majorHAnsi"/>
                <w:sz w:val="18"/>
                <w:szCs w:val="20"/>
              </w:rPr>
              <w:t>[Moderate]</w:t>
            </w:r>
          </w:p>
        </w:tc>
        <w:tc>
          <w:tcPr>
            <w:tcW w:w="1530" w:type="dxa"/>
          </w:tcPr>
          <w:p w14:paraId="1830D17B" w14:textId="77777777" w:rsidR="00DE31E5" w:rsidRPr="00CC7BE7" w:rsidRDefault="00DE31E5" w:rsidP="00DE31E5">
            <w:pPr>
              <w:rPr>
                <w:rFonts w:asciiTheme="majorHAnsi" w:hAnsiTheme="majorHAnsi" w:cstheme="majorHAnsi"/>
                <w:sz w:val="18"/>
                <w:szCs w:val="20"/>
              </w:rPr>
            </w:pPr>
            <w:r w:rsidRPr="00CC7BE7">
              <w:rPr>
                <w:rFonts w:asciiTheme="majorHAnsi" w:hAnsiTheme="majorHAnsi" w:cstheme="majorHAnsi"/>
                <w:sz w:val="18"/>
                <w:szCs w:val="20"/>
              </w:rPr>
              <w:t>I = 3</w:t>
            </w:r>
          </w:p>
          <w:p w14:paraId="47159E9D" w14:textId="77777777" w:rsidR="00B34A24" w:rsidRPr="00CC7BE7" w:rsidRDefault="00DE31E5" w:rsidP="00DE31E5">
            <w:pPr>
              <w:rPr>
                <w:rFonts w:asciiTheme="majorHAnsi" w:hAnsiTheme="majorHAnsi" w:cstheme="majorHAnsi"/>
                <w:sz w:val="18"/>
                <w:szCs w:val="20"/>
              </w:rPr>
            </w:pPr>
            <w:r w:rsidRPr="00CC7BE7">
              <w:rPr>
                <w:rFonts w:asciiTheme="majorHAnsi" w:hAnsiTheme="majorHAnsi" w:cstheme="majorHAnsi"/>
                <w:sz w:val="18"/>
                <w:szCs w:val="20"/>
              </w:rPr>
              <w:t>P = 2</w:t>
            </w:r>
          </w:p>
          <w:p w14:paraId="3D83974F" w14:textId="2BF5AF03" w:rsidR="00DE31E5" w:rsidRPr="00CC7BE7" w:rsidRDefault="00DE31E5" w:rsidP="00DE31E5">
            <w:pPr>
              <w:rPr>
                <w:rFonts w:asciiTheme="majorHAnsi" w:hAnsiTheme="majorHAnsi" w:cstheme="majorHAnsi"/>
                <w:sz w:val="18"/>
                <w:szCs w:val="20"/>
              </w:rPr>
            </w:pPr>
            <w:r w:rsidRPr="00CC7BE7">
              <w:rPr>
                <w:rFonts w:asciiTheme="majorHAnsi" w:hAnsiTheme="majorHAnsi" w:cstheme="majorHAnsi"/>
                <w:sz w:val="18"/>
                <w:szCs w:val="20"/>
              </w:rPr>
              <w:t>[Moderate]</w:t>
            </w:r>
          </w:p>
        </w:tc>
        <w:tc>
          <w:tcPr>
            <w:tcW w:w="2340" w:type="dxa"/>
          </w:tcPr>
          <w:p w14:paraId="719E425F" w14:textId="7D37F3CA" w:rsidR="00B34A24" w:rsidRPr="002871A0" w:rsidRDefault="002871A0" w:rsidP="006239F5">
            <w:pPr>
              <w:rPr>
                <w:rFonts w:asciiTheme="majorHAnsi" w:hAnsiTheme="majorHAnsi" w:cstheme="majorHAnsi"/>
                <w:sz w:val="18"/>
                <w:szCs w:val="20"/>
              </w:rPr>
            </w:pPr>
            <w:r w:rsidRPr="002871A0">
              <w:rPr>
                <w:rFonts w:asciiTheme="majorHAnsi" w:hAnsiTheme="majorHAnsi" w:cstheme="majorHAnsi"/>
                <w:sz w:val="18"/>
                <w:szCs w:val="20"/>
              </w:rPr>
              <w:t>C</w:t>
            </w:r>
            <w:r w:rsidR="00B34A24" w:rsidRPr="002871A0">
              <w:rPr>
                <w:rFonts w:asciiTheme="majorHAnsi" w:hAnsiTheme="majorHAnsi" w:cstheme="majorHAnsi"/>
                <w:sz w:val="18"/>
                <w:szCs w:val="20"/>
              </w:rPr>
              <w:t xml:space="preserve">urrent risk level appears to be </w:t>
            </w:r>
            <w:r w:rsidR="00B34A24" w:rsidRPr="002871A0">
              <w:rPr>
                <w:rFonts w:asciiTheme="majorHAnsi" w:hAnsiTheme="majorHAnsi" w:cstheme="majorHAnsi"/>
                <w:b/>
                <w:sz w:val="18"/>
                <w:szCs w:val="20"/>
                <w:u w:val="single"/>
              </w:rPr>
              <w:t>MODERATE</w:t>
            </w:r>
            <w:r w:rsidR="00B34A24" w:rsidRPr="002871A0">
              <w:rPr>
                <w:rFonts w:asciiTheme="majorHAnsi" w:hAnsiTheme="majorHAnsi" w:cstheme="majorHAnsi"/>
                <w:sz w:val="18"/>
                <w:szCs w:val="20"/>
              </w:rPr>
              <w:t>.</w:t>
            </w:r>
            <w:r>
              <w:rPr>
                <w:rFonts w:asciiTheme="majorHAnsi" w:hAnsiTheme="majorHAnsi" w:cstheme="majorHAnsi"/>
                <w:sz w:val="18"/>
                <w:szCs w:val="20"/>
              </w:rPr>
              <w:t xml:space="preserve"> No change. </w:t>
            </w:r>
          </w:p>
        </w:tc>
      </w:tr>
      <w:tr w:rsidR="00DE31E5" w:rsidRPr="000D5718" w14:paraId="655A9B33" w14:textId="77777777" w:rsidTr="00B34A24">
        <w:tc>
          <w:tcPr>
            <w:tcW w:w="1075" w:type="dxa"/>
          </w:tcPr>
          <w:p w14:paraId="3A8B373F" w14:textId="376D15BF" w:rsidR="00DE31E5" w:rsidRPr="002871A0" w:rsidRDefault="00DE31E5" w:rsidP="00DE31E5">
            <w:pPr>
              <w:rPr>
                <w:rFonts w:asciiTheme="majorHAnsi" w:hAnsiTheme="majorHAnsi" w:cstheme="majorHAnsi"/>
                <w:sz w:val="18"/>
                <w:szCs w:val="20"/>
              </w:rPr>
            </w:pPr>
            <w:r w:rsidRPr="002871A0">
              <w:rPr>
                <w:rFonts w:asciiTheme="majorHAnsi" w:hAnsiTheme="majorHAnsi" w:cstheme="majorHAnsi"/>
                <w:sz w:val="18"/>
                <w:szCs w:val="20"/>
              </w:rPr>
              <w:t>New Risk</w:t>
            </w:r>
          </w:p>
        </w:tc>
        <w:tc>
          <w:tcPr>
            <w:tcW w:w="2160" w:type="dxa"/>
          </w:tcPr>
          <w:p w14:paraId="09D32F2D" w14:textId="5C70D881" w:rsidR="00DE31E5" w:rsidRPr="002871A0" w:rsidRDefault="00DE31E5" w:rsidP="00DE31E5">
            <w:pPr>
              <w:rPr>
                <w:rFonts w:asciiTheme="majorHAnsi" w:hAnsiTheme="majorHAnsi" w:cstheme="majorHAnsi"/>
                <w:sz w:val="18"/>
                <w:szCs w:val="20"/>
              </w:rPr>
            </w:pPr>
            <w:r w:rsidRPr="002871A0">
              <w:rPr>
                <w:rFonts w:asciiTheme="majorHAnsi" w:hAnsiTheme="majorHAnsi" w:cstheme="majorHAnsi"/>
                <w:sz w:val="18"/>
                <w:szCs w:val="20"/>
              </w:rPr>
              <w:t xml:space="preserve">The Green City Lab will not find its market niche and will be competing </w:t>
            </w:r>
            <w:r w:rsidR="004B04E2">
              <w:rPr>
                <w:rFonts w:asciiTheme="majorHAnsi" w:hAnsiTheme="majorHAnsi" w:cstheme="majorHAnsi"/>
                <w:sz w:val="18"/>
                <w:szCs w:val="20"/>
              </w:rPr>
              <w:t>with</w:t>
            </w:r>
            <w:r w:rsidR="004B04E2" w:rsidRPr="002871A0">
              <w:rPr>
                <w:rFonts w:asciiTheme="majorHAnsi" w:hAnsiTheme="majorHAnsi" w:cstheme="majorHAnsi"/>
                <w:sz w:val="18"/>
                <w:szCs w:val="20"/>
              </w:rPr>
              <w:t xml:space="preserve"> </w:t>
            </w:r>
            <w:r w:rsidRPr="002871A0">
              <w:rPr>
                <w:rFonts w:asciiTheme="majorHAnsi" w:hAnsiTheme="majorHAnsi" w:cstheme="majorHAnsi"/>
                <w:sz w:val="18"/>
                <w:szCs w:val="20"/>
              </w:rPr>
              <w:t>existing private sector companies</w:t>
            </w:r>
          </w:p>
        </w:tc>
        <w:tc>
          <w:tcPr>
            <w:tcW w:w="1350" w:type="dxa"/>
          </w:tcPr>
          <w:p w14:paraId="578406BA" w14:textId="3F9822A0" w:rsidR="00DE31E5" w:rsidRPr="002871A0" w:rsidRDefault="00DE31E5" w:rsidP="00DE31E5">
            <w:pPr>
              <w:rPr>
                <w:rFonts w:asciiTheme="majorHAnsi" w:hAnsiTheme="majorHAnsi" w:cstheme="majorHAnsi"/>
                <w:sz w:val="18"/>
                <w:szCs w:val="20"/>
              </w:rPr>
            </w:pPr>
            <w:r w:rsidRPr="002871A0">
              <w:rPr>
                <w:rFonts w:asciiTheme="majorHAnsi" w:hAnsiTheme="majorHAnsi" w:cstheme="majorHAnsi"/>
                <w:sz w:val="18"/>
                <w:szCs w:val="20"/>
              </w:rPr>
              <w:t>Operational</w:t>
            </w:r>
          </w:p>
        </w:tc>
        <w:tc>
          <w:tcPr>
            <w:tcW w:w="1350" w:type="dxa"/>
            <w:tcMar>
              <w:left w:w="58" w:type="dxa"/>
              <w:right w:w="58" w:type="dxa"/>
            </w:tcMar>
          </w:tcPr>
          <w:p w14:paraId="05C5892C" w14:textId="790F357D" w:rsidR="00DE31E5" w:rsidRPr="00CC7BE7" w:rsidRDefault="00DE31E5" w:rsidP="00DE31E5">
            <w:pPr>
              <w:rPr>
                <w:rFonts w:asciiTheme="majorHAnsi" w:hAnsiTheme="majorHAnsi" w:cstheme="majorHAnsi"/>
                <w:sz w:val="18"/>
                <w:szCs w:val="20"/>
              </w:rPr>
            </w:pPr>
            <w:r w:rsidRPr="00CC7BE7">
              <w:rPr>
                <w:rFonts w:asciiTheme="majorHAnsi" w:hAnsiTheme="majorHAnsi" w:cstheme="majorHAnsi"/>
                <w:sz w:val="18"/>
                <w:szCs w:val="20"/>
              </w:rPr>
              <w:t>N/A</w:t>
            </w:r>
          </w:p>
        </w:tc>
        <w:tc>
          <w:tcPr>
            <w:tcW w:w="1530" w:type="dxa"/>
          </w:tcPr>
          <w:p w14:paraId="3995B857" w14:textId="032B91D4" w:rsidR="00DE31E5" w:rsidRPr="00CC7BE7" w:rsidRDefault="00DE31E5" w:rsidP="00DE31E5">
            <w:pPr>
              <w:rPr>
                <w:rFonts w:asciiTheme="majorHAnsi" w:hAnsiTheme="majorHAnsi" w:cstheme="majorHAnsi"/>
                <w:sz w:val="18"/>
                <w:szCs w:val="20"/>
              </w:rPr>
            </w:pPr>
            <w:r w:rsidRPr="00CC7BE7">
              <w:rPr>
                <w:rFonts w:asciiTheme="majorHAnsi" w:hAnsiTheme="majorHAnsi" w:cstheme="majorHAnsi"/>
                <w:sz w:val="18"/>
                <w:szCs w:val="20"/>
              </w:rPr>
              <w:t>N/A</w:t>
            </w:r>
          </w:p>
        </w:tc>
        <w:tc>
          <w:tcPr>
            <w:tcW w:w="2340" w:type="dxa"/>
          </w:tcPr>
          <w:p w14:paraId="062C1CD4" w14:textId="79849877" w:rsidR="00DE31E5" w:rsidRPr="002871A0" w:rsidRDefault="002871A0" w:rsidP="00DE31E5">
            <w:pPr>
              <w:rPr>
                <w:rFonts w:asciiTheme="majorHAnsi" w:hAnsiTheme="majorHAnsi" w:cstheme="majorHAnsi"/>
                <w:sz w:val="18"/>
                <w:szCs w:val="20"/>
              </w:rPr>
            </w:pPr>
            <w:r w:rsidRPr="002871A0">
              <w:rPr>
                <w:rFonts w:asciiTheme="majorHAnsi" w:hAnsiTheme="majorHAnsi" w:cstheme="majorHAnsi"/>
                <w:sz w:val="18"/>
                <w:szCs w:val="20"/>
              </w:rPr>
              <w:t>R</w:t>
            </w:r>
            <w:r w:rsidR="00DE31E5" w:rsidRPr="002871A0">
              <w:rPr>
                <w:rFonts w:asciiTheme="majorHAnsi" w:hAnsiTheme="majorHAnsi" w:cstheme="majorHAnsi"/>
                <w:sz w:val="18"/>
                <w:szCs w:val="20"/>
              </w:rPr>
              <w:t xml:space="preserve">isk level appears to be </w:t>
            </w:r>
            <w:r w:rsidR="00DE31E5" w:rsidRPr="002871A0">
              <w:rPr>
                <w:rFonts w:asciiTheme="majorHAnsi" w:hAnsiTheme="majorHAnsi" w:cstheme="majorHAnsi"/>
                <w:b/>
                <w:sz w:val="18"/>
                <w:szCs w:val="20"/>
                <w:u w:val="single"/>
              </w:rPr>
              <w:t>MODERATE</w:t>
            </w:r>
            <w:r w:rsidR="00DE31E5" w:rsidRPr="002871A0">
              <w:rPr>
                <w:rFonts w:asciiTheme="majorHAnsi" w:hAnsiTheme="majorHAnsi" w:cstheme="majorHAnsi"/>
                <w:sz w:val="18"/>
                <w:szCs w:val="20"/>
              </w:rPr>
              <w:t xml:space="preserve">. </w:t>
            </w:r>
            <w:r w:rsidRPr="002871A0">
              <w:rPr>
                <w:rFonts w:asciiTheme="majorHAnsi" w:hAnsiTheme="majorHAnsi" w:cstheme="majorHAnsi"/>
                <w:sz w:val="18"/>
                <w:szCs w:val="20"/>
              </w:rPr>
              <w:t xml:space="preserve">The Green City Lab’s role vis-à-vis the private sector needs to be more clearly elaborated. </w:t>
            </w:r>
          </w:p>
        </w:tc>
      </w:tr>
      <w:tr w:rsidR="00DE31E5" w:rsidRPr="000D5718" w14:paraId="290C4156" w14:textId="77777777" w:rsidTr="00B34A24">
        <w:tc>
          <w:tcPr>
            <w:tcW w:w="1075" w:type="dxa"/>
          </w:tcPr>
          <w:p w14:paraId="60D4B871" w14:textId="07287670" w:rsidR="00DE31E5" w:rsidRPr="002871A0" w:rsidRDefault="00DE31E5" w:rsidP="00DE31E5">
            <w:pPr>
              <w:rPr>
                <w:rFonts w:asciiTheme="majorHAnsi" w:hAnsiTheme="majorHAnsi" w:cstheme="majorHAnsi"/>
                <w:sz w:val="18"/>
                <w:szCs w:val="20"/>
              </w:rPr>
            </w:pPr>
            <w:r w:rsidRPr="002871A0">
              <w:rPr>
                <w:rFonts w:asciiTheme="majorHAnsi" w:hAnsiTheme="majorHAnsi" w:cstheme="majorHAnsi"/>
                <w:sz w:val="18"/>
                <w:szCs w:val="20"/>
              </w:rPr>
              <w:t>New Risk</w:t>
            </w:r>
          </w:p>
        </w:tc>
        <w:tc>
          <w:tcPr>
            <w:tcW w:w="2160" w:type="dxa"/>
          </w:tcPr>
          <w:p w14:paraId="5BB4B26C" w14:textId="21ABC1DE" w:rsidR="00DE31E5" w:rsidRPr="002871A0" w:rsidRDefault="00DE31E5" w:rsidP="00DE31E5">
            <w:pPr>
              <w:rPr>
                <w:rFonts w:asciiTheme="majorHAnsi" w:hAnsiTheme="majorHAnsi" w:cstheme="majorHAnsi"/>
                <w:sz w:val="18"/>
                <w:szCs w:val="20"/>
              </w:rPr>
            </w:pPr>
            <w:r w:rsidRPr="002871A0">
              <w:rPr>
                <w:rFonts w:asciiTheme="majorHAnsi" w:hAnsiTheme="majorHAnsi" w:cstheme="majorHAnsi"/>
                <w:sz w:val="18"/>
                <w:szCs w:val="20"/>
              </w:rPr>
              <w:t>The Green City Lab activity will be governed by the political interest</w:t>
            </w:r>
            <w:r w:rsidR="002871A0" w:rsidRPr="002871A0">
              <w:rPr>
                <w:rFonts w:asciiTheme="majorHAnsi" w:hAnsiTheme="majorHAnsi" w:cstheme="majorHAnsi"/>
                <w:sz w:val="18"/>
                <w:szCs w:val="20"/>
              </w:rPr>
              <w:t>s</w:t>
            </w:r>
            <w:r w:rsidRPr="002871A0">
              <w:rPr>
                <w:rFonts w:asciiTheme="majorHAnsi" w:hAnsiTheme="majorHAnsi" w:cstheme="majorHAnsi"/>
                <w:sz w:val="18"/>
                <w:szCs w:val="20"/>
              </w:rPr>
              <w:t xml:space="preserve"> from municipality</w:t>
            </w:r>
            <w:r w:rsidR="002871A0" w:rsidRPr="002871A0">
              <w:rPr>
                <w:rFonts w:asciiTheme="majorHAnsi" w:hAnsiTheme="majorHAnsi" w:cstheme="majorHAnsi"/>
                <w:sz w:val="18"/>
                <w:szCs w:val="20"/>
              </w:rPr>
              <w:t>.</w:t>
            </w:r>
          </w:p>
        </w:tc>
        <w:tc>
          <w:tcPr>
            <w:tcW w:w="1350" w:type="dxa"/>
          </w:tcPr>
          <w:p w14:paraId="3E2DBE3D" w14:textId="0819CA54" w:rsidR="00DE31E5" w:rsidRPr="002871A0" w:rsidRDefault="00DE31E5" w:rsidP="00DE31E5">
            <w:pPr>
              <w:rPr>
                <w:rFonts w:asciiTheme="majorHAnsi" w:hAnsiTheme="majorHAnsi" w:cstheme="majorHAnsi"/>
                <w:sz w:val="18"/>
                <w:szCs w:val="20"/>
              </w:rPr>
            </w:pPr>
            <w:r w:rsidRPr="002871A0">
              <w:rPr>
                <w:rFonts w:asciiTheme="majorHAnsi" w:hAnsiTheme="majorHAnsi" w:cstheme="majorHAnsi"/>
                <w:sz w:val="18"/>
                <w:szCs w:val="20"/>
              </w:rPr>
              <w:t>Political</w:t>
            </w:r>
          </w:p>
        </w:tc>
        <w:tc>
          <w:tcPr>
            <w:tcW w:w="1350" w:type="dxa"/>
            <w:tcMar>
              <w:left w:w="58" w:type="dxa"/>
              <w:right w:w="58" w:type="dxa"/>
            </w:tcMar>
          </w:tcPr>
          <w:p w14:paraId="7BE7FE4D" w14:textId="54C67BFE" w:rsidR="00DE31E5" w:rsidRPr="00CC7BE7" w:rsidRDefault="00DE31E5" w:rsidP="00DE31E5">
            <w:pPr>
              <w:rPr>
                <w:rFonts w:asciiTheme="majorHAnsi" w:hAnsiTheme="majorHAnsi" w:cstheme="majorHAnsi"/>
                <w:sz w:val="18"/>
                <w:szCs w:val="20"/>
              </w:rPr>
            </w:pPr>
            <w:r w:rsidRPr="00CC7BE7">
              <w:rPr>
                <w:rFonts w:asciiTheme="majorHAnsi" w:hAnsiTheme="majorHAnsi" w:cstheme="majorHAnsi"/>
                <w:sz w:val="18"/>
                <w:szCs w:val="20"/>
              </w:rPr>
              <w:t>N/A</w:t>
            </w:r>
          </w:p>
        </w:tc>
        <w:tc>
          <w:tcPr>
            <w:tcW w:w="1530" w:type="dxa"/>
          </w:tcPr>
          <w:p w14:paraId="50696F6F" w14:textId="58C4CBE4" w:rsidR="00DE31E5" w:rsidRPr="00CC7BE7" w:rsidRDefault="00DE31E5" w:rsidP="00DE31E5">
            <w:pPr>
              <w:rPr>
                <w:rFonts w:asciiTheme="majorHAnsi" w:hAnsiTheme="majorHAnsi" w:cstheme="majorHAnsi"/>
                <w:sz w:val="18"/>
                <w:szCs w:val="20"/>
              </w:rPr>
            </w:pPr>
            <w:r w:rsidRPr="00CC7BE7">
              <w:rPr>
                <w:rFonts w:asciiTheme="majorHAnsi" w:hAnsiTheme="majorHAnsi" w:cstheme="majorHAnsi"/>
                <w:sz w:val="18"/>
                <w:szCs w:val="20"/>
              </w:rPr>
              <w:t>N/A</w:t>
            </w:r>
          </w:p>
        </w:tc>
        <w:tc>
          <w:tcPr>
            <w:tcW w:w="2340" w:type="dxa"/>
          </w:tcPr>
          <w:p w14:paraId="0E13CF81" w14:textId="73D4CCFE" w:rsidR="00DE31E5" w:rsidRPr="002871A0" w:rsidRDefault="00DE31E5" w:rsidP="00DE31E5">
            <w:pPr>
              <w:rPr>
                <w:rFonts w:asciiTheme="majorHAnsi" w:hAnsiTheme="majorHAnsi" w:cstheme="majorHAnsi"/>
                <w:sz w:val="18"/>
                <w:szCs w:val="20"/>
              </w:rPr>
            </w:pPr>
            <w:r w:rsidRPr="002871A0">
              <w:rPr>
                <w:rFonts w:asciiTheme="majorHAnsi" w:hAnsiTheme="majorHAnsi" w:cstheme="majorHAnsi"/>
                <w:sz w:val="18"/>
                <w:szCs w:val="20"/>
              </w:rPr>
              <w:t xml:space="preserve">Current risk level appears to be </w:t>
            </w:r>
            <w:r w:rsidRPr="002871A0">
              <w:rPr>
                <w:rFonts w:asciiTheme="majorHAnsi" w:hAnsiTheme="majorHAnsi" w:cstheme="majorHAnsi"/>
                <w:b/>
                <w:sz w:val="18"/>
                <w:szCs w:val="20"/>
                <w:u w:val="single"/>
              </w:rPr>
              <w:t>MODERATE</w:t>
            </w:r>
            <w:r w:rsidRPr="002871A0">
              <w:rPr>
                <w:rFonts w:asciiTheme="majorHAnsi" w:hAnsiTheme="majorHAnsi" w:cstheme="majorHAnsi"/>
                <w:sz w:val="18"/>
                <w:szCs w:val="20"/>
              </w:rPr>
              <w:t xml:space="preserve">. </w:t>
            </w:r>
            <w:r w:rsidR="002871A0" w:rsidRPr="002871A0">
              <w:rPr>
                <w:rFonts w:asciiTheme="majorHAnsi" w:hAnsiTheme="majorHAnsi" w:cstheme="majorHAnsi"/>
                <w:sz w:val="18"/>
                <w:szCs w:val="20"/>
              </w:rPr>
              <w:t xml:space="preserve">The institutional framework of the Green City Lab is not yet fully in place, including the internal decision-making and operational guidelines and mechanisms. However, it is foreseen that the Green City Lab will be established as an independent legal entity outside of the institutional framework of Chisinau Municipality. </w:t>
            </w:r>
          </w:p>
        </w:tc>
      </w:tr>
      <w:tr w:rsidR="00DE31E5" w:rsidRPr="000D5718" w14:paraId="2E70E5EB" w14:textId="77777777" w:rsidTr="00B34A24">
        <w:tc>
          <w:tcPr>
            <w:tcW w:w="1075" w:type="dxa"/>
          </w:tcPr>
          <w:p w14:paraId="69BCFEE4" w14:textId="4D6B5BAC" w:rsidR="00DE31E5" w:rsidRPr="00B97AE3" w:rsidRDefault="00DE31E5" w:rsidP="00DE31E5">
            <w:pPr>
              <w:rPr>
                <w:rFonts w:asciiTheme="majorHAnsi" w:hAnsiTheme="majorHAnsi" w:cstheme="majorHAnsi"/>
                <w:sz w:val="18"/>
                <w:szCs w:val="20"/>
              </w:rPr>
            </w:pPr>
            <w:r w:rsidRPr="00B97AE3">
              <w:rPr>
                <w:rFonts w:asciiTheme="majorHAnsi" w:hAnsiTheme="majorHAnsi" w:cstheme="majorHAnsi"/>
                <w:sz w:val="18"/>
                <w:szCs w:val="20"/>
              </w:rPr>
              <w:t>New Risk</w:t>
            </w:r>
          </w:p>
        </w:tc>
        <w:tc>
          <w:tcPr>
            <w:tcW w:w="2160" w:type="dxa"/>
          </w:tcPr>
          <w:p w14:paraId="128B63C5" w14:textId="4F632B36" w:rsidR="00DE31E5" w:rsidRPr="00B97AE3" w:rsidRDefault="00DE31E5" w:rsidP="00DE31E5">
            <w:pPr>
              <w:rPr>
                <w:rFonts w:asciiTheme="majorHAnsi" w:hAnsiTheme="majorHAnsi" w:cstheme="majorHAnsi"/>
                <w:sz w:val="18"/>
                <w:szCs w:val="20"/>
              </w:rPr>
            </w:pPr>
            <w:r w:rsidRPr="00B97AE3">
              <w:rPr>
                <w:rFonts w:asciiTheme="majorHAnsi" w:hAnsiTheme="majorHAnsi" w:cstheme="majorHAnsi"/>
                <w:sz w:val="18"/>
                <w:szCs w:val="20"/>
              </w:rPr>
              <w:t>The Green City Lab do</w:t>
            </w:r>
            <w:r w:rsidR="002871A0" w:rsidRPr="00B97AE3">
              <w:rPr>
                <w:rFonts w:asciiTheme="majorHAnsi" w:hAnsiTheme="majorHAnsi" w:cstheme="majorHAnsi"/>
                <w:sz w:val="18"/>
                <w:szCs w:val="20"/>
              </w:rPr>
              <w:t>es</w:t>
            </w:r>
            <w:r w:rsidRPr="00B97AE3">
              <w:rPr>
                <w:rFonts w:asciiTheme="majorHAnsi" w:hAnsiTheme="majorHAnsi" w:cstheme="majorHAnsi"/>
                <w:sz w:val="18"/>
                <w:szCs w:val="20"/>
              </w:rPr>
              <w:t xml:space="preserve"> not manage to diversify funding sources to extent necessary for ensuring financial sustainability</w:t>
            </w:r>
          </w:p>
        </w:tc>
        <w:tc>
          <w:tcPr>
            <w:tcW w:w="1350" w:type="dxa"/>
          </w:tcPr>
          <w:p w14:paraId="087F4879" w14:textId="4A751FCD" w:rsidR="00DE31E5" w:rsidRPr="00B97AE3" w:rsidRDefault="00DE31E5" w:rsidP="00DE31E5">
            <w:pPr>
              <w:rPr>
                <w:rFonts w:asciiTheme="majorHAnsi" w:hAnsiTheme="majorHAnsi" w:cstheme="majorHAnsi"/>
                <w:sz w:val="18"/>
                <w:szCs w:val="20"/>
              </w:rPr>
            </w:pPr>
            <w:r w:rsidRPr="00B97AE3">
              <w:rPr>
                <w:rFonts w:asciiTheme="majorHAnsi" w:hAnsiTheme="majorHAnsi" w:cstheme="majorHAnsi"/>
                <w:sz w:val="18"/>
                <w:szCs w:val="20"/>
              </w:rPr>
              <w:t>Operational</w:t>
            </w:r>
          </w:p>
        </w:tc>
        <w:tc>
          <w:tcPr>
            <w:tcW w:w="1350" w:type="dxa"/>
            <w:tcMar>
              <w:left w:w="58" w:type="dxa"/>
              <w:right w:w="58" w:type="dxa"/>
            </w:tcMar>
          </w:tcPr>
          <w:p w14:paraId="160BFD83" w14:textId="6C401630" w:rsidR="00DE31E5" w:rsidRPr="00B97AE3" w:rsidRDefault="00DE31E5" w:rsidP="00DE31E5">
            <w:pPr>
              <w:rPr>
                <w:rFonts w:asciiTheme="majorHAnsi" w:hAnsiTheme="majorHAnsi" w:cstheme="majorHAnsi"/>
                <w:sz w:val="18"/>
                <w:szCs w:val="20"/>
              </w:rPr>
            </w:pPr>
            <w:r w:rsidRPr="00B97AE3">
              <w:rPr>
                <w:rFonts w:asciiTheme="majorHAnsi" w:hAnsiTheme="majorHAnsi" w:cstheme="majorHAnsi"/>
                <w:sz w:val="18"/>
                <w:szCs w:val="20"/>
              </w:rPr>
              <w:t>N/A</w:t>
            </w:r>
          </w:p>
        </w:tc>
        <w:tc>
          <w:tcPr>
            <w:tcW w:w="1530" w:type="dxa"/>
          </w:tcPr>
          <w:p w14:paraId="202B8D16" w14:textId="10CED594" w:rsidR="00DE31E5" w:rsidRPr="00B97AE3" w:rsidRDefault="00DE31E5" w:rsidP="00DE31E5">
            <w:pPr>
              <w:rPr>
                <w:rFonts w:asciiTheme="majorHAnsi" w:hAnsiTheme="majorHAnsi" w:cstheme="majorHAnsi"/>
                <w:sz w:val="18"/>
                <w:szCs w:val="20"/>
              </w:rPr>
            </w:pPr>
            <w:r w:rsidRPr="00B97AE3">
              <w:rPr>
                <w:rFonts w:asciiTheme="majorHAnsi" w:hAnsiTheme="majorHAnsi" w:cstheme="majorHAnsi"/>
                <w:sz w:val="18"/>
                <w:szCs w:val="20"/>
              </w:rPr>
              <w:t>N/A</w:t>
            </w:r>
          </w:p>
        </w:tc>
        <w:tc>
          <w:tcPr>
            <w:tcW w:w="2340" w:type="dxa"/>
          </w:tcPr>
          <w:p w14:paraId="65093CDD" w14:textId="05410A3C" w:rsidR="00DE31E5" w:rsidRPr="00B97AE3" w:rsidRDefault="00DE31E5" w:rsidP="00DE31E5">
            <w:pPr>
              <w:rPr>
                <w:rFonts w:asciiTheme="majorHAnsi" w:hAnsiTheme="majorHAnsi" w:cstheme="majorHAnsi"/>
                <w:sz w:val="18"/>
                <w:szCs w:val="20"/>
              </w:rPr>
            </w:pPr>
            <w:r w:rsidRPr="00B97AE3">
              <w:rPr>
                <w:rFonts w:asciiTheme="majorHAnsi" w:hAnsiTheme="majorHAnsi" w:cstheme="majorHAnsi"/>
                <w:sz w:val="18"/>
                <w:szCs w:val="20"/>
              </w:rPr>
              <w:t xml:space="preserve">Current risk level appears to be </w:t>
            </w:r>
            <w:r w:rsidRPr="00B97AE3">
              <w:rPr>
                <w:rFonts w:asciiTheme="majorHAnsi" w:hAnsiTheme="majorHAnsi" w:cstheme="majorHAnsi"/>
                <w:b/>
                <w:sz w:val="18"/>
                <w:szCs w:val="20"/>
                <w:u w:val="single"/>
              </w:rPr>
              <w:t>MODERATE</w:t>
            </w:r>
            <w:r w:rsidRPr="00B97AE3">
              <w:rPr>
                <w:rFonts w:asciiTheme="majorHAnsi" w:hAnsiTheme="majorHAnsi" w:cstheme="majorHAnsi"/>
                <w:sz w:val="18"/>
                <w:szCs w:val="20"/>
              </w:rPr>
              <w:t xml:space="preserve">. </w:t>
            </w:r>
            <w:r w:rsidR="002871A0" w:rsidRPr="00B97AE3">
              <w:rPr>
                <w:rFonts w:asciiTheme="majorHAnsi" w:hAnsiTheme="majorHAnsi" w:cstheme="majorHAnsi"/>
                <w:sz w:val="18"/>
                <w:szCs w:val="20"/>
              </w:rPr>
              <w:t xml:space="preserve">The </w:t>
            </w:r>
            <w:r w:rsidR="00B97AE3" w:rsidRPr="00B97AE3">
              <w:rPr>
                <w:rFonts w:asciiTheme="majorHAnsi" w:hAnsiTheme="majorHAnsi" w:cstheme="majorHAnsi"/>
                <w:sz w:val="18"/>
                <w:szCs w:val="20"/>
              </w:rPr>
              <w:t xml:space="preserve">Green City Lab has not yet begun operation, and therefore the opportunities for revenue generation remain hypothetical. It is anticipated that the Green City Lab will be able to establish a fee-for-service model for project management of donor investments, but until this model is operationalized with sufficient revenue, it remains a risk. Other potential revenue streams </w:t>
            </w:r>
            <w:r w:rsidR="00B97AE3">
              <w:rPr>
                <w:rFonts w:asciiTheme="majorHAnsi" w:hAnsiTheme="majorHAnsi" w:cstheme="majorHAnsi"/>
                <w:sz w:val="18"/>
                <w:szCs w:val="20"/>
              </w:rPr>
              <w:t xml:space="preserve">(e.g. energy efficiency certification, etc.) </w:t>
            </w:r>
            <w:r w:rsidR="00B97AE3" w:rsidRPr="00B97AE3">
              <w:rPr>
                <w:rFonts w:asciiTheme="majorHAnsi" w:hAnsiTheme="majorHAnsi" w:cstheme="majorHAnsi"/>
                <w:sz w:val="18"/>
                <w:szCs w:val="20"/>
              </w:rPr>
              <w:t xml:space="preserve">remain even more of a question mark at this stage. </w:t>
            </w:r>
          </w:p>
        </w:tc>
      </w:tr>
    </w:tbl>
    <w:p w14:paraId="1438307D" w14:textId="77777777" w:rsidR="002018D1" w:rsidRPr="0027734D" w:rsidRDefault="002018D1" w:rsidP="002018D1">
      <w:pPr>
        <w:pStyle w:val="BodyText"/>
        <w:numPr>
          <w:ilvl w:val="0"/>
          <w:numId w:val="0"/>
        </w:numPr>
      </w:pPr>
    </w:p>
    <w:p w14:paraId="4B0CF8A3" w14:textId="269C03C4" w:rsidR="00166107" w:rsidRPr="001143CC" w:rsidRDefault="00C87FEC" w:rsidP="00750EDE">
      <w:pPr>
        <w:pStyle w:val="Heading2"/>
      </w:pPr>
      <w:bookmarkStart w:id="58" w:name="_Toc56689111"/>
      <w:r w:rsidRPr="001143CC">
        <w:t xml:space="preserve">Flexibility and </w:t>
      </w:r>
      <w:r w:rsidR="00166107" w:rsidRPr="001143CC">
        <w:t>Adaptive Management</w:t>
      </w:r>
      <w:bookmarkEnd w:id="58"/>
    </w:p>
    <w:p w14:paraId="77A96EA3" w14:textId="1B5EE965" w:rsidR="00D7261B" w:rsidRDefault="00C77BF9" w:rsidP="00D7261B">
      <w:pPr>
        <w:pStyle w:val="BodyText"/>
      </w:pPr>
      <w:r w:rsidRPr="001B7801">
        <w:t>Flexibility is one of the GEF’s ten operational principles, and all projects must be implemented in a flexible manner to maximize efficiency and effectiveness, and to ensure results-based, rather than output-based approach. Thus, during project implementation adaptive management must be employed to adjust to changing circumstances.</w:t>
      </w:r>
    </w:p>
    <w:p w14:paraId="232C97DE" w14:textId="4E493461" w:rsidR="004E1C7D" w:rsidRDefault="004E1C7D" w:rsidP="00D7261B">
      <w:pPr>
        <w:pStyle w:val="BodyText"/>
      </w:pPr>
      <w:r>
        <w:t xml:space="preserve">The Moldova SGC project team has done a highly commendable job of taking an adaptive and flexible approach, while remaining focused on results. </w:t>
      </w:r>
      <w:r w:rsidR="00773CAA">
        <w:t xml:space="preserve">There have been too many adaptive management measures to enumerate them all, but above all, the team’s adaptive approach to the establishment of the Green City Lab </w:t>
      </w:r>
      <w:r w:rsidR="004B04E2">
        <w:t xml:space="preserve">illustrates </w:t>
      </w:r>
      <w:r w:rsidR="00773CAA">
        <w:t xml:space="preserve">the project’s overall flexible approach. The Green City Lab is the key result planned for the </w:t>
      </w:r>
      <w:proofErr w:type="gramStart"/>
      <w:r w:rsidR="00773CAA">
        <w:t>project</w:t>
      </w:r>
      <w:r w:rsidR="00BB7746">
        <w:t>, and</w:t>
      </w:r>
      <w:proofErr w:type="gramEnd"/>
      <w:r w:rsidR="00BB7746">
        <w:t xml:space="preserve"> is discussed further in Section </w:t>
      </w:r>
      <w:r w:rsidR="00B13CE5">
        <w:fldChar w:fldCharType="begin"/>
      </w:r>
      <w:r w:rsidR="00B13CE5">
        <w:instrText xml:space="preserve"> REF _Ref53498823 \w \h </w:instrText>
      </w:r>
      <w:r w:rsidR="00B13CE5">
        <w:fldChar w:fldCharType="separate"/>
      </w:r>
      <w:r w:rsidR="00B13CE5">
        <w:t>VI.A</w:t>
      </w:r>
      <w:r w:rsidR="00B13CE5">
        <w:fldChar w:fldCharType="end"/>
      </w:r>
      <w:r w:rsidR="00BB7746">
        <w:t xml:space="preserve"> on project results for Component 1. There have been many decisions and adjustments made to the project’s approach in relation to the Green City Lab, but a critical and significant decision in the early days of project implementation was to establish the P</w:t>
      </w:r>
      <w:r w:rsidR="00070C8C">
        <w:t>M</w:t>
      </w:r>
      <w:r w:rsidR="00BB7746">
        <w:t xml:space="preserve">U and start moving ahead with the </w:t>
      </w:r>
      <w:r w:rsidR="00B13CE5">
        <w:t xml:space="preserve">demonstration projects under Component 2, </w:t>
      </w:r>
      <w:r w:rsidR="00BB7746">
        <w:t>prior to the establishment of the Green City Lab</w:t>
      </w:r>
      <w:r w:rsidR="00B13CE5">
        <w:t xml:space="preserve">. This was necessary because it was apparent that the Green City Lab was not going to be established quickly, and it was necessary for the project to move ahead with other aspects of the project so the entire project was not delayed pending the establishment of the Green City Lab. This strategy has worked out well overall, considering the Green City Lab </w:t>
      </w:r>
      <w:r w:rsidR="004B04E2">
        <w:t>is only being</w:t>
      </w:r>
      <w:r w:rsidR="00B13CE5">
        <w:t xml:space="preserve"> established after the mid-point of the project. </w:t>
      </w:r>
    </w:p>
    <w:p w14:paraId="19C034AE" w14:textId="4A1DB38C" w:rsidR="00DA2856" w:rsidRPr="001B7801" w:rsidRDefault="00DA2856" w:rsidP="00D7261B">
      <w:pPr>
        <w:pStyle w:val="BodyText"/>
      </w:pPr>
      <w:r>
        <w:t xml:space="preserve">The project has also been adaptive and flexible in many other aspects, which has been necessitated by the dynamic national political context. Within the first two years of the project there have been three different mayors of Chisinau, which has forced the project team to react and adapt rapidly to engage new partners, new stakeholders, and new individuals in the overall project implementation process. Given the many changes and challenging circumstances, it is impressive that the project is moving ahead as of the mid-term on as solid footing as it has. </w:t>
      </w:r>
    </w:p>
    <w:p w14:paraId="53245E60" w14:textId="3905C77C" w:rsidR="004C0638" w:rsidRPr="00DA2856" w:rsidRDefault="00DE6C69" w:rsidP="00D7261B">
      <w:pPr>
        <w:pStyle w:val="BodyText"/>
      </w:pPr>
      <w:r w:rsidRPr="00DA2856">
        <w:t xml:space="preserve">In </w:t>
      </w:r>
      <w:r w:rsidR="00B13CE5" w:rsidRPr="00DA2856">
        <w:t>summary</w:t>
      </w:r>
      <w:r w:rsidRPr="00DA2856">
        <w:t xml:space="preserve">, the project is being implemented in an adaptive manner, with adjustments to </w:t>
      </w:r>
      <w:proofErr w:type="spellStart"/>
      <w:r w:rsidRPr="00DA2856">
        <w:t>workplanning</w:t>
      </w:r>
      <w:proofErr w:type="spellEnd"/>
      <w:r w:rsidRPr="00DA2856">
        <w:t xml:space="preserve"> and budgeting as necessary, depending on the changing national circumstances and context. </w:t>
      </w:r>
      <w:r w:rsidR="00B13CE5" w:rsidRPr="00DA2856">
        <w:t>Budget revisions have been made throughout the implementation period, in accordance with UNDP and GEF procedures, requirements and guidelines.</w:t>
      </w:r>
    </w:p>
    <w:p w14:paraId="4BAB6F9D" w14:textId="77777777" w:rsidR="00166107" w:rsidRPr="00256E6F" w:rsidRDefault="00166107" w:rsidP="00750EDE">
      <w:pPr>
        <w:pStyle w:val="Heading2"/>
      </w:pPr>
      <w:bookmarkStart w:id="59" w:name="_Ref264033419"/>
      <w:bookmarkStart w:id="60" w:name="_Toc56689112"/>
      <w:r w:rsidRPr="00256E6F">
        <w:t>Financial Planning by Component and Delivery</w:t>
      </w:r>
      <w:bookmarkEnd w:id="59"/>
      <w:bookmarkEnd w:id="60"/>
    </w:p>
    <w:p w14:paraId="72D109A1" w14:textId="523F6B32" w:rsidR="002E3A1E" w:rsidRPr="00DD55E6" w:rsidRDefault="002054FE" w:rsidP="002E3A1E">
      <w:pPr>
        <w:pStyle w:val="BodyText"/>
      </w:pPr>
      <w:r w:rsidRPr="00DD55E6">
        <w:t xml:space="preserve">The breakdown of project GEF financing is indicated in </w:t>
      </w:r>
      <w:r w:rsidR="002E7CC0" w:rsidRPr="00DD55E6">
        <w:fldChar w:fldCharType="begin"/>
      </w:r>
      <w:r w:rsidR="002E7CC0" w:rsidRPr="00DD55E6">
        <w:instrText xml:space="preserve"> REF _Ref263683488 \h </w:instrText>
      </w:r>
      <w:r w:rsidR="000B1302" w:rsidRPr="00DD55E6">
        <w:instrText xml:space="preserve"> \* MERGEFORMAT </w:instrText>
      </w:r>
      <w:r w:rsidR="002E7CC0" w:rsidRPr="00DD55E6">
        <w:fldChar w:fldCharType="separate"/>
      </w:r>
      <w:r w:rsidR="00EE5A8F" w:rsidRPr="00DC0420">
        <w:t xml:space="preserve">Table </w:t>
      </w:r>
      <w:r w:rsidR="00EE5A8F">
        <w:rPr>
          <w:noProof/>
        </w:rPr>
        <w:t>8</w:t>
      </w:r>
      <w:r w:rsidR="002E7CC0" w:rsidRPr="00DD55E6">
        <w:fldChar w:fldCharType="end"/>
      </w:r>
      <w:r w:rsidRPr="00DD55E6">
        <w:t xml:space="preserve"> below</w:t>
      </w:r>
      <w:r w:rsidR="0084538D" w:rsidRPr="00DD55E6">
        <w:t xml:space="preserve">. </w:t>
      </w:r>
      <w:r w:rsidR="00F67701" w:rsidRPr="00DD55E6">
        <w:t xml:space="preserve">Additional details on project finances are included in tables in </w:t>
      </w:r>
      <w:r w:rsidR="00F71F23" w:rsidRPr="00DD55E6">
        <w:t>Annex 8</w:t>
      </w:r>
      <w:r w:rsidR="00F67701" w:rsidRPr="00DD55E6">
        <w:t xml:space="preserve">. </w:t>
      </w:r>
      <w:r w:rsidR="003651CF" w:rsidRPr="00DD55E6">
        <w:t xml:space="preserve">The total </w:t>
      </w:r>
      <w:r w:rsidR="00686936" w:rsidRPr="00DD55E6">
        <w:t>GEF-allocation</w:t>
      </w:r>
      <w:r w:rsidR="000B1302" w:rsidRPr="00DD55E6">
        <w:t xml:space="preserve"> was $2,</w:t>
      </w:r>
      <w:r w:rsidR="000C631F" w:rsidRPr="00DD55E6">
        <w:t xml:space="preserve">639,726, and this is supplemented with planned $60,000 in cash co-financing from UNDP that is managed within the project’s budget. Therefore the total cash </w:t>
      </w:r>
      <w:r w:rsidR="006012CC" w:rsidRPr="00DD55E6">
        <w:t>budget for the project is $2,719,726</w:t>
      </w:r>
      <w:r w:rsidR="003651CF" w:rsidRPr="00DD55E6">
        <w:t>. Of this, $</w:t>
      </w:r>
      <w:r w:rsidR="006012CC" w:rsidRPr="00DD55E6">
        <w:t>670,000</w:t>
      </w:r>
      <w:r w:rsidR="003651CF" w:rsidRPr="00DD55E6">
        <w:t xml:space="preserve"> (</w:t>
      </w:r>
      <w:r w:rsidR="006012CC" w:rsidRPr="00DD55E6">
        <w:t>24.6</w:t>
      </w:r>
      <w:r w:rsidR="003651CF" w:rsidRPr="00DD55E6">
        <w:t>% of the tot</w:t>
      </w:r>
      <w:r w:rsidR="006809C6" w:rsidRPr="00DD55E6">
        <w:t>al) was planned for Component 1,</w:t>
      </w:r>
      <w:r w:rsidR="003651CF" w:rsidRPr="00DD55E6">
        <w:t xml:space="preserve"> Component 2 was budgeted at $</w:t>
      </w:r>
      <w:r w:rsidR="000B1302" w:rsidRPr="00DD55E6">
        <w:t>1,</w:t>
      </w:r>
      <w:r w:rsidR="006012CC" w:rsidRPr="00DD55E6">
        <w:t>650,000</w:t>
      </w:r>
      <w:r w:rsidR="003651CF" w:rsidRPr="00DD55E6">
        <w:t xml:space="preserve"> (</w:t>
      </w:r>
      <w:r w:rsidR="006012CC" w:rsidRPr="00DD55E6">
        <w:t>60.7</w:t>
      </w:r>
      <w:r w:rsidR="001307DD" w:rsidRPr="00DD55E6">
        <w:t>%)</w:t>
      </w:r>
      <w:r w:rsidR="00C46BD1" w:rsidRPr="00DD55E6">
        <w:t>, and Component 3 was budgeted at $</w:t>
      </w:r>
      <w:r w:rsidR="006012CC" w:rsidRPr="00DD55E6">
        <w:t>258,726</w:t>
      </w:r>
      <w:r w:rsidR="00C46BD1" w:rsidRPr="00DD55E6">
        <w:t xml:space="preserve"> (</w:t>
      </w:r>
      <w:r w:rsidR="006012CC" w:rsidRPr="00DD55E6">
        <w:t>9.5</w:t>
      </w:r>
      <w:r w:rsidR="00C46BD1" w:rsidRPr="00DD55E6">
        <w:t>%)</w:t>
      </w:r>
      <w:r w:rsidR="001307DD" w:rsidRPr="00DD55E6">
        <w:t xml:space="preserve">. </w:t>
      </w:r>
      <w:r w:rsidR="003651CF" w:rsidRPr="00DD55E6">
        <w:t>Project management was budgeted at $</w:t>
      </w:r>
      <w:r w:rsidR="006012CC" w:rsidRPr="00DD55E6">
        <w:t>141,000</w:t>
      </w:r>
      <w:r w:rsidR="003651CF" w:rsidRPr="00DD55E6">
        <w:t xml:space="preserve">, or </w:t>
      </w:r>
      <w:r w:rsidR="006012CC" w:rsidRPr="00DD55E6">
        <w:t>5.2</w:t>
      </w:r>
      <w:r w:rsidR="000B1302" w:rsidRPr="00DD55E6">
        <w:t>% of the total; the project management budget includes $</w:t>
      </w:r>
      <w:r w:rsidR="006012CC" w:rsidRPr="00DD55E6">
        <w:t>21</w:t>
      </w:r>
      <w:r w:rsidR="000B1302" w:rsidRPr="00DD55E6">
        <w:t>,000 in co-financing from UNDP and therefore the GEF financing for project management is $</w:t>
      </w:r>
      <w:r w:rsidR="006012CC" w:rsidRPr="00DD55E6">
        <w:t>120,000</w:t>
      </w:r>
      <w:r w:rsidR="000B1302" w:rsidRPr="00DD55E6">
        <w:t xml:space="preserve"> (4.</w:t>
      </w:r>
      <w:r w:rsidR="006012CC" w:rsidRPr="00DD55E6">
        <w:t>55</w:t>
      </w:r>
      <w:r w:rsidR="000B1302" w:rsidRPr="00DD55E6">
        <w:t xml:space="preserve">% of total GEF financing). </w:t>
      </w:r>
    </w:p>
    <w:p w14:paraId="64DD575E" w14:textId="067217D7" w:rsidR="002054FE" w:rsidRPr="00DC0420" w:rsidRDefault="002054FE" w:rsidP="002054FE">
      <w:pPr>
        <w:pStyle w:val="Caption"/>
        <w:keepNext/>
      </w:pPr>
      <w:bookmarkStart w:id="61" w:name="_Ref263683488"/>
      <w:r w:rsidRPr="00DC0420">
        <w:t xml:space="preserve">Table </w:t>
      </w:r>
      <w:r w:rsidR="0039687E" w:rsidRPr="00DC0420">
        <w:rPr>
          <w:noProof/>
        </w:rPr>
        <w:fldChar w:fldCharType="begin"/>
      </w:r>
      <w:r w:rsidR="0039687E" w:rsidRPr="00DC0420">
        <w:rPr>
          <w:noProof/>
        </w:rPr>
        <w:instrText xml:space="preserve"> SEQ Table \* ARABIC </w:instrText>
      </w:r>
      <w:r w:rsidR="0039687E" w:rsidRPr="00DC0420">
        <w:rPr>
          <w:noProof/>
        </w:rPr>
        <w:fldChar w:fldCharType="separate"/>
      </w:r>
      <w:r w:rsidR="009E3920">
        <w:rPr>
          <w:noProof/>
        </w:rPr>
        <w:t>8</w:t>
      </w:r>
      <w:r w:rsidR="0039687E" w:rsidRPr="00DC0420">
        <w:rPr>
          <w:noProof/>
        </w:rPr>
        <w:fldChar w:fldCharType="end"/>
      </w:r>
      <w:bookmarkEnd w:id="61"/>
      <w:r w:rsidR="006809C6" w:rsidRPr="00DC0420">
        <w:rPr>
          <w:noProof/>
        </w:rPr>
        <w:t>.</w:t>
      </w:r>
      <w:r w:rsidRPr="00DC0420">
        <w:t xml:space="preserve"> Project Planned vs</w:t>
      </w:r>
      <w:r w:rsidR="00A9085D" w:rsidRPr="00DC0420">
        <w:t>.</w:t>
      </w:r>
      <w:r w:rsidRPr="00DC0420">
        <w:t xml:space="preserve"> Actual Financing, Thr</w:t>
      </w:r>
      <w:r w:rsidR="00233A9A" w:rsidRPr="00DC0420">
        <w:t xml:space="preserve">ough </w:t>
      </w:r>
      <w:r w:rsidR="00967D1C">
        <w:t>October 15</w:t>
      </w:r>
      <w:r w:rsidR="008745AF" w:rsidRPr="00DC0420">
        <w:t>, 20</w:t>
      </w:r>
      <w:r w:rsidR="002D0941" w:rsidRPr="00DC0420">
        <w:t>20</w:t>
      </w:r>
      <w:r w:rsidRPr="00DC0420">
        <w:t xml:space="preserve"> ($</w:t>
      </w:r>
      <w:r w:rsidR="008C12F1" w:rsidRPr="00DC0420">
        <w:t xml:space="preserve"> </w:t>
      </w:r>
      <w:r w:rsidRPr="00DC0420">
        <w:t>USD)</w:t>
      </w:r>
    </w:p>
    <w:tbl>
      <w:tblPr>
        <w:tblW w:w="5000" w:type="pct"/>
        <w:tblLayout w:type="fixed"/>
        <w:tblCellMar>
          <w:left w:w="70" w:type="dxa"/>
          <w:right w:w="70" w:type="dxa"/>
        </w:tblCellMar>
        <w:tblLook w:val="0000" w:firstRow="0" w:lastRow="0" w:firstColumn="0" w:lastColumn="0" w:noHBand="0" w:noVBand="0"/>
      </w:tblPr>
      <w:tblGrid>
        <w:gridCol w:w="3052"/>
        <w:gridCol w:w="1353"/>
        <w:gridCol w:w="1428"/>
        <w:gridCol w:w="1061"/>
        <w:gridCol w:w="1245"/>
        <w:gridCol w:w="1205"/>
      </w:tblGrid>
      <w:tr w:rsidR="007E09A1" w:rsidRPr="00DC0420" w14:paraId="7F00DC39" w14:textId="77777777" w:rsidTr="002D0941">
        <w:trPr>
          <w:trHeight w:val="201"/>
        </w:trPr>
        <w:tc>
          <w:tcPr>
            <w:tcW w:w="1633" w:type="pct"/>
            <w:tcBorders>
              <w:top w:val="single" w:sz="6" w:space="0" w:color="auto"/>
              <w:left w:val="single" w:sz="6" w:space="0" w:color="auto"/>
              <w:bottom w:val="single" w:sz="6" w:space="0" w:color="auto"/>
              <w:right w:val="single" w:sz="6" w:space="0" w:color="auto"/>
            </w:tcBorders>
          </w:tcPr>
          <w:p w14:paraId="6B53ACEE" w14:textId="77777777" w:rsidR="001F75C6" w:rsidRPr="00DC0420" w:rsidRDefault="001F75C6" w:rsidP="001F75C6">
            <w:pPr>
              <w:keepNext/>
              <w:autoSpaceDE w:val="0"/>
              <w:autoSpaceDN w:val="0"/>
              <w:adjustRightInd w:val="0"/>
              <w:jc w:val="right"/>
              <w:rPr>
                <w:rFonts w:ascii="Calibri" w:hAnsi="Calibri" w:cs="Calibri"/>
                <w:color w:val="000000"/>
                <w:sz w:val="18"/>
                <w:szCs w:val="18"/>
              </w:rPr>
            </w:pPr>
          </w:p>
        </w:tc>
        <w:tc>
          <w:tcPr>
            <w:tcW w:w="724" w:type="pct"/>
            <w:tcBorders>
              <w:top w:val="single" w:sz="6" w:space="0" w:color="auto"/>
              <w:left w:val="single" w:sz="6" w:space="0" w:color="auto"/>
              <w:bottom w:val="single" w:sz="6" w:space="0" w:color="auto"/>
              <w:right w:val="single" w:sz="6" w:space="0" w:color="auto"/>
            </w:tcBorders>
            <w:shd w:val="solid" w:color="C0C0C0" w:fill="auto"/>
          </w:tcPr>
          <w:p w14:paraId="041E0C5E" w14:textId="0398973E" w:rsidR="001F75C6" w:rsidRPr="00DC0420" w:rsidRDefault="00471B44" w:rsidP="001F75C6">
            <w:pPr>
              <w:keepNext/>
              <w:autoSpaceDE w:val="0"/>
              <w:autoSpaceDN w:val="0"/>
              <w:adjustRightInd w:val="0"/>
              <w:jc w:val="center"/>
              <w:rPr>
                <w:rFonts w:ascii="Calibri" w:hAnsi="Calibri" w:cs="Calibri"/>
                <w:b/>
                <w:bCs/>
                <w:color w:val="000000"/>
                <w:sz w:val="18"/>
                <w:szCs w:val="18"/>
              </w:rPr>
            </w:pPr>
            <w:r w:rsidRPr="00DC0420">
              <w:rPr>
                <w:rFonts w:ascii="Calibri" w:hAnsi="Calibri" w:cs="Calibri"/>
                <w:b/>
                <w:bCs/>
                <w:color w:val="000000"/>
                <w:sz w:val="18"/>
                <w:szCs w:val="18"/>
              </w:rPr>
              <w:t>Planned amount</w:t>
            </w:r>
          </w:p>
        </w:tc>
        <w:tc>
          <w:tcPr>
            <w:tcW w:w="764" w:type="pct"/>
            <w:tcBorders>
              <w:top w:val="single" w:sz="6" w:space="0" w:color="auto"/>
              <w:left w:val="single" w:sz="6" w:space="0" w:color="auto"/>
              <w:bottom w:val="single" w:sz="6" w:space="0" w:color="auto"/>
              <w:right w:val="single" w:sz="6" w:space="0" w:color="auto"/>
            </w:tcBorders>
            <w:shd w:val="solid" w:color="C0C0C0" w:fill="auto"/>
          </w:tcPr>
          <w:p w14:paraId="0FCD26D4" w14:textId="57473AD8" w:rsidR="001F75C6" w:rsidRPr="00DC0420" w:rsidRDefault="007E09A1" w:rsidP="007E09A1">
            <w:pPr>
              <w:keepNext/>
              <w:autoSpaceDE w:val="0"/>
              <w:autoSpaceDN w:val="0"/>
              <w:adjustRightInd w:val="0"/>
              <w:jc w:val="center"/>
              <w:rPr>
                <w:rFonts w:ascii="Calibri" w:hAnsi="Calibri" w:cs="Calibri"/>
                <w:b/>
                <w:bCs/>
                <w:color w:val="000000"/>
                <w:sz w:val="18"/>
                <w:szCs w:val="18"/>
              </w:rPr>
            </w:pPr>
            <w:r w:rsidRPr="00DC0420">
              <w:rPr>
                <w:rFonts w:ascii="Calibri" w:hAnsi="Calibri" w:cs="Calibri"/>
                <w:b/>
                <w:bCs/>
                <w:color w:val="000000"/>
                <w:sz w:val="18"/>
                <w:szCs w:val="18"/>
              </w:rPr>
              <w:t>Share</w:t>
            </w:r>
            <w:r w:rsidR="001F75C6" w:rsidRPr="00DC0420">
              <w:rPr>
                <w:rFonts w:ascii="Calibri" w:hAnsi="Calibri" w:cs="Calibri"/>
                <w:b/>
                <w:bCs/>
                <w:color w:val="000000"/>
                <w:sz w:val="18"/>
                <w:szCs w:val="18"/>
              </w:rPr>
              <w:t xml:space="preserve"> of </w:t>
            </w:r>
            <w:r w:rsidRPr="00DC0420">
              <w:rPr>
                <w:rFonts w:ascii="Calibri" w:hAnsi="Calibri" w:cs="Calibri"/>
                <w:b/>
                <w:bCs/>
                <w:color w:val="000000"/>
                <w:sz w:val="18"/>
                <w:szCs w:val="18"/>
              </w:rPr>
              <w:t>total</w:t>
            </w:r>
          </w:p>
        </w:tc>
        <w:tc>
          <w:tcPr>
            <w:tcW w:w="568" w:type="pct"/>
            <w:tcBorders>
              <w:top w:val="single" w:sz="6" w:space="0" w:color="auto"/>
              <w:left w:val="single" w:sz="6" w:space="0" w:color="auto"/>
              <w:bottom w:val="single" w:sz="6" w:space="0" w:color="auto"/>
              <w:right w:val="single" w:sz="6" w:space="0" w:color="auto"/>
            </w:tcBorders>
            <w:shd w:val="solid" w:color="C0C0C0" w:fill="auto"/>
          </w:tcPr>
          <w:p w14:paraId="4C573ABA" w14:textId="17DE98F9" w:rsidR="001F75C6" w:rsidRPr="00DC0420" w:rsidRDefault="00471B44" w:rsidP="001F75C6">
            <w:pPr>
              <w:keepNext/>
              <w:autoSpaceDE w:val="0"/>
              <w:autoSpaceDN w:val="0"/>
              <w:adjustRightInd w:val="0"/>
              <w:jc w:val="center"/>
              <w:rPr>
                <w:rFonts w:ascii="Calibri" w:hAnsi="Calibri" w:cs="Calibri"/>
                <w:b/>
                <w:bCs/>
                <w:color w:val="000000"/>
                <w:sz w:val="18"/>
                <w:szCs w:val="18"/>
              </w:rPr>
            </w:pPr>
            <w:r w:rsidRPr="00DC0420">
              <w:rPr>
                <w:rFonts w:ascii="Calibri" w:hAnsi="Calibri" w:cs="Calibri"/>
                <w:b/>
                <w:bCs/>
                <w:color w:val="000000"/>
                <w:sz w:val="18"/>
                <w:szCs w:val="18"/>
              </w:rPr>
              <w:t>Actual amount</w:t>
            </w:r>
          </w:p>
        </w:tc>
        <w:tc>
          <w:tcPr>
            <w:tcW w:w="666" w:type="pct"/>
            <w:tcBorders>
              <w:top w:val="single" w:sz="6" w:space="0" w:color="auto"/>
              <w:left w:val="single" w:sz="6" w:space="0" w:color="auto"/>
              <w:bottom w:val="single" w:sz="6" w:space="0" w:color="auto"/>
              <w:right w:val="single" w:sz="6" w:space="0" w:color="auto"/>
            </w:tcBorders>
            <w:shd w:val="solid" w:color="C0C0C0" w:fill="auto"/>
          </w:tcPr>
          <w:p w14:paraId="4974D5C0" w14:textId="06D12127" w:rsidR="001F75C6" w:rsidRPr="00DC0420" w:rsidRDefault="001F75C6" w:rsidP="00BD70C1">
            <w:pPr>
              <w:keepNext/>
              <w:autoSpaceDE w:val="0"/>
              <w:autoSpaceDN w:val="0"/>
              <w:adjustRightInd w:val="0"/>
              <w:jc w:val="center"/>
              <w:rPr>
                <w:rFonts w:ascii="Calibri" w:hAnsi="Calibri" w:cs="Calibri"/>
                <w:b/>
                <w:bCs/>
                <w:color w:val="000000"/>
                <w:sz w:val="18"/>
                <w:szCs w:val="18"/>
              </w:rPr>
            </w:pPr>
            <w:r w:rsidRPr="00DC0420">
              <w:rPr>
                <w:rFonts w:ascii="Calibri" w:hAnsi="Calibri" w:cs="Calibri"/>
                <w:b/>
                <w:bCs/>
                <w:color w:val="000000"/>
                <w:sz w:val="18"/>
                <w:szCs w:val="18"/>
              </w:rPr>
              <w:t xml:space="preserve">% of </w:t>
            </w:r>
            <w:r w:rsidR="00471B44" w:rsidRPr="00DC0420">
              <w:rPr>
                <w:rFonts w:ascii="Calibri" w:hAnsi="Calibri" w:cs="Calibri"/>
                <w:b/>
                <w:bCs/>
                <w:color w:val="000000"/>
                <w:sz w:val="18"/>
                <w:szCs w:val="18"/>
              </w:rPr>
              <w:t xml:space="preserve">actual </w:t>
            </w:r>
            <w:r w:rsidRPr="00DC0420">
              <w:rPr>
                <w:rFonts w:ascii="Calibri" w:hAnsi="Calibri" w:cs="Calibri"/>
                <w:b/>
                <w:bCs/>
                <w:color w:val="000000"/>
                <w:sz w:val="18"/>
                <w:szCs w:val="18"/>
              </w:rPr>
              <w:t xml:space="preserve">amount </w:t>
            </w:r>
          </w:p>
        </w:tc>
        <w:tc>
          <w:tcPr>
            <w:tcW w:w="645" w:type="pct"/>
            <w:tcBorders>
              <w:top w:val="single" w:sz="6" w:space="0" w:color="auto"/>
              <w:left w:val="single" w:sz="6" w:space="0" w:color="auto"/>
              <w:bottom w:val="single" w:sz="6" w:space="0" w:color="auto"/>
              <w:right w:val="single" w:sz="6" w:space="0" w:color="auto"/>
            </w:tcBorders>
            <w:shd w:val="solid" w:color="C0C0C0" w:fill="auto"/>
          </w:tcPr>
          <w:p w14:paraId="2238FAF9" w14:textId="52651760" w:rsidR="001F75C6" w:rsidRPr="00DC0420" w:rsidRDefault="007E09A1" w:rsidP="001F75C6">
            <w:pPr>
              <w:keepNext/>
              <w:autoSpaceDE w:val="0"/>
              <w:autoSpaceDN w:val="0"/>
              <w:adjustRightInd w:val="0"/>
              <w:jc w:val="center"/>
              <w:rPr>
                <w:rFonts w:ascii="Calibri" w:hAnsi="Calibri" w:cs="Calibri"/>
                <w:b/>
                <w:bCs/>
                <w:color w:val="000000"/>
                <w:sz w:val="18"/>
                <w:szCs w:val="18"/>
              </w:rPr>
            </w:pPr>
            <w:r w:rsidRPr="00DC0420">
              <w:rPr>
                <w:rFonts w:ascii="Calibri" w:hAnsi="Calibri" w:cs="Calibri"/>
                <w:b/>
                <w:bCs/>
                <w:color w:val="000000"/>
                <w:sz w:val="18"/>
                <w:szCs w:val="18"/>
              </w:rPr>
              <w:t>% of original</w:t>
            </w:r>
            <w:r w:rsidR="001F75C6" w:rsidRPr="00DC0420">
              <w:rPr>
                <w:rFonts w:ascii="Calibri" w:hAnsi="Calibri" w:cs="Calibri"/>
                <w:b/>
                <w:bCs/>
                <w:color w:val="000000"/>
                <w:sz w:val="18"/>
                <w:szCs w:val="18"/>
              </w:rPr>
              <w:t xml:space="preserve"> planned</w:t>
            </w:r>
          </w:p>
        </w:tc>
      </w:tr>
      <w:tr w:rsidR="00212CAD" w:rsidRPr="00DC0420" w14:paraId="7777BE70" w14:textId="77777777" w:rsidTr="002D0941">
        <w:trPr>
          <w:trHeight w:val="111"/>
        </w:trPr>
        <w:tc>
          <w:tcPr>
            <w:tcW w:w="1633" w:type="pct"/>
            <w:tcBorders>
              <w:top w:val="single" w:sz="6" w:space="0" w:color="auto"/>
              <w:left w:val="single" w:sz="6" w:space="0" w:color="auto"/>
              <w:bottom w:val="single" w:sz="6" w:space="0" w:color="auto"/>
              <w:right w:val="single" w:sz="6" w:space="0" w:color="auto"/>
            </w:tcBorders>
          </w:tcPr>
          <w:p w14:paraId="5F0D78A2" w14:textId="5700C8C2" w:rsidR="00212CAD" w:rsidRPr="00DC0420" w:rsidRDefault="00212CAD" w:rsidP="00233A9A">
            <w:pPr>
              <w:autoSpaceDE w:val="0"/>
              <w:autoSpaceDN w:val="0"/>
              <w:adjustRightInd w:val="0"/>
              <w:rPr>
                <w:rFonts w:ascii="Calibri" w:hAnsi="Calibri" w:cs="Calibri"/>
                <w:b/>
                <w:color w:val="000000"/>
                <w:sz w:val="18"/>
                <w:szCs w:val="18"/>
              </w:rPr>
            </w:pPr>
            <w:r w:rsidRPr="00DC0420">
              <w:rPr>
                <w:rFonts w:ascii="Calibri" w:hAnsi="Calibri" w:cs="Calibri"/>
                <w:b/>
                <w:color w:val="000000"/>
                <w:sz w:val="18"/>
                <w:szCs w:val="18"/>
              </w:rPr>
              <w:t>Component 1</w:t>
            </w:r>
            <w:r w:rsidR="00C46BD1" w:rsidRPr="00DC0420">
              <w:rPr>
                <w:rFonts w:ascii="Calibri" w:hAnsi="Calibri" w:cs="Calibri"/>
                <w:b/>
                <w:color w:val="000000"/>
                <w:sz w:val="18"/>
                <w:szCs w:val="18"/>
              </w:rPr>
              <w:t xml:space="preserve">: </w:t>
            </w:r>
            <w:r w:rsidR="0013088E" w:rsidRPr="00DC0420">
              <w:rPr>
                <w:rFonts w:ascii="Calibri" w:hAnsi="Calibri" w:cs="Calibri"/>
                <w:b/>
                <w:color w:val="000000"/>
                <w:sz w:val="18"/>
                <w:szCs w:val="18"/>
              </w:rPr>
              <w:t>Green City Lab</w:t>
            </w:r>
          </w:p>
        </w:tc>
        <w:tc>
          <w:tcPr>
            <w:tcW w:w="724" w:type="pct"/>
            <w:tcBorders>
              <w:top w:val="single" w:sz="6" w:space="0" w:color="auto"/>
              <w:left w:val="single" w:sz="6" w:space="0" w:color="auto"/>
              <w:bottom w:val="single" w:sz="6" w:space="0" w:color="auto"/>
              <w:right w:val="single" w:sz="6" w:space="0" w:color="auto"/>
            </w:tcBorders>
            <w:vAlign w:val="center"/>
          </w:tcPr>
          <w:p w14:paraId="22D9B77E" w14:textId="212F5796" w:rsidR="00212CAD" w:rsidRPr="00DC0420" w:rsidRDefault="002D0941" w:rsidP="001F75C6">
            <w:pPr>
              <w:autoSpaceDE w:val="0"/>
              <w:autoSpaceDN w:val="0"/>
              <w:adjustRightInd w:val="0"/>
              <w:jc w:val="right"/>
              <w:rPr>
                <w:rFonts w:ascii="Calibri" w:hAnsi="Calibri" w:cs="Calibri"/>
                <w:color w:val="000000"/>
                <w:sz w:val="18"/>
                <w:szCs w:val="18"/>
              </w:rPr>
            </w:pPr>
            <w:r w:rsidRPr="00DC0420">
              <w:rPr>
                <w:rFonts w:ascii="Calibri" w:hAnsi="Calibri" w:cs="Calibri"/>
                <w:color w:val="000000"/>
                <w:sz w:val="18"/>
                <w:szCs w:val="18"/>
              </w:rPr>
              <w:t>670,000</w:t>
            </w:r>
          </w:p>
        </w:tc>
        <w:tc>
          <w:tcPr>
            <w:tcW w:w="764" w:type="pct"/>
            <w:tcBorders>
              <w:top w:val="single" w:sz="6" w:space="0" w:color="auto"/>
              <w:left w:val="single" w:sz="6" w:space="0" w:color="auto"/>
              <w:bottom w:val="single" w:sz="6" w:space="0" w:color="auto"/>
              <w:right w:val="single" w:sz="6" w:space="0" w:color="auto"/>
            </w:tcBorders>
          </w:tcPr>
          <w:p w14:paraId="1561320B" w14:textId="4B93A763" w:rsidR="00212CAD" w:rsidRPr="00DC0420" w:rsidRDefault="00781CDD" w:rsidP="001F75C6">
            <w:pPr>
              <w:autoSpaceDE w:val="0"/>
              <w:autoSpaceDN w:val="0"/>
              <w:adjustRightInd w:val="0"/>
              <w:jc w:val="right"/>
              <w:rPr>
                <w:rFonts w:ascii="Calibri" w:hAnsi="Calibri" w:cs="Calibri"/>
                <w:color w:val="000000"/>
                <w:sz w:val="18"/>
                <w:szCs w:val="18"/>
              </w:rPr>
            </w:pPr>
            <w:r w:rsidRPr="00DC0420">
              <w:rPr>
                <w:rFonts w:ascii="Calibri" w:hAnsi="Calibri" w:cs="Calibri"/>
                <w:color w:val="000000"/>
                <w:sz w:val="18"/>
                <w:szCs w:val="18"/>
              </w:rPr>
              <w:t>24.6%</w:t>
            </w:r>
          </w:p>
        </w:tc>
        <w:tc>
          <w:tcPr>
            <w:tcW w:w="568" w:type="pct"/>
            <w:tcBorders>
              <w:top w:val="single" w:sz="6" w:space="0" w:color="auto"/>
              <w:left w:val="single" w:sz="6" w:space="0" w:color="auto"/>
              <w:bottom w:val="single" w:sz="6" w:space="0" w:color="auto"/>
              <w:right w:val="single" w:sz="6" w:space="0" w:color="auto"/>
            </w:tcBorders>
            <w:vAlign w:val="center"/>
          </w:tcPr>
          <w:p w14:paraId="4CC99E98" w14:textId="2CF1323B" w:rsidR="00781CDD" w:rsidRPr="00DC0420" w:rsidRDefault="0060530A" w:rsidP="00781CDD">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266,802</w:t>
            </w:r>
          </w:p>
        </w:tc>
        <w:tc>
          <w:tcPr>
            <w:tcW w:w="666" w:type="pct"/>
            <w:tcBorders>
              <w:top w:val="single" w:sz="6" w:space="0" w:color="auto"/>
              <w:left w:val="single" w:sz="6" w:space="0" w:color="auto"/>
              <w:bottom w:val="single" w:sz="6" w:space="0" w:color="auto"/>
              <w:right w:val="single" w:sz="6" w:space="0" w:color="auto"/>
            </w:tcBorders>
          </w:tcPr>
          <w:p w14:paraId="6DD61BCF" w14:textId="61DD57BD" w:rsidR="00212CAD" w:rsidRPr="00DC0420" w:rsidRDefault="00740A3B" w:rsidP="001F75C6">
            <w:pPr>
              <w:autoSpaceDE w:val="0"/>
              <w:autoSpaceDN w:val="0"/>
              <w:adjustRightInd w:val="0"/>
              <w:jc w:val="right"/>
              <w:rPr>
                <w:rFonts w:ascii="Calibri" w:hAnsi="Calibri" w:cs="Calibri"/>
                <w:color w:val="000000"/>
                <w:sz w:val="18"/>
                <w:szCs w:val="18"/>
              </w:rPr>
            </w:pPr>
            <w:r w:rsidRPr="00DC0420">
              <w:rPr>
                <w:rFonts w:ascii="Calibri" w:hAnsi="Calibri" w:cs="Calibri"/>
                <w:color w:val="000000"/>
                <w:sz w:val="18"/>
                <w:szCs w:val="18"/>
              </w:rPr>
              <w:t>2</w:t>
            </w:r>
            <w:r w:rsidR="00967D1C">
              <w:rPr>
                <w:rFonts w:ascii="Calibri" w:hAnsi="Calibri" w:cs="Calibri"/>
                <w:color w:val="000000"/>
                <w:sz w:val="18"/>
                <w:szCs w:val="18"/>
              </w:rPr>
              <w:t>4</w:t>
            </w:r>
            <w:r w:rsidRPr="00DC0420">
              <w:rPr>
                <w:rFonts w:ascii="Calibri" w:hAnsi="Calibri" w:cs="Calibri"/>
                <w:color w:val="000000"/>
                <w:sz w:val="18"/>
                <w:szCs w:val="18"/>
              </w:rPr>
              <w:t>.6%</w:t>
            </w:r>
          </w:p>
        </w:tc>
        <w:tc>
          <w:tcPr>
            <w:tcW w:w="645" w:type="pct"/>
            <w:tcBorders>
              <w:top w:val="single" w:sz="6" w:space="0" w:color="auto"/>
              <w:left w:val="single" w:sz="6" w:space="0" w:color="auto"/>
              <w:bottom w:val="single" w:sz="6" w:space="0" w:color="auto"/>
              <w:right w:val="single" w:sz="6" w:space="0" w:color="auto"/>
            </w:tcBorders>
          </w:tcPr>
          <w:p w14:paraId="49F5D84C" w14:textId="2AB6DDD1" w:rsidR="00212CAD" w:rsidRPr="00DC0420" w:rsidRDefault="00762999"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39.8</w:t>
            </w:r>
            <w:r w:rsidR="00781CDD" w:rsidRPr="00DC0420">
              <w:rPr>
                <w:rFonts w:ascii="Calibri" w:hAnsi="Calibri" w:cs="Calibri"/>
                <w:color w:val="000000"/>
                <w:sz w:val="18"/>
                <w:szCs w:val="18"/>
              </w:rPr>
              <w:t>%</w:t>
            </w:r>
          </w:p>
        </w:tc>
      </w:tr>
      <w:tr w:rsidR="00212CAD" w:rsidRPr="00DC0420" w14:paraId="7C66216C" w14:textId="77777777" w:rsidTr="002D0941">
        <w:trPr>
          <w:trHeight w:val="174"/>
        </w:trPr>
        <w:tc>
          <w:tcPr>
            <w:tcW w:w="1633" w:type="pct"/>
            <w:tcBorders>
              <w:top w:val="single" w:sz="6" w:space="0" w:color="auto"/>
              <w:left w:val="single" w:sz="6" w:space="0" w:color="auto"/>
              <w:bottom w:val="single" w:sz="6" w:space="0" w:color="auto"/>
              <w:right w:val="single" w:sz="6" w:space="0" w:color="auto"/>
            </w:tcBorders>
          </w:tcPr>
          <w:p w14:paraId="47D1BEEE" w14:textId="60FBB062" w:rsidR="00212CAD" w:rsidRPr="00DC0420" w:rsidRDefault="00C46BD1" w:rsidP="00233A9A">
            <w:pPr>
              <w:autoSpaceDE w:val="0"/>
              <w:autoSpaceDN w:val="0"/>
              <w:adjustRightInd w:val="0"/>
              <w:rPr>
                <w:rFonts w:ascii="Calibri" w:hAnsi="Calibri" w:cs="Calibri"/>
                <w:b/>
                <w:color w:val="000000"/>
                <w:sz w:val="18"/>
                <w:szCs w:val="18"/>
              </w:rPr>
            </w:pPr>
            <w:r w:rsidRPr="00DC0420">
              <w:rPr>
                <w:rFonts w:ascii="Calibri" w:hAnsi="Calibri" w:cs="Calibri"/>
                <w:b/>
                <w:color w:val="000000"/>
                <w:sz w:val="18"/>
                <w:szCs w:val="18"/>
              </w:rPr>
              <w:t xml:space="preserve">Component 2: </w:t>
            </w:r>
            <w:r w:rsidR="0013088E" w:rsidRPr="00DC0420">
              <w:rPr>
                <w:rFonts w:ascii="Calibri" w:hAnsi="Calibri" w:cs="Calibri"/>
                <w:b/>
                <w:color w:val="000000"/>
                <w:sz w:val="18"/>
                <w:szCs w:val="18"/>
              </w:rPr>
              <w:t>Demonstration Projects</w:t>
            </w:r>
          </w:p>
        </w:tc>
        <w:tc>
          <w:tcPr>
            <w:tcW w:w="724" w:type="pct"/>
            <w:tcBorders>
              <w:top w:val="single" w:sz="6" w:space="0" w:color="auto"/>
              <w:left w:val="single" w:sz="6" w:space="0" w:color="auto"/>
              <w:bottom w:val="single" w:sz="6" w:space="0" w:color="auto"/>
              <w:right w:val="single" w:sz="6" w:space="0" w:color="auto"/>
            </w:tcBorders>
            <w:vAlign w:val="center"/>
          </w:tcPr>
          <w:p w14:paraId="54968E32" w14:textId="3090B96E" w:rsidR="00212CAD" w:rsidRPr="00DC0420" w:rsidRDefault="002D0941" w:rsidP="00233A9A">
            <w:pPr>
              <w:autoSpaceDE w:val="0"/>
              <w:autoSpaceDN w:val="0"/>
              <w:adjustRightInd w:val="0"/>
              <w:jc w:val="right"/>
              <w:rPr>
                <w:rFonts w:ascii="Calibri" w:hAnsi="Calibri" w:cs="Calibri"/>
                <w:color w:val="000000"/>
                <w:sz w:val="18"/>
                <w:szCs w:val="18"/>
              </w:rPr>
            </w:pPr>
            <w:r w:rsidRPr="00DC0420">
              <w:rPr>
                <w:rFonts w:ascii="Calibri" w:hAnsi="Calibri" w:cs="Calibri"/>
                <w:color w:val="000000"/>
                <w:sz w:val="18"/>
                <w:szCs w:val="18"/>
              </w:rPr>
              <w:t>1,650,000</w:t>
            </w:r>
          </w:p>
        </w:tc>
        <w:tc>
          <w:tcPr>
            <w:tcW w:w="764" w:type="pct"/>
            <w:tcBorders>
              <w:top w:val="single" w:sz="6" w:space="0" w:color="auto"/>
              <w:left w:val="single" w:sz="6" w:space="0" w:color="auto"/>
              <w:bottom w:val="single" w:sz="6" w:space="0" w:color="auto"/>
              <w:right w:val="single" w:sz="6" w:space="0" w:color="auto"/>
            </w:tcBorders>
          </w:tcPr>
          <w:p w14:paraId="2ED9F6EC" w14:textId="7B76E43A" w:rsidR="00212CAD" w:rsidRPr="00DC0420" w:rsidRDefault="00781CDD" w:rsidP="001F75C6">
            <w:pPr>
              <w:autoSpaceDE w:val="0"/>
              <w:autoSpaceDN w:val="0"/>
              <w:adjustRightInd w:val="0"/>
              <w:jc w:val="right"/>
              <w:rPr>
                <w:rFonts w:ascii="Calibri" w:hAnsi="Calibri" w:cs="Calibri"/>
                <w:color w:val="000000"/>
                <w:sz w:val="18"/>
                <w:szCs w:val="18"/>
              </w:rPr>
            </w:pPr>
            <w:r w:rsidRPr="00DC0420">
              <w:rPr>
                <w:rFonts w:ascii="Calibri" w:hAnsi="Calibri" w:cs="Calibri"/>
                <w:color w:val="000000"/>
                <w:sz w:val="18"/>
                <w:szCs w:val="18"/>
              </w:rPr>
              <w:t>60.7%</w:t>
            </w:r>
          </w:p>
        </w:tc>
        <w:tc>
          <w:tcPr>
            <w:tcW w:w="568" w:type="pct"/>
            <w:tcBorders>
              <w:top w:val="single" w:sz="6" w:space="0" w:color="auto"/>
              <w:left w:val="single" w:sz="6" w:space="0" w:color="auto"/>
              <w:bottom w:val="single" w:sz="6" w:space="0" w:color="auto"/>
              <w:right w:val="single" w:sz="6" w:space="0" w:color="auto"/>
            </w:tcBorders>
            <w:vAlign w:val="center"/>
          </w:tcPr>
          <w:p w14:paraId="7AE27EA4" w14:textId="5662535E" w:rsidR="00212CAD" w:rsidRPr="00DC0420" w:rsidRDefault="00762999"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601,582</w:t>
            </w:r>
          </w:p>
        </w:tc>
        <w:tc>
          <w:tcPr>
            <w:tcW w:w="666" w:type="pct"/>
            <w:tcBorders>
              <w:top w:val="single" w:sz="6" w:space="0" w:color="auto"/>
              <w:left w:val="single" w:sz="6" w:space="0" w:color="auto"/>
              <w:bottom w:val="single" w:sz="6" w:space="0" w:color="auto"/>
              <w:right w:val="single" w:sz="6" w:space="0" w:color="auto"/>
            </w:tcBorders>
          </w:tcPr>
          <w:p w14:paraId="5E2161A5" w14:textId="3FA9BF46" w:rsidR="00212CAD" w:rsidRPr="00DC0420" w:rsidRDefault="00740A3B" w:rsidP="001F75C6">
            <w:pPr>
              <w:autoSpaceDE w:val="0"/>
              <w:autoSpaceDN w:val="0"/>
              <w:adjustRightInd w:val="0"/>
              <w:jc w:val="right"/>
              <w:rPr>
                <w:rFonts w:ascii="Calibri" w:hAnsi="Calibri" w:cs="Calibri"/>
                <w:color w:val="000000"/>
                <w:sz w:val="18"/>
                <w:szCs w:val="18"/>
              </w:rPr>
            </w:pPr>
            <w:r w:rsidRPr="00DC0420">
              <w:rPr>
                <w:rFonts w:ascii="Calibri" w:hAnsi="Calibri" w:cs="Calibri"/>
                <w:color w:val="000000"/>
                <w:sz w:val="18"/>
                <w:szCs w:val="18"/>
              </w:rPr>
              <w:t>55.</w:t>
            </w:r>
            <w:r w:rsidR="00967D1C">
              <w:rPr>
                <w:rFonts w:ascii="Calibri" w:hAnsi="Calibri" w:cs="Calibri"/>
                <w:color w:val="000000"/>
                <w:sz w:val="18"/>
                <w:szCs w:val="18"/>
              </w:rPr>
              <w:t>5</w:t>
            </w:r>
            <w:r w:rsidRPr="00DC0420">
              <w:rPr>
                <w:rFonts w:ascii="Calibri" w:hAnsi="Calibri" w:cs="Calibri"/>
                <w:color w:val="000000"/>
                <w:sz w:val="18"/>
                <w:szCs w:val="18"/>
              </w:rPr>
              <w:t>%</w:t>
            </w:r>
          </w:p>
        </w:tc>
        <w:tc>
          <w:tcPr>
            <w:tcW w:w="645" w:type="pct"/>
            <w:tcBorders>
              <w:top w:val="single" w:sz="6" w:space="0" w:color="auto"/>
              <w:left w:val="single" w:sz="6" w:space="0" w:color="auto"/>
              <w:bottom w:val="single" w:sz="6" w:space="0" w:color="auto"/>
              <w:right w:val="single" w:sz="6" w:space="0" w:color="auto"/>
            </w:tcBorders>
          </w:tcPr>
          <w:p w14:paraId="41ABF1C0" w14:textId="23BC774E" w:rsidR="00212CAD" w:rsidRPr="00DC0420" w:rsidRDefault="00762999"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36.5</w:t>
            </w:r>
            <w:r w:rsidR="00781CDD" w:rsidRPr="00DC0420">
              <w:rPr>
                <w:rFonts w:ascii="Calibri" w:hAnsi="Calibri" w:cs="Calibri"/>
                <w:color w:val="000000"/>
                <w:sz w:val="18"/>
                <w:szCs w:val="18"/>
              </w:rPr>
              <w:t>%</w:t>
            </w:r>
          </w:p>
        </w:tc>
      </w:tr>
      <w:tr w:rsidR="00687F40" w:rsidRPr="00DC0420" w14:paraId="2E2BA5D9" w14:textId="77777777" w:rsidTr="002D0941">
        <w:trPr>
          <w:trHeight w:val="69"/>
        </w:trPr>
        <w:tc>
          <w:tcPr>
            <w:tcW w:w="1633" w:type="pct"/>
            <w:tcBorders>
              <w:top w:val="single" w:sz="6" w:space="0" w:color="auto"/>
              <w:left w:val="single" w:sz="6" w:space="0" w:color="auto"/>
              <w:bottom w:val="single" w:sz="6" w:space="0" w:color="auto"/>
              <w:right w:val="single" w:sz="6" w:space="0" w:color="auto"/>
            </w:tcBorders>
          </w:tcPr>
          <w:p w14:paraId="2B849A0B" w14:textId="5A2C68AB" w:rsidR="00687F40" w:rsidRPr="00DC0420" w:rsidRDefault="006D0EAC" w:rsidP="001F75C6">
            <w:pPr>
              <w:autoSpaceDE w:val="0"/>
              <w:autoSpaceDN w:val="0"/>
              <w:adjustRightInd w:val="0"/>
              <w:rPr>
                <w:rFonts w:ascii="Calibri" w:hAnsi="Calibri" w:cs="Calibri"/>
                <w:b/>
                <w:color w:val="000000"/>
                <w:sz w:val="18"/>
                <w:szCs w:val="18"/>
              </w:rPr>
            </w:pPr>
            <w:r w:rsidRPr="00DC0420">
              <w:rPr>
                <w:rFonts w:ascii="Calibri" w:hAnsi="Calibri" w:cs="Calibri"/>
                <w:b/>
                <w:color w:val="000000"/>
                <w:sz w:val="18"/>
                <w:szCs w:val="18"/>
              </w:rPr>
              <w:t>Component 3: M&amp;E, Learning*</w:t>
            </w:r>
          </w:p>
        </w:tc>
        <w:tc>
          <w:tcPr>
            <w:tcW w:w="724" w:type="pct"/>
            <w:tcBorders>
              <w:top w:val="single" w:sz="6" w:space="0" w:color="auto"/>
              <w:left w:val="single" w:sz="6" w:space="0" w:color="auto"/>
              <w:bottom w:val="single" w:sz="6" w:space="0" w:color="auto"/>
              <w:right w:val="single" w:sz="6" w:space="0" w:color="auto"/>
            </w:tcBorders>
            <w:vAlign w:val="center"/>
          </w:tcPr>
          <w:p w14:paraId="19167476" w14:textId="662E3F52" w:rsidR="00687F40" w:rsidRPr="00DC0420" w:rsidRDefault="002D0941" w:rsidP="001F75C6">
            <w:pPr>
              <w:autoSpaceDE w:val="0"/>
              <w:autoSpaceDN w:val="0"/>
              <w:adjustRightInd w:val="0"/>
              <w:jc w:val="right"/>
              <w:rPr>
                <w:rFonts w:ascii="Calibri" w:hAnsi="Calibri" w:cs="Calibri"/>
                <w:color w:val="000000"/>
                <w:sz w:val="18"/>
                <w:szCs w:val="18"/>
              </w:rPr>
            </w:pPr>
            <w:r w:rsidRPr="00DC0420">
              <w:rPr>
                <w:rFonts w:ascii="Calibri" w:hAnsi="Calibri" w:cs="Calibri"/>
                <w:color w:val="000000"/>
                <w:sz w:val="18"/>
                <w:szCs w:val="18"/>
              </w:rPr>
              <w:t>258,726</w:t>
            </w:r>
          </w:p>
        </w:tc>
        <w:tc>
          <w:tcPr>
            <w:tcW w:w="764" w:type="pct"/>
            <w:tcBorders>
              <w:top w:val="single" w:sz="6" w:space="0" w:color="auto"/>
              <w:left w:val="single" w:sz="6" w:space="0" w:color="auto"/>
              <w:bottom w:val="single" w:sz="6" w:space="0" w:color="auto"/>
              <w:right w:val="single" w:sz="6" w:space="0" w:color="auto"/>
            </w:tcBorders>
          </w:tcPr>
          <w:p w14:paraId="0D7E8BE4" w14:textId="36BCC388" w:rsidR="00781CDD" w:rsidRPr="00DC0420" w:rsidRDefault="00781CDD" w:rsidP="00781CDD">
            <w:pPr>
              <w:autoSpaceDE w:val="0"/>
              <w:autoSpaceDN w:val="0"/>
              <w:adjustRightInd w:val="0"/>
              <w:jc w:val="right"/>
              <w:rPr>
                <w:rFonts w:ascii="Calibri" w:hAnsi="Calibri" w:cs="Calibri"/>
                <w:color w:val="000000"/>
                <w:sz w:val="18"/>
                <w:szCs w:val="18"/>
              </w:rPr>
            </w:pPr>
            <w:r w:rsidRPr="00DC0420">
              <w:rPr>
                <w:rFonts w:ascii="Calibri" w:hAnsi="Calibri" w:cs="Calibri"/>
                <w:color w:val="000000"/>
                <w:sz w:val="18"/>
                <w:szCs w:val="18"/>
              </w:rPr>
              <w:t>9.5%</w:t>
            </w:r>
          </w:p>
        </w:tc>
        <w:tc>
          <w:tcPr>
            <w:tcW w:w="568" w:type="pct"/>
            <w:tcBorders>
              <w:top w:val="single" w:sz="6" w:space="0" w:color="auto"/>
              <w:left w:val="single" w:sz="6" w:space="0" w:color="auto"/>
              <w:bottom w:val="single" w:sz="6" w:space="0" w:color="auto"/>
              <w:right w:val="single" w:sz="6" w:space="0" w:color="auto"/>
            </w:tcBorders>
            <w:vAlign w:val="center"/>
          </w:tcPr>
          <w:p w14:paraId="4AC96612" w14:textId="0878C815" w:rsidR="00687F40" w:rsidRPr="00DC0420" w:rsidRDefault="00762999"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144,652</w:t>
            </w:r>
          </w:p>
        </w:tc>
        <w:tc>
          <w:tcPr>
            <w:tcW w:w="666" w:type="pct"/>
            <w:tcBorders>
              <w:top w:val="single" w:sz="6" w:space="0" w:color="auto"/>
              <w:left w:val="single" w:sz="6" w:space="0" w:color="auto"/>
              <w:bottom w:val="single" w:sz="6" w:space="0" w:color="auto"/>
              <w:right w:val="single" w:sz="6" w:space="0" w:color="auto"/>
            </w:tcBorders>
          </w:tcPr>
          <w:p w14:paraId="2B5D9BE1" w14:textId="2C19D153" w:rsidR="00687F40" w:rsidRPr="00DC0420" w:rsidRDefault="00967D1C"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10.9</w:t>
            </w:r>
            <w:r w:rsidR="00740A3B" w:rsidRPr="00DC0420">
              <w:rPr>
                <w:rFonts w:ascii="Calibri" w:hAnsi="Calibri" w:cs="Calibri"/>
                <w:color w:val="000000"/>
                <w:sz w:val="18"/>
                <w:szCs w:val="18"/>
              </w:rPr>
              <w:t>%</w:t>
            </w:r>
          </w:p>
        </w:tc>
        <w:tc>
          <w:tcPr>
            <w:tcW w:w="645" w:type="pct"/>
            <w:tcBorders>
              <w:top w:val="single" w:sz="6" w:space="0" w:color="auto"/>
              <w:left w:val="single" w:sz="6" w:space="0" w:color="auto"/>
              <w:bottom w:val="single" w:sz="6" w:space="0" w:color="auto"/>
              <w:right w:val="single" w:sz="6" w:space="0" w:color="auto"/>
            </w:tcBorders>
          </w:tcPr>
          <w:p w14:paraId="4131CA53" w14:textId="1358A140" w:rsidR="00687F40" w:rsidRPr="00DC0420" w:rsidRDefault="00762999"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59.0</w:t>
            </w:r>
            <w:r w:rsidR="00781CDD" w:rsidRPr="00DC0420">
              <w:rPr>
                <w:rFonts w:ascii="Calibri" w:hAnsi="Calibri" w:cs="Calibri"/>
                <w:color w:val="000000"/>
                <w:sz w:val="18"/>
                <w:szCs w:val="18"/>
              </w:rPr>
              <w:t>%</w:t>
            </w:r>
          </w:p>
        </w:tc>
      </w:tr>
      <w:tr w:rsidR="00687F40" w:rsidRPr="00DC0420" w14:paraId="2DD9B170" w14:textId="77777777" w:rsidTr="002D0941">
        <w:trPr>
          <w:trHeight w:val="69"/>
        </w:trPr>
        <w:tc>
          <w:tcPr>
            <w:tcW w:w="1633" w:type="pct"/>
            <w:tcBorders>
              <w:top w:val="single" w:sz="6" w:space="0" w:color="auto"/>
              <w:left w:val="single" w:sz="6" w:space="0" w:color="auto"/>
              <w:bottom w:val="single" w:sz="6" w:space="0" w:color="auto"/>
              <w:right w:val="single" w:sz="6" w:space="0" w:color="auto"/>
            </w:tcBorders>
          </w:tcPr>
          <w:p w14:paraId="5B864B8C" w14:textId="360157FA" w:rsidR="00687F40" w:rsidRPr="00DC0420" w:rsidRDefault="00687F40" w:rsidP="001F75C6">
            <w:pPr>
              <w:autoSpaceDE w:val="0"/>
              <w:autoSpaceDN w:val="0"/>
              <w:adjustRightInd w:val="0"/>
              <w:rPr>
                <w:rFonts w:ascii="Calibri" w:hAnsi="Calibri" w:cs="Calibri"/>
                <w:color w:val="000000"/>
                <w:sz w:val="18"/>
                <w:szCs w:val="18"/>
              </w:rPr>
            </w:pPr>
            <w:r w:rsidRPr="00DC0420">
              <w:rPr>
                <w:rFonts w:ascii="Calibri" w:hAnsi="Calibri" w:cs="Calibri"/>
                <w:color w:val="000000"/>
                <w:sz w:val="18"/>
                <w:szCs w:val="18"/>
              </w:rPr>
              <w:t>Project Management</w:t>
            </w:r>
            <w:r w:rsidR="000B1302" w:rsidRPr="00DC0420">
              <w:rPr>
                <w:rFonts w:ascii="Calibri" w:hAnsi="Calibri" w:cs="Calibri"/>
                <w:color w:val="000000"/>
                <w:sz w:val="18"/>
                <w:szCs w:val="18"/>
              </w:rPr>
              <w:t>**</w:t>
            </w:r>
          </w:p>
        </w:tc>
        <w:tc>
          <w:tcPr>
            <w:tcW w:w="724" w:type="pct"/>
            <w:tcBorders>
              <w:top w:val="single" w:sz="6" w:space="0" w:color="auto"/>
              <w:left w:val="single" w:sz="6" w:space="0" w:color="auto"/>
              <w:bottom w:val="single" w:sz="6" w:space="0" w:color="auto"/>
              <w:right w:val="single" w:sz="6" w:space="0" w:color="auto"/>
            </w:tcBorders>
            <w:vAlign w:val="center"/>
          </w:tcPr>
          <w:p w14:paraId="4A0D3245" w14:textId="780ED17A" w:rsidR="00687F40" w:rsidRPr="00DC0420" w:rsidRDefault="002D0941" w:rsidP="001F75C6">
            <w:pPr>
              <w:autoSpaceDE w:val="0"/>
              <w:autoSpaceDN w:val="0"/>
              <w:adjustRightInd w:val="0"/>
              <w:jc w:val="right"/>
              <w:rPr>
                <w:rFonts w:ascii="Calibri" w:hAnsi="Calibri" w:cs="Calibri"/>
                <w:color w:val="000000"/>
                <w:sz w:val="18"/>
                <w:szCs w:val="18"/>
              </w:rPr>
            </w:pPr>
            <w:r w:rsidRPr="00DC0420">
              <w:rPr>
                <w:rFonts w:ascii="Calibri" w:hAnsi="Calibri" w:cs="Calibri"/>
                <w:color w:val="000000"/>
                <w:sz w:val="18"/>
                <w:szCs w:val="18"/>
              </w:rPr>
              <w:t>141,000</w:t>
            </w:r>
          </w:p>
        </w:tc>
        <w:tc>
          <w:tcPr>
            <w:tcW w:w="764" w:type="pct"/>
            <w:tcBorders>
              <w:top w:val="single" w:sz="6" w:space="0" w:color="auto"/>
              <w:left w:val="single" w:sz="6" w:space="0" w:color="auto"/>
              <w:bottom w:val="single" w:sz="6" w:space="0" w:color="auto"/>
              <w:right w:val="single" w:sz="6" w:space="0" w:color="auto"/>
            </w:tcBorders>
          </w:tcPr>
          <w:p w14:paraId="774E56EE" w14:textId="46FA4640" w:rsidR="00687F40" w:rsidRPr="00DC0420" w:rsidRDefault="00781CDD" w:rsidP="001F75C6">
            <w:pPr>
              <w:autoSpaceDE w:val="0"/>
              <w:autoSpaceDN w:val="0"/>
              <w:adjustRightInd w:val="0"/>
              <w:jc w:val="right"/>
              <w:rPr>
                <w:rFonts w:ascii="Calibri" w:hAnsi="Calibri" w:cs="Calibri"/>
                <w:color w:val="000000"/>
                <w:sz w:val="18"/>
                <w:szCs w:val="18"/>
              </w:rPr>
            </w:pPr>
            <w:r w:rsidRPr="00DC0420">
              <w:rPr>
                <w:rFonts w:ascii="Calibri" w:hAnsi="Calibri" w:cs="Calibri"/>
                <w:color w:val="000000"/>
                <w:sz w:val="18"/>
                <w:szCs w:val="18"/>
              </w:rPr>
              <w:t>5.2%</w:t>
            </w:r>
          </w:p>
        </w:tc>
        <w:tc>
          <w:tcPr>
            <w:tcW w:w="568" w:type="pct"/>
            <w:tcBorders>
              <w:top w:val="single" w:sz="6" w:space="0" w:color="auto"/>
              <w:left w:val="single" w:sz="6" w:space="0" w:color="auto"/>
              <w:bottom w:val="single" w:sz="6" w:space="0" w:color="auto"/>
              <w:right w:val="single" w:sz="6" w:space="0" w:color="auto"/>
            </w:tcBorders>
            <w:vAlign w:val="center"/>
          </w:tcPr>
          <w:p w14:paraId="1369EECF" w14:textId="649BB4A0" w:rsidR="00687F40" w:rsidRPr="00DC0420" w:rsidRDefault="00762999"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71,451</w:t>
            </w:r>
          </w:p>
        </w:tc>
        <w:tc>
          <w:tcPr>
            <w:tcW w:w="666" w:type="pct"/>
            <w:tcBorders>
              <w:top w:val="single" w:sz="6" w:space="0" w:color="auto"/>
              <w:left w:val="single" w:sz="6" w:space="0" w:color="auto"/>
              <w:bottom w:val="single" w:sz="6" w:space="0" w:color="auto"/>
              <w:right w:val="single" w:sz="6" w:space="0" w:color="auto"/>
            </w:tcBorders>
          </w:tcPr>
          <w:p w14:paraId="61FB48E6" w14:textId="1955D23E" w:rsidR="00687F40" w:rsidRPr="00DC0420" w:rsidRDefault="00967D1C"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6.6</w:t>
            </w:r>
            <w:r w:rsidR="00740A3B" w:rsidRPr="00DC0420">
              <w:rPr>
                <w:rFonts w:ascii="Calibri" w:hAnsi="Calibri" w:cs="Calibri"/>
                <w:color w:val="000000"/>
                <w:sz w:val="18"/>
                <w:szCs w:val="18"/>
              </w:rPr>
              <w:t>%</w:t>
            </w:r>
          </w:p>
        </w:tc>
        <w:tc>
          <w:tcPr>
            <w:tcW w:w="645" w:type="pct"/>
            <w:tcBorders>
              <w:top w:val="single" w:sz="6" w:space="0" w:color="auto"/>
              <w:left w:val="single" w:sz="6" w:space="0" w:color="auto"/>
              <w:bottom w:val="single" w:sz="6" w:space="0" w:color="auto"/>
              <w:right w:val="single" w:sz="6" w:space="0" w:color="auto"/>
            </w:tcBorders>
          </w:tcPr>
          <w:p w14:paraId="00288742" w14:textId="72ED88D7" w:rsidR="00687F40" w:rsidRPr="00DC0420" w:rsidRDefault="00762999"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50.7</w:t>
            </w:r>
            <w:r w:rsidR="00781CDD" w:rsidRPr="00DC0420">
              <w:rPr>
                <w:rFonts w:ascii="Calibri" w:hAnsi="Calibri" w:cs="Calibri"/>
                <w:color w:val="000000"/>
                <w:sz w:val="18"/>
                <w:szCs w:val="18"/>
              </w:rPr>
              <w:t>%</w:t>
            </w:r>
          </w:p>
        </w:tc>
      </w:tr>
      <w:tr w:rsidR="00687F40" w:rsidRPr="00DC0420" w14:paraId="04DD9395" w14:textId="77777777" w:rsidTr="002D0941">
        <w:trPr>
          <w:trHeight w:val="69"/>
        </w:trPr>
        <w:tc>
          <w:tcPr>
            <w:tcW w:w="1633" w:type="pct"/>
            <w:tcBorders>
              <w:top w:val="single" w:sz="6" w:space="0" w:color="auto"/>
              <w:left w:val="single" w:sz="6" w:space="0" w:color="auto"/>
              <w:bottom w:val="single" w:sz="6" w:space="0" w:color="auto"/>
              <w:right w:val="single" w:sz="6" w:space="0" w:color="auto"/>
            </w:tcBorders>
            <w:shd w:val="solid" w:color="C0C0C0" w:fill="auto"/>
          </w:tcPr>
          <w:p w14:paraId="1378F3F4" w14:textId="7E51C682" w:rsidR="00687F40" w:rsidRPr="00DC0420" w:rsidRDefault="00687F40" w:rsidP="001F75C6">
            <w:pPr>
              <w:autoSpaceDE w:val="0"/>
              <w:autoSpaceDN w:val="0"/>
              <w:adjustRightInd w:val="0"/>
              <w:jc w:val="right"/>
              <w:rPr>
                <w:rFonts w:ascii="Calibri" w:hAnsi="Calibri" w:cs="Calibri"/>
                <w:b/>
                <w:bCs/>
                <w:color w:val="000000"/>
                <w:sz w:val="18"/>
                <w:szCs w:val="18"/>
              </w:rPr>
            </w:pPr>
            <w:r w:rsidRPr="00DC0420">
              <w:rPr>
                <w:rFonts w:ascii="Calibri" w:hAnsi="Calibri" w:cs="Calibri"/>
                <w:b/>
                <w:bCs/>
                <w:color w:val="000000"/>
                <w:sz w:val="18"/>
                <w:szCs w:val="18"/>
              </w:rPr>
              <w:t>Total</w:t>
            </w:r>
          </w:p>
        </w:tc>
        <w:tc>
          <w:tcPr>
            <w:tcW w:w="724" w:type="pct"/>
            <w:tcBorders>
              <w:top w:val="single" w:sz="6" w:space="0" w:color="auto"/>
              <w:left w:val="single" w:sz="6" w:space="0" w:color="auto"/>
              <w:bottom w:val="single" w:sz="6" w:space="0" w:color="auto"/>
              <w:right w:val="single" w:sz="6" w:space="0" w:color="auto"/>
            </w:tcBorders>
            <w:shd w:val="solid" w:color="C0C0C0" w:fill="auto"/>
            <w:vAlign w:val="center"/>
          </w:tcPr>
          <w:p w14:paraId="22338679" w14:textId="7C4B635E" w:rsidR="00687F40" w:rsidRPr="00DC0420" w:rsidRDefault="00781CDD" w:rsidP="00233A9A">
            <w:pPr>
              <w:autoSpaceDE w:val="0"/>
              <w:autoSpaceDN w:val="0"/>
              <w:adjustRightInd w:val="0"/>
              <w:jc w:val="right"/>
              <w:rPr>
                <w:rFonts w:ascii="Calibri" w:hAnsi="Calibri" w:cs="Calibri"/>
                <w:color w:val="000000"/>
                <w:sz w:val="18"/>
                <w:szCs w:val="18"/>
              </w:rPr>
            </w:pPr>
            <w:r w:rsidRPr="00DC0420">
              <w:rPr>
                <w:rFonts w:ascii="Calibri" w:hAnsi="Calibri" w:cs="Calibri"/>
                <w:color w:val="000000"/>
                <w:sz w:val="18"/>
                <w:szCs w:val="18"/>
              </w:rPr>
              <w:t>2,719,726</w:t>
            </w:r>
          </w:p>
        </w:tc>
        <w:tc>
          <w:tcPr>
            <w:tcW w:w="764" w:type="pct"/>
            <w:tcBorders>
              <w:top w:val="single" w:sz="6" w:space="0" w:color="auto"/>
              <w:left w:val="single" w:sz="6" w:space="0" w:color="auto"/>
              <w:bottom w:val="single" w:sz="6" w:space="0" w:color="auto"/>
              <w:right w:val="single" w:sz="6" w:space="0" w:color="auto"/>
            </w:tcBorders>
            <w:shd w:val="solid" w:color="C0C0C0" w:fill="auto"/>
          </w:tcPr>
          <w:p w14:paraId="2DBA9797" w14:textId="2E3FDFE8" w:rsidR="00687F40" w:rsidRPr="00DC0420" w:rsidRDefault="00DC0420"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100.0%</w:t>
            </w:r>
          </w:p>
        </w:tc>
        <w:tc>
          <w:tcPr>
            <w:tcW w:w="568" w:type="pct"/>
            <w:tcBorders>
              <w:top w:val="single" w:sz="6" w:space="0" w:color="auto"/>
              <w:left w:val="single" w:sz="6" w:space="0" w:color="auto"/>
              <w:bottom w:val="single" w:sz="6" w:space="0" w:color="auto"/>
              <w:right w:val="single" w:sz="6" w:space="0" w:color="auto"/>
            </w:tcBorders>
            <w:shd w:val="solid" w:color="C0C0C0" w:fill="auto"/>
            <w:vAlign w:val="center"/>
          </w:tcPr>
          <w:p w14:paraId="6A564835" w14:textId="3F8943FA" w:rsidR="00687F40" w:rsidRPr="00DC0420" w:rsidRDefault="00762999"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1,084,487</w:t>
            </w:r>
          </w:p>
        </w:tc>
        <w:tc>
          <w:tcPr>
            <w:tcW w:w="666" w:type="pct"/>
            <w:tcBorders>
              <w:top w:val="single" w:sz="6" w:space="0" w:color="auto"/>
              <w:left w:val="single" w:sz="6" w:space="0" w:color="auto"/>
              <w:bottom w:val="single" w:sz="6" w:space="0" w:color="auto"/>
              <w:right w:val="single" w:sz="6" w:space="0" w:color="auto"/>
            </w:tcBorders>
            <w:shd w:val="solid" w:color="C0C0C0" w:fill="auto"/>
          </w:tcPr>
          <w:p w14:paraId="0B1CF69E" w14:textId="6198C21A" w:rsidR="00687F40" w:rsidRPr="00DC0420" w:rsidRDefault="00DC0420"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100.0%</w:t>
            </w:r>
          </w:p>
        </w:tc>
        <w:tc>
          <w:tcPr>
            <w:tcW w:w="645" w:type="pct"/>
            <w:tcBorders>
              <w:top w:val="single" w:sz="6" w:space="0" w:color="auto"/>
              <w:left w:val="single" w:sz="6" w:space="0" w:color="auto"/>
              <w:bottom w:val="single" w:sz="6" w:space="0" w:color="auto"/>
              <w:right w:val="single" w:sz="6" w:space="0" w:color="auto"/>
            </w:tcBorders>
            <w:shd w:val="solid" w:color="C0C0C0" w:fill="auto"/>
          </w:tcPr>
          <w:p w14:paraId="712DCB4F" w14:textId="2E9AFD69" w:rsidR="00687F40" w:rsidRPr="00DC0420" w:rsidRDefault="00DC0420"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w:t>
            </w:r>
            <w:r w:rsidR="00762999">
              <w:rPr>
                <w:rFonts w:ascii="Calibri" w:hAnsi="Calibri" w:cs="Calibri"/>
                <w:color w:val="000000"/>
                <w:sz w:val="18"/>
                <w:szCs w:val="18"/>
              </w:rPr>
              <w:t>9.9</w:t>
            </w:r>
            <w:r>
              <w:rPr>
                <w:rFonts w:ascii="Calibri" w:hAnsi="Calibri" w:cs="Calibri"/>
                <w:color w:val="000000"/>
                <w:sz w:val="18"/>
                <w:szCs w:val="18"/>
              </w:rPr>
              <w:t>%</w:t>
            </w:r>
          </w:p>
        </w:tc>
      </w:tr>
    </w:tbl>
    <w:p w14:paraId="3E69BD4F" w14:textId="410687B3" w:rsidR="001F75C6" w:rsidRPr="00DC0420" w:rsidRDefault="001F75C6" w:rsidP="001F75C6">
      <w:pPr>
        <w:rPr>
          <w:rFonts w:ascii="Calibri" w:hAnsi="Calibri"/>
          <w:i/>
          <w:sz w:val="18"/>
        </w:rPr>
      </w:pPr>
      <w:r w:rsidRPr="00DC0420">
        <w:rPr>
          <w:rFonts w:ascii="Calibri" w:hAnsi="Calibri"/>
          <w:i/>
          <w:sz w:val="18"/>
        </w:rPr>
        <w:t xml:space="preserve">Sources: Project Document for planned amount; </w:t>
      </w:r>
      <w:r w:rsidR="00687F40" w:rsidRPr="00DC0420">
        <w:rPr>
          <w:rFonts w:ascii="Calibri" w:hAnsi="Calibri"/>
          <w:i/>
          <w:sz w:val="18"/>
        </w:rPr>
        <w:t>project financial documents</w:t>
      </w:r>
      <w:r w:rsidRPr="00DC0420">
        <w:rPr>
          <w:rFonts w:ascii="Calibri" w:hAnsi="Calibri"/>
          <w:i/>
          <w:sz w:val="18"/>
        </w:rPr>
        <w:t xml:space="preserve"> provided by </w:t>
      </w:r>
      <w:r w:rsidR="00687F40" w:rsidRPr="00DC0420">
        <w:rPr>
          <w:rFonts w:ascii="Calibri" w:hAnsi="Calibri"/>
          <w:i/>
          <w:sz w:val="18"/>
        </w:rPr>
        <w:t>UNDP</w:t>
      </w:r>
      <w:r w:rsidRPr="00DC0420">
        <w:rPr>
          <w:rFonts w:ascii="Calibri" w:hAnsi="Calibri"/>
          <w:i/>
          <w:sz w:val="18"/>
        </w:rPr>
        <w:t xml:space="preserve"> for actual amounts. </w:t>
      </w:r>
      <w:r w:rsidR="00967D1C">
        <w:rPr>
          <w:rFonts w:ascii="Calibri" w:hAnsi="Calibri"/>
          <w:i/>
          <w:sz w:val="18"/>
        </w:rPr>
        <w:t xml:space="preserve">Note: Actual expenditures include actual disbursement through October 15, 2020, plus the project’s financial commitments through the remainder of 2020. </w:t>
      </w:r>
    </w:p>
    <w:p w14:paraId="3A67750E" w14:textId="1EE3482B" w:rsidR="00AC00C5" w:rsidRPr="00DC0420" w:rsidRDefault="00AC00C5" w:rsidP="001F75C6">
      <w:pPr>
        <w:rPr>
          <w:rFonts w:ascii="Calibri" w:hAnsi="Calibri"/>
          <w:i/>
          <w:sz w:val="18"/>
        </w:rPr>
      </w:pPr>
      <w:r w:rsidRPr="00DC0420">
        <w:rPr>
          <w:rFonts w:ascii="Calibri" w:hAnsi="Calibri"/>
          <w:i/>
          <w:sz w:val="18"/>
        </w:rPr>
        <w:t xml:space="preserve">* </w:t>
      </w:r>
      <w:r w:rsidR="000B1302" w:rsidRPr="00DC0420">
        <w:rPr>
          <w:rFonts w:ascii="Calibri" w:hAnsi="Calibri"/>
          <w:i/>
          <w:sz w:val="18"/>
        </w:rPr>
        <w:t xml:space="preserve">The project’s Component 3 included budget for monitoring and evaluation activities, but also included budget for other activities. The project document includes a detailed M&amp;E budget. However, the total M&amp;E budget includes activities that would </w:t>
      </w:r>
      <w:r w:rsidR="002D0941" w:rsidRPr="00DC0420">
        <w:rPr>
          <w:rFonts w:ascii="Calibri" w:hAnsi="Calibri"/>
          <w:i/>
          <w:sz w:val="18"/>
        </w:rPr>
        <w:t xml:space="preserve">also </w:t>
      </w:r>
      <w:r w:rsidR="000B1302" w:rsidRPr="00DC0420">
        <w:rPr>
          <w:rFonts w:ascii="Calibri" w:hAnsi="Calibri"/>
          <w:i/>
          <w:sz w:val="18"/>
        </w:rPr>
        <w:t>be funded from the project management budget line (such as annual reporting) or other sources (such as UNDP oversight).</w:t>
      </w:r>
    </w:p>
    <w:p w14:paraId="7990424F" w14:textId="1C7E57F7" w:rsidR="001F75C6" w:rsidRPr="00DC0420" w:rsidRDefault="001F75C6" w:rsidP="001F75C6">
      <w:pPr>
        <w:rPr>
          <w:rFonts w:ascii="Calibri" w:hAnsi="Calibri"/>
          <w:i/>
          <w:sz w:val="18"/>
        </w:rPr>
      </w:pPr>
      <w:r w:rsidRPr="00DC0420">
        <w:rPr>
          <w:rFonts w:ascii="Calibri" w:hAnsi="Calibri"/>
          <w:i/>
          <w:sz w:val="18"/>
        </w:rPr>
        <w:t>*</w:t>
      </w:r>
      <w:r w:rsidR="00AC00C5" w:rsidRPr="00DC0420">
        <w:rPr>
          <w:rFonts w:ascii="Calibri" w:hAnsi="Calibri"/>
          <w:i/>
          <w:sz w:val="18"/>
        </w:rPr>
        <w:t>*</w:t>
      </w:r>
      <w:r w:rsidRPr="00DC0420">
        <w:rPr>
          <w:rFonts w:ascii="Calibri" w:hAnsi="Calibri"/>
          <w:i/>
          <w:sz w:val="18"/>
        </w:rPr>
        <w:t xml:space="preserve"> </w:t>
      </w:r>
      <w:r w:rsidR="002D0941" w:rsidRPr="00DC0420">
        <w:rPr>
          <w:rFonts w:ascii="Calibri" w:hAnsi="Calibri"/>
          <w:i/>
          <w:sz w:val="18"/>
        </w:rPr>
        <w:t xml:space="preserve">Both Component 3 and the </w:t>
      </w:r>
      <w:r w:rsidR="000B1302" w:rsidRPr="00DC0420">
        <w:rPr>
          <w:rFonts w:ascii="Calibri" w:hAnsi="Calibri"/>
          <w:i/>
          <w:sz w:val="18"/>
        </w:rPr>
        <w:t xml:space="preserve"> “Project Coordination and Management” budget line</w:t>
      </w:r>
      <w:r w:rsidR="002D0941" w:rsidRPr="00DC0420">
        <w:rPr>
          <w:rFonts w:ascii="Calibri" w:hAnsi="Calibri"/>
          <w:i/>
          <w:sz w:val="18"/>
        </w:rPr>
        <w:t>s are</w:t>
      </w:r>
      <w:r w:rsidR="000B1302" w:rsidRPr="00DC0420">
        <w:rPr>
          <w:rFonts w:ascii="Calibri" w:hAnsi="Calibri"/>
          <w:i/>
          <w:sz w:val="18"/>
        </w:rPr>
        <w:t xml:space="preserve"> cash co-financed by UNDP, with $180,000 of co-financing. Therefore the GEF contribution to this budget line is $141,770, or 4.76% of the total GEF financing.</w:t>
      </w:r>
    </w:p>
    <w:p w14:paraId="4F725065" w14:textId="77777777" w:rsidR="00F42D8F" w:rsidRPr="00DC0420" w:rsidRDefault="00F42D8F" w:rsidP="00F42D8F">
      <w:pPr>
        <w:pStyle w:val="BodyText"/>
        <w:numPr>
          <w:ilvl w:val="0"/>
          <w:numId w:val="0"/>
        </w:numPr>
      </w:pPr>
    </w:p>
    <w:p w14:paraId="7BF5E677" w14:textId="77777777" w:rsidR="00EE5A8F" w:rsidRPr="00DD55E6" w:rsidRDefault="00EE5A8F" w:rsidP="00EE5A8F">
      <w:pPr>
        <w:pStyle w:val="BodyText"/>
      </w:pPr>
      <w:r w:rsidRPr="00DD55E6">
        <w:t xml:space="preserve">The project was originally planned for 60 months, and in practical terms the project began implementation in January 2018 with the hiring of the project manager (although formal commencement was earlier, at UNDP Prodoc signature). Therefore the mid-term review is occurring when the project is approximately 53% complete (32 months out of 60 months). Annual budget revisions have been made to redistribute any funds for following years, to account for any underspending in each year of implementation. </w:t>
      </w:r>
    </w:p>
    <w:p w14:paraId="18FA3EE9" w14:textId="69E252C2" w:rsidR="00FC38AD" w:rsidRPr="00EA2B5D" w:rsidRDefault="00801DB5" w:rsidP="00FC38AD">
      <w:pPr>
        <w:pStyle w:val="BodyText"/>
      </w:pPr>
      <w:r w:rsidRPr="00EA2B5D">
        <w:fldChar w:fldCharType="begin"/>
      </w:r>
      <w:r w:rsidRPr="00EA2B5D">
        <w:instrText xml:space="preserve"> REF _Ref526255120 \h </w:instrText>
      </w:r>
      <w:r w:rsidR="00F46569" w:rsidRPr="00EA2B5D">
        <w:instrText xml:space="preserve"> \* MERGEFORMAT </w:instrText>
      </w:r>
      <w:r w:rsidRPr="00EA2B5D">
        <w:fldChar w:fldCharType="separate"/>
      </w:r>
      <w:r w:rsidRPr="00EA2B5D">
        <w:t xml:space="preserve">Figure </w:t>
      </w:r>
      <w:r w:rsidRPr="00EA2B5D">
        <w:rPr>
          <w:noProof/>
        </w:rPr>
        <w:t>3</w:t>
      </w:r>
      <w:r w:rsidRPr="00EA2B5D">
        <w:fldChar w:fldCharType="end"/>
      </w:r>
      <w:r w:rsidR="00FC38AD" w:rsidRPr="00EA2B5D">
        <w:t xml:space="preserve"> show</w:t>
      </w:r>
      <w:r w:rsidR="00EA2B5D">
        <w:t>s</w:t>
      </w:r>
      <w:r w:rsidR="00FC38AD" w:rsidRPr="00EA2B5D">
        <w:t xml:space="preserve"> the percentage planned and actual allocation of budget by component.</w:t>
      </w:r>
      <w:r w:rsidRPr="00EA2B5D">
        <w:t xml:space="preserve"> The breakdown of actual expenditure by component is roughly in-line with planned expectations</w:t>
      </w:r>
      <w:r w:rsidR="00967D1C" w:rsidRPr="00EA2B5D">
        <w:t>. Overall, expenditures under Component 2 are tracking slightly behind, while expenditures under Component 3 are tracking slightly ahead</w:t>
      </w:r>
      <w:r w:rsidR="009124CB" w:rsidRPr="00EA2B5D">
        <w:t>. P</w:t>
      </w:r>
      <w:r w:rsidRPr="00EA2B5D">
        <w:t>roject mana</w:t>
      </w:r>
      <w:r w:rsidR="006809C6" w:rsidRPr="00EA2B5D">
        <w:t>gement expenditure is outpacing</w:t>
      </w:r>
      <w:r w:rsidRPr="00EA2B5D">
        <w:t xml:space="preserve"> expenditure</w:t>
      </w:r>
      <w:r w:rsidR="006809C6" w:rsidRPr="00EA2B5D">
        <w:t xml:space="preserve"> for Components 1-3</w:t>
      </w:r>
      <w:r w:rsidR="009124CB" w:rsidRPr="00EA2B5D">
        <w:t xml:space="preserve">, which is to be expected since project management expenditure should track more closely in-line with the amount of implementation time; from this perspective the project management budget </w:t>
      </w:r>
      <w:r w:rsidR="00967D1C" w:rsidRPr="00EA2B5D">
        <w:t>is approximately in-line, with just over 50% of the project management budget spent,</w:t>
      </w:r>
      <w:r w:rsidR="00EA2B5D" w:rsidRPr="00EA2B5D">
        <w:t xml:space="preserve"> while the project implementation period is also just over 50%.</w:t>
      </w:r>
    </w:p>
    <w:p w14:paraId="6B523A20" w14:textId="6B2618BD" w:rsidR="00057BBA" w:rsidRDefault="00057BBA" w:rsidP="00057BBA">
      <w:pPr>
        <w:pStyle w:val="Caption"/>
        <w:keepNext/>
        <w:jc w:val="both"/>
      </w:pPr>
      <w:bookmarkStart w:id="62" w:name="_Ref526255120"/>
      <w:r w:rsidRPr="00EA2B5D">
        <w:t xml:space="preserve">Figure </w:t>
      </w:r>
      <w:r w:rsidR="006F312D" w:rsidRPr="00EA2B5D">
        <w:rPr>
          <w:noProof/>
        </w:rPr>
        <w:fldChar w:fldCharType="begin"/>
      </w:r>
      <w:r w:rsidR="006F312D" w:rsidRPr="00EA2B5D">
        <w:rPr>
          <w:noProof/>
        </w:rPr>
        <w:instrText xml:space="preserve"> SEQ Figure \* ARABIC </w:instrText>
      </w:r>
      <w:r w:rsidR="006F312D" w:rsidRPr="00EA2B5D">
        <w:rPr>
          <w:noProof/>
        </w:rPr>
        <w:fldChar w:fldCharType="separate"/>
      </w:r>
      <w:r w:rsidR="00934A2F">
        <w:rPr>
          <w:noProof/>
        </w:rPr>
        <w:t>3</w:t>
      </w:r>
      <w:r w:rsidR="006F312D" w:rsidRPr="00EA2B5D">
        <w:rPr>
          <w:noProof/>
        </w:rPr>
        <w:fldChar w:fldCharType="end"/>
      </w:r>
      <w:bookmarkEnd w:id="62"/>
      <w:r w:rsidR="00801DB5" w:rsidRPr="00EA2B5D">
        <w:t>.</w:t>
      </w:r>
      <w:r w:rsidRPr="00EA2B5D">
        <w:t xml:space="preserve"> Component Share of Total, Planned vs. Actual Budget Allocation</w:t>
      </w:r>
    </w:p>
    <w:p w14:paraId="2C883A1F" w14:textId="6399D1CF" w:rsidR="00FC38AD" w:rsidRDefault="00967D1C" w:rsidP="00FC38AD">
      <w:pPr>
        <w:pStyle w:val="BodyText"/>
        <w:numPr>
          <w:ilvl w:val="0"/>
          <w:numId w:val="0"/>
        </w:numPr>
      </w:pPr>
      <w:r>
        <w:rPr>
          <w:noProof/>
        </w:rPr>
        <w:drawing>
          <wp:inline distT="0" distB="0" distL="0" distR="0" wp14:anchorId="1F12CFB6" wp14:editId="6FF6ACB9">
            <wp:extent cx="5970661" cy="22389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16004" cy="2256002"/>
                    </a:xfrm>
                    <a:prstGeom prst="rect">
                      <a:avLst/>
                    </a:prstGeom>
                  </pic:spPr>
                </pic:pic>
              </a:graphicData>
            </a:graphic>
          </wp:inline>
        </w:drawing>
      </w:r>
    </w:p>
    <w:p w14:paraId="012A9201" w14:textId="77777777" w:rsidR="00FC38AD" w:rsidRDefault="00FC38AD" w:rsidP="00FC38AD">
      <w:pPr>
        <w:pStyle w:val="BodyText"/>
        <w:numPr>
          <w:ilvl w:val="0"/>
          <w:numId w:val="0"/>
        </w:numPr>
      </w:pPr>
    </w:p>
    <w:p w14:paraId="7DCF0273" w14:textId="77777777" w:rsidR="00256E6F" w:rsidRPr="00256E6F" w:rsidRDefault="004E1574" w:rsidP="00243CB2">
      <w:pPr>
        <w:pStyle w:val="BodyText"/>
      </w:pPr>
      <w:r w:rsidRPr="00256E6F">
        <w:fldChar w:fldCharType="begin"/>
      </w:r>
      <w:r w:rsidRPr="00256E6F">
        <w:instrText xml:space="preserve"> REF _Ref526255020 \h  \* MERGEFORMAT </w:instrText>
      </w:r>
      <w:r w:rsidRPr="00256E6F">
        <w:fldChar w:fldCharType="separate"/>
      </w:r>
      <w:r w:rsidRPr="00256E6F">
        <w:t xml:space="preserve">Figure </w:t>
      </w:r>
      <w:r w:rsidRPr="00256E6F">
        <w:rPr>
          <w:noProof/>
        </w:rPr>
        <w:t>4</w:t>
      </w:r>
      <w:r w:rsidRPr="00256E6F">
        <w:fldChar w:fldCharType="end"/>
      </w:r>
      <w:r w:rsidRPr="00256E6F">
        <w:t xml:space="preserve"> below shows the project’s originally planned expenditure by year, vs. actual expenditure by year, with the annual financial delivery rate. </w:t>
      </w:r>
      <w:r w:rsidRPr="00256E6F">
        <w:fldChar w:fldCharType="begin"/>
      </w:r>
      <w:r w:rsidRPr="00256E6F">
        <w:instrText xml:space="preserve"> REF _Ref526255073 \h  \* MERGEFORMAT </w:instrText>
      </w:r>
      <w:r w:rsidRPr="00256E6F">
        <w:fldChar w:fldCharType="separate"/>
      </w:r>
      <w:r w:rsidRPr="00256E6F">
        <w:t xml:space="preserve">Figure </w:t>
      </w:r>
      <w:r w:rsidRPr="00256E6F">
        <w:rPr>
          <w:noProof/>
        </w:rPr>
        <w:t>5</w:t>
      </w:r>
      <w:r w:rsidRPr="00256E6F">
        <w:fldChar w:fldCharType="end"/>
      </w:r>
      <w:r w:rsidRPr="00256E6F">
        <w:t xml:space="preserve"> shows the project’s original planned cumulative expenditure vs actual cumulative expenditure. </w:t>
      </w:r>
      <w:r w:rsidR="00F42D8F" w:rsidRPr="00256E6F">
        <w:t xml:space="preserve">Actual </w:t>
      </w:r>
      <w:r w:rsidRPr="00256E6F">
        <w:t>project</w:t>
      </w:r>
      <w:r w:rsidR="00F42D8F" w:rsidRPr="00256E6F">
        <w:t xml:space="preserve"> expenditure is</w:t>
      </w:r>
      <w:r w:rsidRPr="00256E6F">
        <w:t xml:space="preserve"> slightly below planned expenditure </w:t>
      </w:r>
      <w:r w:rsidR="00F42D8F" w:rsidRPr="00256E6F">
        <w:t>as of the mid-term review. Total financial delivery</w:t>
      </w:r>
      <w:r w:rsidR="007D3E37" w:rsidRPr="00256E6F">
        <w:t xml:space="preserve"> stands at </w:t>
      </w:r>
      <w:r w:rsidRPr="00256E6F">
        <w:t>39.9</w:t>
      </w:r>
      <w:r w:rsidR="007D3E37" w:rsidRPr="00256E6F">
        <w:t xml:space="preserve">% as </w:t>
      </w:r>
      <w:r w:rsidRPr="00256E6F">
        <w:t>foreseen through the end of 2020</w:t>
      </w:r>
      <w:r w:rsidR="007D3E37" w:rsidRPr="00256E6F">
        <w:t>.</w:t>
      </w:r>
      <w:r w:rsidRPr="00256E6F">
        <w:t xml:space="preserve"> The main shortfall in financial delivery is for 2020, during which time project activities have been significantly affected by the global coronavirus pandemic. </w:t>
      </w:r>
    </w:p>
    <w:p w14:paraId="21513CE1" w14:textId="1C530613" w:rsidR="00E61D7E" w:rsidRPr="00256E6F" w:rsidRDefault="004E1574" w:rsidP="00243CB2">
      <w:pPr>
        <w:pStyle w:val="BodyText"/>
      </w:pPr>
      <w:r w:rsidRPr="00256E6F">
        <w:t xml:space="preserve">At the end of 2020 the project team will make a budget revision for approval by the project board in early 2021. Given the delay in the establishment of the Green City Lab, and the slowdown in activities from the global pandemic, the project may need a 6-12 month no-cost extension. However, it will be necessary for the project team to conduct financial analysis to assess how an extension may affect project cost effectiveness, </w:t>
      </w:r>
      <w:r w:rsidR="00256E6F">
        <w:t>since</w:t>
      </w:r>
      <w:r w:rsidRPr="00256E6F">
        <w:t xml:space="preserve"> an extension will require additional project management costs, and the project’s project management budget is currently on track to be </w:t>
      </w:r>
      <w:r w:rsidR="00256E6F">
        <w:t xml:space="preserve">fully </w:t>
      </w:r>
      <w:r w:rsidRPr="00256E6F">
        <w:t>spent, as planned, as of the original</w:t>
      </w:r>
      <w:r w:rsidR="0097379D" w:rsidRPr="00256E6F">
        <w:t>ly planned</w:t>
      </w:r>
      <w:r w:rsidRPr="00256E6F">
        <w:t xml:space="preserve"> completion </w:t>
      </w:r>
      <w:r w:rsidR="0097379D" w:rsidRPr="00256E6F">
        <w:t xml:space="preserve">date </w:t>
      </w:r>
      <w:r w:rsidRPr="00256E6F">
        <w:t xml:space="preserve">of the project. </w:t>
      </w:r>
      <w:r w:rsidR="00256E6F" w:rsidRPr="00256E6F">
        <w:t xml:space="preserve">If an </w:t>
      </w:r>
      <w:bookmarkStart w:id="63" w:name="_GoBack"/>
      <w:r w:rsidR="00256E6F" w:rsidRPr="00256E6F">
        <w:t>extension</w:t>
      </w:r>
      <w:bookmarkEnd w:id="63"/>
      <w:r w:rsidR="00256E6F" w:rsidRPr="00256E6F">
        <w:t xml:space="preserve"> is necessary and is approved by the Project Board, an increase of the project management costs of up to 10% of the</w:t>
      </w:r>
      <w:r w:rsidR="00DE47AE">
        <w:t xml:space="preserve"> total</w:t>
      </w:r>
      <w:r w:rsidR="00256E6F" w:rsidRPr="00256E6F">
        <w:t xml:space="preserve"> project budget may be considered as still a cost-effective financial management approach. This would particularly be the case if an extension period will ensure that the Green City Lab is able to reach financial sustainability. </w:t>
      </w:r>
    </w:p>
    <w:p w14:paraId="2F5178A7" w14:textId="7748DB40" w:rsidR="00243CB2" w:rsidRDefault="00243CB2" w:rsidP="00243CB2">
      <w:pPr>
        <w:pStyle w:val="Caption"/>
        <w:keepNext/>
        <w:jc w:val="both"/>
      </w:pPr>
      <w:bookmarkStart w:id="64" w:name="_Ref526255020"/>
      <w:r w:rsidRPr="00256E6F">
        <w:t xml:space="preserve">Figure </w:t>
      </w:r>
      <w:r w:rsidR="006F312D" w:rsidRPr="00256E6F">
        <w:rPr>
          <w:noProof/>
        </w:rPr>
        <w:fldChar w:fldCharType="begin"/>
      </w:r>
      <w:r w:rsidR="006F312D" w:rsidRPr="00256E6F">
        <w:rPr>
          <w:noProof/>
        </w:rPr>
        <w:instrText xml:space="preserve"> SEQ Figure \* ARABIC </w:instrText>
      </w:r>
      <w:r w:rsidR="006F312D" w:rsidRPr="00256E6F">
        <w:rPr>
          <w:noProof/>
        </w:rPr>
        <w:fldChar w:fldCharType="separate"/>
      </w:r>
      <w:r w:rsidR="00934A2F">
        <w:rPr>
          <w:noProof/>
        </w:rPr>
        <w:t>4</w:t>
      </w:r>
      <w:r w:rsidR="006F312D" w:rsidRPr="00256E6F">
        <w:rPr>
          <w:noProof/>
        </w:rPr>
        <w:fldChar w:fldCharType="end"/>
      </w:r>
      <w:bookmarkEnd w:id="64"/>
      <w:r w:rsidRPr="00256E6F">
        <w:t>. Annual Planned vs. Actual Expenditure, and Annual Financial Delivery Rate</w:t>
      </w:r>
    </w:p>
    <w:p w14:paraId="152CFFCE" w14:textId="3F609FD0" w:rsidR="00E61D7E" w:rsidRDefault="001650A6" w:rsidP="00E61D7E">
      <w:pPr>
        <w:pStyle w:val="BodyText"/>
        <w:numPr>
          <w:ilvl w:val="0"/>
          <w:numId w:val="0"/>
        </w:numPr>
      </w:pPr>
      <w:r>
        <w:rPr>
          <w:noProof/>
        </w:rPr>
        <w:drawing>
          <wp:inline distT="0" distB="0" distL="0" distR="0" wp14:anchorId="78DFD4B0" wp14:editId="5C9F2815">
            <wp:extent cx="5943600" cy="32950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295015"/>
                    </a:xfrm>
                    <a:prstGeom prst="rect">
                      <a:avLst/>
                    </a:prstGeom>
                  </pic:spPr>
                </pic:pic>
              </a:graphicData>
            </a:graphic>
          </wp:inline>
        </w:drawing>
      </w:r>
    </w:p>
    <w:p w14:paraId="449945C0" w14:textId="0F28542B" w:rsidR="00E61D7E" w:rsidRDefault="00E61D7E" w:rsidP="00E61D7E">
      <w:pPr>
        <w:pStyle w:val="BodyText"/>
        <w:numPr>
          <w:ilvl w:val="0"/>
          <w:numId w:val="0"/>
        </w:numPr>
      </w:pPr>
    </w:p>
    <w:p w14:paraId="576A0B46" w14:textId="5E70EC11" w:rsidR="00FA4DEF" w:rsidRDefault="00FA4DEF" w:rsidP="00FA4DEF">
      <w:pPr>
        <w:pStyle w:val="Caption"/>
        <w:keepNext/>
        <w:jc w:val="both"/>
      </w:pPr>
      <w:bookmarkStart w:id="65" w:name="_Ref526255073"/>
      <w:r w:rsidRPr="00256E6F">
        <w:t xml:space="preserve">Figure </w:t>
      </w:r>
      <w:r w:rsidR="006F312D" w:rsidRPr="00256E6F">
        <w:rPr>
          <w:noProof/>
        </w:rPr>
        <w:fldChar w:fldCharType="begin"/>
      </w:r>
      <w:r w:rsidR="006F312D" w:rsidRPr="00256E6F">
        <w:rPr>
          <w:noProof/>
        </w:rPr>
        <w:instrText xml:space="preserve"> SEQ Figure \* ARABIC </w:instrText>
      </w:r>
      <w:r w:rsidR="006F312D" w:rsidRPr="00256E6F">
        <w:rPr>
          <w:noProof/>
        </w:rPr>
        <w:fldChar w:fldCharType="separate"/>
      </w:r>
      <w:r w:rsidR="00934A2F">
        <w:rPr>
          <w:noProof/>
        </w:rPr>
        <w:t>5</w:t>
      </w:r>
      <w:r w:rsidR="006F312D" w:rsidRPr="00256E6F">
        <w:rPr>
          <w:noProof/>
        </w:rPr>
        <w:fldChar w:fldCharType="end"/>
      </w:r>
      <w:bookmarkEnd w:id="65"/>
      <w:r w:rsidRPr="00256E6F">
        <w:t>. Planned Cumulative Expenditure by Year vs. Actual Cumulative Expenditure</w:t>
      </w:r>
    </w:p>
    <w:p w14:paraId="1931A4C1" w14:textId="2BBE9BE9" w:rsidR="00E61D7E" w:rsidRDefault="004E1574" w:rsidP="00E61D7E">
      <w:pPr>
        <w:pStyle w:val="BodyText"/>
        <w:numPr>
          <w:ilvl w:val="0"/>
          <w:numId w:val="0"/>
        </w:numPr>
      </w:pPr>
      <w:r>
        <w:rPr>
          <w:noProof/>
        </w:rPr>
        <w:drawing>
          <wp:inline distT="0" distB="0" distL="0" distR="0" wp14:anchorId="4A700DA4" wp14:editId="46297C27">
            <wp:extent cx="5943600" cy="34264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426460"/>
                    </a:xfrm>
                    <a:prstGeom prst="rect">
                      <a:avLst/>
                    </a:prstGeom>
                  </pic:spPr>
                </pic:pic>
              </a:graphicData>
            </a:graphic>
          </wp:inline>
        </w:drawing>
      </w:r>
    </w:p>
    <w:p w14:paraId="208A3D42" w14:textId="77777777" w:rsidR="00E61D7E" w:rsidRDefault="00E61D7E" w:rsidP="00E61D7E">
      <w:pPr>
        <w:pStyle w:val="BodyText"/>
        <w:numPr>
          <w:ilvl w:val="0"/>
          <w:numId w:val="0"/>
        </w:numPr>
      </w:pPr>
    </w:p>
    <w:p w14:paraId="070345FE" w14:textId="381CD4E7" w:rsidR="00685C22" w:rsidRDefault="00685C22" w:rsidP="00685C22">
      <w:pPr>
        <w:pStyle w:val="BodyText"/>
      </w:pPr>
      <w:r>
        <w:t xml:space="preserve">The project has not had a dedicated audit. Usually, under the UNDP rules and regulations, projects are audited in the framework of a UNDP Country Office audit exercise, where all projects submit the information required by the audit team. In addition, the audit team selects 1-2 projects from each cluster for detailed auditing. The last UNDP Moldova Country Office was in 2018, and the SGC project was not audited in detail as it was just beginning implementation at this time. The UNDP Moldova Country Office </w:t>
      </w:r>
      <w:r w:rsidR="003A5B2D">
        <w:t xml:space="preserve">is </w:t>
      </w:r>
      <w:r>
        <w:t xml:space="preserve">typically </w:t>
      </w:r>
      <w:r w:rsidR="003A5B2D">
        <w:t xml:space="preserve">audited </w:t>
      </w:r>
      <w:r>
        <w:t>every two years, so it is possible that the SGC project will be subject to a more detailed audit prior to project completion</w:t>
      </w:r>
      <w:r w:rsidR="003A5B2D">
        <w:t>.</w:t>
      </w:r>
    </w:p>
    <w:p w14:paraId="0AE5B12E" w14:textId="4A494CE5" w:rsidR="00166107" w:rsidRPr="00ED487A" w:rsidRDefault="00C87FEC" w:rsidP="00750EDE">
      <w:pPr>
        <w:pStyle w:val="Heading2"/>
      </w:pPr>
      <w:bookmarkStart w:id="66" w:name="_Ref327705681"/>
      <w:bookmarkStart w:id="67" w:name="_Toc56689113"/>
      <w:r w:rsidRPr="00ED487A">
        <w:t xml:space="preserve">Planned and Actual </w:t>
      </w:r>
      <w:r w:rsidR="00166107" w:rsidRPr="00ED487A">
        <w:t>Co-financing</w:t>
      </w:r>
      <w:bookmarkEnd w:id="66"/>
      <w:bookmarkEnd w:id="67"/>
    </w:p>
    <w:p w14:paraId="41D2392D" w14:textId="552A41AF" w:rsidR="006B19CA" w:rsidRPr="00ED487A" w:rsidRDefault="006B19CA" w:rsidP="007A30F7">
      <w:pPr>
        <w:pStyle w:val="BodyText"/>
      </w:pPr>
      <w:r w:rsidRPr="00ED487A">
        <w:t>The expect</w:t>
      </w:r>
      <w:r w:rsidR="00CD069A" w:rsidRPr="00ED487A">
        <w:t>ed project co-financing was $</w:t>
      </w:r>
      <w:r w:rsidR="00ED487A" w:rsidRPr="00ED487A">
        <w:t>39,930,000</w:t>
      </w:r>
      <w:r w:rsidR="00CD069A" w:rsidRPr="00ED487A">
        <w:t xml:space="preserve">, </w:t>
      </w:r>
      <w:r w:rsidR="00B909E0" w:rsidRPr="00ED487A">
        <w:t xml:space="preserve">from </w:t>
      </w:r>
      <w:r w:rsidR="00ED487A" w:rsidRPr="00ED487A">
        <w:t>four</w:t>
      </w:r>
      <w:r w:rsidR="00F7108B" w:rsidRPr="00ED487A">
        <w:t xml:space="preserve"> total partners</w:t>
      </w:r>
      <w:r w:rsidRPr="00ED487A">
        <w:t>. This is an exp</w:t>
      </w:r>
      <w:r w:rsidR="00B909E0" w:rsidRPr="00ED487A">
        <w:t>ected co-financing ratio of</w:t>
      </w:r>
      <w:r w:rsidR="00F7108B" w:rsidRPr="00ED487A">
        <w:t xml:space="preserve"> </w:t>
      </w:r>
      <w:r w:rsidR="00ED487A" w:rsidRPr="00ED487A">
        <w:t>15.1</w:t>
      </w:r>
      <w:r w:rsidR="00F7108B" w:rsidRPr="00ED487A">
        <w:t xml:space="preserve"> </w:t>
      </w:r>
      <w:r w:rsidRPr="00ED487A">
        <w:t xml:space="preserve">: 1. </w:t>
      </w:r>
      <w:r w:rsidRPr="00ED487A">
        <w:fldChar w:fldCharType="begin"/>
      </w:r>
      <w:r w:rsidRPr="00ED487A">
        <w:instrText xml:space="preserve"> REF _Ref263762491 \h </w:instrText>
      </w:r>
      <w:r w:rsidR="00CF0026" w:rsidRPr="00ED487A">
        <w:instrText xml:space="preserve"> \* MERGEFORMAT </w:instrText>
      </w:r>
      <w:r w:rsidRPr="00ED487A">
        <w:fldChar w:fldCharType="separate"/>
      </w:r>
      <w:r w:rsidR="00DE47AE" w:rsidRPr="00ED487A">
        <w:t xml:space="preserve">Table </w:t>
      </w:r>
      <w:r w:rsidR="00DE47AE">
        <w:rPr>
          <w:noProof/>
        </w:rPr>
        <w:t>9</w:t>
      </w:r>
      <w:r w:rsidRPr="00ED487A">
        <w:fldChar w:fldCharType="end"/>
      </w:r>
      <w:r w:rsidRPr="00ED487A">
        <w:t xml:space="preserve"> below shows planned and actual co-financing. According to data provided by the project team, the project had receive</w:t>
      </w:r>
      <w:r w:rsidR="00CD069A" w:rsidRPr="00ED487A">
        <w:t>d $</w:t>
      </w:r>
      <w:r w:rsidR="0060294F">
        <w:t>75.31</w:t>
      </w:r>
      <w:r w:rsidR="00F7108B" w:rsidRPr="00ED487A">
        <w:t xml:space="preserve"> </w:t>
      </w:r>
      <w:r w:rsidRPr="00ED487A">
        <w:t xml:space="preserve">million USD in co-financing as of </w:t>
      </w:r>
      <w:r w:rsidR="00ED487A" w:rsidRPr="00ED487A">
        <w:t>July 21</w:t>
      </w:r>
      <w:r w:rsidR="00B909E0" w:rsidRPr="00ED487A">
        <w:t>, 20</w:t>
      </w:r>
      <w:r w:rsidR="00ED487A" w:rsidRPr="00ED487A">
        <w:t xml:space="preserve">20, </w:t>
      </w:r>
      <w:r w:rsidR="006A1798">
        <w:t>from at least 1</w:t>
      </w:r>
      <w:r w:rsidR="0060294F">
        <w:t>0</w:t>
      </w:r>
      <w:r w:rsidR="006A1798">
        <w:t xml:space="preserve"> sources, </w:t>
      </w:r>
      <w:r w:rsidR="00ED487A" w:rsidRPr="00ED487A">
        <w:t xml:space="preserve">which is </w:t>
      </w:r>
      <w:r w:rsidR="0060294F">
        <w:t>188.6</w:t>
      </w:r>
      <w:r w:rsidR="00ED487A" w:rsidRPr="00ED487A">
        <w:t xml:space="preserve">% of the expected co-financing. The majority of the co-financing has come from Chisinau Municipality, through parallel financing related to the procurement of sustainable transportation vehicles and infrastructure. The fact that the project has exceeded the planned co-financing by a significant margin as of the mid-term of the project is a very positive indicator of the relevance and efficiency of the project. </w:t>
      </w:r>
      <w:r w:rsidR="006A1798">
        <w:t xml:space="preserve">The project team has done an admirable job in tracking the project’s co-financing, and this should be maintained through the remainder of the project. </w:t>
      </w:r>
    </w:p>
    <w:p w14:paraId="60318DA8" w14:textId="5126C265" w:rsidR="00C52695" w:rsidRPr="00802F49" w:rsidRDefault="00C52695" w:rsidP="00C52695">
      <w:pPr>
        <w:pStyle w:val="Caption"/>
        <w:keepNext/>
      </w:pPr>
      <w:bookmarkStart w:id="68" w:name="_Ref263762491"/>
      <w:r w:rsidRPr="00ED487A">
        <w:t xml:space="preserve">Table </w:t>
      </w:r>
      <w:r w:rsidR="0039687E" w:rsidRPr="00ED487A">
        <w:rPr>
          <w:noProof/>
        </w:rPr>
        <w:fldChar w:fldCharType="begin"/>
      </w:r>
      <w:r w:rsidR="0039687E" w:rsidRPr="00ED487A">
        <w:rPr>
          <w:noProof/>
        </w:rPr>
        <w:instrText xml:space="preserve"> SEQ Table \* ARABIC </w:instrText>
      </w:r>
      <w:r w:rsidR="0039687E" w:rsidRPr="00ED487A">
        <w:rPr>
          <w:noProof/>
        </w:rPr>
        <w:fldChar w:fldCharType="separate"/>
      </w:r>
      <w:r w:rsidR="009E3920">
        <w:rPr>
          <w:noProof/>
        </w:rPr>
        <w:t>9</w:t>
      </w:r>
      <w:r w:rsidR="0039687E" w:rsidRPr="00ED487A">
        <w:rPr>
          <w:noProof/>
        </w:rPr>
        <w:fldChar w:fldCharType="end"/>
      </w:r>
      <w:bookmarkEnd w:id="68"/>
      <w:r w:rsidRPr="00ED487A">
        <w:t xml:space="preserve"> Planned and Actual Co-financing Received, as of </w:t>
      </w:r>
      <w:r w:rsidR="00BA6C6B" w:rsidRPr="00ED487A">
        <w:t>July 21</w:t>
      </w:r>
      <w:r w:rsidR="00CF0026" w:rsidRPr="00ED487A">
        <w:t>, 20</w:t>
      </w:r>
      <w:r w:rsidR="00BA6C6B" w:rsidRPr="00ED487A">
        <w:t>20</w:t>
      </w:r>
      <w:r w:rsidR="008E0802" w:rsidRPr="00ED487A">
        <w:t xml:space="preserve"> (USD)</w:t>
      </w:r>
    </w:p>
    <w:tbl>
      <w:tblPr>
        <w:tblStyle w:val="TableGrid"/>
        <w:tblW w:w="9558" w:type="dxa"/>
        <w:tblLayout w:type="fixed"/>
        <w:tblLook w:val="04A0" w:firstRow="1" w:lastRow="0" w:firstColumn="1" w:lastColumn="0" w:noHBand="0" w:noVBand="1"/>
      </w:tblPr>
      <w:tblGrid>
        <w:gridCol w:w="1345"/>
        <w:gridCol w:w="1620"/>
        <w:gridCol w:w="1080"/>
        <w:gridCol w:w="1080"/>
        <w:gridCol w:w="1080"/>
        <w:gridCol w:w="2363"/>
        <w:gridCol w:w="990"/>
      </w:tblGrid>
      <w:tr w:rsidR="00947EDD" w:rsidRPr="00EB21CB" w14:paraId="0B51F319" w14:textId="77777777" w:rsidTr="00ED487A">
        <w:trPr>
          <w:tblHeader/>
        </w:trPr>
        <w:tc>
          <w:tcPr>
            <w:tcW w:w="1345" w:type="dxa"/>
            <w:shd w:val="clear" w:color="auto" w:fill="D9D9D9" w:themeFill="background1" w:themeFillShade="D9"/>
          </w:tcPr>
          <w:p w14:paraId="4535A159" w14:textId="77777777" w:rsidR="000708BD" w:rsidRPr="00802F49" w:rsidRDefault="000708BD" w:rsidP="00B11F34">
            <w:pPr>
              <w:keepNext/>
              <w:rPr>
                <w:rFonts w:asciiTheme="majorHAnsi" w:hAnsiTheme="majorHAnsi"/>
                <w:b/>
                <w:sz w:val="18"/>
                <w:szCs w:val="22"/>
              </w:rPr>
            </w:pPr>
            <w:r w:rsidRPr="00802F49">
              <w:rPr>
                <w:rFonts w:asciiTheme="majorHAnsi" w:hAnsiTheme="majorHAnsi"/>
                <w:b/>
                <w:sz w:val="18"/>
                <w:szCs w:val="22"/>
              </w:rPr>
              <w:t>Sources of Co-finance</w:t>
            </w:r>
          </w:p>
        </w:tc>
        <w:tc>
          <w:tcPr>
            <w:tcW w:w="1620" w:type="dxa"/>
            <w:shd w:val="clear" w:color="auto" w:fill="D9D9D9" w:themeFill="background1" w:themeFillShade="D9"/>
          </w:tcPr>
          <w:p w14:paraId="357BB3EA" w14:textId="77777777" w:rsidR="000708BD" w:rsidRPr="00802F49" w:rsidRDefault="000708BD" w:rsidP="00B11F34">
            <w:pPr>
              <w:keepNext/>
              <w:rPr>
                <w:rFonts w:asciiTheme="majorHAnsi" w:hAnsiTheme="majorHAnsi"/>
                <w:b/>
                <w:sz w:val="18"/>
                <w:szCs w:val="22"/>
              </w:rPr>
            </w:pPr>
            <w:r w:rsidRPr="00802F49">
              <w:rPr>
                <w:rFonts w:asciiTheme="majorHAnsi" w:hAnsiTheme="majorHAnsi"/>
                <w:b/>
                <w:sz w:val="18"/>
                <w:szCs w:val="22"/>
              </w:rPr>
              <w:t>Name of Co-financer</w:t>
            </w:r>
          </w:p>
        </w:tc>
        <w:tc>
          <w:tcPr>
            <w:tcW w:w="1080" w:type="dxa"/>
            <w:shd w:val="clear" w:color="auto" w:fill="D9D9D9" w:themeFill="background1" w:themeFillShade="D9"/>
          </w:tcPr>
          <w:p w14:paraId="65B1F704" w14:textId="77777777" w:rsidR="000708BD" w:rsidRPr="00802F49" w:rsidRDefault="000708BD" w:rsidP="00B11F34">
            <w:pPr>
              <w:keepNext/>
              <w:rPr>
                <w:rFonts w:asciiTheme="majorHAnsi" w:hAnsiTheme="majorHAnsi"/>
                <w:b/>
                <w:sz w:val="18"/>
                <w:szCs w:val="22"/>
              </w:rPr>
            </w:pPr>
            <w:r w:rsidRPr="00802F49">
              <w:rPr>
                <w:rFonts w:asciiTheme="majorHAnsi" w:hAnsiTheme="majorHAnsi"/>
                <w:b/>
                <w:sz w:val="18"/>
                <w:szCs w:val="22"/>
              </w:rPr>
              <w:t>Type of Co-financing</w:t>
            </w:r>
          </w:p>
        </w:tc>
        <w:tc>
          <w:tcPr>
            <w:tcW w:w="1080" w:type="dxa"/>
            <w:shd w:val="clear" w:color="auto" w:fill="D9D9D9" w:themeFill="background1" w:themeFillShade="D9"/>
          </w:tcPr>
          <w:p w14:paraId="775E3A94" w14:textId="41F5C845" w:rsidR="000708BD" w:rsidRPr="00802F49" w:rsidRDefault="00CD069A" w:rsidP="00B11F34">
            <w:pPr>
              <w:keepNext/>
              <w:rPr>
                <w:rFonts w:asciiTheme="majorHAnsi" w:hAnsiTheme="majorHAnsi"/>
                <w:b/>
                <w:sz w:val="18"/>
                <w:szCs w:val="22"/>
              </w:rPr>
            </w:pPr>
            <w:r w:rsidRPr="00802F49">
              <w:rPr>
                <w:rFonts w:asciiTheme="majorHAnsi" w:hAnsiTheme="majorHAnsi"/>
                <w:b/>
                <w:sz w:val="18"/>
                <w:szCs w:val="22"/>
              </w:rPr>
              <w:t>Planned</w:t>
            </w:r>
          </w:p>
        </w:tc>
        <w:tc>
          <w:tcPr>
            <w:tcW w:w="1080" w:type="dxa"/>
            <w:shd w:val="clear" w:color="auto" w:fill="D9D9D9" w:themeFill="background1" w:themeFillShade="D9"/>
          </w:tcPr>
          <w:p w14:paraId="74FA2FB5" w14:textId="6754F364" w:rsidR="000708BD" w:rsidRPr="00802F49" w:rsidRDefault="00CD069A" w:rsidP="00B11F34">
            <w:pPr>
              <w:keepNext/>
              <w:rPr>
                <w:rFonts w:asciiTheme="majorHAnsi" w:hAnsiTheme="majorHAnsi"/>
                <w:b/>
                <w:sz w:val="18"/>
                <w:szCs w:val="22"/>
              </w:rPr>
            </w:pPr>
            <w:r w:rsidRPr="00802F49">
              <w:rPr>
                <w:rFonts w:asciiTheme="majorHAnsi" w:hAnsiTheme="majorHAnsi"/>
                <w:b/>
                <w:sz w:val="18"/>
                <w:szCs w:val="22"/>
              </w:rPr>
              <w:t>Actual</w:t>
            </w:r>
          </w:p>
        </w:tc>
        <w:tc>
          <w:tcPr>
            <w:tcW w:w="2363" w:type="dxa"/>
            <w:shd w:val="clear" w:color="auto" w:fill="D9D9D9" w:themeFill="background1" w:themeFillShade="D9"/>
          </w:tcPr>
          <w:p w14:paraId="3D051AFB" w14:textId="0D10C521" w:rsidR="000708BD" w:rsidRPr="00802F49" w:rsidRDefault="00CD069A" w:rsidP="00CD069A">
            <w:pPr>
              <w:keepNext/>
              <w:rPr>
                <w:rFonts w:asciiTheme="majorHAnsi" w:hAnsiTheme="majorHAnsi"/>
                <w:b/>
                <w:sz w:val="18"/>
                <w:szCs w:val="22"/>
              </w:rPr>
            </w:pPr>
            <w:r w:rsidRPr="00802F49">
              <w:rPr>
                <w:rFonts w:asciiTheme="majorHAnsi" w:hAnsiTheme="majorHAnsi"/>
                <w:b/>
                <w:sz w:val="18"/>
                <w:szCs w:val="22"/>
              </w:rPr>
              <w:t>Explanation</w:t>
            </w:r>
          </w:p>
        </w:tc>
        <w:tc>
          <w:tcPr>
            <w:tcW w:w="990" w:type="dxa"/>
            <w:shd w:val="clear" w:color="auto" w:fill="D9D9D9" w:themeFill="background1" w:themeFillShade="D9"/>
          </w:tcPr>
          <w:p w14:paraId="07E8DC24" w14:textId="77777777" w:rsidR="000708BD" w:rsidRPr="00802F49" w:rsidRDefault="000708BD" w:rsidP="00B11F34">
            <w:pPr>
              <w:keepNext/>
              <w:rPr>
                <w:rFonts w:asciiTheme="majorHAnsi" w:hAnsiTheme="majorHAnsi"/>
                <w:b/>
                <w:sz w:val="18"/>
                <w:szCs w:val="22"/>
              </w:rPr>
            </w:pPr>
            <w:r w:rsidRPr="00802F49">
              <w:rPr>
                <w:rFonts w:asciiTheme="majorHAnsi" w:hAnsiTheme="majorHAnsi"/>
                <w:b/>
                <w:sz w:val="18"/>
                <w:szCs w:val="22"/>
              </w:rPr>
              <w:t>% of Expected Amount</w:t>
            </w:r>
          </w:p>
        </w:tc>
      </w:tr>
      <w:tr w:rsidR="001B00B3" w:rsidRPr="00EB21CB" w14:paraId="55BD97DC" w14:textId="77777777" w:rsidTr="003364AB">
        <w:trPr>
          <w:trHeight w:val="476"/>
        </w:trPr>
        <w:tc>
          <w:tcPr>
            <w:tcW w:w="1345" w:type="dxa"/>
          </w:tcPr>
          <w:p w14:paraId="038980EB" w14:textId="27A5E02E" w:rsidR="001B00B3" w:rsidRPr="00EB21CB" w:rsidRDefault="001B00B3" w:rsidP="00B87E32">
            <w:pPr>
              <w:rPr>
                <w:rFonts w:asciiTheme="majorHAnsi" w:hAnsiTheme="majorHAnsi"/>
                <w:sz w:val="18"/>
                <w:szCs w:val="22"/>
              </w:rPr>
            </w:pPr>
            <w:r>
              <w:rPr>
                <w:rFonts w:asciiTheme="majorHAnsi" w:hAnsiTheme="majorHAnsi"/>
                <w:sz w:val="18"/>
                <w:szCs w:val="22"/>
              </w:rPr>
              <w:t>Beneficiary</w:t>
            </w:r>
          </w:p>
        </w:tc>
        <w:tc>
          <w:tcPr>
            <w:tcW w:w="1620" w:type="dxa"/>
          </w:tcPr>
          <w:p w14:paraId="4D23635B" w14:textId="35FDD5D1" w:rsidR="001B00B3" w:rsidRPr="00EB21CB" w:rsidRDefault="001B00B3" w:rsidP="00B87E32">
            <w:pPr>
              <w:rPr>
                <w:rFonts w:asciiTheme="majorHAnsi" w:hAnsiTheme="majorHAnsi"/>
                <w:sz w:val="18"/>
                <w:szCs w:val="22"/>
              </w:rPr>
            </w:pPr>
            <w:r>
              <w:rPr>
                <w:rFonts w:asciiTheme="majorHAnsi" w:hAnsiTheme="majorHAnsi"/>
                <w:sz w:val="18"/>
                <w:szCs w:val="22"/>
              </w:rPr>
              <w:t>Chisinau Municipality</w:t>
            </w:r>
          </w:p>
        </w:tc>
        <w:tc>
          <w:tcPr>
            <w:tcW w:w="1080" w:type="dxa"/>
          </w:tcPr>
          <w:p w14:paraId="61A7656F" w14:textId="6A0805E0" w:rsidR="001B00B3" w:rsidRPr="00EB21CB" w:rsidRDefault="001B00B3" w:rsidP="00B87E32">
            <w:pPr>
              <w:rPr>
                <w:rFonts w:asciiTheme="majorHAnsi" w:hAnsiTheme="majorHAnsi"/>
                <w:sz w:val="18"/>
                <w:szCs w:val="22"/>
              </w:rPr>
            </w:pPr>
            <w:r>
              <w:rPr>
                <w:rFonts w:asciiTheme="majorHAnsi" w:hAnsiTheme="majorHAnsi"/>
                <w:sz w:val="18"/>
                <w:szCs w:val="22"/>
              </w:rPr>
              <w:t>In-kind</w:t>
            </w:r>
          </w:p>
        </w:tc>
        <w:tc>
          <w:tcPr>
            <w:tcW w:w="1080" w:type="dxa"/>
          </w:tcPr>
          <w:p w14:paraId="6DEB492F" w14:textId="3950F871" w:rsidR="001B00B3" w:rsidRPr="00EB21CB" w:rsidRDefault="001B00B3" w:rsidP="00B87E32">
            <w:pPr>
              <w:rPr>
                <w:rFonts w:asciiTheme="majorHAnsi" w:hAnsiTheme="majorHAnsi"/>
                <w:sz w:val="18"/>
                <w:szCs w:val="22"/>
              </w:rPr>
            </w:pPr>
            <w:r>
              <w:rPr>
                <w:rFonts w:asciiTheme="majorHAnsi" w:hAnsiTheme="majorHAnsi"/>
                <w:sz w:val="18"/>
                <w:szCs w:val="22"/>
              </w:rPr>
              <w:t>25,500,000</w:t>
            </w:r>
          </w:p>
        </w:tc>
        <w:tc>
          <w:tcPr>
            <w:tcW w:w="1080" w:type="dxa"/>
          </w:tcPr>
          <w:p w14:paraId="7663858F" w14:textId="037F3ABA" w:rsidR="001B00B3" w:rsidRDefault="001B00B3" w:rsidP="00B97969">
            <w:pPr>
              <w:rPr>
                <w:rFonts w:asciiTheme="majorHAnsi" w:hAnsiTheme="majorHAnsi"/>
                <w:sz w:val="18"/>
                <w:szCs w:val="22"/>
              </w:rPr>
            </w:pPr>
            <w:r>
              <w:rPr>
                <w:rFonts w:asciiTheme="majorHAnsi" w:hAnsiTheme="majorHAnsi"/>
                <w:sz w:val="18"/>
                <w:szCs w:val="22"/>
              </w:rPr>
              <w:t>72,990,000</w:t>
            </w:r>
          </w:p>
        </w:tc>
        <w:tc>
          <w:tcPr>
            <w:tcW w:w="2363" w:type="dxa"/>
          </w:tcPr>
          <w:p w14:paraId="6307B7F5" w14:textId="1601963C" w:rsidR="001B00B3" w:rsidRDefault="001B00B3" w:rsidP="00723660">
            <w:pPr>
              <w:pStyle w:val="ListParagraph"/>
              <w:numPr>
                <w:ilvl w:val="0"/>
                <w:numId w:val="11"/>
              </w:numPr>
              <w:spacing w:after="0" w:line="240" w:lineRule="auto"/>
              <w:rPr>
                <w:rFonts w:asciiTheme="majorHAnsi" w:hAnsiTheme="majorHAnsi"/>
                <w:sz w:val="18"/>
                <w:lang w:val="en-US"/>
              </w:rPr>
            </w:pPr>
            <w:r>
              <w:rPr>
                <w:rFonts w:asciiTheme="majorHAnsi" w:hAnsiTheme="majorHAnsi"/>
                <w:sz w:val="18"/>
                <w:lang w:val="en-US"/>
              </w:rPr>
              <w:t>Various related to sustainable urban transportation and planning</w:t>
            </w:r>
          </w:p>
        </w:tc>
        <w:tc>
          <w:tcPr>
            <w:tcW w:w="990" w:type="dxa"/>
          </w:tcPr>
          <w:p w14:paraId="3A291955" w14:textId="04535036" w:rsidR="001B00B3" w:rsidRDefault="001B00B3" w:rsidP="00B87E32">
            <w:pPr>
              <w:jc w:val="right"/>
              <w:rPr>
                <w:rFonts w:asciiTheme="majorHAnsi" w:hAnsiTheme="majorHAnsi"/>
                <w:sz w:val="18"/>
                <w:szCs w:val="22"/>
              </w:rPr>
            </w:pPr>
            <w:r>
              <w:rPr>
                <w:rFonts w:asciiTheme="majorHAnsi" w:hAnsiTheme="majorHAnsi"/>
                <w:sz w:val="18"/>
                <w:szCs w:val="22"/>
              </w:rPr>
              <w:t>286.2%</w:t>
            </w:r>
          </w:p>
        </w:tc>
      </w:tr>
      <w:tr w:rsidR="001B00B3" w:rsidRPr="00EB21CB" w14:paraId="4D800CE0" w14:textId="77777777" w:rsidTr="003364AB">
        <w:trPr>
          <w:trHeight w:val="476"/>
        </w:trPr>
        <w:tc>
          <w:tcPr>
            <w:tcW w:w="1345" w:type="dxa"/>
          </w:tcPr>
          <w:p w14:paraId="0CEE5695" w14:textId="27C44A31" w:rsidR="001B00B3" w:rsidRPr="00EB21CB" w:rsidRDefault="001B00B3" w:rsidP="001B00B3">
            <w:pPr>
              <w:rPr>
                <w:rFonts w:asciiTheme="majorHAnsi" w:hAnsiTheme="majorHAnsi"/>
                <w:sz w:val="18"/>
                <w:szCs w:val="22"/>
              </w:rPr>
            </w:pPr>
            <w:r w:rsidRPr="001B00B3">
              <w:rPr>
                <w:rFonts w:asciiTheme="majorHAnsi" w:hAnsiTheme="majorHAnsi"/>
                <w:sz w:val="18"/>
                <w:szCs w:val="22"/>
              </w:rPr>
              <w:t>Bilateral</w:t>
            </w:r>
          </w:p>
        </w:tc>
        <w:tc>
          <w:tcPr>
            <w:tcW w:w="1620" w:type="dxa"/>
          </w:tcPr>
          <w:p w14:paraId="2E7C49BA" w14:textId="6286B5A7" w:rsidR="001B00B3" w:rsidRPr="00EB21CB" w:rsidRDefault="001B00B3" w:rsidP="001B00B3">
            <w:pPr>
              <w:rPr>
                <w:rFonts w:asciiTheme="majorHAnsi" w:hAnsiTheme="majorHAnsi"/>
                <w:sz w:val="18"/>
                <w:szCs w:val="22"/>
              </w:rPr>
            </w:pPr>
            <w:r w:rsidRPr="001B00B3">
              <w:rPr>
                <w:rFonts w:asciiTheme="majorHAnsi" w:hAnsiTheme="majorHAnsi"/>
                <w:sz w:val="18"/>
                <w:szCs w:val="22"/>
              </w:rPr>
              <w:t>Russia-UNDP Partnership for Development</w:t>
            </w:r>
          </w:p>
        </w:tc>
        <w:tc>
          <w:tcPr>
            <w:tcW w:w="1080" w:type="dxa"/>
          </w:tcPr>
          <w:p w14:paraId="712535DD" w14:textId="64F3C086" w:rsidR="001B00B3" w:rsidRPr="00EB21CB" w:rsidRDefault="001B00B3" w:rsidP="001B00B3">
            <w:pPr>
              <w:rPr>
                <w:rFonts w:asciiTheme="majorHAnsi" w:hAnsiTheme="majorHAnsi"/>
                <w:sz w:val="18"/>
                <w:szCs w:val="22"/>
              </w:rPr>
            </w:pPr>
            <w:r w:rsidRPr="001B00B3">
              <w:rPr>
                <w:rFonts w:asciiTheme="majorHAnsi" w:hAnsiTheme="majorHAnsi"/>
                <w:sz w:val="18"/>
                <w:szCs w:val="22"/>
              </w:rPr>
              <w:t>Cash</w:t>
            </w:r>
          </w:p>
        </w:tc>
        <w:tc>
          <w:tcPr>
            <w:tcW w:w="1080" w:type="dxa"/>
          </w:tcPr>
          <w:p w14:paraId="3B90628F" w14:textId="65E78AAC" w:rsidR="001B00B3" w:rsidRPr="00EB21CB" w:rsidRDefault="001B00B3" w:rsidP="001B00B3">
            <w:pPr>
              <w:rPr>
                <w:rFonts w:asciiTheme="majorHAnsi" w:hAnsiTheme="majorHAnsi"/>
                <w:sz w:val="18"/>
                <w:szCs w:val="22"/>
              </w:rPr>
            </w:pPr>
            <w:r>
              <w:rPr>
                <w:rFonts w:asciiTheme="majorHAnsi" w:hAnsiTheme="majorHAnsi"/>
                <w:sz w:val="18"/>
                <w:szCs w:val="22"/>
              </w:rPr>
              <w:t>0</w:t>
            </w:r>
          </w:p>
        </w:tc>
        <w:tc>
          <w:tcPr>
            <w:tcW w:w="1080" w:type="dxa"/>
          </w:tcPr>
          <w:p w14:paraId="2D21EAC8" w14:textId="4EC74CF0" w:rsidR="001B00B3" w:rsidRDefault="001B00B3" w:rsidP="001B00B3">
            <w:pPr>
              <w:rPr>
                <w:rFonts w:asciiTheme="majorHAnsi" w:hAnsiTheme="majorHAnsi"/>
                <w:sz w:val="18"/>
                <w:szCs w:val="22"/>
              </w:rPr>
            </w:pPr>
            <w:r w:rsidRPr="001B00B3">
              <w:rPr>
                <w:rFonts w:asciiTheme="majorHAnsi" w:hAnsiTheme="majorHAnsi"/>
                <w:sz w:val="18"/>
                <w:szCs w:val="22"/>
              </w:rPr>
              <w:t>17,000</w:t>
            </w:r>
          </w:p>
        </w:tc>
        <w:tc>
          <w:tcPr>
            <w:tcW w:w="2363" w:type="dxa"/>
          </w:tcPr>
          <w:p w14:paraId="0938C48A" w14:textId="1CF4261B" w:rsidR="001B00B3" w:rsidRPr="001B00B3" w:rsidRDefault="001B00B3" w:rsidP="00723660">
            <w:pPr>
              <w:pStyle w:val="ListParagraph"/>
              <w:numPr>
                <w:ilvl w:val="0"/>
                <w:numId w:val="11"/>
              </w:numPr>
              <w:spacing w:after="0" w:line="240" w:lineRule="auto"/>
              <w:rPr>
                <w:rFonts w:asciiTheme="majorHAnsi" w:eastAsia="Times New Roman" w:hAnsiTheme="majorHAnsi"/>
                <w:sz w:val="18"/>
                <w:lang w:val="en-US"/>
              </w:rPr>
            </w:pPr>
            <w:r w:rsidRPr="001B00B3">
              <w:rPr>
                <w:rFonts w:asciiTheme="majorHAnsi" w:eastAsia="Times New Roman" w:hAnsiTheme="majorHAnsi"/>
                <w:sz w:val="18"/>
                <w:lang w:val="en-US"/>
              </w:rPr>
              <w:t xml:space="preserve">Knowledge exchange related to smart city lab, dedicated bus lanes, and street lighting standards </w:t>
            </w:r>
          </w:p>
        </w:tc>
        <w:tc>
          <w:tcPr>
            <w:tcW w:w="990" w:type="dxa"/>
          </w:tcPr>
          <w:p w14:paraId="61D8995A" w14:textId="6A95A277" w:rsidR="001B00B3" w:rsidRDefault="001B00B3" w:rsidP="001B00B3">
            <w:pPr>
              <w:jc w:val="right"/>
              <w:rPr>
                <w:rFonts w:asciiTheme="majorHAnsi" w:hAnsiTheme="majorHAnsi"/>
                <w:sz w:val="18"/>
                <w:szCs w:val="22"/>
              </w:rPr>
            </w:pPr>
            <w:r w:rsidRPr="001B00B3">
              <w:rPr>
                <w:rFonts w:asciiTheme="majorHAnsi" w:hAnsiTheme="majorHAnsi"/>
                <w:sz w:val="18"/>
                <w:szCs w:val="22"/>
              </w:rPr>
              <w:t>N/A</w:t>
            </w:r>
          </w:p>
        </w:tc>
      </w:tr>
      <w:tr w:rsidR="001B00B3" w:rsidRPr="00EB21CB" w14:paraId="2FEAE24F" w14:textId="77777777" w:rsidTr="003364AB">
        <w:trPr>
          <w:trHeight w:val="476"/>
        </w:trPr>
        <w:tc>
          <w:tcPr>
            <w:tcW w:w="1345" w:type="dxa"/>
          </w:tcPr>
          <w:p w14:paraId="14A6C7EC" w14:textId="09868F84" w:rsidR="001B00B3" w:rsidRPr="00EB21CB" w:rsidRDefault="001B00B3" w:rsidP="001B00B3">
            <w:pPr>
              <w:rPr>
                <w:rFonts w:asciiTheme="majorHAnsi" w:hAnsiTheme="majorHAnsi"/>
                <w:sz w:val="18"/>
                <w:szCs w:val="22"/>
              </w:rPr>
            </w:pPr>
            <w:r w:rsidRPr="001B00B3">
              <w:rPr>
                <w:rFonts w:asciiTheme="majorHAnsi" w:hAnsiTheme="majorHAnsi"/>
                <w:sz w:val="18"/>
                <w:szCs w:val="22"/>
              </w:rPr>
              <w:t>Bilateral</w:t>
            </w:r>
          </w:p>
        </w:tc>
        <w:tc>
          <w:tcPr>
            <w:tcW w:w="1620" w:type="dxa"/>
          </w:tcPr>
          <w:p w14:paraId="5D5072C3" w14:textId="0A3C7E18" w:rsidR="001B00B3" w:rsidRPr="00EB21CB" w:rsidRDefault="001B00B3" w:rsidP="001B00B3">
            <w:pPr>
              <w:rPr>
                <w:rFonts w:asciiTheme="majorHAnsi" w:hAnsiTheme="majorHAnsi"/>
                <w:sz w:val="18"/>
                <w:szCs w:val="22"/>
              </w:rPr>
            </w:pPr>
            <w:r w:rsidRPr="001B00B3">
              <w:rPr>
                <w:rFonts w:asciiTheme="majorHAnsi" w:hAnsiTheme="majorHAnsi"/>
                <w:sz w:val="18"/>
                <w:szCs w:val="22"/>
              </w:rPr>
              <w:t>Czech-UNDP Partnership for SDGs</w:t>
            </w:r>
          </w:p>
        </w:tc>
        <w:tc>
          <w:tcPr>
            <w:tcW w:w="1080" w:type="dxa"/>
          </w:tcPr>
          <w:p w14:paraId="724F8E5C" w14:textId="4DBE089A" w:rsidR="001B00B3" w:rsidRPr="00EB21CB" w:rsidRDefault="001B00B3" w:rsidP="001B00B3">
            <w:pPr>
              <w:rPr>
                <w:rFonts w:asciiTheme="majorHAnsi" w:hAnsiTheme="majorHAnsi"/>
                <w:sz w:val="18"/>
                <w:szCs w:val="22"/>
              </w:rPr>
            </w:pPr>
            <w:r w:rsidRPr="001B00B3">
              <w:rPr>
                <w:rFonts w:asciiTheme="majorHAnsi" w:hAnsiTheme="majorHAnsi"/>
                <w:sz w:val="18"/>
                <w:szCs w:val="22"/>
              </w:rPr>
              <w:t>Cash</w:t>
            </w:r>
          </w:p>
        </w:tc>
        <w:tc>
          <w:tcPr>
            <w:tcW w:w="1080" w:type="dxa"/>
          </w:tcPr>
          <w:p w14:paraId="7115525C" w14:textId="20DF5345" w:rsidR="001B00B3" w:rsidRPr="00EB21CB" w:rsidRDefault="001B00B3" w:rsidP="001B00B3">
            <w:pPr>
              <w:rPr>
                <w:rFonts w:asciiTheme="majorHAnsi" w:hAnsiTheme="majorHAnsi"/>
                <w:sz w:val="18"/>
                <w:szCs w:val="22"/>
              </w:rPr>
            </w:pPr>
            <w:r>
              <w:rPr>
                <w:rFonts w:asciiTheme="majorHAnsi" w:hAnsiTheme="majorHAnsi"/>
                <w:sz w:val="18"/>
                <w:szCs w:val="22"/>
              </w:rPr>
              <w:t>0</w:t>
            </w:r>
          </w:p>
        </w:tc>
        <w:tc>
          <w:tcPr>
            <w:tcW w:w="1080" w:type="dxa"/>
          </w:tcPr>
          <w:p w14:paraId="5A0585D6" w14:textId="6CA2D47F" w:rsidR="001B00B3" w:rsidRDefault="001B00B3" w:rsidP="001B00B3">
            <w:pPr>
              <w:rPr>
                <w:rFonts w:asciiTheme="majorHAnsi" w:hAnsiTheme="majorHAnsi"/>
                <w:sz w:val="18"/>
                <w:szCs w:val="22"/>
              </w:rPr>
            </w:pPr>
            <w:r w:rsidRPr="001B00B3">
              <w:rPr>
                <w:rFonts w:asciiTheme="majorHAnsi" w:hAnsiTheme="majorHAnsi"/>
                <w:sz w:val="18"/>
                <w:szCs w:val="22"/>
              </w:rPr>
              <w:t>241,725</w:t>
            </w:r>
          </w:p>
        </w:tc>
        <w:tc>
          <w:tcPr>
            <w:tcW w:w="2363" w:type="dxa"/>
          </w:tcPr>
          <w:p w14:paraId="20EC4AAC" w14:textId="41318CE7" w:rsidR="001B00B3" w:rsidRPr="001B00B3" w:rsidRDefault="001B00B3" w:rsidP="00723660">
            <w:pPr>
              <w:pStyle w:val="ListParagraph"/>
              <w:numPr>
                <w:ilvl w:val="0"/>
                <w:numId w:val="11"/>
              </w:numPr>
              <w:spacing w:after="0" w:line="240" w:lineRule="auto"/>
              <w:rPr>
                <w:rFonts w:asciiTheme="majorHAnsi" w:eastAsia="Times New Roman" w:hAnsiTheme="majorHAnsi"/>
                <w:sz w:val="18"/>
                <w:lang w:val="en-US"/>
              </w:rPr>
            </w:pPr>
            <w:r w:rsidRPr="001B00B3">
              <w:rPr>
                <w:rFonts w:asciiTheme="majorHAnsi" w:eastAsia="Times New Roman" w:hAnsiTheme="majorHAnsi"/>
                <w:sz w:val="18"/>
                <w:lang w:val="en-US"/>
              </w:rPr>
              <w:t xml:space="preserve">Technology transfer </w:t>
            </w:r>
          </w:p>
        </w:tc>
        <w:tc>
          <w:tcPr>
            <w:tcW w:w="990" w:type="dxa"/>
          </w:tcPr>
          <w:p w14:paraId="23F9597D" w14:textId="50A79849" w:rsidR="001B00B3" w:rsidRDefault="001B00B3" w:rsidP="001B00B3">
            <w:pPr>
              <w:jc w:val="right"/>
              <w:rPr>
                <w:rFonts w:asciiTheme="majorHAnsi" w:hAnsiTheme="majorHAnsi"/>
                <w:sz w:val="18"/>
                <w:szCs w:val="22"/>
              </w:rPr>
            </w:pPr>
            <w:r w:rsidRPr="001B00B3">
              <w:rPr>
                <w:rFonts w:asciiTheme="majorHAnsi" w:hAnsiTheme="majorHAnsi"/>
                <w:sz w:val="18"/>
                <w:szCs w:val="22"/>
              </w:rPr>
              <w:t>N/A</w:t>
            </w:r>
          </w:p>
        </w:tc>
      </w:tr>
      <w:tr w:rsidR="001B00B3" w:rsidRPr="00EB21CB" w14:paraId="13481C11" w14:textId="77777777" w:rsidTr="003364AB">
        <w:trPr>
          <w:trHeight w:val="476"/>
        </w:trPr>
        <w:tc>
          <w:tcPr>
            <w:tcW w:w="1345" w:type="dxa"/>
          </w:tcPr>
          <w:p w14:paraId="36D84E5F" w14:textId="488A1145" w:rsidR="001B00B3" w:rsidRPr="00EB21CB" w:rsidRDefault="001B00B3" w:rsidP="001B00B3">
            <w:pPr>
              <w:rPr>
                <w:rFonts w:asciiTheme="majorHAnsi" w:hAnsiTheme="majorHAnsi"/>
                <w:sz w:val="18"/>
                <w:szCs w:val="22"/>
              </w:rPr>
            </w:pPr>
            <w:r w:rsidRPr="001B00B3">
              <w:rPr>
                <w:rFonts w:asciiTheme="majorHAnsi" w:hAnsiTheme="majorHAnsi"/>
                <w:sz w:val="18"/>
                <w:szCs w:val="22"/>
              </w:rPr>
              <w:t>Bilateral</w:t>
            </w:r>
          </w:p>
        </w:tc>
        <w:tc>
          <w:tcPr>
            <w:tcW w:w="1620" w:type="dxa"/>
          </w:tcPr>
          <w:p w14:paraId="2343738C" w14:textId="73C55B5B" w:rsidR="001B00B3" w:rsidRPr="00EB21CB" w:rsidRDefault="001B00B3" w:rsidP="001B00B3">
            <w:pPr>
              <w:rPr>
                <w:rFonts w:asciiTheme="majorHAnsi" w:hAnsiTheme="majorHAnsi"/>
                <w:sz w:val="18"/>
                <w:szCs w:val="22"/>
              </w:rPr>
            </w:pPr>
            <w:r w:rsidRPr="001B00B3">
              <w:rPr>
                <w:rFonts w:asciiTheme="majorHAnsi" w:hAnsiTheme="majorHAnsi"/>
                <w:sz w:val="18"/>
                <w:szCs w:val="22"/>
              </w:rPr>
              <w:t>Slovak Innovation Challenge</w:t>
            </w:r>
          </w:p>
        </w:tc>
        <w:tc>
          <w:tcPr>
            <w:tcW w:w="1080" w:type="dxa"/>
          </w:tcPr>
          <w:p w14:paraId="6DB47DF3" w14:textId="754EA359" w:rsidR="001B00B3" w:rsidRPr="00EB21CB" w:rsidRDefault="001B00B3" w:rsidP="001B00B3">
            <w:pPr>
              <w:rPr>
                <w:rFonts w:asciiTheme="majorHAnsi" w:hAnsiTheme="majorHAnsi"/>
                <w:sz w:val="18"/>
                <w:szCs w:val="22"/>
              </w:rPr>
            </w:pPr>
            <w:r w:rsidRPr="001B00B3">
              <w:rPr>
                <w:rFonts w:asciiTheme="majorHAnsi" w:hAnsiTheme="majorHAnsi"/>
                <w:sz w:val="18"/>
                <w:szCs w:val="22"/>
              </w:rPr>
              <w:t>In-kind</w:t>
            </w:r>
          </w:p>
        </w:tc>
        <w:tc>
          <w:tcPr>
            <w:tcW w:w="1080" w:type="dxa"/>
          </w:tcPr>
          <w:p w14:paraId="4050C70B" w14:textId="328A4673" w:rsidR="001B00B3" w:rsidRPr="00EB21CB" w:rsidRDefault="001B00B3" w:rsidP="001B00B3">
            <w:pPr>
              <w:rPr>
                <w:rFonts w:asciiTheme="majorHAnsi" w:hAnsiTheme="majorHAnsi"/>
                <w:sz w:val="18"/>
                <w:szCs w:val="22"/>
              </w:rPr>
            </w:pPr>
            <w:r>
              <w:rPr>
                <w:rFonts w:asciiTheme="majorHAnsi" w:hAnsiTheme="majorHAnsi"/>
                <w:sz w:val="18"/>
                <w:szCs w:val="22"/>
              </w:rPr>
              <w:t>0</w:t>
            </w:r>
          </w:p>
        </w:tc>
        <w:tc>
          <w:tcPr>
            <w:tcW w:w="1080" w:type="dxa"/>
          </w:tcPr>
          <w:p w14:paraId="75F0BCE5" w14:textId="63BF6925" w:rsidR="001B00B3" w:rsidRDefault="001B00B3" w:rsidP="001B00B3">
            <w:pPr>
              <w:rPr>
                <w:rFonts w:asciiTheme="majorHAnsi" w:hAnsiTheme="majorHAnsi"/>
                <w:sz w:val="18"/>
                <w:szCs w:val="22"/>
              </w:rPr>
            </w:pPr>
            <w:r w:rsidRPr="001B00B3">
              <w:rPr>
                <w:rFonts w:asciiTheme="majorHAnsi" w:hAnsiTheme="majorHAnsi"/>
                <w:sz w:val="18"/>
                <w:szCs w:val="22"/>
              </w:rPr>
              <w:t>40,000</w:t>
            </w:r>
          </w:p>
        </w:tc>
        <w:tc>
          <w:tcPr>
            <w:tcW w:w="2363" w:type="dxa"/>
          </w:tcPr>
          <w:p w14:paraId="2F8B9D78" w14:textId="4029C194" w:rsidR="001B00B3" w:rsidRPr="001B00B3" w:rsidRDefault="001B00B3" w:rsidP="00723660">
            <w:pPr>
              <w:pStyle w:val="ListParagraph"/>
              <w:numPr>
                <w:ilvl w:val="0"/>
                <w:numId w:val="11"/>
              </w:numPr>
              <w:spacing w:after="0" w:line="240" w:lineRule="auto"/>
              <w:rPr>
                <w:rFonts w:asciiTheme="majorHAnsi" w:eastAsia="Times New Roman" w:hAnsiTheme="majorHAnsi"/>
                <w:sz w:val="18"/>
                <w:lang w:val="en-US"/>
              </w:rPr>
            </w:pPr>
            <w:r w:rsidRPr="001B00B3">
              <w:rPr>
                <w:rFonts w:asciiTheme="majorHAnsi" w:eastAsia="Times New Roman" w:hAnsiTheme="majorHAnsi"/>
                <w:sz w:val="18"/>
                <w:lang w:val="en-US"/>
              </w:rPr>
              <w:t xml:space="preserve"> Implementation of smart city platform in Chisinau </w:t>
            </w:r>
          </w:p>
        </w:tc>
        <w:tc>
          <w:tcPr>
            <w:tcW w:w="990" w:type="dxa"/>
          </w:tcPr>
          <w:p w14:paraId="1A24DD3D" w14:textId="086BCBDC" w:rsidR="001B00B3" w:rsidRDefault="001B00B3" w:rsidP="001B00B3">
            <w:pPr>
              <w:jc w:val="right"/>
              <w:rPr>
                <w:rFonts w:asciiTheme="majorHAnsi" w:hAnsiTheme="majorHAnsi"/>
                <w:sz w:val="18"/>
                <w:szCs w:val="22"/>
              </w:rPr>
            </w:pPr>
            <w:r w:rsidRPr="001B00B3">
              <w:rPr>
                <w:rFonts w:asciiTheme="majorHAnsi" w:hAnsiTheme="majorHAnsi"/>
                <w:sz w:val="18"/>
                <w:szCs w:val="22"/>
              </w:rPr>
              <w:t>N/A</w:t>
            </w:r>
          </w:p>
        </w:tc>
      </w:tr>
      <w:tr w:rsidR="00947EDD" w:rsidRPr="00EB21CB" w14:paraId="498EB4BA" w14:textId="77777777" w:rsidTr="003364AB">
        <w:trPr>
          <w:trHeight w:val="476"/>
        </w:trPr>
        <w:tc>
          <w:tcPr>
            <w:tcW w:w="1345" w:type="dxa"/>
          </w:tcPr>
          <w:p w14:paraId="61E7CB64" w14:textId="10C9EBC2" w:rsidR="000708BD" w:rsidRPr="00EB21CB" w:rsidRDefault="00CD069A" w:rsidP="00B87E32">
            <w:pPr>
              <w:rPr>
                <w:rFonts w:asciiTheme="majorHAnsi" w:hAnsiTheme="majorHAnsi"/>
                <w:sz w:val="18"/>
                <w:szCs w:val="22"/>
              </w:rPr>
            </w:pPr>
            <w:r w:rsidRPr="00EB21CB">
              <w:rPr>
                <w:rFonts w:asciiTheme="majorHAnsi" w:hAnsiTheme="majorHAnsi"/>
                <w:sz w:val="18"/>
                <w:szCs w:val="22"/>
              </w:rPr>
              <w:t>GEF Agency</w:t>
            </w:r>
          </w:p>
        </w:tc>
        <w:tc>
          <w:tcPr>
            <w:tcW w:w="1620" w:type="dxa"/>
          </w:tcPr>
          <w:p w14:paraId="147295D8" w14:textId="5A9AE6A1" w:rsidR="000708BD" w:rsidRPr="00EB21CB" w:rsidRDefault="00CD069A" w:rsidP="00B87E32">
            <w:pPr>
              <w:rPr>
                <w:rFonts w:asciiTheme="majorHAnsi" w:hAnsiTheme="majorHAnsi"/>
                <w:sz w:val="18"/>
                <w:szCs w:val="22"/>
              </w:rPr>
            </w:pPr>
            <w:r w:rsidRPr="00EB21CB">
              <w:rPr>
                <w:rFonts w:asciiTheme="majorHAnsi" w:hAnsiTheme="majorHAnsi"/>
                <w:sz w:val="18"/>
                <w:szCs w:val="22"/>
              </w:rPr>
              <w:t>UNDP</w:t>
            </w:r>
            <w:r w:rsidR="001B00B3">
              <w:rPr>
                <w:rFonts w:asciiTheme="majorHAnsi" w:hAnsiTheme="majorHAnsi"/>
                <w:sz w:val="18"/>
                <w:szCs w:val="22"/>
              </w:rPr>
              <w:t xml:space="preserve"> TRAC</w:t>
            </w:r>
          </w:p>
        </w:tc>
        <w:tc>
          <w:tcPr>
            <w:tcW w:w="1080" w:type="dxa"/>
          </w:tcPr>
          <w:p w14:paraId="0AEB4322" w14:textId="6BD3D24C" w:rsidR="000708BD" w:rsidRPr="00EB21CB" w:rsidRDefault="00F559E7" w:rsidP="00B87E32">
            <w:pPr>
              <w:rPr>
                <w:rFonts w:asciiTheme="majorHAnsi" w:hAnsiTheme="majorHAnsi"/>
                <w:sz w:val="18"/>
                <w:szCs w:val="22"/>
              </w:rPr>
            </w:pPr>
            <w:r w:rsidRPr="00EB21CB">
              <w:rPr>
                <w:rFonts w:asciiTheme="majorHAnsi" w:hAnsiTheme="majorHAnsi"/>
                <w:sz w:val="18"/>
                <w:szCs w:val="22"/>
              </w:rPr>
              <w:t>Cash</w:t>
            </w:r>
          </w:p>
        </w:tc>
        <w:tc>
          <w:tcPr>
            <w:tcW w:w="1080" w:type="dxa"/>
          </w:tcPr>
          <w:p w14:paraId="7E7B23A6" w14:textId="0592D96C" w:rsidR="000708BD" w:rsidRPr="00EB21CB" w:rsidRDefault="001364B4" w:rsidP="00B87E32">
            <w:pPr>
              <w:rPr>
                <w:rFonts w:asciiTheme="majorHAnsi" w:hAnsiTheme="majorHAnsi"/>
                <w:sz w:val="18"/>
                <w:szCs w:val="22"/>
              </w:rPr>
            </w:pPr>
            <w:r w:rsidRPr="00EB21CB">
              <w:rPr>
                <w:rFonts w:asciiTheme="majorHAnsi" w:hAnsiTheme="majorHAnsi"/>
                <w:sz w:val="18"/>
                <w:szCs w:val="22"/>
              </w:rPr>
              <w:t>80,000</w:t>
            </w:r>
          </w:p>
        </w:tc>
        <w:tc>
          <w:tcPr>
            <w:tcW w:w="1080" w:type="dxa"/>
          </w:tcPr>
          <w:p w14:paraId="55138F44" w14:textId="6AA79E31" w:rsidR="000708BD" w:rsidRPr="00EB21CB" w:rsidRDefault="00A13DDB" w:rsidP="00B97969">
            <w:pPr>
              <w:rPr>
                <w:rFonts w:asciiTheme="majorHAnsi" w:hAnsiTheme="majorHAnsi"/>
                <w:sz w:val="18"/>
                <w:szCs w:val="22"/>
              </w:rPr>
            </w:pPr>
            <w:r>
              <w:rPr>
                <w:rFonts w:asciiTheme="majorHAnsi" w:hAnsiTheme="majorHAnsi"/>
                <w:sz w:val="18"/>
                <w:szCs w:val="22"/>
              </w:rPr>
              <w:t>37,650</w:t>
            </w:r>
          </w:p>
        </w:tc>
        <w:tc>
          <w:tcPr>
            <w:tcW w:w="2363" w:type="dxa"/>
          </w:tcPr>
          <w:p w14:paraId="6A6BF632" w14:textId="2839FAD3" w:rsidR="000708BD" w:rsidRPr="00EB21CB" w:rsidRDefault="001B00B3" w:rsidP="00723660">
            <w:pPr>
              <w:pStyle w:val="ListParagraph"/>
              <w:numPr>
                <w:ilvl w:val="0"/>
                <w:numId w:val="11"/>
              </w:numPr>
              <w:spacing w:after="0" w:line="240" w:lineRule="auto"/>
              <w:rPr>
                <w:rFonts w:asciiTheme="majorHAnsi" w:hAnsiTheme="majorHAnsi"/>
                <w:sz w:val="18"/>
                <w:lang w:val="en-US"/>
              </w:rPr>
            </w:pPr>
            <w:r>
              <w:rPr>
                <w:rFonts w:asciiTheme="majorHAnsi" w:hAnsiTheme="majorHAnsi"/>
                <w:sz w:val="18"/>
                <w:lang w:val="en-US"/>
              </w:rPr>
              <w:t>Project operations</w:t>
            </w:r>
          </w:p>
        </w:tc>
        <w:tc>
          <w:tcPr>
            <w:tcW w:w="990" w:type="dxa"/>
          </w:tcPr>
          <w:p w14:paraId="4AD0DBD7" w14:textId="3C60D607" w:rsidR="000708BD" w:rsidRPr="00EB21CB" w:rsidRDefault="001B00B3" w:rsidP="00B87E32">
            <w:pPr>
              <w:jc w:val="right"/>
              <w:rPr>
                <w:rFonts w:asciiTheme="majorHAnsi" w:hAnsiTheme="majorHAnsi"/>
                <w:sz w:val="18"/>
                <w:szCs w:val="22"/>
              </w:rPr>
            </w:pPr>
            <w:r>
              <w:rPr>
                <w:rFonts w:asciiTheme="majorHAnsi" w:hAnsiTheme="majorHAnsi"/>
                <w:sz w:val="18"/>
                <w:szCs w:val="22"/>
              </w:rPr>
              <w:t>47.1</w:t>
            </w:r>
            <w:r w:rsidR="00095B1F" w:rsidRPr="00EB21CB">
              <w:rPr>
                <w:rFonts w:asciiTheme="majorHAnsi" w:hAnsiTheme="majorHAnsi"/>
                <w:sz w:val="18"/>
                <w:szCs w:val="22"/>
              </w:rPr>
              <w:t>%</w:t>
            </w:r>
          </w:p>
        </w:tc>
      </w:tr>
      <w:tr w:rsidR="001364B4" w:rsidRPr="00EB21CB" w14:paraId="5BDAAA64" w14:textId="77777777" w:rsidTr="003364AB">
        <w:trPr>
          <w:trHeight w:val="552"/>
        </w:trPr>
        <w:tc>
          <w:tcPr>
            <w:tcW w:w="1345" w:type="dxa"/>
          </w:tcPr>
          <w:p w14:paraId="08D67D8C" w14:textId="31609433" w:rsidR="001364B4" w:rsidRPr="00EB21CB" w:rsidRDefault="001B00B3" w:rsidP="00B87E32">
            <w:pPr>
              <w:rPr>
                <w:rFonts w:asciiTheme="majorHAnsi" w:hAnsiTheme="majorHAnsi"/>
                <w:sz w:val="18"/>
                <w:szCs w:val="22"/>
              </w:rPr>
            </w:pPr>
            <w:r>
              <w:rPr>
                <w:rFonts w:asciiTheme="majorHAnsi" w:hAnsiTheme="majorHAnsi"/>
                <w:sz w:val="18"/>
                <w:szCs w:val="22"/>
              </w:rPr>
              <w:t>GEF Agency</w:t>
            </w:r>
          </w:p>
        </w:tc>
        <w:tc>
          <w:tcPr>
            <w:tcW w:w="1620" w:type="dxa"/>
          </w:tcPr>
          <w:p w14:paraId="279B14CA" w14:textId="3C27198A" w:rsidR="001364B4" w:rsidRPr="00EB21CB" w:rsidRDefault="001B00B3" w:rsidP="00B87E32">
            <w:pPr>
              <w:rPr>
                <w:rFonts w:asciiTheme="majorHAnsi" w:hAnsiTheme="majorHAnsi"/>
                <w:sz w:val="18"/>
                <w:szCs w:val="22"/>
              </w:rPr>
            </w:pPr>
            <w:r>
              <w:rPr>
                <w:rFonts w:asciiTheme="majorHAnsi" w:hAnsiTheme="majorHAnsi"/>
                <w:sz w:val="18"/>
                <w:szCs w:val="22"/>
              </w:rPr>
              <w:t>UNDP</w:t>
            </w:r>
          </w:p>
        </w:tc>
        <w:tc>
          <w:tcPr>
            <w:tcW w:w="1080" w:type="dxa"/>
          </w:tcPr>
          <w:p w14:paraId="03795451" w14:textId="798D9632" w:rsidR="001364B4" w:rsidRPr="00EB21CB" w:rsidRDefault="001B00B3" w:rsidP="00B87E32">
            <w:pPr>
              <w:rPr>
                <w:rFonts w:asciiTheme="majorHAnsi" w:hAnsiTheme="majorHAnsi"/>
                <w:sz w:val="18"/>
                <w:szCs w:val="22"/>
              </w:rPr>
            </w:pPr>
            <w:r>
              <w:rPr>
                <w:rFonts w:asciiTheme="majorHAnsi" w:hAnsiTheme="majorHAnsi"/>
                <w:sz w:val="18"/>
                <w:szCs w:val="22"/>
              </w:rPr>
              <w:t>Cash</w:t>
            </w:r>
          </w:p>
        </w:tc>
        <w:tc>
          <w:tcPr>
            <w:tcW w:w="1080" w:type="dxa"/>
          </w:tcPr>
          <w:p w14:paraId="60A44D1D" w14:textId="03088529" w:rsidR="001364B4" w:rsidRPr="00EB21CB" w:rsidRDefault="001B00B3" w:rsidP="00B87E32">
            <w:pPr>
              <w:rPr>
                <w:rFonts w:asciiTheme="majorHAnsi" w:hAnsiTheme="majorHAnsi"/>
                <w:sz w:val="18"/>
                <w:szCs w:val="22"/>
              </w:rPr>
            </w:pPr>
            <w:r>
              <w:rPr>
                <w:rFonts w:asciiTheme="majorHAnsi" w:hAnsiTheme="majorHAnsi"/>
                <w:sz w:val="18"/>
                <w:szCs w:val="22"/>
              </w:rPr>
              <w:t>0</w:t>
            </w:r>
          </w:p>
        </w:tc>
        <w:tc>
          <w:tcPr>
            <w:tcW w:w="1080" w:type="dxa"/>
          </w:tcPr>
          <w:p w14:paraId="1A2F3963" w14:textId="46F73CB8" w:rsidR="001364B4" w:rsidRPr="00EB21CB" w:rsidRDefault="001B00B3" w:rsidP="00B97969">
            <w:pPr>
              <w:rPr>
                <w:rFonts w:asciiTheme="majorHAnsi" w:hAnsiTheme="majorHAnsi"/>
                <w:sz w:val="18"/>
                <w:szCs w:val="22"/>
              </w:rPr>
            </w:pPr>
            <w:r>
              <w:rPr>
                <w:rFonts w:asciiTheme="majorHAnsi" w:hAnsiTheme="majorHAnsi"/>
                <w:sz w:val="18"/>
                <w:szCs w:val="22"/>
              </w:rPr>
              <w:t>50,000</w:t>
            </w:r>
          </w:p>
        </w:tc>
        <w:tc>
          <w:tcPr>
            <w:tcW w:w="2363" w:type="dxa"/>
          </w:tcPr>
          <w:p w14:paraId="20B95B5D" w14:textId="7D78DC4B" w:rsidR="001364B4" w:rsidRPr="00EB21CB" w:rsidRDefault="001B00B3" w:rsidP="00723660">
            <w:pPr>
              <w:pStyle w:val="ListParagraph"/>
              <w:numPr>
                <w:ilvl w:val="0"/>
                <w:numId w:val="11"/>
              </w:numPr>
              <w:spacing w:after="0" w:line="240" w:lineRule="auto"/>
              <w:rPr>
                <w:rFonts w:asciiTheme="majorHAnsi" w:hAnsiTheme="majorHAnsi"/>
                <w:sz w:val="18"/>
                <w:lang w:val="en-US"/>
              </w:rPr>
            </w:pPr>
            <w:r>
              <w:rPr>
                <w:rFonts w:asciiTheme="majorHAnsi" w:hAnsiTheme="majorHAnsi"/>
                <w:sz w:val="18"/>
                <w:lang w:val="en-US"/>
              </w:rPr>
              <w:t>Solar palm trees installation</w:t>
            </w:r>
          </w:p>
        </w:tc>
        <w:tc>
          <w:tcPr>
            <w:tcW w:w="990" w:type="dxa"/>
          </w:tcPr>
          <w:p w14:paraId="01F2D4CF" w14:textId="0CB24F14" w:rsidR="001364B4" w:rsidRPr="00EB21CB" w:rsidRDefault="001B00B3" w:rsidP="00B87E32">
            <w:pPr>
              <w:jc w:val="right"/>
              <w:rPr>
                <w:rFonts w:asciiTheme="majorHAnsi" w:hAnsiTheme="majorHAnsi"/>
                <w:sz w:val="18"/>
                <w:szCs w:val="22"/>
              </w:rPr>
            </w:pPr>
            <w:r>
              <w:rPr>
                <w:rFonts w:asciiTheme="majorHAnsi" w:hAnsiTheme="majorHAnsi"/>
                <w:sz w:val="18"/>
                <w:szCs w:val="22"/>
              </w:rPr>
              <w:t>N/A</w:t>
            </w:r>
          </w:p>
        </w:tc>
      </w:tr>
      <w:tr w:rsidR="001B00B3" w:rsidRPr="00EB21CB" w14:paraId="28F15A03" w14:textId="77777777" w:rsidTr="003364AB">
        <w:trPr>
          <w:trHeight w:val="552"/>
        </w:trPr>
        <w:tc>
          <w:tcPr>
            <w:tcW w:w="1345" w:type="dxa"/>
          </w:tcPr>
          <w:p w14:paraId="0B3B231A" w14:textId="1EA065D3" w:rsidR="001B00B3" w:rsidRPr="00EB21CB" w:rsidRDefault="001B00B3" w:rsidP="001B00B3">
            <w:pPr>
              <w:rPr>
                <w:rFonts w:asciiTheme="majorHAnsi" w:hAnsiTheme="majorHAnsi"/>
                <w:sz w:val="18"/>
                <w:szCs w:val="22"/>
              </w:rPr>
            </w:pPr>
            <w:r w:rsidRPr="001B00B3">
              <w:rPr>
                <w:rFonts w:asciiTheme="majorHAnsi" w:hAnsiTheme="majorHAnsi"/>
                <w:sz w:val="18"/>
                <w:szCs w:val="22"/>
              </w:rPr>
              <w:t>GEF Agency</w:t>
            </w:r>
          </w:p>
        </w:tc>
        <w:tc>
          <w:tcPr>
            <w:tcW w:w="1620" w:type="dxa"/>
          </w:tcPr>
          <w:p w14:paraId="76BE4940" w14:textId="2D8BF7B5" w:rsidR="001B00B3" w:rsidRPr="00EB21CB" w:rsidRDefault="001B00B3" w:rsidP="001B00B3">
            <w:pPr>
              <w:rPr>
                <w:rFonts w:asciiTheme="majorHAnsi" w:hAnsiTheme="majorHAnsi"/>
                <w:sz w:val="18"/>
                <w:szCs w:val="22"/>
              </w:rPr>
            </w:pPr>
            <w:r w:rsidRPr="001B00B3">
              <w:rPr>
                <w:rFonts w:asciiTheme="majorHAnsi" w:hAnsiTheme="majorHAnsi"/>
                <w:sz w:val="18"/>
                <w:szCs w:val="22"/>
              </w:rPr>
              <w:t>UNDP Moldova Innovation Lab</w:t>
            </w:r>
          </w:p>
        </w:tc>
        <w:tc>
          <w:tcPr>
            <w:tcW w:w="1080" w:type="dxa"/>
          </w:tcPr>
          <w:p w14:paraId="7D0D0DEA" w14:textId="6DAAA5E8" w:rsidR="001B00B3" w:rsidRPr="00EB21CB" w:rsidRDefault="001B00B3" w:rsidP="001B00B3">
            <w:pPr>
              <w:rPr>
                <w:rFonts w:asciiTheme="majorHAnsi" w:hAnsiTheme="majorHAnsi"/>
                <w:sz w:val="18"/>
                <w:szCs w:val="22"/>
              </w:rPr>
            </w:pPr>
            <w:r w:rsidRPr="001B00B3">
              <w:rPr>
                <w:rFonts w:asciiTheme="majorHAnsi" w:hAnsiTheme="majorHAnsi"/>
                <w:sz w:val="18"/>
                <w:szCs w:val="22"/>
              </w:rPr>
              <w:t>In-kind</w:t>
            </w:r>
          </w:p>
        </w:tc>
        <w:tc>
          <w:tcPr>
            <w:tcW w:w="1080" w:type="dxa"/>
          </w:tcPr>
          <w:p w14:paraId="78DBB8F9" w14:textId="5316E576" w:rsidR="001B00B3" w:rsidRPr="00EB21CB" w:rsidRDefault="001B00B3" w:rsidP="001B00B3">
            <w:pPr>
              <w:rPr>
                <w:rFonts w:asciiTheme="majorHAnsi" w:hAnsiTheme="majorHAnsi"/>
                <w:sz w:val="18"/>
                <w:szCs w:val="22"/>
              </w:rPr>
            </w:pPr>
            <w:r w:rsidRPr="001B00B3">
              <w:rPr>
                <w:rFonts w:asciiTheme="majorHAnsi" w:hAnsiTheme="majorHAnsi"/>
                <w:sz w:val="18"/>
                <w:szCs w:val="22"/>
              </w:rPr>
              <w:t>150,000</w:t>
            </w:r>
          </w:p>
        </w:tc>
        <w:tc>
          <w:tcPr>
            <w:tcW w:w="1080" w:type="dxa"/>
          </w:tcPr>
          <w:p w14:paraId="2054291C" w14:textId="2F73D0A2" w:rsidR="001B00B3" w:rsidRDefault="001B00B3" w:rsidP="001B00B3">
            <w:pPr>
              <w:rPr>
                <w:rFonts w:asciiTheme="majorHAnsi" w:hAnsiTheme="majorHAnsi"/>
                <w:sz w:val="18"/>
                <w:szCs w:val="22"/>
              </w:rPr>
            </w:pPr>
            <w:r w:rsidRPr="001B00B3">
              <w:rPr>
                <w:rFonts w:asciiTheme="majorHAnsi" w:hAnsiTheme="majorHAnsi"/>
                <w:sz w:val="18"/>
                <w:szCs w:val="22"/>
              </w:rPr>
              <w:t>180,950</w:t>
            </w:r>
          </w:p>
        </w:tc>
        <w:tc>
          <w:tcPr>
            <w:tcW w:w="2363" w:type="dxa"/>
          </w:tcPr>
          <w:p w14:paraId="57B9EC5D" w14:textId="6C07D1CD" w:rsidR="001B00B3" w:rsidRPr="001B00B3" w:rsidRDefault="001B00B3" w:rsidP="00723660">
            <w:pPr>
              <w:pStyle w:val="ListParagraph"/>
              <w:numPr>
                <w:ilvl w:val="0"/>
                <w:numId w:val="11"/>
              </w:numPr>
              <w:spacing w:after="0" w:line="240" w:lineRule="auto"/>
              <w:rPr>
                <w:rFonts w:asciiTheme="majorHAnsi" w:eastAsia="Times New Roman" w:hAnsiTheme="majorHAnsi"/>
                <w:sz w:val="18"/>
                <w:lang w:val="en-US"/>
              </w:rPr>
            </w:pPr>
            <w:r w:rsidRPr="001B00B3">
              <w:rPr>
                <w:rFonts w:asciiTheme="majorHAnsi" w:eastAsia="Times New Roman" w:hAnsiTheme="majorHAnsi"/>
                <w:sz w:val="18"/>
                <w:lang w:val="en-US"/>
              </w:rPr>
              <w:t xml:space="preserve">Various complementary efforts </w:t>
            </w:r>
          </w:p>
        </w:tc>
        <w:tc>
          <w:tcPr>
            <w:tcW w:w="990" w:type="dxa"/>
          </w:tcPr>
          <w:p w14:paraId="12AD99C8" w14:textId="3FC2D640" w:rsidR="001B00B3" w:rsidRDefault="001B00B3" w:rsidP="001B00B3">
            <w:pPr>
              <w:jc w:val="right"/>
              <w:rPr>
                <w:rFonts w:asciiTheme="majorHAnsi" w:hAnsiTheme="majorHAnsi"/>
                <w:sz w:val="18"/>
                <w:szCs w:val="22"/>
              </w:rPr>
            </w:pPr>
            <w:r w:rsidRPr="001B00B3">
              <w:rPr>
                <w:rFonts w:asciiTheme="majorHAnsi" w:hAnsiTheme="majorHAnsi"/>
                <w:sz w:val="18"/>
                <w:szCs w:val="22"/>
              </w:rPr>
              <w:t>120.6%</w:t>
            </w:r>
          </w:p>
        </w:tc>
      </w:tr>
      <w:tr w:rsidR="001B00B3" w:rsidRPr="00EB21CB" w14:paraId="63BF1D69" w14:textId="77777777" w:rsidTr="003364AB">
        <w:trPr>
          <w:trHeight w:val="552"/>
        </w:trPr>
        <w:tc>
          <w:tcPr>
            <w:tcW w:w="1345" w:type="dxa"/>
          </w:tcPr>
          <w:p w14:paraId="5FD805D6" w14:textId="30A22C78" w:rsidR="001B00B3" w:rsidRPr="00EB21CB" w:rsidRDefault="001B00B3" w:rsidP="001B00B3">
            <w:pPr>
              <w:rPr>
                <w:rFonts w:asciiTheme="majorHAnsi" w:hAnsiTheme="majorHAnsi"/>
                <w:sz w:val="18"/>
                <w:szCs w:val="22"/>
              </w:rPr>
            </w:pPr>
            <w:r w:rsidRPr="001B00B3">
              <w:rPr>
                <w:rFonts w:asciiTheme="majorHAnsi" w:hAnsiTheme="majorHAnsi"/>
                <w:sz w:val="18"/>
                <w:szCs w:val="22"/>
              </w:rPr>
              <w:t>GEF Agency</w:t>
            </w:r>
          </w:p>
        </w:tc>
        <w:tc>
          <w:tcPr>
            <w:tcW w:w="1620" w:type="dxa"/>
          </w:tcPr>
          <w:p w14:paraId="7D64C844" w14:textId="5890BB8D" w:rsidR="001B00B3" w:rsidRPr="00EB21CB" w:rsidRDefault="001B00B3" w:rsidP="001B00B3">
            <w:pPr>
              <w:rPr>
                <w:rFonts w:asciiTheme="majorHAnsi" w:hAnsiTheme="majorHAnsi"/>
                <w:sz w:val="18"/>
                <w:szCs w:val="22"/>
              </w:rPr>
            </w:pPr>
            <w:r w:rsidRPr="001B00B3">
              <w:rPr>
                <w:rFonts w:asciiTheme="majorHAnsi" w:hAnsiTheme="majorHAnsi"/>
                <w:sz w:val="18"/>
                <w:szCs w:val="22"/>
              </w:rPr>
              <w:t>UNDP</w:t>
            </w:r>
          </w:p>
        </w:tc>
        <w:tc>
          <w:tcPr>
            <w:tcW w:w="1080" w:type="dxa"/>
          </w:tcPr>
          <w:p w14:paraId="1E63DDA1" w14:textId="437806C2" w:rsidR="001B00B3" w:rsidRPr="00EB21CB" w:rsidRDefault="001B00B3" w:rsidP="001B00B3">
            <w:pPr>
              <w:rPr>
                <w:rFonts w:asciiTheme="majorHAnsi" w:hAnsiTheme="majorHAnsi"/>
                <w:sz w:val="18"/>
                <w:szCs w:val="22"/>
              </w:rPr>
            </w:pPr>
            <w:r w:rsidRPr="001B00B3">
              <w:rPr>
                <w:rFonts w:asciiTheme="majorHAnsi" w:hAnsiTheme="majorHAnsi"/>
                <w:sz w:val="18"/>
                <w:szCs w:val="22"/>
              </w:rPr>
              <w:t>In-kind</w:t>
            </w:r>
          </w:p>
        </w:tc>
        <w:tc>
          <w:tcPr>
            <w:tcW w:w="1080" w:type="dxa"/>
          </w:tcPr>
          <w:p w14:paraId="783A25F4" w14:textId="04A8B289" w:rsidR="001B00B3" w:rsidRPr="00EB21CB" w:rsidRDefault="001B00B3" w:rsidP="001B00B3">
            <w:pPr>
              <w:rPr>
                <w:rFonts w:asciiTheme="majorHAnsi" w:hAnsiTheme="majorHAnsi"/>
                <w:sz w:val="18"/>
                <w:szCs w:val="22"/>
              </w:rPr>
            </w:pPr>
            <w:r>
              <w:rPr>
                <w:rFonts w:asciiTheme="majorHAnsi" w:hAnsiTheme="majorHAnsi"/>
                <w:sz w:val="18"/>
                <w:szCs w:val="22"/>
              </w:rPr>
              <w:t>0</w:t>
            </w:r>
          </w:p>
        </w:tc>
        <w:tc>
          <w:tcPr>
            <w:tcW w:w="1080" w:type="dxa"/>
          </w:tcPr>
          <w:p w14:paraId="69CEF1E2" w14:textId="652A862E" w:rsidR="001B00B3" w:rsidRDefault="001B00B3" w:rsidP="001B00B3">
            <w:pPr>
              <w:rPr>
                <w:rFonts w:asciiTheme="majorHAnsi" w:hAnsiTheme="majorHAnsi"/>
                <w:sz w:val="18"/>
                <w:szCs w:val="22"/>
              </w:rPr>
            </w:pPr>
            <w:r w:rsidRPr="001B00B3">
              <w:rPr>
                <w:rFonts w:asciiTheme="majorHAnsi" w:hAnsiTheme="majorHAnsi"/>
                <w:sz w:val="18"/>
                <w:szCs w:val="22"/>
              </w:rPr>
              <w:t>159,000</w:t>
            </w:r>
          </w:p>
        </w:tc>
        <w:tc>
          <w:tcPr>
            <w:tcW w:w="2363" w:type="dxa"/>
          </w:tcPr>
          <w:p w14:paraId="432248D6" w14:textId="0917AB00" w:rsidR="001B00B3" w:rsidRPr="001B00B3" w:rsidRDefault="001B00B3" w:rsidP="00723660">
            <w:pPr>
              <w:pStyle w:val="ListParagraph"/>
              <w:numPr>
                <w:ilvl w:val="0"/>
                <w:numId w:val="11"/>
              </w:numPr>
              <w:spacing w:after="0" w:line="240" w:lineRule="auto"/>
              <w:rPr>
                <w:rFonts w:asciiTheme="majorHAnsi" w:eastAsia="Times New Roman" w:hAnsiTheme="majorHAnsi"/>
                <w:sz w:val="18"/>
                <w:lang w:val="en-US"/>
              </w:rPr>
            </w:pPr>
            <w:r w:rsidRPr="001B00B3">
              <w:rPr>
                <w:rFonts w:asciiTheme="majorHAnsi" w:eastAsia="Times New Roman" w:hAnsiTheme="majorHAnsi"/>
                <w:sz w:val="18"/>
                <w:lang w:val="en-US"/>
              </w:rPr>
              <w:t xml:space="preserve">Strengthening Municipal Institutional Capacity </w:t>
            </w:r>
          </w:p>
        </w:tc>
        <w:tc>
          <w:tcPr>
            <w:tcW w:w="990" w:type="dxa"/>
          </w:tcPr>
          <w:p w14:paraId="15511C80" w14:textId="29090C16" w:rsidR="001B00B3" w:rsidRDefault="001B00B3" w:rsidP="001B00B3">
            <w:pPr>
              <w:jc w:val="right"/>
              <w:rPr>
                <w:rFonts w:asciiTheme="majorHAnsi" w:hAnsiTheme="majorHAnsi"/>
                <w:sz w:val="18"/>
                <w:szCs w:val="22"/>
              </w:rPr>
            </w:pPr>
            <w:r w:rsidRPr="001B00B3">
              <w:rPr>
                <w:rFonts w:asciiTheme="majorHAnsi" w:hAnsiTheme="majorHAnsi"/>
                <w:sz w:val="18"/>
                <w:szCs w:val="22"/>
              </w:rPr>
              <w:t>N/A</w:t>
            </w:r>
          </w:p>
        </w:tc>
      </w:tr>
      <w:tr w:rsidR="007D391C" w:rsidRPr="00EB21CB" w14:paraId="69F4B515" w14:textId="77777777" w:rsidTr="003364AB">
        <w:trPr>
          <w:trHeight w:val="552"/>
        </w:trPr>
        <w:tc>
          <w:tcPr>
            <w:tcW w:w="1345" w:type="dxa"/>
          </w:tcPr>
          <w:p w14:paraId="6A47CF2F" w14:textId="02162939" w:rsidR="007D391C" w:rsidRPr="00EB21CB" w:rsidRDefault="007D391C" w:rsidP="007D391C">
            <w:pPr>
              <w:rPr>
                <w:rFonts w:asciiTheme="majorHAnsi" w:hAnsiTheme="majorHAnsi"/>
                <w:sz w:val="18"/>
                <w:szCs w:val="22"/>
              </w:rPr>
            </w:pPr>
            <w:r w:rsidRPr="007D391C">
              <w:rPr>
                <w:rFonts w:asciiTheme="majorHAnsi" w:hAnsiTheme="majorHAnsi"/>
                <w:sz w:val="18"/>
                <w:szCs w:val="22"/>
              </w:rPr>
              <w:t>Multilateral Agency</w:t>
            </w:r>
          </w:p>
        </w:tc>
        <w:tc>
          <w:tcPr>
            <w:tcW w:w="1620" w:type="dxa"/>
          </w:tcPr>
          <w:p w14:paraId="5FE43296" w14:textId="08D5E240" w:rsidR="007D391C" w:rsidRPr="00EB21CB" w:rsidRDefault="007D391C" w:rsidP="007D391C">
            <w:pPr>
              <w:rPr>
                <w:rFonts w:asciiTheme="majorHAnsi" w:hAnsiTheme="majorHAnsi"/>
                <w:sz w:val="18"/>
                <w:szCs w:val="22"/>
              </w:rPr>
            </w:pPr>
            <w:r w:rsidRPr="007D391C">
              <w:rPr>
                <w:rFonts w:asciiTheme="majorHAnsi" w:hAnsiTheme="majorHAnsi"/>
                <w:sz w:val="18"/>
                <w:szCs w:val="22"/>
              </w:rPr>
              <w:t>European Bank for Reconstruction and Development</w:t>
            </w:r>
          </w:p>
        </w:tc>
        <w:tc>
          <w:tcPr>
            <w:tcW w:w="1080" w:type="dxa"/>
          </w:tcPr>
          <w:p w14:paraId="50758FA4" w14:textId="10557703" w:rsidR="007D391C" w:rsidRPr="00EB21CB" w:rsidRDefault="007D391C" w:rsidP="007D391C">
            <w:pPr>
              <w:rPr>
                <w:rFonts w:asciiTheme="majorHAnsi" w:hAnsiTheme="majorHAnsi"/>
                <w:sz w:val="18"/>
                <w:szCs w:val="22"/>
              </w:rPr>
            </w:pPr>
            <w:r w:rsidRPr="007D391C">
              <w:rPr>
                <w:rFonts w:asciiTheme="majorHAnsi" w:hAnsiTheme="majorHAnsi"/>
                <w:sz w:val="18"/>
                <w:szCs w:val="22"/>
              </w:rPr>
              <w:t>In-kind</w:t>
            </w:r>
          </w:p>
        </w:tc>
        <w:tc>
          <w:tcPr>
            <w:tcW w:w="1080" w:type="dxa"/>
          </w:tcPr>
          <w:p w14:paraId="491456AD" w14:textId="15E117BB" w:rsidR="007D391C" w:rsidRPr="00EB21CB" w:rsidRDefault="007D391C" w:rsidP="007D391C">
            <w:pPr>
              <w:rPr>
                <w:rFonts w:asciiTheme="majorHAnsi" w:hAnsiTheme="majorHAnsi"/>
                <w:sz w:val="18"/>
                <w:szCs w:val="22"/>
              </w:rPr>
            </w:pPr>
            <w:r w:rsidRPr="002E7315">
              <w:rPr>
                <w:rFonts w:asciiTheme="majorHAnsi" w:hAnsiTheme="majorHAnsi"/>
                <w:sz w:val="18"/>
                <w:szCs w:val="22"/>
              </w:rPr>
              <w:t>0</w:t>
            </w:r>
          </w:p>
        </w:tc>
        <w:tc>
          <w:tcPr>
            <w:tcW w:w="1080" w:type="dxa"/>
          </w:tcPr>
          <w:p w14:paraId="2C4E0B5B" w14:textId="647B38C5" w:rsidR="007D391C" w:rsidRPr="00EB21CB" w:rsidRDefault="007D391C" w:rsidP="007D391C">
            <w:pPr>
              <w:rPr>
                <w:rFonts w:asciiTheme="majorHAnsi" w:hAnsiTheme="majorHAnsi"/>
                <w:sz w:val="18"/>
                <w:szCs w:val="22"/>
              </w:rPr>
            </w:pPr>
            <w:r w:rsidRPr="007D391C">
              <w:rPr>
                <w:rFonts w:asciiTheme="majorHAnsi" w:hAnsiTheme="majorHAnsi"/>
                <w:sz w:val="18"/>
                <w:szCs w:val="22"/>
              </w:rPr>
              <w:t>300,000</w:t>
            </w:r>
          </w:p>
        </w:tc>
        <w:tc>
          <w:tcPr>
            <w:tcW w:w="2363" w:type="dxa"/>
          </w:tcPr>
          <w:p w14:paraId="49167A19" w14:textId="6C80569C" w:rsidR="007D391C" w:rsidRPr="007D391C" w:rsidRDefault="007D391C" w:rsidP="00723660">
            <w:pPr>
              <w:pStyle w:val="ListParagraph"/>
              <w:numPr>
                <w:ilvl w:val="0"/>
                <w:numId w:val="11"/>
              </w:numPr>
              <w:spacing w:after="0" w:line="240" w:lineRule="auto"/>
              <w:rPr>
                <w:rFonts w:asciiTheme="majorHAnsi" w:eastAsia="Times New Roman" w:hAnsiTheme="majorHAnsi"/>
                <w:sz w:val="18"/>
                <w:lang w:val="en-US"/>
              </w:rPr>
            </w:pPr>
            <w:r w:rsidRPr="007D391C">
              <w:rPr>
                <w:rFonts w:asciiTheme="majorHAnsi" w:eastAsia="Times New Roman" w:hAnsiTheme="majorHAnsi"/>
                <w:sz w:val="18"/>
                <w:lang w:val="en-US"/>
              </w:rPr>
              <w:t xml:space="preserve">Green City Action Plan </w:t>
            </w:r>
          </w:p>
        </w:tc>
        <w:tc>
          <w:tcPr>
            <w:tcW w:w="990" w:type="dxa"/>
          </w:tcPr>
          <w:p w14:paraId="7E56FB54" w14:textId="071FA697" w:rsidR="007D391C" w:rsidRPr="00EB21CB" w:rsidRDefault="007D391C" w:rsidP="007D391C">
            <w:pPr>
              <w:jc w:val="right"/>
              <w:rPr>
                <w:rFonts w:asciiTheme="majorHAnsi" w:hAnsiTheme="majorHAnsi"/>
                <w:sz w:val="18"/>
                <w:szCs w:val="22"/>
              </w:rPr>
            </w:pPr>
            <w:r w:rsidRPr="007D391C">
              <w:rPr>
                <w:rFonts w:asciiTheme="majorHAnsi" w:hAnsiTheme="majorHAnsi"/>
                <w:sz w:val="18"/>
                <w:szCs w:val="22"/>
              </w:rPr>
              <w:t>N/A</w:t>
            </w:r>
          </w:p>
        </w:tc>
      </w:tr>
      <w:tr w:rsidR="007D391C" w:rsidRPr="00EB21CB" w14:paraId="4F3DD82A" w14:textId="77777777" w:rsidTr="003364AB">
        <w:trPr>
          <w:trHeight w:val="552"/>
        </w:trPr>
        <w:tc>
          <w:tcPr>
            <w:tcW w:w="1345" w:type="dxa"/>
          </w:tcPr>
          <w:p w14:paraId="18F21B63" w14:textId="6446925F" w:rsidR="007D391C" w:rsidRPr="00EB21CB" w:rsidRDefault="007D391C" w:rsidP="007D391C">
            <w:pPr>
              <w:rPr>
                <w:rFonts w:asciiTheme="majorHAnsi" w:hAnsiTheme="majorHAnsi"/>
                <w:sz w:val="18"/>
                <w:szCs w:val="22"/>
              </w:rPr>
            </w:pPr>
            <w:r w:rsidRPr="007D391C">
              <w:rPr>
                <w:rFonts w:asciiTheme="majorHAnsi" w:hAnsiTheme="majorHAnsi"/>
                <w:sz w:val="18"/>
                <w:szCs w:val="22"/>
              </w:rPr>
              <w:t>National Government</w:t>
            </w:r>
          </w:p>
        </w:tc>
        <w:tc>
          <w:tcPr>
            <w:tcW w:w="1620" w:type="dxa"/>
          </w:tcPr>
          <w:p w14:paraId="1B116674" w14:textId="172E88F8" w:rsidR="007D391C" w:rsidRPr="00EB21CB" w:rsidRDefault="00460B39" w:rsidP="007D391C">
            <w:pPr>
              <w:rPr>
                <w:rFonts w:asciiTheme="majorHAnsi" w:hAnsiTheme="majorHAnsi"/>
                <w:sz w:val="18"/>
                <w:szCs w:val="22"/>
              </w:rPr>
            </w:pPr>
            <w:r>
              <w:rPr>
                <w:rFonts w:asciiTheme="majorHAnsi" w:hAnsiTheme="majorHAnsi"/>
                <w:sz w:val="18"/>
                <w:szCs w:val="22"/>
              </w:rPr>
              <w:t>Energy Efficiency Agency</w:t>
            </w:r>
          </w:p>
        </w:tc>
        <w:tc>
          <w:tcPr>
            <w:tcW w:w="1080" w:type="dxa"/>
          </w:tcPr>
          <w:p w14:paraId="0594408B" w14:textId="3CF7A7E7" w:rsidR="007D391C" w:rsidRPr="00EB21CB" w:rsidRDefault="007D391C" w:rsidP="007D391C">
            <w:pPr>
              <w:rPr>
                <w:rFonts w:asciiTheme="majorHAnsi" w:hAnsiTheme="majorHAnsi"/>
                <w:sz w:val="18"/>
                <w:szCs w:val="22"/>
              </w:rPr>
            </w:pPr>
            <w:r w:rsidRPr="007D391C">
              <w:rPr>
                <w:rFonts w:asciiTheme="majorHAnsi" w:hAnsiTheme="majorHAnsi"/>
                <w:sz w:val="18"/>
                <w:szCs w:val="22"/>
              </w:rPr>
              <w:t>Cash</w:t>
            </w:r>
          </w:p>
        </w:tc>
        <w:tc>
          <w:tcPr>
            <w:tcW w:w="1080" w:type="dxa"/>
          </w:tcPr>
          <w:p w14:paraId="237CC427" w14:textId="2B229A91" w:rsidR="007D391C" w:rsidRPr="00EB21CB" w:rsidRDefault="007D391C" w:rsidP="007D391C">
            <w:pPr>
              <w:rPr>
                <w:rFonts w:asciiTheme="majorHAnsi" w:hAnsiTheme="majorHAnsi"/>
                <w:sz w:val="18"/>
                <w:szCs w:val="22"/>
              </w:rPr>
            </w:pPr>
            <w:r w:rsidRPr="002E7315">
              <w:rPr>
                <w:rFonts w:asciiTheme="majorHAnsi" w:hAnsiTheme="majorHAnsi"/>
                <w:sz w:val="18"/>
                <w:szCs w:val="22"/>
              </w:rPr>
              <w:t>0</w:t>
            </w:r>
          </w:p>
        </w:tc>
        <w:tc>
          <w:tcPr>
            <w:tcW w:w="1080" w:type="dxa"/>
          </w:tcPr>
          <w:p w14:paraId="047DD3BA" w14:textId="3127F1FD" w:rsidR="007D391C" w:rsidRPr="00EB21CB" w:rsidRDefault="007D391C" w:rsidP="007D391C">
            <w:pPr>
              <w:rPr>
                <w:rFonts w:asciiTheme="majorHAnsi" w:hAnsiTheme="majorHAnsi"/>
                <w:sz w:val="18"/>
                <w:szCs w:val="22"/>
              </w:rPr>
            </w:pPr>
            <w:r w:rsidRPr="007D391C">
              <w:rPr>
                <w:rFonts w:asciiTheme="majorHAnsi" w:hAnsiTheme="majorHAnsi"/>
                <w:sz w:val="18"/>
                <w:szCs w:val="22"/>
              </w:rPr>
              <w:t>118,414</w:t>
            </w:r>
          </w:p>
        </w:tc>
        <w:tc>
          <w:tcPr>
            <w:tcW w:w="2363" w:type="dxa"/>
          </w:tcPr>
          <w:p w14:paraId="6A304BF4" w14:textId="663DD0CE" w:rsidR="007D391C" w:rsidRPr="007D391C" w:rsidRDefault="007D391C" w:rsidP="00723660">
            <w:pPr>
              <w:pStyle w:val="ListParagraph"/>
              <w:numPr>
                <w:ilvl w:val="0"/>
                <w:numId w:val="11"/>
              </w:numPr>
              <w:spacing w:after="0" w:line="240" w:lineRule="auto"/>
              <w:rPr>
                <w:rFonts w:asciiTheme="majorHAnsi" w:eastAsia="Times New Roman" w:hAnsiTheme="majorHAnsi"/>
                <w:sz w:val="18"/>
                <w:lang w:val="en-US"/>
              </w:rPr>
            </w:pPr>
            <w:r w:rsidRPr="007D391C">
              <w:rPr>
                <w:rFonts w:asciiTheme="majorHAnsi" w:eastAsia="Times New Roman" w:hAnsiTheme="majorHAnsi"/>
                <w:sz w:val="18"/>
                <w:lang w:val="en-US"/>
              </w:rPr>
              <w:t xml:space="preserve">EV </w:t>
            </w:r>
            <w:proofErr w:type="gramStart"/>
            <w:r w:rsidRPr="007D391C">
              <w:rPr>
                <w:rFonts w:asciiTheme="majorHAnsi" w:eastAsia="Times New Roman" w:hAnsiTheme="majorHAnsi"/>
                <w:sz w:val="18"/>
                <w:lang w:val="en-US"/>
              </w:rPr>
              <w:t>chargers</w:t>
            </w:r>
            <w:proofErr w:type="gramEnd"/>
            <w:r w:rsidRPr="007D391C">
              <w:rPr>
                <w:rFonts w:asciiTheme="majorHAnsi" w:eastAsia="Times New Roman" w:hAnsiTheme="majorHAnsi"/>
                <w:sz w:val="18"/>
                <w:lang w:val="en-US"/>
              </w:rPr>
              <w:t xml:space="preserve"> installation </w:t>
            </w:r>
          </w:p>
        </w:tc>
        <w:tc>
          <w:tcPr>
            <w:tcW w:w="990" w:type="dxa"/>
          </w:tcPr>
          <w:p w14:paraId="59DEB11F" w14:textId="42F40E15" w:rsidR="007D391C" w:rsidRPr="00EB21CB" w:rsidRDefault="007D391C" w:rsidP="007D391C">
            <w:pPr>
              <w:jc w:val="right"/>
              <w:rPr>
                <w:rFonts w:asciiTheme="majorHAnsi" w:hAnsiTheme="majorHAnsi"/>
                <w:sz w:val="18"/>
                <w:szCs w:val="22"/>
              </w:rPr>
            </w:pPr>
            <w:r w:rsidRPr="007D391C">
              <w:rPr>
                <w:rFonts w:asciiTheme="majorHAnsi" w:hAnsiTheme="majorHAnsi"/>
                <w:sz w:val="18"/>
                <w:szCs w:val="22"/>
              </w:rPr>
              <w:t>N/A</w:t>
            </w:r>
          </w:p>
        </w:tc>
      </w:tr>
      <w:tr w:rsidR="007D391C" w:rsidRPr="00EB21CB" w14:paraId="17D1FAC1" w14:textId="77777777" w:rsidTr="003364AB">
        <w:trPr>
          <w:trHeight w:val="552"/>
        </w:trPr>
        <w:tc>
          <w:tcPr>
            <w:tcW w:w="1345" w:type="dxa"/>
          </w:tcPr>
          <w:p w14:paraId="27C632F9" w14:textId="27CD0702" w:rsidR="007D391C" w:rsidRPr="00EB21CB" w:rsidRDefault="007D391C" w:rsidP="007D391C">
            <w:pPr>
              <w:rPr>
                <w:rFonts w:asciiTheme="majorHAnsi" w:hAnsiTheme="majorHAnsi"/>
                <w:sz w:val="18"/>
                <w:szCs w:val="22"/>
              </w:rPr>
            </w:pPr>
            <w:r w:rsidRPr="007D391C">
              <w:rPr>
                <w:rFonts w:asciiTheme="majorHAnsi" w:hAnsiTheme="majorHAnsi"/>
                <w:sz w:val="18"/>
                <w:szCs w:val="22"/>
              </w:rPr>
              <w:t>National Government</w:t>
            </w:r>
          </w:p>
        </w:tc>
        <w:tc>
          <w:tcPr>
            <w:tcW w:w="1620" w:type="dxa"/>
          </w:tcPr>
          <w:p w14:paraId="799E5438" w14:textId="7F92A739" w:rsidR="007D391C" w:rsidRPr="00EB21CB" w:rsidRDefault="007D391C" w:rsidP="007D391C">
            <w:pPr>
              <w:rPr>
                <w:rFonts w:asciiTheme="majorHAnsi" w:hAnsiTheme="majorHAnsi"/>
                <w:sz w:val="18"/>
                <w:szCs w:val="22"/>
              </w:rPr>
            </w:pPr>
            <w:r w:rsidRPr="007D391C">
              <w:rPr>
                <w:rFonts w:asciiTheme="majorHAnsi" w:hAnsiTheme="majorHAnsi"/>
                <w:sz w:val="18"/>
                <w:szCs w:val="22"/>
              </w:rPr>
              <w:t>Ministry of Agriculture, Regional Development and Environment</w:t>
            </w:r>
          </w:p>
        </w:tc>
        <w:tc>
          <w:tcPr>
            <w:tcW w:w="1080" w:type="dxa"/>
          </w:tcPr>
          <w:p w14:paraId="4A11D969" w14:textId="38262B32" w:rsidR="007D391C" w:rsidRPr="00EB21CB" w:rsidRDefault="007D391C" w:rsidP="007D391C">
            <w:pPr>
              <w:rPr>
                <w:rFonts w:asciiTheme="majorHAnsi" w:hAnsiTheme="majorHAnsi"/>
                <w:sz w:val="18"/>
                <w:szCs w:val="22"/>
              </w:rPr>
            </w:pPr>
            <w:r w:rsidRPr="007D391C">
              <w:rPr>
                <w:rFonts w:asciiTheme="majorHAnsi" w:hAnsiTheme="majorHAnsi"/>
                <w:sz w:val="18"/>
                <w:szCs w:val="22"/>
              </w:rPr>
              <w:t>In-kind</w:t>
            </w:r>
          </w:p>
        </w:tc>
        <w:tc>
          <w:tcPr>
            <w:tcW w:w="1080" w:type="dxa"/>
          </w:tcPr>
          <w:p w14:paraId="29CE6EBB" w14:textId="6E22B28D" w:rsidR="007D391C" w:rsidRPr="00EB21CB" w:rsidRDefault="007D391C" w:rsidP="007D391C">
            <w:pPr>
              <w:rPr>
                <w:rFonts w:asciiTheme="majorHAnsi" w:hAnsiTheme="majorHAnsi"/>
                <w:sz w:val="18"/>
                <w:szCs w:val="22"/>
              </w:rPr>
            </w:pPr>
            <w:r w:rsidRPr="007D391C">
              <w:rPr>
                <w:rFonts w:asciiTheme="majorHAnsi" w:hAnsiTheme="majorHAnsi"/>
                <w:sz w:val="18"/>
                <w:szCs w:val="22"/>
              </w:rPr>
              <w:t>13,700,000</w:t>
            </w:r>
          </w:p>
        </w:tc>
        <w:tc>
          <w:tcPr>
            <w:tcW w:w="1080" w:type="dxa"/>
          </w:tcPr>
          <w:p w14:paraId="6F7AD0C0" w14:textId="1D82D1F1" w:rsidR="007D391C" w:rsidRPr="00EB21CB" w:rsidRDefault="007D391C" w:rsidP="007D391C">
            <w:pPr>
              <w:rPr>
                <w:rFonts w:asciiTheme="majorHAnsi" w:hAnsiTheme="majorHAnsi"/>
                <w:sz w:val="18"/>
                <w:szCs w:val="22"/>
              </w:rPr>
            </w:pPr>
            <w:r w:rsidRPr="007D391C">
              <w:rPr>
                <w:rFonts w:asciiTheme="majorHAnsi" w:hAnsiTheme="majorHAnsi"/>
                <w:sz w:val="18"/>
                <w:szCs w:val="22"/>
              </w:rPr>
              <w:t xml:space="preserve">10,000 </w:t>
            </w:r>
          </w:p>
        </w:tc>
        <w:tc>
          <w:tcPr>
            <w:tcW w:w="2363" w:type="dxa"/>
          </w:tcPr>
          <w:p w14:paraId="55A74744" w14:textId="6F4952AE" w:rsidR="007D391C" w:rsidRPr="007D391C" w:rsidRDefault="007D391C" w:rsidP="00723660">
            <w:pPr>
              <w:pStyle w:val="ListParagraph"/>
              <w:numPr>
                <w:ilvl w:val="0"/>
                <w:numId w:val="11"/>
              </w:numPr>
              <w:spacing w:after="0" w:line="240" w:lineRule="auto"/>
              <w:rPr>
                <w:rFonts w:asciiTheme="majorHAnsi" w:eastAsia="Times New Roman" w:hAnsiTheme="majorHAnsi"/>
                <w:sz w:val="18"/>
                <w:lang w:val="en-US"/>
              </w:rPr>
            </w:pPr>
            <w:r w:rsidRPr="007D391C">
              <w:rPr>
                <w:rFonts w:asciiTheme="majorHAnsi" w:eastAsia="Times New Roman" w:hAnsiTheme="majorHAnsi"/>
                <w:sz w:val="18"/>
                <w:lang w:val="en-US"/>
              </w:rPr>
              <w:t>P</w:t>
            </w:r>
            <w:r w:rsidR="00070C8C">
              <w:rPr>
                <w:rFonts w:asciiTheme="majorHAnsi" w:eastAsia="Times New Roman" w:hAnsiTheme="majorHAnsi"/>
                <w:sz w:val="18"/>
                <w:lang w:val="en-US"/>
              </w:rPr>
              <w:t>M</w:t>
            </w:r>
            <w:r w:rsidRPr="007D391C">
              <w:rPr>
                <w:rFonts w:asciiTheme="majorHAnsi" w:eastAsia="Times New Roman" w:hAnsiTheme="majorHAnsi"/>
                <w:sz w:val="18"/>
                <w:lang w:val="en-US"/>
              </w:rPr>
              <w:t xml:space="preserve">U office support, and two other initiatives dependent on donor financing that did not materialize </w:t>
            </w:r>
          </w:p>
        </w:tc>
        <w:tc>
          <w:tcPr>
            <w:tcW w:w="990" w:type="dxa"/>
          </w:tcPr>
          <w:p w14:paraId="0D65DCBD" w14:textId="2CFEC328" w:rsidR="007D391C" w:rsidRPr="00EB21CB" w:rsidRDefault="007D391C" w:rsidP="007D391C">
            <w:pPr>
              <w:jc w:val="right"/>
              <w:rPr>
                <w:rFonts w:asciiTheme="majorHAnsi" w:hAnsiTheme="majorHAnsi"/>
                <w:sz w:val="18"/>
                <w:szCs w:val="22"/>
              </w:rPr>
            </w:pPr>
            <w:r w:rsidRPr="007D391C">
              <w:rPr>
                <w:rFonts w:asciiTheme="majorHAnsi" w:hAnsiTheme="majorHAnsi"/>
                <w:sz w:val="18"/>
                <w:szCs w:val="22"/>
              </w:rPr>
              <w:t>0.1%</w:t>
            </w:r>
          </w:p>
        </w:tc>
      </w:tr>
      <w:tr w:rsidR="007D391C" w:rsidRPr="00EB21CB" w14:paraId="6B2DCCC4" w14:textId="77777777" w:rsidTr="003364AB">
        <w:trPr>
          <w:trHeight w:val="552"/>
        </w:trPr>
        <w:tc>
          <w:tcPr>
            <w:tcW w:w="1345" w:type="dxa"/>
          </w:tcPr>
          <w:p w14:paraId="155D3512" w14:textId="101E0B0A" w:rsidR="007D391C" w:rsidRPr="00EB21CB" w:rsidRDefault="007D391C" w:rsidP="007D391C">
            <w:pPr>
              <w:rPr>
                <w:rFonts w:asciiTheme="majorHAnsi" w:hAnsiTheme="majorHAnsi"/>
                <w:sz w:val="18"/>
                <w:szCs w:val="22"/>
              </w:rPr>
            </w:pPr>
            <w:r w:rsidRPr="007D391C">
              <w:rPr>
                <w:rFonts w:asciiTheme="majorHAnsi" w:hAnsiTheme="majorHAnsi"/>
                <w:sz w:val="18"/>
                <w:szCs w:val="22"/>
              </w:rPr>
              <w:t>Others</w:t>
            </w:r>
          </w:p>
        </w:tc>
        <w:tc>
          <w:tcPr>
            <w:tcW w:w="1620" w:type="dxa"/>
          </w:tcPr>
          <w:p w14:paraId="33C9C0CB" w14:textId="6B9A4896" w:rsidR="007D391C" w:rsidRPr="00EB21CB" w:rsidRDefault="007D391C" w:rsidP="007D391C">
            <w:pPr>
              <w:rPr>
                <w:rFonts w:asciiTheme="majorHAnsi" w:hAnsiTheme="majorHAnsi"/>
                <w:sz w:val="18"/>
                <w:szCs w:val="22"/>
              </w:rPr>
            </w:pPr>
            <w:r w:rsidRPr="007D391C">
              <w:rPr>
                <w:rFonts w:asciiTheme="majorHAnsi" w:hAnsiTheme="majorHAnsi"/>
                <w:sz w:val="18"/>
                <w:szCs w:val="22"/>
              </w:rPr>
              <w:t>Agency for Innovation and Technology Transfer</w:t>
            </w:r>
          </w:p>
        </w:tc>
        <w:tc>
          <w:tcPr>
            <w:tcW w:w="1080" w:type="dxa"/>
          </w:tcPr>
          <w:p w14:paraId="5DF5E9A3" w14:textId="18DF9E0D" w:rsidR="007D391C" w:rsidRPr="00EB21CB" w:rsidRDefault="007D391C" w:rsidP="007D391C">
            <w:pPr>
              <w:rPr>
                <w:rFonts w:asciiTheme="majorHAnsi" w:hAnsiTheme="majorHAnsi"/>
                <w:sz w:val="18"/>
                <w:szCs w:val="22"/>
              </w:rPr>
            </w:pPr>
            <w:r w:rsidRPr="007D391C">
              <w:rPr>
                <w:rFonts w:asciiTheme="majorHAnsi" w:hAnsiTheme="majorHAnsi"/>
                <w:sz w:val="18"/>
                <w:szCs w:val="22"/>
              </w:rPr>
              <w:t>Cash</w:t>
            </w:r>
          </w:p>
        </w:tc>
        <w:tc>
          <w:tcPr>
            <w:tcW w:w="1080" w:type="dxa"/>
          </w:tcPr>
          <w:p w14:paraId="3E10ED67" w14:textId="5424DF23" w:rsidR="007D391C" w:rsidRPr="00EB21CB" w:rsidRDefault="007D391C" w:rsidP="007D391C">
            <w:pPr>
              <w:rPr>
                <w:rFonts w:asciiTheme="majorHAnsi" w:hAnsiTheme="majorHAnsi"/>
                <w:sz w:val="18"/>
                <w:szCs w:val="22"/>
              </w:rPr>
            </w:pPr>
            <w:r w:rsidRPr="007D391C">
              <w:rPr>
                <w:rFonts w:asciiTheme="majorHAnsi" w:hAnsiTheme="majorHAnsi"/>
                <w:sz w:val="18"/>
                <w:szCs w:val="22"/>
              </w:rPr>
              <w:t>500,000</w:t>
            </w:r>
          </w:p>
        </w:tc>
        <w:tc>
          <w:tcPr>
            <w:tcW w:w="1080" w:type="dxa"/>
          </w:tcPr>
          <w:p w14:paraId="2A70646E" w14:textId="4A39EF80" w:rsidR="007D391C" w:rsidRPr="00EB21CB" w:rsidRDefault="007D391C" w:rsidP="007D391C">
            <w:pPr>
              <w:rPr>
                <w:rFonts w:asciiTheme="majorHAnsi" w:hAnsiTheme="majorHAnsi"/>
                <w:sz w:val="18"/>
                <w:szCs w:val="22"/>
              </w:rPr>
            </w:pPr>
            <w:r w:rsidRPr="007D391C">
              <w:rPr>
                <w:rFonts w:asciiTheme="majorHAnsi" w:hAnsiTheme="majorHAnsi"/>
                <w:sz w:val="18"/>
                <w:szCs w:val="22"/>
              </w:rPr>
              <w:t>727,000</w:t>
            </w:r>
          </w:p>
        </w:tc>
        <w:tc>
          <w:tcPr>
            <w:tcW w:w="2363" w:type="dxa"/>
          </w:tcPr>
          <w:p w14:paraId="34C9ABE6" w14:textId="268630FB" w:rsidR="007D391C" w:rsidRPr="007D391C" w:rsidRDefault="007D391C" w:rsidP="00723660">
            <w:pPr>
              <w:pStyle w:val="ListParagraph"/>
              <w:numPr>
                <w:ilvl w:val="0"/>
                <w:numId w:val="11"/>
              </w:numPr>
              <w:spacing w:after="0" w:line="240" w:lineRule="auto"/>
              <w:rPr>
                <w:rFonts w:asciiTheme="majorHAnsi" w:eastAsia="Times New Roman" w:hAnsiTheme="majorHAnsi"/>
                <w:sz w:val="18"/>
                <w:lang w:val="en-US"/>
              </w:rPr>
            </w:pPr>
            <w:r w:rsidRPr="007D391C">
              <w:rPr>
                <w:rFonts w:asciiTheme="majorHAnsi" w:eastAsia="Times New Roman" w:hAnsiTheme="majorHAnsi"/>
                <w:sz w:val="18"/>
                <w:lang w:val="en-US"/>
              </w:rPr>
              <w:t xml:space="preserve">Multiple efforts related to renewable energy and energy efficiency </w:t>
            </w:r>
          </w:p>
        </w:tc>
        <w:tc>
          <w:tcPr>
            <w:tcW w:w="990" w:type="dxa"/>
          </w:tcPr>
          <w:p w14:paraId="37D46B86" w14:textId="30F5E758" w:rsidR="007D391C" w:rsidRPr="00EB21CB" w:rsidRDefault="007D391C" w:rsidP="007D391C">
            <w:pPr>
              <w:jc w:val="right"/>
              <w:rPr>
                <w:rFonts w:asciiTheme="majorHAnsi" w:hAnsiTheme="majorHAnsi"/>
                <w:sz w:val="18"/>
                <w:szCs w:val="22"/>
              </w:rPr>
            </w:pPr>
            <w:r w:rsidRPr="007D391C">
              <w:rPr>
                <w:rFonts w:asciiTheme="majorHAnsi" w:hAnsiTheme="majorHAnsi"/>
                <w:sz w:val="18"/>
                <w:szCs w:val="22"/>
              </w:rPr>
              <w:t>145.4%</w:t>
            </w:r>
          </w:p>
        </w:tc>
      </w:tr>
      <w:tr w:rsidR="007D391C" w:rsidRPr="00EB21CB" w14:paraId="2FD09C5A" w14:textId="77777777" w:rsidTr="003364AB">
        <w:trPr>
          <w:trHeight w:val="552"/>
        </w:trPr>
        <w:tc>
          <w:tcPr>
            <w:tcW w:w="1345" w:type="dxa"/>
          </w:tcPr>
          <w:p w14:paraId="160661FA" w14:textId="64B8EEF6" w:rsidR="007D391C" w:rsidRPr="00EB21CB" w:rsidRDefault="007D391C" w:rsidP="007D391C">
            <w:pPr>
              <w:rPr>
                <w:rFonts w:asciiTheme="majorHAnsi" w:hAnsiTheme="majorHAnsi"/>
                <w:sz w:val="18"/>
                <w:szCs w:val="22"/>
              </w:rPr>
            </w:pPr>
            <w:r w:rsidRPr="007D391C">
              <w:rPr>
                <w:rFonts w:asciiTheme="majorHAnsi" w:hAnsiTheme="majorHAnsi"/>
                <w:sz w:val="18"/>
                <w:szCs w:val="22"/>
              </w:rPr>
              <w:t>Others</w:t>
            </w:r>
          </w:p>
        </w:tc>
        <w:tc>
          <w:tcPr>
            <w:tcW w:w="1620" w:type="dxa"/>
          </w:tcPr>
          <w:p w14:paraId="0DE9662D" w14:textId="25B444F6" w:rsidR="007D391C" w:rsidRPr="00EB21CB" w:rsidRDefault="007D391C" w:rsidP="007D391C">
            <w:pPr>
              <w:rPr>
                <w:rFonts w:asciiTheme="majorHAnsi" w:hAnsiTheme="majorHAnsi"/>
                <w:sz w:val="18"/>
                <w:szCs w:val="22"/>
              </w:rPr>
            </w:pPr>
            <w:r w:rsidRPr="007D391C">
              <w:rPr>
                <w:rFonts w:asciiTheme="majorHAnsi" w:hAnsiTheme="majorHAnsi"/>
                <w:sz w:val="18"/>
                <w:szCs w:val="22"/>
              </w:rPr>
              <w:t>Multi-partner collaboration</w:t>
            </w:r>
          </w:p>
        </w:tc>
        <w:tc>
          <w:tcPr>
            <w:tcW w:w="1080" w:type="dxa"/>
          </w:tcPr>
          <w:p w14:paraId="4E018238" w14:textId="0FC652EF" w:rsidR="007D391C" w:rsidRPr="00EB21CB" w:rsidRDefault="007D391C" w:rsidP="007D391C">
            <w:pPr>
              <w:rPr>
                <w:rFonts w:asciiTheme="majorHAnsi" w:hAnsiTheme="majorHAnsi"/>
                <w:sz w:val="18"/>
                <w:szCs w:val="22"/>
              </w:rPr>
            </w:pPr>
            <w:r w:rsidRPr="007D391C">
              <w:rPr>
                <w:rFonts w:asciiTheme="majorHAnsi" w:hAnsiTheme="majorHAnsi"/>
                <w:sz w:val="18"/>
                <w:szCs w:val="22"/>
              </w:rPr>
              <w:t>In-kind</w:t>
            </w:r>
          </w:p>
        </w:tc>
        <w:tc>
          <w:tcPr>
            <w:tcW w:w="1080" w:type="dxa"/>
          </w:tcPr>
          <w:p w14:paraId="2AED8F30" w14:textId="18ECC3A2" w:rsidR="007D391C" w:rsidRPr="00EB21CB" w:rsidRDefault="007D391C" w:rsidP="007D391C">
            <w:pPr>
              <w:rPr>
                <w:rFonts w:asciiTheme="majorHAnsi" w:hAnsiTheme="majorHAnsi"/>
                <w:sz w:val="18"/>
                <w:szCs w:val="22"/>
              </w:rPr>
            </w:pPr>
            <w:r w:rsidRPr="00560DA6">
              <w:rPr>
                <w:rFonts w:asciiTheme="majorHAnsi" w:hAnsiTheme="majorHAnsi"/>
                <w:sz w:val="18"/>
                <w:szCs w:val="22"/>
              </w:rPr>
              <w:t>0</w:t>
            </w:r>
          </w:p>
        </w:tc>
        <w:tc>
          <w:tcPr>
            <w:tcW w:w="1080" w:type="dxa"/>
          </w:tcPr>
          <w:p w14:paraId="769AED0A" w14:textId="314419BF" w:rsidR="007D391C" w:rsidRPr="00EB21CB" w:rsidRDefault="007D391C" w:rsidP="007D391C">
            <w:pPr>
              <w:rPr>
                <w:rFonts w:asciiTheme="majorHAnsi" w:hAnsiTheme="majorHAnsi"/>
                <w:sz w:val="18"/>
                <w:szCs w:val="22"/>
              </w:rPr>
            </w:pPr>
            <w:r w:rsidRPr="007D391C">
              <w:rPr>
                <w:rFonts w:asciiTheme="majorHAnsi" w:hAnsiTheme="majorHAnsi"/>
                <w:sz w:val="18"/>
                <w:szCs w:val="22"/>
              </w:rPr>
              <w:t>145,000</w:t>
            </w:r>
          </w:p>
        </w:tc>
        <w:tc>
          <w:tcPr>
            <w:tcW w:w="2363" w:type="dxa"/>
          </w:tcPr>
          <w:p w14:paraId="30849936" w14:textId="0511CB74" w:rsidR="007D391C" w:rsidRPr="007D391C" w:rsidRDefault="007D391C" w:rsidP="00723660">
            <w:pPr>
              <w:pStyle w:val="ListParagraph"/>
              <w:numPr>
                <w:ilvl w:val="0"/>
                <w:numId w:val="11"/>
              </w:numPr>
              <w:spacing w:after="0" w:line="240" w:lineRule="auto"/>
              <w:rPr>
                <w:rFonts w:asciiTheme="majorHAnsi" w:eastAsia="Times New Roman" w:hAnsiTheme="majorHAnsi"/>
                <w:sz w:val="18"/>
                <w:lang w:val="en-US"/>
              </w:rPr>
            </w:pPr>
            <w:r w:rsidRPr="007D391C">
              <w:rPr>
                <w:rFonts w:asciiTheme="majorHAnsi" w:eastAsia="Times New Roman" w:hAnsiTheme="majorHAnsi"/>
                <w:sz w:val="18"/>
                <w:lang w:val="en-US"/>
              </w:rPr>
              <w:t xml:space="preserve">Development of the data platform for land use and urban mobility projects </w:t>
            </w:r>
          </w:p>
        </w:tc>
        <w:tc>
          <w:tcPr>
            <w:tcW w:w="990" w:type="dxa"/>
          </w:tcPr>
          <w:p w14:paraId="69F67AC4" w14:textId="6C039469" w:rsidR="007D391C" w:rsidRPr="00EB21CB" w:rsidRDefault="007D391C" w:rsidP="007D391C">
            <w:pPr>
              <w:jc w:val="right"/>
              <w:rPr>
                <w:rFonts w:asciiTheme="majorHAnsi" w:hAnsiTheme="majorHAnsi"/>
                <w:sz w:val="18"/>
                <w:szCs w:val="22"/>
              </w:rPr>
            </w:pPr>
            <w:r w:rsidRPr="007D391C">
              <w:rPr>
                <w:rFonts w:asciiTheme="majorHAnsi" w:hAnsiTheme="majorHAnsi"/>
                <w:sz w:val="18"/>
                <w:szCs w:val="22"/>
              </w:rPr>
              <w:t>N/A</w:t>
            </w:r>
          </w:p>
        </w:tc>
      </w:tr>
      <w:tr w:rsidR="007D391C" w:rsidRPr="00EB21CB" w14:paraId="3FB03737" w14:textId="77777777" w:rsidTr="003364AB">
        <w:trPr>
          <w:trHeight w:val="552"/>
        </w:trPr>
        <w:tc>
          <w:tcPr>
            <w:tcW w:w="1345" w:type="dxa"/>
          </w:tcPr>
          <w:p w14:paraId="6A683589" w14:textId="60617362" w:rsidR="007D391C" w:rsidRPr="00EB21CB" w:rsidRDefault="007D391C" w:rsidP="007D391C">
            <w:pPr>
              <w:rPr>
                <w:rFonts w:asciiTheme="majorHAnsi" w:hAnsiTheme="majorHAnsi"/>
                <w:sz w:val="18"/>
                <w:szCs w:val="22"/>
              </w:rPr>
            </w:pPr>
            <w:r w:rsidRPr="007D391C">
              <w:rPr>
                <w:rFonts w:asciiTheme="majorHAnsi" w:hAnsiTheme="majorHAnsi"/>
                <w:sz w:val="18"/>
                <w:szCs w:val="22"/>
              </w:rPr>
              <w:t>Private Sector</w:t>
            </w:r>
          </w:p>
        </w:tc>
        <w:tc>
          <w:tcPr>
            <w:tcW w:w="1620" w:type="dxa"/>
          </w:tcPr>
          <w:p w14:paraId="3ADAB890" w14:textId="15945E88" w:rsidR="007D391C" w:rsidRPr="00EB21CB" w:rsidRDefault="007D391C" w:rsidP="007D391C">
            <w:pPr>
              <w:rPr>
                <w:rFonts w:asciiTheme="majorHAnsi" w:hAnsiTheme="majorHAnsi"/>
                <w:sz w:val="18"/>
                <w:szCs w:val="22"/>
              </w:rPr>
            </w:pPr>
            <w:r w:rsidRPr="007D391C">
              <w:rPr>
                <w:rFonts w:asciiTheme="majorHAnsi" w:hAnsiTheme="majorHAnsi"/>
                <w:sz w:val="18"/>
                <w:szCs w:val="22"/>
              </w:rPr>
              <w:t xml:space="preserve">EV Point </w:t>
            </w:r>
            <w:proofErr w:type="spellStart"/>
            <w:r w:rsidRPr="007D391C">
              <w:rPr>
                <w:rFonts w:asciiTheme="majorHAnsi" w:hAnsiTheme="majorHAnsi"/>
                <w:sz w:val="18"/>
                <w:szCs w:val="22"/>
              </w:rPr>
              <w:t>Srl</w:t>
            </w:r>
            <w:proofErr w:type="spellEnd"/>
          </w:p>
        </w:tc>
        <w:tc>
          <w:tcPr>
            <w:tcW w:w="1080" w:type="dxa"/>
          </w:tcPr>
          <w:p w14:paraId="73E74673" w14:textId="77FB3868" w:rsidR="007D391C" w:rsidRPr="00EB21CB" w:rsidRDefault="007D391C" w:rsidP="007D391C">
            <w:pPr>
              <w:rPr>
                <w:rFonts w:asciiTheme="majorHAnsi" w:hAnsiTheme="majorHAnsi"/>
                <w:sz w:val="18"/>
                <w:szCs w:val="22"/>
              </w:rPr>
            </w:pPr>
            <w:r w:rsidRPr="007D391C">
              <w:rPr>
                <w:rFonts w:asciiTheme="majorHAnsi" w:hAnsiTheme="majorHAnsi"/>
                <w:sz w:val="18"/>
                <w:szCs w:val="22"/>
              </w:rPr>
              <w:t>Cash</w:t>
            </w:r>
          </w:p>
        </w:tc>
        <w:tc>
          <w:tcPr>
            <w:tcW w:w="1080" w:type="dxa"/>
          </w:tcPr>
          <w:p w14:paraId="0A869753" w14:textId="1FF471B3" w:rsidR="007D391C" w:rsidRPr="00EB21CB" w:rsidRDefault="007D391C" w:rsidP="007D391C">
            <w:pPr>
              <w:rPr>
                <w:rFonts w:asciiTheme="majorHAnsi" w:hAnsiTheme="majorHAnsi"/>
                <w:sz w:val="18"/>
                <w:szCs w:val="22"/>
              </w:rPr>
            </w:pPr>
            <w:r w:rsidRPr="00560DA6">
              <w:rPr>
                <w:rFonts w:asciiTheme="majorHAnsi" w:hAnsiTheme="majorHAnsi"/>
                <w:sz w:val="18"/>
                <w:szCs w:val="22"/>
              </w:rPr>
              <w:t>0</w:t>
            </w:r>
          </w:p>
        </w:tc>
        <w:tc>
          <w:tcPr>
            <w:tcW w:w="1080" w:type="dxa"/>
          </w:tcPr>
          <w:p w14:paraId="68681435" w14:textId="3DE0AF0B" w:rsidR="007D391C" w:rsidRPr="00EB21CB" w:rsidRDefault="007D391C" w:rsidP="007D391C">
            <w:pPr>
              <w:rPr>
                <w:rFonts w:asciiTheme="majorHAnsi" w:hAnsiTheme="majorHAnsi"/>
                <w:sz w:val="18"/>
                <w:szCs w:val="22"/>
              </w:rPr>
            </w:pPr>
            <w:r w:rsidRPr="007D391C">
              <w:rPr>
                <w:rFonts w:asciiTheme="majorHAnsi" w:hAnsiTheme="majorHAnsi"/>
                <w:sz w:val="18"/>
                <w:szCs w:val="22"/>
              </w:rPr>
              <w:t>296,170</w:t>
            </w:r>
          </w:p>
        </w:tc>
        <w:tc>
          <w:tcPr>
            <w:tcW w:w="2363" w:type="dxa"/>
          </w:tcPr>
          <w:p w14:paraId="7BDC12E9" w14:textId="16B6D272" w:rsidR="007D391C" w:rsidRPr="007D391C" w:rsidRDefault="007D391C" w:rsidP="00723660">
            <w:pPr>
              <w:pStyle w:val="ListParagraph"/>
              <w:numPr>
                <w:ilvl w:val="0"/>
                <w:numId w:val="11"/>
              </w:numPr>
              <w:spacing w:after="0" w:line="240" w:lineRule="auto"/>
              <w:rPr>
                <w:rFonts w:asciiTheme="majorHAnsi" w:eastAsia="Times New Roman" w:hAnsiTheme="majorHAnsi"/>
                <w:sz w:val="18"/>
                <w:lang w:val="en-US"/>
              </w:rPr>
            </w:pPr>
            <w:r w:rsidRPr="007D391C">
              <w:rPr>
                <w:rFonts w:asciiTheme="majorHAnsi" w:eastAsia="Times New Roman" w:hAnsiTheme="majorHAnsi"/>
                <w:sz w:val="18"/>
                <w:lang w:val="en-US"/>
              </w:rPr>
              <w:t xml:space="preserve">EV point installation </w:t>
            </w:r>
          </w:p>
        </w:tc>
        <w:tc>
          <w:tcPr>
            <w:tcW w:w="990" w:type="dxa"/>
          </w:tcPr>
          <w:p w14:paraId="44CE76CC" w14:textId="39EDD5CA" w:rsidR="007D391C" w:rsidRPr="00EB21CB" w:rsidRDefault="007D391C" w:rsidP="007D391C">
            <w:pPr>
              <w:jc w:val="right"/>
              <w:rPr>
                <w:rFonts w:asciiTheme="majorHAnsi" w:hAnsiTheme="majorHAnsi"/>
                <w:sz w:val="18"/>
                <w:szCs w:val="22"/>
              </w:rPr>
            </w:pPr>
            <w:r w:rsidRPr="007D391C">
              <w:rPr>
                <w:rFonts w:asciiTheme="majorHAnsi" w:hAnsiTheme="majorHAnsi"/>
                <w:sz w:val="18"/>
                <w:szCs w:val="22"/>
              </w:rPr>
              <w:t>N/A</w:t>
            </w:r>
          </w:p>
        </w:tc>
      </w:tr>
      <w:tr w:rsidR="00947EDD" w:rsidRPr="00EB21CB" w14:paraId="3B9F0A3E" w14:textId="77777777" w:rsidTr="003364AB">
        <w:tc>
          <w:tcPr>
            <w:tcW w:w="1345" w:type="dxa"/>
            <w:shd w:val="clear" w:color="auto" w:fill="D9D9D9" w:themeFill="background1" w:themeFillShade="D9"/>
          </w:tcPr>
          <w:p w14:paraId="39D949D4" w14:textId="77777777" w:rsidR="000708BD" w:rsidRPr="00EB21CB" w:rsidRDefault="000708BD" w:rsidP="00B87E32">
            <w:pPr>
              <w:rPr>
                <w:rFonts w:asciiTheme="majorHAnsi" w:hAnsiTheme="majorHAnsi"/>
                <w:b/>
                <w:sz w:val="18"/>
                <w:szCs w:val="22"/>
              </w:rPr>
            </w:pPr>
            <w:r w:rsidRPr="00EB21CB">
              <w:rPr>
                <w:rFonts w:asciiTheme="majorHAnsi" w:hAnsiTheme="majorHAnsi"/>
                <w:b/>
                <w:sz w:val="18"/>
                <w:szCs w:val="22"/>
              </w:rPr>
              <w:t xml:space="preserve">Total </w:t>
            </w:r>
          </w:p>
        </w:tc>
        <w:tc>
          <w:tcPr>
            <w:tcW w:w="1620" w:type="dxa"/>
            <w:shd w:val="clear" w:color="auto" w:fill="D9D9D9" w:themeFill="background1" w:themeFillShade="D9"/>
          </w:tcPr>
          <w:p w14:paraId="5FF22C65" w14:textId="77777777" w:rsidR="000708BD" w:rsidRPr="00EB21CB" w:rsidRDefault="000708BD" w:rsidP="00B87E32">
            <w:pPr>
              <w:rPr>
                <w:rFonts w:asciiTheme="majorHAnsi" w:hAnsiTheme="majorHAnsi"/>
                <w:b/>
                <w:sz w:val="18"/>
                <w:szCs w:val="22"/>
              </w:rPr>
            </w:pPr>
          </w:p>
        </w:tc>
        <w:tc>
          <w:tcPr>
            <w:tcW w:w="1080" w:type="dxa"/>
            <w:shd w:val="clear" w:color="auto" w:fill="D9D9D9" w:themeFill="background1" w:themeFillShade="D9"/>
          </w:tcPr>
          <w:p w14:paraId="689E0B7C" w14:textId="77777777" w:rsidR="000708BD" w:rsidRPr="00EB21CB" w:rsidRDefault="000708BD" w:rsidP="00B87E32">
            <w:pPr>
              <w:rPr>
                <w:rFonts w:asciiTheme="majorHAnsi" w:hAnsiTheme="majorHAnsi"/>
                <w:b/>
                <w:sz w:val="18"/>
                <w:szCs w:val="22"/>
              </w:rPr>
            </w:pPr>
          </w:p>
        </w:tc>
        <w:tc>
          <w:tcPr>
            <w:tcW w:w="1080" w:type="dxa"/>
            <w:shd w:val="clear" w:color="auto" w:fill="D9D9D9" w:themeFill="background1" w:themeFillShade="D9"/>
          </w:tcPr>
          <w:p w14:paraId="122B8A5D" w14:textId="3CFF9AC8" w:rsidR="000708BD" w:rsidRPr="00EB21CB" w:rsidRDefault="003364AB" w:rsidP="00B87E32">
            <w:pPr>
              <w:rPr>
                <w:rFonts w:asciiTheme="majorHAnsi" w:hAnsiTheme="majorHAnsi"/>
                <w:b/>
                <w:sz w:val="18"/>
                <w:szCs w:val="22"/>
              </w:rPr>
            </w:pPr>
            <w:r>
              <w:rPr>
                <w:rFonts w:asciiTheme="majorHAnsi" w:hAnsiTheme="majorHAnsi"/>
                <w:b/>
                <w:sz w:val="18"/>
                <w:szCs w:val="22"/>
              </w:rPr>
              <w:t>39,930,000</w:t>
            </w:r>
          </w:p>
        </w:tc>
        <w:tc>
          <w:tcPr>
            <w:tcW w:w="1080" w:type="dxa"/>
            <w:shd w:val="clear" w:color="auto" w:fill="D9D9D9" w:themeFill="background1" w:themeFillShade="D9"/>
          </w:tcPr>
          <w:p w14:paraId="2B67BDFF" w14:textId="6AF5CD14" w:rsidR="000708BD" w:rsidRPr="00EB21CB" w:rsidRDefault="0060294F" w:rsidP="00B97969">
            <w:pPr>
              <w:jc w:val="right"/>
              <w:rPr>
                <w:rFonts w:asciiTheme="majorHAnsi" w:hAnsiTheme="majorHAnsi"/>
                <w:b/>
                <w:sz w:val="18"/>
                <w:szCs w:val="22"/>
              </w:rPr>
            </w:pPr>
            <w:r>
              <w:rPr>
                <w:rFonts w:asciiTheme="majorHAnsi" w:hAnsiTheme="majorHAnsi"/>
                <w:b/>
                <w:sz w:val="18"/>
                <w:szCs w:val="22"/>
              </w:rPr>
              <w:t>75,312,909</w:t>
            </w:r>
          </w:p>
        </w:tc>
        <w:tc>
          <w:tcPr>
            <w:tcW w:w="2363" w:type="dxa"/>
            <w:shd w:val="clear" w:color="auto" w:fill="D9D9D9" w:themeFill="background1" w:themeFillShade="D9"/>
          </w:tcPr>
          <w:p w14:paraId="45F0998E" w14:textId="649D01C3" w:rsidR="000708BD" w:rsidRPr="00EB21CB" w:rsidRDefault="000708BD" w:rsidP="00B87E32">
            <w:pPr>
              <w:jc w:val="right"/>
              <w:rPr>
                <w:rFonts w:asciiTheme="majorHAnsi" w:hAnsiTheme="majorHAnsi"/>
                <w:b/>
                <w:sz w:val="18"/>
                <w:szCs w:val="22"/>
              </w:rPr>
            </w:pPr>
          </w:p>
        </w:tc>
        <w:tc>
          <w:tcPr>
            <w:tcW w:w="990" w:type="dxa"/>
            <w:shd w:val="clear" w:color="auto" w:fill="D9D9D9" w:themeFill="background1" w:themeFillShade="D9"/>
          </w:tcPr>
          <w:p w14:paraId="3A3FC616" w14:textId="72C95972" w:rsidR="000708BD" w:rsidRPr="00EB21CB" w:rsidRDefault="0060294F" w:rsidP="003364AB">
            <w:pPr>
              <w:jc w:val="right"/>
              <w:rPr>
                <w:rFonts w:asciiTheme="majorHAnsi" w:hAnsiTheme="majorHAnsi"/>
                <w:b/>
                <w:sz w:val="18"/>
                <w:szCs w:val="22"/>
              </w:rPr>
            </w:pPr>
            <w:r>
              <w:rPr>
                <w:rFonts w:asciiTheme="majorHAnsi" w:hAnsiTheme="majorHAnsi"/>
                <w:b/>
                <w:sz w:val="18"/>
                <w:szCs w:val="22"/>
              </w:rPr>
              <w:t>188.6</w:t>
            </w:r>
            <w:r w:rsidR="003364AB">
              <w:rPr>
                <w:rFonts w:asciiTheme="majorHAnsi" w:hAnsiTheme="majorHAnsi"/>
                <w:b/>
                <w:sz w:val="18"/>
                <w:szCs w:val="22"/>
              </w:rPr>
              <w:t>%</w:t>
            </w:r>
          </w:p>
        </w:tc>
      </w:tr>
    </w:tbl>
    <w:p w14:paraId="1E714B34" w14:textId="1F2DC8DC" w:rsidR="00BF46B7" w:rsidRPr="00316E48" w:rsidRDefault="00912F77" w:rsidP="00874888">
      <w:pPr>
        <w:pStyle w:val="BodyText"/>
        <w:numPr>
          <w:ilvl w:val="0"/>
          <w:numId w:val="0"/>
        </w:numPr>
        <w:rPr>
          <w:i/>
          <w:sz w:val="20"/>
        </w:rPr>
      </w:pPr>
      <w:r w:rsidRPr="00316E48">
        <w:rPr>
          <w:i/>
          <w:sz w:val="20"/>
        </w:rPr>
        <w:t xml:space="preserve">Sources: Planned from Project Document. Actual total co-financing received as </w:t>
      </w:r>
      <w:r w:rsidR="0025159C" w:rsidRPr="00316E48">
        <w:rPr>
          <w:i/>
          <w:sz w:val="20"/>
        </w:rPr>
        <w:t xml:space="preserve">per data from </w:t>
      </w:r>
      <w:r w:rsidR="00B87475" w:rsidRPr="00316E48">
        <w:rPr>
          <w:i/>
          <w:sz w:val="20"/>
        </w:rPr>
        <w:t>UNDP</w:t>
      </w:r>
      <w:r w:rsidR="00A056E6">
        <w:rPr>
          <w:i/>
          <w:sz w:val="20"/>
        </w:rPr>
        <w:t>/Project Team</w:t>
      </w:r>
      <w:r w:rsidRPr="00316E48">
        <w:rPr>
          <w:i/>
          <w:sz w:val="20"/>
        </w:rPr>
        <w:t xml:space="preserve">. </w:t>
      </w:r>
    </w:p>
    <w:p w14:paraId="51F76981" w14:textId="77777777" w:rsidR="00DF2A8E" w:rsidRPr="00316E48" w:rsidRDefault="00DF2A8E" w:rsidP="00874888">
      <w:pPr>
        <w:pStyle w:val="BodyText"/>
        <w:numPr>
          <w:ilvl w:val="0"/>
          <w:numId w:val="0"/>
        </w:numPr>
        <w:rPr>
          <w:i/>
          <w:sz w:val="20"/>
        </w:rPr>
      </w:pPr>
    </w:p>
    <w:p w14:paraId="0C3443B0" w14:textId="77777777" w:rsidR="00166107" w:rsidRPr="00196EBE" w:rsidRDefault="00166107" w:rsidP="00750EDE">
      <w:pPr>
        <w:pStyle w:val="Heading2"/>
      </w:pPr>
      <w:bookmarkStart w:id="69" w:name="_Toc56689114"/>
      <w:r w:rsidRPr="00196EBE">
        <w:t>Monitoring and Evaluation</w:t>
      </w:r>
      <w:bookmarkEnd w:id="69"/>
    </w:p>
    <w:p w14:paraId="419CA8EF" w14:textId="7550022A" w:rsidR="0020570A" w:rsidRPr="00196EBE" w:rsidRDefault="0020570A" w:rsidP="0020570A">
      <w:pPr>
        <w:pStyle w:val="BodyText"/>
      </w:pPr>
      <w:r w:rsidRPr="00196EBE">
        <w:t xml:space="preserve">The </w:t>
      </w:r>
      <w:r w:rsidR="00F46569" w:rsidRPr="00196EBE">
        <w:t>Moldova SGC</w:t>
      </w:r>
      <w:r w:rsidR="00E616B9" w:rsidRPr="00196EBE">
        <w:t xml:space="preserve"> project</w:t>
      </w:r>
      <w:r w:rsidRPr="00196EBE">
        <w:t xml:space="preserve"> </w:t>
      </w:r>
      <w:r w:rsidRPr="00196EBE">
        <w:rPr>
          <w:b/>
        </w:rPr>
        <w:t>M&amp;E design</w:t>
      </w:r>
      <w:r w:rsidRPr="00196EBE">
        <w:t xml:space="preserve"> generally meets</w:t>
      </w:r>
      <w:r w:rsidR="001A0FF2" w:rsidRPr="00196EBE">
        <w:t xml:space="preserve"> UNDP and GEF minimum standards, </w:t>
      </w:r>
      <w:r w:rsidR="00502D0D" w:rsidRPr="00196EBE">
        <w:t>although there wer</w:t>
      </w:r>
      <w:r w:rsidR="002A4ADB" w:rsidRPr="00196EBE">
        <w:t xml:space="preserve">e some issues with the design of the results framework, </w:t>
      </w:r>
      <w:r w:rsidR="00BE5AE3" w:rsidRPr="00196EBE">
        <w:t>and</w:t>
      </w:r>
      <w:r w:rsidRPr="00196EBE">
        <w:t xml:space="preserve"> </w:t>
      </w:r>
      <w:r w:rsidR="002A4ADB" w:rsidRPr="00196EBE">
        <w:t xml:space="preserve">M&amp;E design </w:t>
      </w:r>
      <w:r w:rsidRPr="00196EBE">
        <w:t xml:space="preserve">is considered </w:t>
      </w:r>
      <w:r w:rsidR="00502D0D" w:rsidRPr="00196EBE">
        <w:rPr>
          <w:b/>
        </w:rPr>
        <w:t>moderately s</w:t>
      </w:r>
      <w:r w:rsidR="001A0FF2" w:rsidRPr="00196EBE">
        <w:rPr>
          <w:b/>
        </w:rPr>
        <w:t>atisfactory</w:t>
      </w:r>
      <w:r w:rsidRPr="00196EBE">
        <w:t xml:space="preserve">. </w:t>
      </w:r>
      <w:r w:rsidRPr="00196EBE">
        <w:rPr>
          <w:b/>
        </w:rPr>
        <w:t>M&amp;E implementation</w:t>
      </w:r>
      <w:r w:rsidRPr="00196EBE">
        <w:t xml:space="preserve"> is considered </w:t>
      </w:r>
      <w:r w:rsidRPr="00196EBE">
        <w:rPr>
          <w:b/>
        </w:rPr>
        <w:t>satisfactory</w:t>
      </w:r>
      <w:r w:rsidRPr="00196EBE">
        <w:t xml:space="preserve">, and </w:t>
      </w:r>
      <w:r w:rsidRPr="00196EBE">
        <w:rPr>
          <w:b/>
        </w:rPr>
        <w:t>overall M&amp;E</w:t>
      </w:r>
      <w:r w:rsidRPr="00196EBE">
        <w:t xml:space="preserve"> is considered </w:t>
      </w:r>
      <w:r w:rsidRPr="00196EBE">
        <w:rPr>
          <w:b/>
        </w:rPr>
        <w:t>satisfactory</w:t>
      </w:r>
      <w:r w:rsidRPr="00196EBE">
        <w:t>.</w:t>
      </w:r>
    </w:p>
    <w:p w14:paraId="5C352C42" w14:textId="103AE400" w:rsidR="003B1B83" w:rsidRPr="00646941" w:rsidRDefault="009571CE" w:rsidP="003B1B83">
      <w:pPr>
        <w:pStyle w:val="Heading3"/>
        <w:ind w:left="630"/>
      </w:pPr>
      <w:bookmarkStart w:id="70" w:name="_Toc56689115"/>
      <w:r w:rsidRPr="00646941">
        <w:t>M&amp;E Design</w:t>
      </w:r>
      <w:bookmarkEnd w:id="70"/>
    </w:p>
    <w:p w14:paraId="51BC1667" w14:textId="2A850BB1" w:rsidR="001A0FF2" w:rsidRPr="006F3486" w:rsidRDefault="00AF1D84" w:rsidP="00030180">
      <w:pPr>
        <w:pStyle w:val="BodyText"/>
      </w:pPr>
      <w:r w:rsidRPr="006F3486">
        <w:t xml:space="preserve">The </w:t>
      </w:r>
      <w:r w:rsidR="00196EBE" w:rsidRPr="006F3486">
        <w:t>Moldova SGC</w:t>
      </w:r>
      <w:r w:rsidR="00E616B9" w:rsidRPr="006F3486">
        <w:t xml:space="preserve"> project</w:t>
      </w:r>
      <w:r w:rsidRPr="006F3486">
        <w:t xml:space="preserve"> M&amp;E plan is ou</w:t>
      </w:r>
      <w:r w:rsidR="00D045AF" w:rsidRPr="006F3486">
        <w:t>tlined in the proje</w:t>
      </w:r>
      <w:r w:rsidR="00A00FB8" w:rsidRPr="006F3486">
        <w:t xml:space="preserve">ct document, including a budgeted M&amp;E plan </w:t>
      </w:r>
      <w:r w:rsidR="00EC290A" w:rsidRPr="006F3486">
        <w:t>(</w:t>
      </w:r>
      <w:r w:rsidR="001A0FF2" w:rsidRPr="006F3486">
        <w:t>section</w:t>
      </w:r>
      <w:r w:rsidR="00030180" w:rsidRPr="006F3486">
        <w:t xml:space="preserve"> VII</w:t>
      </w:r>
      <w:r w:rsidR="001A0FF2" w:rsidRPr="006F3486">
        <w:t xml:space="preserve"> of the Prodoc, pp. </w:t>
      </w:r>
      <w:r w:rsidR="00030180" w:rsidRPr="006F3486">
        <w:t>30-34</w:t>
      </w:r>
      <w:r w:rsidR="0006411A" w:rsidRPr="006F3486">
        <w:t>)</w:t>
      </w:r>
      <w:r w:rsidR="00D045AF" w:rsidRPr="006F3486">
        <w:t xml:space="preserve">. The </w:t>
      </w:r>
      <w:r w:rsidR="00A00FB8" w:rsidRPr="006F3486">
        <w:t>M&amp;E plan</w:t>
      </w:r>
      <w:r w:rsidR="00D045AF" w:rsidRPr="006F3486">
        <w:t xml:space="preserve"> describes each of the planned M&amp;E activities, including roles, responsibilities, and timeframe. </w:t>
      </w:r>
      <w:r w:rsidR="00030180" w:rsidRPr="006F3486">
        <w:t>Examples of t</w:t>
      </w:r>
      <w:r w:rsidR="00D045AF" w:rsidRPr="006F3486">
        <w:t>he identified M&amp;E activities include inception workshop and report, annual progress repo</w:t>
      </w:r>
      <w:r w:rsidR="00A00FB8" w:rsidRPr="006F3486">
        <w:t>rting (APR/PIR)</w:t>
      </w:r>
      <w:r w:rsidR="00D045AF" w:rsidRPr="006F3486">
        <w:t xml:space="preserve">, </w:t>
      </w:r>
      <w:r w:rsidR="00B637FE" w:rsidRPr="006F3486">
        <w:t>meetings of the Project Board, independent mid-term review and terminal evaluation</w:t>
      </w:r>
      <w:r w:rsidR="00D045AF" w:rsidRPr="006F3486">
        <w:t xml:space="preserve">, project </w:t>
      </w:r>
      <w:r w:rsidR="001A0FF2" w:rsidRPr="006F3486">
        <w:t>final</w:t>
      </w:r>
      <w:r w:rsidR="00D045AF" w:rsidRPr="006F3486">
        <w:t xml:space="preserve"> report, </w:t>
      </w:r>
      <w:r w:rsidR="00A00FB8" w:rsidRPr="006F3486">
        <w:t>and audit</w:t>
      </w:r>
      <w:r w:rsidR="00D045AF" w:rsidRPr="006F3486">
        <w:t xml:space="preserve">. </w:t>
      </w:r>
      <w:r w:rsidR="001A0FF2" w:rsidRPr="006F3486">
        <w:t>I</w:t>
      </w:r>
      <w:r w:rsidR="007512DC" w:rsidRPr="006F3486">
        <w:t>n addition</w:t>
      </w:r>
      <w:r w:rsidR="00523CAE" w:rsidRPr="006F3486">
        <w:t xml:space="preserve">, </w:t>
      </w:r>
      <w:r w:rsidR="00272F2E" w:rsidRPr="006F3486">
        <w:t xml:space="preserve">it </w:t>
      </w:r>
      <w:r w:rsidR="007512DC" w:rsidRPr="006F3486">
        <w:t>was</w:t>
      </w:r>
      <w:r w:rsidR="00272F2E" w:rsidRPr="006F3486">
        <w:t xml:space="preserve"> expected </w:t>
      </w:r>
      <w:r w:rsidR="00523CAE" w:rsidRPr="006F3486">
        <w:t xml:space="preserve">lessons </w:t>
      </w:r>
      <w:r w:rsidR="007512DC" w:rsidRPr="006F3486">
        <w:t>would</w:t>
      </w:r>
      <w:r w:rsidR="00272F2E" w:rsidRPr="006F3486">
        <w:t xml:space="preserve"> be captured in the various M&amp;E activities and reports, since, for example, they are </w:t>
      </w:r>
      <w:r w:rsidR="007512DC" w:rsidRPr="006F3486">
        <w:t xml:space="preserve">automatically </w:t>
      </w:r>
      <w:r w:rsidR="00A00FB8" w:rsidRPr="006F3486">
        <w:t>included in the annual PIR, and Terminal Evaluation</w:t>
      </w:r>
      <w:r w:rsidR="00272F2E" w:rsidRPr="006F3486">
        <w:t xml:space="preserve">. </w:t>
      </w:r>
      <w:r w:rsidR="001A0FF2" w:rsidRPr="006F3486">
        <w:t xml:space="preserve">The project M&amp;E plan is appropriately designed and </w:t>
      </w:r>
      <w:r w:rsidR="00637FAB" w:rsidRPr="006F3486">
        <w:t>well-articulated</w:t>
      </w:r>
      <w:r w:rsidR="001A0FF2" w:rsidRPr="006F3486">
        <w:t>, and conforms to GEF and UNDP M&amp;E minimum standards.</w:t>
      </w:r>
    </w:p>
    <w:p w14:paraId="59135486" w14:textId="38DF8387" w:rsidR="00166107" w:rsidRPr="006F3486" w:rsidRDefault="00D045AF" w:rsidP="00166107">
      <w:pPr>
        <w:pStyle w:val="BodyText"/>
      </w:pPr>
      <w:r w:rsidRPr="006F3486">
        <w:t>The M&amp;E plan is summarized in a table showing responsible parties, budget, and timeframe for each of the M&amp;E activities, with t</w:t>
      </w:r>
      <w:r w:rsidR="00523CAE" w:rsidRPr="006F3486">
        <w:t>he total expected budget of $</w:t>
      </w:r>
      <w:r w:rsidR="00030180" w:rsidRPr="006F3486">
        <w:t>81,0</w:t>
      </w:r>
      <w:r w:rsidRPr="006F3486">
        <w:t>00</w:t>
      </w:r>
      <w:r w:rsidR="00030180" w:rsidRPr="006F3486">
        <w:t xml:space="preserve"> USD in GEF funding, and $19,000 USD in co-financing.</w:t>
      </w:r>
      <w:r w:rsidR="00422519" w:rsidRPr="006F3486">
        <w:t xml:space="preserve"> </w:t>
      </w:r>
      <w:r w:rsidR="009203BF" w:rsidRPr="006F3486">
        <w:t xml:space="preserve">This is adequate for a project of this size and scope, representing approximately </w:t>
      </w:r>
      <w:r w:rsidR="006F3486" w:rsidRPr="006F3486">
        <w:t>3.1</w:t>
      </w:r>
      <w:r w:rsidR="009203BF" w:rsidRPr="006F3486">
        <w:t xml:space="preserve">% of the GEF allocation. </w:t>
      </w:r>
      <w:r w:rsidR="00030180" w:rsidRPr="006F3486">
        <w:t>The majority of the project M&amp;E activities were specifically planned and budgeted activities under Component 3 of the project, including a focus on learning and knowledge sharing</w:t>
      </w:r>
      <w:r w:rsidR="009203BF" w:rsidRPr="006F3486">
        <w:t>; however, the total budget for Component 3 was $68,000, indicating that some of the M&amp;E activities would come from other project components or the Project Management Costs.</w:t>
      </w:r>
      <w:r w:rsidR="00030180" w:rsidRPr="006F3486">
        <w:t xml:space="preserve"> </w:t>
      </w:r>
      <w:r w:rsidR="001A0FF2" w:rsidRPr="006F3486">
        <w:t xml:space="preserve">Having a specific project </w:t>
      </w:r>
      <w:r w:rsidR="009203BF" w:rsidRPr="006F3486">
        <w:t>component</w:t>
      </w:r>
      <w:r w:rsidR="001A0FF2" w:rsidRPr="006F3486">
        <w:t xml:space="preserve"> </w:t>
      </w:r>
      <w:r w:rsidR="009203BF" w:rsidRPr="006F3486">
        <w:t>directly and transparently supporting</w:t>
      </w:r>
      <w:r w:rsidR="001A0FF2" w:rsidRPr="006F3486">
        <w:t xml:space="preserve"> M&amp;E activities</w:t>
      </w:r>
      <w:r w:rsidR="00422519" w:rsidRPr="006F3486">
        <w:t xml:space="preserve"> is a positive lesson </w:t>
      </w:r>
      <w:r w:rsidR="001A0FF2" w:rsidRPr="006F3486">
        <w:t>from</w:t>
      </w:r>
      <w:r w:rsidR="00422519" w:rsidRPr="006F3486">
        <w:t xml:space="preserve"> the project</w:t>
      </w:r>
      <w:r w:rsidR="001A0FF2" w:rsidRPr="006F3486">
        <w:t>, and represents good practice within the UNDP and GEF global portfolio</w:t>
      </w:r>
      <w:r w:rsidR="00422519" w:rsidRPr="006F3486">
        <w:t>.</w:t>
      </w:r>
      <w:r w:rsidRPr="006F3486">
        <w:t xml:space="preserve"> </w:t>
      </w:r>
    </w:p>
    <w:p w14:paraId="5A9814CA" w14:textId="532EC44F" w:rsidR="006F3486" w:rsidRDefault="005F315A" w:rsidP="00166107">
      <w:pPr>
        <w:pStyle w:val="BodyText"/>
      </w:pPr>
      <w:r w:rsidRPr="00141A5C">
        <w:t xml:space="preserve">The project results framework is a critical component of the project’s overall M&amp;E framework. </w:t>
      </w:r>
      <w:r w:rsidR="00AC3A92" w:rsidRPr="00141A5C">
        <w:t xml:space="preserve">The </w:t>
      </w:r>
      <w:r w:rsidR="006F3486" w:rsidRPr="00141A5C">
        <w:t>Moldova SGC</w:t>
      </w:r>
      <w:r w:rsidR="00E616B9" w:rsidRPr="00141A5C">
        <w:t xml:space="preserve"> project</w:t>
      </w:r>
      <w:r w:rsidR="00AC3A92" w:rsidRPr="00141A5C">
        <w:t xml:space="preserve"> results f</w:t>
      </w:r>
      <w:r w:rsidR="001A0FF2" w:rsidRPr="00141A5C">
        <w:t>ramework indicators and targets</w:t>
      </w:r>
      <w:r w:rsidR="00595E17" w:rsidRPr="00141A5C">
        <w:t xml:space="preserve"> </w:t>
      </w:r>
      <w:r w:rsidR="00CE62B3" w:rsidRPr="00141A5C">
        <w:t xml:space="preserve">were not fully adequately designed. </w:t>
      </w:r>
      <w:r w:rsidR="003A7458" w:rsidRPr="00141A5C">
        <w:t>To begin with, the results framework includes multiple indicators with quantitative targets</w:t>
      </w:r>
      <w:r w:rsidR="003D3737" w:rsidRPr="00141A5C">
        <w:t xml:space="preserve">, which is not inherently problematic, but the quantitative targets are not clearly rationalized, and there is no supporting information to provide an understanding of the basis for the target. </w:t>
      </w:r>
      <w:r w:rsidR="00D3297F" w:rsidRPr="00141A5C">
        <w:t xml:space="preserve">For example, the first indicator is </w:t>
      </w:r>
      <w:r w:rsidR="00D3297F" w:rsidRPr="00BF3451">
        <w:rPr>
          <w:i/>
        </w:rPr>
        <w:t>“Extent to which climate finance is being accessed”</w:t>
      </w:r>
      <w:r w:rsidR="00D3297F" w:rsidRPr="00141A5C">
        <w:t xml:space="preserve">, with an End of Project target of at least 10 million USD leveraged. It is not fully clear where this target of $10 million was derived, or what the significance of this figure is. The project annexes indicate that the project demonstration projects are expected to have approximately $9.3 million USD in co-financing, </w:t>
      </w:r>
      <w:r w:rsidR="005603A9">
        <w:t xml:space="preserve">so this may be the origin of this figure. </w:t>
      </w:r>
      <w:r w:rsidR="009E470E">
        <w:t>However,</w:t>
      </w:r>
      <w:r w:rsidR="00D3297F" w:rsidRPr="00141A5C">
        <w:t xml:space="preserve"> without a results-based explanation of the $10 million USD target, this is only an implementation progress indicator assessing whether the </w:t>
      </w:r>
      <w:r w:rsidR="00141A5C" w:rsidRPr="00141A5C">
        <w:t xml:space="preserve">demonstration projects proceed as planned. While the indicator itself is </w:t>
      </w:r>
      <w:r w:rsidR="009E470E">
        <w:t>appropriate as it links to the GEF strategic results indicators</w:t>
      </w:r>
      <w:r w:rsidR="00141A5C" w:rsidRPr="00141A5C">
        <w:t xml:space="preserve">, it would be more helpful for the target to be based on an externally derived results achievement, such as achieving a GEF strategic multiplier for leveraging climate finance, or demonstrating that leveraging a certain amount of finance will achieve a cost-effective GHG reduction at competitive carbon market values. </w:t>
      </w:r>
    </w:p>
    <w:p w14:paraId="0C283A4F" w14:textId="2F358497" w:rsidR="00141A5C" w:rsidRDefault="00141A5C" w:rsidP="00166107">
      <w:pPr>
        <w:pStyle w:val="BodyText"/>
      </w:pPr>
      <w:r>
        <w:t xml:space="preserve">Another example of quantitative targets not being adequately rationalized is found in the next indicator, indicator 2: </w:t>
      </w:r>
      <w:r w:rsidRPr="00BF3451">
        <w:rPr>
          <w:i/>
        </w:rPr>
        <w:t>“Number of direct project beneficiaries with gender disaggregated data”</w:t>
      </w:r>
      <w:r>
        <w:t>. The indicator target is 20,000, but there is no explanation of the basis for this target, or the relative value or benefit of achieving the target. Why not 30,000? What not 2,000? What does the project accomplish by achieving this target? And what was the basis for this target to begin with? Without any supporting or contextual information</w:t>
      </w:r>
      <w:r w:rsidR="00BF3451">
        <w:t xml:space="preserve"> explaining the origin of this target value,</w:t>
      </w:r>
      <w:r>
        <w:t xml:space="preserve"> </w:t>
      </w:r>
      <w:r w:rsidR="00BF3451">
        <w:t xml:space="preserve">in the annual PIR </w:t>
      </w:r>
      <w:r>
        <w:t>the project has</w:t>
      </w:r>
      <w:r w:rsidR="00BF3451">
        <w:t xml:space="preserve"> </w:t>
      </w:r>
      <w:r>
        <w:t>resorted to defining its beneficiaries as the entire population of Chisinau (which is also not a fully justified determination).</w:t>
      </w:r>
      <w:r w:rsidR="00D8478E">
        <w:t xml:space="preserve"> </w:t>
      </w:r>
    </w:p>
    <w:p w14:paraId="332C73B7" w14:textId="7E01EBC2" w:rsidR="00514B29" w:rsidRDefault="00514B29" w:rsidP="00166107">
      <w:pPr>
        <w:pStyle w:val="BodyText"/>
      </w:pPr>
      <w:r>
        <w:t xml:space="preserve">The lack of rationalized targets includes the planned results related to the </w:t>
      </w:r>
      <w:r w:rsidR="00DE47AE">
        <w:t>Green City Lab</w:t>
      </w:r>
      <w:r>
        <w:t xml:space="preserve">, under Component 1. The target for Indicator 4 states that the project should have at least 5 clients that each generate $40,000 in revenue per year in order for the Green City Lab to have annual revenue of $200,000 per year. The target of $200,000 in annual revenue per year is not clearly rationalized anywhere in the Prodoc as a basis for financial sustainability for the Green City Lab. Correspondingly, the target of 5 clients generating $40,000 in annual revenue is not rationalized – why is it necessary for the </w:t>
      </w:r>
      <w:r w:rsidR="00DE47AE">
        <w:t xml:space="preserve">Green City Lab </w:t>
      </w:r>
      <w:r>
        <w:t xml:space="preserve">to have 5 clients? Why not one client that generates $200,000 in revenue? One can imagine that the project developers were aiming for a diversified revenue base, but this is not specified, and if the underlying target is for revenue of $200,000, why specify how the </w:t>
      </w:r>
      <w:r w:rsidR="00DE47AE">
        <w:t xml:space="preserve">Green City Lab </w:t>
      </w:r>
      <w:r>
        <w:t>should achieve this target? The target will either be achieved or not.</w:t>
      </w:r>
    </w:p>
    <w:p w14:paraId="18675BD9" w14:textId="05C6248B" w:rsidR="00D8478E" w:rsidRPr="00141A5C" w:rsidRDefault="00D8478E" w:rsidP="00514B29">
      <w:pPr>
        <w:pStyle w:val="BodyText"/>
      </w:pPr>
      <w:r>
        <w:t>There is also inconsistency in the results framework target values related to the financial sustainability of the Green City Lab, between Indicator 4 and Indicator 6</w:t>
      </w:r>
      <w:r w:rsidR="00514B29">
        <w:t xml:space="preserve"> (</w:t>
      </w:r>
      <w:r>
        <w:t xml:space="preserve">these two indicators are in fact </w:t>
      </w:r>
      <w:r w:rsidR="00514B29">
        <w:t>duplicative)</w:t>
      </w:r>
      <w:r>
        <w:t xml:space="preserve">. The inconsistency with Indicator 6 arises from the fact that the target for Indicator 6 states that the </w:t>
      </w:r>
      <w:r w:rsidR="00DE47AE">
        <w:t>Green City Lab</w:t>
      </w:r>
      <w:r w:rsidR="00DE47AE" w:rsidDel="00DE47AE">
        <w:t xml:space="preserve"> </w:t>
      </w:r>
      <w:r>
        <w:t>should have contracts at a value of at least $500,000</w:t>
      </w:r>
      <w:r w:rsidR="00514B29">
        <w:t xml:space="preserve"> in order for the </w:t>
      </w:r>
      <w:r w:rsidR="00DE47AE">
        <w:t>Green City Lab</w:t>
      </w:r>
      <w:r w:rsidR="00DE47AE" w:rsidDel="00DE47AE">
        <w:t xml:space="preserve"> </w:t>
      </w:r>
      <w:r w:rsidR="00514B29">
        <w:t xml:space="preserve">to have annual revenue of $200,000. This may be a typo, but contracts valued at $500,000 are unlikely to generate </w:t>
      </w:r>
      <w:r w:rsidR="00DE47AE">
        <w:t>Green City Lab</w:t>
      </w:r>
      <w:r w:rsidR="00DE47AE" w:rsidDel="00DE47AE">
        <w:t xml:space="preserve"> </w:t>
      </w:r>
      <w:r w:rsidR="00514B29">
        <w:t>revenue of $200,000, as this would be a 40% fee rate, which would be a very high margin business.</w:t>
      </w:r>
      <w:r w:rsidR="005E3B14">
        <w:rPr>
          <w:rStyle w:val="FootnoteReference"/>
        </w:rPr>
        <w:footnoteReference w:id="12"/>
      </w:r>
      <w:r w:rsidR="00514B29">
        <w:t xml:space="preserve"> It is more likely that the </w:t>
      </w:r>
      <w:r w:rsidR="00DE47AE">
        <w:t>Green City Lab</w:t>
      </w:r>
      <w:r w:rsidR="00514B29">
        <w:t xml:space="preserve">’s </w:t>
      </w:r>
      <w:r w:rsidR="005E3B14">
        <w:t xml:space="preserve">annual contract value would need to be $5,000,000 per year in order to generate $200,000 in revenue, as this would equate to a 4% fee rate, which is more likely. If the target of $500,000 is not a typo, this would appear to be inconsistent with generating $200,000 in annual revenue – even though the results framework also repeats this goal as part of the target for Indicator 6. In other words, per the math of Indicator 4 and Indicator 6, the </w:t>
      </w:r>
      <w:r w:rsidR="00DE47AE">
        <w:t>Green City Lab</w:t>
      </w:r>
      <w:r w:rsidR="00DE47AE" w:rsidDel="00DE47AE">
        <w:t xml:space="preserve"> </w:t>
      </w:r>
      <w:r w:rsidR="005E3B14">
        <w:t xml:space="preserve">should have 5 clients with contracts with an annual value of $100,000, who each agree to pay the </w:t>
      </w:r>
      <w:r w:rsidR="00DE47AE">
        <w:t>Green City Lab</w:t>
      </w:r>
      <w:r w:rsidR="00DE47AE" w:rsidDel="00DE47AE">
        <w:t xml:space="preserve"> </w:t>
      </w:r>
      <w:r w:rsidR="005E3B14">
        <w:t xml:space="preserve">$40,000 per year for its services. This seems to be highly unrealistic. </w:t>
      </w:r>
    </w:p>
    <w:p w14:paraId="2CAD15E8" w14:textId="6CA4E77D" w:rsidR="00CE62B3" w:rsidRPr="002375B7" w:rsidRDefault="005E3B14" w:rsidP="00166107">
      <w:pPr>
        <w:pStyle w:val="BodyText"/>
      </w:pPr>
      <w:r w:rsidRPr="00A11AAA">
        <w:t xml:space="preserve">Another issue with the results framework is that it </w:t>
      </w:r>
      <w:r w:rsidR="00CE62B3" w:rsidRPr="00A11AAA">
        <w:t>compels the project to focus on generating short-term GHG emission reductions, while also ensuring the financial sustainability of the Green City Lab, which are two results that may not be wholly compatible.</w:t>
      </w:r>
      <w:r w:rsidRPr="00A11AAA">
        <w:t xml:space="preserve"> The third indicator of the results framework, which is at the project objective level, specifies that the project should generate 200 k</w:t>
      </w:r>
      <w:r w:rsidR="008074F8">
        <w:t>ilo</w:t>
      </w:r>
      <w:r w:rsidRPr="00A11AAA">
        <w:t>tons of CO</w:t>
      </w:r>
      <w:r w:rsidRPr="00A11AAA">
        <w:rPr>
          <w:vertAlign w:val="subscript"/>
        </w:rPr>
        <w:t>2</w:t>
      </w:r>
      <w:r w:rsidRPr="00A11AAA">
        <w:t xml:space="preserve"> eq</w:t>
      </w:r>
      <w:r w:rsidR="008074F8">
        <w:t>.</w:t>
      </w:r>
      <w:r w:rsidRPr="00A11AAA">
        <w:t xml:space="preserve"> calculated over the 20 year lifetime of the investment. </w:t>
      </w:r>
      <w:r w:rsidR="00620916" w:rsidRPr="00A11AAA">
        <w:t xml:space="preserve">This would not be problematic if the demonstration activities under Component 2 of the project were wholly separate from the financial sustainability of the </w:t>
      </w:r>
      <w:r w:rsidR="00F44E39">
        <w:t>Green City Lab</w:t>
      </w:r>
      <w:r w:rsidR="00F44E39" w:rsidRPr="00A11AAA" w:rsidDel="00F44E39">
        <w:t xml:space="preserve"> </w:t>
      </w:r>
      <w:r w:rsidR="00620916" w:rsidRPr="00A11AAA">
        <w:t xml:space="preserve">under Component 1. However, the project is designed such that the demonstration activities under Component 2 were intended to serve as the initial financial basis to set the </w:t>
      </w:r>
      <w:r w:rsidR="00F44E39">
        <w:t>Green City Lab</w:t>
      </w:r>
      <w:r w:rsidR="00F44E39" w:rsidRPr="00A11AAA" w:rsidDel="00F44E39">
        <w:t xml:space="preserve"> </w:t>
      </w:r>
      <w:r w:rsidR="00620916" w:rsidRPr="00A11AAA">
        <w:t xml:space="preserve">on the path to financial sustainability. Therefore the project team is forced to choose between carrying out demonstration activities that have the greatest potential of contributing to the GHG emissions reductions targets, or demonstration activities that have the greatest potential of leveraging revenue for the </w:t>
      </w:r>
      <w:r w:rsidR="00F44E39">
        <w:t>Green City Lab</w:t>
      </w:r>
      <w:r w:rsidR="00620916" w:rsidRPr="00A11AAA">
        <w:t>. In some fortunate circumstances these two objectives may align, but there was no guarantee at the project design phase that this would be the case, as the business case for each of the demonstration activities was as yet unproven</w:t>
      </w:r>
      <w:r w:rsidR="00A11AAA">
        <w:t xml:space="preserve">; some of the demonstration </w:t>
      </w:r>
      <w:r w:rsidR="00A11AAA" w:rsidRPr="002375B7">
        <w:t xml:space="preserve">activities, such as the solar trees, have little or no business case. </w:t>
      </w:r>
    </w:p>
    <w:p w14:paraId="5AD93AB9" w14:textId="163A8FF5" w:rsidR="00CE62B3" w:rsidRPr="002375B7" w:rsidRDefault="00A11AAA" w:rsidP="00166107">
      <w:pPr>
        <w:pStyle w:val="BodyText"/>
      </w:pPr>
      <w:r w:rsidRPr="002375B7">
        <w:t xml:space="preserve">Finally, the results framework indicators under </w:t>
      </w:r>
      <w:r w:rsidR="00CE62B3" w:rsidRPr="002375B7">
        <w:t xml:space="preserve">Component 3 </w:t>
      </w:r>
      <w:r w:rsidRPr="002375B7">
        <w:t>are</w:t>
      </w:r>
      <w:r w:rsidR="00CE62B3" w:rsidRPr="002375B7">
        <w:t xml:space="preserve"> not well developed</w:t>
      </w:r>
      <w:r w:rsidRPr="002375B7">
        <w:t xml:space="preserve">. The first of these, indicator 10, focuses on a project MRV system to track emissions reductions from project activities. However, the target and assumptions for this indicator imply that the project should develop an MRV system for the full city of Chisinau. The next indicator, Indicator 11, addresses knowledge management products, with a target of a establishing a virtual “Green City KM platform” that will be sustained after the project. </w:t>
      </w:r>
      <w:r w:rsidR="009F5B68">
        <w:t>The</w:t>
      </w:r>
      <w:r w:rsidRPr="002375B7">
        <w:t xml:space="preserve"> KM platform is not sufficiently defined</w:t>
      </w:r>
      <w:r w:rsidR="009F5B68">
        <w:t xml:space="preserve">, or adequately justified in terms of expected outcomes, </w:t>
      </w:r>
      <w:r w:rsidRPr="002375B7">
        <w:t xml:space="preserve">in order for the project to take meaningful action toward achieving this result. </w:t>
      </w:r>
      <w:r w:rsidR="00286854">
        <w:t>Under the description of Outcome 3 the Prodoc does provide a more detailed description of the KM platform concept, but a corresponding results-based indicator should focus on the ultimate outcome-level results that such a KM platform is expected to catalyze in terms of increased public awareness, increased capacity, partnerships generated, etc.</w:t>
      </w:r>
    </w:p>
    <w:p w14:paraId="7753CE79" w14:textId="4991F7B5" w:rsidR="009571CE" w:rsidRPr="002862AE" w:rsidRDefault="009571CE" w:rsidP="009571CE">
      <w:pPr>
        <w:pStyle w:val="Heading3"/>
        <w:ind w:left="630"/>
      </w:pPr>
      <w:bookmarkStart w:id="71" w:name="_Ref54193057"/>
      <w:bookmarkStart w:id="72" w:name="_Toc56689116"/>
      <w:r w:rsidRPr="002862AE">
        <w:t>M&amp;E Implementation</w:t>
      </w:r>
      <w:bookmarkEnd w:id="71"/>
      <w:bookmarkEnd w:id="72"/>
    </w:p>
    <w:p w14:paraId="10ACF0D2" w14:textId="25FD9E92" w:rsidR="00603F33" w:rsidRPr="002862AE" w:rsidRDefault="00AD6615" w:rsidP="00D518EE">
      <w:pPr>
        <w:pStyle w:val="BodyText"/>
      </w:pPr>
      <w:r w:rsidRPr="002862AE">
        <w:t xml:space="preserve">The project M&amp;E activities </w:t>
      </w:r>
      <w:r w:rsidR="000B2E15" w:rsidRPr="002862AE">
        <w:t>have been</w:t>
      </w:r>
      <w:r w:rsidRPr="002862AE">
        <w:t xml:space="preserve"> implemented as foreseen</w:t>
      </w:r>
      <w:r w:rsidR="00B75513" w:rsidRPr="002862AE">
        <w:t>, and this aspect of M&amp;E is considered satisfactory</w:t>
      </w:r>
      <w:r w:rsidRPr="002862AE">
        <w:t xml:space="preserve">. The </w:t>
      </w:r>
      <w:r w:rsidR="002E724D" w:rsidRPr="002862AE">
        <w:t>project team provided</w:t>
      </w:r>
      <w:r w:rsidR="00B96822" w:rsidRPr="002862AE">
        <w:t xml:space="preserve"> reports</w:t>
      </w:r>
      <w:r w:rsidR="0020570A" w:rsidRPr="002862AE">
        <w:t xml:space="preserve"> at </w:t>
      </w:r>
      <w:r w:rsidR="00B96822" w:rsidRPr="002862AE">
        <w:t>required</w:t>
      </w:r>
      <w:r w:rsidR="0020570A" w:rsidRPr="002862AE">
        <w:t xml:space="preserve"> reporting intervals</w:t>
      </w:r>
      <w:r w:rsidR="002917DE" w:rsidRPr="002862AE">
        <w:t xml:space="preserve"> (i.e. </w:t>
      </w:r>
      <w:r w:rsidR="002E724D" w:rsidRPr="002862AE">
        <w:t xml:space="preserve">quarterly progress reports, annual </w:t>
      </w:r>
      <w:r w:rsidR="002917DE" w:rsidRPr="002862AE">
        <w:t>PIR)</w:t>
      </w:r>
      <w:r w:rsidR="0020570A" w:rsidRPr="002862AE">
        <w:t xml:space="preserve">, </w:t>
      </w:r>
      <w:r w:rsidR="002E724D" w:rsidRPr="002862AE">
        <w:t xml:space="preserve">and </w:t>
      </w:r>
      <w:r w:rsidR="0020570A" w:rsidRPr="002862AE">
        <w:t xml:space="preserve">UNDP </w:t>
      </w:r>
      <w:r w:rsidR="00B96822" w:rsidRPr="002862AE">
        <w:t>oversight has been appropriate</w:t>
      </w:r>
      <w:r w:rsidR="00C748B2" w:rsidRPr="002862AE">
        <w:t>.</w:t>
      </w:r>
      <w:r w:rsidR="00B96822" w:rsidRPr="002862AE">
        <w:t xml:space="preserve"> </w:t>
      </w:r>
      <w:r w:rsidR="00D518EE" w:rsidRPr="002862AE">
        <w:t xml:space="preserve">The project inception workshop was completed as planned, and the following project inception report was also produced in a comprehensive manner. </w:t>
      </w:r>
      <w:r w:rsidR="00603F33" w:rsidRPr="002862AE">
        <w:t>Project Board meetings have been conducted</w:t>
      </w:r>
      <w:r w:rsidR="00D518EE" w:rsidRPr="002862AE">
        <w:t xml:space="preserve"> twice per year in </w:t>
      </w:r>
      <w:r w:rsidR="001760A1" w:rsidRPr="002862AE">
        <w:t xml:space="preserve">2019 and 2020, with a meeting in May 2020 being conducted virtually due to the global health pandemic. </w:t>
      </w:r>
      <w:r w:rsidR="00B75513" w:rsidRPr="002862AE">
        <w:t xml:space="preserve">The MTR was slightly delayed by 2-3 months, also due to the global health pandemic. </w:t>
      </w:r>
    </w:p>
    <w:p w14:paraId="18E2917A" w14:textId="7C2553F2" w:rsidR="006600AD" w:rsidRPr="00306FC9" w:rsidRDefault="00D738A9" w:rsidP="00166107">
      <w:pPr>
        <w:pStyle w:val="BodyText"/>
      </w:pPr>
      <w:r w:rsidRPr="00306FC9">
        <w:t xml:space="preserve">The project </w:t>
      </w:r>
      <w:r w:rsidR="000B2E15" w:rsidRPr="00306FC9">
        <w:t>has</w:t>
      </w:r>
      <w:r w:rsidRPr="00306FC9">
        <w:t xml:space="preserve"> </w:t>
      </w:r>
      <w:r w:rsidR="00EA6702" w:rsidRPr="00306FC9">
        <w:t>not had any</w:t>
      </w:r>
      <w:r w:rsidRPr="00306FC9">
        <w:t xml:space="preserve"> financial audit</w:t>
      </w:r>
      <w:r w:rsidR="00EA6702" w:rsidRPr="00306FC9">
        <w:t>s</w:t>
      </w:r>
      <w:r w:rsidR="00606B54" w:rsidRPr="00306FC9">
        <w:t xml:space="preserve">, which are part of the Monitoring and Evaluation Plan, </w:t>
      </w:r>
      <w:r w:rsidR="00306FC9" w:rsidRPr="00306FC9">
        <w:t>in a</w:t>
      </w:r>
      <w:r w:rsidR="00606B54" w:rsidRPr="00306FC9">
        <w:t>ccord</w:t>
      </w:r>
      <w:r w:rsidR="00306FC9" w:rsidRPr="00306FC9">
        <w:t>ance with standard</w:t>
      </w:r>
      <w:r w:rsidR="00606B54" w:rsidRPr="00306FC9">
        <w:t xml:space="preserve"> UNDP </w:t>
      </w:r>
      <w:r w:rsidR="00306FC9" w:rsidRPr="00306FC9">
        <w:t xml:space="preserve">country office audit </w:t>
      </w:r>
      <w:r w:rsidR="00606B54" w:rsidRPr="00306FC9">
        <w:t>procedures</w:t>
      </w:r>
      <w:r w:rsidR="006F312D" w:rsidRPr="00306FC9">
        <w:t xml:space="preserve"> </w:t>
      </w:r>
      <w:r w:rsidRPr="00306FC9">
        <w:t xml:space="preserve">(as discussed at the end of Section </w:t>
      </w:r>
      <w:r w:rsidRPr="00306FC9">
        <w:fldChar w:fldCharType="begin"/>
      </w:r>
      <w:r w:rsidRPr="00306FC9">
        <w:instrText xml:space="preserve"> REF _Ref264033419 \w \h </w:instrText>
      </w:r>
      <w:r w:rsidR="00451C5C" w:rsidRPr="00306FC9">
        <w:instrText xml:space="preserve"> \* MERGEFORMAT </w:instrText>
      </w:r>
      <w:r w:rsidRPr="00306FC9">
        <w:fldChar w:fldCharType="separate"/>
      </w:r>
      <w:r w:rsidR="00BA5A57" w:rsidRPr="00306FC9">
        <w:t>V.F</w:t>
      </w:r>
      <w:r w:rsidRPr="00306FC9">
        <w:fldChar w:fldCharType="end"/>
      </w:r>
      <w:r w:rsidRPr="00306FC9">
        <w:t xml:space="preserve"> </w:t>
      </w:r>
      <w:r w:rsidR="000B2E15" w:rsidRPr="00306FC9">
        <w:t>above on financial management)</w:t>
      </w:r>
      <w:r w:rsidR="004C4900" w:rsidRPr="00306FC9">
        <w:t>.</w:t>
      </w:r>
      <w:r w:rsidR="0094694C" w:rsidRPr="00306FC9">
        <w:t xml:space="preserve"> </w:t>
      </w:r>
    </w:p>
    <w:p w14:paraId="30982D39" w14:textId="2E1C758D" w:rsidR="009571CE" w:rsidRPr="00316E48" w:rsidRDefault="009571CE" w:rsidP="009571CE">
      <w:pPr>
        <w:pStyle w:val="BodyText"/>
        <w:numPr>
          <w:ilvl w:val="0"/>
          <w:numId w:val="0"/>
        </w:numPr>
      </w:pPr>
    </w:p>
    <w:p w14:paraId="28790C37" w14:textId="69150871" w:rsidR="00732206" w:rsidRPr="009130B2" w:rsidRDefault="00732206" w:rsidP="00732206">
      <w:pPr>
        <w:pStyle w:val="Heading1"/>
        <w:ind w:left="360" w:hanging="360"/>
      </w:pPr>
      <w:bookmarkStart w:id="73" w:name="_Ref263625452"/>
      <w:bookmarkStart w:id="74" w:name="_Toc56689117"/>
      <w:r w:rsidRPr="009130B2">
        <w:t xml:space="preserve">Effectiveness and Results: Progress Toward </w:t>
      </w:r>
      <w:r w:rsidR="00863A12" w:rsidRPr="009130B2">
        <w:t>the Objective</w:t>
      </w:r>
      <w:r w:rsidRPr="009130B2">
        <w:t xml:space="preserve"> and Outcomes</w:t>
      </w:r>
      <w:bookmarkEnd w:id="73"/>
      <w:bookmarkEnd w:id="74"/>
    </w:p>
    <w:p w14:paraId="4CF09AFC" w14:textId="77777777" w:rsidR="00B95CCF" w:rsidRPr="00A108B2" w:rsidRDefault="00065EE0" w:rsidP="00256E6F">
      <w:pPr>
        <w:pStyle w:val="BodyText"/>
        <w:rPr>
          <w:lang w:val="en-GB"/>
        </w:rPr>
      </w:pPr>
      <w:r w:rsidRPr="006C27FD">
        <w:rPr>
          <w:u w:val="single"/>
        </w:rPr>
        <w:t>Summary Conclusions:</w:t>
      </w:r>
      <w:r>
        <w:t xml:space="preserve"> </w:t>
      </w:r>
      <w:r w:rsidR="009F3584" w:rsidRPr="003111E1">
        <w:t xml:space="preserve">The </w:t>
      </w:r>
      <w:r w:rsidR="00B67832" w:rsidRPr="003111E1">
        <w:t>Moldova SGC</w:t>
      </w:r>
      <w:r w:rsidR="00E616B9" w:rsidRPr="003111E1">
        <w:t xml:space="preserve"> project</w:t>
      </w:r>
      <w:r w:rsidR="009F3584" w:rsidRPr="003111E1">
        <w:t xml:space="preserve"> </w:t>
      </w:r>
      <w:r w:rsidR="0017047E" w:rsidRPr="003111E1">
        <w:t>has made some progress toward the planned objective and outcome</w:t>
      </w:r>
      <w:r w:rsidR="00B67832" w:rsidRPr="003111E1">
        <w:t>s</w:t>
      </w:r>
      <w:r w:rsidR="0017047E" w:rsidRPr="003111E1">
        <w:t xml:space="preserve">, but the </w:t>
      </w:r>
      <w:r w:rsidR="00256E6F">
        <w:t xml:space="preserve">slow establishment of the Green City Lab </w:t>
      </w:r>
      <w:r w:rsidR="0017047E" w:rsidRPr="003111E1">
        <w:t xml:space="preserve">has so far </w:t>
      </w:r>
      <w:r w:rsidR="00256E6F">
        <w:t>limited</w:t>
      </w:r>
      <w:r w:rsidR="0017047E" w:rsidRPr="003111E1">
        <w:t xml:space="preserve"> its </w:t>
      </w:r>
      <w:r w:rsidR="00B95CCF">
        <w:t xml:space="preserve">overall </w:t>
      </w:r>
      <w:r w:rsidR="0017047E" w:rsidRPr="003111E1">
        <w:t>effectiveness and progress toward results.</w:t>
      </w:r>
      <w:r w:rsidR="00256E6F">
        <w:rPr>
          <w:lang w:val="en-GB"/>
        </w:rPr>
        <w:t xml:space="preserve"> </w:t>
      </w:r>
      <w:r w:rsidR="009F3584" w:rsidRPr="003111E1">
        <w:t xml:space="preserve">The project’s </w:t>
      </w:r>
      <w:r w:rsidR="009F3584" w:rsidRPr="00256E6F">
        <w:rPr>
          <w:b/>
        </w:rPr>
        <w:t>effectiveness</w:t>
      </w:r>
      <w:r w:rsidR="009F3584" w:rsidRPr="003111E1">
        <w:t xml:space="preserve"> is rated </w:t>
      </w:r>
      <w:r w:rsidR="00347800" w:rsidRPr="00256E6F">
        <w:rPr>
          <w:b/>
          <w:i/>
        </w:rPr>
        <w:t xml:space="preserve">moderately </w:t>
      </w:r>
      <w:r w:rsidR="0017047E" w:rsidRPr="00256E6F">
        <w:rPr>
          <w:b/>
          <w:i/>
        </w:rPr>
        <w:t>s</w:t>
      </w:r>
      <w:r w:rsidR="009F3584" w:rsidRPr="00256E6F">
        <w:rPr>
          <w:b/>
          <w:i/>
        </w:rPr>
        <w:t xml:space="preserve">atisfactory. </w:t>
      </w:r>
      <w:r w:rsidR="00B67832" w:rsidRPr="003111E1">
        <w:t xml:space="preserve">Delays in establishing the Green City Lab are problematic, though are mainly based in a.) lack of a clear roadmap for establishing the Green City Lab from the development phase; b.) external contextual factors (i.e. political instability, coronavirus global pandemic). </w:t>
      </w:r>
    </w:p>
    <w:p w14:paraId="2788FC4C" w14:textId="0D518C3E" w:rsidR="009F3584" w:rsidRPr="00256E6F" w:rsidRDefault="00B95CCF" w:rsidP="00256E6F">
      <w:pPr>
        <w:pStyle w:val="BodyText"/>
        <w:rPr>
          <w:lang w:val="en-GB"/>
        </w:rPr>
      </w:pPr>
      <w:r>
        <w:t>Under Component 2</w:t>
      </w:r>
      <w:r w:rsidR="00B67832" w:rsidRPr="003111E1">
        <w:t>, the selection of demonstration projects was opportunistic rather than strategic, leading to a diffuse portfolio, with resources spread thin. For some of the demonstration projects progress is limited and it is unclear to what extent they will lead to catalytic effects.</w:t>
      </w:r>
      <w:r w:rsidR="00804D52">
        <w:t xml:space="preserve"> As one partner stated, </w:t>
      </w:r>
      <w:r w:rsidR="00804D52" w:rsidRPr="00A108B2">
        <w:rPr>
          <w:i/>
        </w:rPr>
        <w:t xml:space="preserve">“You want to implement here a model that is the top of the world, and people have many needs here that are not covered. You can’t jump from zero to 100 so fast, we need to take care of some other things in the meantime. For me, [the SGC project] is too wide a concept to make any proposal on how to </w:t>
      </w:r>
      <w:r>
        <w:rPr>
          <w:i/>
        </w:rPr>
        <w:t>go</w:t>
      </w:r>
      <w:r w:rsidR="00804D52" w:rsidRPr="00A108B2">
        <w:rPr>
          <w:i/>
        </w:rPr>
        <w:t xml:space="preserve"> forward.”</w:t>
      </w:r>
    </w:p>
    <w:p w14:paraId="479461B3" w14:textId="7EC8FAF1" w:rsidR="004C4DB1" w:rsidRPr="003111E1" w:rsidRDefault="009F3584" w:rsidP="009F3584">
      <w:pPr>
        <w:pStyle w:val="BodyText"/>
      </w:pPr>
      <w:r w:rsidRPr="003111E1">
        <w:t>Project</w:t>
      </w:r>
      <w:r w:rsidRPr="003111E1">
        <w:rPr>
          <w:b/>
        </w:rPr>
        <w:t xml:space="preserve"> results / achievement of overall outcomes</w:t>
      </w:r>
      <w:r w:rsidRPr="003111E1">
        <w:t xml:space="preserve"> is rated </w:t>
      </w:r>
      <w:r w:rsidRPr="003111E1">
        <w:rPr>
          <w:b/>
          <w:i/>
        </w:rPr>
        <w:t>moderately satisfactory</w:t>
      </w:r>
      <w:r w:rsidRPr="003111E1">
        <w:t xml:space="preserve">. </w:t>
      </w:r>
      <w:r w:rsidR="00B67832" w:rsidRPr="003111E1">
        <w:t>The project is likely to achieve 6 of the 12 project results indicator targets, while 6 targets are partially achieved and/or achievement is uncertain. The most important project result, the successful and financially sustainable establishment of the Green City Lab, is not yet achieved, and achievement is uncertain, although there has been significant positive progress toward establishment of the Green City Lab.</w:t>
      </w:r>
    </w:p>
    <w:p w14:paraId="4D43AE80" w14:textId="080C0E45" w:rsidR="009F3584" w:rsidRPr="003111E1" w:rsidRDefault="009F3584" w:rsidP="009F3584">
      <w:pPr>
        <w:pStyle w:val="BodyText"/>
      </w:pPr>
      <w:r w:rsidRPr="003111E1">
        <w:t xml:space="preserve">Key results achieved </w:t>
      </w:r>
      <w:r w:rsidR="00AD7669" w:rsidRPr="003111E1">
        <w:t xml:space="preserve">thus far </w:t>
      </w:r>
      <w:r w:rsidRPr="003111E1">
        <w:t xml:space="preserve">include: </w:t>
      </w:r>
    </w:p>
    <w:p w14:paraId="19EB0504" w14:textId="051DAA4E" w:rsidR="00AD7669" w:rsidRPr="005005EB" w:rsidRDefault="00E70BFA" w:rsidP="00723660">
      <w:pPr>
        <w:pStyle w:val="BodyText"/>
        <w:numPr>
          <w:ilvl w:val="0"/>
          <w:numId w:val="12"/>
        </w:numPr>
      </w:pPr>
      <w:r w:rsidRPr="005005EB">
        <w:t>Consensus among stakeholders and partners on the institutional framework for the establishment of the Green City Lab, and initial steps for establishment of the Green City Lab as an independent legal entity</w:t>
      </w:r>
    </w:p>
    <w:p w14:paraId="6189E5FD" w14:textId="011AA8D3" w:rsidR="00DC5A2E" w:rsidRPr="005005EB" w:rsidRDefault="00E70BFA" w:rsidP="00723660">
      <w:pPr>
        <w:pStyle w:val="BodyText"/>
        <w:numPr>
          <w:ilvl w:val="0"/>
          <w:numId w:val="12"/>
        </w:numPr>
      </w:pPr>
      <w:r w:rsidRPr="005005EB">
        <w:t xml:space="preserve">Ongoing implementation of multiple pilot / demonstration projects related to multiple “green city” areas of work, such as urban mobility, </w:t>
      </w:r>
      <w:r w:rsidR="005005EB" w:rsidRPr="005005EB">
        <w:t>electric vehicles, energy efficiency in residential buildings, and green design and building codes</w:t>
      </w:r>
    </w:p>
    <w:p w14:paraId="76CB45AB" w14:textId="6FE2B39D" w:rsidR="005005EB" w:rsidRPr="005005EB" w:rsidRDefault="005005EB" w:rsidP="00723660">
      <w:pPr>
        <w:pStyle w:val="BodyText"/>
        <w:numPr>
          <w:ilvl w:val="0"/>
          <w:numId w:val="12"/>
        </w:numPr>
      </w:pPr>
      <w:r w:rsidRPr="005005EB">
        <w:t>Climate change mitigation impacts of a reduction of 150.5 kilotons CO</w:t>
      </w:r>
      <w:r w:rsidRPr="005005EB">
        <w:rPr>
          <w:vertAlign w:val="subscript"/>
        </w:rPr>
        <w:t>2</w:t>
      </w:r>
      <w:r w:rsidRPr="005005EB">
        <w:t xml:space="preserve"> equivalent over 20 years</w:t>
      </w:r>
    </w:p>
    <w:p w14:paraId="67118851" w14:textId="310E70DF" w:rsidR="005005EB" w:rsidRPr="005005EB" w:rsidRDefault="005005EB" w:rsidP="00723660">
      <w:pPr>
        <w:pStyle w:val="BodyText"/>
        <w:numPr>
          <w:ilvl w:val="0"/>
          <w:numId w:val="12"/>
        </w:numPr>
      </w:pPr>
      <w:r w:rsidRPr="005005EB">
        <w:t>Extensive media coverage and public awareness raising</w:t>
      </w:r>
    </w:p>
    <w:p w14:paraId="79D60376" w14:textId="77AF472E" w:rsidR="00DC5A2E" w:rsidRPr="005005EB" w:rsidRDefault="005005EB" w:rsidP="00723660">
      <w:pPr>
        <w:pStyle w:val="BodyText"/>
        <w:numPr>
          <w:ilvl w:val="0"/>
          <w:numId w:val="12"/>
        </w:numPr>
      </w:pPr>
      <w:r w:rsidRPr="005005EB">
        <w:t>Deployment of an EMIS being piloted in 43 municipal buildings</w:t>
      </w:r>
    </w:p>
    <w:p w14:paraId="7AD2D5ED" w14:textId="7F1344EE" w:rsidR="00AD7669" w:rsidRPr="005005EB" w:rsidRDefault="005005EB" w:rsidP="00723660">
      <w:pPr>
        <w:pStyle w:val="BodyText"/>
        <w:numPr>
          <w:ilvl w:val="0"/>
          <w:numId w:val="12"/>
        </w:numPr>
      </w:pPr>
      <w:r w:rsidRPr="005005EB">
        <w:t>Establishment of multiple high value partnerships with a wide range of stakeholders, including the municipality of Chisinau, the Energy Efficiency Agency, multiple private sector partners, and other development partners such as the EBRD and Czech-UNDP Partnership for SDGs</w:t>
      </w:r>
    </w:p>
    <w:p w14:paraId="342B6137" w14:textId="77777777" w:rsidR="005005EB" w:rsidRDefault="005005EB" w:rsidP="009F3584">
      <w:pPr>
        <w:pStyle w:val="BodyText"/>
      </w:pPr>
      <w:r>
        <w:t xml:space="preserve">The main areas of strengthening in the second half of the project include: </w:t>
      </w:r>
    </w:p>
    <w:p w14:paraId="6651EE3A" w14:textId="5856080F" w:rsidR="005005EB" w:rsidRDefault="005005EB" w:rsidP="00723660">
      <w:pPr>
        <w:pStyle w:val="BodyText"/>
        <w:numPr>
          <w:ilvl w:val="0"/>
          <w:numId w:val="12"/>
        </w:numPr>
      </w:pPr>
      <w:r>
        <w:t xml:space="preserve">The need to operationalize the Green City Lab as rapidly as possible, develop revenue streams for the Green City Lab, </w:t>
      </w:r>
      <w:r w:rsidR="00CE5C5B">
        <w:t>develop and approve all necessary operational procedures and policies for the Green City Lab, update the Green City Lab’s business model and associated business plan, and clarify the Green City Lab’s role vis-à-vis the private sector</w:t>
      </w:r>
    </w:p>
    <w:p w14:paraId="6F957AD0" w14:textId="0C89CD6C" w:rsidR="005005EB" w:rsidRDefault="005005EB" w:rsidP="00723660">
      <w:pPr>
        <w:pStyle w:val="BodyText"/>
        <w:numPr>
          <w:ilvl w:val="0"/>
          <w:numId w:val="12"/>
        </w:numPr>
      </w:pPr>
      <w:r>
        <w:t>Prioritize and focus the project’s work related to the pilot / demonstration projects to increase the potential for catalytic results that can be scaled up and replicated</w:t>
      </w:r>
    </w:p>
    <w:p w14:paraId="1D9A538C" w14:textId="597B7274" w:rsidR="005005EB" w:rsidRDefault="005005EB" w:rsidP="00723660">
      <w:pPr>
        <w:pStyle w:val="BodyText"/>
        <w:numPr>
          <w:ilvl w:val="0"/>
          <w:numId w:val="12"/>
        </w:numPr>
      </w:pPr>
      <w:r>
        <w:t>Strengthen the Knowledge Management aspect of the project</w:t>
      </w:r>
    </w:p>
    <w:p w14:paraId="6F3C0869" w14:textId="3E0958A8" w:rsidR="00426757" w:rsidRPr="00256E6F" w:rsidRDefault="00714277" w:rsidP="00714277">
      <w:pPr>
        <w:pStyle w:val="BodyText"/>
      </w:pPr>
      <w:r w:rsidRPr="00E533EF">
        <w:t xml:space="preserve">The project objective level results indicators are summarized in </w:t>
      </w:r>
      <w:r w:rsidRPr="00E533EF">
        <w:fldChar w:fldCharType="begin"/>
      </w:r>
      <w:r w:rsidRPr="00E533EF">
        <w:instrText xml:space="preserve"> REF _Ref357733306 \h  \* MERGEFORMAT </w:instrText>
      </w:r>
      <w:r w:rsidRPr="00E533EF">
        <w:fldChar w:fldCharType="separate"/>
      </w:r>
      <w:r w:rsidR="00DD02D7" w:rsidRPr="00E533EF">
        <w:t xml:space="preserve">Table </w:t>
      </w:r>
      <w:r w:rsidR="00DD02D7">
        <w:rPr>
          <w:noProof/>
        </w:rPr>
        <w:t>10</w:t>
      </w:r>
      <w:r w:rsidRPr="00E533EF">
        <w:fldChar w:fldCharType="end"/>
      </w:r>
      <w:r w:rsidRPr="00E533EF">
        <w:t xml:space="preserve"> below. </w:t>
      </w:r>
      <w:r w:rsidR="00426757" w:rsidRPr="00256E6F">
        <w:t>Detailed and specific information identifying many project results not covered in this section is available in the “Self-</w:t>
      </w:r>
      <w:r w:rsidR="00564436" w:rsidRPr="00256E6F">
        <w:t xml:space="preserve">assessment” column of Annex </w:t>
      </w:r>
      <w:r w:rsidR="003111E1" w:rsidRPr="00256E6F">
        <w:t>9</w:t>
      </w:r>
      <w:r w:rsidR="0045448E" w:rsidRPr="00256E6F">
        <w:t xml:space="preserve"> of this report, which includes the project results framework and the project’s reporting on indicators and targets from the 2</w:t>
      </w:r>
      <w:r w:rsidR="009C1C12" w:rsidRPr="00256E6F">
        <w:t>0</w:t>
      </w:r>
      <w:r w:rsidR="003111E1" w:rsidRPr="00256E6F">
        <w:t>20</w:t>
      </w:r>
      <w:r w:rsidR="00C02394" w:rsidRPr="00256E6F">
        <w:t xml:space="preserve"> PIR.</w:t>
      </w:r>
    </w:p>
    <w:p w14:paraId="5C0FE4A4" w14:textId="079AEA1E" w:rsidR="00642792" w:rsidRPr="00316E48" w:rsidRDefault="00642792" w:rsidP="00F043C6">
      <w:pPr>
        <w:pStyle w:val="Caption"/>
        <w:keepNext/>
      </w:pPr>
      <w:bookmarkStart w:id="75" w:name="_Ref357733306"/>
      <w:r w:rsidRPr="00E533EF">
        <w:t xml:space="preserve">Table </w:t>
      </w:r>
      <w:r w:rsidR="006F312D" w:rsidRPr="00E533EF">
        <w:rPr>
          <w:noProof/>
        </w:rPr>
        <w:fldChar w:fldCharType="begin"/>
      </w:r>
      <w:r w:rsidR="006F312D" w:rsidRPr="00E533EF">
        <w:rPr>
          <w:noProof/>
        </w:rPr>
        <w:instrText xml:space="preserve"> SEQ Table \* ARABIC </w:instrText>
      </w:r>
      <w:r w:rsidR="006F312D" w:rsidRPr="00E533EF">
        <w:rPr>
          <w:noProof/>
        </w:rPr>
        <w:fldChar w:fldCharType="separate"/>
      </w:r>
      <w:r w:rsidR="009E3920">
        <w:rPr>
          <w:noProof/>
        </w:rPr>
        <w:t>10</w:t>
      </w:r>
      <w:r w:rsidR="006F312D" w:rsidRPr="00E533EF">
        <w:rPr>
          <w:noProof/>
        </w:rPr>
        <w:fldChar w:fldCharType="end"/>
      </w:r>
      <w:bookmarkEnd w:id="75"/>
      <w:r w:rsidRPr="00E533EF">
        <w:t xml:space="preserve"> </w:t>
      </w:r>
      <w:r w:rsidR="00A14E53" w:rsidRPr="00E533EF">
        <w:t>Moldova SGC</w:t>
      </w:r>
      <w:r w:rsidR="00E616B9" w:rsidRPr="00E533EF">
        <w:t xml:space="preserve"> </w:t>
      </w:r>
      <w:r w:rsidR="00A14E53" w:rsidRPr="00E533EF">
        <w:t>P</w:t>
      </w:r>
      <w:r w:rsidR="00E616B9" w:rsidRPr="00E533EF">
        <w:t>roject</w:t>
      </w:r>
      <w:r w:rsidRPr="00E533EF">
        <w:t xml:space="preserve"> Objective Level Indicators</w:t>
      </w:r>
    </w:p>
    <w:tbl>
      <w:tblPr>
        <w:tblStyle w:val="TableGrid"/>
        <w:tblW w:w="0" w:type="auto"/>
        <w:tblLook w:val="04A0" w:firstRow="1" w:lastRow="0" w:firstColumn="1" w:lastColumn="0" w:noHBand="0" w:noVBand="1"/>
      </w:tblPr>
      <w:tblGrid>
        <w:gridCol w:w="5035"/>
        <w:gridCol w:w="1530"/>
        <w:gridCol w:w="1497"/>
        <w:gridCol w:w="1288"/>
      </w:tblGrid>
      <w:tr w:rsidR="0059191B" w:rsidRPr="00316E48" w14:paraId="7FFE01A2" w14:textId="587B6864" w:rsidTr="00F71F23">
        <w:tc>
          <w:tcPr>
            <w:tcW w:w="5035" w:type="dxa"/>
            <w:shd w:val="clear" w:color="auto" w:fill="BFBFBF" w:themeFill="background1" w:themeFillShade="BF"/>
          </w:tcPr>
          <w:p w14:paraId="6AE1F011" w14:textId="77777777" w:rsidR="003B2943" w:rsidRPr="00316E48" w:rsidRDefault="003B2943" w:rsidP="00F043C6">
            <w:pPr>
              <w:pStyle w:val="BodyText"/>
              <w:keepNext/>
              <w:numPr>
                <w:ilvl w:val="0"/>
                <w:numId w:val="0"/>
              </w:numPr>
              <w:spacing w:after="0"/>
              <w:contextualSpacing/>
              <w:rPr>
                <w:b/>
                <w:sz w:val="20"/>
                <w:szCs w:val="20"/>
              </w:rPr>
            </w:pPr>
            <w:r w:rsidRPr="00316E48">
              <w:rPr>
                <w:b/>
                <w:sz w:val="20"/>
                <w:szCs w:val="20"/>
              </w:rPr>
              <w:t>Indicator</w:t>
            </w:r>
          </w:p>
        </w:tc>
        <w:tc>
          <w:tcPr>
            <w:tcW w:w="1530" w:type="dxa"/>
            <w:shd w:val="clear" w:color="auto" w:fill="BFBFBF" w:themeFill="background1" w:themeFillShade="BF"/>
          </w:tcPr>
          <w:p w14:paraId="78C3A539" w14:textId="77777777" w:rsidR="003B2943" w:rsidRPr="00316E48" w:rsidRDefault="003B2943" w:rsidP="00F043C6">
            <w:pPr>
              <w:pStyle w:val="BodyText"/>
              <w:keepNext/>
              <w:numPr>
                <w:ilvl w:val="0"/>
                <w:numId w:val="0"/>
              </w:numPr>
              <w:spacing w:after="0"/>
              <w:contextualSpacing/>
              <w:rPr>
                <w:b/>
                <w:sz w:val="20"/>
                <w:szCs w:val="20"/>
              </w:rPr>
            </w:pPr>
            <w:r w:rsidRPr="00316E48">
              <w:rPr>
                <w:b/>
                <w:sz w:val="20"/>
                <w:szCs w:val="20"/>
              </w:rPr>
              <w:t>Baseline</w:t>
            </w:r>
          </w:p>
        </w:tc>
        <w:tc>
          <w:tcPr>
            <w:tcW w:w="1497" w:type="dxa"/>
            <w:shd w:val="clear" w:color="auto" w:fill="BFBFBF" w:themeFill="background1" w:themeFillShade="BF"/>
          </w:tcPr>
          <w:p w14:paraId="04A66F07" w14:textId="77777777" w:rsidR="003B2943" w:rsidRPr="00316E48" w:rsidRDefault="003B2943" w:rsidP="00F043C6">
            <w:pPr>
              <w:pStyle w:val="BodyText"/>
              <w:keepNext/>
              <w:numPr>
                <w:ilvl w:val="0"/>
                <w:numId w:val="0"/>
              </w:numPr>
              <w:spacing w:after="0"/>
              <w:contextualSpacing/>
              <w:rPr>
                <w:b/>
                <w:sz w:val="20"/>
                <w:szCs w:val="20"/>
              </w:rPr>
            </w:pPr>
            <w:r w:rsidRPr="00316E48">
              <w:rPr>
                <w:b/>
                <w:sz w:val="20"/>
                <w:szCs w:val="20"/>
              </w:rPr>
              <w:t>Target</w:t>
            </w:r>
          </w:p>
        </w:tc>
        <w:tc>
          <w:tcPr>
            <w:tcW w:w="1288" w:type="dxa"/>
            <w:shd w:val="clear" w:color="auto" w:fill="BFBFBF" w:themeFill="background1" w:themeFillShade="BF"/>
          </w:tcPr>
          <w:p w14:paraId="1160B985" w14:textId="0DFD5BAB" w:rsidR="003B2943" w:rsidRPr="00316E48" w:rsidRDefault="003B2943" w:rsidP="00F043C6">
            <w:pPr>
              <w:pStyle w:val="BodyText"/>
              <w:keepNext/>
              <w:numPr>
                <w:ilvl w:val="0"/>
                <w:numId w:val="0"/>
              </w:numPr>
              <w:spacing w:after="0"/>
              <w:contextualSpacing/>
              <w:rPr>
                <w:b/>
                <w:sz w:val="20"/>
                <w:szCs w:val="20"/>
              </w:rPr>
            </w:pPr>
            <w:r w:rsidRPr="00316E48">
              <w:rPr>
                <w:b/>
                <w:sz w:val="20"/>
                <w:szCs w:val="20"/>
              </w:rPr>
              <w:t>Status</w:t>
            </w:r>
          </w:p>
        </w:tc>
      </w:tr>
      <w:tr w:rsidR="007861E2" w:rsidRPr="00316E48" w14:paraId="0E527EF5" w14:textId="46B9DA17" w:rsidTr="00F71F23">
        <w:tc>
          <w:tcPr>
            <w:tcW w:w="5035" w:type="dxa"/>
          </w:tcPr>
          <w:p w14:paraId="4E91967E" w14:textId="1C609843" w:rsidR="007861E2" w:rsidRPr="00316E48" w:rsidRDefault="007861E2" w:rsidP="00A108B2">
            <w:pPr>
              <w:pStyle w:val="BodyText"/>
              <w:keepNext/>
              <w:numPr>
                <w:ilvl w:val="0"/>
                <w:numId w:val="0"/>
              </w:numPr>
              <w:contextualSpacing/>
              <w:rPr>
                <w:sz w:val="20"/>
                <w:szCs w:val="20"/>
              </w:rPr>
            </w:pPr>
            <w:r w:rsidRPr="00C1097A">
              <w:t>1. Extent to which climate finance is being accessed (IRRF 1.4.1 a)</w:t>
            </w:r>
          </w:p>
        </w:tc>
        <w:tc>
          <w:tcPr>
            <w:tcW w:w="1530" w:type="dxa"/>
          </w:tcPr>
          <w:p w14:paraId="42473651" w14:textId="53721A40" w:rsidR="007861E2" w:rsidRPr="00316E48" w:rsidRDefault="007861E2" w:rsidP="00A108B2">
            <w:pPr>
              <w:pStyle w:val="BodyText"/>
              <w:keepNext/>
              <w:numPr>
                <w:ilvl w:val="0"/>
                <w:numId w:val="0"/>
              </w:numPr>
              <w:contextualSpacing/>
              <w:rPr>
                <w:sz w:val="20"/>
                <w:szCs w:val="20"/>
              </w:rPr>
            </w:pPr>
            <w:r w:rsidRPr="00C1097A">
              <w:t>0</w:t>
            </w:r>
          </w:p>
        </w:tc>
        <w:tc>
          <w:tcPr>
            <w:tcW w:w="1497" w:type="dxa"/>
          </w:tcPr>
          <w:p w14:paraId="40FB9366" w14:textId="4D32C929" w:rsidR="007861E2" w:rsidRPr="00316E48" w:rsidRDefault="007861E2" w:rsidP="00A108B2">
            <w:pPr>
              <w:pStyle w:val="BodyText"/>
              <w:keepNext/>
              <w:numPr>
                <w:ilvl w:val="0"/>
                <w:numId w:val="0"/>
              </w:numPr>
              <w:spacing w:after="0"/>
              <w:contextualSpacing/>
              <w:rPr>
                <w:sz w:val="20"/>
                <w:szCs w:val="20"/>
              </w:rPr>
            </w:pPr>
            <w:r w:rsidRPr="007861E2">
              <w:rPr>
                <w:sz w:val="20"/>
                <w:szCs w:val="20"/>
              </w:rPr>
              <w:t>At least USD 10 million leveraged for investments directly initiated or supported by the GCL</w:t>
            </w:r>
          </w:p>
        </w:tc>
        <w:tc>
          <w:tcPr>
            <w:tcW w:w="1288" w:type="dxa"/>
            <w:shd w:val="clear" w:color="auto" w:fill="FFFF00"/>
          </w:tcPr>
          <w:p w14:paraId="62F075BA" w14:textId="2965336F" w:rsidR="007861E2" w:rsidRPr="00DE27A2" w:rsidRDefault="007861E2" w:rsidP="00A108B2">
            <w:pPr>
              <w:pStyle w:val="BodyText"/>
              <w:keepNext/>
              <w:numPr>
                <w:ilvl w:val="0"/>
                <w:numId w:val="0"/>
              </w:numPr>
              <w:spacing w:after="0"/>
              <w:contextualSpacing/>
              <w:rPr>
                <w:rFonts w:asciiTheme="majorHAnsi" w:hAnsiTheme="majorHAnsi" w:cs="Calibri"/>
                <w:sz w:val="20"/>
              </w:rPr>
            </w:pPr>
            <w:r w:rsidRPr="00DE27A2">
              <w:rPr>
                <w:rFonts w:asciiTheme="majorHAnsi" w:hAnsiTheme="majorHAnsi" w:cs="Calibri"/>
                <w:sz w:val="20"/>
              </w:rPr>
              <w:t>Partially achieved, achievement uncertain.</w:t>
            </w:r>
          </w:p>
        </w:tc>
      </w:tr>
      <w:tr w:rsidR="007861E2" w:rsidRPr="00316E48" w14:paraId="669731EE" w14:textId="3DE14473" w:rsidTr="00DE27A2">
        <w:tc>
          <w:tcPr>
            <w:tcW w:w="5035" w:type="dxa"/>
          </w:tcPr>
          <w:p w14:paraId="0DDD3AC0" w14:textId="710A60E7" w:rsidR="007861E2" w:rsidRPr="00316E48" w:rsidRDefault="007861E2" w:rsidP="007861E2">
            <w:pPr>
              <w:pStyle w:val="BodyText"/>
              <w:numPr>
                <w:ilvl w:val="0"/>
                <w:numId w:val="0"/>
              </w:numPr>
              <w:contextualSpacing/>
              <w:rPr>
                <w:sz w:val="20"/>
                <w:szCs w:val="20"/>
              </w:rPr>
            </w:pPr>
            <w:r w:rsidRPr="00C1097A">
              <w:t xml:space="preserve">2. Number of direct project beneficiaries with gender disaggregated data.  </w:t>
            </w:r>
          </w:p>
        </w:tc>
        <w:tc>
          <w:tcPr>
            <w:tcW w:w="1530" w:type="dxa"/>
          </w:tcPr>
          <w:p w14:paraId="7B237EA2" w14:textId="12C0EC16" w:rsidR="007861E2" w:rsidRPr="00316E48" w:rsidRDefault="007861E2" w:rsidP="007861E2">
            <w:pPr>
              <w:pStyle w:val="BodyText"/>
              <w:numPr>
                <w:ilvl w:val="0"/>
                <w:numId w:val="0"/>
              </w:numPr>
              <w:contextualSpacing/>
              <w:rPr>
                <w:sz w:val="20"/>
                <w:szCs w:val="20"/>
              </w:rPr>
            </w:pPr>
            <w:r w:rsidRPr="00C1097A">
              <w:t>0</w:t>
            </w:r>
          </w:p>
        </w:tc>
        <w:tc>
          <w:tcPr>
            <w:tcW w:w="1497" w:type="dxa"/>
          </w:tcPr>
          <w:p w14:paraId="1BBE1779" w14:textId="20EC3B62" w:rsidR="007861E2" w:rsidRPr="00316E48" w:rsidRDefault="007861E2" w:rsidP="007861E2">
            <w:pPr>
              <w:pStyle w:val="BodyText"/>
              <w:numPr>
                <w:ilvl w:val="0"/>
                <w:numId w:val="0"/>
              </w:numPr>
              <w:spacing w:after="0"/>
              <w:contextualSpacing/>
              <w:rPr>
                <w:sz w:val="20"/>
                <w:szCs w:val="20"/>
              </w:rPr>
            </w:pPr>
            <w:r w:rsidRPr="007861E2">
              <w:rPr>
                <w:sz w:val="20"/>
                <w:szCs w:val="20"/>
              </w:rPr>
              <w:t>20,000 people, from whom not more than 60% for the same gender</w:t>
            </w:r>
          </w:p>
        </w:tc>
        <w:tc>
          <w:tcPr>
            <w:tcW w:w="1288" w:type="dxa"/>
            <w:shd w:val="clear" w:color="auto" w:fill="FFFF00"/>
          </w:tcPr>
          <w:p w14:paraId="060BCE7E" w14:textId="23D091C8" w:rsidR="007861E2" w:rsidRPr="00DE27A2" w:rsidRDefault="00DE27A2" w:rsidP="007861E2">
            <w:pPr>
              <w:pStyle w:val="BodyText"/>
              <w:numPr>
                <w:ilvl w:val="0"/>
                <w:numId w:val="0"/>
              </w:numPr>
              <w:spacing w:after="0"/>
              <w:contextualSpacing/>
              <w:rPr>
                <w:rFonts w:asciiTheme="majorHAnsi" w:hAnsiTheme="majorHAnsi" w:cs="Calibri"/>
                <w:sz w:val="20"/>
              </w:rPr>
            </w:pPr>
            <w:r w:rsidRPr="00DE27A2">
              <w:rPr>
                <w:rFonts w:asciiTheme="majorHAnsi" w:hAnsiTheme="majorHAnsi" w:cs="Calibri"/>
                <w:sz w:val="20"/>
              </w:rPr>
              <w:t>Partially achieved, achievement uncertain.</w:t>
            </w:r>
          </w:p>
        </w:tc>
      </w:tr>
      <w:tr w:rsidR="007861E2" w:rsidRPr="00316E48" w14:paraId="4D3211BD" w14:textId="77777777" w:rsidTr="00DE27A2">
        <w:tc>
          <w:tcPr>
            <w:tcW w:w="5035" w:type="dxa"/>
          </w:tcPr>
          <w:p w14:paraId="2C3897B7" w14:textId="0D0D4A4B" w:rsidR="007861E2" w:rsidRPr="00E60D05" w:rsidRDefault="007861E2" w:rsidP="007861E2">
            <w:pPr>
              <w:pStyle w:val="BodyText"/>
              <w:numPr>
                <w:ilvl w:val="0"/>
                <w:numId w:val="0"/>
              </w:numPr>
              <w:contextualSpacing/>
              <w:rPr>
                <w:sz w:val="20"/>
                <w:szCs w:val="20"/>
              </w:rPr>
            </w:pPr>
            <w:r w:rsidRPr="00C1097A">
              <w:t>3. Direct GHG emission reduction impact of the project</w:t>
            </w:r>
          </w:p>
        </w:tc>
        <w:tc>
          <w:tcPr>
            <w:tcW w:w="1530" w:type="dxa"/>
          </w:tcPr>
          <w:p w14:paraId="12210F6A" w14:textId="45DF3121" w:rsidR="007861E2" w:rsidRPr="00E60D05" w:rsidRDefault="007861E2" w:rsidP="007861E2">
            <w:pPr>
              <w:pStyle w:val="BodyText"/>
              <w:numPr>
                <w:ilvl w:val="0"/>
                <w:numId w:val="0"/>
              </w:numPr>
              <w:contextualSpacing/>
              <w:rPr>
                <w:sz w:val="20"/>
                <w:szCs w:val="20"/>
              </w:rPr>
            </w:pPr>
            <w:r w:rsidRPr="00C1097A">
              <w:t>0</w:t>
            </w:r>
          </w:p>
        </w:tc>
        <w:tc>
          <w:tcPr>
            <w:tcW w:w="1497" w:type="dxa"/>
          </w:tcPr>
          <w:p w14:paraId="1959175F" w14:textId="45D24FFC" w:rsidR="007861E2" w:rsidRPr="00316E48" w:rsidRDefault="007861E2" w:rsidP="007861E2">
            <w:pPr>
              <w:pStyle w:val="BodyText"/>
              <w:numPr>
                <w:ilvl w:val="0"/>
                <w:numId w:val="0"/>
              </w:numPr>
              <w:spacing w:after="0"/>
              <w:contextualSpacing/>
              <w:rPr>
                <w:rFonts w:cs="Calibri"/>
                <w:sz w:val="20"/>
                <w:szCs w:val="20"/>
              </w:rPr>
            </w:pPr>
            <w:r w:rsidRPr="007861E2">
              <w:rPr>
                <w:rFonts w:cs="Calibri"/>
                <w:sz w:val="20"/>
                <w:szCs w:val="20"/>
              </w:rPr>
              <w:t xml:space="preserve">200 </w:t>
            </w:r>
            <w:proofErr w:type="spellStart"/>
            <w:r w:rsidRPr="007861E2">
              <w:rPr>
                <w:rFonts w:cs="Calibri"/>
                <w:sz w:val="20"/>
                <w:szCs w:val="20"/>
              </w:rPr>
              <w:t>ktons</w:t>
            </w:r>
            <w:proofErr w:type="spellEnd"/>
            <w:r w:rsidRPr="007861E2">
              <w:rPr>
                <w:rFonts w:cs="Calibri"/>
                <w:sz w:val="20"/>
                <w:szCs w:val="20"/>
              </w:rPr>
              <w:t xml:space="preserve"> of CO2eq calculated over 20 year</w:t>
            </w:r>
          </w:p>
        </w:tc>
        <w:tc>
          <w:tcPr>
            <w:tcW w:w="1288" w:type="dxa"/>
            <w:shd w:val="clear" w:color="auto" w:fill="92D050"/>
          </w:tcPr>
          <w:p w14:paraId="09E26464" w14:textId="41AABD9E" w:rsidR="007861E2" w:rsidRPr="00316E48" w:rsidRDefault="00DE27A2" w:rsidP="007861E2">
            <w:pPr>
              <w:pStyle w:val="BodyText"/>
              <w:numPr>
                <w:ilvl w:val="0"/>
                <w:numId w:val="0"/>
              </w:numPr>
              <w:spacing w:after="0"/>
              <w:contextualSpacing/>
              <w:rPr>
                <w:rFonts w:asciiTheme="majorHAnsi" w:hAnsiTheme="majorHAnsi" w:cs="Calibri"/>
                <w:sz w:val="20"/>
              </w:rPr>
            </w:pPr>
            <w:r>
              <w:rPr>
                <w:rFonts w:asciiTheme="majorHAnsi" w:hAnsiTheme="majorHAnsi" w:cs="Calibri"/>
                <w:sz w:val="20"/>
              </w:rPr>
              <w:t>Achievement likely.</w:t>
            </w:r>
          </w:p>
        </w:tc>
      </w:tr>
    </w:tbl>
    <w:p w14:paraId="2B9D1ED5" w14:textId="3B3DA68B" w:rsidR="00E74C73" w:rsidRPr="00316E48" w:rsidRDefault="00E74C73" w:rsidP="000517BF">
      <w:pPr>
        <w:pStyle w:val="BodyText"/>
        <w:numPr>
          <w:ilvl w:val="0"/>
          <w:numId w:val="0"/>
        </w:numPr>
      </w:pPr>
    </w:p>
    <w:p w14:paraId="335CE41A" w14:textId="5C3467F2" w:rsidR="004C1701" w:rsidRPr="008F1E1B" w:rsidRDefault="00740B48" w:rsidP="00A108B2">
      <w:pPr>
        <w:pStyle w:val="Heading2"/>
        <w:keepLines/>
        <w:rPr>
          <w:i/>
        </w:rPr>
      </w:pPr>
      <w:bookmarkStart w:id="76" w:name="_Component/_Outcome_1:"/>
      <w:bookmarkStart w:id="77" w:name="_Ref526971043"/>
      <w:bookmarkStart w:id="78" w:name="_Ref53408733"/>
      <w:bookmarkStart w:id="79" w:name="_Ref53489168"/>
      <w:bookmarkStart w:id="80" w:name="_Ref53498823"/>
      <w:bookmarkStart w:id="81" w:name="_Toc56689118"/>
      <w:bookmarkEnd w:id="76"/>
      <w:r w:rsidRPr="008F1E1B">
        <w:rPr>
          <w:bCs/>
          <w:i/>
        </w:rPr>
        <w:t xml:space="preserve">Component/ Outcome 1: </w:t>
      </w:r>
      <w:bookmarkEnd w:id="77"/>
      <w:r w:rsidR="001B7801" w:rsidRPr="008F1E1B">
        <w:rPr>
          <w:b w:val="0"/>
          <w:bCs/>
          <w:i/>
        </w:rPr>
        <w:t>Fully operational Green City Lab (GCL) recognized by the key stakeholders as the leading innovation, knowledge management and networking platform and a source of expertise for catalyzing sustainable low carbon green city development in Moldova with secured funding to continue its operation also after the UNDP/GEF project closure</w:t>
      </w:r>
      <w:bookmarkEnd w:id="78"/>
      <w:bookmarkEnd w:id="79"/>
      <w:bookmarkEnd w:id="80"/>
      <w:bookmarkEnd w:id="81"/>
    </w:p>
    <w:p w14:paraId="33325400" w14:textId="4D589B73" w:rsidR="005D550E" w:rsidRPr="00B134AC" w:rsidRDefault="0091127C" w:rsidP="00B564A9">
      <w:pPr>
        <w:pStyle w:val="BodyText"/>
      </w:pPr>
      <w:r w:rsidRPr="007A5741">
        <w:t xml:space="preserve">The first component of the project </w:t>
      </w:r>
      <w:r w:rsidR="007A5741" w:rsidRPr="007A5741">
        <w:t>aims to establish the Green City Lab, and ensure its financial self-sustainability by the end of the project</w:t>
      </w:r>
      <w:r w:rsidR="008D555F" w:rsidRPr="007A5741">
        <w:t xml:space="preserve">. </w:t>
      </w:r>
      <w:r w:rsidR="00C968CA" w:rsidRPr="007A5741">
        <w:t xml:space="preserve">The total GEF funding </w:t>
      </w:r>
      <w:r w:rsidR="00D41C6D" w:rsidRPr="007A5741">
        <w:t xml:space="preserve">planned </w:t>
      </w:r>
      <w:r w:rsidR="00C968CA" w:rsidRPr="007A5741">
        <w:t xml:space="preserve">for the component </w:t>
      </w:r>
      <w:r w:rsidR="00D41C6D" w:rsidRPr="007A5741">
        <w:t>was</w:t>
      </w:r>
      <w:r w:rsidR="00C968CA" w:rsidRPr="007A5741">
        <w:t xml:space="preserve"> $</w:t>
      </w:r>
      <w:r w:rsidR="007A5741" w:rsidRPr="007A5741">
        <w:t>670,000</w:t>
      </w:r>
      <w:r w:rsidR="007C74BA" w:rsidRPr="007A5741">
        <w:t xml:space="preserve"> </w:t>
      </w:r>
      <w:r w:rsidR="00C968CA" w:rsidRPr="007A5741">
        <w:t xml:space="preserve">USD, which </w:t>
      </w:r>
      <w:r w:rsidR="007C74BA" w:rsidRPr="007A5741">
        <w:t>was</w:t>
      </w:r>
      <w:r w:rsidR="00C968CA" w:rsidRPr="007A5741">
        <w:t xml:space="preserve"> </w:t>
      </w:r>
      <w:r w:rsidR="007A5741" w:rsidRPr="007A5741">
        <w:t>24.6</w:t>
      </w:r>
      <w:r w:rsidR="00D41C6D" w:rsidRPr="007A5741">
        <w:t>%</w:t>
      </w:r>
      <w:r w:rsidR="00C968CA" w:rsidRPr="007A5741">
        <w:t xml:space="preserve"> of the total GEF funding for t</w:t>
      </w:r>
      <w:r w:rsidR="00D41C6D" w:rsidRPr="007A5741">
        <w:t xml:space="preserve">he project; the actual expenditure </w:t>
      </w:r>
      <w:r w:rsidR="007A5741" w:rsidRPr="007A5741">
        <w:t xml:space="preserve">foreseen through 2020 is </w:t>
      </w:r>
      <w:r w:rsidR="00D41C6D" w:rsidRPr="007A5741">
        <w:t>$</w:t>
      </w:r>
      <w:r w:rsidR="007A5741" w:rsidRPr="007A5741">
        <w:t>266,802</w:t>
      </w:r>
      <w:r w:rsidR="007C74BA" w:rsidRPr="007A5741">
        <w:t xml:space="preserve"> USD</w:t>
      </w:r>
      <w:r w:rsidR="00D41C6D" w:rsidRPr="007A5741">
        <w:t xml:space="preserve">. </w:t>
      </w:r>
      <w:r w:rsidRPr="007A5741">
        <w:t xml:space="preserve">The component </w:t>
      </w:r>
      <w:r w:rsidR="007C74BA" w:rsidRPr="007A5741">
        <w:t xml:space="preserve">activities </w:t>
      </w:r>
      <w:r w:rsidR="007A5741" w:rsidRPr="007A5741">
        <w:t>included</w:t>
      </w:r>
      <w:r w:rsidRPr="007A5741">
        <w:t xml:space="preserve"> </w:t>
      </w:r>
      <w:r w:rsidR="007A5741" w:rsidRPr="007A5741">
        <w:t>12</w:t>
      </w:r>
      <w:r w:rsidRPr="007A5741">
        <w:t xml:space="preserve"> outputs</w:t>
      </w:r>
      <w:r w:rsidR="0021568F" w:rsidRPr="007A5741">
        <w:t>. The level of progress toward the</w:t>
      </w:r>
      <w:r w:rsidR="000B1822" w:rsidRPr="007A5741">
        <w:t xml:space="preserve"> results indicators for </w:t>
      </w:r>
      <w:r w:rsidR="00831F80" w:rsidRPr="007A5741">
        <w:t>Component</w:t>
      </w:r>
      <w:r w:rsidR="000B1822" w:rsidRPr="007A5741">
        <w:t xml:space="preserve"> 1 are summarized in</w:t>
      </w:r>
      <w:r w:rsidR="000B1822" w:rsidRPr="00B134AC">
        <w:t xml:space="preserve"> </w:t>
      </w:r>
      <w:r w:rsidR="008C09B0" w:rsidRPr="00B134AC">
        <w:fldChar w:fldCharType="begin"/>
      </w:r>
      <w:r w:rsidR="008C09B0" w:rsidRPr="00B134AC">
        <w:instrText xml:space="preserve"> REF _Ref323554197 \h </w:instrText>
      </w:r>
      <w:r w:rsidR="00C275A0" w:rsidRPr="00B134AC">
        <w:instrText xml:space="preserve"> \* MERGEFORMAT </w:instrText>
      </w:r>
      <w:r w:rsidR="008C09B0" w:rsidRPr="00B134AC">
        <w:fldChar w:fldCharType="separate"/>
      </w:r>
      <w:r w:rsidR="00FB02C7" w:rsidRPr="00B134AC">
        <w:t xml:space="preserve">Table </w:t>
      </w:r>
      <w:r w:rsidR="00FB02C7">
        <w:rPr>
          <w:noProof/>
        </w:rPr>
        <w:t>11</w:t>
      </w:r>
      <w:r w:rsidR="008C09B0" w:rsidRPr="00B134AC">
        <w:fldChar w:fldCharType="end"/>
      </w:r>
      <w:r w:rsidR="00A56C3D" w:rsidRPr="00B134AC">
        <w:t xml:space="preserve"> below.</w:t>
      </w:r>
    </w:p>
    <w:p w14:paraId="355B315C" w14:textId="35404F81" w:rsidR="00DC7020" w:rsidRPr="00316E48" w:rsidRDefault="00DC7020" w:rsidP="008C09B0">
      <w:pPr>
        <w:pStyle w:val="Caption"/>
        <w:keepNext/>
      </w:pPr>
      <w:bookmarkStart w:id="82" w:name="_Ref323554197"/>
      <w:r w:rsidRPr="00B134AC">
        <w:t xml:space="preserve">Table </w:t>
      </w:r>
      <w:r w:rsidR="006F312D" w:rsidRPr="00B134AC">
        <w:rPr>
          <w:noProof/>
        </w:rPr>
        <w:fldChar w:fldCharType="begin"/>
      </w:r>
      <w:r w:rsidR="006F312D" w:rsidRPr="00B134AC">
        <w:rPr>
          <w:noProof/>
        </w:rPr>
        <w:instrText xml:space="preserve"> SEQ Table \* ARABIC </w:instrText>
      </w:r>
      <w:r w:rsidR="006F312D" w:rsidRPr="00B134AC">
        <w:rPr>
          <w:noProof/>
        </w:rPr>
        <w:fldChar w:fldCharType="separate"/>
      </w:r>
      <w:r w:rsidR="009E3920">
        <w:rPr>
          <w:noProof/>
        </w:rPr>
        <w:t>11</w:t>
      </w:r>
      <w:r w:rsidR="006F312D" w:rsidRPr="00B134AC">
        <w:rPr>
          <w:noProof/>
        </w:rPr>
        <w:fldChar w:fldCharType="end"/>
      </w:r>
      <w:bookmarkEnd w:id="82"/>
      <w:r w:rsidRPr="00B134AC">
        <w:t xml:space="preserve"> </w:t>
      </w:r>
      <w:r w:rsidR="00CC04FA" w:rsidRPr="00B134AC">
        <w:t>Component</w:t>
      </w:r>
      <w:r w:rsidRPr="00B134AC">
        <w:t xml:space="preserve"> 1 Indicators and Targets</w:t>
      </w:r>
    </w:p>
    <w:tbl>
      <w:tblPr>
        <w:tblStyle w:val="TableGrid"/>
        <w:tblW w:w="0" w:type="auto"/>
        <w:tblLook w:val="04A0" w:firstRow="1" w:lastRow="0" w:firstColumn="1" w:lastColumn="0" w:noHBand="0" w:noVBand="1"/>
      </w:tblPr>
      <w:tblGrid>
        <w:gridCol w:w="1975"/>
        <w:gridCol w:w="990"/>
        <w:gridCol w:w="4989"/>
        <w:gridCol w:w="1396"/>
      </w:tblGrid>
      <w:tr w:rsidR="00E97085" w:rsidRPr="002C0A11" w14:paraId="7D5605E3" w14:textId="561F5BA1" w:rsidTr="002C0A11">
        <w:tc>
          <w:tcPr>
            <w:tcW w:w="1975" w:type="dxa"/>
            <w:shd w:val="clear" w:color="auto" w:fill="BFBFBF" w:themeFill="background1" w:themeFillShade="BF"/>
          </w:tcPr>
          <w:p w14:paraId="3889C8A2" w14:textId="7B7F1F43" w:rsidR="001E2B51" w:rsidRPr="002C0A11" w:rsidRDefault="001E2B51" w:rsidP="007C3EF9">
            <w:pPr>
              <w:pStyle w:val="BodyText"/>
              <w:numPr>
                <w:ilvl w:val="0"/>
                <w:numId w:val="0"/>
              </w:numPr>
              <w:spacing w:after="0"/>
              <w:contextualSpacing/>
              <w:rPr>
                <w:rFonts w:asciiTheme="majorHAnsi" w:hAnsiTheme="majorHAnsi" w:cstheme="majorHAnsi"/>
                <w:b/>
                <w:sz w:val="22"/>
                <w:szCs w:val="22"/>
              </w:rPr>
            </w:pPr>
            <w:r w:rsidRPr="002C0A11">
              <w:rPr>
                <w:rFonts w:asciiTheme="majorHAnsi" w:hAnsiTheme="majorHAnsi" w:cstheme="majorHAnsi"/>
                <w:b/>
                <w:sz w:val="22"/>
                <w:szCs w:val="22"/>
              </w:rPr>
              <w:t>Indicator</w:t>
            </w:r>
          </w:p>
        </w:tc>
        <w:tc>
          <w:tcPr>
            <w:tcW w:w="990" w:type="dxa"/>
            <w:shd w:val="clear" w:color="auto" w:fill="BFBFBF" w:themeFill="background1" w:themeFillShade="BF"/>
          </w:tcPr>
          <w:p w14:paraId="18E2C120" w14:textId="56DF4CDE" w:rsidR="001E2B51" w:rsidRPr="002C0A11" w:rsidRDefault="001E2B51" w:rsidP="007C3EF9">
            <w:pPr>
              <w:pStyle w:val="BodyText"/>
              <w:numPr>
                <w:ilvl w:val="0"/>
                <w:numId w:val="0"/>
              </w:numPr>
              <w:spacing w:after="0"/>
              <w:contextualSpacing/>
              <w:rPr>
                <w:rFonts w:asciiTheme="majorHAnsi" w:hAnsiTheme="majorHAnsi" w:cstheme="majorHAnsi"/>
                <w:b/>
                <w:sz w:val="22"/>
                <w:szCs w:val="22"/>
              </w:rPr>
            </w:pPr>
            <w:r w:rsidRPr="002C0A11">
              <w:rPr>
                <w:rFonts w:asciiTheme="majorHAnsi" w:hAnsiTheme="majorHAnsi" w:cstheme="majorHAnsi"/>
                <w:b/>
                <w:sz w:val="22"/>
                <w:szCs w:val="22"/>
              </w:rPr>
              <w:t>Baseline</w:t>
            </w:r>
          </w:p>
        </w:tc>
        <w:tc>
          <w:tcPr>
            <w:tcW w:w="4989" w:type="dxa"/>
            <w:shd w:val="clear" w:color="auto" w:fill="BFBFBF" w:themeFill="background1" w:themeFillShade="BF"/>
          </w:tcPr>
          <w:p w14:paraId="4E17AD09" w14:textId="4F94C07B" w:rsidR="001E2B51" w:rsidRPr="002C0A11" w:rsidRDefault="001E2B51" w:rsidP="007C3EF9">
            <w:pPr>
              <w:pStyle w:val="BodyText"/>
              <w:numPr>
                <w:ilvl w:val="0"/>
                <w:numId w:val="0"/>
              </w:numPr>
              <w:spacing w:after="0"/>
              <w:contextualSpacing/>
              <w:rPr>
                <w:rFonts w:asciiTheme="majorHAnsi" w:hAnsiTheme="majorHAnsi" w:cstheme="majorHAnsi"/>
                <w:b/>
                <w:sz w:val="22"/>
                <w:szCs w:val="22"/>
              </w:rPr>
            </w:pPr>
            <w:r w:rsidRPr="002C0A11">
              <w:rPr>
                <w:rFonts w:asciiTheme="majorHAnsi" w:hAnsiTheme="majorHAnsi" w:cstheme="majorHAnsi"/>
                <w:b/>
                <w:sz w:val="22"/>
                <w:szCs w:val="22"/>
              </w:rPr>
              <w:t>Target</w:t>
            </w:r>
          </w:p>
        </w:tc>
        <w:tc>
          <w:tcPr>
            <w:tcW w:w="1396" w:type="dxa"/>
            <w:shd w:val="clear" w:color="auto" w:fill="BFBFBF" w:themeFill="background1" w:themeFillShade="BF"/>
          </w:tcPr>
          <w:p w14:paraId="0C0B17DE" w14:textId="2703FB9F" w:rsidR="001E2B51" w:rsidRPr="002C0A11" w:rsidRDefault="001E2B51" w:rsidP="007C3EF9">
            <w:pPr>
              <w:pStyle w:val="BodyText"/>
              <w:numPr>
                <w:ilvl w:val="0"/>
                <w:numId w:val="0"/>
              </w:numPr>
              <w:spacing w:after="0"/>
              <w:contextualSpacing/>
              <w:rPr>
                <w:rFonts w:asciiTheme="majorHAnsi" w:hAnsiTheme="majorHAnsi" w:cstheme="majorHAnsi"/>
                <w:b/>
                <w:sz w:val="22"/>
                <w:szCs w:val="22"/>
              </w:rPr>
            </w:pPr>
            <w:r w:rsidRPr="002C0A11">
              <w:rPr>
                <w:rFonts w:asciiTheme="majorHAnsi" w:hAnsiTheme="majorHAnsi" w:cstheme="majorHAnsi"/>
                <w:b/>
                <w:sz w:val="22"/>
                <w:szCs w:val="22"/>
              </w:rPr>
              <w:t>Status</w:t>
            </w:r>
          </w:p>
        </w:tc>
      </w:tr>
      <w:tr w:rsidR="00FD5AC4" w:rsidRPr="002C0A11" w14:paraId="0C140BD3" w14:textId="209F541A" w:rsidTr="002C0A11">
        <w:tc>
          <w:tcPr>
            <w:tcW w:w="1975" w:type="dxa"/>
          </w:tcPr>
          <w:p w14:paraId="682CCA93" w14:textId="09CD803A" w:rsidR="00FD5AC4" w:rsidRPr="002C0A11" w:rsidRDefault="00FD5AC4" w:rsidP="00FD5AC4">
            <w:pPr>
              <w:pStyle w:val="BodyText"/>
              <w:numPr>
                <w:ilvl w:val="0"/>
                <w:numId w:val="0"/>
              </w:numPr>
              <w:spacing w:after="0"/>
              <w:contextualSpacing/>
              <w:rPr>
                <w:rFonts w:asciiTheme="majorHAnsi" w:hAnsiTheme="majorHAnsi" w:cstheme="majorHAnsi"/>
                <w:sz w:val="22"/>
                <w:szCs w:val="22"/>
              </w:rPr>
            </w:pPr>
            <w:r w:rsidRPr="002C0A11">
              <w:rPr>
                <w:sz w:val="22"/>
                <w:szCs w:val="22"/>
              </w:rPr>
              <w:t xml:space="preserve">4. Status of the GCL and the specific outputs under Outcome 1 to support its operations </w:t>
            </w:r>
          </w:p>
        </w:tc>
        <w:tc>
          <w:tcPr>
            <w:tcW w:w="990" w:type="dxa"/>
          </w:tcPr>
          <w:p w14:paraId="19646603" w14:textId="2BBCF03D" w:rsidR="00FD5AC4" w:rsidRPr="002C0A11" w:rsidRDefault="00FD5AC4" w:rsidP="00FD5AC4">
            <w:pPr>
              <w:pStyle w:val="BodyText"/>
              <w:numPr>
                <w:ilvl w:val="0"/>
                <w:numId w:val="0"/>
              </w:numPr>
              <w:spacing w:after="0"/>
              <w:contextualSpacing/>
              <w:rPr>
                <w:rFonts w:asciiTheme="majorHAnsi" w:hAnsiTheme="majorHAnsi" w:cstheme="majorHAnsi"/>
                <w:sz w:val="22"/>
                <w:szCs w:val="22"/>
              </w:rPr>
            </w:pPr>
            <w:r w:rsidRPr="002C0A11">
              <w:rPr>
                <w:sz w:val="22"/>
                <w:szCs w:val="22"/>
              </w:rPr>
              <w:t>0</w:t>
            </w:r>
          </w:p>
        </w:tc>
        <w:tc>
          <w:tcPr>
            <w:tcW w:w="4989" w:type="dxa"/>
          </w:tcPr>
          <w:p w14:paraId="3BAA3730" w14:textId="254F79C5" w:rsidR="00FD5AC4" w:rsidRPr="002C0A11" w:rsidRDefault="00FD5AC4" w:rsidP="00FD5AC4">
            <w:pPr>
              <w:pStyle w:val="BodyText"/>
              <w:numPr>
                <w:ilvl w:val="0"/>
                <w:numId w:val="0"/>
              </w:numPr>
              <w:spacing w:after="0"/>
              <w:contextualSpacing/>
              <w:rPr>
                <w:rFonts w:asciiTheme="majorHAnsi" w:hAnsiTheme="majorHAnsi" w:cstheme="majorHAnsi"/>
                <w:sz w:val="22"/>
                <w:szCs w:val="22"/>
              </w:rPr>
            </w:pPr>
            <w:r w:rsidRPr="002C0A11">
              <w:rPr>
                <w:rFonts w:asciiTheme="majorHAnsi" w:hAnsiTheme="majorHAnsi" w:cstheme="majorHAnsi"/>
                <w:sz w:val="22"/>
                <w:szCs w:val="22"/>
              </w:rPr>
              <w:t>The GCL established as a self- standing public or semi-public institution with all the outputs of the attached work plan under Outcome 1 completed. The GCL must be able to continue operations and to grow as it has alternative sources of revenue outside of the project and it should have at least 5 clients, each generating revenues of $40,000 per annum or more meaning that the GCL should have revenues of at least $200,000 per annum by the end of the project.</w:t>
            </w:r>
          </w:p>
        </w:tc>
        <w:tc>
          <w:tcPr>
            <w:tcW w:w="1396" w:type="dxa"/>
            <w:shd w:val="clear" w:color="auto" w:fill="FFFF00"/>
          </w:tcPr>
          <w:p w14:paraId="1B6A229E" w14:textId="0816FE2A" w:rsidR="00FD5AC4" w:rsidRPr="002C0A11" w:rsidRDefault="00FD5AC4" w:rsidP="00FD5AC4">
            <w:pPr>
              <w:pStyle w:val="BodyText"/>
              <w:numPr>
                <w:ilvl w:val="0"/>
                <w:numId w:val="0"/>
              </w:numPr>
              <w:spacing w:after="0"/>
              <w:contextualSpacing/>
              <w:rPr>
                <w:rFonts w:asciiTheme="majorHAnsi" w:hAnsiTheme="majorHAnsi" w:cstheme="majorHAnsi"/>
                <w:sz w:val="22"/>
                <w:szCs w:val="22"/>
              </w:rPr>
            </w:pPr>
            <w:r w:rsidRPr="002C0A11">
              <w:rPr>
                <w:rFonts w:asciiTheme="majorHAnsi" w:hAnsiTheme="majorHAnsi" w:cstheme="majorHAnsi"/>
                <w:sz w:val="22"/>
                <w:szCs w:val="22"/>
              </w:rPr>
              <w:t>Achievement uncertain.</w:t>
            </w:r>
          </w:p>
        </w:tc>
      </w:tr>
      <w:tr w:rsidR="00FD5AC4" w:rsidRPr="002C0A11" w14:paraId="0A1520D8" w14:textId="51BED194" w:rsidTr="002C0A11">
        <w:tc>
          <w:tcPr>
            <w:tcW w:w="1975" w:type="dxa"/>
          </w:tcPr>
          <w:p w14:paraId="781659E4" w14:textId="75C88A58" w:rsidR="00FD5AC4" w:rsidRPr="002C0A11" w:rsidRDefault="00FD5AC4" w:rsidP="00FD5AC4">
            <w:pPr>
              <w:pStyle w:val="BodyText"/>
              <w:numPr>
                <w:ilvl w:val="0"/>
                <w:numId w:val="0"/>
              </w:numPr>
              <w:spacing w:after="0"/>
              <w:contextualSpacing/>
              <w:rPr>
                <w:rFonts w:asciiTheme="majorHAnsi" w:hAnsiTheme="majorHAnsi" w:cstheme="majorHAnsi"/>
                <w:sz w:val="22"/>
                <w:szCs w:val="22"/>
              </w:rPr>
            </w:pPr>
            <w:r w:rsidRPr="002C0A11">
              <w:rPr>
                <w:sz w:val="22"/>
                <w:szCs w:val="22"/>
              </w:rPr>
              <w:t xml:space="preserve">5. Number of partnerships for green city development established in the frame of jointly implemented and/or developed projects and measures with gender disaggregated data, as applicable.   </w:t>
            </w:r>
          </w:p>
        </w:tc>
        <w:tc>
          <w:tcPr>
            <w:tcW w:w="990" w:type="dxa"/>
          </w:tcPr>
          <w:p w14:paraId="0C838188" w14:textId="29705ADD" w:rsidR="00FD5AC4" w:rsidRPr="002C0A11" w:rsidRDefault="00FD5AC4" w:rsidP="00FD5AC4">
            <w:pPr>
              <w:pStyle w:val="BodyText"/>
              <w:numPr>
                <w:ilvl w:val="0"/>
                <w:numId w:val="0"/>
              </w:numPr>
              <w:spacing w:after="0"/>
              <w:contextualSpacing/>
              <w:rPr>
                <w:rFonts w:asciiTheme="majorHAnsi" w:hAnsiTheme="majorHAnsi" w:cstheme="majorHAnsi"/>
                <w:sz w:val="22"/>
                <w:szCs w:val="22"/>
              </w:rPr>
            </w:pPr>
            <w:r w:rsidRPr="002C0A11">
              <w:rPr>
                <w:sz w:val="22"/>
                <w:szCs w:val="22"/>
              </w:rPr>
              <w:t>0</w:t>
            </w:r>
          </w:p>
        </w:tc>
        <w:tc>
          <w:tcPr>
            <w:tcW w:w="4989" w:type="dxa"/>
          </w:tcPr>
          <w:p w14:paraId="2C0D0211" w14:textId="7EEE1670" w:rsidR="00FD5AC4" w:rsidRPr="002C0A11" w:rsidRDefault="00FD5AC4" w:rsidP="00FD5AC4">
            <w:pPr>
              <w:pStyle w:val="BodyText"/>
              <w:numPr>
                <w:ilvl w:val="0"/>
                <w:numId w:val="0"/>
              </w:numPr>
              <w:spacing w:after="0"/>
              <w:contextualSpacing/>
              <w:rPr>
                <w:rFonts w:asciiTheme="majorHAnsi" w:hAnsiTheme="majorHAnsi" w:cstheme="majorHAnsi"/>
                <w:sz w:val="22"/>
                <w:szCs w:val="22"/>
              </w:rPr>
            </w:pPr>
            <w:r w:rsidRPr="002C0A11">
              <w:rPr>
                <w:rFonts w:asciiTheme="majorHAnsi" w:hAnsiTheme="majorHAnsi" w:cstheme="majorHAnsi"/>
                <w:sz w:val="22"/>
                <w:szCs w:val="22"/>
              </w:rPr>
              <w:t>At least 5 formal co-operation agreements in the frame of jointly developed and/or implemented projects or other initiatives with at least 10 public or private entities, of which not more than 70% managed by the same gender.</w:t>
            </w:r>
          </w:p>
        </w:tc>
        <w:tc>
          <w:tcPr>
            <w:tcW w:w="1396" w:type="dxa"/>
            <w:shd w:val="clear" w:color="auto" w:fill="92D050"/>
          </w:tcPr>
          <w:p w14:paraId="207AEDDD" w14:textId="1942799A" w:rsidR="00FD5AC4" w:rsidRPr="002C0A11" w:rsidRDefault="00FD5AC4" w:rsidP="00FD5AC4">
            <w:pPr>
              <w:pStyle w:val="BodyText"/>
              <w:numPr>
                <w:ilvl w:val="0"/>
                <w:numId w:val="0"/>
              </w:numPr>
              <w:spacing w:after="0"/>
              <w:contextualSpacing/>
              <w:rPr>
                <w:rFonts w:asciiTheme="majorHAnsi" w:hAnsiTheme="majorHAnsi" w:cstheme="majorHAnsi"/>
                <w:sz w:val="22"/>
                <w:szCs w:val="22"/>
              </w:rPr>
            </w:pPr>
            <w:r w:rsidRPr="002C0A11">
              <w:rPr>
                <w:rFonts w:asciiTheme="majorHAnsi" w:hAnsiTheme="majorHAnsi" w:cstheme="majorHAnsi"/>
                <w:sz w:val="22"/>
                <w:szCs w:val="22"/>
              </w:rPr>
              <w:t>Exceeded.</w:t>
            </w:r>
          </w:p>
        </w:tc>
      </w:tr>
      <w:tr w:rsidR="00FD5AC4" w:rsidRPr="002C0A11" w14:paraId="38D96BE4" w14:textId="77777777" w:rsidTr="002C0A11">
        <w:tc>
          <w:tcPr>
            <w:tcW w:w="1975" w:type="dxa"/>
          </w:tcPr>
          <w:p w14:paraId="0E3D0FE1" w14:textId="57ABA9D0" w:rsidR="00FD5AC4" w:rsidRPr="002C0A11" w:rsidRDefault="00FD5AC4" w:rsidP="00FD5AC4">
            <w:pPr>
              <w:pStyle w:val="BodyText"/>
              <w:numPr>
                <w:ilvl w:val="0"/>
                <w:numId w:val="0"/>
              </w:numPr>
              <w:spacing w:after="0"/>
              <w:contextualSpacing/>
              <w:rPr>
                <w:rFonts w:asciiTheme="majorHAnsi" w:hAnsiTheme="majorHAnsi" w:cstheme="majorHAnsi"/>
                <w:sz w:val="22"/>
                <w:szCs w:val="22"/>
              </w:rPr>
            </w:pPr>
            <w:r w:rsidRPr="002C0A11">
              <w:rPr>
                <w:sz w:val="22"/>
                <w:szCs w:val="22"/>
              </w:rPr>
              <w:t xml:space="preserve">6. Value of signed contracts / agreements not funded by GEF resources for covering the GCL operational costs </w:t>
            </w:r>
          </w:p>
        </w:tc>
        <w:tc>
          <w:tcPr>
            <w:tcW w:w="990" w:type="dxa"/>
          </w:tcPr>
          <w:p w14:paraId="5796DEAA" w14:textId="6F9E8633" w:rsidR="00FD5AC4" w:rsidRPr="002C0A11" w:rsidRDefault="00FD5AC4" w:rsidP="00FD5AC4">
            <w:pPr>
              <w:pStyle w:val="BodyText"/>
              <w:numPr>
                <w:ilvl w:val="0"/>
                <w:numId w:val="0"/>
              </w:numPr>
              <w:spacing w:after="0"/>
              <w:contextualSpacing/>
              <w:rPr>
                <w:rFonts w:asciiTheme="majorHAnsi" w:hAnsiTheme="majorHAnsi" w:cstheme="majorHAnsi"/>
                <w:sz w:val="22"/>
                <w:szCs w:val="22"/>
              </w:rPr>
            </w:pPr>
            <w:r w:rsidRPr="002C0A11">
              <w:rPr>
                <w:sz w:val="22"/>
                <w:szCs w:val="22"/>
              </w:rPr>
              <w:t>0</w:t>
            </w:r>
          </w:p>
        </w:tc>
        <w:tc>
          <w:tcPr>
            <w:tcW w:w="4989" w:type="dxa"/>
          </w:tcPr>
          <w:p w14:paraId="4F737222" w14:textId="77777777" w:rsidR="00FD5AC4" w:rsidRPr="002C0A11" w:rsidRDefault="00FD5AC4" w:rsidP="00FD5AC4">
            <w:pPr>
              <w:pStyle w:val="BodyText"/>
              <w:numPr>
                <w:ilvl w:val="0"/>
                <w:numId w:val="0"/>
              </w:numPr>
              <w:contextualSpacing/>
              <w:rPr>
                <w:rFonts w:asciiTheme="majorHAnsi" w:hAnsiTheme="majorHAnsi" w:cstheme="majorHAnsi"/>
                <w:sz w:val="22"/>
                <w:szCs w:val="22"/>
              </w:rPr>
            </w:pPr>
            <w:r w:rsidRPr="002C0A11">
              <w:rPr>
                <w:rFonts w:asciiTheme="majorHAnsi" w:hAnsiTheme="majorHAnsi" w:cstheme="majorHAnsi"/>
                <w:sz w:val="22"/>
                <w:szCs w:val="22"/>
              </w:rPr>
              <w:t xml:space="preserve">At least 5 or more signed non-GEF funded contracts or agreements at the combined value of at least USD 500,000 to enable GCL to continue its financially sustainable operation after the end of the project.  </w:t>
            </w:r>
          </w:p>
          <w:p w14:paraId="51E8F4E0" w14:textId="1AEE578C" w:rsidR="00FD5AC4" w:rsidRPr="002C0A11" w:rsidRDefault="00FD5AC4" w:rsidP="00FD5AC4">
            <w:pPr>
              <w:pStyle w:val="BodyText"/>
              <w:numPr>
                <w:ilvl w:val="0"/>
                <w:numId w:val="0"/>
              </w:numPr>
              <w:spacing w:after="0"/>
              <w:contextualSpacing/>
              <w:rPr>
                <w:rFonts w:asciiTheme="majorHAnsi" w:hAnsiTheme="majorHAnsi" w:cstheme="majorHAnsi"/>
                <w:sz w:val="22"/>
                <w:szCs w:val="22"/>
              </w:rPr>
            </w:pPr>
            <w:r w:rsidRPr="002C0A11">
              <w:rPr>
                <w:rFonts w:asciiTheme="majorHAnsi" w:hAnsiTheme="majorHAnsi" w:cstheme="majorHAnsi"/>
                <w:sz w:val="22"/>
                <w:szCs w:val="22"/>
              </w:rPr>
              <w:t>The GCL shall have a target of annual revenues of $200,000 per annum by the end of the project, not including fees that are earned from the project itself. This should be broken down into the GCL having at least 5 clients who pay at least $40,000 USD per annum each.</w:t>
            </w:r>
          </w:p>
        </w:tc>
        <w:tc>
          <w:tcPr>
            <w:tcW w:w="1396" w:type="dxa"/>
            <w:shd w:val="clear" w:color="auto" w:fill="FFFF00"/>
          </w:tcPr>
          <w:p w14:paraId="71071C66" w14:textId="65BB8FDC" w:rsidR="00FD5AC4" w:rsidRPr="002C0A11" w:rsidRDefault="00FD5AC4" w:rsidP="00FD5AC4">
            <w:pPr>
              <w:pStyle w:val="BodyText"/>
              <w:numPr>
                <w:ilvl w:val="0"/>
                <w:numId w:val="0"/>
              </w:numPr>
              <w:spacing w:after="0"/>
              <w:contextualSpacing/>
              <w:rPr>
                <w:rFonts w:asciiTheme="majorHAnsi" w:hAnsiTheme="majorHAnsi" w:cstheme="majorHAnsi"/>
                <w:sz w:val="22"/>
                <w:szCs w:val="22"/>
              </w:rPr>
            </w:pPr>
            <w:r w:rsidRPr="002C0A11">
              <w:rPr>
                <w:rFonts w:asciiTheme="majorHAnsi" w:hAnsiTheme="majorHAnsi" w:cstheme="majorHAnsi"/>
                <w:sz w:val="22"/>
                <w:szCs w:val="22"/>
              </w:rPr>
              <w:t>Partially achieved, achievement uncertain.</w:t>
            </w:r>
          </w:p>
        </w:tc>
      </w:tr>
    </w:tbl>
    <w:p w14:paraId="4A4CD6F8" w14:textId="6E23A67B" w:rsidR="0021568F" w:rsidRPr="00B614CE" w:rsidRDefault="0021568F" w:rsidP="0021568F">
      <w:pPr>
        <w:pStyle w:val="BodyText"/>
        <w:rPr>
          <w:u w:val="single"/>
        </w:rPr>
      </w:pPr>
      <w:r w:rsidRPr="00B614CE">
        <w:rPr>
          <w:u w:val="single"/>
        </w:rPr>
        <w:t xml:space="preserve">Output 1.1: </w:t>
      </w:r>
      <w:r w:rsidR="001B7801" w:rsidRPr="001B7801">
        <w:rPr>
          <w:u w:val="single"/>
        </w:rPr>
        <w:t xml:space="preserve">Adequately equipped Project Implementation Unit (PIU) </w:t>
      </w:r>
      <w:r w:rsidR="00070C8C">
        <w:rPr>
          <w:u w:val="single"/>
        </w:rPr>
        <w:t xml:space="preserve">[Project Management Unit (PMU)] </w:t>
      </w:r>
      <w:r w:rsidR="001B7801" w:rsidRPr="001B7801">
        <w:rPr>
          <w:u w:val="single"/>
        </w:rPr>
        <w:t>in operation serving as the initial GCL with carefully selected staff within the premises suited for the envisaged functions of the GCL, including common workspace, meeting room(s) and other networking facilities accessible also for other actors affiliated with and/or interested in green city development such as CSOs, HOAs, individual experts, researcher and consultants, emerging start-up companies and others</w:t>
      </w:r>
    </w:p>
    <w:p w14:paraId="5FA2D8C8" w14:textId="62BEC60F" w:rsidR="00255ED8" w:rsidRPr="00E847C0" w:rsidRDefault="00C52DE3" w:rsidP="00E847C0">
      <w:pPr>
        <w:pStyle w:val="BodyText"/>
      </w:pPr>
      <w:r>
        <w:t>The P</w:t>
      </w:r>
      <w:r w:rsidR="00070C8C">
        <w:t>M</w:t>
      </w:r>
      <w:r>
        <w:t>U was established at the start of the project, but has not been formally considered as the “Green City Lab” during the first half of the project. It has partially performed the functions of the Green City Lab in terms of working to implement the demonstration projects foreseen under Component 2. The formal establishment of the Green City Lab has been ongoing during the first half of the project, as further discussed under Output 1.8 below. The P</w:t>
      </w:r>
      <w:r w:rsidR="00070C8C">
        <w:t>M</w:t>
      </w:r>
      <w:r>
        <w:t xml:space="preserve">U premises do not currently serve as a workspace facility for “other actors affiliated with green city development”. </w:t>
      </w:r>
    </w:p>
    <w:p w14:paraId="6618D354" w14:textId="4D9075F0" w:rsidR="0021568F" w:rsidRDefault="0021568F" w:rsidP="0021568F">
      <w:pPr>
        <w:pStyle w:val="BodyText"/>
        <w:rPr>
          <w:u w:val="single"/>
        </w:rPr>
      </w:pPr>
      <w:r w:rsidRPr="00B614CE">
        <w:rPr>
          <w:u w:val="single"/>
        </w:rPr>
        <w:t xml:space="preserve">Output 1.2: </w:t>
      </w:r>
      <w:r w:rsidR="001B7801" w:rsidRPr="001B7801">
        <w:rPr>
          <w:u w:val="single"/>
        </w:rPr>
        <w:t>As a part of the of the above, an on-line network/roster of local and international green city experts and expert institutions with advanced search functions to serve partnership building and compilation of highly qualified expert teams to work with particular green city challenges and subprojects based on their areas of expertise and qualifications (CVs, references) that can be accessed and reviewed through the application</w:t>
      </w:r>
    </w:p>
    <w:p w14:paraId="7F2AD33F" w14:textId="7B16987A" w:rsidR="007A5741" w:rsidRPr="00F468EB" w:rsidRDefault="007A5741" w:rsidP="00C52DE3">
      <w:pPr>
        <w:pStyle w:val="BodyText"/>
      </w:pPr>
      <w:r>
        <w:t xml:space="preserve">Per the 2020 PIR, the project has established a roster of experts as part of the Knowledge Management Platform under Outcome 3. </w:t>
      </w:r>
      <w:r w:rsidR="00C52DE3">
        <w:t xml:space="preserve">The PIR indicates that the Knowledge Management Platform is built as part of the Green City project webpage (www.greencity.md), but the webpage is still highly limited in terms of the information included and its functionality. Currently the experts included on the webpage include primarily the project team, including two project consultants. </w:t>
      </w:r>
    </w:p>
    <w:p w14:paraId="61703D4E" w14:textId="5D96A89E" w:rsidR="0021568F" w:rsidRPr="0047034D" w:rsidRDefault="0021568F" w:rsidP="008B7D0E">
      <w:pPr>
        <w:pStyle w:val="BodyText"/>
        <w:keepNext/>
        <w:rPr>
          <w:u w:val="single"/>
        </w:rPr>
      </w:pPr>
      <w:r w:rsidRPr="0047034D">
        <w:rPr>
          <w:u w:val="single"/>
        </w:rPr>
        <w:t xml:space="preserve">Output 1.3: </w:t>
      </w:r>
      <w:r w:rsidR="001B7801" w:rsidRPr="0047034D">
        <w:rPr>
          <w:u w:val="single"/>
        </w:rPr>
        <w:t>Concluded partnership and co-operation agreements with the key stakeholders, including city authorities, relevant line ministries, public utility companies, academic and other research and educational entities, expert associations and other CSOs, home-owner associations, private sector companies, local and international financing entities and other ongoing projects as well as international experts and expert institutions, some of which may also become a part of Green City Lab’s international advisory and coaching team</w:t>
      </w:r>
    </w:p>
    <w:p w14:paraId="0A55C290" w14:textId="47303455" w:rsidR="00050A2C" w:rsidRPr="00050A2C" w:rsidRDefault="0010251A" w:rsidP="0021568F">
      <w:pPr>
        <w:pStyle w:val="BodyText"/>
        <w:rPr>
          <w:u w:val="single"/>
        </w:rPr>
      </w:pPr>
      <w:r>
        <w:t>The project has established nine formal partnership agreements</w:t>
      </w:r>
      <w:r w:rsidR="00050A2C">
        <w:t xml:space="preserve">. </w:t>
      </w:r>
      <w:r w:rsidR="00FA224C" w:rsidRPr="00FA224C">
        <w:t xml:space="preserve">Since the </w:t>
      </w:r>
      <w:r w:rsidR="00FA224C">
        <w:t>Green City Lab</w:t>
      </w:r>
      <w:r w:rsidR="00FA224C" w:rsidRPr="00FA224C">
        <w:t xml:space="preserve"> was not formally set up and the </w:t>
      </w:r>
      <w:r w:rsidR="00FA224C">
        <w:t>P</w:t>
      </w:r>
      <w:r w:rsidR="00361803">
        <w:t>M</w:t>
      </w:r>
      <w:r w:rsidR="00FA224C">
        <w:t>U</w:t>
      </w:r>
      <w:r w:rsidR="00FA224C" w:rsidRPr="00FA224C">
        <w:t xml:space="preserve"> performs its functions, the first formal cooperation agreements were signed with the </w:t>
      </w:r>
      <w:r w:rsidR="00FA224C">
        <w:t>P</w:t>
      </w:r>
      <w:r w:rsidR="00361803">
        <w:t>M</w:t>
      </w:r>
      <w:r w:rsidR="00FA224C">
        <w:t xml:space="preserve">U, as represented formally by </w:t>
      </w:r>
      <w:r w:rsidR="00FA224C" w:rsidRPr="00FA224C">
        <w:t xml:space="preserve">UNDP. However, some of the </w:t>
      </w:r>
      <w:r w:rsidR="00FA224C">
        <w:t>partnerships</w:t>
      </w:r>
      <w:r w:rsidR="00FA224C" w:rsidRPr="00FA224C">
        <w:t xml:space="preserve"> implemented under these </w:t>
      </w:r>
      <w:r w:rsidR="00FA224C">
        <w:t>agreements</w:t>
      </w:r>
      <w:r w:rsidR="00FA224C" w:rsidRPr="00FA224C">
        <w:t xml:space="preserve"> by UNDP Green Cities Project will be transferred to the </w:t>
      </w:r>
      <w:r w:rsidR="00FA224C">
        <w:t>Green City Lab</w:t>
      </w:r>
      <w:r w:rsidR="00FA224C" w:rsidRPr="00FA224C">
        <w:t xml:space="preserve"> </w:t>
      </w:r>
      <w:r w:rsidR="00FA224C">
        <w:t>once the Green City Lab is formally established as a legal entity</w:t>
      </w:r>
      <w:r w:rsidR="00FA224C" w:rsidRPr="00FA224C">
        <w:t>.</w:t>
      </w:r>
      <w:r w:rsidR="00555B44">
        <w:t xml:space="preserve"> The project is working to expand the partnerships with the private and public sector, but some potential agreements have been discussed at length without further developments, such as the cost sharing agreement with the </w:t>
      </w:r>
      <w:r w:rsidR="00555B44" w:rsidRPr="00050A2C">
        <w:t>Ministry of Economy and Infrastructure in the amount of USD 580,000 (10 million MDL) for piloting interventions in residential buildings.</w:t>
      </w:r>
    </w:p>
    <w:p w14:paraId="3C85D5BA" w14:textId="1715C3D0" w:rsidR="00123ABE" w:rsidRPr="00050A2C" w:rsidRDefault="00050A2C" w:rsidP="0021568F">
      <w:pPr>
        <w:pStyle w:val="BodyText"/>
        <w:rPr>
          <w:u w:val="single"/>
        </w:rPr>
      </w:pPr>
      <w:r>
        <w:t xml:space="preserve">As summarized in the 2020 PIR: </w:t>
      </w:r>
    </w:p>
    <w:p w14:paraId="6F3F91FB" w14:textId="1F546CA2" w:rsidR="00050A2C" w:rsidRDefault="00050A2C" w:rsidP="00A108B2">
      <w:pPr>
        <w:pStyle w:val="BodyText"/>
        <w:numPr>
          <w:ilvl w:val="0"/>
          <w:numId w:val="25"/>
        </w:numPr>
      </w:pPr>
      <w:r w:rsidRPr="00050A2C">
        <w:t xml:space="preserve">Six cooperation agreements (MoU) </w:t>
      </w:r>
      <w:r w:rsidR="00FB02C7">
        <w:t>have been</w:t>
      </w:r>
      <w:r w:rsidR="00FB02C7" w:rsidRPr="00050A2C">
        <w:t xml:space="preserve"> </w:t>
      </w:r>
      <w:r w:rsidRPr="00050A2C">
        <w:t>signed with</w:t>
      </w:r>
      <w:r>
        <w:t>:</w:t>
      </w:r>
    </w:p>
    <w:p w14:paraId="75440F66" w14:textId="7400CAAB" w:rsidR="00050A2C" w:rsidRDefault="00050A2C" w:rsidP="00A108B2">
      <w:pPr>
        <w:pStyle w:val="BodyText"/>
        <w:numPr>
          <w:ilvl w:val="0"/>
          <w:numId w:val="57"/>
        </w:numPr>
      </w:pPr>
      <w:r w:rsidRPr="00050A2C">
        <w:t>Chisinau City Hall</w:t>
      </w:r>
      <w:r>
        <w:t>;</w:t>
      </w:r>
    </w:p>
    <w:p w14:paraId="29208873" w14:textId="51F92BC8" w:rsidR="00050A2C" w:rsidRDefault="00050A2C" w:rsidP="00A108B2">
      <w:pPr>
        <w:pStyle w:val="BodyText"/>
        <w:numPr>
          <w:ilvl w:val="0"/>
          <w:numId w:val="57"/>
        </w:numPr>
      </w:pPr>
      <w:r w:rsidRPr="00050A2C">
        <w:t>General department of Architecture and Land relations of the Chisinau Municipal council</w:t>
      </w:r>
      <w:r>
        <w:t>;</w:t>
      </w:r>
    </w:p>
    <w:p w14:paraId="31BB983D" w14:textId="4B3B28EF" w:rsidR="00050A2C" w:rsidRDefault="00050A2C" w:rsidP="00A108B2">
      <w:pPr>
        <w:pStyle w:val="BodyText"/>
        <w:numPr>
          <w:ilvl w:val="0"/>
          <w:numId w:val="57"/>
        </w:numPr>
      </w:pPr>
      <w:r w:rsidRPr="00050A2C">
        <w:t>Energy Efficiency Fund</w:t>
      </w:r>
      <w:r>
        <w:t>;</w:t>
      </w:r>
    </w:p>
    <w:p w14:paraId="25E4F658" w14:textId="3A63CE90" w:rsidR="00050A2C" w:rsidRDefault="00050A2C" w:rsidP="00A108B2">
      <w:pPr>
        <w:pStyle w:val="BodyText"/>
        <w:numPr>
          <w:ilvl w:val="0"/>
          <w:numId w:val="57"/>
        </w:numPr>
      </w:pPr>
      <w:r w:rsidRPr="00050A2C">
        <w:t xml:space="preserve">Metro </w:t>
      </w:r>
      <w:proofErr w:type="spellStart"/>
      <w:r w:rsidRPr="00050A2C">
        <w:t>Cash&amp;Carry</w:t>
      </w:r>
      <w:proofErr w:type="spellEnd"/>
      <w:r>
        <w:t>;</w:t>
      </w:r>
    </w:p>
    <w:p w14:paraId="20389CFA" w14:textId="4210AD99" w:rsidR="00050A2C" w:rsidRDefault="00050A2C" w:rsidP="00A108B2">
      <w:pPr>
        <w:pStyle w:val="BodyText"/>
        <w:numPr>
          <w:ilvl w:val="0"/>
          <w:numId w:val="57"/>
        </w:numPr>
      </w:pPr>
      <w:r w:rsidRPr="00050A2C">
        <w:t>Orange Moldova</w:t>
      </w:r>
      <w:r>
        <w:t>; and</w:t>
      </w:r>
    </w:p>
    <w:p w14:paraId="6AA1CDFA" w14:textId="1F570BA4" w:rsidR="00050A2C" w:rsidRDefault="00050A2C" w:rsidP="00A108B2">
      <w:pPr>
        <w:pStyle w:val="BodyText"/>
        <w:numPr>
          <w:ilvl w:val="0"/>
          <w:numId w:val="57"/>
        </w:numPr>
      </w:pPr>
      <w:r w:rsidRPr="00050A2C">
        <w:t>Data-Pop Alliance.</w:t>
      </w:r>
    </w:p>
    <w:p w14:paraId="31026243" w14:textId="755FC009" w:rsidR="00050A2C" w:rsidRPr="00050A2C" w:rsidRDefault="00050A2C" w:rsidP="00A108B2">
      <w:pPr>
        <w:pStyle w:val="BodyText"/>
        <w:numPr>
          <w:ilvl w:val="0"/>
          <w:numId w:val="25"/>
        </w:numPr>
      </w:pPr>
      <w:r w:rsidRPr="00050A2C">
        <w:t xml:space="preserve">One cooperation </w:t>
      </w:r>
      <w:r w:rsidR="00FB02C7">
        <w:t>c</w:t>
      </w:r>
      <w:r w:rsidRPr="00050A2C">
        <w:t xml:space="preserve">o-financing </w:t>
      </w:r>
      <w:r w:rsidR="00FB02C7">
        <w:t>a</w:t>
      </w:r>
      <w:r w:rsidRPr="00050A2C">
        <w:t xml:space="preserve">greement was signed with </w:t>
      </w:r>
      <w:r>
        <w:t xml:space="preserve">the </w:t>
      </w:r>
      <w:r w:rsidRPr="00050A2C">
        <w:t xml:space="preserve">Energy Efficiency Fund in the amount of </w:t>
      </w:r>
      <w:r w:rsidR="003C24A8">
        <w:t>$</w:t>
      </w:r>
      <w:r w:rsidRPr="00050A2C">
        <w:t>118,000</w:t>
      </w:r>
      <w:r w:rsidR="003C24A8" w:rsidRPr="003C24A8">
        <w:t xml:space="preserve"> </w:t>
      </w:r>
      <w:r w:rsidR="003C24A8" w:rsidRPr="00050A2C">
        <w:t>USD</w:t>
      </w:r>
      <w:r w:rsidRPr="00050A2C">
        <w:t xml:space="preserve">. </w:t>
      </w:r>
    </w:p>
    <w:p w14:paraId="438064A1" w14:textId="75571C05" w:rsidR="00050A2C" w:rsidRPr="00050A2C" w:rsidRDefault="00050A2C" w:rsidP="00A108B2">
      <w:pPr>
        <w:pStyle w:val="BodyText"/>
        <w:numPr>
          <w:ilvl w:val="0"/>
          <w:numId w:val="25"/>
        </w:numPr>
      </w:pPr>
      <w:r w:rsidRPr="00050A2C">
        <w:t xml:space="preserve">Two agreements were signed with a private sector company EV Point str. for developing of the EV charging stations in the total amount of </w:t>
      </w:r>
      <w:r w:rsidR="003C24A8">
        <w:t>$</w:t>
      </w:r>
      <w:r w:rsidRPr="00050A2C">
        <w:t>296,170</w:t>
      </w:r>
      <w:r w:rsidR="003C24A8" w:rsidRPr="003C24A8">
        <w:t xml:space="preserve"> </w:t>
      </w:r>
      <w:r w:rsidR="003C24A8" w:rsidRPr="00050A2C">
        <w:t>USD</w:t>
      </w:r>
      <w:r w:rsidRPr="00050A2C">
        <w:t>.</w:t>
      </w:r>
    </w:p>
    <w:p w14:paraId="0EC197BA" w14:textId="2BAF4C20" w:rsidR="00050A2C" w:rsidRDefault="00050A2C" w:rsidP="00A108B2">
      <w:pPr>
        <w:pStyle w:val="BodyText"/>
        <w:numPr>
          <w:ilvl w:val="0"/>
          <w:numId w:val="25"/>
        </w:numPr>
      </w:pPr>
      <w:r w:rsidRPr="00050A2C">
        <w:t>Agreements were concluded with</w:t>
      </w:r>
      <w:r>
        <w:t>:</w:t>
      </w:r>
    </w:p>
    <w:p w14:paraId="2D03F268" w14:textId="29DADB3D" w:rsidR="00050A2C" w:rsidRDefault="00050A2C" w:rsidP="00A108B2">
      <w:pPr>
        <w:pStyle w:val="BodyText"/>
        <w:numPr>
          <w:ilvl w:val="0"/>
          <w:numId w:val="59"/>
        </w:numPr>
      </w:pPr>
      <w:r>
        <w:t>T</w:t>
      </w:r>
      <w:r w:rsidRPr="00050A2C">
        <w:t xml:space="preserve">he Czech-UNDP Partnership for SDG’s in the amount of </w:t>
      </w:r>
      <w:r w:rsidR="003C24A8">
        <w:t>$</w:t>
      </w:r>
      <w:r w:rsidRPr="00050A2C">
        <w:t>241,725 USD for supporting Urban mobility and Energy Efficiency initiatives in Chisinau</w:t>
      </w:r>
      <w:r>
        <w:t>; and</w:t>
      </w:r>
    </w:p>
    <w:p w14:paraId="3905D090" w14:textId="760A1A58" w:rsidR="00050A2C" w:rsidRPr="00050A2C" w:rsidRDefault="00050A2C" w:rsidP="00A108B2">
      <w:pPr>
        <w:pStyle w:val="BodyText"/>
        <w:numPr>
          <w:ilvl w:val="0"/>
          <w:numId w:val="59"/>
        </w:numPr>
      </w:pPr>
      <w:r>
        <w:t>Th</w:t>
      </w:r>
      <w:r w:rsidRPr="00050A2C">
        <w:t>e Russian Trust Fund for provision of Moscow expertise in establishment of the smart city labs, development of dedicated bus lanes and developing modern norms for street lighting.</w:t>
      </w:r>
    </w:p>
    <w:p w14:paraId="29ECD532" w14:textId="29806BF9" w:rsidR="0021568F" w:rsidRPr="00455739" w:rsidRDefault="0021568F" w:rsidP="0021568F">
      <w:pPr>
        <w:pStyle w:val="BodyText"/>
        <w:rPr>
          <w:u w:val="single"/>
        </w:rPr>
      </w:pPr>
      <w:r w:rsidRPr="00455739">
        <w:rPr>
          <w:u w:val="single"/>
        </w:rPr>
        <w:t xml:space="preserve">Output 1.4: </w:t>
      </w:r>
      <w:r w:rsidR="001B7801" w:rsidRPr="00455739">
        <w:rPr>
          <w:u w:val="single"/>
        </w:rPr>
        <w:t>Developing/adapting and taking into use complementary ICT solutions to support integrated and participatory planning, crowd-sourcing, impact monitoring and broad community engagement</w:t>
      </w:r>
    </w:p>
    <w:p w14:paraId="49D0F327" w14:textId="3FE86DF6" w:rsidR="00123ABE" w:rsidRPr="00F22653" w:rsidRDefault="00335B18" w:rsidP="0021568F">
      <w:pPr>
        <w:pStyle w:val="BodyText"/>
        <w:rPr>
          <w:u w:val="single"/>
        </w:rPr>
      </w:pPr>
      <w:r>
        <w:t xml:space="preserve">This output it not clearly structured in terms of providing a specific understanding of what the planned output would be, or how it would contribute to the project outcome. The project has undertaken a number of activities that could be considered as falling under this output. For example, the project is working with partners to use big data to develop solutions for </w:t>
      </w:r>
      <w:r w:rsidR="006E08B1">
        <w:t xml:space="preserve">sustainable urban </w:t>
      </w:r>
      <w:r w:rsidR="009B5976">
        <w:t>planning and green development</w:t>
      </w:r>
      <w:r w:rsidR="00F567B0">
        <w:t>, in collaboration</w:t>
      </w:r>
      <w:r w:rsidR="009B5976">
        <w:t xml:space="preserve"> with the mobile phone company </w:t>
      </w:r>
      <w:r w:rsidR="009B5976" w:rsidRPr="00DC4C1E">
        <w:t>Orange, and</w:t>
      </w:r>
      <w:r w:rsidR="00DC4C1E">
        <w:t xml:space="preserve"> the energy distribution company</w:t>
      </w:r>
      <w:r w:rsidR="009B5976" w:rsidRPr="00DC4C1E">
        <w:t xml:space="preserve"> </w:t>
      </w:r>
      <w:r w:rsidR="00B86E11" w:rsidRPr="00DC4C1E">
        <w:t>Premier Energy</w:t>
      </w:r>
      <w:r w:rsidR="00DC4C1E" w:rsidRPr="00DC4C1E">
        <w:t>.</w:t>
      </w:r>
      <w:r w:rsidR="009B5976">
        <w:t xml:space="preserve"> The project </w:t>
      </w:r>
      <w:r w:rsidR="009B5976" w:rsidRPr="009B5976">
        <w:t>intends to pilot a data platform for sustainable urban planning and development of Chisinau Municipality, building upon alternative data sources such as big data and thick (small) data.</w:t>
      </w:r>
      <w:r w:rsidR="009B5976">
        <w:t xml:space="preserve"> Data </w:t>
      </w:r>
      <w:r w:rsidR="009B5976" w:rsidRPr="009B5976">
        <w:t xml:space="preserve">could be made available through </w:t>
      </w:r>
      <w:r w:rsidR="009B5976">
        <w:t xml:space="preserve">the </w:t>
      </w:r>
      <w:r w:rsidR="009B5976" w:rsidRPr="009B5976">
        <w:t>Data Terminal jointly owned by UNDP and Orange Moldova</w:t>
      </w:r>
      <w:r w:rsidR="009B5976">
        <w:t>,</w:t>
      </w:r>
      <w:r w:rsidR="009B5976" w:rsidRPr="009B5976">
        <w:t xml:space="preserve"> which could help data contributors, as well as other interested parties, access the data, analyze it, and answer their research questions.</w:t>
      </w:r>
      <w:r w:rsidR="009B5976">
        <w:t xml:space="preserve"> </w:t>
      </w:r>
      <w:r w:rsidR="009B5976" w:rsidRPr="009B5976">
        <w:t>The Data Terminal is envisaged as a backbone behind the data platform, which will support the functional and analytical side of the platform.</w:t>
      </w:r>
      <w:r w:rsidR="009B5976">
        <w:t xml:space="preserve"> </w:t>
      </w:r>
      <w:r w:rsidR="009B5976" w:rsidRPr="009B5976">
        <w:t>It will be tasked with analyzing the structure of the big data shared, sources, quality, and analysis. The Data Terminal will standardize the big data and digest it into manageable datasets, which can then be accessed by other platform participants.</w:t>
      </w:r>
    </w:p>
    <w:p w14:paraId="680B3E12" w14:textId="13995D4A" w:rsidR="00F22653" w:rsidRPr="00F22653" w:rsidRDefault="00F22653" w:rsidP="0021568F">
      <w:pPr>
        <w:pStyle w:val="BodyText"/>
      </w:pPr>
      <w:r w:rsidRPr="00F22653">
        <w:t xml:space="preserve">The project </w:t>
      </w:r>
      <w:r>
        <w:t>has also supported the development of a GIS platform for urban mobility development</w:t>
      </w:r>
      <w:r w:rsidR="00455739">
        <w:t xml:space="preserve"> for Chisinau Municipality, in partnership with the European Space Agency, as well as Orange Moldova</w:t>
      </w:r>
      <w:r w:rsidR="00DC4C1E">
        <w:t xml:space="preserve"> (mobile phone company)</w:t>
      </w:r>
      <w:r w:rsidR="00455739">
        <w:t>.</w:t>
      </w:r>
    </w:p>
    <w:p w14:paraId="7DBB9C4D" w14:textId="389EE28E" w:rsidR="0021568F" w:rsidRPr="0022399D" w:rsidRDefault="0021568F" w:rsidP="0021568F">
      <w:pPr>
        <w:pStyle w:val="BodyText"/>
        <w:rPr>
          <w:u w:val="single"/>
        </w:rPr>
      </w:pPr>
      <w:r w:rsidRPr="0022399D">
        <w:rPr>
          <w:u w:val="single"/>
        </w:rPr>
        <w:t xml:space="preserve">Output 1.5: </w:t>
      </w:r>
      <w:r w:rsidR="001B7801" w:rsidRPr="0022399D">
        <w:rPr>
          <w:u w:val="single"/>
        </w:rPr>
        <w:t xml:space="preserve">Establishment of cross-sectoral green city / urban task forces consisting of a variety of key stakeholders from public and private sector for the three main areas the project is seeking to influence, namely </w:t>
      </w:r>
      <w:proofErr w:type="spellStart"/>
      <w:r w:rsidR="001B7801" w:rsidRPr="0022399D">
        <w:rPr>
          <w:u w:val="single"/>
        </w:rPr>
        <w:t>i</w:t>
      </w:r>
      <w:proofErr w:type="spellEnd"/>
      <w:r w:rsidR="001B7801" w:rsidRPr="0022399D">
        <w:rPr>
          <w:u w:val="single"/>
        </w:rPr>
        <w:t>) urban land use and mobility planning; ii) energy efficient housing and related public utility services; and iii) resource efficient waste management. The task forces shall review and, as applicable, contribute to the revision of the current urban plans and sectoral development strategies (or those under development) as well as to support the design and selection of the first pilot/demonstration projects to be supported under project outcome 2</w:t>
      </w:r>
    </w:p>
    <w:p w14:paraId="392C2255" w14:textId="1A6105C8" w:rsidR="007C780A" w:rsidRPr="007C780A" w:rsidRDefault="0077043C" w:rsidP="00A14E53">
      <w:pPr>
        <w:pStyle w:val="BodyText"/>
      </w:pPr>
      <w:r>
        <w:t>The project has not established specific task forces</w:t>
      </w:r>
      <w:r w:rsidR="00F567B0">
        <w:t xml:space="preserve">, but similar bodies have been established by the municipality on issues such as alternative transportation development, and the project is interacting with these organizational structures. </w:t>
      </w:r>
      <w:r>
        <w:t xml:space="preserve">The project has undertaken a variety of initiatives covering these </w:t>
      </w:r>
      <w:r w:rsidR="0022399D">
        <w:t xml:space="preserve">topics, including the demonstration activities under Component 2. The project works with multiple partners and stakeholders on each of these initiatives. </w:t>
      </w:r>
    </w:p>
    <w:p w14:paraId="21683E92" w14:textId="0DAE95A4" w:rsidR="0021568F" w:rsidRPr="00B93989" w:rsidRDefault="0021568F" w:rsidP="00F02BFB">
      <w:pPr>
        <w:pStyle w:val="BodyText"/>
        <w:keepNext/>
        <w:rPr>
          <w:u w:val="single"/>
        </w:rPr>
      </w:pPr>
      <w:r w:rsidRPr="00B93989">
        <w:rPr>
          <w:u w:val="single"/>
        </w:rPr>
        <w:t xml:space="preserve">Output 1.6: </w:t>
      </w:r>
      <w:r w:rsidR="001B7801" w:rsidRPr="00B93989">
        <w:rPr>
          <w:u w:val="single"/>
        </w:rPr>
        <w:t>A series of innovation events, seminars, workshops, hackathons, green city “jam sessions” and others on project related topics and subsectors from where the ideas generated may also qualify for follow-up financing, for instance, under the Fast Track challenge program under Outcome 2</w:t>
      </w:r>
    </w:p>
    <w:p w14:paraId="6080B887" w14:textId="3D41CC56" w:rsidR="00624E62" w:rsidRPr="00B93989" w:rsidRDefault="00F34C91" w:rsidP="00624E62">
      <w:pPr>
        <w:pStyle w:val="BodyText"/>
      </w:pPr>
      <w:r w:rsidRPr="00B93989">
        <w:t xml:space="preserve">The project has held “hackathons” to develop innovative ideas and approaches for sustainable urban planning and green development. </w:t>
      </w:r>
      <w:r w:rsidR="00624E62" w:rsidRPr="00B93989">
        <w:t>In October 2019 the project organized an “Urban Mobility Hackathon”. The project organized 100 young people from civil society, IT community professionals, and technology enthusiasts to work over 48 hours on the Urban Mobility Hackathon to generate solutions for remodeling the public transport network in Chisinau. The participants worked in teams, up to five people each, on one of the case studies provided by the project:</w:t>
      </w:r>
    </w:p>
    <w:p w14:paraId="4533EC0F" w14:textId="77777777" w:rsidR="00624E62" w:rsidRPr="00B93989" w:rsidRDefault="00624E62" w:rsidP="00723660">
      <w:pPr>
        <w:pStyle w:val="BodyText"/>
        <w:numPr>
          <w:ilvl w:val="0"/>
          <w:numId w:val="29"/>
        </w:numPr>
      </w:pPr>
      <w:r w:rsidRPr="00B93989">
        <w:t>Crafting a dynamic map of bus/trolleybus stations distribution in one or more districts of the city, considering the current stations’ distribution, population density, people’s access to the transport services.</w:t>
      </w:r>
    </w:p>
    <w:p w14:paraId="73F3CD31" w14:textId="77777777" w:rsidR="00624E62" w:rsidRPr="00B93989" w:rsidRDefault="00624E62" w:rsidP="00723660">
      <w:pPr>
        <w:pStyle w:val="BodyText"/>
        <w:numPr>
          <w:ilvl w:val="0"/>
          <w:numId w:val="29"/>
        </w:numPr>
      </w:pPr>
      <w:r w:rsidRPr="00B93989">
        <w:t xml:space="preserve">Revising the schedule, or </w:t>
      </w:r>
      <w:proofErr w:type="spellStart"/>
      <w:r w:rsidRPr="00B93989">
        <w:t>replanning</w:t>
      </w:r>
      <w:proofErr w:type="spellEnd"/>
      <w:r w:rsidRPr="00B93989">
        <w:t xml:space="preserve"> the routes for a bus or trolleybus route, to make it more efficient and accessible for the Chisinau inhabitants.</w:t>
      </w:r>
    </w:p>
    <w:p w14:paraId="6B13D785" w14:textId="77777777" w:rsidR="00624E62" w:rsidRPr="00B93989" w:rsidRDefault="00624E62" w:rsidP="00723660">
      <w:pPr>
        <w:pStyle w:val="BodyText"/>
        <w:numPr>
          <w:ilvl w:val="0"/>
          <w:numId w:val="29"/>
        </w:numPr>
      </w:pPr>
      <w:r w:rsidRPr="00B93989">
        <w:t>Estimation of the Chisinau population density based on mobility data.</w:t>
      </w:r>
    </w:p>
    <w:p w14:paraId="783F3C25" w14:textId="733FF9EE" w:rsidR="007A38AD" w:rsidRPr="00B93989" w:rsidRDefault="00624E62" w:rsidP="00723660">
      <w:pPr>
        <w:pStyle w:val="BodyText"/>
        <w:numPr>
          <w:ilvl w:val="0"/>
          <w:numId w:val="29"/>
        </w:numPr>
      </w:pPr>
      <w:r w:rsidRPr="00B93989">
        <w:t>Estimation of the passengers flows in public transport.</w:t>
      </w:r>
    </w:p>
    <w:p w14:paraId="18595F2C" w14:textId="0E7A4B77" w:rsidR="00CE60E6" w:rsidRDefault="00B93989" w:rsidP="00A14E53">
      <w:pPr>
        <w:pStyle w:val="BodyText"/>
      </w:pPr>
      <w:r w:rsidRPr="00B93989">
        <w:t>Following the hackathon, two teams are continuing to provide support to Municipality in developing a GIS platform for urban mobility and development of the AI algorithm for the public transport timetable and fleet management.</w:t>
      </w:r>
    </w:p>
    <w:p w14:paraId="04ADC144" w14:textId="4082CBC5" w:rsidR="001A0557" w:rsidRDefault="001A0557" w:rsidP="00A14E53">
      <w:pPr>
        <w:pStyle w:val="BodyText"/>
      </w:pPr>
      <w:r>
        <w:t xml:space="preserve">Other awareness raising events include Street design guide public launch (July 2, 2019); Moldova Electro-Marathon (July 3-7, 2019); Solar trees installation and launch (July 10, 2019, September 28, 2019); and Electric </w:t>
      </w:r>
      <w:proofErr w:type="spellStart"/>
      <w:r>
        <w:t>UltraMarathon</w:t>
      </w:r>
      <w:proofErr w:type="spellEnd"/>
      <w:r>
        <w:t xml:space="preserve"> (November 10-16, 2019). </w:t>
      </w:r>
    </w:p>
    <w:p w14:paraId="1D30531B" w14:textId="5EED35BF" w:rsidR="006716A5" w:rsidRDefault="006716A5" w:rsidP="001A1D5A">
      <w:pPr>
        <w:pStyle w:val="BodyText"/>
      </w:pPr>
      <w:r>
        <w:t xml:space="preserve">From mid-2019 to mid-2020, the SGC project produced 48 video spots / stories showcasing project results &amp; activities. All video stories were uploaded on a </w:t>
      </w:r>
      <w:proofErr w:type="spellStart"/>
      <w:r>
        <w:t>Youtube</w:t>
      </w:r>
      <w:proofErr w:type="spellEnd"/>
      <w:r>
        <w:t xml:space="preserve"> channel: </w:t>
      </w:r>
      <w:hyperlink r:id="rId21" w:history="1">
        <w:r w:rsidR="001A1D5A" w:rsidRPr="009F787E">
          <w:rPr>
            <w:rStyle w:val="Hyperlink"/>
          </w:rPr>
          <w:t>https://www.youtube.com/playlist?list=PLW8tTWcbumleAeC-lA3So3m7jXLwJYO1K</w:t>
        </w:r>
      </w:hyperlink>
      <w:r w:rsidR="001A1D5A">
        <w:t>. A</w:t>
      </w:r>
      <w:r>
        <w:t xml:space="preserve"> series of photo galleries, available here: </w:t>
      </w:r>
      <w:hyperlink r:id="rId22" w:history="1">
        <w:r w:rsidR="001A1D5A" w:rsidRPr="009F787E">
          <w:rPr>
            <w:rStyle w:val="Hyperlink"/>
          </w:rPr>
          <w:t>https://www.flickr.com/photos/undpmoldova/albums</w:t>
        </w:r>
      </w:hyperlink>
      <w:r w:rsidR="001A1D5A">
        <w:t xml:space="preserve">. </w:t>
      </w:r>
    </w:p>
    <w:p w14:paraId="74D00D78" w14:textId="088EB400" w:rsidR="006716A5" w:rsidRDefault="006716A5" w:rsidP="001A1D5A">
      <w:pPr>
        <w:pStyle w:val="BodyText"/>
      </w:pPr>
      <w:r>
        <w:t>All events were widely and intensively promoted in media, social media, UNDP, City Hall and other partners’ web pages. Over 300 mass-media materials (TV report</w:t>
      </w:r>
      <w:r w:rsidR="001A1D5A">
        <w:t>s</w:t>
      </w:r>
      <w:r>
        <w:t xml:space="preserve"> and programs, radio news, articles in newspapers, news for the web portal and news agencies) about the project initiatives and results were disseminated. Media monitoring was done monthly. Project</w:t>
      </w:r>
      <w:r w:rsidR="001A1D5A">
        <w:t xml:space="preserve"> initiatives and results </w:t>
      </w:r>
      <w:r>
        <w:t xml:space="preserve">were </w:t>
      </w:r>
      <w:r w:rsidR="001A1D5A">
        <w:t>highlighted</w:t>
      </w:r>
      <w:r>
        <w:t xml:space="preserve"> in 26 </w:t>
      </w:r>
      <w:r w:rsidR="001A1D5A">
        <w:t xml:space="preserve">widely disseminated </w:t>
      </w:r>
      <w:r>
        <w:t>press releases</w:t>
      </w:r>
      <w:r w:rsidR="001A1D5A">
        <w:t xml:space="preserve">. </w:t>
      </w:r>
    </w:p>
    <w:p w14:paraId="659C27BC" w14:textId="20AF5864" w:rsidR="00DC632A" w:rsidRPr="00B93989" w:rsidRDefault="00DC632A" w:rsidP="001A1D5A">
      <w:pPr>
        <w:pStyle w:val="BodyText"/>
      </w:pPr>
      <w:r>
        <w:t xml:space="preserve">The Fast Track program is further discussed below, under Component 2. </w:t>
      </w:r>
    </w:p>
    <w:p w14:paraId="50A18B71" w14:textId="5AB5CF66" w:rsidR="001B7801" w:rsidRPr="005806B6" w:rsidRDefault="001B7801" w:rsidP="00A14E53">
      <w:pPr>
        <w:pStyle w:val="BodyText"/>
        <w:rPr>
          <w:u w:val="single"/>
        </w:rPr>
      </w:pPr>
      <w:r w:rsidRPr="005806B6">
        <w:rPr>
          <w:u w:val="single"/>
        </w:rPr>
        <w:t>Output 1.7: Subject to available budget, further development of national design codes and/or related guidance documents to simplify the process of developing projects and empowering the private sector and communities to develop projects and de-mystify the planning and development process</w:t>
      </w:r>
    </w:p>
    <w:p w14:paraId="24C894D0" w14:textId="1727866D" w:rsidR="001B7801" w:rsidRPr="00F22653" w:rsidRDefault="00F22653" w:rsidP="00A14E53">
      <w:pPr>
        <w:pStyle w:val="BodyText"/>
      </w:pPr>
      <w:r w:rsidRPr="00F22653">
        <w:t xml:space="preserve">The project has undertaken </w:t>
      </w:r>
      <w:r w:rsidR="00D713BA">
        <w:t>multiple activities</w:t>
      </w:r>
      <w:r w:rsidRPr="00F22653">
        <w:t xml:space="preserve"> in line with this output. For example, the project has supported the development of a Green Design Code that will provide a framework to help the local decision-makers to design new affordable and </w:t>
      </w:r>
      <w:r w:rsidR="00F567B0">
        <w:t>low emission</w:t>
      </w:r>
      <w:r w:rsidRPr="00F22653">
        <w:t xml:space="preserve"> housing, undertake efficient measures for retrofitting the existing building stock, implement the buildings green certification, as well as use of green building materials and design.</w:t>
      </w:r>
    </w:p>
    <w:p w14:paraId="1988DEDC" w14:textId="2B6B0918" w:rsidR="001B7801" w:rsidRPr="00DC4C1E" w:rsidRDefault="001B7801" w:rsidP="00A14E53">
      <w:pPr>
        <w:pStyle w:val="BodyText"/>
        <w:rPr>
          <w:u w:val="single"/>
        </w:rPr>
      </w:pPr>
      <w:r w:rsidRPr="00DC4C1E">
        <w:rPr>
          <w:u w:val="single"/>
        </w:rPr>
        <w:t>Output 1.8: The GCL established as a self-standing legal entity, including a revised, strengthened, updated and finalized business plan, required statutory documents, Board of Directors as well as required staffing and premises</w:t>
      </w:r>
    </w:p>
    <w:p w14:paraId="29DCAA29" w14:textId="4C32C12B" w:rsidR="00CF7896" w:rsidRDefault="00CF7896" w:rsidP="0054491A">
      <w:pPr>
        <w:pStyle w:val="BodyText"/>
      </w:pPr>
      <w:r w:rsidRPr="00CF7896">
        <w:t xml:space="preserve">The </w:t>
      </w:r>
      <w:r>
        <w:t xml:space="preserve">planned </w:t>
      </w:r>
      <w:r w:rsidRPr="00CF7896">
        <w:t xml:space="preserve">formal establishment and long-term financial sustainability of the Green City Lab is the </w:t>
      </w:r>
      <w:r>
        <w:t xml:space="preserve">most significant result expected from the SGC project. </w:t>
      </w:r>
      <w:r w:rsidR="003051C0">
        <w:t xml:space="preserve">As of the mid-term review, the Green City Lab was not yet formally established. The first half of the project required extensive stakeholder discussions, and supporting work by consultants, in order to determine the most appropriate institutional form for the Green City Lab. The timeframe for this consultative process was extended due to external factors, including the politically dynamic context in Moldova, and the global COVID-19 pandemic. </w:t>
      </w:r>
    </w:p>
    <w:p w14:paraId="52295BDF" w14:textId="1BB13104" w:rsidR="003051C0" w:rsidRDefault="003051C0" w:rsidP="0054491A">
      <w:pPr>
        <w:pStyle w:val="BodyText"/>
      </w:pPr>
      <w:r>
        <w:t xml:space="preserve">Preliminary discussions on the form of the Green City Lab were conducted during the project </w:t>
      </w:r>
      <w:r w:rsidR="00D92585">
        <w:t xml:space="preserve">development </w:t>
      </w:r>
      <w:r>
        <w:t xml:space="preserve">phase, but there was no conclusion or consensus reached among the key stakeholders regarding the most appropriate institutional form for the Green City Lab. The key stakeholders in this process were the Municipality of Chisinau, and the UNDP Moldova Country Office, with inputs also coming from the UNDP regional support team. </w:t>
      </w:r>
      <w:r w:rsidR="0008197D">
        <w:t xml:space="preserve">In the Prodoc the </w:t>
      </w:r>
      <w:r w:rsidR="00D92585">
        <w:t xml:space="preserve">Green City Lab </w:t>
      </w:r>
      <w:r w:rsidR="0008197D">
        <w:t>is only described as a “public or semi-public institution”</w:t>
      </w:r>
      <w:r w:rsidR="00815FC1">
        <w:t xml:space="preserve">, that was expected to operate “on a commercial basis”. </w:t>
      </w:r>
    </w:p>
    <w:p w14:paraId="1B25975A" w14:textId="77777777" w:rsidR="00D92585" w:rsidRDefault="00621F33" w:rsidP="0054491A">
      <w:pPr>
        <w:pStyle w:val="BodyText"/>
      </w:pPr>
      <w:r>
        <w:t>As specified in the Prodoc</w:t>
      </w:r>
      <w:r w:rsidR="003B6CF7">
        <w:t>, one of the primary inspirations for the Green City Lab concept was the Carbon Trust in the UK (</w:t>
      </w:r>
      <w:hyperlink r:id="rId23" w:history="1">
        <w:r w:rsidR="003B6CF7" w:rsidRPr="006720E6">
          <w:rPr>
            <w:rStyle w:val="Hyperlink"/>
          </w:rPr>
          <w:t>www.carbontrust.com</w:t>
        </w:r>
      </w:hyperlink>
      <w:r w:rsidR="003B6CF7">
        <w:t>). The Carbon Trust was established in 2001, s</w:t>
      </w:r>
      <w:r w:rsidR="003B6CF7" w:rsidRPr="003B6CF7">
        <w:t>et up as a company limited by guarantee by the UK government in order to accelerate the UK’s move to a low carbon economy by helping business and the public sector cut their carbon emissions and help drive low carbon innovation.</w:t>
      </w:r>
      <w:r w:rsidR="003B6CF7">
        <w:t xml:space="preserve"> </w:t>
      </w:r>
      <w:r w:rsidR="00643917">
        <w:t xml:space="preserve">The Carbon Trust was established with </w:t>
      </w:r>
      <w:r>
        <w:t xml:space="preserve">more than $140 million USD of British government financing (100.2 million British pounds). As the Prodoc states, </w:t>
      </w:r>
      <w:r w:rsidRPr="00621F33">
        <w:rPr>
          <w:i/>
        </w:rPr>
        <w:t>“Taking the model of the United Kingdom Carbon Trust that moved from core government support gradually being reduced over time to finding clients and eventually being self-sustaining, the GCL will be seeking partnership agreements with external donors and public authorities, as well as commercial opportunities and income streams from an early stage.”</w:t>
      </w:r>
      <w:r w:rsidR="000752C5">
        <w:rPr>
          <w:rStyle w:val="FootnoteReference"/>
          <w:i/>
        </w:rPr>
        <w:footnoteReference w:id="13"/>
      </w:r>
      <w:r>
        <w:t xml:space="preserve"> </w:t>
      </w:r>
    </w:p>
    <w:p w14:paraId="3E73D6E7" w14:textId="7AB84D38" w:rsidR="00030A93" w:rsidRDefault="00621F33" w:rsidP="0054491A">
      <w:pPr>
        <w:pStyle w:val="BodyText"/>
      </w:pPr>
      <w:r>
        <w:t xml:space="preserve">Although the Carbon Trust’s institutional model is an inspiring and attractive one (and evidently sustainable, since the Carbon Trust remains in existence today), it is clear that from a financial perspective there is little correlation with the reality of the Moldovan context. The national government of Moldova does not have anywhere near the UK’s financial capacity or political will to invest in the Green City Lab at a level that would provide the sort of sustainability that the Carbon Trust benefited from the in the UK. </w:t>
      </w:r>
      <w:r w:rsidR="00190906">
        <w:t xml:space="preserve">As one project participant stated, </w:t>
      </w:r>
      <w:r w:rsidR="00190906" w:rsidRPr="00A108B2">
        <w:rPr>
          <w:i/>
        </w:rPr>
        <w:t>“Some of the targets are completely out of…completely unrealistic. As I understood, they are coming from this London Carbon Trust Fund example, but you can’t compare London and Chisinau. That was something that was supported by the city of London for seven years, it is not realistic in Chisinau.”</w:t>
      </w:r>
      <w:r w:rsidR="00190906" w:rsidRPr="00190906">
        <w:t xml:space="preserve"> </w:t>
      </w:r>
      <w:r w:rsidR="00E91BE2">
        <w:t xml:space="preserve">Another commented, </w:t>
      </w:r>
      <w:r w:rsidR="00E91BE2" w:rsidRPr="00A108B2">
        <w:rPr>
          <w:i/>
        </w:rPr>
        <w:t xml:space="preserve">“From the beginning, all the models [the project] try to copy from London, where NGOs try to run these platforms, they’re not quite relevant. Here in Moldova we have to have a public institution running these platforms. [The project] wants to establish a platform that will come afterwards as a PIU to support Chisinau city hall, it needs to have an administrative authority, it is quite problematic. We suggested a setup to look at this. The project tried to copy the western approach of having </w:t>
      </w:r>
      <w:r w:rsidR="00D92585">
        <w:rPr>
          <w:i/>
        </w:rPr>
        <w:t xml:space="preserve">an </w:t>
      </w:r>
      <w:r w:rsidR="00E91BE2" w:rsidRPr="00A108B2">
        <w:rPr>
          <w:i/>
        </w:rPr>
        <w:t>NGO to run this process.”</w:t>
      </w:r>
      <w:r w:rsidR="00E91BE2">
        <w:t xml:space="preserve"> </w:t>
      </w:r>
      <w:r w:rsidR="00DD47CC">
        <w:t xml:space="preserve">Another individual involved </w:t>
      </w:r>
      <w:r w:rsidR="00C31F6D">
        <w:t xml:space="preserve">explained: </w:t>
      </w:r>
      <w:r w:rsidR="00C31F6D" w:rsidRPr="00A108B2">
        <w:rPr>
          <w:i/>
        </w:rPr>
        <w:t>“It took years for the Carbon Trust to be financially sustainable, they relied for several years for UK government support. And even as they went on, much of their support came from government, and government projects. So in a place like Moldova, how can you expect this, where it isn’t even possible in the UK? But in terms of being an innovation hub, it was a model, bringing the right people together, etc. Would serve a good role in a place like Moldova, even though it is less stable and developed than the UK.”</w:t>
      </w:r>
      <w:r w:rsidR="00C31F6D" w:rsidRPr="00C31F6D">
        <w:t xml:space="preserve"> </w:t>
      </w:r>
      <w:r>
        <w:t xml:space="preserve">One important lesson from the SGC project is that donors </w:t>
      </w:r>
      <w:r w:rsidR="00D0067A">
        <w:t xml:space="preserve">and project designers </w:t>
      </w:r>
      <w:r>
        <w:t xml:space="preserve">must be extremely realistic about the political and financial realities of the countries they are funding when it comes to the </w:t>
      </w:r>
      <w:r w:rsidR="00CC469A">
        <w:t xml:space="preserve">design of project activities, and the </w:t>
      </w:r>
      <w:r>
        <w:t xml:space="preserve">long-term sustainability of planned project results. </w:t>
      </w:r>
    </w:p>
    <w:p w14:paraId="1D3B6561" w14:textId="77B21667" w:rsidR="00621F33" w:rsidRDefault="00621F33" w:rsidP="0054491A">
      <w:pPr>
        <w:pStyle w:val="BodyText"/>
      </w:pPr>
      <w:r>
        <w:t>Once the P</w:t>
      </w:r>
      <w:r w:rsidR="00361803">
        <w:t>M</w:t>
      </w:r>
      <w:r>
        <w:t>U was established, the project team researched models and examples of similar green or innovation labs in other locations</w:t>
      </w:r>
      <w:r w:rsidR="0059322B">
        <w:t>, and a</w:t>
      </w:r>
      <w:r w:rsidR="00C012B8">
        <w:t xml:space="preserve"> few notable examples stand out</w:t>
      </w:r>
      <w:r w:rsidR="0059322B">
        <w:t xml:space="preserve"> as having potential relevance for the Green City Lab in Chisinau. In Estonia there is a cluster of labs, supported by the EU, such as the Baltic Urban Lab. The project examined examples from Amsterdam, and Barcelona (although the Barcelona example failed in 2018). The Moscow Smart City lab provided input to the project. Perhaps the most relevant, however, is the Alba Local Energy Agency (</w:t>
      </w:r>
      <w:hyperlink r:id="rId24" w:history="1">
        <w:r w:rsidR="0059322B" w:rsidRPr="006720E6">
          <w:rPr>
            <w:rStyle w:val="Hyperlink"/>
          </w:rPr>
          <w:t>www.alea.ro</w:t>
        </w:r>
      </w:hyperlink>
      <w:r w:rsidR="0059322B">
        <w:t xml:space="preserve">), in neighboring Romania. As described on the ALEA website, </w:t>
      </w:r>
      <w:r w:rsidR="0059322B" w:rsidRPr="0059322B">
        <w:rPr>
          <w:i/>
        </w:rPr>
        <w:t>“Alba Local Energy Agency – ALEA established in 2008 is a nongovernmental nonprofit organization that aims to contribute to the sustainable development of Alba County by improving the current situation in energy efficiency, energy management and energy use from renewable sources. The agency aims on one hand to become a competent authority in promoting sustainable development in Alba County by reinforcing the current energy and on the other hand to be a decisive factor in changing the mentality of people regarding their behavior as consumers of energy.”</w:t>
      </w:r>
    </w:p>
    <w:p w14:paraId="06D37E92" w14:textId="72E9C1AE" w:rsidR="00A07B14" w:rsidRDefault="00A07B14" w:rsidP="0054491A">
      <w:pPr>
        <w:pStyle w:val="BodyText"/>
      </w:pPr>
      <w:r>
        <w:t>In late 2018 and early 2019 there was some internal discussion within UNDP to establish the Green City Lab under the UNDP Moldova Country Office, with the idea being to join the Green City Lab</w:t>
      </w:r>
      <w:r w:rsidR="00D0067A">
        <w:t xml:space="preserve">, in an “Innovation Hub”, </w:t>
      </w:r>
      <w:r>
        <w:t xml:space="preserve">with another business innovation lab, called MiLab, that was already established under UNDP. After discussion amongst stakeholders and partners, it became apparent that such a model would not be fully in-line with the vision of the Green City Lab, would likely not be financially sustainable, and would not meet the requirements for the Green City Lab as outlined in the Prodoc. According to project participants and stakeholders, this discussion slowed the progress of the Green City Lab by </w:t>
      </w:r>
      <w:r w:rsidR="00BF1ACE">
        <w:t>up to</w:t>
      </w:r>
      <w:r>
        <w:t xml:space="preserve"> two to three months. </w:t>
      </w:r>
    </w:p>
    <w:p w14:paraId="755BA7CC" w14:textId="77777777" w:rsidR="00A24DBA" w:rsidRDefault="00A07B14" w:rsidP="00A24DBA">
      <w:pPr>
        <w:pStyle w:val="BodyText"/>
      </w:pPr>
      <w:r>
        <w:t xml:space="preserve">In early 2019 </w:t>
      </w:r>
      <w:r w:rsidR="00A24DBA">
        <w:t xml:space="preserve">an international consultant was contracted to update the business plan for the Green City Lab, and a legal consultant was contracted to assess the legal options for establishing the Green City Lab. The legal analysis considered the options of establishing the Green City lab as </w:t>
      </w:r>
      <w:proofErr w:type="spellStart"/>
      <w:r w:rsidR="00A24DBA">
        <w:t>i</w:t>
      </w:r>
      <w:proofErr w:type="spellEnd"/>
      <w:r w:rsidR="00A24DBA">
        <w:t xml:space="preserve">.) a public institution (at the national level, associated with a government ministry); ii.) A municipal public institution; iii.) A state or municipal enterprise; iv.) A commercial entity with full or partial share capital; v.) A private commercial entity; vi.) An NGO, newly created or absorbed into an existing NGO; vii.) Part of UNDP. </w:t>
      </w:r>
    </w:p>
    <w:p w14:paraId="6E1264A4" w14:textId="6D9F49B3" w:rsidR="00A24DBA" w:rsidRDefault="00A24DBA" w:rsidP="00A24DBA">
      <w:pPr>
        <w:pStyle w:val="BodyText"/>
      </w:pPr>
      <w:r>
        <w:t xml:space="preserve">One important consideration for the establishment of the Green City Lab was that it should be closely linked to the municipality of Chisinau, but outside of the municipal institutional framework. This was for two important reasons. First, so that the Green City Lab could attract highly qualified staff, by offering competitive market salaries, which is not legally (or financially) possible within the municipal structure. Second, all partners and stakeholders wanted to enhance the Green City Lab’s institutional and governance sustainability by insulating the Green City Lab from political influences, pressures, and changes that may occur within Chisinau Municipality. </w:t>
      </w:r>
      <w:r w:rsidR="00336C46">
        <w:t xml:space="preserve">As one stakeholder described, </w:t>
      </w:r>
      <w:r w:rsidR="00336C46" w:rsidRPr="00A108B2">
        <w:rPr>
          <w:i/>
        </w:rPr>
        <w:t>“The GCL is seen as a driver for development, and at the same a structure [that can implement activities], and provide expertise from around the world. But our local legal framework makes [setting it up] almost impossible; we encountered problems when wanted to make it as a local NGO. The municipality can’t be a founder of NGOs, and at the same time we can’t establish it as a municipal enterprise, or it will be under the political will. So we have to keep it at the same time close to the municipality, but at the same time distant, so not to be part of the political process. When there are elections and the mayor changes, all the people change.</w:t>
      </w:r>
      <w:r w:rsidR="00D54590" w:rsidRPr="00A108B2">
        <w:rPr>
          <w:i/>
        </w:rPr>
        <w:t>”</w:t>
      </w:r>
    </w:p>
    <w:p w14:paraId="6A9CEC35" w14:textId="06127737" w:rsidR="00A24DBA" w:rsidRDefault="00383850" w:rsidP="00A24DBA">
      <w:pPr>
        <w:pStyle w:val="BodyText"/>
      </w:pPr>
      <w:r>
        <w:t xml:space="preserve">At the July 2019 Project Board meeting the project team presented the recommended options for establishing the Green City Lab to the Project Board, which includes representatives from the Municipality of Chisinau. </w:t>
      </w:r>
      <w:r w:rsidR="00A24DBA">
        <w:t>According to project participants, one important lesson from this experience was to more carefully prepare and “socialize” new ideas with stakeholders prior to presenting a lot of new information, and also to ensure that new information is not presented as a foregone conclusion. In the case of the SGC project, when the new approach was presented to the Project Board for the establishment of the Green City Lab as an NGO outside of the institutional structure of Chisinau Municipality, there was some rapid resistance and negative feedback from stakeholders. Thereafter a follow-up consultation period of a few months was required to reach agreement on the form of establishment of the Green City Lab. B</w:t>
      </w:r>
      <w:r>
        <w:t xml:space="preserve">y late 2019 it was agreed that the Green City Lab would be established as a newly formed </w:t>
      </w:r>
      <w:r w:rsidR="002253B9">
        <w:t>non-profit foundation</w:t>
      </w:r>
      <w:r>
        <w:t xml:space="preserve">, with private sector companies as founding members. </w:t>
      </w:r>
    </w:p>
    <w:p w14:paraId="7BA28704" w14:textId="3D13D397" w:rsidR="00BC3DFF" w:rsidRDefault="00383850" w:rsidP="00BC3DFF">
      <w:pPr>
        <w:pStyle w:val="BodyText"/>
      </w:pPr>
      <w:r>
        <w:t xml:space="preserve">In </w:t>
      </w:r>
      <w:r w:rsidR="00756E5F">
        <w:t>December 2019</w:t>
      </w:r>
      <w:r>
        <w:t xml:space="preserve"> the project launched a call for Expressions of Interest from private sector companies that would be interested in serving as founding members, and received </w:t>
      </w:r>
      <w:r w:rsidR="005133A5">
        <w:t>12</w:t>
      </w:r>
      <w:r w:rsidR="000A50E7">
        <w:t xml:space="preserve"> </w:t>
      </w:r>
      <w:r w:rsidR="00A07B14">
        <w:t>Expressions of Interest</w:t>
      </w:r>
      <w:r w:rsidR="0059322B">
        <w:t xml:space="preserve">. In late spring 2020 the project team re-confirmed the private sector applicants’ interest and willingness to </w:t>
      </w:r>
      <w:r w:rsidR="00BC3DFF">
        <w:t xml:space="preserve">participate in the founding of the Green City Lab, considering the new economic context brought on by the </w:t>
      </w:r>
      <w:r w:rsidR="002253B9">
        <w:t>COVID</w:t>
      </w:r>
      <w:r w:rsidR="00BC3DFF">
        <w:t>-19 pandemic. Four companies confirmed their interest, and have been selected as the founding members of the Green City Lab. These are:</w:t>
      </w:r>
    </w:p>
    <w:p w14:paraId="373A249F" w14:textId="263CCE0E" w:rsidR="00BC3DFF" w:rsidRDefault="00BC3DFF" w:rsidP="00723660">
      <w:pPr>
        <w:pStyle w:val="BodyText"/>
        <w:numPr>
          <w:ilvl w:val="0"/>
          <w:numId w:val="28"/>
        </w:numPr>
      </w:pPr>
      <w:r>
        <w:t xml:space="preserve">PREMIER ENERGY SRL </w:t>
      </w:r>
    </w:p>
    <w:p w14:paraId="4C9BAE1E" w14:textId="4B31C81E" w:rsidR="00BC3DFF" w:rsidRDefault="00BC3DFF" w:rsidP="00723660">
      <w:pPr>
        <w:pStyle w:val="BodyText"/>
        <w:numPr>
          <w:ilvl w:val="0"/>
          <w:numId w:val="28"/>
        </w:numPr>
      </w:pPr>
      <w:r>
        <w:t xml:space="preserve">SIMPALS SRL </w:t>
      </w:r>
    </w:p>
    <w:p w14:paraId="0B73A43F" w14:textId="583BC6EC" w:rsidR="00BC3DFF" w:rsidRDefault="00BC3DFF" w:rsidP="00723660">
      <w:pPr>
        <w:pStyle w:val="BodyText"/>
        <w:numPr>
          <w:ilvl w:val="0"/>
          <w:numId w:val="28"/>
        </w:numPr>
      </w:pPr>
      <w:r>
        <w:t xml:space="preserve">ABS SRL </w:t>
      </w:r>
    </w:p>
    <w:p w14:paraId="6A6ABCEC" w14:textId="20DAEFEB" w:rsidR="00383850" w:rsidRPr="00CF7896" w:rsidRDefault="00BC3DFF" w:rsidP="00723660">
      <w:pPr>
        <w:pStyle w:val="BodyText"/>
        <w:numPr>
          <w:ilvl w:val="0"/>
          <w:numId w:val="28"/>
        </w:numPr>
      </w:pPr>
      <w:r>
        <w:t>AM SISTEME SRL</w:t>
      </w:r>
    </w:p>
    <w:p w14:paraId="365A94D4" w14:textId="1679B95A" w:rsidR="00B86E11" w:rsidRPr="00DC4C1E" w:rsidRDefault="005133A5" w:rsidP="00B86E11">
      <w:pPr>
        <w:pStyle w:val="BodyText"/>
      </w:pPr>
      <w:r w:rsidRPr="00DC4C1E">
        <w:t>These companies are national leaders in</w:t>
      </w:r>
      <w:r w:rsidR="00E64324" w:rsidRPr="00DC4C1E">
        <w:t xml:space="preserve"> their fields in Moldova. For example, Premier Energy SRL is a major distributor of electricity in Moldova. </w:t>
      </w:r>
      <w:proofErr w:type="spellStart"/>
      <w:r w:rsidR="00E64324" w:rsidRPr="00DC4C1E">
        <w:t>Simpals</w:t>
      </w:r>
      <w:proofErr w:type="spellEnd"/>
      <w:r w:rsidR="00E64324" w:rsidRPr="00DC4C1E">
        <w:t xml:space="preserve"> SRL is an IT company with </w:t>
      </w:r>
      <w:r w:rsidR="001F074D">
        <w:t xml:space="preserve">a wide internet presence in Moldova; according to online source, </w:t>
      </w:r>
      <w:proofErr w:type="spellStart"/>
      <w:r w:rsidR="001F074D">
        <w:t>Simpals</w:t>
      </w:r>
      <w:proofErr w:type="spellEnd"/>
      <w:r w:rsidR="001F074D">
        <w:t xml:space="preserve"> portals reach 75% of the Moldovan internet, including the most visited Moldovan website. </w:t>
      </w:r>
      <w:proofErr w:type="spellStart"/>
      <w:r w:rsidR="00B86E11" w:rsidRPr="00DC4C1E">
        <w:t>Simpals</w:t>
      </w:r>
      <w:proofErr w:type="spellEnd"/>
      <w:r w:rsidR="00B86E11" w:rsidRPr="00DC4C1E">
        <w:t xml:space="preserve"> has developed and </w:t>
      </w:r>
      <w:r w:rsidR="00DC4C1E">
        <w:t xml:space="preserve">is </w:t>
      </w:r>
      <w:r w:rsidR="00B86E11" w:rsidRPr="00DC4C1E">
        <w:t>support</w:t>
      </w:r>
      <w:r w:rsidR="00DC4C1E">
        <w:t>ing</w:t>
      </w:r>
      <w:r w:rsidR="00B86E11" w:rsidRPr="00DC4C1E">
        <w:t xml:space="preserve"> several online services in various sectors, e.g. online map, recruitment service, several new portals, online forums and some others. </w:t>
      </w:r>
      <w:r w:rsidR="001F074D">
        <w:t>C</w:t>
      </w:r>
      <w:r w:rsidR="00B86E11" w:rsidRPr="00DC4C1E">
        <w:t xml:space="preserve">ompany </w:t>
      </w:r>
      <w:r w:rsidR="001F074D">
        <w:t xml:space="preserve">representatives stated that the company </w:t>
      </w:r>
      <w:r w:rsidR="00B86E11" w:rsidRPr="00DC4C1E">
        <w:t>is committed to contribut</w:t>
      </w:r>
      <w:r w:rsidR="00DC4C1E" w:rsidRPr="00DC4C1E">
        <w:t>ing</w:t>
      </w:r>
      <w:r w:rsidR="00B86E11" w:rsidRPr="00DC4C1E">
        <w:t xml:space="preserve"> to the country’s development </w:t>
      </w:r>
      <w:r w:rsidR="00EA7E3E" w:rsidRPr="00DC4C1E">
        <w:t xml:space="preserve">to make it a better place to </w:t>
      </w:r>
      <w:r w:rsidR="001F074D">
        <w:t>live</w:t>
      </w:r>
      <w:r w:rsidR="001F074D" w:rsidRPr="00DC4C1E">
        <w:t xml:space="preserve"> </w:t>
      </w:r>
      <w:r w:rsidR="00EA7E3E" w:rsidRPr="00DC4C1E">
        <w:t>and work in</w:t>
      </w:r>
      <w:r w:rsidR="00386168">
        <w:t>, which is part of an overall strategy for the company to attract and retain highly talented employees</w:t>
      </w:r>
      <w:r w:rsidR="00B86E11" w:rsidRPr="00DC4C1E">
        <w:t>.</w:t>
      </w:r>
      <w:r w:rsidR="001F074D">
        <w:t xml:space="preserve"> The other private sector founders of the Green City Lab are ABS, and AM </w:t>
      </w:r>
      <w:proofErr w:type="spellStart"/>
      <w:r w:rsidR="001F074D">
        <w:t>Sisteme</w:t>
      </w:r>
      <w:proofErr w:type="spellEnd"/>
      <w:r w:rsidR="001F074D">
        <w:t xml:space="preserve">. ABS SRL is a waste management company focused on promoting recycling, particularly for plastics. AM </w:t>
      </w:r>
      <w:proofErr w:type="spellStart"/>
      <w:r w:rsidR="001F074D">
        <w:t>Sisteme</w:t>
      </w:r>
      <w:proofErr w:type="spellEnd"/>
      <w:r w:rsidR="001F074D">
        <w:t xml:space="preserve"> is a construction and engineering company focused on the construction and restoration of buildings, as well as the sale of associated construction materials. </w:t>
      </w:r>
    </w:p>
    <w:p w14:paraId="75151F1D" w14:textId="56C8641F" w:rsidR="00D44D05" w:rsidRPr="005133A5" w:rsidRDefault="00D44D05" w:rsidP="0054491A">
      <w:pPr>
        <w:pStyle w:val="BodyText"/>
      </w:pPr>
      <w:r>
        <w:t xml:space="preserve">The approach of having private sector companies serve as founding members of </w:t>
      </w:r>
      <w:proofErr w:type="gramStart"/>
      <w:r>
        <w:t>an</w:t>
      </w:r>
      <w:proofErr w:type="gramEnd"/>
      <w:r>
        <w:t xml:space="preserve"> </w:t>
      </w:r>
      <w:r w:rsidR="002253B9">
        <w:t xml:space="preserve">non-profit foundation </w:t>
      </w:r>
      <w:r>
        <w:t xml:space="preserve">is an interesting idea, and it remains to be seen how this model will develop in the case of the Green City Lab. </w:t>
      </w:r>
      <w:r w:rsidR="000752C5">
        <w:t xml:space="preserve">The Green City Lab is not being established as a fee-based association, and the project does not require the founding members to make any initial </w:t>
      </w:r>
      <w:r w:rsidR="00BF1ACE">
        <w:t xml:space="preserve">financial </w:t>
      </w:r>
      <w:r w:rsidR="000752C5">
        <w:t xml:space="preserve">contribution to the establishment of the Green City Lab. The initial 2-3 years of the Green City Lab’s operation will be 100% funded from the SGC project, with </w:t>
      </w:r>
      <w:r w:rsidR="00D8175D">
        <w:t xml:space="preserve">$300,000 in project funding </w:t>
      </w:r>
      <w:r w:rsidR="00BC0AD3">
        <w:t xml:space="preserve">(disbursed by UNDP). </w:t>
      </w:r>
      <w:r w:rsidR="00806E51">
        <w:t>Financial support will equate to 100% of the Green City Lab budget in the 1</w:t>
      </w:r>
      <w:r w:rsidR="00806E51" w:rsidRPr="00A108B2">
        <w:rPr>
          <w:vertAlign w:val="superscript"/>
        </w:rPr>
        <w:t>st</w:t>
      </w:r>
      <w:r w:rsidR="00806E51">
        <w:t xml:space="preserve"> year, 67% of the budget in the 2</w:t>
      </w:r>
      <w:r w:rsidR="00806E51" w:rsidRPr="00A108B2">
        <w:rPr>
          <w:vertAlign w:val="superscript"/>
        </w:rPr>
        <w:t>nd</w:t>
      </w:r>
      <w:r w:rsidR="00806E51">
        <w:t xml:space="preserve"> year, and 33% in the 3</w:t>
      </w:r>
      <w:r w:rsidR="00806E51" w:rsidRPr="00A108B2">
        <w:rPr>
          <w:vertAlign w:val="superscript"/>
        </w:rPr>
        <w:t>rd</w:t>
      </w:r>
      <w:r w:rsidR="00806E51">
        <w:t xml:space="preserve"> year.</w:t>
      </w:r>
    </w:p>
    <w:p w14:paraId="1113FFF1" w14:textId="5C39329F" w:rsidR="00CF7896" w:rsidRPr="00BC0AD3" w:rsidRDefault="00BC0AD3" w:rsidP="00072B09">
      <w:pPr>
        <w:pStyle w:val="BodyText"/>
        <w:rPr>
          <w:u w:val="single"/>
        </w:rPr>
      </w:pPr>
      <w:r>
        <w:t>As of the 3</w:t>
      </w:r>
      <w:r w:rsidRPr="00BC0AD3">
        <w:rPr>
          <w:vertAlign w:val="superscript"/>
        </w:rPr>
        <w:t>rd</w:t>
      </w:r>
      <w:r>
        <w:t xml:space="preserve"> quarter of 2020, t</w:t>
      </w:r>
      <w:r w:rsidR="0054491A" w:rsidRPr="00BC0AD3">
        <w:t>he project is about to launch the process for the selection of the Executive Director (</w:t>
      </w:r>
      <w:r>
        <w:t>“</w:t>
      </w:r>
      <w:r w:rsidR="0054491A" w:rsidRPr="00BC0AD3">
        <w:t>administrator</w:t>
      </w:r>
      <w:r>
        <w:t xml:space="preserve">”, </w:t>
      </w:r>
      <w:r w:rsidR="0054491A" w:rsidRPr="00BC0AD3">
        <w:t xml:space="preserve">according to </w:t>
      </w:r>
      <w:r>
        <w:t xml:space="preserve">Moldovan </w:t>
      </w:r>
      <w:r w:rsidR="0054491A" w:rsidRPr="00BC0AD3">
        <w:t xml:space="preserve">law). The modality of selection will be </w:t>
      </w:r>
      <w:r>
        <w:t>disseminating a</w:t>
      </w:r>
      <w:r w:rsidR="00563A85">
        <w:t>n Expression of Interest</w:t>
      </w:r>
      <w:r w:rsidR="0054491A" w:rsidRPr="00BC0AD3">
        <w:t xml:space="preserve">, so </w:t>
      </w:r>
      <w:r>
        <w:t>candidates</w:t>
      </w:r>
      <w:r w:rsidR="0054491A" w:rsidRPr="00BC0AD3">
        <w:t xml:space="preserve"> will apply through an open tender</w:t>
      </w:r>
      <w:r>
        <w:t>, in order to ensure transparency. The s</w:t>
      </w:r>
      <w:r w:rsidR="0054491A" w:rsidRPr="003051C0">
        <w:t xml:space="preserve">election committee will include founding members and UNDP, so both sides will be involved in the selection process. Only once the Director </w:t>
      </w:r>
      <w:r>
        <w:t>is</w:t>
      </w:r>
      <w:r w:rsidR="0054491A" w:rsidRPr="003051C0">
        <w:t xml:space="preserve"> selected can </w:t>
      </w:r>
      <w:r>
        <w:t xml:space="preserve">the project </w:t>
      </w:r>
      <w:r w:rsidR="0054491A" w:rsidRPr="003051C0">
        <w:t xml:space="preserve">start the procedure of registration of the </w:t>
      </w:r>
      <w:r w:rsidR="002253B9">
        <w:t>foundation</w:t>
      </w:r>
      <w:r w:rsidR="0054491A" w:rsidRPr="003051C0">
        <w:t xml:space="preserve">, as according to the law </w:t>
      </w:r>
      <w:r>
        <w:t>the “administrator”</w:t>
      </w:r>
      <w:r w:rsidR="0054491A" w:rsidRPr="003051C0">
        <w:t xml:space="preserve"> should be an official representative</w:t>
      </w:r>
      <w:r>
        <w:t>,</w:t>
      </w:r>
      <w:r w:rsidR="0054491A" w:rsidRPr="003051C0">
        <w:t xml:space="preserve"> and sign all official documents. </w:t>
      </w:r>
      <w:r>
        <w:t>The project expects</w:t>
      </w:r>
      <w:r w:rsidR="0054491A" w:rsidRPr="003051C0">
        <w:t xml:space="preserve"> to </w:t>
      </w:r>
      <w:r>
        <w:t>complete the</w:t>
      </w:r>
      <w:r w:rsidR="0054491A" w:rsidRPr="003051C0">
        <w:t xml:space="preserve"> recruiting process in November</w:t>
      </w:r>
      <w:r>
        <w:t xml:space="preserve"> 2020</w:t>
      </w:r>
      <w:r w:rsidR="0054491A" w:rsidRPr="003051C0">
        <w:t>.</w:t>
      </w:r>
    </w:p>
    <w:p w14:paraId="165399BF" w14:textId="735ABB88" w:rsidR="00BC0AD3" w:rsidRPr="003051C0" w:rsidRDefault="00BC0AD3" w:rsidP="0054491A">
      <w:pPr>
        <w:pStyle w:val="BodyText"/>
      </w:pPr>
      <w:r>
        <w:t xml:space="preserve">Considering that the private sector founding members do not have a well-defined role in the future of the Green City Lab, it will be highly important for the Green City Lab to clearly </w:t>
      </w:r>
      <w:r w:rsidR="0023308D" w:rsidRPr="0023308D">
        <w:t xml:space="preserve">articulate as quickly as possible what the role for the private sector is vis-à-vis the Green City Lab. </w:t>
      </w:r>
      <w:r w:rsidR="00F248B7">
        <w:t>The project has managed to effectively engage the private sector to this point, but there is a risk of the private sector being alienated if they do not see and do not understand what their role with the Green City Lab will be. Since t</w:t>
      </w:r>
      <w:r w:rsidR="0023308D" w:rsidRPr="0023308D">
        <w:t>he Green City Lab is focused on serving the municipality, so there is a need to identify the role and involvement of the private sector. There should also be a transparent discussion with the founding members on the role of subsequent Green City Lab members. In addition, there should be a transparent discussion to ensure clarity on how all stakeholders involved can avoid any perceptions of conflicts of interest between the work of the Green City Lab and the roles of the private sector.</w:t>
      </w:r>
    </w:p>
    <w:p w14:paraId="53D693F0" w14:textId="3D08AE50" w:rsidR="001B7801" w:rsidRPr="00315847" w:rsidRDefault="001B7801" w:rsidP="0054491A">
      <w:pPr>
        <w:pStyle w:val="BodyText"/>
        <w:rPr>
          <w:u w:val="single"/>
        </w:rPr>
      </w:pPr>
      <w:r w:rsidRPr="00315847">
        <w:rPr>
          <w:u w:val="single"/>
        </w:rPr>
        <w:t>Output 1.9: Development of a suite of services and enhanced capacity and references of the GCL to deliver these services for fee paying customers by relying on the resources of both the core team and the network of its co-operating experts and partner institutions included in its Roster of Experts. These services may include energy audits, design and delivery of training courses, surveys and public outreach events and campaigns, various project management, procurement, design and financial structuring services, project impact monitoring, reporting and verification and others – subject to not jeopardizing the reaching of the other targets of the project during its implementation, however</w:t>
      </w:r>
    </w:p>
    <w:p w14:paraId="2854A35F" w14:textId="597E460C" w:rsidR="00E33175" w:rsidRDefault="00803441" w:rsidP="00A14E53">
      <w:pPr>
        <w:pStyle w:val="BodyText"/>
      </w:pPr>
      <w:r w:rsidRPr="00803441">
        <w:t xml:space="preserve">A fundamental question relating to the Green City Lab is what the lab’s business model will be, in order to achieve long-term financial sustainability. This has not been fully determined, and will likely continue to evolve over time. </w:t>
      </w:r>
      <w:r>
        <w:t xml:space="preserve">As part of the </w:t>
      </w:r>
      <w:r w:rsidR="002253B9">
        <w:t xml:space="preserve">project development </w:t>
      </w:r>
      <w:r>
        <w:t xml:space="preserve">process an initial business plan for the Green City Lab was developed, and a summary of the draft business plan was included as Annex H to the Prodoc. The </w:t>
      </w:r>
      <w:r w:rsidR="002253B9">
        <w:t xml:space="preserve">Prodoc </w:t>
      </w:r>
      <w:r>
        <w:t>version of the business plan was more conceptual than concrete, considering that there was as yet no clear understanding of the institutional and legal structure of the Green City Lab</w:t>
      </w:r>
      <w:r w:rsidR="008E26CC">
        <w:t xml:space="preserve">, for example whether it would be an NGO, a private company, a government agency, etc. </w:t>
      </w:r>
    </w:p>
    <w:p w14:paraId="6C3CF491" w14:textId="5C522761" w:rsidR="008E26CC" w:rsidRDefault="008E26CC" w:rsidP="00A14E53">
      <w:pPr>
        <w:pStyle w:val="BodyText"/>
      </w:pPr>
      <w:r>
        <w:t>The Prodoc stated that in order for the Green City Lab to be financially self-sustaining the lab should have annual revenue of $200,000 USD. The rationale for setting this figure as the concrete target for financial sustainability was not adequately justified in the Prodoc. The Prodoc envisaged the Green City Lab staff as consisting of an Executive Director, an administrative assistant, and three task managers focusing on the three main thematic areas</w:t>
      </w:r>
      <w:r w:rsidR="00406366">
        <w:rPr>
          <w:rStyle w:val="FootnoteReference"/>
        </w:rPr>
        <w:footnoteReference w:id="14"/>
      </w:r>
      <w:r>
        <w:t xml:space="preserve"> that the lab was expected to initially focus on. In addition it was foreseen that the Green City Lab would have a marketing </w:t>
      </w:r>
      <w:r w:rsidR="00E11584">
        <w:t>/</w:t>
      </w:r>
      <w:r>
        <w:t xml:space="preserve"> communications specialist, and a </w:t>
      </w:r>
      <w:r w:rsidR="00406366">
        <w:t xml:space="preserve">procurement expert. As described in the Prodoc Annex H, </w:t>
      </w:r>
      <w:r w:rsidR="00406366" w:rsidRPr="00406366">
        <w:rPr>
          <w:i/>
        </w:rPr>
        <w:t>“The initial estimates of the GCL operating costs by taking into account its envisaged staffing needs (as outlined above) and other costs amount to approximately USD 150,000 per year, which after the end of the GEF support would need to be matched by the annual revenues with a goal of at least USD 200 000 per year to ensure that GCL is profitable. The biggest cost item are the staff salaries with the share of close to 75%, while the rental costs of premises, public outreach and events as well as required international expert support would account for the rest.”</w:t>
      </w:r>
    </w:p>
    <w:p w14:paraId="0817AE71" w14:textId="041D7352" w:rsidR="00406366" w:rsidRDefault="00406366" w:rsidP="00A14E53">
      <w:pPr>
        <w:pStyle w:val="BodyText"/>
      </w:pPr>
      <w:r>
        <w:t xml:space="preserve">Based on the above information provided in the Prodoc, a figure of $200,000 USD in annual revenue would seem to be an “optimum” financial scenario for the Green City Lab, rather than a minimum basic level necessary for financial sustainability. Once the SGC project was under implementation another consultant was contracted to provide an update and revision of the proposed business plan, again despite the fact that the institutional structure of the Green City Lab had not been determined. </w:t>
      </w:r>
      <w:r w:rsidR="006725D8">
        <w:t>The revised and updated business plan was completed in the 3</w:t>
      </w:r>
      <w:r w:rsidR="006725D8" w:rsidRPr="006725D8">
        <w:rPr>
          <w:vertAlign w:val="superscript"/>
        </w:rPr>
        <w:t>rd</w:t>
      </w:r>
      <w:r w:rsidR="006725D8">
        <w:t xml:space="preserve"> quarter or 2019, around the time that the concept for the institutional structure of the Green City Lab as an NGO was being discussed by all key stakeholders and partners. This updated business plan reiterated the abstract figure of $200,000 dollars (actually $200,700 USD) as the figure for both the projected revenue and costs. The fact </w:t>
      </w:r>
      <w:r w:rsidR="002253B9">
        <w:t xml:space="preserve">that </w:t>
      </w:r>
      <w:r w:rsidR="006725D8">
        <w:t xml:space="preserve">this figure was re-used in the latest version of the business plan suggests that the business plan remains based on hopeful guesses rather than realistic and practical calculations – likely a necessity, given that the Green City Lab is not yet in existence. However, it is highly unlikely that </w:t>
      </w:r>
      <w:r w:rsidR="0088101F">
        <w:t>the</w:t>
      </w:r>
      <w:r w:rsidR="006725D8">
        <w:t xml:space="preserve"> initial guesstimate </w:t>
      </w:r>
      <w:r w:rsidR="0088101F">
        <w:t>from approximately 2016 regarding the revenue requirements for Green City Lab financial sustainability remains accurate.</w:t>
      </w:r>
      <w:r w:rsidR="006725D8">
        <w:t xml:space="preserve"> This mid-term review recommends that once the Green City Lab Executive Director is in place, the business plan should be updated yet again to reflect new realities and practical considerations for financial sustainability of the Green City Lab</w:t>
      </w:r>
      <w:r w:rsidR="0088101F">
        <w:t xml:space="preserve">, working to identify a minimum basic level of revenue required for financial sustainability for the short, medium, and long-term. </w:t>
      </w:r>
    </w:p>
    <w:p w14:paraId="5E48FED5" w14:textId="5A826CD6" w:rsidR="006725D8" w:rsidRDefault="0088101F" w:rsidP="00A14E53">
      <w:pPr>
        <w:pStyle w:val="BodyText"/>
      </w:pPr>
      <w:r>
        <w:t xml:space="preserve">One other issue regarding the target of $200,000 USD as the benchmark for financial sustainability is that this figure should not be given in USD, it should be calculated in local currency. Between the project design phase and the MTR, the exchange rate of the Moldovan leu to the USD has varied between approximately 20 leu to the dollar to 16 leu to the dollar, a 20% variation. Therefore a target denominated in USD is a shifting and not highly relevant target; the project results framework should be revised to ensure that such targets are denominated in local currency. </w:t>
      </w:r>
    </w:p>
    <w:p w14:paraId="5896313F" w14:textId="64C5BECA" w:rsidR="00124B88" w:rsidRPr="00803441" w:rsidRDefault="00124B88" w:rsidP="00124B88">
      <w:pPr>
        <w:pStyle w:val="BodyText"/>
      </w:pPr>
      <w:r>
        <w:t xml:space="preserve">The current version of the Green City Lab business plan bases its revenue projections on the business model of fee-for-service project management. As stated in the business plan, </w:t>
      </w:r>
      <w:r w:rsidRPr="00A108B2">
        <w:rPr>
          <w:i/>
        </w:rPr>
        <w:t>“The management fees for new projects will be between 5-12% from the project value, depending on project amount. The greater is the value of project the smaller is the percentage for management fee. The management fees for projects transferred from GCP are considered to be 10 % from project value.”</w:t>
      </w:r>
      <w:r>
        <w:t xml:space="preserve"> This business model is a reasonable initial approach for revenue generation for the Green City Lab, since there is a need for this service (based on Chisinau Municipality’s limited absorption capacity) and donor’s desire to see their financial support used efficiently and effectively (notably, for implementation of the recently adopted Green City Action Plan). However, this model relies on a strong underlying assumption that donors will be institutionally and financially prepared to make use of a fee-based project management service. It is not fully clear that current donor project budgets provide for paying a management fee. This MTR recommends that the SGC project work with all partners and stakeholders to coordinate donor support under the umbrella of the Green City Action Plan, and to explore the practical considerations of the Green City Lab serving as a potential fee-based project management service agency. </w:t>
      </w:r>
    </w:p>
    <w:p w14:paraId="029AAD08" w14:textId="2DE21648" w:rsidR="00B948C2" w:rsidRPr="00B948C2" w:rsidRDefault="00803441" w:rsidP="00BF1ACE">
      <w:pPr>
        <w:pStyle w:val="BodyText"/>
      </w:pPr>
      <w:r>
        <w:t>An</w:t>
      </w:r>
      <w:r w:rsidR="0089326D">
        <w:t>other</w:t>
      </w:r>
      <w:r>
        <w:t xml:space="preserve"> important consideration</w:t>
      </w:r>
      <w:r w:rsidR="00BF1ACE" w:rsidRPr="003051C0">
        <w:t xml:space="preserve"> for the Green City Lab in the second half of the project will be the “identity” of the Green City Lab, as embodied by the business model(s) it pursues. As described in the Prodoc, </w:t>
      </w:r>
      <w:r w:rsidR="00BF1ACE" w:rsidRPr="00BF1ACE">
        <w:rPr>
          <w:i/>
        </w:rPr>
        <w:t xml:space="preserve">“The GCL is aiming at becoming the leading knowledge management and networking platform, clearing house, an inter-mediator of finance and a source of innovations and expertise to catalyze sustainable low carbon green city development in Moldova with a mission to transform Chisinau and other urban centers in Moldova into modern green and smart European cities with improved quality of life for their citizens, while also demonstrating opportunities for sustainable economic growth.” </w:t>
      </w:r>
    </w:p>
    <w:p w14:paraId="2EE93F1D" w14:textId="72A33AF4" w:rsidR="00B948C2" w:rsidRDefault="00BF1ACE" w:rsidP="00BF1ACE">
      <w:pPr>
        <w:pStyle w:val="BodyText"/>
      </w:pPr>
      <w:r>
        <w:t xml:space="preserve">However, the </w:t>
      </w:r>
      <w:r w:rsidR="00B948C2">
        <w:t xml:space="preserve">Green City Lab’s </w:t>
      </w:r>
      <w:r>
        <w:t xml:space="preserve">shortest path to financial sustainability appears to be serving as a project </w:t>
      </w:r>
      <w:r w:rsidR="00361803">
        <w:t xml:space="preserve">implementation </w:t>
      </w:r>
      <w:r>
        <w:t>unit</w:t>
      </w:r>
      <w:r w:rsidR="00361803">
        <w:t xml:space="preserve"> (PIU)</w:t>
      </w:r>
      <w:r>
        <w:t xml:space="preserve"> for Chisinau Municipality, to provide high quality project management services for external donors, such as the EBRD. The Municipality of Chisinau does not have the internal capacity to currently absorb and disburse significant amounts of donor funding. The Municipality of Chisinau has plans to establish an internal </w:t>
      </w:r>
      <w:r w:rsidR="00E47313">
        <w:t>PIU</w:t>
      </w:r>
      <w:r>
        <w:t xml:space="preserve">, but even if such a unit is established, it likely will remain constrained by capacity, as any structure internal to the municipality will be constrained in attracting well qualified individuals due to low municipal salaries. Therefore, in the near term, the best revenue generating opportunity for the Green City Lab is likely to be as a </w:t>
      </w:r>
      <w:r w:rsidR="00361803">
        <w:t xml:space="preserve">PIU </w:t>
      </w:r>
      <w:r w:rsidR="00D96AC6">
        <w:t>for Chisinau municipality</w:t>
      </w:r>
      <w:r w:rsidR="00563A85">
        <w:t>, for environmentally related projects</w:t>
      </w:r>
      <w:r w:rsidR="00D96AC6">
        <w:t xml:space="preserve">, based on a project management service fee business model. According to project team members and partners there is a high demand for such services, as Chisinau is attracting significant ODA </w:t>
      </w:r>
      <w:r w:rsidR="00563A85">
        <w:t>commitments</w:t>
      </w:r>
      <w:r w:rsidR="00D96AC6">
        <w:t>, but donors’ efficacy is currently hampered by the city’s low absorption capacity.</w:t>
      </w:r>
    </w:p>
    <w:p w14:paraId="44A33A4E" w14:textId="4A1AFE54" w:rsidR="007F6EB1" w:rsidRDefault="00B948C2" w:rsidP="00BF1ACE">
      <w:pPr>
        <w:pStyle w:val="BodyText"/>
      </w:pPr>
      <w:r>
        <w:t>Yet, if the Green City Lab focuses its efforts and energy on achieving financial sustainability via providing project financial services, it may fall short in its ambition to be an innovation hub serving as a catalytic force for change in Chisinau, and may miss potential entrepreneurial business opportunities that could contribute to more significant revenue growth.</w:t>
      </w:r>
      <w:r w:rsidR="007F6EB1">
        <w:t xml:space="preserve"> As described by one stakeholder, </w:t>
      </w:r>
      <w:r w:rsidR="007F6EB1" w:rsidRPr="00A108B2">
        <w:rPr>
          <w:i/>
        </w:rPr>
        <w:t xml:space="preserve">“The main challenge will be to find the right identity for the Green City Lab. What will be its role: Supporting the city, or supporting smart city solutions provided by companies? These are different business models to be developed and applied. I’m not sure if it is possible to combine both. So the first step is to define what it is going to do, who is going to provide seed money, how going to be staffed, etc. If it is going to be a PIU for Chisinau, who is going to provide starting capital? In this case it would be very strange for private companies to pay in for that, but if it is going to help develop smart city solutions by companies, that is a different story, so </w:t>
      </w:r>
      <w:r w:rsidR="00F7590F" w:rsidRPr="00A108B2">
        <w:rPr>
          <w:i/>
        </w:rPr>
        <w:t xml:space="preserve">we </w:t>
      </w:r>
      <w:r w:rsidR="007F6EB1" w:rsidRPr="00A108B2">
        <w:rPr>
          <w:i/>
        </w:rPr>
        <w:t>will have to see what it is going to do, and how.”</w:t>
      </w:r>
    </w:p>
    <w:p w14:paraId="1D499165" w14:textId="42386882" w:rsidR="00BF1ACE" w:rsidRDefault="00B26369" w:rsidP="00BF1ACE">
      <w:pPr>
        <w:pStyle w:val="BodyText"/>
      </w:pPr>
      <w:r>
        <w:t xml:space="preserve">As </w:t>
      </w:r>
      <w:r w:rsidR="007F6EB1">
        <w:t>another</w:t>
      </w:r>
      <w:r>
        <w:t xml:space="preserve"> partner highlighted, </w:t>
      </w:r>
      <w:r w:rsidRPr="00A108B2">
        <w:rPr>
          <w:i/>
        </w:rPr>
        <w:t>“Specialization and focus is a key for sustainability, in the innovation world it is very important to identify those niches where the organization can work and create value propositions that can attract relevant partners.</w:t>
      </w:r>
      <w:r w:rsidR="005C44EE">
        <w:rPr>
          <w:i/>
        </w:rPr>
        <w:t xml:space="preserve"> </w:t>
      </w:r>
      <w:r w:rsidR="005C44EE" w:rsidRPr="005C44EE">
        <w:rPr>
          <w:i/>
        </w:rPr>
        <w:t xml:space="preserve">We can think of </w:t>
      </w:r>
      <w:r w:rsidR="005C44EE">
        <w:rPr>
          <w:i/>
        </w:rPr>
        <w:t xml:space="preserve">the </w:t>
      </w:r>
      <w:r w:rsidR="005C44EE" w:rsidRPr="005C44EE">
        <w:rPr>
          <w:i/>
        </w:rPr>
        <w:t xml:space="preserve">GCL in an entrepreneurial way, </w:t>
      </w:r>
      <w:r w:rsidR="005C44EE">
        <w:rPr>
          <w:i/>
        </w:rPr>
        <w:t xml:space="preserve">to </w:t>
      </w:r>
      <w:r w:rsidR="005C44EE" w:rsidRPr="005C44EE">
        <w:rPr>
          <w:i/>
        </w:rPr>
        <w:t xml:space="preserve">look on emerging new opportunities, </w:t>
      </w:r>
      <w:r w:rsidR="005C44EE">
        <w:rPr>
          <w:i/>
        </w:rPr>
        <w:t xml:space="preserve">and </w:t>
      </w:r>
      <w:r w:rsidR="005C44EE" w:rsidRPr="005C44EE">
        <w:rPr>
          <w:i/>
        </w:rPr>
        <w:t>develop value proposition</w:t>
      </w:r>
      <w:r w:rsidR="005C44EE">
        <w:rPr>
          <w:i/>
        </w:rPr>
        <w:t>s</w:t>
      </w:r>
      <w:r w:rsidR="005C44EE" w:rsidRPr="005C44EE">
        <w:rPr>
          <w:i/>
        </w:rPr>
        <w:t xml:space="preserve"> </w:t>
      </w:r>
      <w:r w:rsidR="005C44EE">
        <w:rPr>
          <w:i/>
        </w:rPr>
        <w:t>for</w:t>
      </w:r>
      <w:r w:rsidR="005C44EE" w:rsidRPr="005C44EE">
        <w:rPr>
          <w:i/>
        </w:rPr>
        <w:t xml:space="preserve"> the municipality. To ensure financial sustainability we should reflect on the things done, develop a business model</w:t>
      </w:r>
      <w:r w:rsidR="005C44EE">
        <w:rPr>
          <w:i/>
        </w:rPr>
        <w:t>,</w:t>
      </w:r>
      <w:r w:rsidR="005C44EE" w:rsidRPr="005C44EE">
        <w:rPr>
          <w:i/>
        </w:rPr>
        <w:t xml:space="preserve"> and identify the bankable project</w:t>
      </w:r>
      <w:r w:rsidR="005C44EE">
        <w:rPr>
          <w:i/>
        </w:rPr>
        <w:t>s</w:t>
      </w:r>
      <w:r w:rsidR="005C44EE" w:rsidRPr="005C44EE">
        <w:rPr>
          <w:i/>
        </w:rPr>
        <w:t xml:space="preserve"> that will raise the additional capital.</w:t>
      </w:r>
      <w:r w:rsidRPr="00A108B2">
        <w:rPr>
          <w:i/>
        </w:rPr>
        <w:t>”</w:t>
      </w:r>
    </w:p>
    <w:p w14:paraId="68D5E50D" w14:textId="31F0F1DA" w:rsidR="00AD1067" w:rsidRDefault="007B29B6" w:rsidP="00AD1067">
      <w:pPr>
        <w:pStyle w:val="BodyText"/>
      </w:pPr>
      <w:r>
        <w:t xml:space="preserve">In addition there is a significant question about how the Green City Lab will operate on a commercial basis vis-à-vis the private sector. Ideally the Green City Lab needs to develop new revenue streams, but </w:t>
      </w:r>
      <w:r w:rsidR="00027590">
        <w:t>it is likely that</w:t>
      </w:r>
      <w:r>
        <w:t xml:space="preserve"> any new, potentially profitable innovative sustainability focused business opportunities the Green City Lab identifies could (and potentially should) be further exploited by the private sector, which would then “crowd out” the revenue opportunities for the Green City Lab. Therefore the Green City Lab’s identity, prospects for working as a commercial enterprise, and relationship to the private sector need to be further developed and articulated. </w:t>
      </w:r>
      <w:r w:rsidR="00AD1067">
        <w:t xml:space="preserve">As one project participant explained, </w:t>
      </w:r>
      <w:r w:rsidR="00AD1067" w:rsidRPr="00A108B2">
        <w:rPr>
          <w:i/>
        </w:rPr>
        <w:t>“As a model there was the UK Carbon Trust, and then some other entities established in other countries at the end of the 90s, with USAID support and other</w:t>
      </w:r>
      <w:r w:rsidR="00AD1067">
        <w:rPr>
          <w:i/>
        </w:rPr>
        <w:t xml:space="preserve"> donors</w:t>
      </w:r>
      <w:r w:rsidR="00AD1067" w:rsidRPr="00A108B2">
        <w:rPr>
          <w:i/>
        </w:rPr>
        <w:t>. They were established with the idea that they would get revenue from donor projects, and this was the idea [some people had for] the Green City Lab from the very beginning… Others had a different view, that the Green City Lab would become like the private sector, not relying on donor funds. I saw this as not feasible: why would the Green City Lab compete with the private sector?”</w:t>
      </w:r>
    </w:p>
    <w:p w14:paraId="0ABF195A" w14:textId="1D97B722" w:rsidR="004C1701" w:rsidRPr="008C6612" w:rsidRDefault="000D505E" w:rsidP="00672C68">
      <w:pPr>
        <w:pStyle w:val="Heading2"/>
        <w:rPr>
          <w:i/>
        </w:rPr>
      </w:pPr>
      <w:bookmarkStart w:id="83" w:name="_Toc56613086"/>
      <w:bookmarkStart w:id="84" w:name="_Toc56679354"/>
      <w:bookmarkStart w:id="85" w:name="_Toc56689119"/>
      <w:bookmarkEnd w:id="83"/>
      <w:bookmarkEnd w:id="84"/>
      <w:r w:rsidRPr="008C6612">
        <w:rPr>
          <w:i/>
        </w:rPr>
        <w:t xml:space="preserve">Component/Outcome 2: </w:t>
      </w:r>
      <w:r w:rsidR="0076743B" w:rsidRPr="008C6612">
        <w:rPr>
          <w:b w:val="0"/>
          <w:i/>
        </w:rPr>
        <w:t xml:space="preserve">Successfully completed pilot/demonstration projects with related monitoring, reporting and verification of the results in the areas of: </w:t>
      </w:r>
      <w:proofErr w:type="spellStart"/>
      <w:r w:rsidR="0076743B" w:rsidRPr="008C6612">
        <w:rPr>
          <w:b w:val="0"/>
          <w:i/>
        </w:rPr>
        <w:t>i</w:t>
      </w:r>
      <w:proofErr w:type="spellEnd"/>
      <w:r w:rsidR="0076743B" w:rsidRPr="008C6612">
        <w:rPr>
          <w:b w:val="0"/>
          <w:i/>
        </w:rPr>
        <w:t>) integrated and participatory urban land use and mobility planning; ii) residential building energy efficiency and renewable energy use; iii) low carbon mobility; and iv) resource efficient waste management</w:t>
      </w:r>
      <w:bookmarkEnd w:id="85"/>
    </w:p>
    <w:p w14:paraId="3E54701D" w14:textId="7E221772" w:rsidR="0076743B" w:rsidRPr="00CF36EF" w:rsidRDefault="00EF5909" w:rsidP="00EF5909">
      <w:pPr>
        <w:pStyle w:val="BodyText"/>
      </w:pPr>
      <w:r w:rsidRPr="00CF36EF">
        <w:t xml:space="preserve">The second </w:t>
      </w:r>
      <w:r w:rsidR="00CC04FA" w:rsidRPr="00CF36EF">
        <w:t>component</w:t>
      </w:r>
      <w:r w:rsidRPr="00CF36EF">
        <w:t xml:space="preserve"> of the project </w:t>
      </w:r>
      <w:r w:rsidR="00247565" w:rsidRPr="00CF36EF">
        <w:t xml:space="preserve">was initially designed to apply integrated urban planning approach for the projects four focus areas: urban mobility and land use; residential building energy efficiency and renewable energy use; low carbon mobility; resource efficient waste management. </w:t>
      </w:r>
    </w:p>
    <w:p w14:paraId="23213CA7" w14:textId="27AEA957" w:rsidR="00EF5909" w:rsidRPr="00CF36EF" w:rsidRDefault="00EF5909" w:rsidP="00E96290">
      <w:pPr>
        <w:pStyle w:val="BodyText"/>
      </w:pPr>
      <w:r w:rsidRPr="00CF36EF">
        <w:t xml:space="preserve">The total GEF funding for </w:t>
      </w:r>
      <w:r w:rsidR="00BD1F3C" w:rsidRPr="00CF36EF">
        <w:t>Component</w:t>
      </w:r>
      <w:r w:rsidRPr="00CF36EF">
        <w:t xml:space="preserve"> 2 </w:t>
      </w:r>
      <w:r w:rsidR="00D41C6D" w:rsidRPr="00CF36EF">
        <w:t>was originally planned at</w:t>
      </w:r>
      <w:r w:rsidRPr="00CF36EF">
        <w:t xml:space="preserve"> $</w:t>
      </w:r>
      <w:r w:rsidR="00251C05" w:rsidRPr="00CF36EF">
        <w:t>1,</w:t>
      </w:r>
      <w:r w:rsidR="00D42FB7" w:rsidRPr="00CF36EF">
        <w:t>650,000</w:t>
      </w:r>
      <w:r w:rsidRPr="00CF36EF">
        <w:t xml:space="preserve"> USD, which is </w:t>
      </w:r>
      <w:r w:rsidR="00D42FB7" w:rsidRPr="00CF36EF">
        <w:t>60.7</w:t>
      </w:r>
      <w:r w:rsidRPr="00CF36EF">
        <w:t>% of the total GEF funding for the project</w:t>
      </w:r>
      <w:r w:rsidR="00D41C6D" w:rsidRPr="00CF36EF">
        <w:t xml:space="preserve">; actual expenditure as of </w:t>
      </w:r>
      <w:r w:rsidR="00CF36EF" w:rsidRPr="00CF36EF">
        <w:t>October 15, 2020</w:t>
      </w:r>
      <w:r w:rsidR="00D41C6D" w:rsidRPr="00CF36EF">
        <w:t xml:space="preserve"> was $</w:t>
      </w:r>
      <w:r w:rsidR="00CF36EF" w:rsidRPr="00CF36EF">
        <w:t>601,583, which is 36.5% of the planned amount</w:t>
      </w:r>
      <w:r w:rsidRPr="00CF36EF">
        <w:t xml:space="preserve">. The component </w:t>
      </w:r>
      <w:r w:rsidR="00FF42A9" w:rsidRPr="00CF36EF">
        <w:t xml:space="preserve">activities </w:t>
      </w:r>
      <w:r w:rsidRPr="00CF36EF">
        <w:t xml:space="preserve">are organized around </w:t>
      </w:r>
      <w:r w:rsidR="00CF36EF" w:rsidRPr="00CF36EF">
        <w:t>four</w:t>
      </w:r>
      <w:r w:rsidR="0093784C" w:rsidRPr="00CF36EF">
        <w:t xml:space="preserve"> outputs. </w:t>
      </w:r>
      <w:r w:rsidR="000A0123" w:rsidRPr="00CF36EF">
        <w:t>Progress toward results indicator targets</w:t>
      </w:r>
      <w:r w:rsidRPr="00CF36EF">
        <w:t xml:space="preserve"> for </w:t>
      </w:r>
      <w:r w:rsidR="00CC04FA" w:rsidRPr="00CF36EF">
        <w:t>Component</w:t>
      </w:r>
      <w:r w:rsidRPr="00CF36EF">
        <w:t xml:space="preserve"> 2 are summarized in </w:t>
      </w:r>
      <w:r w:rsidR="00D41C6D" w:rsidRPr="00CF36EF">
        <w:fldChar w:fldCharType="begin"/>
      </w:r>
      <w:r w:rsidR="00D41C6D" w:rsidRPr="00CF36EF">
        <w:instrText xml:space="preserve"> REF _Ref357732028 \h </w:instrText>
      </w:r>
      <w:r w:rsidR="00251C05" w:rsidRPr="00CF36EF">
        <w:instrText xml:space="preserve"> \* MERGEFORMAT </w:instrText>
      </w:r>
      <w:r w:rsidR="00D41C6D" w:rsidRPr="00CF36EF">
        <w:fldChar w:fldCharType="separate"/>
      </w:r>
      <w:r w:rsidR="009D1DE4" w:rsidRPr="007216F2">
        <w:t xml:space="preserve">Table </w:t>
      </w:r>
      <w:r w:rsidR="009D1DE4">
        <w:rPr>
          <w:noProof/>
        </w:rPr>
        <w:t>12</w:t>
      </w:r>
      <w:r w:rsidR="00D41C6D" w:rsidRPr="00CF36EF">
        <w:fldChar w:fldCharType="end"/>
      </w:r>
      <w:r w:rsidR="00D41C6D" w:rsidRPr="00CF36EF">
        <w:t xml:space="preserve"> </w:t>
      </w:r>
      <w:r w:rsidR="007E1BF8" w:rsidRPr="00CF36EF">
        <w:t xml:space="preserve">below. </w:t>
      </w:r>
    </w:p>
    <w:p w14:paraId="339FCEAB" w14:textId="780EC96A" w:rsidR="00A56C3D" w:rsidRPr="00316E48" w:rsidRDefault="00A56C3D" w:rsidP="00A56C3D">
      <w:pPr>
        <w:pStyle w:val="Caption"/>
        <w:keepNext/>
      </w:pPr>
      <w:bookmarkStart w:id="86" w:name="_Ref357732028"/>
      <w:r w:rsidRPr="007216F2">
        <w:t xml:space="preserve">Table </w:t>
      </w:r>
      <w:r w:rsidR="006F312D" w:rsidRPr="007216F2">
        <w:rPr>
          <w:noProof/>
        </w:rPr>
        <w:fldChar w:fldCharType="begin"/>
      </w:r>
      <w:r w:rsidR="006F312D" w:rsidRPr="007216F2">
        <w:rPr>
          <w:noProof/>
        </w:rPr>
        <w:instrText xml:space="preserve"> SEQ Table \* ARABIC </w:instrText>
      </w:r>
      <w:r w:rsidR="006F312D" w:rsidRPr="007216F2">
        <w:rPr>
          <w:noProof/>
        </w:rPr>
        <w:fldChar w:fldCharType="separate"/>
      </w:r>
      <w:r w:rsidR="009E3920">
        <w:rPr>
          <w:noProof/>
        </w:rPr>
        <w:t>12</w:t>
      </w:r>
      <w:r w:rsidR="006F312D" w:rsidRPr="007216F2">
        <w:rPr>
          <w:noProof/>
        </w:rPr>
        <w:fldChar w:fldCharType="end"/>
      </w:r>
      <w:bookmarkEnd w:id="86"/>
      <w:r w:rsidRPr="007216F2">
        <w:t xml:space="preserve"> </w:t>
      </w:r>
      <w:r w:rsidR="00CC04FA" w:rsidRPr="007216F2">
        <w:t>Component</w:t>
      </w:r>
      <w:r w:rsidRPr="007216F2">
        <w:t xml:space="preserve"> 2 Indicators and Targets</w:t>
      </w:r>
    </w:p>
    <w:tbl>
      <w:tblPr>
        <w:tblStyle w:val="TableGrid"/>
        <w:tblW w:w="9445" w:type="dxa"/>
        <w:tblLayout w:type="fixed"/>
        <w:tblLook w:val="04A0" w:firstRow="1" w:lastRow="0" w:firstColumn="1" w:lastColumn="0" w:noHBand="0" w:noVBand="1"/>
      </w:tblPr>
      <w:tblGrid>
        <w:gridCol w:w="2875"/>
        <w:gridCol w:w="1980"/>
        <w:gridCol w:w="3330"/>
        <w:gridCol w:w="1260"/>
      </w:tblGrid>
      <w:tr w:rsidR="00EE4FD6" w:rsidRPr="0076743B" w14:paraId="0A447171" w14:textId="144A0E81" w:rsidTr="00956033">
        <w:tc>
          <w:tcPr>
            <w:tcW w:w="2875" w:type="dxa"/>
            <w:shd w:val="clear" w:color="auto" w:fill="BFBFBF" w:themeFill="background1" w:themeFillShade="BF"/>
          </w:tcPr>
          <w:p w14:paraId="4D209787" w14:textId="77777777" w:rsidR="009C39AA" w:rsidRPr="0076743B" w:rsidRDefault="009C39AA" w:rsidP="00A14E53">
            <w:pPr>
              <w:pStyle w:val="BodyText"/>
              <w:keepNext/>
              <w:numPr>
                <w:ilvl w:val="0"/>
                <w:numId w:val="0"/>
              </w:numPr>
              <w:rPr>
                <w:rFonts w:asciiTheme="majorHAnsi" w:hAnsiTheme="majorHAnsi" w:cstheme="majorHAnsi"/>
                <w:b/>
                <w:sz w:val="22"/>
                <w:szCs w:val="22"/>
              </w:rPr>
            </w:pPr>
            <w:r w:rsidRPr="0076743B">
              <w:rPr>
                <w:rFonts w:asciiTheme="majorHAnsi" w:hAnsiTheme="majorHAnsi" w:cstheme="majorHAnsi"/>
                <w:b/>
                <w:sz w:val="22"/>
                <w:szCs w:val="22"/>
              </w:rPr>
              <w:t>Indicator</w:t>
            </w:r>
          </w:p>
        </w:tc>
        <w:tc>
          <w:tcPr>
            <w:tcW w:w="1980" w:type="dxa"/>
            <w:shd w:val="clear" w:color="auto" w:fill="BFBFBF" w:themeFill="background1" w:themeFillShade="BF"/>
          </w:tcPr>
          <w:p w14:paraId="7661ED1B" w14:textId="77777777" w:rsidR="009C39AA" w:rsidRPr="0076743B" w:rsidRDefault="009C39AA" w:rsidP="00A14E53">
            <w:pPr>
              <w:pStyle w:val="BodyText"/>
              <w:keepNext/>
              <w:numPr>
                <w:ilvl w:val="0"/>
                <w:numId w:val="0"/>
              </w:numPr>
              <w:rPr>
                <w:rFonts w:asciiTheme="majorHAnsi" w:hAnsiTheme="majorHAnsi" w:cstheme="majorHAnsi"/>
                <w:b/>
                <w:sz w:val="22"/>
                <w:szCs w:val="22"/>
              </w:rPr>
            </w:pPr>
            <w:r w:rsidRPr="0076743B">
              <w:rPr>
                <w:rFonts w:asciiTheme="majorHAnsi" w:hAnsiTheme="majorHAnsi" w:cstheme="majorHAnsi"/>
                <w:b/>
                <w:sz w:val="22"/>
                <w:szCs w:val="22"/>
              </w:rPr>
              <w:t>Baseline</w:t>
            </w:r>
          </w:p>
        </w:tc>
        <w:tc>
          <w:tcPr>
            <w:tcW w:w="3330" w:type="dxa"/>
            <w:shd w:val="clear" w:color="auto" w:fill="BFBFBF" w:themeFill="background1" w:themeFillShade="BF"/>
          </w:tcPr>
          <w:p w14:paraId="25D2278F" w14:textId="77777777" w:rsidR="009C39AA" w:rsidRPr="0076743B" w:rsidRDefault="009C39AA" w:rsidP="00A14E53">
            <w:pPr>
              <w:pStyle w:val="BodyText"/>
              <w:keepNext/>
              <w:numPr>
                <w:ilvl w:val="0"/>
                <w:numId w:val="0"/>
              </w:numPr>
              <w:rPr>
                <w:rFonts w:asciiTheme="majorHAnsi" w:hAnsiTheme="majorHAnsi" w:cstheme="majorHAnsi"/>
                <w:b/>
                <w:sz w:val="22"/>
                <w:szCs w:val="22"/>
              </w:rPr>
            </w:pPr>
            <w:r w:rsidRPr="0076743B">
              <w:rPr>
                <w:rFonts w:asciiTheme="majorHAnsi" w:hAnsiTheme="majorHAnsi" w:cstheme="majorHAnsi"/>
                <w:b/>
                <w:sz w:val="22"/>
                <w:szCs w:val="22"/>
              </w:rPr>
              <w:t>Target</w:t>
            </w:r>
          </w:p>
        </w:tc>
        <w:tc>
          <w:tcPr>
            <w:tcW w:w="1260" w:type="dxa"/>
            <w:shd w:val="clear" w:color="auto" w:fill="BFBFBF" w:themeFill="background1" w:themeFillShade="BF"/>
          </w:tcPr>
          <w:p w14:paraId="781B3231" w14:textId="36040022" w:rsidR="009C39AA" w:rsidRPr="0076743B" w:rsidRDefault="009C39AA" w:rsidP="00A14E53">
            <w:pPr>
              <w:pStyle w:val="BodyText"/>
              <w:keepNext/>
              <w:numPr>
                <w:ilvl w:val="0"/>
                <w:numId w:val="0"/>
              </w:numPr>
              <w:rPr>
                <w:rFonts w:asciiTheme="majorHAnsi" w:hAnsiTheme="majorHAnsi" w:cstheme="majorHAnsi"/>
                <w:b/>
                <w:sz w:val="22"/>
                <w:szCs w:val="22"/>
              </w:rPr>
            </w:pPr>
            <w:r w:rsidRPr="0076743B">
              <w:rPr>
                <w:rFonts w:asciiTheme="majorHAnsi" w:hAnsiTheme="majorHAnsi" w:cstheme="majorHAnsi"/>
                <w:b/>
                <w:sz w:val="22"/>
                <w:szCs w:val="22"/>
              </w:rPr>
              <w:t>Status</w:t>
            </w:r>
          </w:p>
        </w:tc>
      </w:tr>
      <w:tr w:rsidR="00801640" w:rsidRPr="0076743B" w14:paraId="408F2B65" w14:textId="46617F02" w:rsidTr="00956033">
        <w:tc>
          <w:tcPr>
            <w:tcW w:w="2875" w:type="dxa"/>
          </w:tcPr>
          <w:p w14:paraId="7EC0C361" w14:textId="566F2585" w:rsidR="00801640" w:rsidRPr="0076743B" w:rsidRDefault="00801640" w:rsidP="00801640">
            <w:pPr>
              <w:pStyle w:val="BodyText"/>
              <w:numPr>
                <w:ilvl w:val="0"/>
                <w:numId w:val="0"/>
              </w:numPr>
              <w:rPr>
                <w:rFonts w:asciiTheme="majorHAnsi" w:hAnsiTheme="majorHAnsi" w:cstheme="majorHAnsi"/>
                <w:sz w:val="22"/>
                <w:szCs w:val="22"/>
              </w:rPr>
            </w:pPr>
            <w:r w:rsidRPr="0076743B">
              <w:rPr>
                <w:sz w:val="22"/>
                <w:szCs w:val="22"/>
              </w:rPr>
              <w:t xml:space="preserve">7. The extent, to which integrated and participatory planning methodologies are taken into use in updating the Chisinau General Urban Development Plan (PUG) and related zonal plans, including gender disaggregated data on the number stakeholders engaged into the process. </w:t>
            </w:r>
          </w:p>
        </w:tc>
        <w:tc>
          <w:tcPr>
            <w:tcW w:w="1980" w:type="dxa"/>
          </w:tcPr>
          <w:p w14:paraId="5C51A5F8" w14:textId="00FF51BC" w:rsidR="00801640" w:rsidRPr="0076743B" w:rsidRDefault="00801640" w:rsidP="00801640">
            <w:pPr>
              <w:pStyle w:val="BodyText"/>
              <w:numPr>
                <w:ilvl w:val="0"/>
                <w:numId w:val="0"/>
              </w:numPr>
              <w:rPr>
                <w:rFonts w:asciiTheme="majorHAnsi" w:hAnsiTheme="majorHAnsi" w:cstheme="majorHAnsi"/>
                <w:sz w:val="22"/>
                <w:szCs w:val="22"/>
              </w:rPr>
            </w:pPr>
            <w:r w:rsidRPr="0076743B">
              <w:rPr>
                <w:sz w:val="22"/>
                <w:szCs w:val="22"/>
              </w:rPr>
              <w:t>Although guideline for green urban planning has been developed with support of UNDP-GEF ESCO project, General Urban Development Plan for Chisinau is outdated</w:t>
            </w:r>
          </w:p>
        </w:tc>
        <w:tc>
          <w:tcPr>
            <w:tcW w:w="3330" w:type="dxa"/>
          </w:tcPr>
          <w:p w14:paraId="49684796" w14:textId="5B41156A" w:rsidR="00801640" w:rsidRPr="0076743B" w:rsidRDefault="00801640" w:rsidP="00801640">
            <w:pPr>
              <w:pStyle w:val="BodyText"/>
              <w:numPr>
                <w:ilvl w:val="0"/>
                <w:numId w:val="0"/>
              </w:numPr>
              <w:rPr>
                <w:rFonts w:asciiTheme="majorHAnsi" w:hAnsiTheme="majorHAnsi" w:cstheme="majorHAnsi"/>
                <w:sz w:val="22"/>
                <w:szCs w:val="22"/>
              </w:rPr>
            </w:pPr>
            <w:r w:rsidRPr="0076743B">
              <w:rPr>
                <w:rFonts w:asciiTheme="majorHAnsi" w:hAnsiTheme="majorHAnsi" w:cstheme="majorHAnsi"/>
                <w:sz w:val="22"/>
                <w:szCs w:val="22"/>
              </w:rPr>
              <w:t>At least one zonal plan finalized based on an integrated and  participatory planning methodology suggested by the Green City Lab and having a balance participation of both male and female stakeholders without a single gender exceeding a share of 60%.</w:t>
            </w:r>
          </w:p>
        </w:tc>
        <w:tc>
          <w:tcPr>
            <w:tcW w:w="1260" w:type="dxa"/>
            <w:shd w:val="clear" w:color="auto" w:fill="92D050"/>
          </w:tcPr>
          <w:p w14:paraId="25523749" w14:textId="12DEB50F" w:rsidR="00801640" w:rsidRPr="0076743B" w:rsidRDefault="00801640" w:rsidP="00801640">
            <w:pPr>
              <w:pStyle w:val="BodyText"/>
              <w:numPr>
                <w:ilvl w:val="0"/>
                <w:numId w:val="0"/>
              </w:numPr>
              <w:rPr>
                <w:rFonts w:asciiTheme="majorHAnsi" w:hAnsiTheme="majorHAnsi" w:cstheme="majorHAnsi"/>
                <w:sz w:val="22"/>
                <w:szCs w:val="22"/>
              </w:rPr>
            </w:pPr>
            <w:r w:rsidRPr="0076743B">
              <w:rPr>
                <w:rFonts w:asciiTheme="majorHAnsi" w:hAnsiTheme="majorHAnsi" w:cstheme="majorHAnsi"/>
                <w:sz w:val="22"/>
                <w:szCs w:val="22"/>
              </w:rPr>
              <w:t>On-track, likely to be achieved.</w:t>
            </w:r>
          </w:p>
        </w:tc>
      </w:tr>
      <w:tr w:rsidR="00801640" w:rsidRPr="0076743B" w14:paraId="4DB4C6FA" w14:textId="77777777" w:rsidTr="00956033">
        <w:tc>
          <w:tcPr>
            <w:tcW w:w="2875" w:type="dxa"/>
          </w:tcPr>
          <w:p w14:paraId="6A67A7B6" w14:textId="540EBED9" w:rsidR="00801640" w:rsidRPr="0076743B" w:rsidRDefault="00801640" w:rsidP="00801640">
            <w:pPr>
              <w:pStyle w:val="BodyText"/>
              <w:numPr>
                <w:ilvl w:val="0"/>
                <w:numId w:val="0"/>
              </w:numPr>
              <w:rPr>
                <w:rFonts w:asciiTheme="majorHAnsi" w:hAnsiTheme="majorHAnsi" w:cstheme="majorHAnsi"/>
                <w:sz w:val="22"/>
                <w:szCs w:val="22"/>
              </w:rPr>
            </w:pPr>
            <w:r w:rsidRPr="0076743B">
              <w:rPr>
                <w:sz w:val="22"/>
                <w:szCs w:val="22"/>
              </w:rPr>
              <w:t>8. Status of the pilot/demo projects for each of the targeted subsectors</w:t>
            </w:r>
          </w:p>
        </w:tc>
        <w:tc>
          <w:tcPr>
            <w:tcW w:w="1980" w:type="dxa"/>
          </w:tcPr>
          <w:p w14:paraId="2599D586" w14:textId="54BC5D54" w:rsidR="00801640" w:rsidRPr="0076743B" w:rsidRDefault="00801640" w:rsidP="00801640">
            <w:pPr>
              <w:pStyle w:val="BodyText"/>
              <w:numPr>
                <w:ilvl w:val="0"/>
                <w:numId w:val="0"/>
              </w:numPr>
              <w:rPr>
                <w:rFonts w:asciiTheme="majorHAnsi" w:hAnsiTheme="majorHAnsi" w:cstheme="majorHAnsi"/>
                <w:sz w:val="22"/>
                <w:szCs w:val="22"/>
              </w:rPr>
            </w:pPr>
            <w:r w:rsidRPr="0076743B">
              <w:rPr>
                <w:sz w:val="22"/>
                <w:szCs w:val="22"/>
              </w:rPr>
              <w:t>Baseline to be developed after selection of demonstration projects</w:t>
            </w:r>
          </w:p>
        </w:tc>
        <w:tc>
          <w:tcPr>
            <w:tcW w:w="3330" w:type="dxa"/>
          </w:tcPr>
          <w:p w14:paraId="19A13872" w14:textId="56C22D70" w:rsidR="00801640" w:rsidRPr="0076743B" w:rsidRDefault="00801640" w:rsidP="00801640">
            <w:pPr>
              <w:pStyle w:val="BodyText"/>
              <w:numPr>
                <w:ilvl w:val="0"/>
                <w:numId w:val="0"/>
              </w:numPr>
              <w:rPr>
                <w:rFonts w:asciiTheme="majorHAnsi" w:hAnsiTheme="majorHAnsi" w:cstheme="majorHAnsi"/>
                <w:sz w:val="22"/>
                <w:szCs w:val="22"/>
              </w:rPr>
            </w:pPr>
            <w:r w:rsidRPr="0076743B">
              <w:rPr>
                <w:rFonts w:asciiTheme="majorHAnsi" w:hAnsiTheme="majorHAnsi" w:cstheme="majorHAnsi"/>
                <w:sz w:val="22"/>
                <w:szCs w:val="22"/>
              </w:rPr>
              <w:t>Completed construction of at least one pilot/demo project from each targeted subsector (i.e. – at least 4 projects in total) with MRV data on the achieved GHG savings for at least one year operating period.</w:t>
            </w:r>
          </w:p>
        </w:tc>
        <w:tc>
          <w:tcPr>
            <w:tcW w:w="1260" w:type="dxa"/>
            <w:shd w:val="clear" w:color="auto" w:fill="92D050"/>
          </w:tcPr>
          <w:p w14:paraId="58FF1AD2" w14:textId="4216362B" w:rsidR="00801640" w:rsidRPr="0076743B" w:rsidRDefault="00801640" w:rsidP="00801640">
            <w:pPr>
              <w:pStyle w:val="BodyText"/>
              <w:numPr>
                <w:ilvl w:val="0"/>
                <w:numId w:val="0"/>
              </w:numPr>
              <w:rPr>
                <w:rFonts w:asciiTheme="majorHAnsi" w:hAnsiTheme="majorHAnsi" w:cstheme="majorHAnsi"/>
                <w:sz w:val="22"/>
                <w:szCs w:val="22"/>
              </w:rPr>
            </w:pPr>
            <w:r w:rsidRPr="0076743B">
              <w:rPr>
                <w:rFonts w:asciiTheme="majorHAnsi" w:hAnsiTheme="majorHAnsi" w:cstheme="majorHAnsi"/>
                <w:sz w:val="22"/>
                <w:szCs w:val="22"/>
              </w:rPr>
              <w:t>On-track, likely to be achieved.</w:t>
            </w:r>
          </w:p>
        </w:tc>
      </w:tr>
      <w:tr w:rsidR="00801640" w:rsidRPr="0076743B" w14:paraId="26EDA97E" w14:textId="77777777" w:rsidTr="00956033">
        <w:tc>
          <w:tcPr>
            <w:tcW w:w="2875" w:type="dxa"/>
          </w:tcPr>
          <w:p w14:paraId="0421AC28" w14:textId="6D5D915B" w:rsidR="00801640" w:rsidRPr="0076743B" w:rsidRDefault="00801640" w:rsidP="00801640">
            <w:pPr>
              <w:pStyle w:val="BodyText"/>
              <w:numPr>
                <w:ilvl w:val="0"/>
                <w:numId w:val="0"/>
              </w:numPr>
              <w:rPr>
                <w:rFonts w:asciiTheme="majorHAnsi" w:hAnsiTheme="majorHAnsi" w:cstheme="majorHAnsi"/>
                <w:sz w:val="22"/>
                <w:szCs w:val="22"/>
              </w:rPr>
            </w:pPr>
            <w:r w:rsidRPr="0076743B">
              <w:rPr>
                <w:sz w:val="22"/>
                <w:szCs w:val="22"/>
              </w:rPr>
              <w:t>9. Number of projects supported by the “Fast Track Challenge Program” with monitored gender disaggregated data on project beneficiaries and their contribution to supporting gender equality.</w:t>
            </w:r>
          </w:p>
        </w:tc>
        <w:tc>
          <w:tcPr>
            <w:tcW w:w="1980" w:type="dxa"/>
          </w:tcPr>
          <w:p w14:paraId="1AD61F2C" w14:textId="399E4E2A" w:rsidR="00801640" w:rsidRPr="0076743B" w:rsidRDefault="00801640" w:rsidP="00801640">
            <w:pPr>
              <w:pStyle w:val="BodyText"/>
              <w:numPr>
                <w:ilvl w:val="0"/>
                <w:numId w:val="0"/>
              </w:numPr>
              <w:rPr>
                <w:rFonts w:asciiTheme="majorHAnsi" w:hAnsiTheme="majorHAnsi" w:cstheme="majorHAnsi"/>
                <w:sz w:val="22"/>
                <w:szCs w:val="22"/>
              </w:rPr>
            </w:pPr>
            <w:r w:rsidRPr="0076743B">
              <w:rPr>
                <w:sz w:val="22"/>
                <w:szCs w:val="22"/>
              </w:rPr>
              <w:t>NA</w:t>
            </w:r>
          </w:p>
        </w:tc>
        <w:tc>
          <w:tcPr>
            <w:tcW w:w="3330" w:type="dxa"/>
          </w:tcPr>
          <w:p w14:paraId="2376AE02" w14:textId="346912BE" w:rsidR="00801640" w:rsidRPr="0076743B" w:rsidRDefault="00801640" w:rsidP="00801640">
            <w:pPr>
              <w:pStyle w:val="BodyText"/>
              <w:numPr>
                <w:ilvl w:val="0"/>
                <w:numId w:val="0"/>
              </w:numPr>
              <w:rPr>
                <w:rFonts w:asciiTheme="majorHAnsi" w:hAnsiTheme="majorHAnsi" w:cstheme="majorHAnsi"/>
                <w:sz w:val="22"/>
                <w:szCs w:val="22"/>
              </w:rPr>
            </w:pPr>
            <w:r w:rsidRPr="0076743B">
              <w:rPr>
                <w:rFonts w:asciiTheme="majorHAnsi" w:hAnsiTheme="majorHAnsi" w:cstheme="majorHAnsi"/>
                <w:sz w:val="22"/>
                <w:szCs w:val="22"/>
              </w:rPr>
              <w:t>At least 10 projects with monitored, verified and reported data, as applicable, on the achieved GHG savings, of which at least 3 projects having also a strong positive impact on supporting gender equality</w:t>
            </w:r>
          </w:p>
        </w:tc>
        <w:tc>
          <w:tcPr>
            <w:tcW w:w="1260" w:type="dxa"/>
            <w:shd w:val="clear" w:color="auto" w:fill="92D050"/>
          </w:tcPr>
          <w:p w14:paraId="1AFE4018" w14:textId="4DB1CEAA" w:rsidR="00801640" w:rsidRPr="0076743B" w:rsidRDefault="00801640" w:rsidP="00801640">
            <w:pPr>
              <w:pStyle w:val="BodyText"/>
              <w:numPr>
                <w:ilvl w:val="0"/>
                <w:numId w:val="0"/>
              </w:numPr>
              <w:rPr>
                <w:rFonts w:asciiTheme="majorHAnsi" w:hAnsiTheme="majorHAnsi" w:cstheme="majorHAnsi"/>
                <w:sz w:val="22"/>
                <w:szCs w:val="22"/>
              </w:rPr>
            </w:pPr>
            <w:r w:rsidRPr="0076743B">
              <w:rPr>
                <w:rFonts w:asciiTheme="majorHAnsi" w:hAnsiTheme="majorHAnsi" w:cstheme="majorHAnsi"/>
                <w:sz w:val="22"/>
                <w:szCs w:val="22"/>
              </w:rPr>
              <w:t>On-track, likely to be achieved.</w:t>
            </w:r>
          </w:p>
        </w:tc>
      </w:tr>
    </w:tbl>
    <w:p w14:paraId="78CA0A22" w14:textId="5766CFFE" w:rsidR="001D13E2" w:rsidRPr="001D13E2" w:rsidRDefault="001D13E2" w:rsidP="001D13E2">
      <w:pPr>
        <w:pStyle w:val="BodyText"/>
      </w:pPr>
      <w:r w:rsidRPr="001D13E2">
        <w:t xml:space="preserve">One important lesson is that once the project implementation started, endorsement for each pilot project needed to be obtained from Chisinau City Hall to proceed with implementation according to the existing regulations that were not initially incorporated into the work plan. When projects are working with government institutions, it is necessary to be aware of the various levels of approval that may be required. </w:t>
      </w:r>
    </w:p>
    <w:p w14:paraId="55BE36AE" w14:textId="554FDF26" w:rsidR="0093784C" w:rsidRPr="008A24CB" w:rsidRDefault="0093784C" w:rsidP="0093784C">
      <w:pPr>
        <w:pStyle w:val="BodyText"/>
        <w:rPr>
          <w:u w:val="single"/>
        </w:rPr>
      </w:pPr>
      <w:r w:rsidRPr="008A24CB">
        <w:rPr>
          <w:u w:val="single"/>
        </w:rPr>
        <w:t xml:space="preserve">Output 2.1: </w:t>
      </w:r>
      <w:r w:rsidR="000D6DA0" w:rsidRPr="008A24CB">
        <w:rPr>
          <w:u w:val="single"/>
        </w:rPr>
        <w:t>Finalized design and agreed implementation and financing arrangements of the first pilot/demonstration projects, including full-fledged monitoring, reporting and verification (MRV) plan for the achieved results</w:t>
      </w:r>
    </w:p>
    <w:p w14:paraId="243EB0AB" w14:textId="12AB910B" w:rsidR="00E86671" w:rsidRDefault="00E86671" w:rsidP="00BF0340">
      <w:pPr>
        <w:pStyle w:val="BodyText"/>
      </w:pPr>
      <w:r w:rsidRPr="004B7FFA">
        <w:t>The project finished the design for the pilot/demonstration projects</w:t>
      </w:r>
      <w:r w:rsidR="0046777F" w:rsidRPr="004B7FFA">
        <w:t xml:space="preserve">, </w:t>
      </w:r>
      <w:r w:rsidR="007C5062" w:rsidRPr="004B7FFA">
        <w:t xml:space="preserve">initiated </w:t>
      </w:r>
      <w:r w:rsidRPr="004B7FFA">
        <w:t>the development of the monitoring</w:t>
      </w:r>
      <w:r w:rsidR="0046777F" w:rsidRPr="004B7FFA">
        <w:t xml:space="preserve"> approach</w:t>
      </w:r>
      <w:r w:rsidRPr="004B7FFA">
        <w:t xml:space="preserve">, and has started the development </w:t>
      </w:r>
      <w:r w:rsidR="0046777F" w:rsidRPr="004B7FFA">
        <w:t xml:space="preserve">of an </w:t>
      </w:r>
      <w:r w:rsidRPr="004B7FFA">
        <w:t xml:space="preserve">MRV </w:t>
      </w:r>
      <w:r w:rsidR="00697CC2" w:rsidRPr="004B7FFA">
        <w:t xml:space="preserve">system </w:t>
      </w:r>
      <w:r w:rsidRPr="004B7FFA">
        <w:t>based on the Croatian experience</w:t>
      </w:r>
      <w:r w:rsidR="00697CC2" w:rsidRPr="004B7FFA">
        <w:t xml:space="preserve"> (see additional information on the MRV under Component 3, below)</w:t>
      </w:r>
      <w:r w:rsidRPr="004B7FFA">
        <w:t>. The project has leveraged finances and implemented wide range of interventions in the key areas.</w:t>
      </w:r>
    </w:p>
    <w:p w14:paraId="7DDDE5F8" w14:textId="327FF909" w:rsidR="0027049C" w:rsidRDefault="0027049C" w:rsidP="0027049C">
      <w:pPr>
        <w:pStyle w:val="Caption"/>
        <w:keepNext/>
      </w:pPr>
      <w:bookmarkStart w:id="87" w:name="_Ref54169745"/>
      <w:r w:rsidRPr="00126E24">
        <w:t xml:space="preserve">Table </w:t>
      </w:r>
      <w:fldSimple w:instr=" SEQ Table \* ARABIC ">
        <w:r w:rsidR="009E3920">
          <w:rPr>
            <w:noProof/>
          </w:rPr>
          <w:t>13</w:t>
        </w:r>
      </w:fldSimple>
      <w:bookmarkEnd w:id="87"/>
      <w:r w:rsidRPr="00126E24">
        <w:t xml:space="preserve"> SGC Project Pilot / Demonstration Activity Status</w:t>
      </w:r>
    </w:p>
    <w:tbl>
      <w:tblPr>
        <w:tblStyle w:val="TableGrid"/>
        <w:tblW w:w="9445" w:type="dxa"/>
        <w:tblLook w:val="04A0" w:firstRow="1" w:lastRow="0" w:firstColumn="1" w:lastColumn="0" w:noHBand="0" w:noVBand="1"/>
      </w:tblPr>
      <w:tblGrid>
        <w:gridCol w:w="2965"/>
        <w:gridCol w:w="6480"/>
      </w:tblGrid>
      <w:tr w:rsidR="00AC3E5A" w:rsidRPr="0027049C" w14:paraId="78FC223F" w14:textId="77777777" w:rsidTr="00631FFF">
        <w:trPr>
          <w:tblHeader/>
        </w:trPr>
        <w:tc>
          <w:tcPr>
            <w:tcW w:w="2965" w:type="dxa"/>
            <w:shd w:val="clear" w:color="auto" w:fill="D9D9D9" w:themeFill="background1" w:themeFillShade="D9"/>
          </w:tcPr>
          <w:p w14:paraId="299C1B46" w14:textId="6202DFB7" w:rsidR="00AC3E5A" w:rsidRPr="0027049C" w:rsidRDefault="00AC3E5A" w:rsidP="0027049C">
            <w:pPr>
              <w:pStyle w:val="BodyText"/>
              <w:numPr>
                <w:ilvl w:val="0"/>
                <w:numId w:val="0"/>
              </w:numPr>
              <w:spacing w:after="0"/>
              <w:jc w:val="center"/>
              <w:rPr>
                <w:b/>
                <w:bCs/>
                <w:sz w:val="22"/>
              </w:rPr>
            </w:pPr>
            <w:r w:rsidRPr="0027049C">
              <w:rPr>
                <w:b/>
                <w:bCs/>
                <w:sz w:val="22"/>
              </w:rPr>
              <w:t>Intervention areas and demonstration projects</w:t>
            </w:r>
            <w:r w:rsidR="0027049C">
              <w:rPr>
                <w:b/>
                <w:bCs/>
                <w:sz w:val="22"/>
              </w:rPr>
              <w:t xml:space="preserve"> planned</w:t>
            </w:r>
            <w:r w:rsidRPr="0027049C">
              <w:rPr>
                <w:b/>
                <w:bCs/>
                <w:sz w:val="22"/>
              </w:rPr>
              <w:t xml:space="preserve"> in the </w:t>
            </w:r>
            <w:proofErr w:type="spellStart"/>
            <w:r w:rsidRPr="0027049C">
              <w:rPr>
                <w:b/>
                <w:bCs/>
                <w:sz w:val="22"/>
              </w:rPr>
              <w:t>ProDoc</w:t>
            </w:r>
            <w:proofErr w:type="spellEnd"/>
          </w:p>
        </w:tc>
        <w:tc>
          <w:tcPr>
            <w:tcW w:w="6480" w:type="dxa"/>
            <w:shd w:val="clear" w:color="auto" w:fill="D9D9D9" w:themeFill="background1" w:themeFillShade="D9"/>
          </w:tcPr>
          <w:p w14:paraId="64CF1F99" w14:textId="77777777" w:rsidR="00AC3E5A" w:rsidRPr="0027049C" w:rsidRDefault="00AC3E5A" w:rsidP="0027049C">
            <w:pPr>
              <w:pStyle w:val="BodyText"/>
              <w:numPr>
                <w:ilvl w:val="0"/>
                <w:numId w:val="0"/>
              </w:numPr>
              <w:spacing w:after="0"/>
              <w:jc w:val="center"/>
              <w:rPr>
                <w:b/>
                <w:bCs/>
                <w:sz w:val="22"/>
              </w:rPr>
            </w:pPr>
            <w:r w:rsidRPr="0027049C">
              <w:rPr>
                <w:b/>
                <w:bCs/>
                <w:sz w:val="22"/>
              </w:rPr>
              <w:t>Implementation status by MTR</w:t>
            </w:r>
          </w:p>
        </w:tc>
      </w:tr>
      <w:tr w:rsidR="00AC3E5A" w:rsidRPr="0027049C" w14:paraId="2D98AC15" w14:textId="77777777" w:rsidTr="00631FFF">
        <w:tc>
          <w:tcPr>
            <w:tcW w:w="2965" w:type="dxa"/>
          </w:tcPr>
          <w:p w14:paraId="7BBAB9C7" w14:textId="77777777" w:rsidR="00AC3E5A" w:rsidRPr="0027049C" w:rsidRDefault="00AC3E5A" w:rsidP="0027049C">
            <w:pPr>
              <w:pStyle w:val="BodyText"/>
              <w:numPr>
                <w:ilvl w:val="0"/>
                <w:numId w:val="0"/>
              </w:numPr>
              <w:spacing w:after="0"/>
              <w:rPr>
                <w:i/>
                <w:iCs/>
                <w:sz w:val="22"/>
              </w:rPr>
            </w:pPr>
            <w:r w:rsidRPr="0027049C">
              <w:rPr>
                <w:i/>
                <w:iCs/>
                <w:sz w:val="22"/>
              </w:rPr>
              <w:t xml:space="preserve">Urban Planning: </w:t>
            </w:r>
          </w:p>
          <w:p w14:paraId="457600E7" w14:textId="77777777" w:rsidR="00AC3E5A" w:rsidRPr="0027049C" w:rsidRDefault="00AC3E5A" w:rsidP="0027049C">
            <w:pPr>
              <w:pStyle w:val="BodyText"/>
              <w:numPr>
                <w:ilvl w:val="0"/>
                <w:numId w:val="0"/>
              </w:numPr>
              <w:spacing w:after="0"/>
              <w:rPr>
                <w:sz w:val="22"/>
              </w:rPr>
            </w:pPr>
            <w:r w:rsidRPr="0027049C">
              <w:rPr>
                <w:sz w:val="22"/>
              </w:rPr>
              <w:t>Neighborhood Renewal Green Urban Demonstration Project.</w:t>
            </w:r>
          </w:p>
        </w:tc>
        <w:tc>
          <w:tcPr>
            <w:tcW w:w="6480" w:type="dxa"/>
          </w:tcPr>
          <w:p w14:paraId="5B0D7043" w14:textId="46FAD63C" w:rsidR="00AC3E5A" w:rsidRPr="0027049C" w:rsidRDefault="0027049C" w:rsidP="0027049C">
            <w:pPr>
              <w:pStyle w:val="BodyText"/>
              <w:numPr>
                <w:ilvl w:val="0"/>
                <w:numId w:val="0"/>
              </w:numPr>
              <w:spacing w:after="0"/>
              <w:rPr>
                <w:sz w:val="22"/>
              </w:rPr>
            </w:pPr>
            <w:r>
              <w:rPr>
                <w:sz w:val="22"/>
              </w:rPr>
              <w:t xml:space="preserve">The </w:t>
            </w:r>
            <w:r w:rsidR="00AC3E5A" w:rsidRPr="0027049C">
              <w:rPr>
                <w:sz w:val="22"/>
              </w:rPr>
              <w:t xml:space="preserve">Green Design </w:t>
            </w:r>
            <w:r w:rsidRPr="0027049C">
              <w:rPr>
                <w:sz w:val="22"/>
              </w:rPr>
              <w:t xml:space="preserve">Building </w:t>
            </w:r>
            <w:r w:rsidR="00AC3E5A" w:rsidRPr="0027049C">
              <w:rPr>
                <w:sz w:val="22"/>
              </w:rPr>
              <w:t>code is in the process of development, and it aims at introducing green building certification system</w:t>
            </w:r>
            <w:r>
              <w:rPr>
                <w:sz w:val="22"/>
              </w:rPr>
              <w:t>s</w:t>
            </w:r>
            <w:r w:rsidR="00AC3E5A" w:rsidRPr="0027049C">
              <w:rPr>
                <w:sz w:val="22"/>
              </w:rPr>
              <w:t xml:space="preserve"> that will be followed by testing on selected buildings.</w:t>
            </w:r>
          </w:p>
        </w:tc>
      </w:tr>
      <w:tr w:rsidR="00AC3E5A" w:rsidRPr="0027049C" w14:paraId="1AE05216" w14:textId="77777777" w:rsidTr="00631FFF">
        <w:tc>
          <w:tcPr>
            <w:tcW w:w="2965" w:type="dxa"/>
          </w:tcPr>
          <w:p w14:paraId="550E7120" w14:textId="77777777" w:rsidR="00AC3E5A" w:rsidRPr="0027049C" w:rsidRDefault="00AC3E5A" w:rsidP="0027049C">
            <w:pPr>
              <w:pStyle w:val="BodyText"/>
              <w:numPr>
                <w:ilvl w:val="0"/>
                <w:numId w:val="0"/>
              </w:numPr>
              <w:spacing w:after="0"/>
              <w:rPr>
                <w:i/>
                <w:iCs/>
                <w:sz w:val="22"/>
              </w:rPr>
            </w:pPr>
            <w:r w:rsidRPr="0027049C">
              <w:rPr>
                <w:i/>
                <w:iCs/>
                <w:sz w:val="22"/>
              </w:rPr>
              <w:t xml:space="preserve">Urban Planning: </w:t>
            </w:r>
          </w:p>
          <w:p w14:paraId="2616CE1D" w14:textId="77777777" w:rsidR="00AC3E5A" w:rsidRPr="0027049C" w:rsidRDefault="00AC3E5A" w:rsidP="0027049C">
            <w:pPr>
              <w:pStyle w:val="BodyText"/>
              <w:numPr>
                <w:ilvl w:val="0"/>
                <w:numId w:val="0"/>
              </w:numPr>
              <w:spacing w:after="0"/>
              <w:rPr>
                <w:sz w:val="22"/>
              </w:rPr>
            </w:pPr>
            <w:r w:rsidRPr="0027049C">
              <w:rPr>
                <w:sz w:val="22"/>
              </w:rPr>
              <w:t>Elaboration of at least one Zonal Plan under the emerging or updated PUG for Chisinau.</w:t>
            </w:r>
          </w:p>
        </w:tc>
        <w:tc>
          <w:tcPr>
            <w:tcW w:w="6480" w:type="dxa"/>
          </w:tcPr>
          <w:p w14:paraId="53EE012E" w14:textId="0B3F912F" w:rsidR="00AC3E5A" w:rsidRPr="0027049C" w:rsidRDefault="00AC3E5A" w:rsidP="00723660">
            <w:pPr>
              <w:pStyle w:val="BodyText"/>
              <w:numPr>
                <w:ilvl w:val="0"/>
                <w:numId w:val="30"/>
              </w:numPr>
              <w:spacing w:after="0"/>
              <w:rPr>
                <w:sz w:val="22"/>
              </w:rPr>
            </w:pPr>
            <w:r w:rsidRPr="0027049C">
              <w:rPr>
                <w:sz w:val="22"/>
              </w:rPr>
              <w:t xml:space="preserve">The project supported Chisinau Municipality in </w:t>
            </w:r>
            <w:r w:rsidR="0027049C">
              <w:rPr>
                <w:sz w:val="22"/>
              </w:rPr>
              <w:t>Green City Action Plan</w:t>
            </w:r>
            <w:r w:rsidRPr="0027049C">
              <w:rPr>
                <w:sz w:val="22"/>
              </w:rPr>
              <w:t xml:space="preserve"> development</w:t>
            </w:r>
            <w:r w:rsidR="0027049C">
              <w:rPr>
                <w:sz w:val="22"/>
              </w:rPr>
              <w:t>,</w:t>
            </w:r>
            <w:r w:rsidRPr="0027049C">
              <w:rPr>
                <w:sz w:val="22"/>
              </w:rPr>
              <w:t xml:space="preserve"> </w:t>
            </w:r>
            <w:r w:rsidR="0027049C">
              <w:rPr>
                <w:sz w:val="22"/>
              </w:rPr>
              <w:t xml:space="preserve">which was </w:t>
            </w:r>
            <w:r w:rsidRPr="0027049C">
              <w:rPr>
                <w:sz w:val="22"/>
              </w:rPr>
              <w:t>elaborated within</w:t>
            </w:r>
            <w:r w:rsidR="0027049C">
              <w:rPr>
                <w:sz w:val="22"/>
              </w:rPr>
              <w:t xml:space="preserve"> an</w:t>
            </w:r>
            <w:r w:rsidRPr="0027049C">
              <w:rPr>
                <w:sz w:val="22"/>
              </w:rPr>
              <w:t xml:space="preserve"> EBRD project</w:t>
            </w:r>
            <w:r w:rsidR="0027049C">
              <w:rPr>
                <w:sz w:val="22"/>
              </w:rPr>
              <w:t>,</w:t>
            </w:r>
            <w:r w:rsidRPr="0027049C">
              <w:rPr>
                <w:sz w:val="22"/>
              </w:rPr>
              <w:t xml:space="preserve"> and</w:t>
            </w:r>
            <w:r w:rsidR="0027049C">
              <w:rPr>
                <w:sz w:val="22"/>
              </w:rPr>
              <w:t xml:space="preserve"> which was</w:t>
            </w:r>
            <w:r w:rsidRPr="0027049C">
              <w:rPr>
                <w:sz w:val="22"/>
              </w:rPr>
              <w:t xml:space="preserve"> approved </w:t>
            </w:r>
            <w:r w:rsidR="0027049C">
              <w:rPr>
                <w:sz w:val="22"/>
              </w:rPr>
              <w:t xml:space="preserve">by Chisinau Municipality </w:t>
            </w:r>
            <w:r w:rsidRPr="0027049C">
              <w:rPr>
                <w:sz w:val="22"/>
              </w:rPr>
              <w:t>in 2020.</w:t>
            </w:r>
          </w:p>
          <w:p w14:paraId="6CB028F6" w14:textId="0E301C56" w:rsidR="00AC3E5A" w:rsidRPr="0027049C" w:rsidRDefault="00AC3E5A" w:rsidP="00723660">
            <w:pPr>
              <w:pStyle w:val="BodyText"/>
              <w:numPr>
                <w:ilvl w:val="0"/>
                <w:numId w:val="30"/>
              </w:numPr>
              <w:spacing w:after="0"/>
              <w:rPr>
                <w:sz w:val="22"/>
              </w:rPr>
            </w:pPr>
            <w:r w:rsidRPr="0027049C">
              <w:rPr>
                <w:sz w:val="22"/>
              </w:rPr>
              <w:t xml:space="preserve">Support provided for </w:t>
            </w:r>
            <w:r w:rsidR="0027049C">
              <w:rPr>
                <w:sz w:val="22"/>
              </w:rPr>
              <w:t xml:space="preserve">an </w:t>
            </w:r>
            <w:r w:rsidRPr="0027049C">
              <w:rPr>
                <w:sz w:val="22"/>
              </w:rPr>
              <w:t xml:space="preserve">online platform </w:t>
            </w:r>
            <w:r w:rsidR="00B96041">
              <w:rPr>
                <w:sz w:val="22"/>
              </w:rPr>
              <w:t>(</w:t>
            </w:r>
            <w:hyperlink r:id="rId25" w:history="1">
              <w:r w:rsidR="00B96041" w:rsidRPr="009F787E">
                <w:rPr>
                  <w:rStyle w:val="Hyperlink"/>
                  <w:sz w:val="22"/>
                </w:rPr>
                <w:t>eu.chisinau.md</w:t>
              </w:r>
            </w:hyperlink>
            <w:r w:rsidR="00B96041">
              <w:rPr>
                <w:sz w:val="22"/>
              </w:rPr>
              <w:t xml:space="preserve">) </w:t>
            </w:r>
            <w:r w:rsidRPr="0027049C">
              <w:rPr>
                <w:sz w:val="22"/>
              </w:rPr>
              <w:t>for facilitating dialog with citizens</w:t>
            </w:r>
            <w:r w:rsidR="0027049C">
              <w:rPr>
                <w:sz w:val="22"/>
              </w:rPr>
              <w:t>.</w:t>
            </w:r>
          </w:p>
          <w:p w14:paraId="3D204ABF" w14:textId="772D032E" w:rsidR="00AC3E5A" w:rsidRPr="0027049C" w:rsidRDefault="0027049C" w:rsidP="00723660">
            <w:pPr>
              <w:pStyle w:val="BodyText"/>
              <w:numPr>
                <w:ilvl w:val="0"/>
                <w:numId w:val="30"/>
              </w:numPr>
              <w:spacing w:after="0"/>
              <w:rPr>
                <w:sz w:val="22"/>
              </w:rPr>
            </w:pPr>
            <w:r>
              <w:rPr>
                <w:sz w:val="22"/>
              </w:rPr>
              <w:t>Chisinau’s c</w:t>
            </w:r>
            <w:r w:rsidR="00AC3E5A" w:rsidRPr="0027049C">
              <w:rPr>
                <w:sz w:val="22"/>
              </w:rPr>
              <w:t xml:space="preserve">urrent Urban Development plan will be digitalized into GIS format. </w:t>
            </w:r>
            <w:r>
              <w:rPr>
                <w:sz w:val="22"/>
              </w:rPr>
              <w:t>This is p</w:t>
            </w:r>
            <w:r w:rsidR="00AC3E5A" w:rsidRPr="0027049C">
              <w:rPr>
                <w:sz w:val="22"/>
              </w:rPr>
              <w:t xml:space="preserve">art of </w:t>
            </w:r>
            <w:r>
              <w:rPr>
                <w:sz w:val="22"/>
              </w:rPr>
              <w:t xml:space="preserve">the </w:t>
            </w:r>
            <w:r w:rsidR="00AC3E5A" w:rsidRPr="0027049C">
              <w:rPr>
                <w:sz w:val="22"/>
              </w:rPr>
              <w:t>pilot that was planned for</w:t>
            </w:r>
            <w:r>
              <w:rPr>
                <w:sz w:val="22"/>
              </w:rPr>
              <w:t xml:space="preserve"> the</w:t>
            </w:r>
            <w:r w:rsidR="00AC3E5A" w:rsidRPr="0027049C">
              <w:rPr>
                <w:sz w:val="22"/>
              </w:rPr>
              <w:t xml:space="preserve"> Zonal Plan for the River Bic</w:t>
            </w:r>
            <w:r>
              <w:rPr>
                <w:sz w:val="22"/>
              </w:rPr>
              <w:t>, which was</w:t>
            </w:r>
            <w:r w:rsidR="00AC3E5A" w:rsidRPr="0027049C">
              <w:rPr>
                <w:sz w:val="22"/>
              </w:rPr>
              <w:t xml:space="preserve"> </w:t>
            </w:r>
            <w:r>
              <w:rPr>
                <w:sz w:val="22"/>
              </w:rPr>
              <w:t>re-</w:t>
            </w:r>
            <w:r w:rsidR="00AC3E5A" w:rsidRPr="0027049C">
              <w:rPr>
                <w:sz w:val="22"/>
              </w:rPr>
              <w:t xml:space="preserve">allocated </w:t>
            </w:r>
            <w:r>
              <w:rPr>
                <w:sz w:val="22"/>
              </w:rPr>
              <w:t>to</w:t>
            </w:r>
            <w:r w:rsidR="00AC3E5A" w:rsidRPr="0027049C">
              <w:rPr>
                <w:sz w:val="22"/>
              </w:rPr>
              <w:t xml:space="preserve"> other activities.</w:t>
            </w:r>
          </w:p>
        </w:tc>
      </w:tr>
      <w:tr w:rsidR="00AC3E5A" w:rsidRPr="0027049C" w14:paraId="464DE0C5" w14:textId="77777777" w:rsidTr="00631FFF">
        <w:tc>
          <w:tcPr>
            <w:tcW w:w="2965" w:type="dxa"/>
          </w:tcPr>
          <w:p w14:paraId="3CBF1F31" w14:textId="77777777" w:rsidR="00AC3E5A" w:rsidRPr="0027049C" w:rsidRDefault="00AC3E5A" w:rsidP="0027049C">
            <w:pPr>
              <w:pStyle w:val="BodyText"/>
              <w:numPr>
                <w:ilvl w:val="0"/>
                <w:numId w:val="0"/>
              </w:numPr>
              <w:spacing w:after="0"/>
              <w:rPr>
                <w:i/>
                <w:iCs/>
                <w:sz w:val="22"/>
              </w:rPr>
            </w:pPr>
            <w:r w:rsidRPr="0027049C">
              <w:rPr>
                <w:i/>
                <w:iCs/>
                <w:sz w:val="22"/>
              </w:rPr>
              <w:t>Building Energy Efficiency:</w:t>
            </w:r>
          </w:p>
          <w:p w14:paraId="0B1C5DF1" w14:textId="09D7D0F5" w:rsidR="00AC3E5A" w:rsidRPr="0027049C" w:rsidRDefault="00C51B56" w:rsidP="0027049C">
            <w:pPr>
              <w:pStyle w:val="BodyText"/>
              <w:numPr>
                <w:ilvl w:val="0"/>
                <w:numId w:val="0"/>
              </w:numPr>
              <w:spacing w:after="0"/>
              <w:rPr>
                <w:sz w:val="22"/>
              </w:rPr>
            </w:pPr>
            <w:r>
              <w:rPr>
                <w:sz w:val="22"/>
              </w:rPr>
              <w:t>Energy Efficiency</w:t>
            </w:r>
            <w:r w:rsidR="00AC3E5A" w:rsidRPr="0027049C">
              <w:rPr>
                <w:sz w:val="22"/>
              </w:rPr>
              <w:t xml:space="preserve"> retrofit project for a typical multi-apartment residential building</w:t>
            </w:r>
          </w:p>
        </w:tc>
        <w:tc>
          <w:tcPr>
            <w:tcW w:w="6480" w:type="dxa"/>
          </w:tcPr>
          <w:p w14:paraId="5A4C906F" w14:textId="4DA3ECA4" w:rsidR="00AC3E5A" w:rsidRPr="0027049C" w:rsidRDefault="00AC3E5A" w:rsidP="0027049C">
            <w:pPr>
              <w:pStyle w:val="BodyText"/>
              <w:numPr>
                <w:ilvl w:val="0"/>
                <w:numId w:val="0"/>
              </w:numPr>
              <w:spacing w:after="0"/>
              <w:rPr>
                <w:sz w:val="22"/>
              </w:rPr>
            </w:pPr>
            <w:r w:rsidRPr="0027049C">
              <w:rPr>
                <w:sz w:val="22"/>
              </w:rPr>
              <w:t>Documents for the implementation of the energy efficiency measures in residential buildings were developed and implementation is planned for 20</w:t>
            </w:r>
            <w:r w:rsidR="00955289">
              <w:rPr>
                <w:sz w:val="22"/>
              </w:rPr>
              <w:t>2</w:t>
            </w:r>
            <w:r w:rsidRPr="0027049C">
              <w:rPr>
                <w:sz w:val="22"/>
              </w:rPr>
              <w:t>1.</w:t>
            </w:r>
          </w:p>
        </w:tc>
      </w:tr>
      <w:tr w:rsidR="00AC3E5A" w:rsidRPr="0027049C" w14:paraId="7C043D75" w14:textId="77777777" w:rsidTr="00631FFF">
        <w:tc>
          <w:tcPr>
            <w:tcW w:w="2965" w:type="dxa"/>
          </w:tcPr>
          <w:p w14:paraId="34B4B55E" w14:textId="77777777" w:rsidR="00AC3E5A" w:rsidRPr="0027049C" w:rsidRDefault="00AC3E5A" w:rsidP="0027049C">
            <w:pPr>
              <w:pStyle w:val="BodyText"/>
              <w:numPr>
                <w:ilvl w:val="0"/>
                <w:numId w:val="0"/>
              </w:numPr>
              <w:spacing w:after="0"/>
              <w:rPr>
                <w:i/>
                <w:iCs/>
                <w:sz w:val="22"/>
              </w:rPr>
            </w:pPr>
            <w:r w:rsidRPr="0027049C">
              <w:rPr>
                <w:i/>
                <w:iCs/>
                <w:sz w:val="22"/>
              </w:rPr>
              <w:t>Innovative Green Waste Management Solutions:</w:t>
            </w:r>
          </w:p>
          <w:p w14:paraId="139E9BC9" w14:textId="77777777" w:rsidR="00AC3E5A" w:rsidRPr="0027049C" w:rsidRDefault="00AC3E5A" w:rsidP="0027049C">
            <w:pPr>
              <w:pStyle w:val="BodyText"/>
              <w:numPr>
                <w:ilvl w:val="0"/>
                <w:numId w:val="0"/>
              </w:numPr>
              <w:spacing w:after="0"/>
              <w:rPr>
                <w:sz w:val="22"/>
              </w:rPr>
            </w:pPr>
            <w:r w:rsidRPr="0027049C">
              <w:rPr>
                <w:sz w:val="22"/>
              </w:rPr>
              <w:t xml:space="preserve">Urban Waste to Biomass Energy  </w:t>
            </w:r>
          </w:p>
        </w:tc>
        <w:tc>
          <w:tcPr>
            <w:tcW w:w="6480" w:type="dxa"/>
          </w:tcPr>
          <w:p w14:paraId="46CB302E" w14:textId="3F83A3F5" w:rsidR="00AC3E5A" w:rsidRPr="0027049C" w:rsidRDefault="00955289" w:rsidP="0027049C">
            <w:pPr>
              <w:pStyle w:val="BodyText"/>
              <w:numPr>
                <w:ilvl w:val="0"/>
                <w:numId w:val="0"/>
              </w:numPr>
              <w:spacing w:after="0"/>
              <w:rPr>
                <w:sz w:val="22"/>
              </w:rPr>
            </w:pPr>
            <w:r>
              <w:rPr>
                <w:sz w:val="22"/>
              </w:rPr>
              <w:t>A p</w:t>
            </w:r>
            <w:r w:rsidR="00AC3E5A" w:rsidRPr="0027049C">
              <w:rPr>
                <w:sz w:val="22"/>
              </w:rPr>
              <w:t xml:space="preserve">refeasibility study </w:t>
            </w:r>
            <w:r w:rsidR="00563A85">
              <w:rPr>
                <w:sz w:val="22"/>
              </w:rPr>
              <w:t>was</w:t>
            </w:r>
            <w:r w:rsidR="00AC3E5A" w:rsidRPr="0027049C">
              <w:rPr>
                <w:sz w:val="22"/>
              </w:rPr>
              <w:t xml:space="preserve"> developed in 2019, and the Municipal</w:t>
            </w:r>
            <w:r>
              <w:rPr>
                <w:sz w:val="22"/>
              </w:rPr>
              <w:t>it</w:t>
            </w:r>
            <w:r w:rsidR="00AC3E5A" w:rsidRPr="0027049C">
              <w:rPr>
                <w:sz w:val="22"/>
              </w:rPr>
              <w:t>y endorsed the project in 2020</w:t>
            </w:r>
            <w:r w:rsidR="00F9419B">
              <w:rPr>
                <w:sz w:val="22"/>
              </w:rPr>
              <w:t xml:space="preserve">. The next steps would be the construction of a </w:t>
            </w:r>
            <w:r w:rsidR="00F9419B" w:rsidRPr="0027049C">
              <w:rPr>
                <w:sz w:val="22"/>
              </w:rPr>
              <w:t>unit for briquetting and platform for composting</w:t>
            </w:r>
            <w:r w:rsidR="00F9419B">
              <w:rPr>
                <w:sz w:val="22"/>
              </w:rPr>
              <w:t>.</w:t>
            </w:r>
            <w:r w:rsidR="00F9419B" w:rsidRPr="0027049C">
              <w:rPr>
                <w:sz w:val="22"/>
              </w:rPr>
              <w:t xml:space="preserve"> </w:t>
            </w:r>
            <w:r w:rsidR="00563A85">
              <w:rPr>
                <w:sz w:val="22"/>
              </w:rPr>
              <w:t xml:space="preserve">However, there is </w:t>
            </w:r>
            <w:r w:rsidR="00F9419B">
              <w:rPr>
                <w:sz w:val="22"/>
              </w:rPr>
              <w:t>c</w:t>
            </w:r>
            <w:r w:rsidR="00563A85">
              <w:rPr>
                <w:sz w:val="22"/>
              </w:rPr>
              <w:t xml:space="preserve">urrently low interest </w:t>
            </w:r>
            <w:r w:rsidR="00F9419B">
              <w:rPr>
                <w:sz w:val="22"/>
              </w:rPr>
              <w:t xml:space="preserve">in this activity </w:t>
            </w:r>
            <w:r w:rsidR="00563A85">
              <w:rPr>
                <w:sz w:val="22"/>
              </w:rPr>
              <w:t xml:space="preserve">from the municipality, and there is the possibility that the efforts will be </w:t>
            </w:r>
            <w:r w:rsidR="00F9419B">
              <w:rPr>
                <w:sz w:val="22"/>
              </w:rPr>
              <w:t>redirected towards a plastic waste management project with private sector involvement.</w:t>
            </w:r>
          </w:p>
        </w:tc>
      </w:tr>
    </w:tbl>
    <w:p w14:paraId="06518830" w14:textId="3B90F760" w:rsidR="00AC3E5A" w:rsidRDefault="00AC3E5A" w:rsidP="00AC3E5A">
      <w:pPr>
        <w:pStyle w:val="BodyText"/>
        <w:numPr>
          <w:ilvl w:val="0"/>
          <w:numId w:val="0"/>
        </w:numPr>
      </w:pPr>
    </w:p>
    <w:p w14:paraId="04D2F36A" w14:textId="7B45717E" w:rsidR="00631FFF" w:rsidRDefault="00631FFF" w:rsidP="00631FFF">
      <w:pPr>
        <w:pStyle w:val="BodyText"/>
      </w:pPr>
      <w:r>
        <w:fldChar w:fldCharType="begin"/>
      </w:r>
      <w:r>
        <w:instrText xml:space="preserve"> REF _Ref54169745 \h </w:instrText>
      </w:r>
      <w:r>
        <w:fldChar w:fldCharType="separate"/>
      </w:r>
      <w:r w:rsidRPr="00126E24">
        <w:t xml:space="preserve">Table </w:t>
      </w:r>
      <w:r>
        <w:rPr>
          <w:noProof/>
        </w:rPr>
        <w:t>13</w:t>
      </w:r>
      <w:r>
        <w:fldChar w:fldCharType="end"/>
      </w:r>
      <w:r>
        <w:t xml:space="preserve"> above provides a summary of the demonstration / pilot projects foreseen in the Prodoc, and the current state of implementation of the actual demonstration / pilot activities executed by the project. </w:t>
      </w:r>
      <w:r w:rsidRPr="004B7FFA">
        <w:t>Restoration of the Bic River was planned as one of the pilots, with the major part of financing ($13.7 million USD) from the Romanian Government. Once the SGC project began, the funding for this planned pilot project was not allocated due to external reasons. The Project Board decided to reallocate the project’s resources for the Bic River activity to provide support for the Green Spaces Strategy Development. During the interviews representatives of Chisinau municipality highlighted the importance for the Green Spaces Strategy Development, and several respondents noted that there was no possibility to implement the Bic River Restoration measures without significant external support.</w:t>
      </w:r>
    </w:p>
    <w:p w14:paraId="436EF2EB" w14:textId="77777777" w:rsidR="00631FFF" w:rsidRPr="004B7FFA" w:rsidRDefault="00631FFF" w:rsidP="00AC3E5A">
      <w:pPr>
        <w:pStyle w:val="BodyText"/>
        <w:numPr>
          <w:ilvl w:val="0"/>
          <w:numId w:val="0"/>
        </w:numPr>
      </w:pPr>
    </w:p>
    <w:p w14:paraId="4A40DBC4" w14:textId="7ECF5276" w:rsidR="0093784C" w:rsidRDefault="0093784C" w:rsidP="0093784C">
      <w:pPr>
        <w:pStyle w:val="BodyText"/>
        <w:rPr>
          <w:u w:val="single"/>
        </w:rPr>
      </w:pPr>
      <w:r w:rsidRPr="00251C05">
        <w:rPr>
          <w:u w:val="single"/>
        </w:rPr>
        <w:t xml:space="preserve">Output 2.2: </w:t>
      </w:r>
      <w:r w:rsidR="000D6DA0" w:rsidRPr="000D6DA0">
        <w:rPr>
          <w:u w:val="single"/>
        </w:rPr>
        <w:t>Outputs from an integrated and participatory land use and transport planning process incorporated into the urban land use and transport plans currently under preparation or to be initiated during project implementation</w:t>
      </w:r>
    </w:p>
    <w:p w14:paraId="20BD747C" w14:textId="7525C40D" w:rsidR="00B52270" w:rsidRDefault="00B52270" w:rsidP="00B52270">
      <w:pPr>
        <w:pStyle w:val="BodyText"/>
      </w:pPr>
      <w:r w:rsidRPr="00C0396C">
        <w:t>The project initiated the development of the Sustainable Urban Mobility Plan (SUMP) and Smart Transport and Mobility Strategy and Action Plan for Chisinau City. The development of these documents is co-</w:t>
      </w:r>
      <w:r w:rsidR="00DA50C9" w:rsidRPr="00C0396C">
        <w:t>financed</w:t>
      </w:r>
      <w:r w:rsidRPr="00C0396C">
        <w:t xml:space="preserve"> by several donors (Czech Trust Fund, Russia-UNDP Partnership for </w:t>
      </w:r>
      <w:r w:rsidR="00DA50C9" w:rsidRPr="00C0396C">
        <w:t>D</w:t>
      </w:r>
      <w:r w:rsidRPr="00C0396C">
        <w:t>evelopment)</w:t>
      </w:r>
      <w:r w:rsidR="00C0396C" w:rsidRPr="00C0396C">
        <w:t xml:space="preserve">; these </w:t>
      </w:r>
      <w:r w:rsidRPr="00C0396C">
        <w:t xml:space="preserve">resources were mobilized due to the </w:t>
      </w:r>
      <w:r w:rsidR="00C0396C" w:rsidRPr="00C0396C">
        <w:t>efforts</w:t>
      </w:r>
      <w:r w:rsidRPr="00C0396C">
        <w:t xml:space="preserve"> of the project team. The document is based on the </w:t>
      </w:r>
      <w:r w:rsidR="00AB1BF1" w:rsidRPr="00C0396C">
        <w:t xml:space="preserve">concept developed during 2020 and the documents </w:t>
      </w:r>
      <w:r w:rsidR="00C0396C" w:rsidRPr="00C0396C">
        <w:t>will</w:t>
      </w:r>
      <w:r w:rsidR="00AB1BF1" w:rsidRPr="00C0396C">
        <w:t xml:space="preserve"> be developed by mid</w:t>
      </w:r>
      <w:r w:rsidR="00C0396C" w:rsidRPr="00C0396C">
        <w:t>-2021,</w:t>
      </w:r>
      <w:r w:rsidR="00AB1BF1" w:rsidRPr="00C0396C">
        <w:t xml:space="preserve"> </w:t>
      </w:r>
      <w:r w:rsidR="00C0396C" w:rsidRPr="00C0396C">
        <w:t>which</w:t>
      </w:r>
      <w:r w:rsidR="00AB1BF1" w:rsidRPr="00C0396C">
        <w:t xml:space="preserve"> will be elaborated according to the </w:t>
      </w:r>
      <w:r w:rsidR="00BD192A">
        <w:t xml:space="preserve">required </w:t>
      </w:r>
      <w:r w:rsidR="007849E6" w:rsidRPr="00C0396C">
        <w:t>national procedures</w:t>
      </w:r>
      <w:r w:rsidR="00AB1BF1" w:rsidRPr="00C0396C">
        <w:t>.</w:t>
      </w:r>
    </w:p>
    <w:p w14:paraId="04160639" w14:textId="03982E07" w:rsidR="00AD1418" w:rsidRPr="00F956D1" w:rsidRDefault="00AD1418" w:rsidP="00B52270">
      <w:pPr>
        <w:pStyle w:val="BodyText"/>
      </w:pPr>
      <w:r>
        <w:t xml:space="preserve">Development of the urban mobility plan was done in a participatory manner, involving relevant stakeholders in </w:t>
      </w:r>
      <w:r w:rsidR="007455D1">
        <w:t>a</w:t>
      </w:r>
      <w:r>
        <w:t xml:space="preserve"> consultat</w:t>
      </w:r>
      <w:r w:rsidR="007455D1">
        <w:t>ive</w:t>
      </w:r>
      <w:r>
        <w:t xml:space="preserve"> process, </w:t>
      </w:r>
      <w:r w:rsidR="007455D1">
        <w:t>including the</w:t>
      </w:r>
      <w:r>
        <w:t xml:space="preserve"> </w:t>
      </w:r>
      <w:r w:rsidR="007455D1">
        <w:t xml:space="preserve">Chisinau municipality </w:t>
      </w:r>
      <w:r>
        <w:t xml:space="preserve">Architecture and Transport Departments, </w:t>
      </w:r>
      <w:r w:rsidR="00BD192A">
        <w:t>and</w:t>
      </w:r>
      <w:r w:rsidR="007455D1">
        <w:t xml:space="preserve"> the company</w:t>
      </w:r>
      <w:r w:rsidR="00BD192A">
        <w:t xml:space="preserve"> </w:t>
      </w:r>
      <w:r w:rsidR="00270FFA">
        <w:t>“</w:t>
      </w:r>
      <w:proofErr w:type="spellStart"/>
      <w:r>
        <w:t>Chisinau</w:t>
      </w:r>
      <w:r w:rsidR="00E45B75">
        <w:t>p</w:t>
      </w:r>
      <w:r>
        <w:t>ro</w:t>
      </w:r>
      <w:r w:rsidR="00E45B75">
        <w:t>i</w:t>
      </w:r>
      <w:r>
        <w:t>ect</w:t>
      </w:r>
      <w:proofErr w:type="spellEnd"/>
      <w:r w:rsidR="00270FFA">
        <w:t>”</w:t>
      </w:r>
      <w:r>
        <w:t xml:space="preserve">. Such </w:t>
      </w:r>
      <w:r w:rsidR="00BD192A">
        <w:t xml:space="preserve">an </w:t>
      </w:r>
      <w:r>
        <w:t xml:space="preserve">approach </w:t>
      </w:r>
      <w:r w:rsidR="007455D1">
        <w:t>has been</w:t>
      </w:r>
      <w:r>
        <w:t xml:space="preserve"> highly appreciated by the</w:t>
      </w:r>
      <w:r w:rsidR="00BD192A">
        <w:t xml:space="preserve"> MTR</w:t>
      </w:r>
      <w:r>
        <w:t xml:space="preserve"> Key Informants</w:t>
      </w:r>
      <w:r w:rsidR="00F956D1">
        <w:t>:</w:t>
      </w:r>
      <w:r>
        <w:t xml:space="preserve"> </w:t>
      </w:r>
      <w:r>
        <w:rPr>
          <w:i/>
          <w:iCs/>
        </w:rPr>
        <w:t>“</w:t>
      </w:r>
      <w:r w:rsidR="00BD192A">
        <w:rPr>
          <w:i/>
          <w:iCs/>
        </w:rPr>
        <w:t>the</w:t>
      </w:r>
      <w:r>
        <w:rPr>
          <w:i/>
          <w:iCs/>
        </w:rPr>
        <w:t xml:space="preserve"> </w:t>
      </w:r>
      <w:r w:rsidR="00F956D1">
        <w:rPr>
          <w:i/>
          <w:iCs/>
        </w:rPr>
        <w:t>project support</w:t>
      </w:r>
      <w:r w:rsidR="00BD192A">
        <w:rPr>
          <w:i/>
          <w:iCs/>
        </w:rPr>
        <w:t>ed</w:t>
      </w:r>
      <w:r w:rsidR="00F956D1">
        <w:rPr>
          <w:i/>
          <w:iCs/>
        </w:rPr>
        <w:t xml:space="preserve"> </w:t>
      </w:r>
      <w:r w:rsidR="00BD192A">
        <w:rPr>
          <w:i/>
          <w:iCs/>
        </w:rPr>
        <w:t xml:space="preserve">the </w:t>
      </w:r>
      <w:r w:rsidR="00F956D1">
        <w:rPr>
          <w:i/>
          <w:iCs/>
        </w:rPr>
        <w:t>municipality in introducing new working approaches that helped us to conduct public hearings, collect ideas from various organizations</w:t>
      </w:r>
      <w:r w:rsidR="00BD192A">
        <w:rPr>
          <w:i/>
          <w:iCs/>
        </w:rPr>
        <w:t>;</w:t>
      </w:r>
      <w:r w:rsidR="00F956D1">
        <w:rPr>
          <w:i/>
          <w:iCs/>
        </w:rPr>
        <w:t xml:space="preserve"> we do want to change our working approach to more transparent and participatory</w:t>
      </w:r>
      <w:r w:rsidR="00BD192A">
        <w:rPr>
          <w:i/>
          <w:iCs/>
        </w:rPr>
        <w:t>,</w:t>
      </w:r>
      <w:r w:rsidR="00F956D1">
        <w:rPr>
          <w:i/>
          <w:iCs/>
        </w:rPr>
        <w:t xml:space="preserve"> but we lack knowledge and capacities to organize that”.</w:t>
      </w:r>
    </w:p>
    <w:p w14:paraId="66C48EF9" w14:textId="0FCA9E23" w:rsidR="00F956D1" w:rsidRDefault="00F956D1" w:rsidP="00B52270">
      <w:pPr>
        <w:pStyle w:val="BodyText"/>
      </w:pPr>
      <w:r>
        <w:t xml:space="preserve">Development of </w:t>
      </w:r>
      <w:r w:rsidR="00B26285">
        <w:t xml:space="preserve">the </w:t>
      </w:r>
      <w:r w:rsidRPr="00C0396C">
        <w:t>SUMP</w:t>
      </w:r>
      <w:r>
        <w:t xml:space="preserve"> was based on collecti</w:t>
      </w:r>
      <w:r w:rsidR="00080499">
        <w:t>on</w:t>
      </w:r>
      <w:r>
        <w:t xml:space="preserve"> and analysis of baseline data with </w:t>
      </w:r>
      <w:r w:rsidR="00B26285">
        <w:t xml:space="preserve">the </w:t>
      </w:r>
      <w:r>
        <w:t xml:space="preserve">application of GIS, </w:t>
      </w:r>
      <w:r w:rsidR="00B26285">
        <w:t xml:space="preserve">using </w:t>
      </w:r>
      <w:r>
        <w:t xml:space="preserve">big </w:t>
      </w:r>
      <w:r w:rsidR="00B26285">
        <w:t>(</w:t>
      </w:r>
      <w:r>
        <w:t>depersonalized</w:t>
      </w:r>
      <w:r w:rsidR="00B26285">
        <w:t>)</w:t>
      </w:r>
      <w:r>
        <w:t xml:space="preserve"> data provided by mobile communication and electricity companies to understand mobility trends. </w:t>
      </w:r>
      <w:r w:rsidR="00925A68">
        <w:t xml:space="preserve">Open algorithms were developed and further applied for data analysis. </w:t>
      </w:r>
      <w:r w:rsidR="00080499">
        <w:t xml:space="preserve">A </w:t>
      </w:r>
      <w:r>
        <w:t xml:space="preserve">Chisinau project engineering company has been supporting </w:t>
      </w:r>
      <w:r w:rsidR="00080499">
        <w:t>the</w:t>
      </w:r>
      <w:r>
        <w:t xml:space="preserve"> data analysis. Data validation was done </w:t>
      </w:r>
      <w:r w:rsidR="00080499">
        <w:t>through</w:t>
      </w:r>
      <w:r>
        <w:t xml:space="preserve"> the Urban Mobility Lab within the transport department</w:t>
      </w:r>
      <w:r w:rsidR="00080499">
        <w:t>,</w:t>
      </w:r>
      <w:r>
        <w:t xml:space="preserve"> where recommendations were formulated (e.g. e-ticketing system, bus lanes, streets renovation projects etc.). </w:t>
      </w:r>
    </w:p>
    <w:p w14:paraId="7657D9E7" w14:textId="099268E2" w:rsidR="007A62E3" w:rsidRPr="00080499" w:rsidRDefault="00080499" w:rsidP="007A62E3">
      <w:pPr>
        <w:pStyle w:val="BodyText"/>
      </w:pPr>
      <w:r w:rsidRPr="00080499">
        <w:t>The SGC project provided s</w:t>
      </w:r>
      <w:r w:rsidR="007A62E3" w:rsidRPr="00080499">
        <w:t xml:space="preserve">upport </w:t>
      </w:r>
      <w:r w:rsidRPr="00080499">
        <w:t>for</w:t>
      </w:r>
      <w:r w:rsidR="007A62E3" w:rsidRPr="00080499">
        <w:t xml:space="preserve"> the development of the Green Design Code</w:t>
      </w:r>
      <w:r w:rsidRPr="00080499">
        <w:t>, with</w:t>
      </w:r>
      <w:r w:rsidR="007A62E3" w:rsidRPr="00080499">
        <w:t xml:space="preserve"> the objective to identify and further introduce relevant green development measures into </w:t>
      </w:r>
      <w:r w:rsidRPr="00080499">
        <w:t xml:space="preserve">the </w:t>
      </w:r>
      <w:r w:rsidR="007A62E3" w:rsidRPr="00080499">
        <w:t>Chisinau Urban Development Plan</w:t>
      </w:r>
      <w:r w:rsidRPr="00080499">
        <w:t>,</w:t>
      </w:r>
      <w:r w:rsidR="007A62E3" w:rsidRPr="00080499">
        <w:t xml:space="preserve"> and to propose relevant changes to the existing construction norms that are under the Ministry of Economy and Infrastructure. </w:t>
      </w:r>
      <w:r w:rsidR="00E45B75" w:rsidRPr="000C5D7E">
        <w:t>Building Green Design Code will introduce green building certification system and bring a number of environmental benefits once applied in the residential sector. It is planned that the pilot implementation in the residential sector will be done in 2021, and this activity has a high replication potential</w:t>
      </w:r>
    </w:p>
    <w:p w14:paraId="234F7AB1" w14:textId="3E2C7A74" w:rsidR="007A62E3" w:rsidRPr="00F478AC" w:rsidRDefault="00080499" w:rsidP="007A62E3">
      <w:pPr>
        <w:pStyle w:val="BodyText"/>
      </w:pPr>
      <w:r w:rsidRPr="00F478AC">
        <w:t>The g</w:t>
      </w:r>
      <w:r w:rsidR="007A62E3" w:rsidRPr="00F478AC">
        <w:t xml:space="preserve">reen street design guide is another initiative being implemented by the project to support </w:t>
      </w:r>
      <w:r w:rsidRPr="00F478AC">
        <w:t xml:space="preserve">the </w:t>
      </w:r>
      <w:r w:rsidR="007A62E3" w:rsidRPr="00F478AC">
        <w:t xml:space="preserve">Architecture </w:t>
      </w:r>
      <w:r w:rsidRPr="00F478AC">
        <w:t>D</w:t>
      </w:r>
      <w:r w:rsidR="007A62E3" w:rsidRPr="00F478AC">
        <w:t xml:space="preserve">epartment of Chisinau Municipality. The project is supporting digitalization of </w:t>
      </w:r>
      <w:r w:rsidRPr="00F478AC">
        <w:t>Chisinau’s</w:t>
      </w:r>
      <w:r w:rsidR="007A62E3" w:rsidRPr="00F478AC">
        <w:t xml:space="preserve"> Urban Development plan</w:t>
      </w:r>
      <w:r w:rsidRPr="00F478AC">
        <w:t>,</w:t>
      </w:r>
      <w:r w:rsidR="007A62E3" w:rsidRPr="00F478AC">
        <w:t xml:space="preserve"> </w:t>
      </w:r>
      <w:r w:rsidRPr="00F478AC">
        <w:t>within which</w:t>
      </w:r>
      <w:r w:rsidR="007A62E3" w:rsidRPr="00F478AC">
        <w:t xml:space="preserve"> the Green Street Design and the Sustainable Mobility Plan will be integrated. </w:t>
      </w:r>
      <w:r w:rsidRPr="00F478AC">
        <w:t xml:space="preserve">Representatives from the municipality mentioned that </w:t>
      </w:r>
      <w:r w:rsidR="00F478AC" w:rsidRPr="00F478AC">
        <w:t xml:space="preserve">such comprehensive support such as </w:t>
      </w:r>
      <w:r w:rsidRPr="00F478AC">
        <w:t>i</w:t>
      </w:r>
      <w:r w:rsidR="007A62E3" w:rsidRPr="00F478AC">
        <w:t xml:space="preserve">ntroducing modelling and other GIS technologies </w:t>
      </w:r>
      <w:r w:rsidRPr="00F478AC">
        <w:t>through project activities</w:t>
      </w:r>
      <w:r w:rsidR="007A62E3" w:rsidRPr="00F478AC">
        <w:t xml:space="preserve"> help</w:t>
      </w:r>
      <w:r w:rsidR="00F478AC" w:rsidRPr="00F478AC">
        <w:t>s</w:t>
      </w:r>
      <w:r w:rsidR="007A62E3" w:rsidRPr="00F478AC">
        <w:t xml:space="preserve"> them to integrate new processes and green perspectives, improve their </w:t>
      </w:r>
      <w:r w:rsidR="00F478AC" w:rsidRPr="00F478AC">
        <w:t>approach</w:t>
      </w:r>
      <w:r w:rsidR="007A62E3" w:rsidRPr="00F478AC">
        <w:t xml:space="preserve"> of doing business and become less “paper-oriented”. In the current circumstances that </w:t>
      </w:r>
      <w:r w:rsidR="00F478AC" w:rsidRPr="00F478AC">
        <w:t xml:space="preserve">is </w:t>
      </w:r>
      <w:r w:rsidR="007A62E3" w:rsidRPr="00F478AC">
        <w:t xml:space="preserve">also a step towards switching to online work that is high on </w:t>
      </w:r>
      <w:r w:rsidR="00F478AC" w:rsidRPr="00F478AC">
        <w:t xml:space="preserve">the </w:t>
      </w:r>
      <w:r w:rsidR="007A62E3" w:rsidRPr="00F478AC">
        <w:t>agenda due to COVID</w:t>
      </w:r>
      <w:r w:rsidR="00270FFA">
        <w:t>-19</w:t>
      </w:r>
      <w:r w:rsidR="007A62E3" w:rsidRPr="00F478AC">
        <w:t>. The other effect of digitalization is ensuring transparency and reducing corruption in daily operations.</w:t>
      </w:r>
    </w:p>
    <w:p w14:paraId="54A091CE" w14:textId="01EFFEC4" w:rsidR="007849E6" w:rsidRDefault="007849E6" w:rsidP="00B52270">
      <w:pPr>
        <w:pStyle w:val="BodyText"/>
      </w:pPr>
      <w:r w:rsidRPr="00C0396C">
        <w:t>The project supported Chisinau municipality in elaboration of the Green City Action Plan that was developed with EBRD support</w:t>
      </w:r>
      <w:r w:rsidR="00C0396C" w:rsidRPr="00C0396C">
        <w:t>,</w:t>
      </w:r>
      <w:r w:rsidRPr="00C0396C">
        <w:t xml:space="preserve"> and was approved in May, 2020. </w:t>
      </w:r>
      <w:r w:rsidR="00C0396C" w:rsidRPr="00C0396C">
        <w:t xml:space="preserve">The </w:t>
      </w:r>
      <w:r w:rsidR="00270FFA" w:rsidRPr="00C0396C">
        <w:t xml:space="preserve">Green City Action Plan </w:t>
      </w:r>
      <w:r w:rsidRPr="00C0396C">
        <w:t xml:space="preserve">contains project </w:t>
      </w:r>
      <w:r w:rsidR="00C0396C" w:rsidRPr="00C0396C">
        <w:t>justification</w:t>
      </w:r>
      <w:r w:rsidRPr="00C0396C">
        <w:t xml:space="preserve"> for areas of green development. The project has </w:t>
      </w:r>
      <w:r w:rsidR="007C5062" w:rsidRPr="00C0396C">
        <w:t>supported</w:t>
      </w:r>
      <w:r w:rsidRPr="00C0396C">
        <w:t xml:space="preserve"> the process in various ways</w:t>
      </w:r>
      <w:r w:rsidR="00C0396C" w:rsidRPr="00C0396C">
        <w:t xml:space="preserve">. For example, the SGC project </w:t>
      </w:r>
      <w:r w:rsidRPr="00C0396C">
        <w:t xml:space="preserve">provided information on the pilot projects that can be implemented, </w:t>
      </w:r>
      <w:r w:rsidR="00C0396C" w:rsidRPr="00C0396C">
        <w:t xml:space="preserve">and </w:t>
      </w:r>
      <w:r w:rsidRPr="00C0396C">
        <w:t>facilitated the involvement of project experts with specific sector knowledge into the identification of strategic priorities (such as energy efficiency, urban mobility).</w:t>
      </w:r>
    </w:p>
    <w:p w14:paraId="0EB41BFA" w14:textId="6ECC28BF" w:rsidR="0093784C" w:rsidRDefault="0093784C" w:rsidP="0093784C">
      <w:pPr>
        <w:pStyle w:val="BodyText"/>
        <w:rPr>
          <w:u w:val="single"/>
        </w:rPr>
      </w:pPr>
      <w:r w:rsidRPr="00251C05">
        <w:rPr>
          <w:u w:val="single"/>
        </w:rPr>
        <w:t xml:space="preserve">Output 2.3: </w:t>
      </w:r>
      <w:r w:rsidR="000D6DA0" w:rsidRPr="000D6DA0">
        <w:rPr>
          <w:u w:val="single"/>
        </w:rPr>
        <w:t xml:space="preserve">Completed construction and launching of the first pilot/demonstration investment projects in the areas of </w:t>
      </w:r>
      <w:proofErr w:type="spellStart"/>
      <w:r w:rsidR="000D6DA0" w:rsidRPr="000D6DA0">
        <w:rPr>
          <w:u w:val="single"/>
        </w:rPr>
        <w:t>i</w:t>
      </w:r>
      <w:proofErr w:type="spellEnd"/>
      <w:r w:rsidR="000D6DA0" w:rsidRPr="000D6DA0">
        <w:rPr>
          <w:u w:val="single"/>
        </w:rPr>
        <w:t>) integrated and participatory urban land use and mobility planning; ii) residential building energy efficiency and renewable energy use; iii) low carbon mobility; and iv) resource efficient waste management</w:t>
      </w:r>
    </w:p>
    <w:p w14:paraId="294411DD" w14:textId="0D13D1ED" w:rsidR="007849E6" w:rsidRPr="00F01D5A" w:rsidRDefault="00E45B75" w:rsidP="0093784C">
      <w:pPr>
        <w:pStyle w:val="BodyText"/>
      </w:pPr>
      <w:r>
        <w:t xml:space="preserve">Implementation of this component was </w:t>
      </w:r>
      <w:r w:rsidR="00682425">
        <w:t>link</w:t>
      </w:r>
      <w:r w:rsidR="007455D1">
        <w:t>ed</w:t>
      </w:r>
      <w:r w:rsidR="00682425">
        <w:t xml:space="preserve"> with the deliverables under </w:t>
      </w:r>
      <w:hyperlink w:anchor="_Component/_Outcome_1:" w:history="1">
        <w:r w:rsidR="00682425" w:rsidRPr="00682425">
          <w:rPr>
            <w:rStyle w:val="Hyperlink"/>
          </w:rPr>
          <w:t>Output 1.6</w:t>
        </w:r>
        <w:r w:rsidR="00682425">
          <w:rPr>
            <w:rStyle w:val="Hyperlink"/>
          </w:rPr>
          <w:t xml:space="preserve">, and are described in the </w:t>
        </w:r>
        <w:r w:rsidR="007455D1">
          <w:rPr>
            <w:rStyle w:val="Hyperlink"/>
          </w:rPr>
          <w:t>previous section</w:t>
        </w:r>
        <w:r w:rsidR="00682425" w:rsidRPr="00682425">
          <w:rPr>
            <w:rStyle w:val="Hyperlink"/>
          </w:rPr>
          <w:t>.</w:t>
        </w:r>
      </w:hyperlink>
      <w:r>
        <w:t xml:space="preserve"> </w:t>
      </w:r>
      <w:r w:rsidR="007849E6" w:rsidRPr="00F01D5A">
        <w:t>In the implementation of the urban mobility projects the project has partnered with Czech -UNDP Partnership for SDG’s and Mobile provide company (Orange), European Space Agency and Istanbul Regional Hub through the project “Building more vibrant and resilient cities.</w:t>
      </w:r>
      <w:r w:rsidR="00592B29" w:rsidRPr="00F01D5A">
        <w:t>”</w:t>
      </w:r>
      <w:r w:rsidR="007849E6" w:rsidRPr="00F01D5A">
        <w:t xml:space="preserve"> Findings and recommendations provided were based on big data analysis. </w:t>
      </w:r>
      <w:r w:rsidR="00592B29" w:rsidRPr="00F01D5A">
        <w:t>A h</w:t>
      </w:r>
      <w:r w:rsidR="007849E6" w:rsidRPr="00F01D5A">
        <w:t>ackat</w:t>
      </w:r>
      <w:r w:rsidR="00127593" w:rsidRPr="00F01D5A">
        <w:t>h</w:t>
      </w:r>
      <w:r w:rsidR="007849E6" w:rsidRPr="00F01D5A">
        <w:t>on</w:t>
      </w:r>
      <w:r w:rsidR="002E0C68" w:rsidRPr="00F01D5A">
        <w:t xml:space="preserve"> was organized to facilitate the involvement and apply appropriate technologies</w:t>
      </w:r>
      <w:r w:rsidR="00592B29" w:rsidRPr="00F01D5A">
        <w:t>, and</w:t>
      </w:r>
      <w:r w:rsidR="002E0C68" w:rsidRPr="00F01D5A">
        <w:t xml:space="preserve"> as a follow up some participants will support further implementation for formulation of the smart transport strate</w:t>
      </w:r>
      <w:r w:rsidR="007455D1">
        <w:t>gy.</w:t>
      </w:r>
    </w:p>
    <w:p w14:paraId="4CCE4B10" w14:textId="2A1E7C4E" w:rsidR="00B34F6B" w:rsidRDefault="00334346" w:rsidP="0093784C">
      <w:pPr>
        <w:pStyle w:val="BodyText"/>
      </w:pPr>
      <w:r>
        <w:rPr>
          <w:noProof/>
        </w:rPr>
        <mc:AlternateContent>
          <mc:Choice Requires="wps">
            <w:drawing>
              <wp:anchor distT="0" distB="0" distL="114300" distR="114300" simplePos="0" relativeHeight="251667456" behindDoc="0" locked="0" layoutInCell="1" allowOverlap="1" wp14:anchorId="04C89438" wp14:editId="21E13179">
                <wp:simplePos x="0" y="0"/>
                <wp:positionH relativeFrom="column">
                  <wp:posOffset>-635</wp:posOffset>
                </wp:positionH>
                <wp:positionV relativeFrom="paragraph">
                  <wp:posOffset>1350645</wp:posOffset>
                </wp:positionV>
                <wp:extent cx="3949700" cy="200660"/>
                <wp:effectExtent l="0" t="0" r="0" b="2540"/>
                <wp:wrapSquare wrapText="bothSides"/>
                <wp:docPr id="1" name="Text Box 1"/>
                <wp:cNvGraphicFramePr/>
                <a:graphic xmlns:a="http://schemas.openxmlformats.org/drawingml/2006/main">
                  <a:graphicData uri="http://schemas.microsoft.com/office/word/2010/wordprocessingShape">
                    <wps:wsp>
                      <wps:cNvSpPr txBox="1"/>
                      <wps:spPr>
                        <a:xfrm>
                          <a:off x="0" y="0"/>
                          <a:ext cx="3949700" cy="200660"/>
                        </a:xfrm>
                        <a:prstGeom prst="rect">
                          <a:avLst/>
                        </a:prstGeom>
                        <a:solidFill>
                          <a:prstClr val="white"/>
                        </a:solidFill>
                        <a:ln>
                          <a:noFill/>
                        </a:ln>
                      </wps:spPr>
                      <wps:txbx>
                        <w:txbxContent>
                          <w:p w14:paraId="65FDB1D7" w14:textId="68CC2F61" w:rsidR="00631FFF" w:rsidRPr="00065661" w:rsidRDefault="00631FFF" w:rsidP="00A108B2">
                            <w:pPr>
                              <w:pStyle w:val="Caption"/>
                              <w:rPr>
                                <w:noProof/>
                              </w:rPr>
                            </w:pPr>
                            <w:r>
                              <w:t xml:space="preserve">Figure </w:t>
                            </w:r>
                            <w:fldSimple w:instr=" SEQ Figure \* ARABIC ">
                              <w:r>
                                <w:rPr>
                                  <w:noProof/>
                                </w:rPr>
                                <w:t>7</w:t>
                              </w:r>
                            </w:fldSimple>
                            <w:r>
                              <w:t xml:space="preserve"> Solar trees, Chisinau. Photo credit: UNDP Moldova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89438" id="_x0000_t202" coordsize="21600,21600" o:spt="202" path="m,l,21600r21600,l21600,xe">
                <v:stroke joinstyle="miter"/>
                <v:path gradientshapeok="t" o:connecttype="rect"/>
              </v:shapetype>
              <v:shape id="Text Box 1" o:spid="_x0000_s1045" type="#_x0000_t202" style="position:absolute;left:0;text-align:left;margin-left:-.05pt;margin-top:106.35pt;width:311pt;height:1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" stroked="f">
                <v:textbox inset="0,0,0,0">
                  <w:txbxContent>
                    <w:p w14:paraId="65FDB1D7" w14:textId="68CC2F61" w:rsidR="00631FFF" w:rsidRPr="00065661" w:rsidRDefault="00631FFF" w:rsidP="00A108B2">
                      <w:pPr>
                        <w:pStyle w:val="Caption"/>
                        <w:rPr>
                          <w:noProof/>
                        </w:rPr>
                      </w:pPr>
                      <w:r>
                        <w:t xml:space="preserve">Figure </w:t>
                      </w:r>
                      <w:r>
                        <w:fldChar w:fldCharType="begin"/>
                      </w:r>
                      <w:r>
                        <w:instrText xml:space="preserve"> SEQ Figure \* ARABIC </w:instrText>
                      </w:r>
                      <w:r>
                        <w:fldChar w:fldCharType="separate"/>
                      </w:r>
                      <w:r>
                        <w:rPr>
                          <w:noProof/>
                        </w:rPr>
                        <w:t>7</w:t>
                      </w:r>
                      <w:r>
                        <w:fldChar w:fldCharType="end"/>
                      </w:r>
                      <w:r>
                        <w:t xml:space="preserve"> Solar trees, Chisinau. Photo credit: UNDP Moldova</w:t>
                      </w:r>
                    </w:p>
                  </w:txbxContent>
                </v:textbox>
                <w10:wrap type="square"/>
              </v:shape>
            </w:pict>
          </mc:Fallback>
        </mc:AlternateContent>
      </w:r>
      <w:r>
        <w:rPr>
          <w:noProof/>
        </w:rPr>
        <w:drawing>
          <wp:anchor distT="0" distB="0" distL="114300" distR="114300" simplePos="0" relativeHeight="251665408" behindDoc="0" locked="0" layoutInCell="1" allowOverlap="1" wp14:anchorId="23B60AD5" wp14:editId="1584C75F">
            <wp:simplePos x="0" y="0"/>
            <wp:positionH relativeFrom="column">
              <wp:posOffset>17018</wp:posOffset>
            </wp:positionH>
            <wp:positionV relativeFrom="paragraph">
              <wp:posOffset>1603502</wp:posOffset>
            </wp:positionV>
            <wp:extent cx="3938905" cy="2214880"/>
            <wp:effectExtent l="12700" t="12700" r="10795"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8905" cy="22148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34F6B" w:rsidRPr="003B376D">
        <w:t xml:space="preserve">The project </w:t>
      </w:r>
      <w:r w:rsidR="005B2A85" w:rsidRPr="003B376D">
        <w:t>leveraged</w:t>
      </w:r>
      <w:r w:rsidR="00B34F6B" w:rsidRPr="003B376D">
        <w:t xml:space="preserve"> </w:t>
      </w:r>
      <w:r w:rsidR="005B2A85" w:rsidRPr="003B376D">
        <w:t>strong</w:t>
      </w:r>
      <w:r w:rsidR="00B34F6B" w:rsidRPr="003B376D">
        <w:t xml:space="preserve"> involvement of </w:t>
      </w:r>
      <w:r w:rsidR="005B2A85" w:rsidRPr="003B376D">
        <w:t xml:space="preserve">the </w:t>
      </w:r>
      <w:r w:rsidR="00B34F6B" w:rsidRPr="003B376D">
        <w:t>private sector the development of the EV charging station network</w:t>
      </w:r>
      <w:r w:rsidR="005B2A85" w:rsidRPr="003B376D">
        <w:t>, which</w:t>
      </w:r>
      <w:r w:rsidR="00B34F6B" w:rsidRPr="003B376D">
        <w:t xml:space="preserve"> is currently the biggest in the country. </w:t>
      </w:r>
      <w:r w:rsidR="007A62E3" w:rsidRPr="003B376D">
        <w:t xml:space="preserve">At the time of MTR assessment 24 charging stations have been installed across the country and eight are ready to be installed. </w:t>
      </w:r>
      <w:r w:rsidR="00A175AA" w:rsidRPr="003B376D">
        <w:t xml:space="preserve">The company </w:t>
      </w:r>
      <w:r w:rsidR="007A62E3" w:rsidRPr="003B376D">
        <w:t xml:space="preserve">EV Point is </w:t>
      </w:r>
      <w:r w:rsidR="00A175AA" w:rsidRPr="003B376D">
        <w:t>the</w:t>
      </w:r>
      <w:r w:rsidR="007A62E3" w:rsidRPr="003B376D">
        <w:t xml:space="preserve"> subcontractor</w:t>
      </w:r>
      <w:r w:rsidR="00A175AA" w:rsidRPr="003B376D">
        <w:t>, and</w:t>
      </w:r>
      <w:r w:rsidR="007A62E3" w:rsidRPr="003B376D">
        <w:t xml:space="preserve"> shows</w:t>
      </w:r>
      <w:r w:rsidR="00A175AA" w:rsidRPr="003B376D">
        <w:t xml:space="preserve"> a</w:t>
      </w:r>
      <w:r w:rsidR="007A62E3" w:rsidRPr="003B376D">
        <w:t xml:space="preserve"> high level of interest in develop</w:t>
      </w:r>
      <w:r w:rsidR="00A175AA" w:rsidRPr="003B376D">
        <w:t>ing</w:t>
      </w:r>
      <w:r w:rsidR="007A62E3" w:rsidRPr="003B376D">
        <w:t xml:space="preserve"> this business sector, being </w:t>
      </w:r>
      <w:r w:rsidR="00A175AA" w:rsidRPr="003B376D">
        <w:t xml:space="preserve">fully </w:t>
      </w:r>
      <w:r w:rsidR="007A62E3" w:rsidRPr="003B376D">
        <w:t>responsible for further maintenance</w:t>
      </w:r>
      <w:r w:rsidR="00A175AA" w:rsidRPr="003B376D">
        <w:t>,</w:t>
      </w:r>
      <w:r w:rsidR="007A62E3" w:rsidRPr="003B376D">
        <w:t xml:space="preserve"> and ensuring the sustainability of project interventions. They are monitoring the usage of all stations in real-time, conduct analysis</w:t>
      </w:r>
      <w:r w:rsidR="00A175AA" w:rsidRPr="003B376D">
        <w:t>,</w:t>
      </w:r>
      <w:r w:rsidR="007A62E3" w:rsidRPr="003B376D">
        <w:t xml:space="preserve"> and come with the adjustments if necessary</w:t>
      </w:r>
      <w:r w:rsidR="00A175AA" w:rsidRPr="003B376D">
        <w:t xml:space="preserve"> to </w:t>
      </w:r>
      <w:r w:rsidR="007A62E3" w:rsidRPr="003B376D">
        <w:t>the locations</w:t>
      </w:r>
      <w:r w:rsidR="00A175AA" w:rsidRPr="003B376D">
        <w:t>. This remote monitoring approach is</w:t>
      </w:r>
      <w:r w:rsidR="007A62E3" w:rsidRPr="003B376D">
        <w:t xml:space="preserve"> also </w:t>
      </w:r>
      <w:r w:rsidR="00A175AA" w:rsidRPr="003B376D">
        <w:t xml:space="preserve">partially based on the </w:t>
      </w:r>
      <w:r w:rsidR="007A62E3" w:rsidRPr="003B376D">
        <w:t>COVID-19 epidemiological situation</w:t>
      </w:r>
      <w:r w:rsidR="00A175AA" w:rsidRPr="003B376D">
        <w:t>,</w:t>
      </w:r>
      <w:r w:rsidR="007A62E3" w:rsidRPr="003B376D">
        <w:t xml:space="preserve"> and reduction of mobility. </w:t>
      </w:r>
    </w:p>
    <w:p w14:paraId="412ABC40" w14:textId="7339AB17" w:rsidR="00E20919" w:rsidRDefault="00F2774F" w:rsidP="0093784C">
      <w:pPr>
        <w:pStyle w:val="BodyText"/>
      </w:pPr>
      <w:r w:rsidRPr="00EA23D1">
        <w:t>The SGC project</w:t>
      </w:r>
      <w:r w:rsidR="007A62E3" w:rsidRPr="00EA23D1">
        <w:t xml:space="preserve"> supported the installation of the solar trees in two green zones of Chisinau municipality.</w:t>
      </w:r>
      <w:r w:rsidR="00900881" w:rsidRPr="00EA23D1">
        <w:t xml:space="preserve"> Solar energy </w:t>
      </w:r>
      <w:r w:rsidR="00EA23D1" w:rsidRPr="00EA23D1">
        <w:t xml:space="preserve">from the solar </w:t>
      </w:r>
      <w:proofErr w:type="gramStart"/>
      <w:r w:rsidR="00EA23D1" w:rsidRPr="00EA23D1">
        <w:t>trees</w:t>
      </w:r>
      <w:proofErr w:type="gramEnd"/>
      <w:r w:rsidR="00EA23D1" w:rsidRPr="00EA23D1">
        <w:t xml:space="preserve"> installation </w:t>
      </w:r>
      <w:r w:rsidR="00900881" w:rsidRPr="00EA23D1">
        <w:t>provide</w:t>
      </w:r>
      <w:r w:rsidRPr="00EA23D1">
        <w:t>s</w:t>
      </w:r>
      <w:r w:rsidR="00900881" w:rsidRPr="00EA23D1">
        <w:t xml:space="preserve"> free </w:t>
      </w:r>
      <w:proofErr w:type="spellStart"/>
      <w:r w:rsidR="00900881" w:rsidRPr="00EA23D1">
        <w:t>WiFi</w:t>
      </w:r>
      <w:proofErr w:type="spellEnd"/>
      <w:r w:rsidR="00900881" w:rsidRPr="00EA23D1">
        <w:t>, serve</w:t>
      </w:r>
      <w:r w:rsidRPr="00EA23D1">
        <w:t>s</w:t>
      </w:r>
      <w:r w:rsidR="00900881" w:rsidRPr="00EA23D1">
        <w:t xml:space="preserve"> as </w:t>
      </w:r>
      <w:r w:rsidRPr="00EA23D1">
        <w:t xml:space="preserve">a </w:t>
      </w:r>
      <w:r w:rsidR="00900881" w:rsidRPr="00EA23D1">
        <w:t xml:space="preserve">charging point and </w:t>
      </w:r>
      <w:r w:rsidRPr="00EA23D1">
        <w:t>has</w:t>
      </w:r>
      <w:r w:rsidR="00900881" w:rsidRPr="00EA23D1">
        <w:t xml:space="preserve"> observation cameras. </w:t>
      </w:r>
      <w:r w:rsidR="00D34211" w:rsidRPr="00EA23D1">
        <w:t xml:space="preserve">This initiative has </w:t>
      </w:r>
      <w:r w:rsidRPr="00EA23D1">
        <w:t>drawn significant attention</w:t>
      </w:r>
      <w:r w:rsidR="008F2821" w:rsidRPr="00EA23D1">
        <w:t xml:space="preserve"> and </w:t>
      </w:r>
      <w:r w:rsidRPr="00EA23D1">
        <w:t>received</w:t>
      </w:r>
      <w:r w:rsidR="008F2821" w:rsidRPr="00EA23D1">
        <w:t xml:space="preserve"> positive responses in the social networks and local media channels.</w:t>
      </w:r>
      <w:r w:rsidR="00C833B0">
        <w:t xml:space="preserve"> </w:t>
      </w:r>
    </w:p>
    <w:p w14:paraId="381C9A2C" w14:textId="3BEAF0DD" w:rsidR="007A62E3" w:rsidRPr="00EA23D1" w:rsidRDefault="00C833B0" w:rsidP="0093784C">
      <w:pPr>
        <w:pStyle w:val="BodyText"/>
      </w:pPr>
      <w:r>
        <w:t xml:space="preserve">On the other hand, some </w:t>
      </w:r>
      <w:r w:rsidR="00A61FA8">
        <w:t xml:space="preserve">project stakeholders were not fully convinced of the cost-effectiveness of this activity, and the strategic rationale and logic behind this activity may have not been sufficiently communicated, considering this activity had high public visibility. One partner stated, </w:t>
      </w:r>
      <w:r w:rsidR="00A61FA8" w:rsidRPr="00A108B2">
        <w:rPr>
          <w:i/>
        </w:rPr>
        <w:t xml:space="preserve">“We need to make good projects, not only spend money, but make projects that are really needed that can give financial feedback. The real situation is, sometimes UNDP spends money for nothing, spends big money for something without any impact at the end. Not only UNDP, World Bank and others.” </w:t>
      </w:r>
      <w:r w:rsidR="00A61FA8">
        <w:t xml:space="preserve">Another commented, </w:t>
      </w:r>
      <w:r w:rsidR="00A61FA8" w:rsidRPr="00A108B2">
        <w:rPr>
          <w:i/>
        </w:rPr>
        <w:t>“In my opinion they’ve spent a lot of money on innovative projects. For example project of putting two solar trees in the city with solar panels. In my opinion it was a bit too costly and expensive, and that money could be spent differently, but that is only my opinion because I don’t know the logic of people who established this kind of budgeting.”</w:t>
      </w:r>
    </w:p>
    <w:p w14:paraId="7EC9DDF2" w14:textId="797524C5" w:rsidR="00E86E80" w:rsidRPr="007E0B41" w:rsidRDefault="007C5062" w:rsidP="006716A5">
      <w:pPr>
        <w:pStyle w:val="BodyText"/>
      </w:pPr>
      <w:r w:rsidRPr="007E0B41">
        <w:t>Homeowners associations</w:t>
      </w:r>
      <w:r w:rsidR="00A82CBD" w:rsidRPr="007E0B41">
        <w:t xml:space="preserve"> (HOA</w:t>
      </w:r>
      <w:r w:rsidR="00303F54">
        <w:t>s</w:t>
      </w:r>
      <w:r w:rsidR="00A82CBD" w:rsidRPr="007E0B41">
        <w:t>)</w:t>
      </w:r>
      <w:r w:rsidRPr="007E0B41">
        <w:t xml:space="preserve"> are important actors in the processes of improvement of energy consumption and ensuring energy efficiency. </w:t>
      </w:r>
      <w:r w:rsidR="00EA23D1" w:rsidRPr="007E0B41">
        <w:t xml:space="preserve">The </w:t>
      </w:r>
      <w:r w:rsidR="00A82CBD" w:rsidRPr="007E0B41">
        <w:t xml:space="preserve">Moldova SGC </w:t>
      </w:r>
      <w:r w:rsidR="00EA23D1" w:rsidRPr="007E0B41">
        <w:t>p</w:t>
      </w:r>
      <w:r w:rsidR="00A82CBD" w:rsidRPr="007E0B41">
        <w:t>roject has a pilot component on working with HOA</w:t>
      </w:r>
      <w:r w:rsidR="00EA23D1" w:rsidRPr="007E0B41">
        <w:t>s</w:t>
      </w:r>
      <w:r w:rsidR="00A82CBD" w:rsidRPr="007E0B41">
        <w:t xml:space="preserve"> on improving energy efficiency in</w:t>
      </w:r>
      <w:r w:rsidR="00EA23D1" w:rsidRPr="007E0B41">
        <w:t xml:space="preserve"> the</w:t>
      </w:r>
      <w:r w:rsidR="00A82CBD" w:rsidRPr="007E0B41">
        <w:t xml:space="preserve"> </w:t>
      </w:r>
      <w:r w:rsidR="00B96B5B" w:rsidRPr="007E0B41">
        <w:t xml:space="preserve">residential sector. </w:t>
      </w:r>
      <w:r w:rsidR="00EA23D1" w:rsidRPr="007E0B41">
        <w:t>A f</w:t>
      </w:r>
      <w:r w:rsidR="00B96B5B" w:rsidRPr="007E0B41">
        <w:t>easibility study and energy audit will be a star</w:t>
      </w:r>
      <w:r w:rsidR="00EA23D1" w:rsidRPr="007E0B41">
        <w:t>t</w:t>
      </w:r>
      <w:r w:rsidR="00B96B5B" w:rsidRPr="007E0B41">
        <w:t>ing point, follow</w:t>
      </w:r>
      <w:r w:rsidR="00EA23D1" w:rsidRPr="007E0B41">
        <w:t>ed</w:t>
      </w:r>
      <w:r w:rsidR="00B96B5B" w:rsidRPr="007E0B41">
        <w:t xml:space="preserve"> with identification of necessary investments</w:t>
      </w:r>
      <w:r w:rsidR="007E0B41" w:rsidRPr="007E0B41">
        <w:t>,</w:t>
      </w:r>
      <w:r w:rsidR="00B96B5B" w:rsidRPr="007E0B41">
        <w:t xml:space="preserve"> and </w:t>
      </w:r>
      <w:r w:rsidR="007E0B41" w:rsidRPr="007E0B41">
        <w:t xml:space="preserve">then </w:t>
      </w:r>
      <w:r w:rsidR="00B96B5B" w:rsidRPr="007E0B41">
        <w:t xml:space="preserve">implementation. </w:t>
      </w:r>
      <w:r w:rsidR="007E0B41" w:rsidRPr="007E0B41">
        <w:t xml:space="preserve">The </w:t>
      </w:r>
      <w:r w:rsidR="00B96B5B" w:rsidRPr="007E0B41">
        <w:t>Ministry of Economy and Infrastructure</w:t>
      </w:r>
      <w:r w:rsidR="007E0B41" w:rsidRPr="007E0B41">
        <w:t>,</w:t>
      </w:r>
      <w:r w:rsidR="00B96B5B" w:rsidRPr="007E0B41">
        <w:t xml:space="preserve"> and </w:t>
      </w:r>
      <w:r w:rsidR="007E0B41" w:rsidRPr="007E0B41">
        <w:t xml:space="preserve">its </w:t>
      </w:r>
      <w:r w:rsidR="00B96B5B" w:rsidRPr="007E0B41">
        <w:t>subordinate Energy Efficiency Agency</w:t>
      </w:r>
      <w:r w:rsidR="007E0B41" w:rsidRPr="007E0B41">
        <w:t>,</w:t>
      </w:r>
      <w:r w:rsidR="00B96B5B" w:rsidRPr="007E0B41">
        <w:t xml:space="preserve"> have been closely involved in the process. </w:t>
      </w:r>
      <w:r w:rsidR="007E0B41" w:rsidRPr="007E0B41">
        <w:t>A c</w:t>
      </w:r>
      <w:r w:rsidR="00B96B5B" w:rsidRPr="007E0B41">
        <w:t xml:space="preserve">ost-sharing agreement </w:t>
      </w:r>
      <w:r w:rsidR="007E0B41" w:rsidRPr="007E0B41">
        <w:t xml:space="preserve">is planned to be signed </w:t>
      </w:r>
      <w:r w:rsidR="00B96B5B" w:rsidRPr="007E0B41">
        <w:t xml:space="preserve">with the government </w:t>
      </w:r>
      <w:r w:rsidR="007E0B41" w:rsidRPr="007E0B41">
        <w:t>on</w:t>
      </w:r>
      <w:r w:rsidR="00B96B5B" w:rsidRPr="007E0B41">
        <w:t xml:space="preserve"> one side and </w:t>
      </w:r>
      <w:r w:rsidR="007E0B41" w:rsidRPr="007E0B41">
        <w:t>the Green City Lab</w:t>
      </w:r>
      <w:r w:rsidR="00B96B5B" w:rsidRPr="007E0B41">
        <w:t xml:space="preserve"> </w:t>
      </w:r>
      <w:r w:rsidR="007E0B41" w:rsidRPr="007E0B41">
        <w:t>on</w:t>
      </w:r>
      <w:r w:rsidR="00B96B5B" w:rsidRPr="007E0B41">
        <w:t xml:space="preserve"> the other side </w:t>
      </w:r>
      <w:r w:rsidR="007E0B41" w:rsidRPr="007E0B41">
        <w:t>to</w:t>
      </w:r>
      <w:r w:rsidR="00B96B5B" w:rsidRPr="007E0B41">
        <w:t xml:space="preserve"> implement interventions in residential buildings.</w:t>
      </w:r>
      <w:r w:rsidR="00E86E80" w:rsidRPr="007E0B41">
        <w:t xml:space="preserve"> </w:t>
      </w:r>
      <w:r w:rsidR="007E0B41" w:rsidRPr="007E0B41">
        <w:t>A d</w:t>
      </w:r>
      <w:r w:rsidR="00E86E80" w:rsidRPr="007E0B41">
        <w:t>raft energy performance contract</w:t>
      </w:r>
      <w:r w:rsidR="007E0B41" w:rsidRPr="007E0B41">
        <w:t>,</w:t>
      </w:r>
      <w:r w:rsidR="00E86E80" w:rsidRPr="007E0B41">
        <w:t xml:space="preserve"> and Guidelines for HOA</w:t>
      </w:r>
      <w:r w:rsidR="007E0B41" w:rsidRPr="007E0B41">
        <w:t>s</w:t>
      </w:r>
      <w:r w:rsidR="00E86E80" w:rsidRPr="007E0B41">
        <w:t xml:space="preserve"> on contracting and implementing energy efficiency project</w:t>
      </w:r>
      <w:r w:rsidR="007E0B41" w:rsidRPr="007E0B41">
        <w:t>s</w:t>
      </w:r>
      <w:r w:rsidR="00E86E80" w:rsidRPr="007E0B41">
        <w:t xml:space="preserve"> have been developed. </w:t>
      </w:r>
      <w:r w:rsidR="000E07F2">
        <w:t>Selection of pilot locations has been completed, and implementation</w:t>
      </w:r>
      <w:r w:rsidR="000E07F2" w:rsidRPr="007E0B41">
        <w:t xml:space="preserve"> </w:t>
      </w:r>
      <w:r w:rsidR="00E86E80" w:rsidRPr="007E0B41">
        <w:t>is plan</w:t>
      </w:r>
      <w:r w:rsidR="007E0B41" w:rsidRPr="007E0B41">
        <w:t>n</w:t>
      </w:r>
      <w:r w:rsidR="00E86E80" w:rsidRPr="007E0B41">
        <w:t>ed for 2021</w:t>
      </w:r>
      <w:r w:rsidR="007E0B41" w:rsidRPr="007E0B41">
        <w:t xml:space="preserve">. The initiative </w:t>
      </w:r>
      <w:r w:rsidR="00E86E80" w:rsidRPr="007E0B41">
        <w:t xml:space="preserve">can </w:t>
      </w:r>
      <w:r w:rsidR="007E0B41" w:rsidRPr="007E0B41">
        <w:t xml:space="preserve">later </w:t>
      </w:r>
      <w:r w:rsidR="00E86E80" w:rsidRPr="007E0B41">
        <w:t>be upscaled on the municipal and country level.</w:t>
      </w:r>
    </w:p>
    <w:p w14:paraId="4913A27E" w14:textId="6FF766E4" w:rsidR="00B96B5B" w:rsidRPr="00C24DA9" w:rsidRDefault="00C24DA9" w:rsidP="0093784C">
      <w:pPr>
        <w:pStyle w:val="BodyText"/>
      </w:pPr>
      <w:r w:rsidRPr="00C24DA9">
        <w:t xml:space="preserve">The </w:t>
      </w:r>
      <w:r w:rsidR="00D513E2" w:rsidRPr="00C24DA9">
        <w:t xml:space="preserve">SGC </w:t>
      </w:r>
      <w:r w:rsidR="000E07F2">
        <w:t>p</w:t>
      </w:r>
      <w:r w:rsidR="00D513E2" w:rsidRPr="00C24DA9">
        <w:t xml:space="preserve">roject is implementing </w:t>
      </w:r>
      <w:r w:rsidRPr="00C24DA9">
        <w:t xml:space="preserve">an </w:t>
      </w:r>
      <w:r w:rsidR="00D513E2" w:rsidRPr="00C24DA9">
        <w:t>urban biomass energy demo</w:t>
      </w:r>
      <w:r w:rsidRPr="00C24DA9">
        <w:t>nstration</w:t>
      </w:r>
      <w:r w:rsidR="00D513E2" w:rsidRPr="00C24DA9">
        <w:t xml:space="preserve"> project. </w:t>
      </w:r>
      <w:r w:rsidR="00B96B5B" w:rsidRPr="00C24DA9">
        <w:t xml:space="preserve">Chisinau City Council is currently examining the initiative for establishing </w:t>
      </w:r>
      <w:r w:rsidRPr="00C24DA9">
        <w:t xml:space="preserve">a </w:t>
      </w:r>
      <w:r w:rsidR="00B96B5B" w:rsidRPr="00C24DA9">
        <w:t xml:space="preserve">composting platform (approval </w:t>
      </w:r>
      <w:r w:rsidRPr="00C24DA9">
        <w:t>may</w:t>
      </w:r>
      <w:r w:rsidR="00B96B5B" w:rsidRPr="00C24DA9">
        <w:t xml:space="preserve"> be delayed due to the election period</w:t>
      </w:r>
      <w:r w:rsidRPr="00C24DA9">
        <w:t>,</w:t>
      </w:r>
      <w:r w:rsidR="00B96B5B" w:rsidRPr="00C24DA9">
        <w:t xml:space="preserve"> and </w:t>
      </w:r>
      <w:r w:rsidRPr="00C24DA9">
        <w:t xml:space="preserve">is </w:t>
      </w:r>
      <w:r w:rsidR="00B96B5B" w:rsidRPr="00C24DA9">
        <w:t>expected by the end of 2020)</w:t>
      </w:r>
      <w:r w:rsidRPr="00C24DA9">
        <w:t>,</w:t>
      </w:r>
      <w:r w:rsidR="00B96B5B" w:rsidRPr="00C24DA9">
        <w:t xml:space="preserve"> where </w:t>
      </w:r>
      <w:r w:rsidRPr="00C24DA9">
        <w:t>establishment of a</w:t>
      </w:r>
      <w:r w:rsidR="00B96B5B" w:rsidRPr="00C24DA9">
        <w:t xml:space="preserve"> briquetting </w:t>
      </w:r>
      <w:r w:rsidRPr="00C24DA9">
        <w:t>facility</w:t>
      </w:r>
      <w:r w:rsidR="00B96B5B" w:rsidRPr="00C24DA9">
        <w:t xml:space="preserve"> is a part of </w:t>
      </w:r>
      <w:r w:rsidRPr="00C24DA9">
        <w:t>the</w:t>
      </w:r>
      <w:r w:rsidR="00B96B5B" w:rsidRPr="00C24DA9">
        <w:t xml:space="preserve"> SGC </w:t>
      </w:r>
      <w:r w:rsidRPr="00C24DA9">
        <w:t>activities</w:t>
      </w:r>
      <w:r w:rsidR="00B96B5B" w:rsidRPr="00C24DA9">
        <w:t xml:space="preserve">. </w:t>
      </w:r>
      <w:r w:rsidRPr="00C24DA9">
        <w:t>At</w:t>
      </w:r>
      <w:r w:rsidR="008F2821" w:rsidRPr="00C24DA9">
        <w:t xml:space="preserve"> the municipal level a fully equipped unit for </w:t>
      </w:r>
      <w:r w:rsidRPr="00C24DA9">
        <w:t xml:space="preserve">making </w:t>
      </w:r>
      <w:r w:rsidR="008F2821" w:rsidRPr="00C24DA9">
        <w:t>briquettes</w:t>
      </w:r>
      <w:r w:rsidR="00D513E2" w:rsidRPr="00C24DA9">
        <w:t xml:space="preserve"> from the </w:t>
      </w:r>
      <w:r w:rsidRPr="00C24DA9">
        <w:t xml:space="preserve">city’s </w:t>
      </w:r>
      <w:r w:rsidR="00D513E2" w:rsidRPr="00C24DA9">
        <w:t>green waste</w:t>
      </w:r>
      <w:r w:rsidRPr="00C24DA9">
        <w:t>, and</w:t>
      </w:r>
      <w:r w:rsidR="00D513E2" w:rsidRPr="00C24DA9">
        <w:t xml:space="preserve"> </w:t>
      </w:r>
      <w:r w:rsidRPr="00C24DA9">
        <w:t>a</w:t>
      </w:r>
      <w:r w:rsidR="00D513E2" w:rsidRPr="00C24DA9">
        <w:t xml:space="preserve"> platform for composting of </w:t>
      </w:r>
      <w:r w:rsidRPr="00C24DA9">
        <w:t>vegetation</w:t>
      </w:r>
      <w:r w:rsidR="00D513E2" w:rsidRPr="00C24DA9">
        <w:t xml:space="preserve"> and </w:t>
      </w:r>
      <w:r w:rsidRPr="00C24DA9">
        <w:t xml:space="preserve">organic </w:t>
      </w:r>
      <w:r w:rsidR="00D513E2" w:rsidRPr="00C24DA9">
        <w:t xml:space="preserve">construction waste </w:t>
      </w:r>
      <w:r w:rsidRPr="00C24DA9">
        <w:t>will</w:t>
      </w:r>
      <w:r w:rsidR="00D513E2" w:rsidRPr="00C24DA9">
        <w:t xml:space="preserve"> be supported.</w:t>
      </w:r>
      <w:r w:rsidR="008F2821" w:rsidRPr="00C24DA9">
        <w:t xml:space="preserve"> </w:t>
      </w:r>
      <w:r w:rsidR="00B96B5B" w:rsidRPr="00C24DA9">
        <w:t xml:space="preserve">This approach is expected to supply vulnerable families with briquets that can be used for heating homes. </w:t>
      </w:r>
      <w:r w:rsidR="000E07F2">
        <w:t>However, there is varying levels of interest in this activity from Chisinau Municipality, and it is possible that this activity will be re-directed toward plastics recycling, with involvement from the private sector.</w:t>
      </w:r>
    </w:p>
    <w:p w14:paraId="77FBB5D7" w14:textId="00A5A47F" w:rsidR="0093784C" w:rsidRDefault="0093784C" w:rsidP="0093784C">
      <w:pPr>
        <w:pStyle w:val="BodyText"/>
        <w:rPr>
          <w:u w:val="single"/>
        </w:rPr>
      </w:pPr>
      <w:r w:rsidRPr="00251C05">
        <w:rPr>
          <w:u w:val="single"/>
        </w:rPr>
        <w:t xml:space="preserve">Output 2.4: </w:t>
      </w:r>
      <w:r w:rsidR="000D6DA0" w:rsidRPr="000D6DA0">
        <w:rPr>
          <w:u w:val="single"/>
        </w:rPr>
        <w:t>“Fast Track” challenge program(s) by building on the general model of challenge programs developed and implemented in other countries offering technical assistance in the range of few thousands of USD (the exact amount to be specified later as a part of the development of challenges) for new and innovative complementary solutions contributing to low carbon green city development and which can be brought to implementation quickly and at modest costs</w:t>
      </w:r>
    </w:p>
    <w:p w14:paraId="164C323E" w14:textId="6F2A6147" w:rsidR="00607899" w:rsidRPr="00C44C70" w:rsidRDefault="00E01998" w:rsidP="006716A5">
      <w:pPr>
        <w:pStyle w:val="BodyText"/>
      </w:pPr>
      <w:r w:rsidRPr="00C44C70">
        <w:t xml:space="preserve">The project’s </w:t>
      </w:r>
      <w:r w:rsidR="00D513E2" w:rsidRPr="00C44C70">
        <w:t>Fast Track Challenge Program provide</w:t>
      </w:r>
      <w:r w:rsidRPr="00C44C70">
        <w:t>s</w:t>
      </w:r>
      <w:r w:rsidR="00D513E2" w:rsidRPr="00C44C70">
        <w:t xml:space="preserve"> opportunities for private companies to </w:t>
      </w:r>
      <w:r w:rsidR="003D1320" w:rsidRPr="00C44C70">
        <w:t>create</w:t>
      </w:r>
      <w:r w:rsidR="00D513E2" w:rsidRPr="00C44C70">
        <w:t xml:space="preserve"> new innovative green solutions</w:t>
      </w:r>
      <w:r w:rsidR="002C1061" w:rsidRPr="00C44C70">
        <w:t xml:space="preserve"> that can be developed in nine months by obtaining technical financial assistance from the project </w:t>
      </w:r>
      <w:r w:rsidR="003D1320" w:rsidRPr="00C44C70">
        <w:t>up to</w:t>
      </w:r>
      <w:r w:rsidR="002C1061" w:rsidRPr="00C44C70">
        <w:t xml:space="preserve"> </w:t>
      </w:r>
      <w:r w:rsidR="00303F54">
        <w:t>$</w:t>
      </w:r>
      <w:r w:rsidR="002C1061" w:rsidRPr="00C44C70">
        <w:t xml:space="preserve">8,000 USD, </w:t>
      </w:r>
      <w:r w:rsidR="003D1320" w:rsidRPr="00C44C70">
        <w:t>with a</w:t>
      </w:r>
      <w:r w:rsidR="002C1061" w:rsidRPr="00C44C70">
        <w:t xml:space="preserve"> maximum </w:t>
      </w:r>
      <w:r w:rsidR="003D1320" w:rsidRPr="00C44C70">
        <w:t xml:space="preserve">of </w:t>
      </w:r>
      <w:r w:rsidR="002C1061" w:rsidRPr="00C44C70">
        <w:t xml:space="preserve">70% of the total </w:t>
      </w:r>
      <w:r w:rsidR="003D1320" w:rsidRPr="00C44C70">
        <w:t xml:space="preserve">initiative </w:t>
      </w:r>
      <w:r w:rsidR="002C1061" w:rsidRPr="00C44C70">
        <w:t xml:space="preserve">cost. </w:t>
      </w:r>
      <w:r w:rsidR="00AB1BF1" w:rsidRPr="00C44C70">
        <w:t>Three rounds of the Fast Track Challenge Program</w:t>
      </w:r>
      <w:r w:rsidR="002C1061" w:rsidRPr="00C44C70">
        <w:t xml:space="preserve"> have been launched</w:t>
      </w:r>
      <w:r w:rsidR="00AB1BF1" w:rsidRPr="00C44C70">
        <w:t xml:space="preserve">, </w:t>
      </w:r>
      <w:r w:rsidR="003D1320" w:rsidRPr="00C44C70">
        <w:t>with</w:t>
      </w:r>
      <w:r w:rsidR="002C1061" w:rsidRPr="00C44C70">
        <w:t xml:space="preserve"> the last one </w:t>
      </w:r>
      <w:r w:rsidR="00AB1BF1" w:rsidRPr="00C44C70">
        <w:t>closed in August 2020.</w:t>
      </w:r>
      <w:r w:rsidR="0054491A" w:rsidRPr="00C44C70">
        <w:t xml:space="preserve"> </w:t>
      </w:r>
      <w:r w:rsidR="003D1320" w:rsidRPr="00C44C70">
        <w:t>The i</w:t>
      </w:r>
      <w:r w:rsidR="00247565" w:rsidRPr="00C44C70">
        <w:t xml:space="preserve">mplementation of concrete initiatives created credibility for the </w:t>
      </w:r>
      <w:r w:rsidR="003D1320" w:rsidRPr="00C44C70">
        <w:t>Green City Lab,</w:t>
      </w:r>
      <w:r w:rsidR="00247565" w:rsidRPr="00C44C70">
        <w:t xml:space="preserve"> even </w:t>
      </w:r>
      <w:r w:rsidR="003D1320" w:rsidRPr="00C44C70">
        <w:t xml:space="preserve">though it is not yet a </w:t>
      </w:r>
      <w:r w:rsidR="00247565" w:rsidRPr="00C44C70">
        <w:t>separate entity. Chisinau Municipality see</w:t>
      </w:r>
      <w:r w:rsidR="003D1320" w:rsidRPr="00C44C70">
        <w:t>s</w:t>
      </w:r>
      <w:r w:rsidR="00247565" w:rsidRPr="00C44C70">
        <w:t xml:space="preserve"> </w:t>
      </w:r>
      <w:r w:rsidR="003D1320" w:rsidRPr="00C44C70">
        <w:t>the Green City Lab</w:t>
      </w:r>
      <w:r w:rsidR="00247565" w:rsidRPr="00C44C70">
        <w:t xml:space="preserve"> as a partner that can support </w:t>
      </w:r>
      <w:r w:rsidR="003D1320" w:rsidRPr="00C44C70">
        <w:t xml:space="preserve">innovative </w:t>
      </w:r>
      <w:r w:rsidR="00247565" w:rsidRPr="00C44C70">
        <w:t>green solutions</w:t>
      </w:r>
      <w:r w:rsidR="003D1320" w:rsidRPr="00C44C70">
        <w:t>,</w:t>
      </w:r>
      <w:r w:rsidR="00247565" w:rsidRPr="00C44C70">
        <w:t xml:space="preserve"> </w:t>
      </w:r>
      <w:r w:rsidR="003D1320" w:rsidRPr="00C44C70">
        <w:t>with</w:t>
      </w:r>
      <w:r w:rsidR="00247565" w:rsidRPr="00C44C70">
        <w:t xml:space="preserve"> capacity to </w:t>
      </w:r>
      <w:r w:rsidR="003D1320" w:rsidRPr="00C44C70">
        <w:t>manage</w:t>
      </w:r>
      <w:r w:rsidR="00B36878" w:rsidRPr="00C44C70">
        <w:t xml:space="preserve"> </w:t>
      </w:r>
      <w:r w:rsidR="003D1320" w:rsidRPr="00C44C70">
        <w:t>donor</w:t>
      </w:r>
      <w:r w:rsidR="00B36878" w:rsidRPr="00C44C70">
        <w:t xml:space="preserve"> resources and support fundraising initiatives. National level authorities (</w:t>
      </w:r>
      <w:r w:rsidR="003D1320" w:rsidRPr="00C44C70">
        <w:t xml:space="preserve">e.g. </w:t>
      </w:r>
      <w:r w:rsidR="00B36878" w:rsidRPr="00C44C70">
        <w:t>ministries)</w:t>
      </w:r>
      <w:r w:rsidR="003D1320" w:rsidRPr="00C44C70">
        <w:t>,</w:t>
      </w:r>
      <w:r w:rsidR="00B36878" w:rsidRPr="00C44C70">
        <w:t xml:space="preserve"> as well as </w:t>
      </w:r>
      <w:r w:rsidR="003D1320" w:rsidRPr="00C44C70">
        <w:t xml:space="preserve">other </w:t>
      </w:r>
      <w:r w:rsidR="00B36878" w:rsidRPr="00C44C70">
        <w:t xml:space="preserve">development </w:t>
      </w:r>
      <w:r w:rsidR="003D1320" w:rsidRPr="00C44C70">
        <w:t>partner organizations,</w:t>
      </w:r>
      <w:r w:rsidR="00B36878" w:rsidRPr="00C44C70">
        <w:t xml:space="preserve"> see the </w:t>
      </w:r>
      <w:r w:rsidR="003D1320" w:rsidRPr="00C44C70">
        <w:t xml:space="preserve">project’s Fast Track funded </w:t>
      </w:r>
      <w:r w:rsidR="00B36878" w:rsidRPr="00C44C70">
        <w:t xml:space="preserve">pilots in </w:t>
      </w:r>
      <w:r w:rsidR="003D1320" w:rsidRPr="00C44C70">
        <w:t xml:space="preserve">Chisinau </w:t>
      </w:r>
      <w:r w:rsidR="00B36878" w:rsidRPr="00C44C70">
        <w:t xml:space="preserve">as </w:t>
      </w:r>
      <w:r w:rsidR="003D1320" w:rsidRPr="00C44C70">
        <w:t>having potential</w:t>
      </w:r>
      <w:r w:rsidR="00B36878" w:rsidRPr="00C44C70">
        <w:t xml:space="preserve"> to be replicated in other </w:t>
      </w:r>
      <w:r w:rsidR="003D1320" w:rsidRPr="00C44C70">
        <w:t>cities</w:t>
      </w:r>
      <w:r w:rsidR="00B36878" w:rsidRPr="00C44C70">
        <w:t>.</w:t>
      </w:r>
    </w:p>
    <w:p w14:paraId="18C60ECB" w14:textId="1F865E19" w:rsidR="0054491A" w:rsidRPr="00C44C70" w:rsidRDefault="0054491A" w:rsidP="0054491A">
      <w:pPr>
        <w:pStyle w:val="BodyText"/>
      </w:pPr>
      <w:r w:rsidRPr="00C44C70">
        <w:t xml:space="preserve">Due to the various innovative pilots implemented </w:t>
      </w:r>
      <w:r w:rsidR="00C44C70" w:rsidRPr="00C44C70">
        <w:t>under</w:t>
      </w:r>
      <w:r w:rsidRPr="00C44C70">
        <w:t xml:space="preserve"> The Fast Track Challenge </w:t>
      </w:r>
      <w:proofErr w:type="spellStart"/>
      <w:r w:rsidRPr="00C44C70">
        <w:t>Programme</w:t>
      </w:r>
      <w:proofErr w:type="spellEnd"/>
      <w:r w:rsidR="00C44C70" w:rsidRPr="00C44C70">
        <w:t xml:space="preserve">, the Green City Lab </w:t>
      </w:r>
      <w:r w:rsidRPr="00C44C70">
        <w:t xml:space="preserve">and the project </w:t>
      </w:r>
      <w:r w:rsidR="00835C3A">
        <w:t>has been</w:t>
      </w:r>
      <w:r w:rsidRPr="00C44C70">
        <w:t xml:space="preserve"> visible to </w:t>
      </w:r>
      <w:r w:rsidR="00835C3A">
        <w:t xml:space="preserve">the general public in </w:t>
      </w:r>
      <w:r w:rsidR="00C44C70" w:rsidRPr="00C44C70">
        <w:t>Chisinau</w:t>
      </w:r>
      <w:r w:rsidRPr="00C44C70">
        <w:t xml:space="preserve">. </w:t>
      </w:r>
      <w:r w:rsidR="00C44C70" w:rsidRPr="00C44C70">
        <w:t>Fast Track funded initiatives such as p</w:t>
      </w:r>
      <w:r w:rsidRPr="00C44C70">
        <w:t xml:space="preserve">edestrian cross walks for people with special needs, </w:t>
      </w:r>
      <w:r w:rsidR="00C44C70" w:rsidRPr="00C44C70">
        <w:t xml:space="preserve">and </w:t>
      </w:r>
      <w:r w:rsidRPr="00C44C70">
        <w:t xml:space="preserve">3D printed </w:t>
      </w:r>
      <w:r w:rsidR="00C44C70" w:rsidRPr="00C44C70">
        <w:t xml:space="preserve">public </w:t>
      </w:r>
      <w:r w:rsidRPr="00C44C70">
        <w:t xml:space="preserve">benches have been </w:t>
      </w:r>
      <w:r w:rsidR="00C44C70" w:rsidRPr="00C44C70">
        <w:t>widely</w:t>
      </w:r>
      <w:r w:rsidRPr="00C44C70">
        <w:t xml:space="preserve"> discussed </w:t>
      </w:r>
      <w:r w:rsidR="00C44C70" w:rsidRPr="00C44C70">
        <w:t>on</w:t>
      </w:r>
      <w:r w:rsidRPr="00C44C70">
        <w:t xml:space="preserve"> social networks and </w:t>
      </w:r>
      <w:r w:rsidR="00C44C70" w:rsidRPr="00C44C70">
        <w:t xml:space="preserve">in the </w:t>
      </w:r>
      <w:r w:rsidRPr="00C44C70">
        <w:t xml:space="preserve">media. </w:t>
      </w:r>
      <w:r w:rsidR="00C44C70" w:rsidRPr="00C44C70">
        <w:t>Other initiatives such as a</w:t>
      </w:r>
      <w:r w:rsidR="00E86E80" w:rsidRPr="00C44C70">
        <w:t xml:space="preserve">ir and water quality sensors, </w:t>
      </w:r>
      <w:r w:rsidR="00C44C70" w:rsidRPr="00C44C70">
        <w:t xml:space="preserve">and </w:t>
      </w:r>
      <w:r w:rsidR="00E86E80" w:rsidRPr="00C44C70">
        <w:t>shar</w:t>
      </w:r>
      <w:r w:rsidR="00C44C70" w:rsidRPr="00C44C70">
        <w:t>ed</w:t>
      </w:r>
      <w:r w:rsidR="00E86E80" w:rsidRPr="00C44C70">
        <w:t xml:space="preserve"> electric scooters have attracted citizens</w:t>
      </w:r>
      <w:r w:rsidR="00C44C70" w:rsidRPr="00C44C70">
        <w:t>’</w:t>
      </w:r>
      <w:r w:rsidR="00E86E80" w:rsidRPr="00C44C70">
        <w:t xml:space="preserve"> attention.</w:t>
      </w:r>
      <w:r w:rsidR="00604227">
        <w:t xml:space="preserve"> The full list of Fast Track supported projects </w:t>
      </w:r>
      <w:r w:rsidR="00DD527B">
        <w:t xml:space="preserve">is included in Annex 10 of this MTR report. </w:t>
      </w:r>
    </w:p>
    <w:p w14:paraId="3FFFA3CF" w14:textId="02095A26" w:rsidR="007E112B" w:rsidRPr="00C44C70" w:rsidRDefault="00C44C70" w:rsidP="00A14E53">
      <w:pPr>
        <w:pStyle w:val="BodyText"/>
      </w:pPr>
      <w:r w:rsidRPr="00C44C70">
        <w:t>The</w:t>
      </w:r>
      <w:r w:rsidR="007E112B" w:rsidRPr="00C44C70">
        <w:t xml:space="preserve"> Fast Track Challenge </w:t>
      </w:r>
      <w:proofErr w:type="spellStart"/>
      <w:r w:rsidR="006A304B" w:rsidRPr="00C44C70">
        <w:t>Programm</w:t>
      </w:r>
      <w:r w:rsidRPr="00C44C70">
        <w:t>e</w:t>
      </w:r>
      <w:proofErr w:type="spellEnd"/>
      <w:r w:rsidR="007E112B" w:rsidRPr="00C44C70">
        <w:t xml:space="preserve"> </w:t>
      </w:r>
      <w:r w:rsidR="00E86671" w:rsidRPr="00C44C70">
        <w:t xml:space="preserve">is an </w:t>
      </w:r>
      <w:r w:rsidR="007E112B" w:rsidRPr="00C44C70">
        <w:t>important tool for testing innovative ideas that contribute to CO</w:t>
      </w:r>
      <w:r w:rsidR="007E112B" w:rsidRPr="00C44C70">
        <w:rPr>
          <w:vertAlign w:val="subscript"/>
        </w:rPr>
        <w:t>2</w:t>
      </w:r>
      <w:r w:rsidR="007E112B" w:rsidRPr="00C44C70">
        <w:t xml:space="preserve"> reduction. One of the recently implemented project</w:t>
      </w:r>
      <w:r w:rsidRPr="00C44C70">
        <w:t>s</w:t>
      </w:r>
      <w:r w:rsidR="007E112B" w:rsidRPr="00C44C70">
        <w:t xml:space="preserve"> “Re-use of the old 100 kW electric vehicle battery that is not suitable more for EV drive, as a storage for the PV panels in one multiapartment residential building’’ was widely </w:t>
      </w:r>
      <w:r w:rsidRPr="00C44C70">
        <w:t>covered in the media,</w:t>
      </w:r>
      <w:r w:rsidR="007E112B" w:rsidRPr="00C44C70">
        <w:t xml:space="preserve"> and represent</w:t>
      </w:r>
      <w:r w:rsidRPr="00C44C70">
        <w:t>s</w:t>
      </w:r>
      <w:r w:rsidR="007E112B" w:rsidRPr="00C44C70">
        <w:t xml:space="preserve"> a very good solution for buildings without access to energy. A specific interest </w:t>
      </w:r>
      <w:r w:rsidRPr="00C44C70">
        <w:t>in</w:t>
      </w:r>
      <w:r w:rsidR="007E112B" w:rsidRPr="00C44C70">
        <w:t xml:space="preserve"> this innovative solution was raised by gas stations, </w:t>
      </w:r>
      <w:r w:rsidRPr="00C44C70">
        <w:t>which</w:t>
      </w:r>
      <w:r w:rsidR="007E112B" w:rsidRPr="00C44C70">
        <w:t xml:space="preserve"> want to replace backup generators.</w:t>
      </w:r>
    </w:p>
    <w:p w14:paraId="1EBC93A5" w14:textId="1F6E08CC" w:rsidR="00801640" w:rsidRPr="00BC6162" w:rsidRDefault="00801640" w:rsidP="00750EDE">
      <w:pPr>
        <w:pStyle w:val="Heading2"/>
        <w:rPr>
          <w:i/>
        </w:rPr>
      </w:pPr>
      <w:bookmarkStart w:id="88" w:name="_Toc56689120"/>
      <w:r w:rsidRPr="00BC6162">
        <w:rPr>
          <w:i/>
        </w:rPr>
        <w:t xml:space="preserve">Component / Outcome 3: </w:t>
      </w:r>
      <w:r w:rsidR="00591070" w:rsidRPr="00BC6162">
        <w:rPr>
          <w:b w:val="0"/>
          <w:i/>
        </w:rPr>
        <w:t>Knowledge management and M&amp;E to facilitate learning, scaling up and replication of project results</w:t>
      </w:r>
      <w:bookmarkEnd w:id="88"/>
    </w:p>
    <w:p w14:paraId="32879AD5" w14:textId="739857DE" w:rsidR="003520EE" w:rsidRPr="00FA373F" w:rsidRDefault="00801640" w:rsidP="00801640">
      <w:pPr>
        <w:pStyle w:val="BodyText"/>
      </w:pPr>
      <w:r w:rsidRPr="00FA373F">
        <w:t xml:space="preserve">The third component of the project </w:t>
      </w:r>
      <w:r w:rsidR="00FA373F" w:rsidRPr="00FA373F">
        <w:t>aimed to encompass monitoring and evaluation of the overall results of the project and lessons learned, with compiled knowledge management materials, recommendations for the removal of barriers, including institutional and regulatory improvements, and related public outreach and technical assistance to scale up, replicate and mainstream the project results.</w:t>
      </w:r>
      <w:r w:rsidR="00371937">
        <w:t xml:space="preserve"> This component includes multiple outputs that encompass the completion of specific monitoring and evaluation activities that are part of the project’s M&amp;E plan. Another set of outputs under this component represent project activities related to knowledge management activities. </w:t>
      </w:r>
    </w:p>
    <w:p w14:paraId="70AC4012" w14:textId="33CE9505" w:rsidR="00801640" w:rsidRPr="00CE7093" w:rsidRDefault="00801640" w:rsidP="00801640">
      <w:pPr>
        <w:pStyle w:val="BodyText"/>
      </w:pPr>
      <w:r w:rsidRPr="00CE7093">
        <w:t xml:space="preserve">The total GEF funding for Component </w:t>
      </w:r>
      <w:r w:rsidR="00DE7464" w:rsidRPr="00CE7093">
        <w:t>3</w:t>
      </w:r>
      <w:r w:rsidRPr="00CE7093">
        <w:t xml:space="preserve"> was planned at </w:t>
      </w:r>
      <w:r w:rsidR="00DE7464" w:rsidRPr="00CE7093">
        <w:t>$258,726 USD (</w:t>
      </w:r>
      <w:r w:rsidRPr="00CE7093">
        <w:t>$</w:t>
      </w:r>
      <w:r w:rsidR="00DE7464" w:rsidRPr="00CE7093">
        <w:t>199,726</w:t>
      </w:r>
      <w:r w:rsidRPr="00CE7093">
        <w:t xml:space="preserve"> USD</w:t>
      </w:r>
      <w:r w:rsidR="00DE7464" w:rsidRPr="00CE7093">
        <w:t xml:space="preserve"> in GEF funding plus $59,000 USD in UNDP cash co-financing)</w:t>
      </w:r>
      <w:r w:rsidRPr="00CE7093">
        <w:t xml:space="preserve">, which is </w:t>
      </w:r>
      <w:r w:rsidR="00DE7464" w:rsidRPr="00CE7093">
        <w:t>9.5</w:t>
      </w:r>
      <w:r w:rsidRPr="00CE7093">
        <w:t xml:space="preserve">% of the total </w:t>
      </w:r>
      <w:r w:rsidR="00DE7464" w:rsidRPr="00CE7093">
        <w:t>project</w:t>
      </w:r>
      <w:r w:rsidRPr="00CE7093">
        <w:t xml:space="preserve"> funding</w:t>
      </w:r>
      <w:r w:rsidR="00DE7464" w:rsidRPr="00CE7093">
        <w:t>. A</w:t>
      </w:r>
      <w:r w:rsidRPr="00CE7093">
        <w:t xml:space="preserve">ctual expenditure as of </w:t>
      </w:r>
      <w:r w:rsidR="00DE7464" w:rsidRPr="00CE7093">
        <w:t>October 15, 2020</w:t>
      </w:r>
      <w:r w:rsidRPr="00CE7093">
        <w:t xml:space="preserve"> was $</w:t>
      </w:r>
      <w:r w:rsidR="00DE7464" w:rsidRPr="00CE7093">
        <w:t>144,652 USD, or 55.9% of the component budget</w:t>
      </w:r>
      <w:r w:rsidRPr="00CE7093">
        <w:t xml:space="preserve">. The component activities are organized </w:t>
      </w:r>
      <w:r w:rsidR="00DE7464" w:rsidRPr="00CE7093">
        <w:t>in 10</w:t>
      </w:r>
      <w:r w:rsidRPr="00CE7093">
        <w:t xml:space="preserve"> outputs</w:t>
      </w:r>
      <w:r w:rsidR="00DE7464" w:rsidRPr="00CE7093">
        <w:t>, some of which represent specific M&amp;E activities, such as the mid-term review and terminal evaluation</w:t>
      </w:r>
      <w:r w:rsidRPr="00CE7093">
        <w:t xml:space="preserve">. </w:t>
      </w:r>
    </w:p>
    <w:p w14:paraId="1B22F8A0" w14:textId="69D6AD6F" w:rsidR="00801640" w:rsidRPr="00C85F76" w:rsidRDefault="00801640" w:rsidP="00801640">
      <w:pPr>
        <w:pStyle w:val="BodyText"/>
      </w:pPr>
      <w:r w:rsidRPr="00C85F76">
        <w:t xml:space="preserve">Progress toward results indicator targets for Component 3 are summarized in </w:t>
      </w:r>
      <w:r w:rsidR="00CA17F3">
        <w:fldChar w:fldCharType="begin"/>
      </w:r>
      <w:r w:rsidR="00CA17F3">
        <w:instrText xml:space="preserve"> REF _Ref54192621 \h </w:instrText>
      </w:r>
      <w:r w:rsidR="00CA17F3">
        <w:fldChar w:fldCharType="separate"/>
      </w:r>
      <w:r w:rsidR="00303F54" w:rsidRPr="00C85F76">
        <w:t xml:space="preserve">Table </w:t>
      </w:r>
      <w:r w:rsidR="00303F54">
        <w:rPr>
          <w:noProof/>
        </w:rPr>
        <w:t>14</w:t>
      </w:r>
      <w:r w:rsidR="00CA17F3">
        <w:fldChar w:fldCharType="end"/>
      </w:r>
      <w:r w:rsidR="00CA17F3">
        <w:t xml:space="preserve"> </w:t>
      </w:r>
      <w:r w:rsidRPr="00C85F76">
        <w:t xml:space="preserve">below. </w:t>
      </w:r>
    </w:p>
    <w:p w14:paraId="27A8DA95" w14:textId="6BC87395" w:rsidR="00801640" w:rsidRPr="00316E48" w:rsidRDefault="00801640" w:rsidP="00801640">
      <w:pPr>
        <w:pStyle w:val="Caption"/>
        <w:keepNext/>
      </w:pPr>
      <w:bookmarkStart w:id="89" w:name="_Ref54192621"/>
      <w:r w:rsidRPr="00C85F76">
        <w:t xml:space="preserve">Table </w:t>
      </w:r>
      <w:r w:rsidRPr="00C85F76">
        <w:rPr>
          <w:noProof/>
        </w:rPr>
        <w:fldChar w:fldCharType="begin"/>
      </w:r>
      <w:r w:rsidRPr="00C85F76">
        <w:rPr>
          <w:noProof/>
        </w:rPr>
        <w:instrText xml:space="preserve"> SEQ Table \* ARABIC </w:instrText>
      </w:r>
      <w:r w:rsidRPr="00C85F76">
        <w:rPr>
          <w:noProof/>
        </w:rPr>
        <w:fldChar w:fldCharType="separate"/>
      </w:r>
      <w:r w:rsidR="009E3920">
        <w:rPr>
          <w:noProof/>
        </w:rPr>
        <w:t>14</w:t>
      </w:r>
      <w:r w:rsidRPr="00C85F76">
        <w:rPr>
          <w:noProof/>
        </w:rPr>
        <w:fldChar w:fldCharType="end"/>
      </w:r>
      <w:bookmarkEnd w:id="89"/>
      <w:r w:rsidRPr="00C85F76">
        <w:t xml:space="preserve"> Component 3 Indicators and Targets</w:t>
      </w:r>
    </w:p>
    <w:tbl>
      <w:tblPr>
        <w:tblStyle w:val="TableGrid"/>
        <w:tblW w:w="0" w:type="auto"/>
        <w:tblLayout w:type="fixed"/>
        <w:tblLook w:val="04A0" w:firstRow="1" w:lastRow="0" w:firstColumn="1" w:lastColumn="0" w:noHBand="0" w:noVBand="1"/>
      </w:tblPr>
      <w:tblGrid>
        <w:gridCol w:w="2335"/>
        <w:gridCol w:w="1170"/>
        <w:gridCol w:w="4449"/>
        <w:gridCol w:w="1396"/>
      </w:tblGrid>
      <w:tr w:rsidR="00801640" w:rsidRPr="00C85F76" w14:paraId="1E3D2A61" w14:textId="77777777" w:rsidTr="00C85F76">
        <w:tc>
          <w:tcPr>
            <w:tcW w:w="2335" w:type="dxa"/>
            <w:shd w:val="clear" w:color="auto" w:fill="BFBFBF" w:themeFill="background1" w:themeFillShade="BF"/>
          </w:tcPr>
          <w:p w14:paraId="13D65269" w14:textId="77777777" w:rsidR="00801640" w:rsidRPr="00C85F76" w:rsidRDefault="00801640" w:rsidP="00A93A49">
            <w:pPr>
              <w:pStyle w:val="BodyText"/>
              <w:keepNext/>
              <w:numPr>
                <w:ilvl w:val="0"/>
                <w:numId w:val="0"/>
              </w:numPr>
              <w:rPr>
                <w:rFonts w:asciiTheme="majorHAnsi" w:hAnsiTheme="majorHAnsi" w:cstheme="majorHAnsi"/>
                <w:b/>
                <w:sz w:val="22"/>
                <w:szCs w:val="22"/>
              </w:rPr>
            </w:pPr>
            <w:r w:rsidRPr="00C85F76">
              <w:rPr>
                <w:rFonts w:asciiTheme="majorHAnsi" w:hAnsiTheme="majorHAnsi" w:cstheme="majorHAnsi"/>
                <w:b/>
                <w:sz w:val="22"/>
                <w:szCs w:val="22"/>
              </w:rPr>
              <w:t>Indicator</w:t>
            </w:r>
          </w:p>
        </w:tc>
        <w:tc>
          <w:tcPr>
            <w:tcW w:w="1170" w:type="dxa"/>
            <w:shd w:val="clear" w:color="auto" w:fill="BFBFBF" w:themeFill="background1" w:themeFillShade="BF"/>
          </w:tcPr>
          <w:p w14:paraId="2024362D" w14:textId="77777777" w:rsidR="00801640" w:rsidRPr="00C85F76" w:rsidRDefault="00801640" w:rsidP="00A93A49">
            <w:pPr>
              <w:pStyle w:val="BodyText"/>
              <w:keepNext/>
              <w:numPr>
                <w:ilvl w:val="0"/>
                <w:numId w:val="0"/>
              </w:numPr>
              <w:rPr>
                <w:rFonts w:asciiTheme="majorHAnsi" w:hAnsiTheme="majorHAnsi" w:cstheme="majorHAnsi"/>
                <w:b/>
                <w:sz w:val="22"/>
                <w:szCs w:val="22"/>
              </w:rPr>
            </w:pPr>
            <w:r w:rsidRPr="00C85F76">
              <w:rPr>
                <w:rFonts w:asciiTheme="majorHAnsi" w:hAnsiTheme="majorHAnsi" w:cstheme="majorHAnsi"/>
                <w:b/>
                <w:sz w:val="22"/>
                <w:szCs w:val="22"/>
              </w:rPr>
              <w:t>Baseline</w:t>
            </w:r>
          </w:p>
        </w:tc>
        <w:tc>
          <w:tcPr>
            <w:tcW w:w="4449" w:type="dxa"/>
            <w:shd w:val="clear" w:color="auto" w:fill="BFBFBF" w:themeFill="background1" w:themeFillShade="BF"/>
          </w:tcPr>
          <w:p w14:paraId="283F2062" w14:textId="77777777" w:rsidR="00801640" w:rsidRPr="00C85F76" w:rsidRDefault="00801640" w:rsidP="00A93A49">
            <w:pPr>
              <w:pStyle w:val="BodyText"/>
              <w:keepNext/>
              <w:numPr>
                <w:ilvl w:val="0"/>
                <w:numId w:val="0"/>
              </w:numPr>
              <w:rPr>
                <w:rFonts w:asciiTheme="majorHAnsi" w:hAnsiTheme="majorHAnsi" w:cstheme="majorHAnsi"/>
                <w:b/>
                <w:sz w:val="22"/>
                <w:szCs w:val="22"/>
              </w:rPr>
            </w:pPr>
            <w:r w:rsidRPr="00C85F76">
              <w:rPr>
                <w:rFonts w:asciiTheme="majorHAnsi" w:hAnsiTheme="majorHAnsi" w:cstheme="majorHAnsi"/>
                <w:b/>
                <w:sz w:val="22"/>
                <w:szCs w:val="22"/>
              </w:rPr>
              <w:t>Target</w:t>
            </w:r>
          </w:p>
        </w:tc>
        <w:tc>
          <w:tcPr>
            <w:tcW w:w="1396" w:type="dxa"/>
            <w:shd w:val="clear" w:color="auto" w:fill="BFBFBF" w:themeFill="background1" w:themeFillShade="BF"/>
          </w:tcPr>
          <w:p w14:paraId="18CA26BF" w14:textId="77777777" w:rsidR="00801640" w:rsidRPr="00C85F76" w:rsidRDefault="00801640" w:rsidP="00A93A49">
            <w:pPr>
              <w:pStyle w:val="BodyText"/>
              <w:keepNext/>
              <w:numPr>
                <w:ilvl w:val="0"/>
                <w:numId w:val="0"/>
              </w:numPr>
              <w:rPr>
                <w:rFonts w:asciiTheme="majorHAnsi" w:hAnsiTheme="majorHAnsi" w:cstheme="majorHAnsi"/>
                <w:b/>
                <w:sz w:val="22"/>
                <w:szCs w:val="22"/>
              </w:rPr>
            </w:pPr>
            <w:r w:rsidRPr="00C85F76">
              <w:rPr>
                <w:rFonts w:asciiTheme="majorHAnsi" w:hAnsiTheme="majorHAnsi" w:cstheme="majorHAnsi"/>
                <w:b/>
                <w:sz w:val="22"/>
                <w:szCs w:val="22"/>
              </w:rPr>
              <w:t>Status</w:t>
            </w:r>
          </w:p>
        </w:tc>
      </w:tr>
      <w:tr w:rsidR="00801640" w:rsidRPr="00C85F76" w14:paraId="1E06DEB9" w14:textId="77777777" w:rsidTr="00C85F76">
        <w:tc>
          <w:tcPr>
            <w:tcW w:w="2335" w:type="dxa"/>
          </w:tcPr>
          <w:p w14:paraId="2B8F9F89" w14:textId="6549725F" w:rsidR="00801640" w:rsidRPr="00C85F76" w:rsidRDefault="00801640" w:rsidP="00801640">
            <w:pPr>
              <w:pStyle w:val="BodyText"/>
              <w:numPr>
                <w:ilvl w:val="0"/>
                <w:numId w:val="0"/>
              </w:numPr>
              <w:rPr>
                <w:rFonts w:asciiTheme="majorHAnsi" w:hAnsiTheme="majorHAnsi" w:cstheme="majorHAnsi"/>
                <w:sz w:val="22"/>
                <w:szCs w:val="22"/>
              </w:rPr>
            </w:pPr>
            <w:r w:rsidRPr="00C85F76">
              <w:rPr>
                <w:sz w:val="22"/>
                <w:szCs w:val="22"/>
              </w:rPr>
              <w:t>10. Status of the Project MRV system and quality of the data delivered by that</w:t>
            </w:r>
          </w:p>
        </w:tc>
        <w:tc>
          <w:tcPr>
            <w:tcW w:w="1170" w:type="dxa"/>
          </w:tcPr>
          <w:p w14:paraId="3FE80B82" w14:textId="4970F2B1" w:rsidR="00801640" w:rsidRPr="00C85F76" w:rsidRDefault="00801640" w:rsidP="00801640">
            <w:pPr>
              <w:pStyle w:val="BodyText"/>
              <w:numPr>
                <w:ilvl w:val="0"/>
                <w:numId w:val="0"/>
              </w:numPr>
              <w:rPr>
                <w:rFonts w:asciiTheme="majorHAnsi" w:hAnsiTheme="majorHAnsi" w:cstheme="majorHAnsi"/>
                <w:sz w:val="22"/>
                <w:szCs w:val="22"/>
              </w:rPr>
            </w:pPr>
            <w:r w:rsidRPr="00C85F76">
              <w:rPr>
                <w:sz w:val="22"/>
                <w:szCs w:val="22"/>
              </w:rPr>
              <w:t>No project related MRV system in place</w:t>
            </w:r>
          </w:p>
        </w:tc>
        <w:tc>
          <w:tcPr>
            <w:tcW w:w="4449" w:type="dxa"/>
          </w:tcPr>
          <w:p w14:paraId="440E51AB" w14:textId="70DE45FF" w:rsidR="00801640" w:rsidRPr="00C85F76" w:rsidRDefault="00801640" w:rsidP="00801640">
            <w:pPr>
              <w:pStyle w:val="BodyText"/>
              <w:numPr>
                <w:ilvl w:val="0"/>
                <w:numId w:val="0"/>
              </w:numPr>
              <w:rPr>
                <w:rFonts w:asciiTheme="majorHAnsi" w:hAnsiTheme="majorHAnsi" w:cstheme="majorHAnsi"/>
                <w:sz w:val="22"/>
                <w:szCs w:val="22"/>
              </w:rPr>
            </w:pPr>
            <w:r w:rsidRPr="00C85F76">
              <w:rPr>
                <w:sz w:val="22"/>
                <w:szCs w:val="22"/>
              </w:rPr>
              <w:t xml:space="preserve">An established MRV system (including EMIS) with open data access and institutional arrangements and agreements in place to continue with data reporting also after the project on all the supported pilot projects and other selected GHG emission sources within the City.  </w:t>
            </w:r>
          </w:p>
        </w:tc>
        <w:tc>
          <w:tcPr>
            <w:tcW w:w="1396" w:type="dxa"/>
            <w:shd w:val="clear" w:color="auto" w:fill="92D050"/>
          </w:tcPr>
          <w:p w14:paraId="745FE5FC" w14:textId="77777777" w:rsidR="00801640" w:rsidRPr="00C85F76" w:rsidRDefault="00801640" w:rsidP="00801640">
            <w:pPr>
              <w:pStyle w:val="BodyText"/>
              <w:numPr>
                <w:ilvl w:val="0"/>
                <w:numId w:val="0"/>
              </w:numPr>
              <w:rPr>
                <w:rFonts w:asciiTheme="majorHAnsi" w:hAnsiTheme="majorHAnsi" w:cstheme="majorHAnsi"/>
                <w:sz w:val="22"/>
                <w:szCs w:val="22"/>
              </w:rPr>
            </w:pPr>
            <w:r w:rsidRPr="00C85F76">
              <w:rPr>
                <w:rFonts w:asciiTheme="majorHAnsi" w:hAnsiTheme="majorHAnsi" w:cstheme="majorHAnsi"/>
                <w:sz w:val="22"/>
                <w:szCs w:val="22"/>
              </w:rPr>
              <w:t>On-track, likely to be achieved.</w:t>
            </w:r>
          </w:p>
        </w:tc>
      </w:tr>
      <w:tr w:rsidR="00801640" w:rsidRPr="00C85F76" w14:paraId="41398BA1" w14:textId="77777777" w:rsidTr="00C85F76">
        <w:tc>
          <w:tcPr>
            <w:tcW w:w="2335" w:type="dxa"/>
          </w:tcPr>
          <w:p w14:paraId="089B2186" w14:textId="6AF818BF" w:rsidR="00801640" w:rsidRPr="00C85F76" w:rsidRDefault="00801640" w:rsidP="00801640">
            <w:pPr>
              <w:pStyle w:val="BodyText"/>
              <w:numPr>
                <w:ilvl w:val="0"/>
                <w:numId w:val="0"/>
              </w:numPr>
              <w:rPr>
                <w:rFonts w:asciiTheme="majorHAnsi" w:hAnsiTheme="majorHAnsi" w:cstheme="majorHAnsi"/>
                <w:sz w:val="22"/>
                <w:szCs w:val="22"/>
              </w:rPr>
            </w:pPr>
            <w:r w:rsidRPr="00C85F76">
              <w:rPr>
                <w:sz w:val="22"/>
                <w:szCs w:val="22"/>
              </w:rPr>
              <w:t xml:space="preserve">11. Agreed knowledge management (KM) products and events delivered </w:t>
            </w:r>
          </w:p>
        </w:tc>
        <w:tc>
          <w:tcPr>
            <w:tcW w:w="1170" w:type="dxa"/>
          </w:tcPr>
          <w:p w14:paraId="4261BBA4" w14:textId="354DCE61" w:rsidR="00801640" w:rsidRPr="00C85F76" w:rsidRDefault="00801640" w:rsidP="00801640">
            <w:pPr>
              <w:pStyle w:val="BodyText"/>
              <w:numPr>
                <w:ilvl w:val="0"/>
                <w:numId w:val="0"/>
              </w:numPr>
              <w:rPr>
                <w:rFonts w:asciiTheme="majorHAnsi" w:hAnsiTheme="majorHAnsi" w:cstheme="majorHAnsi"/>
                <w:sz w:val="22"/>
                <w:szCs w:val="22"/>
              </w:rPr>
            </w:pPr>
            <w:r w:rsidRPr="00C85F76">
              <w:rPr>
                <w:sz w:val="22"/>
                <w:szCs w:val="22"/>
              </w:rPr>
              <w:t>0</w:t>
            </w:r>
          </w:p>
        </w:tc>
        <w:tc>
          <w:tcPr>
            <w:tcW w:w="4449" w:type="dxa"/>
          </w:tcPr>
          <w:p w14:paraId="3A6851A1" w14:textId="499710F9" w:rsidR="00801640" w:rsidRPr="00C85F76" w:rsidRDefault="00801640" w:rsidP="00801640">
            <w:pPr>
              <w:pStyle w:val="BodyText"/>
              <w:numPr>
                <w:ilvl w:val="0"/>
                <w:numId w:val="0"/>
              </w:numPr>
              <w:rPr>
                <w:rFonts w:asciiTheme="majorHAnsi" w:hAnsiTheme="majorHAnsi" w:cstheme="majorHAnsi"/>
                <w:sz w:val="22"/>
                <w:szCs w:val="22"/>
              </w:rPr>
            </w:pPr>
            <w:r w:rsidRPr="00C85F76">
              <w:rPr>
                <w:sz w:val="22"/>
                <w:szCs w:val="22"/>
              </w:rPr>
              <w:t xml:space="preserve">The Green City KM platform sustained after the project </w:t>
            </w:r>
          </w:p>
        </w:tc>
        <w:tc>
          <w:tcPr>
            <w:tcW w:w="1396" w:type="dxa"/>
            <w:shd w:val="clear" w:color="auto" w:fill="FFFF00"/>
          </w:tcPr>
          <w:p w14:paraId="4F10592A" w14:textId="7FF51AF2" w:rsidR="00801640" w:rsidRPr="00C85F76" w:rsidRDefault="00801640" w:rsidP="00801640">
            <w:pPr>
              <w:pStyle w:val="BodyText"/>
              <w:numPr>
                <w:ilvl w:val="0"/>
                <w:numId w:val="0"/>
              </w:numPr>
              <w:rPr>
                <w:rFonts w:asciiTheme="majorHAnsi" w:hAnsiTheme="majorHAnsi" w:cstheme="majorHAnsi"/>
                <w:sz w:val="22"/>
                <w:szCs w:val="22"/>
              </w:rPr>
            </w:pPr>
            <w:r w:rsidRPr="00C85F76">
              <w:rPr>
                <w:rFonts w:asciiTheme="majorHAnsi" w:hAnsiTheme="majorHAnsi" w:cstheme="majorHAnsi"/>
                <w:sz w:val="22"/>
                <w:szCs w:val="22"/>
              </w:rPr>
              <w:t>Partially achieved, achievement likely.</w:t>
            </w:r>
          </w:p>
        </w:tc>
      </w:tr>
      <w:tr w:rsidR="00801640" w:rsidRPr="00C85F76" w14:paraId="78B38241" w14:textId="77777777" w:rsidTr="00C85F76">
        <w:tc>
          <w:tcPr>
            <w:tcW w:w="2335" w:type="dxa"/>
          </w:tcPr>
          <w:p w14:paraId="57AE847E" w14:textId="6FE0E970" w:rsidR="00801640" w:rsidRPr="00C85F76" w:rsidRDefault="00801640" w:rsidP="00801640">
            <w:pPr>
              <w:pStyle w:val="BodyText"/>
              <w:numPr>
                <w:ilvl w:val="0"/>
                <w:numId w:val="0"/>
              </w:numPr>
              <w:rPr>
                <w:rFonts w:asciiTheme="majorHAnsi" w:hAnsiTheme="majorHAnsi" w:cstheme="majorHAnsi"/>
                <w:sz w:val="22"/>
                <w:szCs w:val="22"/>
              </w:rPr>
            </w:pPr>
            <w:r w:rsidRPr="00C85F76">
              <w:rPr>
                <w:sz w:val="22"/>
                <w:szCs w:val="22"/>
              </w:rPr>
              <w:t xml:space="preserve">12. Number of </w:t>
            </w:r>
            <w:proofErr w:type="spellStart"/>
            <w:r w:rsidRPr="00C85F76">
              <w:rPr>
                <w:sz w:val="22"/>
                <w:szCs w:val="22"/>
              </w:rPr>
              <w:t>EoIs</w:t>
            </w:r>
            <w:proofErr w:type="spellEnd"/>
            <w:r w:rsidRPr="00C85F76">
              <w:rPr>
                <w:sz w:val="22"/>
                <w:szCs w:val="22"/>
              </w:rPr>
              <w:t xml:space="preserve"> received for replicating the project intervention strategy, specific technical solutions or business models for new projects and/or municipalities </w:t>
            </w:r>
          </w:p>
        </w:tc>
        <w:tc>
          <w:tcPr>
            <w:tcW w:w="1170" w:type="dxa"/>
          </w:tcPr>
          <w:p w14:paraId="5D1DA9EB" w14:textId="226873D0" w:rsidR="00801640" w:rsidRPr="00C85F76" w:rsidRDefault="00801640" w:rsidP="00801640">
            <w:pPr>
              <w:pStyle w:val="BodyText"/>
              <w:numPr>
                <w:ilvl w:val="0"/>
                <w:numId w:val="0"/>
              </w:numPr>
              <w:rPr>
                <w:rFonts w:asciiTheme="majorHAnsi" w:hAnsiTheme="majorHAnsi" w:cstheme="majorHAnsi"/>
                <w:sz w:val="22"/>
                <w:szCs w:val="22"/>
              </w:rPr>
            </w:pPr>
            <w:r w:rsidRPr="00C85F76">
              <w:rPr>
                <w:sz w:val="22"/>
                <w:szCs w:val="22"/>
              </w:rPr>
              <w:t>0</w:t>
            </w:r>
          </w:p>
        </w:tc>
        <w:tc>
          <w:tcPr>
            <w:tcW w:w="4449" w:type="dxa"/>
          </w:tcPr>
          <w:p w14:paraId="560C7589" w14:textId="6E1B8523" w:rsidR="00801640" w:rsidRPr="00C85F76" w:rsidRDefault="00801640" w:rsidP="00801640">
            <w:pPr>
              <w:pStyle w:val="BodyText"/>
              <w:numPr>
                <w:ilvl w:val="0"/>
                <w:numId w:val="0"/>
              </w:numPr>
              <w:rPr>
                <w:rFonts w:asciiTheme="majorHAnsi" w:hAnsiTheme="majorHAnsi" w:cstheme="majorHAnsi"/>
                <w:sz w:val="22"/>
                <w:szCs w:val="22"/>
              </w:rPr>
            </w:pPr>
            <w:r w:rsidRPr="00C85F76">
              <w:rPr>
                <w:rFonts w:asciiTheme="majorHAnsi" w:hAnsiTheme="majorHAnsi" w:cstheme="majorHAnsi"/>
                <w:sz w:val="22"/>
                <w:szCs w:val="22"/>
              </w:rPr>
              <w:t xml:space="preserve">At least one new municipality and 5 project proponents expressing interest to replicate one or more of the supported interventions.  </w:t>
            </w:r>
          </w:p>
        </w:tc>
        <w:tc>
          <w:tcPr>
            <w:tcW w:w="1396" w:type="dxa"/>
            <w:shd w:val="clear" w:color="auto" w:fill="FFFF00"/>
          </w:tcPr>
          <w:p w14:paraId="3705E874" w14:textId="60FB822D" w:rsidR="00801640" w:rsidRPr="00C85F76" w:rsidRDefault="00801640" w:rsidP="00801640">
            <w:pPr>
              <w:pStyle w:val="BodyText"/>
              <w:numPr>
                <w:ilvl w:val="0"/>
                <w:numId w:val="0"/>
              </w:numPr>
              <w:rPr>
                <w:rFonts w:asciiTheme="majorHAnsi" w:hAnsiTheme="majorHAnsi" w:cstheme="majorHAnsi"/>
                <w:sz w:val="22"/>
                <w:szCs w:val="22"/>
              </w:rPr>
            </w:pPr>
            <w:r w:rsidRPr="00C85F76">
              <w:rPr>
                <w:rFonts w:asciiTheme="majorHAnsi" w:hAnsiTheme="majorHAnsi" w:cstheme="majorHAnsi"/>
                <w:sz w:val="22"/>
                <w:szCs w:val="22"/>
              </w:rPr>
              <w:t>Not yet achieved, achievement uncertain.</w:t>
            </w:r>
          </w:p>
        </w:tc>
      </w:tr>
    </w:tbl>
    <w:p w14:paraId="1998E8D5" w14:textId="77777777" w:rsidR="00801640" w:rsidRDefault="00801640" w:rsidP="00801640">
      <w:pPr>
        <w:pStyle w:val="BodyText"/>
        <w:numPr>
          <w:ilvl w:val="0"/>
          <w:numId w:val="0"/>
        </w:numPr>
        <w:rPr>
          <w:highlight w:val="yellow"/>
        </w:rPr>
      </w:pPr>
    </w:p>
    <w:p w14:paraId="4EAF733D" w14:textId="68749BB7" w:rsidR="00371937" w:rsidRPr="00371937" w:rsidRDefault="00371937" w:rsidP="00801640">
      <w:pPr>
        <w:pStyle w:val="BodyText"/>
        <w:rPr>
          <w:b/>
          <w:i/>
        </w:rPr>
      </w:pPr>
      <w:r w:rsidRPr="00371937">
        <w:rPr>
          <w:b/>
          <w:i/>
        </w:rPr>
        <w:t>Knowledge Management Activities under Component 3.</w:t>
      </w:r>
    </w:p>
    <w:p w14:paraId="3FB01C05" w14:textId="77E60735" w:rsidR="00801640" w:rsidRPr="00CF1294" w:rsidRDefault="00801640" w:rsidP="00801640">
      <w:pPr>
        <w:pStyle w:val="BodyText"/>
        <w:rPr>
          <w:u w:val="single"/>
        </w:rPr>
      </w:pPr>
      <w:r w:rsidRPr="00CF1294">
        <w:rPr>
          <w:u w:val="single"/>
        </w:rPr>
        <w:t xml:space="preserve">Output 3.2: </w:t>
      </w:r>
      <w:r w:rsidR="003520EE" w:rsidRPr="00CF1294">
        <w:rPr>
          <w:u w:val="single"/>
        </w:rPr>
        <w:t>A comprehensive on-line and regularly updated open data, knowledge management and networking platform and clearing house for green city development providing a basis for project’s public outreach, community engagement, capacity and partnership building activities and with institutional arrangements and agreements in place to continue its operation also after the project</w:t>
      </w:r>
    </w:p>
    <w:p w14:paraId="1C2A2F6F" w14:textId="7B241645" w:rsidR="003520EE" w:rsidRPr="00CF1294" w:rsidRDefault="00507029" w:rsidP="00801640">
      <w:pPr>
        <w:pStyle w:val="BodyText"/>
      </w:pPr>
      <w:r w:rsidRPr="00CF1294">
        <w:t xml:space="preserve">The vision in the Prodoc for this project output appears to be more ambitious than the project has currently achieved. The project has established a website, </w:t>
      </w:r>
      <w:hyperlink r:id="rId27" w:history="1">
        <w:r w:rsidRPr="00CF1294">
          <w:rPr>
            <w:rStyle w:val="Hyperlink"/>
          </w:rPr>
          <w:t>http://www.greencity.md</w:t>
        </w:r>
      </w:hyperlink>
      <w:r w:rsidRPr="00CF1294">
        <w:t xml:space="preserve">, which is well designed and informative. </w:t>
      </w:r>
      <w:r w:rsidR="00CF1294" w:rsidRPr="00CF1294">
        <w:t>It is possible (or likely) that the website will be further developed as the Green City Lab becomes operational</w:t>
      </w:r>
      <w:r w:rsidRPr="00CF1294">
        <w:t xml:space="preserve">, </w:t>
      </w:r>
      <w:r w:rsidR="00CF1294" w:rsidRPr="00CF1294">
        <w:t xml:space="preserve">but </w:t>
      </w:r>
      <w:r w:rsidRPr="00CF1294">
        <w:t xml:space="preserve">the website in its current form does not constitute a full </w:t>
      </w:r>
      <w:r w:rsidR="003E6473" w:rsidRPr="00CF1294">
        <w:t>“</w:t>
      </w:r>
      <w:r w:rsidRPr="00CF1294">
        <w:t>knowledge management and networking platform</w:t>
      </w:r>
      <w:r w:rsidR="003E6473" w:rsidRPr="00CF1294">
        <w:t xml:space="preserve">”, or a “clearing house for green city developments”. The website provides basic information about the SGC project, news about project activities (including information on the Fast Track Challenge Program), and basic information about urban mobility and electric vehicles. </w:t>
      </w:r>
    </w:p>
    <w:p w14:paraId="53B22780" w14:textId="531447FB" w:rsidR="003520EE" w:rsidRPr="00371937" w:rsidRDefault="003520EE" w:rsidP="00303C5C">
      <w:pPr>
        <w:pStyle w:val="BodyText"/>
        <w:rPr>
          <w:u w:val="single"/>
        </w:rPr>
      </w:pPr>
      <w:r w:rsidRPr="00371937">
        <w:rPr>
          <w:u w:val="single"/>
        </w:rPr>
        <w:t>Output 3.3: Annual MRV reports on the implemented pilot</w:t>
      </w:r>
      <w:r w:rsidR="00D73FAC" w:rsidRPr="00371937">
        <w:rPr>
          <w:u w:val="single"/>
        </w:rPr>
        <w:t xml:space="preserve"> </w:t>
      </w:r>
      <w:r w:rsidRPr="00371937">
        <w:rPr>
          <w:u w:val="single"/>
        </w:rPr>
        <w:t>/</w:t>
      </w:r>
      <w:r w:rsidR="00D73FAC" w:rsidRPr="00371937">
        <w:rPr>
          <w:u w:val="single"/>
        </w:rPr>
        <w:t xml:space="preserve"> </w:t>
      </w:r>
      <w:r w:rsidRPr="00371937">
        <w:rPr>
          <w:u w:val="single"/>
        </w:rPr>
        <w:t>demonstration projects (incl. "Fast Track" projects) and the results achieved, including surveys and analysis of the experience of the final beneficiaries and service users and related lessons learnt</w:t>
      </w:r>
      <w:r w:rsidR="00303C5C" w:rsidRPr="00371937">
        <w:t xml:space="preserve"> and </w:t>
      </w:r>
      <w:r w:rsidR="00303C5C" w:rsidRPr="00371937">
        <w:rPr>
          <w:u w:val="single"/>
        </w:rPr>
        <w:t>Output 3.5: With an agreed group of buildings and selected public utility services and in co-operation with the Energy Efficiency Agency, Climate Change Office and local public authorities, piloting an on- line energy management and monitoring system (incl. GHG emission inventories) by building on the experiences and, as applicable, software used by the UNDP/GEF supported Energy Management Information System (EMIS) projects in other countries</w:t>
      </w:r>
    </w:p>
    <w:p w14:paraId="7C4613C2" w14:textId="5C93B0EE" w:rsidR="003520EE" w:rsidRPr="00AD083C" w:rsidRDefault="009C6E25" w:rsidP="003520EE">
      <w:pPr>
        <w:pStyle w:val="BodyText"/>
      </w:pPr>
      <w:r w:rsidRPr="00AD083C">
        <w:t>The Prodoc appears to have envisioned the development of an MRV system to primarily track the climate and gender benefits of the project’s activities. Thus far</w:t>
      </w:r>
      <w:r w:rsidR="001C3649" w:rsidRPr="00AD083C">
        <w:t xml:space="preserve"> the project has put in place procedures to track and assess the benefits from the pilot and demonstration projects, </w:t>
      </w:r>
      <w:r w:rsidR="00B52903" w:rsidRPr="00AD083C">
        <w:t xml:space="preserve">and the project is working to implement tracking of GHG benefits and gender benefits from the Fast Track projects as well. </w:t>
      </w:r>
    </w:p>
    <w:p w14:paraId="28F772CE" w14:textId="617F0829" w:rsidR="009C6E25" w:rsidRDefault="009C6E25" w:rsidP="00497AFC">
      <w:pPr>
        <w:pStyle w:val="BodyText"/>
      </w:pPr>
      <w:r w:rsidRPr="00AD083C">
        <w:t>At the same time, the real benefit from this output will be for the project to develop and implement a system that would have wider applicability beyond just tracking the project’s activities. The project has embarked on this approach through the deployment of the Energy Management Information System (EMIS). This system is being replicated from a previous UNDP experience in Croatia, where the software was developed</w:t>
      </w:r>
      <w:r w:rsidR="00B96041">
        <w:t xml:space="preserve"> in 2006</w:t>
      </w:r>
      <w:r w:rsidRPr="00AD083C">
        <w:t>. The EMIS software and data base was deployed on the UNDP Moldova server in December 2019. As of mid-2020 the EMIS is being piloted for 43 municipal buildings</w:t>
      </w:r>
      <w:r w:rsidR="00593DC6">
        <w:t xml:space="preserve">; smart meters </w:t>
      </w:r>
      <w:r w:rsidR="0099787C">
        <w:t xml:space="preserve">are to be </w:t>
      </w:r>
      <w:r w:rsidR="00372FD1">
        <w:t xml:space="preserve">installed in 23 municipal buildings, and data </w:t>
      </w:r>
      <w:r w:rsidR="0099787C">
        <w:t xml:space="preserve">will be </w:t>
      </w:r>
      <w:r w:rsidR="00372FD1">
        <w:t>collected manually from another 20 buildings</w:t>
      </w:r>
      <w:r w:rsidRPr="00AD083C">
        <w:t>. There is</w:t>
      </w:r>
      <w:r>
        <w:t xml:space="preserve"> significant interest from the Energy Efficiency Agency in scaling-up the EMIS at the national level, including amending the relevant legislation to make it mandatory for all public buildings</w:t>
      </w:r>
      <w:r w:rsidR="00B96041">
        <w:t xml:space="preserve"> (in Croatia the system includes 13,000 public buildings). </w:t>
      </w:r>
      <w:r>
        <w:t>It is envisaged that EMIS will cover increasingly more public and residential buildings in Chisinau and other cities and be operated by the Green City Lab in the future.</w:t>
      </w:r>
      <w:r w:rsidR="00497AFC">
        <w:t xml:space="preserve"> </w:t>
      </w:r>
      <w:r>
        <w:t>It is also envisaged that</w:t>
      </w:r>
      <w:r w:rsidR="00497AFC">
        <w:t xml:space="preserve"> the</w:t>
      </w:r>
      <w:r>
        <w:t xml:space="preserve"> EMIS will contribute to overall energy data collection for the development of the Sustainable Energy and Climate Action Plan (SECAP) for Chisinau.</w:t>
      </w:r>
      <w:r w:rsidR="00497AFC">
        <w:t xml:space="preserve"> </w:t>
      </w:r>
      <w:r>
        <w:t>The Chisinau Municipal council approved a declaration to the Covenant of Mayors and 2030 Climate Change Adaptation Agenda.</w:t>
      </w:r>
    </w:p>
    <w:p w14:paraId="09569426" w14:textId="23ACAF16" w:rsidR="00303C5C" w:rsidRPr="00303C5C" w:rsidRDefault="00303C5C" w:rsidP="00303C5C">
      <w:pPr>
        <w:pStyle w:val="BodyText"/>
      </w:pPr>
      <w:r w:rsidRPr="00303C5C">
        <w:rPr>
          <w:b/>
          <w:i/>
        </w:rPr>
        <w:t>Monitoring and Evaluation Outputs under Component 3.</w:t>
      </w:r>
      <w:r>
        <w:t xml:space="preserve"> </w:t>
      </w:r>
      <w:r w:rsidRPr="00303C5C">
        <w:rPr>
          <w:i/>
        </w:rPr>
        <w:t xml:space="preserve">Also see previous Section </w:t>
      </w:r>
      <w:r w:rsidRPr="00303C5C">
        <w:rPr>
          <w:i/>
        </w:rPr>
        <w:fldChar w:fldCharType="begin"/>
      </w:r>
      <w:r w:rsidRPr="00303C5C">
        <w:rPr>
          <w:i/>
        </w:rPr>
        <w:instrText xml:space="preserve"> REF _Ref54193057 \w \h </w:instrText>
      </w:r>
      <w:r>
        <w:rPr>
          <w:i/>
        </w:rPr>
        <w:instrText xml:space="preserve"> \* MERGEFORMAT </w:instrText>
      </w:r>
      <w:r w:rsidRPr="00303C5C">
        <w:rPr>
          <w:i/>
        </w:rPr>
      </w:r>
      <w:r w:rsidRPr="00303C5C">
        <w:rPr>
          <w:i/>
        </w:rPr>
        <w:fldChar w:fldCharType="separate"/>
      </w:r>
      <w:proofErr w:type="spellStart"/>
      <w:r w:rsidRPr="00303C5C">
        <w:rPr>
          <w:i/>
        </w:rPr>
        <w:t>V.H.ii</w:t>
      </w:r>
      <w:proofErr w:type="spellEnd"/>
      <w:r w:rsidRPr="00303C5C">
        <w:rPr>
          <w:i/>
        </w:rPr>
        <w:fldChar w:fldCharType="end"/>
      </w:r>
      <w:r w:rsidRPr="00303C5C">
        <w:rPr>
          <w:i/>
        </w:rPr>
        <w:t xml:space="preserve"> on M&amp;E implementation.</w:t>
      </w:r>
      <w:r>
        <w:t xml:space="preserve"> </w:t>
      </w:r>
    </w:p>
    <w:p w14:paraId="320C85EB" w14:textId="6359DBEA" w:rsidR="00303C5C" w:rsidRDefault="00303C5C" w:rsidP="00A108B2">
      <w:pPr>
        <w:pStyle w:val="BodyText"/>
        <w:keepNext/>
        <w:rPr>
          <w:u w:val="single"/>
        </w:rPr>
      </w:pPr>
      <w:r w:rsidRPr="00251C05">
        <w:rPr>
          <w:u w:val="single"/>
        </w:rPr>
        <w:t xml:space="preserve">Output </w:t>
      </w:r>
      <w:r>
        <w:rPr>
          <w:u w:val="single"/>
        </w:rPr>
        <w:t>3</w:t>
      </w:r>
      <w:r w:rsidRPr="00251C05">
        <w:rPr>
          <w:u w:val="single"/>
        </w:rPr>
        <w:t xml:space="preserve">.1: </w:t>
      </w:r>
      <w:r w:rsidRPr="003520EE">
        <w:rPr>
          <w:u w:val="single"/>
        </w:rPr>
        <w:t>Inception workshop and inception report</w:t>
      </w:r>
    </w:p>
    <w:p w14:paraId="257A5F11" w14:textId="77777777" w:rsidR="00303C5C" w:rsidRPr="00BF0340" w:rsidRDefault="00303C5C" w:rsidP="00303C5C">
      <w:pPr>
        <w:pStyle w:val="BodyText"/>
      </w:pPr>
      <w:r>
        <w:t xml:space="preserve">The project inception workshop was held April 18, 2018, and the inception report was subsequently completed. </w:t>
      </w:r>
    </w:p>
    <w:p w14:paraId="1F99977D" w14:textId="74A24398" w:rsidR="003520EE" w:rsidRDefault="003520EE" w:rsidP="003520EE">
      <w:pPr>
        <w:pStyle w:val="BodyText"/>
        <w:rPr>
          <w:u w:val="single"/>
        </w:rPr>
      </w:pPr>
      <w:r w:rsidRPr="003520EE">
        <w:rPr>
          <w:u w:val="single"/>
        </w:rPr>
        <w:t>Output 3.4: Annual audit and PIR reports</w:t>
      </w:r>
    </w:p>
    <w:p w14:paraId="2EB45E99" w14:textId="0F2275B7" w:rsidR="003520EE" w:rsidRDefault="009B2CC5" w:rsidP="00801640">
      <w:pPr>
        <w:pStyle w:val="BodyText"/>
      </w:pPr>
      <w:r>
        <w:t xml:space="preserve">As explained in previous Section </w:t>
      </w:r>
      <w:r>
        <w:fldChar w:fldCharType="begin"/>
      </w:r>
      <w:r>
        <w:instrText xml:space="preserve"> REF _Ref264033419 \w \h </w:instrText>
      </w:r>
      <w:r>
        <w:fldChar w:fldCharType="separate"/>
      </w:r>
      <w:r>
        <w:t>V.F</w:t>
      </w:r>
      <w:r>
        <w:fldChar w:fldCharType="end"/>
      </w:r>
      <w:r>
        <w:t xml:space="preserve"> on financial planning, the project has not yet been audited, as per UNDP standard procedures. The project will be included within the overall scope of the next UNDP Moldova Country Office audit, and may be selected at that time for a more detailed project-specific audit</w:t>
      </w:r>
      <w:r w:rsidR="003B19DC">
        <w:t xml:space="preserve"> (</w:t>
      </w:r>
      <w:r>
        <w:t xml:space="preserve">though it also may </w:t>
      </w:r>
      <w:r w:rsidRPr="003B19DC">
        <w:rPr>
          <w:u w:val="single"/>
        </w:rPr>
        <w:t>not</w:t>
      </w:r>
      <w:r>
        <w:t xml:space="preserve"> be selected</w:t>
      </w:r>
      <w:r w:rsidR="003B19DC">
        <w:t>)</w:t>
      </w:r>
      <w:r>
        <w:t xml:space="preserve">. </w:t>
      </w:r>
    </w:p>
    <w:p w14:paraId="380AA8C0" w14:textId="75E2A0AF" w:rsidR="003B19DC" w:rsidRPr="003520EE" w:rsidRDefault="003B19DC" w:rsidP="00801640">
      <w:pPr>
        <w:pStyle w:val="BodyText"/>
      </w:pPr>
      <w:r>
        <w:t xml:space="preserve">The project has completed the PIRs annually, as required per GEF and UNDP standard procedures. </w:t>
      </w:r>
    </w:p>
    <w:p w14:paraId="6D3192EA" w14:textId="0F03D3CC" w:rsidR="003520EE" w:rsidRDefault="003520EE" w:rsidP="003520EE">
      <w:pPr>
        <w:pStyle w:val="BodyText"/>
        <w:rPr>
          <w:u w:val="single"/>
        </w:rPr>
      </w:pPr>
      <w:r w:rsidRPr="003520EE">
        <w:rPr>
          <w:u w:val="single"/>
        </w:rPr>
        <w:t>Output 3.6: Project mid-term evaluation and management response</w:t>
      </w:r>
    </w:p>
    <w:p w14:paraId="20E0F32E" w14:textId="1D5A580D" w:rsidR="003520EE" w:rsidRPr="003520EE" w:rsidRDefault="00E36F4C" w:rsidP="003520EE">
      <w:pPr>
        <w:pStyle w:val="BodyText"/>
      </w:pPr>
      <w:r>
        <w:t xml:space="preserve">This output is completed through this mid-term review exercise and this report. </w:t>
      </w:r>
    </w:p>
    <w:p w14:paraId="21DE1A2A" w14:textId="30B68D88" w:rsidR="003520EE" w:rsidRDefault="003520EE" w:rsidP="003520EE">
      <w:pPr>
        <w:pStyle w:val="BodyText"/>
        <w:rPr>
          <w:u w:val="single"/>
        </w:rPr>
      </w:pPr>
      <w:r w:rsidRPr="003520EE">
        <w:rPr>
          <w:u w:val="single"/>
        </w:rPr>
        <w:t>Output 3.7: International mid-term CSUD knowledge management workshop/seminar</w:t>
      </w:r>
    </w:p>
    <w:p w14:paraId="666060B0" w14:textId="5F457C78" w:rsidR="003520EE" w:rsidRPr="003520EE" w:rsidRDefault="00E36F4C" w:rsidP="003520EE">
      <w:pPr>
        <w:pStyle w:val="BodyText"/>
      </w:pPr>
      <w:r>
        <w:t xml:space="preserve">The project team will complete </w:t>
      </w:r>
      <w:r w:rsidR="00D73FAC">
        <w:t>this</w:t>
      </w:r>
      <w:r>
        <w:t xml:space="preserve"> output upon finalization of this mid-term review report, and the associated management response. </w:t>
      </w:r>
    </w:p>
    <w:p w14:paraId="3AC1DDAD" w14:textId="3DBE3511" w:rsidR="003520EE" w:rsidRPr="00E36F4C" w:rsidRDefault="003520EE" w:rsidP="00E36F4C">
      <w:pPr>
        <w:pStyle w:val="BodyText"/>
        <w:rPr>
          <w:u w:val="single"/>
        </w:rPr>
      </w:pPr>
      <w:r w:rsidRPr="003520EE">
        <w:rPr>
          <w:u w:val="single"/>
        </w:rPr>
        <w:t>Output 3.8: An end of the project "lessons learnt" report and recommendations for follow up such as required institutional and regulatory improvements, financial and fiscal incentives and other support mechanisms to effectively boost integrated participatory planning and investments on low carbon green city development in Chisinau and other communities in Moldova</w:t>
      </w:r>
      <w:r w:rsidR="00E36F4C">
        <w:rPr>
          <w:u w:val="single"/>
        </w:rPr>
        <w:t xml:space="preserve">; </w:t>
      </w:r>
      <w:r w:rsidRPr="00E36F4C">
        <w:rPr>
          <w:u w:val="single"/>
        </w:rPr>
        <w:t>Output 3.9: Project terminal evaluation</w:t>
      </w:r>
      <w:r w:rsidR="00E36F4C">
        <w:rPr>
          <w:u w:val="single"/>
        </w:rPr>
        <w:t>;</w:t>
      </w:r>
      <w:r w:rsidR="00D1112A" w:rsidRPr="000F50A4">
        <w:t xml:space="preserve"> and </w:t>
      </w:r>
      <w:r w:rsidR="00D1112A" w:rsidRPr="00E36F4C">
        <w:rPr>
          <w:u w:val="single"/>
        </w:rPr>
        <w:t>Output 3.10: International end-of-project workshop / seminar and other public outreach seeking to disseminate information on the project results and replicate the successes</w:t>
      </w:r>
    </w:p>
    <w:p w14:paraId="1A4DBB65" w14:textId="2D231942" w:rsidR="003520EE" w:rsidRPr="003520EE" w:rsidRDefault="002D2EE8" w:rsidP="003520EE">
      <w:pPr>
        <w:pStyle w:val="BodyText"/>
      </w:pPr>
      <w:r>
        <w:t>These outputs will</w:t>
      </w:r>
      <w:r w:rsidR="00D1112A">
        <w:t xml:space="preserve"> be completed at the end of the project.</w:t>
      </w:r>
    </w:p>
    <w:p w14:paraId="3E4BC2A8" w14:textId="395220AE" w:rsidR="00166107" w:rsidRPr="00306FC9" w:rsidRDefault="004C1701" w:rsidP="00750EDE">
      <w:pPr>
        <w:pStyle w:val="Heading2"/>
      </w:pPr>
      <w:bookmarkStart w:id="90" w:name="_Toc56689121"/>
      <w:r w:rsidRPr="00306FC9">
        <w:t xml:space="preserve">Impacts and </w:t>
      </w:r>
      <w:r w:rsidR="00045EE0" w:rsidRPr="00306FC9">
        <w:t>Global Environmental Benefits</w:t>
      </w:r>
      <w:bookmarkEnd w:id="90"/>
    </w:p>
    <w:p w14:paraId="4D06A1BF" w14:textId="77A3D63B" w:rsidR="00224163" w:rsidRPr="00224163" w:rsidRDefault="00396B7F" w:rsidP="00224163">
      <w:pPr>
        <w:pStyle w:val="BodyText"/>
      </w:pPr>
      <w:r w:rsidRPr="00224163">
        <w:t xml:space="preserve">The GEF Evaluation Office and UNDP require a rating on project impact, which in the context of the GEF </w:t>
      </w:r>
      <w:r w:rsidR="00E10671" w:rsidRPr="00224163">
        <w:t>climate change</w:t>
      </w:r>
      <w:r w:rsidR="00C518F2" w:rsidRPr="00224163">
        <w:t xml:space="preserve"> focal area</w:t>
      </w:r>
      <w:r w:rsidRPr="00224163">
        <w:t xml:space="preserve"> relates to </w:t>
      </w:r>
      <w:r w:rsidR="00E10671" w:rsidRPr="00224163">
        <w:t>a reduction in or avoidance of GHG emissions</w:t>
      </w:r>
      <w:r w:rsidRPr="00224163">
        <w:t xml:space="preserve">. </w:t>
      </w:r>
      <w:r w:rsidR="00224163" w:rsidRPr="00224163">
        <w:t xml:space="preserve">Per the project results framework, the project has a target of reducing GHG by 200 </w:t>
      </w:r>
      <w:proofErr w:type="spellStart"/>
      <w:r w:rsidR="00224163" w:rsidRPr="00224163">
        <w:t>ktons</w:t>
      </w:r>
      <w:proofErr w:type="spellEnd"/>
      <w:r w:rsidR="00224163" w:rsidRPr="00224163">
        <w:t xml:space="preserve"> CO</w:t>
      </w:r>
      <w:r w:rsidR="00224163" w:rsidRPr="00224163">
        <w:rPr>
          <w:vertAlign w:val="subscript"/>
        </w:rPr>
        <w:t>2</w:t>
      </w:r>
      <w:r w:rsidR="00224163" w:rsidRPr="00224163">
        <w:t xml:space="preserve"> eq as of project completion. As of mid-2020, per the 2020 PIR, “The (sub)projects co-financed so far by the Green City Project will cumulatively lead to 150.5</w:t>
      </w:r>
      <w:r w:rsidR="0052221D">
        <w:rPr>
          <w:rStyle w:val="FootnoteReference"/>
        </w:rPr>
        <w:footnoteReference w:id="15"/>
      </w:r>
      <w:r w:rsidR="00224163" w:rsidRPr="00224163">
        <w:t xml:space="preserve"> </w:t>
      </w:r>
      <w:proofErr w:type="spellStart"/>
      <w:r w:rsidR="00224163" w:rsidRPr="00224163">
        <w:t>kilotones</w:t>
      </w:r>
      <w:proofErr w:type="spellEnd"/>
      <w:r w:rsidR="00224163" w:rsidRPr="00224163">
        <w:t xml:space="preserve"> CO</w:t>
      </w:r>
      <w:r w:rsidR="00224163" w:rsidRPr="00A108B2">
        <w:rPr>
          <w:vertAlign w:val="subscript"/>
        </w:rPr>
        <w:t>2</w:t>
      </w:r>
      <w:r w:rsidR="0052221D">
        <w:rPr>
          <w:vertAlign w:val="subscript"/>
        </w:rPr>
        <w:t xml:space="preserve"> </w:t>
      </w:r>
      <w:r w:rsidR="00224163" w:rsidRPr="00224163">
        <w:t xml:space="preserve">eq. reduction calculated over a 20 year as follows:  </w:t>
      </w:r>
    </w:p>
    <w:p w14:paraId="1278025E" w14:textId="635E8501" w:rsidR="00224163" w:rsidRPr="00224163" w:rsidRDefault="00224163" w:rsidP="00723660">
      <w:pPr>
        <w:pStyle w:val="BodyText"/>
        <w:numPr>
          <w:ilvl w:val="0"/>
          <w:numId w:val="24"/>
        </w:numPr>
      </w:pPr>
      <w:r w:rsidRPr="00224163">
        <w:t xml:space="preserve">Electric vehicle charging infrastructure in Moldova – 32.3 </w:t>
      </w:r>
      <w:proofErr w:type="spellStart"/>
      <w:r w:rsidRPr="00224163">
        <w:t>kt</w:t>
      </w:r>
      <w:proofErr w:type="spellEnd"/>
      <w:r w:rsidRPr="00224163">
        <w:t xml:space="preserve"> CO</w:t>
      </w:r>
      <w:r w:rsidRPr="00A108B2">
        <w:rPr>
          <w:vertAlign w:val="subscript"/>
        </w:rPr>
        <w:t>2</w:t>
      </w:r>
      <w:r w:rsidR="0052221D">
        <w:rPr>
          <w:vertAlign w:val="subscript"/>
        </w:rPr>
        <w:t xml:space="preserve"> </w:t>
      </w:r>
      <w:r w:rsidRPr="00224163">
        <w:t xml:space="preserve">eq over next 20 years  </w:t>
      </w:r>
    </w:p>
    <w:p w14:paraId="20FF8BCB" w14:textId="6168FEA2" w:rsidR="00224163" w:rsidRPr="00224163" w:rsidRDefault="00224163" w:rsidP="00723660">
      <w:pPr>
        <w:pStyle w:val="BodyText"/>
        <w:numPr>
          <w:ilvl w:val="0"/>
          <w:numId w:val="24"/>
        </w:numPr>
      </w:pPr>
      <w:r w:rsidRPr="00224163">
        <w:t xml:space="preserve">Urban waste to biomass energy project – 95.3 </w:t>
      </w:r>
      <w:proofErr w:type="spellStart"/>
      <w:r w:rsidRPr="00224163">
        <w:t>kt</w:t>
      </w:r>
      <w:proofErr w:type="spellEnd"/>
      <w:r w:rsidRPr="00224163">
        <w:t xml:space="preserve"> CO</w:t>
      </w:r>
      <w:r w:rsidRPr="00A108B2">
        <w:rPr>
          <w:vertAlign w:val="subscript"/>
        </w:rPr>
        <w:t>2</w:t>
      </w:r>
      <w:r w:rsidR="0052221D">
        <w:rPr>
          <w:vertAlign w:val="subscript"/>
        </w:rPr>
        <w:t xml:space="preserve"> </w:t>
      </w:r>
      <w:r w:rsidRPr="00224163">
        <w:t>eq over next 20 years</w:t>
      </w:r>
    </w:p>
    <w:p w14:paraId="06A2B4B4" w14:textId="6591056C" w:rsidR="00224163" w:rsidRPr="00224163" w:rsidRDefault="00224163" w:rsidP="00723660">
      <w:pPr>
        <w:pStyle w:val="BodyText"/>
        <w:numPr>
          <w:ilvl w:val="0"/>
          <w:numId w:val="24"/>
        </w:numPr>
      </w:pPr>
      <w:r w:rsidRPr="00224163">
        <w:t xml:space="preserve">Energy efficiency in residential buildings – 5.4 </w:t>
      </w:r>
      <w:proofErr w:type="spellStart"/>
      <w:r w:rsidRPr="00224163">
        <w:t>kt</w:t>
      </w:r>
      <w:proofErr w:type="spellEnd"/>
      <w:r w:rsidRPr="00224163">
        <w:t xml:space="preserve"> CO</w:t>
      </w:r>
      <w:r w:rsidRPr="00A108B2">
        <w:rPr>
          <w:vertAlign w:val="subscript"/>
        </w:rPr>
        <w:t>2</w:t>
      </w:r>
      <w:r w:rsidR="0052221D">
        <w:rPr>
          <w:vertAlign w:val="subscript"/>
        </w:rPr>
        <w:t xml:space="preserve"> </w:t>
      </w:r>
      <w:r w:rsidRPr="00224163">
        <w:t xml:space="preserve">eq over next 20 years (initiated in 2020 but implemented in 2021) </w:t>
      </w:r>
    </w:p>
    <w:p w14:paraId="2AFB1B95" w14:textId="13FD82B7" w:rsidR="00224163" w:rsidRPr="00224163" w:rsidRDefault="00224163" w:rsidP="00723660">
      <w:pPr>
        <w:pStyle w:val="BodyText"/>
        <w:numPr>
          <w:ilvl w:val="0"/>
          <w:numId w:val="24"/>
        </w:numPr>
      </w:pPr>
      <w:r w:rsidRPr="00224163">
        <w:t xml:space="preserve">Introduction of bus rapid transit system in Chisinau – 10.9 </w:t>
      </w:r>
      <w:proofErr w:type="spellStart"/>
      <w:r w:rsidRPr="00224163">
        <w:t>kt</w:t>
      </w:r>
      <w:proofErr w:type="spellEnd"/>
      <w:r w:rsidRPr="00224163">
        <w:t xml:space="preserve"> </w:t>
      </w:r>
      <w:r w:rsidR="0052221D" w:rsidRPr="00224163">
        <w:t>CO</w:t>
      </w:r>
      <w:r w:rsidR="0052221D" w:rsidRPr="006C27FD">
        <w:rPr>
          <w:vertAlign w:val="subscript"/>
        </w:rPr>
        <w:t>2</w:t>
      </w:r>
      <w:r w:rsidR="0052221D">
        <w:rPr>
          <w:vertAlign w:val="subscript"/>
        </w:rPr>
        <w:t xml:space="preserve"> </w:t>
      </w:r>
      <w:r w:rsidR="0052221D" w:rsidRPr="00224163">
        <w:t>eq</w:t>
      </w:r>
      <w:r w:rsidR="0052221D" w:rsidRPr="00224163" w:rsidDel="0052221D">
        <w:t xml:space="preserve"> </w:t>
      </w:r>
      <w:r w:rsidRPr="00224163">
        <w:t xml:space="preserve">over next 20 years </w:t>
      </w:r>
    </w:p>
    <w:p w14:paraId="7E5DF3D3" w14:textId="7F8C759A" w:rsidR="00224163" w:rsidRPr="00224163" w:rsidRDefault="00224163" w:rsidP="00723660">
      <w:pPr>
        <w:pStyle w:val="BodyText"/>
        <w:numPr>
          <w:ilvl w:val="0"/>
          <w:numId w:val="24"/>
        </w:numPr>
      </w:pPr>
      <w:r w:rsidRPr="00224163">
        <w:t xml:space="preserve">Redesign and reconstruction of str. 31 August 1989 – 3.8 </w:t>
      </w:r>
      <w:proofErr w:type="spellStart"/>
      <w:r w:rsidRPr="00224163">
        <w:t>kt</w:t>
      </w:r>
      <w:proofErr w:type="spellEnd"/>
      <w:r w:rsidRPr="00224163">
        <w:t xml:space="preserve"> </w:t>
      </w:r>
      <w:r w:rsidR="0052221D" w:rsidRPr="00224163">
        <w:t>CO</w:t>
      </w:r>
      <w:r w:rsidR="0052221D" w:rsidRPr="006C27FD">
        <w:rPr>
          <w:vertAlign w:val="subscript"/>
        </w:rPr>
        <w:t>2</w:t>
      </w:r>
      <w:r w:rsidR="0052221D">
        <w:rPr>
          <w:vertAlign w:val="subscript"/>
        </w:rPr>
        <w:t xml:space="preserve"> </w:t>
      </w:r>
      <w:r w:rsidR="0052221D" w:rsidRPr="00224163">
        <w:t>eq</w:t>
      </w:r>
      <w:r w:rsidR="0052221D" w:rsidRPr="00224163" w:rsidDel="0052221D">
        <w:t xml:space="preserve"> </w:t>
      </w:r>
      <w:r w:rsidRPr="00224163">
        <w:t xml:space="preserve">over next 20 years </w:t>
      </w:r>
    </w:p>
    <w:p w14:paraId="755FD78A" w14:textId="4A888DF4" w:rsidR="00224163" w:rsidRPr="00224163" w:rsidRDefault="00224163" w:rsidP="00723660">
      <w:pPr>
        <w:pStyle w:val="BodyText"/>
        <w:numPr>
          <w:ilvl w:val="0"/>
          <w:numId w:val="24"/>
        </w:numPr>
      </w:pPr>
      <w:r w:rsidRPr="00224163">
        <w:t xml:space="preserve">Neighborhood renewal green urban demonstration project – 2.2 </w:t>
      </w:r>
      <w:proofErr w:type="spellStart"/>
      <w:r w:rsidRPr="00224163">
        <w:t>kt</w:t>
      </w:r>
      <w:proofErr w:type="spellEnd"/>
      <w:r w:rsidRPr="00224163">
        <w:t xml:space="preserve"> </w:t>
      </w:r>
      <w:r w:rsidR="0052221D" w:rsidRPr="00224163">
        <w:t>CO</w:t>
      </w:r>
      <w:r w:rsidR="0052221D" w:rsidRPr="006C27FD">
        <w:rPr>
          <w:vertAlign w:val="subscript"/>
        </w:rPr>
        <w:t>2</w:t>
      </w:r>
      <w:r w:rsidR="0052221D">
        <w:rPr>
          <w:vertAlign w:val="subscript"/>
        </w:rPr>
        <w:t xml:space="preserve"> </w:t>
      </w:r>
      <w:r w:rsidR="0052221D" w:rsidRPr="00224163">
        <w:t>eq</w:t>
      </w:r>
      <w:r w:rsidR="0052221D" w:rsidRPr="00224163" w:rsidDel="0052221D">
        <w:t xml:space="preserve"> </w:t>
      </w:r>
      <w:r w:rsidRPr="00224163">
        <w:t xml:space="preserve">over next 20 years (initiated in 2020 but implemented in 2021-2022) </w:t>
      </w:r>
    </w:p>
    <w:p w14:paraId="78DCCCEE" w14:textId="73BAB0F7" w:rsidR="00224163" w:rsidRPr="00224163" w:rsidRDefault="00224163" w:rsidP="00723660">
      <w:pPr>
        <w:pStyle w:val="BodyText"/>
        <w:numPr>
          <w:ilvl w:val="0"/>
          <w:numId w:val="24"/>
        </w:numPr>
      </w:pPr>
      <w:r w:rsidRPr="00224163">
        <w:t xml:space="preserve">EMIS – 10 % reduction of energy consumption in group of buildings - 540 tones </w:t>
      </w:r>
      <w:r w:rsidR="0052221D" w:rsidRPr="00224163">
        <w:t>CO</w:t>
      </w:r>
      <w:r w:rsidR="0052221D" w:rsidRPr="006C27FD">
        <w:rPr>
          <w:vertAlign w:val="subscript"/>
        </w:rPr>
        <w:t>2</w:t>
      </w:r>
      <w:r w:rsidR="0052221D">
        <w:rPr>
          <w:vertAlign w:val="subscript"/>
        </w:rPr>
        <w:t xml:space="preserve"> </w:t>
      </w:r>
      <w:r w:rsidR="0052221D" w:rsidRPr="00224163">
        <w:t>eq</w:t>
      </w:r>
      <w:r w:rsidR="0052221D" w:rsidRPr="00224163" w:rsidDel="0052221D">
        <w:t xml:space="preserve"> </w:t>
      </w:r>
      <w:r w:rsidRPr="00224163">
        <w:t xml:space="preserve">over next 20 years </w:t>
      </w:r>
    </w:p>
    <w:p w14:paraId="49AEB3C8" w14:textId="67582BEA" w:rsidR="00224163" w:rsidRPr="00224163" w:rsidRDefault="00224163" w:rsidP="00723660">
      <w:pPr>
        <w:pStyle w:val="BodyText"/>
        <w:numPr>
          <w:ilvl w:val="0"/>
          <w:numId w:val="24"/>
        </w:numPr>
      </w:pPr>
      <w:r w:rsidRPr="00224163">
        <w:t xml:space="preserve">Solar palm trees – 28 tones </w:t>
      </w:r>
      <w:r w:rsidR="0052221D" w:rsidRPr="00224163">
        <w:t>CO</w:t>
      </w:r>
      <w:r w:rsidR="0052221D" w:rsidRPr="006C27FD">
        <w:rPr>
          <w:vertAlign w:val="subscript"/>
        </w:rPr>
        <w:t>2</w:t>
      </w:r>
      <w:r w:rsidR="0052221D">
        <w:rPr>
          <w:vertAlign w:val="subscript"/>
        </w:rPr>
        <w:t xml:space="preserve"> </w:t>
      </w:r>
      <w:r w:rsidR="0052221D" w:rsidRPr="00224163">
        <w:t>eq</w:t>
      </w:r>
      <w:r w:rsidRPr="00224163">
        <w:t>. over next 20 years</w:t>
      </w:r>
    </w:p>
    <w:p w14:paraId="7087DFF0" w14:textId="6DFE8550" w:rsidR="00C518F2" w:rsidRPr="00224163" w:rsidRDefault="00224163" w:rsidP="00723660">
      <w:pPr>
        <w:pStyle w:val="BodyText"/>
        <w:numPr>
          <w:ilvl w:val="0"/>
          <w:numId w:val="24"/>
        </w:numPr>
        <w:rPr>
          <w:bCs/>
          <w:iCs/>
        </w:rPr>
      </w:pPr>
      <w:r w:rsidRPr="00224163">
        <w:t xml:space="preserve">Second life for EV batteries – 121 tones </w:t>
      </w:r>
      <w:r w:rsidR="007A0AE9" w:rsidRPr="00224163">
        <w:t>CO</w:t>
      </w:r>
      <w:r w:rsidR="007A0AE9" w:rsidRPr="006C27FD">
        <w:rPr>
          <w:vertAlign w:val="subscript"/>
        </w:rPr>
        <w:t>2</w:t>
      </w:r>
      <w:r w:rsidR="007A0AE9">
        <w:rPr>
          <w:vertAlign w:val="subscript"/>
        </w:rPr>
        <w:t xml:space="preserve"> </w:t>
      </w:r>
      <w:r w:rsidR="007A0AE9" w:rsidRPr="00224163">
        <w:t>eq</w:t>
      </w:r>
      <w:r w:rsidRPr="00224163">
        <w:t>. over next 20 years</w:t>
      </w:r>
      <w:r w:rsidR="00F40361">
        <w:t>”</w:t>
      </w:r>
    </w:p>
    <w:p w14:paraId="2FE7349A" w14:textId="1DADDB0D" w:rsidR="002311E4" w:rsidRPr="002311E4" w:rsidRDefault="002311E4" w:rsidP="00F00D32">
      <w:pPr>
        <w:pStyle w:val="BodyText"/>
        <w:rPr>
          <w:bCs/>
          <w:iCs/>
        </w:rPr>
      </w:pPr>
      <w:r w:rsidRPr="002311E4">
        <w:rPr>
          <w:bCs/>
          <w:iCs/>
        </w:rPr>
        <w:t xml:space="preserve">As part of the mid-term review process, the mid-term review team has reviewed and validated the project’s CCM Tracking Tool, which the project is required to complete per GEF requirements. </w:t>
      </w:r>
    </w:p>
    <w:p w14:paraId="21F36A53" w14:textId="3725602B" w:rsidR="00F00D32" w:rsidRPr="00813BF7" w:rsidRDefault="000F6A3B" w:rsidP="00F00D32">
      <w:pPr>
        <w:pStyle w:val="BodyText"/>
        <w:rPr>
          <w:bCs/>
          <w:iCs/>
        </w:rPr>
      </w:pPr>
      <w:r w:rsidRPr="002311E4">
        <w:t xml:space="preserve">Although an impact rating is </w:t>
      </w:r>
      <w:r w:rsidR="002311E4" w:rsidRPr="002311E4">
        <w:t>difficult to assess at the mid-point of a project</w:t>
      </w:r>
      <w:r w:rsidR="00396B7F" w:rsidRPr="002311E4">
        <w:t xml:space="preserve">, an impact rating is provided </w:t>
      </w:r>
      <w:r w:rsidRPr="002311E4">
        <w:t xml:space="preserve">here </w:t>
      </w:r>
      <w:r w:rsidR="00396B7F" w:rsidRPr="002311E4">
        <w:t xml:space="preserve">as required for the </w:t>
      </w:r>
      <w:r w:rsidR="00C518F2" w:rsidRPr="002311E4">
        <w:t>mid-term review</w:t>
      </w:r>
      <w:r w:rsidR="00396B7F" w:rsidRPr="002311E4">
        <w:t xml:space="preserve">, and </w:t>
      </w:r>
      <w:r w:rsidR="00396B7F" w:rsidRPr="002311E4">
        <w:rPr>
          <w:bCs/>
          <w:iCs/>
        </w:rPr>
        <w:t>c</w:t>
      </w:r>
      <w:r w:rsidR="00782AB3" w:rsidRPr="002311E4">
        <w:rPr>
          <w:bCs/>
          <w:iCs/>
        </w:rPr>
        <w:t>onsequently, i</w:t>
      </w:r>
      <w:r w:rsidR="00F00D32" w:rsidRPr="002311E4">
        <w:rPr>
          <w:bCs/>
          <w:iCs/>
        </w:rPr>
        <w:t>mp</w:t>
      </w:r>
      <w:r w:rsidR="00D84B53" w:rsidRPr="002311E4">
        <w:rPr>
          <w:bCs/>
          <w:iCs/>
        </w:rPr>
        <w:t xml:space="preserve">act ratings for </w:t>
      </w:r>
      <w:r w:rsidR="00D84B53" w:rsidRPr="00813BF7">
        <w:rPr>
          <w:bCs/>
          <w:iCs/>
        </w:rPr>
        <w:t xml:space="preserve">the project </w:t>
      </w:r>
      <w:r w:rsidR="002311E4" w:rsidRPr="00813BF7">
        <w:rPr>
          <w:bCs/>
          <w:iCs/>
        </w:rPr>
        <w:t>are</w:t>
      </w:r>
      <w:r w:rsidR="00D84B53" w:rsidRPr="00813BF7">
        <w:rPr>
          <w:bCs/>
          <w:iCs/>
        </w:rPr>
        <w:t xml:space="preserve"> assessed </w:t>
      </w:r>
      <w:r w:rsidR="00F00D32" w:rsidRPr="00813BF7">
        <w:rPr>
          <w:bCs/>
          <w:iCs/>
        </w:rPr>
        <w:t>as follows:</w:t>
      </w:r>
    </w:p>
    <w:p w14:paraId="1242C2EE" w14:textId="4F42EDCA" w:rsidR="00F00D32" w:rsidRPr="00813BF7" w:rsidRDefault="00F00D32" w:rsidP="00723660">
      <w:pPr>
        <w:pStyle w:val="BodyText"/>
        <w:numPr>
          <w:ilvl w:val="0"/>
          <w:numId w:val="10"/>
        </w:numPr>
        <w:rPr>
          <w:bCs/>
          <w:iCs/>
        </w:rPr>
      </w:pPr>
      <w:r w:rsidRPr="00813BF7">
        <w:rPr>
          <w:bCs/>
          <w:i/>
          <w:iCs/>
        </w:rPr>
        <w:t>Environmental status improvement</w:t>
      </w:r>
      <w:r w:rsidRPr="00813BF7">
        <w:rPr>
          <w:bCs/>
          <w:iCs/>
        </w:rPr>
        <w:t xml:space="preserve"> is assessed as </w:t>
      </w:r>
      <w:r w:rsidR="00782AB3" w:rsidRPr="00813BF7">
        <w:rPr>
          <w:b/>
          <w:bCs/>
          <w:iCs/>
        </w:rPr>
        <w:t>negligible</w:t>
      </w:r>
      <w:r w:rsidRPr="00813BF7">
        <w:rPr>
          <w:b/>
          <w:bCs/>
          <w:iCs/>
        </w:rPr>
        <w:t>;</w:t>
      </w:r>
    </w:p>
    <w:p w14:paraId="5C21BF06" w14:textId="67297B3C" w:rsidR="00F00D32" w:rsidRPr="00813BF7" w:rsidRDefault="00F00D32" w:rsidP="00723660">
      <w:pPr>
        <w:pStyle w:val="BodyText"/>
        <w:numPr>
          <w:ilvl w:val="0"/>
          <w:numId w:val="10"/>
        </w:numPr>
        <w:rPr>
          <w:bCs/>
          <w:iCs/>
        </w:rPr>
      </w:pPr>
      <w:r w:rsidRPr="00813BF7">
        <w:rPr>
          <w:bCs/>
          <w:i/>
          <w:iCs/>
        </w:rPr>
        <w:t>Environmental stress reduction</w:t>
      </w:r>
      <w:r w:rsidRPr="00813BF7">
        <w:rPr>
          <w:bCs/>
          <w:iCs/>
        </w:rPr>
        <w:t xml:space="preserve"> is assessed as </w:t>
      </w:r>
      <w:r w:rsidR="00813BF7" w:rsidRPr="00813BF7">
        <w:rPr>
          <w:b/>
          <w:bCs/>
          <w:iCs/>
        </w:rPr>
        <w:t>minimal</w:t>
      </w:r>
      <w:r w:rsidRPr="00813BF7">
        <w:rPr>
          <w:b/>
          <w:bCs/>
          <w:iCs/>
        </w:rPr>
        <w:t>;</w:t>
      </w:r>
      <w:r w:rsidRPr="00813BF7">
        <w:rPr>
          <w:bCs/>
          <w:iCs/>
        </w:rPr>
        <w:t xml:space="preserve"> and</w:t>
      </w:r>
    </w:p>
    <w:p w14:paraId="1CB00D3E" w14:textId="584D4D70" w:rsidR="004D5A6F" w:rsidRDefault="00F00D32" w:rsidP="00A108B2">
      <w:pPr>
        <w:pStyle w:val="BodyText"/>
        <w:numPr>
          <w:ilvl w:val="0"/>
          <w:numId w:val="10"/>
        </w:numPr>
      </w:pPr>
      <w:r w:rsidRPr="00813BF7">
        <w:rPr>
          <w:bCs/>
          <w:i/>
          <w:iCs/>
        </w:rPr>
        <w:t>Progress toward stress/status change</w:t>
      </w:r>
      <w:r w:rsidRPr="00813BF7">
        <w:rPr>
          <w:bCs/>
          <w:iCs/>
        </w:rPr>
        <w:t xml:space="preserve"> is assessed as </w:t>
      </w:r>
      <w:r w:rsidR="00813BF7" w:rsidRPr="00813BF7">
        <w:rPr>
          <w:b/>
          <w:bCs/>
          <w:iCs/>
        </w:rPr>
        <w:t>minimal</w:t>
      </w:r>
      <w:r w:rsidRPr="00813BF7">
        <w:rPr>
          <w:b/>
          <w:bCs/>
          <w:iCs/>
        </w:rPr>
        <w:t>.</w:t>
      </w:r>
    </w:p>
    <w:p w14:paraId="479912F0" w14:textId="31D7A125" w:rsidR="000277FD" w:rsidRDefault="000277FD" w:rsidP="00A108B2">
      <w:pPr>
        <w:pStyle w:val="Heading2"/>
      </w:pPr>
      <w:bookmarkStart w:id="91" w:name="_Ref56522073"/>
      <w:bookmarkStart w:id="92" w:name="_Toc56689122"/>
      <w:r>
        <w:t xml:space="preserve">SGC Project Contributions to UNDP </w:t>
      </w:r>
      <w:r w:rsidR="004C15F8">
        <w:t xml:space="preserve">Outcome </w:t>
      </w:r>
      <w:r>
        <w:t>Results Targets for Moldova</w:t>
      </w:r>
      <w:bookmarkEnd w:id="91"/>
      <w:bookmarkEnd w:id="92"/>
    </w:p>
    <w:p w14:paraId="215035CA" w14:textId="2FE3352C" w:rsidR="006A7FDE" w:rsidRDefault="006A7FDE" w:rsidP="006A7FDE">
      <w:pPr>
        <w:pStyle w:val="BodyText"/>
      </w:pPr>
      <w:r>
        <w:t xml:space="preserve">The SGC project is generating results that should contribute to both UNDAF outcome indicators, and both CPD output indicators. </w:t>
      </w:r>
      <w:r>
        <w:fldChar w:fldCharType="begin"/>
      </w:r>
      <w:r>
        <w:instrText xml:space="preserve"> REF _Ref56521736 \h </w:instrText>
      </w:r>
      <w:r>
        <w:fldChar w:fldCharType="separate"/>
      </w:r>
      <w:r w:rsidR="00B93C6B">
        <w:t xml:space="preserve">Table </w:t>
      </w:r>
      <w:r w:rsidR="00B93C6B">
        <w:rPr>
          <w:noProof/>
        </w:rPr>
        <w:t>14</w:t>
      </w:r>
      <w:r>
        <w:fldChar w:fldCharType="end"/>
      </w:r>
      <w:r>
        <w:t xml:space="preserve"> below summarizes the project’s contributions to achieving the relevant UNDAF and CPD results. The project’s contributions to energy efficiency and GHG mitigation are clearer and more direct than potential results related to the expansion of renewable energy, or expansion of access to renewable energy.</w:t>
      </w:r>
    </w:p>
    <w:p w14:paraId="1D2C3BF6" w14:textId="3A7BB047" w:rsidR="006A7FDE" w:rsidRDefault="006A7FDE" w:rsidP="006A7FDE">
      <w:pPr>
        <w:pStyle w:val="Caption"/>
        <w:keepNext/>
      </w:pPr>
      <w:bookmarkStart w:id="93" w:name="_Ref56521736"/>
      <w:r>
        <w:t xml:space="preserve">Table </w:t>
      </w:r>
      <w:fldSimple w:instr=" SEQ Table \* ARABIC ">
        <w:r w:rsidR="00B93C6B">
          <w:rPr>
            <w:noProof/>
          </w:rPr>
          <w:t>14</w:t>
        </w:r>
      </w:fldSimple>
      <w:bookmarkEnd w:id="93"/>
      <w:r>
        <w:t xml:space="preserve"> SGC Project Contributions to UNDAF and CPD Results Targets</w:t>
      </w:r>
    </w:p>
    <w:tbl>
      <w:tblPr>
        <w:tblStyle w:val="TableGrid"/>
        <w:tblW w:w="0" w:type="auto"/>
        <w:tblLook w:val="04A0" w:firstRow="1" w:lastRow="0" w:firstColumn="1" w:lastColumn="0" w:noHBand="0" w:noVBand="1"/>
      </w:tblPr>
      <w:tblGrid>
        <w:gridCol w:w="2695"/>
        <w:gridCol w:w="6655"/>
      </w:tblGrid>
      <w:tr w:rsidR="006A7FDE" w:rsidRPr="00481A3B" w14:paraId="51EB0293" w14:textId="77777777" w:rsidTr="006D4544">
        <w:tc>
          <w:tcPr>
            <w:tcW w:w="2695" w:type="dxa"/>
          </w:tcPr>
          <w:p w14:paraId="4504FAF9" w14:textId="77777777" w:rsidR="006A7FDE" w:rsidRPr="00481A3B" w:rsidRDefault="006A7FDE" w:rsidP="006D4544">
            <w:pPr>
              <w:pStyle w:val="BodyText"/>
              <w:numPr>
                <w:ilvl w:val="0"/>
                <w:numId w:val="0"/>
              </w:numPr>
              <w:rPr>
                <w:b/>
              </w:rPr>
            </w:pPr>
            <w:r w:rsidRPr="00481A3B">
              <w:rPr>
                <w:b/>
              </w:rPr>
              <w:t>UNDAF / CPD Indicator</w:t>
            </w:r>
          </w:p>
        </w:tc>
        <w:tc>
          <w:tcPr>
            <w:tcW w:w="6655" w:type="dxa"/>
          </w:tcPr>
          <w:p w14:paraId="6B1CFB8B" w14:textId="77777777" w:rsidR="006A7FDE" w:rsidRPr="00481A3B" w:rsidRDefault="006A7FDE" w:rsidP="006D4544">
            <w:pPr>
              <w:pStyle w:val="BodyText"/>
              <w:numPr>
                <w:ilvl w:val="0"/>
                <w:numId w:val="0"/>
              </w:numPr>
              <w:rPr>
                <w:b/>
              </w:rPr>
            </w:pPr>
            <w:r w:rsidRPr="00481A3B">
              <w:rPr>
                <w:b/>
              </w:rPr>
              <w:t>SGC Project Contribution</w:t>
            </w:r>
          </w:p>
        </w:tc>
      </w:tr>
      <w:tr w:rsidR="006A7FDE" w14:paraId="3A3CE673" w14:textId="77777777" w:rsidTr="006D4544">
        <w:tc>
          <w:tcPr>
            <w:tcW w:w="2695" w:type="dxa"/>
          </w:tcPr>
          <w:p w14:paraId="3FCE9DA4" w14:textId="77777777" w:rsidR="006A7FDE" w:rsidRDefault="006A7FDE" w:rsidP="006D4544">
            <w:pPr>
              <w:pStyle w:val="BodyText"/>
              <w:numPr>
                <w:ilvl w:val="0"/>
                <w:numId w:val="0"/>
              </w:numPr>
            </w:pPr>
            <w:r>
              <w:rPr>
                <w:b/>
              </w:rPr>
              <w:t xml:space="preserve">UNDAF </w:t>
            </w:r>
            <w:r w:rsidRPr="00481A3B">
              <w:rPr>
                <w:b/>
              </w:rPr>
              <w:t>Indicator:</w:t>
            </w:r>
            <w:r>
              <w:t xml:space="preserve"> Percentage decrease in greenhouse gas emissions</w:t>
            </w:r>
          </w:p>
          <w:p w14:paraId="7482670E" w14:textId="77777777" w:rsidR="006A7FDE" w:rsidRDefault="006A7FDE" w:rsidP="006D4544">
            <w:pPr>
              <w:pStyle w:val="BodyText"/>
              <w:numPr>
                <w:ilvl w:val="0"/>
                <w:numId w:val="0"/>
              </w:numPr>
            </w:pPr>
            <w:r w:rsidRPr="00481A3B">
              <w:rPr>
                <w:b/>
              </w:rPr>
              <w:t>Baseline</w:t>
            </w:r>
            <w:r>
              <w:t xml:space="preserve"> (2013): 8.4 Mt/year CO2 equivalent</w:t>
            </w:r>
          </w:p>
          <w:p w14:paraId="49B8730E" w14:textId="77777777" w:rsidR="006A7FDE" w:rsidRDefault="006A7FDE" w:rsidP="006D4544">
            <w:pPr>
              <w:pStyle w:val="BodyText"/>
              <w:numPr>
                <w:ilvl w:val="0"/>
                <w:numId w:val="0"/>
              </w:numPr>
            </w:pPr>
            <w:r w:rsidRPr="00481A3B">
              <w:rPr>
                <w:b/>
              </w:rPr>
              <w:t>Target</w:t>
            </w:r>
            <w:r>
              <w:t xml:space="preserve"> (2022): 20 percentage points</w:t>
            </w:r>
          </w:p>
        </w:tc>
        <w:tc>
          <w:tcPr>
            <w:tcW w:w="6655" w:type="dxa"/>
          </w:tcPr>
          <w:p w14:paraId="4422BA60" w14:textId="1825FC96" w:rsidR="006A7FDE" w:rsidRDefault="006A7FDE" w:rsidP="006D4544">
            <w:pPr>
              <w:pStyle w:val="BodyText"/>
              <w:numPr>
                <w:ilvl w:val="0"/>
                <w:numId w:val="0"/>
              </w:numPr>
            </w:pPr>
            <w:r>
              <w:t xml:space="preserve">As of the MTR, the project has generated GHG mitigation of 150.5 </w:t>
            </w:r>
            <w:proofErr w:type="spellStart"/>
            <w:r>
              <w:t>Kt</w:t>
            </w:r>
            <w:proofErr w:type="spellEnd"/>
            <w:r>
              <w:t>/CO</w:t>
            </w:r>
            <w:r w:rsidRPr="00481A3B">
              <w:rPr>
                <w:vertAlign w:val="subscript"/>
              </w:rPr>
              <w:t>2</w:t>
            </w:r>
            <w:r>
              <w:t xml:space="preserve"> equivalent over 20 years</w:t>
            </w:r>
            <w:r w:rsidR="0052221D">
              <w:t xml:space="preserve"> (but see previous section on impact for caveats)</w:t>
            </w:r>
            <w:r>
              <w:t xml:space="preserve">, and the project has an end-of-project target of 200 </w:t>
            </w:r>
            <w:proofErr w:type="spellStart"/>
            <w:r>
              <w:t>Kt</w:t>
            </w:r>
            <w:proofErr w:type="spellEnd"/>
            <w:r>
              <w:t>/CO</w:t>
            </w:r>
            <w:r w:rsidRPr="00481A3B">
              <w:rPr>
                <w:vertAlign w:val="subscript"/>
              </w:rPr>
              <w:t>2</w:t>
            </w:r>
            <w:r>
              <w:t xml:space="preserve"> equivalent GHG mitigation over 20 years. This is a relatively small figure relative to the national target of reducing emissions by 1,680 </w:t>
            </w:r>
            <w:proofErr w:type="spellStart"/>
            <w:r>
              <w:t>Kt</w:t>
            </w:r>
            <w:proofErr w:type="spellEnd"/>
            <w:r>
              <w:t>/CO</w:t>
            </w:r>
            <w:r w:rsidRPr="00481A3B">
              <w:rPr>
                <w:vertAlign w:val="subscript"/>
              </w:rPr>
              <w:t>2</w:t>
            </w:r>
            <w:r>
              <w:t xml:space="preserve">/year (20% of 8.4 Mt/year), which equates to 33,600 </w:t>
            </w:r>
            <w:proofErr w:type="spellStart"/>
            <w:r>
              <w:t>Kt</w:t>
            </w:r>
            <w:proofErr w:type="spellEnd"/>
            <w:r>
              <w:t>/CO</w:t>
            </w:r>
            <w:r w:rsidRPr="00481A3B">
              <w:rPr>
                <w:vertAlign w:val="subscript"/>
              </w:rPr>
              <w:t>2</w:t>
            </w:r>
            <w:r>
              <w:t xml:space="preserve"> eq over 20 years. Therefore, the project’s contribution as of the MTR equates to 0.4% of the national target, and if the goal of 200 </w:t>
            </w:r>
            <w:proofErr w:type="spellStart"/>
            <w:r>
              <w:t>Kt</w:t>
            </w:r>
            <w:proofErr w:type="spellEnd"/>
            <w:r>
              <w:t>/CO</w:t>
            </w:r>
            <w:r w:rsidRPr="00481A3B">
              <w:rPr>
                <w:vertAlign w:val="subscript"/>
              </w:rPr>
              <w:t>2</w:t>
            </w:r>
            <w:r>
              <w:rPr>
                <w:vertAlign w:val="subscript"/>
              </w:rPr>
              <w:t xml:space="preserve"> </w:t>
            </w:r>
            <w:r>
              <w:t>is reached, this will equate to 0.6% of the national target.</w:t>
            </w:r>
          </w:p>
          <w:p w14:paraId="0354C9FF" w14:textId="77777777" w:rsidR="006A7FDE" w:rsidRDefault="006A7FDE" w:rsidP="006D4544">
            <w:pPr>
              <w:pStyle w:val="BodyText"/>
              <w:numPr>
                <w:ilvl w:val="0"/>
                <w:numId w:val="0"/>
              </w:numPr>
            </w:pPr>
          </w:p>
          <w:p w14:paraId="66D5FC4C" w14:textId="77777777" w:rsidR="006A7FDE" w:rsidRPr="0049007C" w:rsidRDefault="006A7FDE" w:rsidP="006D4544">
            <w:pPr>
              <w:pStyle w:val="BodyText"/>
              <w:numPr>
                <w:ilvl w:val="0"/>
                <w:numId w:val="0"/>
              </w:numPr>
            </w:pPr>
            <w:r>
              <w:t xml:space="preserve">While the project’s contribution to the UNDAF 2022 GHG mitigation targets it relatively small, the project’s strategy is not a linear goal to immediately reduce GHG emissions by as much as possible. The project’s strategy is to establish a mechanism – the Green City Lab – that will catalyze low emission development for years to come. The potential GHG mitigation impacts of the Green City Lab cannot be easily quantified at this stage, and it will still likely be difficult to do so by the end of the project. </w:t>
            </w:r>
          </w:p>
        </w:tc>
      </w:tr>
      <w:tr w:rsidR="006A7FDE" w14:paraId="1A2C0994" w14:textId="77777777" w:rsidTr="006D4544">
        <w:tc>
          <w:tcPr>
            <w:tcW w:w="2695" w:type="dxa"/>
          </w:tcPr>
          <w:p w14:paraId="4D619767" w14:textId="77777777" w:rsidR="006A7FDE" w:rsidRDefault="006A7FDE" w:rsidP="006D4544">
            <w:pPr>
              <w:pStyle w:val="BodyText"/>
              <w:numPr>
                <w:ilvl w:val="0"/>
                <w:numId w:val="0"/>
              </w:numPr>
            </w:pPr>
            <w:r>
              <w:rPr>
                <w:b/>
              </w:rPr>
              <w:t xml:space="preserve">UNDAF </w:t>
            </w:r>
            <w:r w:rsidRPr="00481A3B">
              <w:rPr>
                <w:b/>
              </w:rPr>
              <w:t>Indicator:</w:t>
            </w:r>
            <w:r>
              <w:t xml:space="preserve"> Share of renewables in the gross final energy consumption</w:t>
            </w:r>
          </w:p>
          <w:p w14:paraId="33FA2B27" w14:textId="77777777" w:rsidR="006A7FDE" w:rsidRDefault="006A7FDE" w:rsidP="006D4544">
            <w:pPr>
              <w:pStyle w:val="BodyText"/>
              <w:numPr>
                <w:ilvl w:val="0"/>
                <w:numId w:val="0"/>
              </w:numPr>
            </w:pPr>
            <w:r w:rsidRPr="00481A3B">
              <w:rPr>
                <w:b/>
              </w:rPr>
              <w:t>Baseline</w:t>
            </w:r>
            <w:r>
              <w:t xml:space="preserve"> (2016): 14.2%</w:t>
            </w:r>
          </w:p>
          <w:p w14:paraId="1F563DC1" w14:textId="77777777" w:rsidR="006A7FDE" w:rsidRDefault="006A7FDE" w:rsidP="006D4544">
            <w:pPr>
              <w:pStyle w:val="BodyText"/>
              <w:numPr>
                <w:ilvl w:val="0"/>
                <w:numId w:val="0"/>
              </w:numPr>
            </w:pPr>
            <w:r w:rsidRPr="00481A3B">
              <w:rPr>
                <w:b/>
              </w:rPr>
              <w:t>Target:</w:t>
            </w:r>
            <w:r>
              <w:t xml:space="preserve"> (2022): 17%</w:t>
            </w:r>
          </w:p>
        </w:tc>
        <w:tc>
          <w:tcPr>
            <w:tcW w:w="6655" w:type="dxa"/>
          </w:tcPr>
          <w:p w14:paraId="4A8BCCA3" w14:textId="77777777" w:rsidR="006A7FDE" w:rsidRDefault="006A7FDE" w:rsidP="006D4544">
            <w:pPr>
              <w:pStyle w:val="BodyText"/>
              <w:numPr>
                <w:ilvl w:val="0"/>
                <w:numId w:val="0"/>
              </w:numPr>
            </w:pPr>
            <w:r>
              <w:t>The project’s contribution to increasing the share of renewables in national energy consumption is difficult to assess, since the project results framework does not include an indicator specifically tracking this metric. In addition, the project’s demonstration activities are mainly focused on energy efficiency, and the project does not have any notable activities specifically targeted at expanding the share of renewable energy. The two main activities in this area are the potential green waste to biomass project, which remains a concept only, and the solar trees demonstration project, which is symbolic rather than making a significant contribution to renewable energy generation.</w:t>
            </w:r>
          </w:p>
          <w:p w14:paraId="7036538B" w14:textId="77777777" w:rsidR="006A7FDE" w:rsidRDefault="006A7FDE" w:rsidP="006D4544">
            <w:pPr>
              <w:pStyle w:val="BodyText"/>
              <w:numPr>
                <w:ilvl w:val="0"/>
                <w:numId w:val="0"/>
              </w:numPr>
            </w:pPr>
          </w:p>
          <w:p w14:paraId="6F2FDC87" w14:textId="77777777" w:rsidR="006A7FDE" w:rsidRDefault="006A7FDE" w:rsidP="006D4544">
            <w:pPr>
              <w:pStyle w:val="BodyText"/>
              <w:numPr>
                <w:ilvl w:val="0"/>
                <w:numId w:val="0"/>
              </w:numPr>
            </w:pPr>
            <w:r>
              <w:t>This is another area that the Green City Lab could potentially contribute to in the future, once it is established.</w:t>
            </w:r>
          </w:p>
        </w:tc>
      </w:tr>
      <w:tr w:rsidR="006A7FDE" w14:paraId="3503F90D" w14:textId="77777777" w:rsidTr="006D4544">
        <w:tc>
          <w:tcPr>
            <w:tcW w:w="2695" w:type="dxa"/>
          </w:tcPr>
          <w:p w14:paraId="267820D9" w14:textId="77777777" w:rsidR="006A7FDE" w:rsidRDefault="006A7FDE" w:rsidP="006D4544">
            <w:pPr>
              <w:pStyle w:val="BodyText"/>
              <w:numPr>
                <w:ilvl w:val="0"/>
                <w:numId w:val="0"/>
              </w:numPr>
            </w:pPr>
            <w:r>
              <w:rPr>
                <w:b/>
              </w:rPr>
              <w:t xml:space="preserve">CPD </w:t>
            </w:r>
            <w:r w:rsidRPr="00481A3B">
              <w:rPr>
                <w:b/>
              </w:rPr>
              <w:t>Indicator 3.1.1:</w:t>
            </w:r>
            <w:r>
              <w:t xml:space="preserve"> Number of public and residential buildings with improved level of energy efficiency</w:t>
            </w:r>
          </w:p>
          <w:p w14:paraId="6990F381" w14:textId="77777777" w:rsidR="006A7FDE" w:rsidRDefault="006A7FDE" w:rsidP="006D4544">
            <w:pPr>
              <w:pStyle w:val="BodyText"/>
              <w:numPr>
                <w:ilvl w:val="0"/>
                <w:numId w:val="0"/>
              </w:numPr>
            </w:pPr>
            <w:r w:rsidRPr="00481A3B">
              <w:rPr>
                <w:b/>
              </w:rPr>
              <w:t>Baseline</w:t>
            </w:r>
            <w:r>
              <w:t xml:space="preserve"> (2016): 0 public and 0 residential buildings</w:t>
            </w:r>
          </w:p>
          <w:p w14:paraId="78DA916C" w14:textId="77777777" w:rsidR="006A7FDE" w:rsidRDefault="006A7FDE" w:rsidP="006D4544">
            <w:pPr>
              <w:pStyle w:val="BodyText"/>
              <w:numPr>
                <w:ilvl w:val="0"/>
                <w:numId w:val="0"/>
              </w:numPr>
            </w:pPr>
            <w:r w:rsidRPr="00481A3B">
              <w:rPr>
                <w:b/>
              </w:rPr>
              <w:t>Target:</w:t>
            </w:r>
            <w:r>
              <w:t xml:space="preserve"> 15 public and 5 residential</w:t>
            </w:r>
          </w:p>
        </w:tc>
        <w:tc>
          <w:tcPr>
            <w:tcW w:w="6655" w:type="dxa"/>
          </w:tcPr>
          <w:p w14:paraId="7409DC36" w14:textId="77777777" w:rsidR="006A7FDE" w:rsidRDefault="006A7FDE" w:rsidP="006D4544">
            <w:pPr>
              <w:pStyle w:val="BodyText"/>
              <w:numPr>
                <w:ilvl w:val="0"/>
                <w:numId w:val="0"/>
              </w:numPr>
            </w:pPr>
            <w:r>
              <w:t xml:space="preserve">The project’s work on the EMIS is being piloted in 43 public buildings. It will then be up to Chisinau Municipality to invest in improving the energy efficiency in those buildings that are identified as having the greatest potential to improve. </w:t>
            </w:r>
          </w:p>
          <w:p w14:paraId="3951E6C0" w14:textId="77777777" w:rsidR="006A7FDE" w:rsidRDefault="006A7FDE" w:rsidP="006D4544">
            <w:pPr>
              <w:pStyle w:val="BodyText"/>
              <w:numPr>
                <w:ilvl w:val="0"/>
                <w:numId w:val="0"/>
              </w:numPr>
            </w:pPr>
          </w:p>
          <w:p w14:paraId="160E1338" w14:textId="77777777" w:rsidR="006A7FDE" w:rsidRDefault="006A7FDE" w:rsidP="006D4544">
            <w:pPr>
              <w:pStyle w:val="BodyText"/>
              <w:numPr>
                <w:ilvl w:val="0"/>
                <w:numId w:val="0"/>
              </w:numPr>
            </w:pPr>
            <w:r>
              <w:t xml:space="preserve">In terms of residential buildings, a </w:t>
            </w:r>
            <w:r w:rsidRPr="007C6890">
              <w:t xml:space="preserve">Draft Energy Performance Contract </w:t>
            </w:r>
            <w:r>
              <w:t xml:space="preserve">was </w:t>
            </w:r>
            <w:r w:rsidRPr="007C6890">
              <w:t xml:space="preserve">developed and Guidelines for Homeowners Associations on contracting and implementing </w:t>
            </w:r>
            <w:r>
              <w:t>energy efficiency</w:t>
            </w:r>
            <w:r w:rsidRPr="007C6890">
              <w:t xml:space="preserve"> projects were developed and consulted with the </w:t>
            </w:r>
            <w:proofErr w:type="spellStart"/>
            <w:r w:rsidRPr="007C6890">
              <w:t>MoEI</w:t>
            </w:r>
            <w:proofErr w:type="spellEnd"/>
            <w:r w:rsidRPr="007C6890">
              <w:t xml:space="preserve"> and </w:t>
            </w:r>
            <w:r>
              <w:t>Energy Efficiency Agency</w:t>
            </w:r>
            <w:r w:rsidRPr="007C6890">
              <w:t>. Th</w:t>
            </w:r>
            <w:r>
              <w:t>is</w:t>
            </w:r>
            <w:r w:rsidRPr="007C6890">
              <w:t xml:space="preserve"> activity is financially supported by the Czech-UNDP Partnership for SDGs in partnership with Energy Efficiency Agency. Building selection criteria development for testing ESCO and EPC were developed. Selection of the residential building and associated Homeowners association</w:t>
            </w:r>
            <w:r>
              <w:t>s</w:t>
            </w:r>
            <w:r w:rsidRPr="007C6890">
              <w:t xml:space="preserve"> for demo  projects piloting </w:t>
            </w:r>
            <w:r>
              <w:t>the use of the</w:t>
            </w:r>
            <w:r w:rsidRPr="007C6890">
              <w:t xml:space="preserve"> EPC contract (incl. MRV equipment) is in final evaluation stage. The energy audit and all relevant technical design and planning activities are supposed to be finalized in 2020</w:t>
            </w:r>
            <w:r>
              <w:t>,</w:t>
            </w:r>
            <w:r w:rsidRPr="007C6890">
              <w:t xml:space="preserve"> and retrofitting work </w:t>
            </w:r>
            <w:r>
              <w:t xml:space="preserve">is planned </w:t>
            </w:r>
            <w:r w:rsidRPr="007C6890">
              <w:t>to start in 2021.</w:t>
            </w:r>
          </w:p>
        </w:tc>
      </w:tr>
      <w:tr w:rsidR="006A7FDE" w14:paraId="1F2DD57F" w14:textId="77777777" w:rsidTr="006D4544">
        <w:tc>
          <w:tcPr>
            <w:tcW w:w="2695" w:type="dxa"/>
          </w:tcPr>
          <w:p w14:paraId="747639EB" w14:textId="77777777" w:rsidR="006A7FDE" w:rsidRPr="00481A3B" w:rsidRDefault="006A7FDE" w:rsidP="006D4544">
            <w:pPr>
              <w:pStyle w:val="BodyText"/>
              <w:numPr>
                <w:ilvl w:val="0"/>
                <w:numId w:val="0"/>
              </w:numPr>
            </w:pPr>
            <w:r w:rsidRPr="00481A3B">
              <w:rPr>
                <w:b/>
              </w:rPr>
              <w:t xml:space="preserve">CPD </w:t>
            </w:r>
            <w:r w:rsidRPr="00B8237C">
              <w:rPr>
                <w:b/>
              </w:rPr>
              <w:t>Indicator 3.1.2:</w:t>
            </w:r>
            <w:r w:rsidRPr="00481A3B">
              <w:t xml:space="preserve"> Total number of people with improved access to renewable energy (in public institutions and households)</w:t>
            </w:r>
            <w:r>
              <w:t xml:space="preserve"> </w:t>
            </w:r>
            <w:r w:rsidRPr="00481A3B">
              <w:t>/ share of female headed households benefitting from improved renewable energy access</w:t>
            </w:r>
          </w:p>
          <w:p w14:paraId="7698D02C" w14:textId="77777777" w:rsidR="006A7FDE" w:rsidRPr="00481A3B" w:rsidRDefault="006A7FDE" w:rsidP="006D4544">
            <w:pPr>
              <w:pStyle w:val="BodyText"/>
              <w:numPr>
                <w:ilvl w:val="0"/>
                <w:numId w:val="0"/>
              </w:numPr>
            </w:pPr>
            <w:r w:rsidRPr="00B8237C">
              <w:rPr>
                <w:b/>
              </w:rPr>
              <w:t>Baseline</w:t>
            </w:r>
            <w:r w:rsidRPr="00481A3B">
              <w:t xml:space="preserve"> (2016): 156.899/20%</w:t>
            </w:r>
          </w:p>
          <w:p w14:paraId="5F772616" w14:textId="77777777" w:rsidR="006A7FDE" w:rsidRDefault="006A7FDE" w:rsidP="006D4544">
            <w:pPr>
              <w:pStyle w:val="BodyText"/>
              <w:numPr>
                <w:ilvl w:val="0"/>
                <w:numId w:val="0"/>
              </w:numPr>
              <w:rPr>
                <w:b/>
              </w:rPr>
            </w:pPr>
            <w:r w:rsidRPr="00B8237C">
              <w:rPr>
                <w:b/>
              </w:rPr>
              <w:t>Target:</w:t>
            </w:r>
            <w:r w:rsidRPr="00481A3B">
              <w:t xml:space="preserve"> 192.773/27%</w:t>
            </w:r>
          </w:p>
        </w:tc>
        <w:tc>
          <w:tcPr>
            <w:tcW w:w="6655" w:type="dxa"/>
          </w:tcPr>
          <w:p w14:paraId="78FD0ECD" w14:textId="77777777" w:rsidR="006A7FDE" w:rsidRDefault="006A7FDE" w:rsidP="006D4544">
            <w:pPr>
              <w:pStyle w:val="BodyText"/>
              <w:numPr>
                <w:ilvl w:val="0"/>
                <w:numId w:val="0"/>
              </w:numPr>
            </w:pPr>
            <w:r>
              <w:t>The project does not have a specific indicator on access to renewable energy, and as mentioned above, the project does not have significant activities related to the expansion of or increased access to renewable energy.</w:t>
            </w:r>
          </w:p>
        </w:tc>
      </w:tr>
    </w:tbl>
    <w:p w14:paraId="2ACA1D5A" w14:textId="787B612E" w:rsidR="00AC5FB1" w:rsidRPr="00A37DDB" w:rsidRDefault="00C87FEC" w:rsidP="00732206">
      <w:pPr>
        <w:pStyle w:val="Heading1"/>
        <w:ind w:left="360" w:hanging="360"/>
      </w:pPr>
      <w:bookmarkStart w:id="94" w:name="_Toc56679359"/>
      <w:bookmarkStart w:id="95" w:name="_Toc56689123"/>
      <w:bookmarkEnd w:id="94"/>
      <w:r w:rsidRPr="00A37DDB">
        <w:t xml:space="preserve">Key </w:t>
      </w:r>
      <w:r w:rsidR="00AC5FB1" w:rsidRPr="00A37DDB">
        <w:t>GEF Performance Parameters</w:t>
      </w:r>
      <w:bookmarkEnd w:id="95"/>
    </w:p>
    <w:p w14:paraId="207A5314" w14:textId="1127AA59" w:rsidR="002262D8" w:rsidRPr="00316E48" w:rsidRDefault="00093CBC" w:rsidP="00093CBC">
      <w:pPr>
        <w:pStyle w:val="BodyText"/>
      </w:pPr>
      <w:r>
        <w:t xml:space="preserve">The GEF has 10 operational principles, some of which are inherently covered by the five main evaluation criteria, and some of which are not. The key performance parameters that are not covered previously in this evaluation report are sustainability, catalytic role, and gender mainstreaming. </w:t>
      </w:r>
    </w:p>
    <w:p w14:paraId="4EC18BD4" w14:textId="721E14EF" w:rsidR="00732206" w:rsidRPr="00180DC8" w:rsidRDefault="00732206" w:rsidP="002E469A">
      <w:pPr>
        <w:pStyle w:val="Heading2"/>
      </w:pPr>
      <w:bookmarkStart w:id="96" w:name="_Toc56689124"/>
      <w:r w:rsidRPr="00180DC8">
        <w:t>Sustainability</w:t>
      </w:r>
      <w:bookmarkEnd w:id="96"/>
    </w:p>
    <w:p w14:paraId="4B56A9AA" w14:textId="78D737E3" w:rsidR="009E6C0F" w:rsidRPr="002C0B82" w:rsidRDefault="00065EE0" w:rsidP="002C0B82">
      <w:pPr>
        <w:pStyle w:val="BodyText"/>
      </w:pPr>
      <w:r w:rsidRPr="006C27FD">
        <w:rPr>
          <w:u w:val="single"/>
        </w:rPr>
        <w:t>Summary Conclusions:</w:t>
      </w:r>
      <w:r>
        <w:t xml:space="preserve"> </w:t>
      </w:r>
      <w:r w:rsidR="00093CBC" w:rsidRPr="002C0B82">
        <w:t xml:space="preserve">Sustainability is one of the five main evaluation criteria, as well as being considered one of the GEF operational principles. </w:t>
      </w:r>
      <w:bookmarkStart w:id="97" w:name="_Ref360103818"/>
      <w:r w:rsidR="009E6C0F" w:rsidRPr="002C0B82">
        <w:t xml:space="preserve">While a sustainability rating is provided here as required, sustainability is a temporal and dynamic state that is influenced by a broad range of constantly shifting factors. It should be kept in mind that the important aspect of sustainability of GEF projects is the sustainability of results, not necessarily the sustainability of activities that produced results. In the context of GEF projects there is no clearly defined timeframe for which results should be sustained, although it is implied that they should be sustained indefinitely. When evaluating sustainability, the greater the time horizon, the lower the degree of certainty possible. In addition, by definition, mid-term evaluations are not well positioned to provide ratings on sustainability considering that many more activities will be undertaken before project end that may positively or negatively affect the likelihood of sustainability. </w:t>
      </w:r>
    </w:p>
    <w:p w14:paraId="56B7C615" w14:textId="16E2E81E" w:rsidR="009E6C0F" w:rsidRPr="002C0B82" w:rsidRDefault="009E6C0F" w:rsidP="009E6C0F">
      <w:pPr>
        <w:pStyle w:val="BodyText"/>
      </w:pPr>
      <w:r w:rsidRPr="002C0B82">
        <w:t>Based on GEF evaluation policies and procedures, the overall rating for sustainability cannot be higher than the lowest rating for any of the individual components. Therefore</w:t>
      </w:r>
      <w:r w:rsidR="002D59F4" w:rsidRPr="002C0B82">
        <w:t>,</w:t>
      </w:r>
      <w:r w:rsidRPr="002C0B82">
        <w:t xml:space="preserve"> the overall </w:t>
      </w:r>
      <w:r w:rsidRPr="002C0B82">
        <w:rPr>
          <w:b/>
        </w:rPr>
        <w:t>sustainability</w:t>
      </w:r>
      <w:r w:rsidRPr="002C0B82">
        <w:t xml:space="preserve"> rating for the </w:t>
      </w:r>
      <w:r w:rsidR="002C0B82" w:rsidRPr="002C0B82">
        <w:t>Moldova SGC</w:t>
      </w:r>
      <w:r w:rsidRPr="002C0B82">
        <w:t xml:space="preserve"> project for this mid-term </w:t>
      </w:r>
      <w:r w:rsidR="002C0B82" w:rsidRPr="002C0B82">
        <w:t>review</w:t>
      </w:r>
      <w:r w:rsidRPr="002C0B82">
        <w:t xml:space="preserve"> is </w:t>
      </w:r>
      <w:r w:rsidRPr="002C0B82">
        <w:rPr>
          <w:b/>
          <w:i/>
          <w:u w:val="single"/>
        </w:rPr>
        <w:t>moderately likely</w:t>
      </w:r>
      <w:r w:rsidRPr="002C0B82">
        <w:t>.</w:t>
      </w:r>
      <w:r w:rsidR="002C0B82">
        <w:t xml:space="preserve"> </w:t>
      </w:r>
      <w:r w:rsidR="002C0B82" w:rsidRPr="002C0B82">
        <w:t>From current perspective, project results are assessed as being more likely to be sustainable than they are unlikely to be sustainable.</w:t>
      </w:r>
    </w:p>
    <w:p w14:paraId="0858B40B" w14:textId="3E0C6A10" w:rsidR="001A7AEC" w:rsidRPr="002C0B82" w:rsidRDefault="001A7AEC" w:rsidP="009E6C0F">
      <w:pPr>
        <w:pStyle w:val="BodyText"/>
      </w:pPr>
      <w:r w:rsidRPr="002C0B82">
        <w:t xml:space="preserve">There are four important aspects of risks to sustainability: financial, socio-political, institutional and governance, and environmental. </w:t>
      </w:r>
    </w:p>
    <w:p w14:paraId="25759A72" w14:textId="7E73FD31" w:rsidR="002D59F4" w:rsidRPr="00A57B0F" w:rsidRDefault="002C0B82" w:rsidP="009E6C0F">
      <w:pPr>
        <w:pStyle w:val="BodyText"/>
      </w:pPr>
      <w:r w:rsidRPr="00A57B0F">
        <w:t>Financial sustainability is considered moderately likely, but much will depend on the progress of the Green City Lab in the 2nd half of the project.</w:t>
      </w:r>
      <w:r w:rsidR="00CA6FED" w:rsidRPr="00A57B0F">
        <w:t xml:space="preserve"> </w:t>
      </w:r>
      <w:r w:rsidRPr="00A57B0F">
        <w:t>T</w:t>
      </w:r>
      <w:r w:rsidR="00CA6FED" w:rsidRPr="00A57B0F">
        <w:t xml:space="preserve">his aspect of sustainability is </w:t>
      </w:r>
      <w:r w:rsidR="00CA6FED" w:rsidRPr="00A57B0F">
        <w:rPr>
          <w:u w:val="single"/>
        </w:rPr>
        <w:t>moderately likely</w:t>
      </w:r>
      <w:r w:rsidR="002D59F4" w:rsidRPr="00A57B0F">
        <w:t xml:space="preserve">. </w:t>
      </w:r>
      <w:r w:rsidR="00285427">
        <w:t>It will also be very important for the results of the demonstration projects under Component 2 to be sustainable, but if the Green City Lab is able to be self-sustaining then this should also support the sustainability of the demonstration project results, as the Green City Lab will be in a position to continue the work on these activities, continue to leverage partners, and continue to see additional catalytic financial opportunities to further the work initiated through these demonstration activities. As previously discussed in earlier sections of this report, the Prodoc foresaw a need for the Green City Lab to generate $200,000 USD annually in revenue in order to be financially self-sustaining, but this figure is higher than the actual minimum level of resources required for the Green City Lab to be sustainable at a basic level of operation. The actual minimum figure will need to be further analyzed once the Green City Lab Executive Director is in place. The Green City Lab business plan also remains a living document, and it is anticipated that the Green City Lab will operate as an opportunistic and entrepreneurial organization, pursuing new revenue opportunities as they become apparent. Considering the overall situation of the Green City Lab, it is anticipated that there is a positive opportunity for the Green City Lab to develop into a financially self-sustaining organization</w:t>
      </w:r>
      <w:r w:rsidR="00180DC8">
        <w:t>;</w:t>
      </w:r>
      <w:r w:rsidR="00285427">
        <w:t xml:space="preserve"> the critical question is whether there will be sufficient time before the SGC project is completed for this to happen. </w:t>
      </w:r>
      <w:r w:rsidR="00180DC8">
        <w:t xml:space="preserve">From the present perspective, it is considered moderately likely that the Green City Lab will succeed in becoming financially self-sustaining. This will be assessed in full by the terminal evaluation at project completion. </w:t>
      </w:r>
    </w:p>
    <w:p w14:paraId="66C8928A" w14:textId="4FE07840" w:rsidR="00287C64" w:rsidRDefault="00BD1259" w:rsidP="009E6C0F">
      <w:pPr>
        <w:pStyle w:val="BodyText"/>
      </w:pPr>
      <w:r w:rsidRPr="00815CE0">
        <w:t>In terms of socio-political sustainability, there remains risk of political instability, and the project must continue to ensure stakeholder buy-in and engagement from the Municipality of Chisinau as well as the Green City Lab private sector partners, but the project’s overall partnership approach and stakeholder engagement has been positive so far.</w:t>
      </w:r>
      <w:r w:rsidR="00815CE0" w:rsidRPr="00815CE0">
        <w:t xml:space="preserve"> </w:t>
      </w:r>
      <w:r w:rsidR="00CA6FED" w:rsidRPr="00815CE0">
        <w:t xml:space="preserve">This aspect of sustainability is considered </w:t>
      </w:r>
      <w:r w:rsidR="00CA6FED" w:rsidRPr="00815CE0">
        <w:rPr>
          <w:u w:val="single"/>
        </w:rPr>
        <w:t>moderately likely</w:t>
      </w:r>
      <w:r w:rsidR="00CA6FED" w:rsidRPr="00815CE0">
        <w:t xml:space="preserve">. </w:t>
      </w:r>
    </w:p>
    <w:p w14:paraId="324D59A8" w14:textId="7EBA8167" w:rsidR="000102D1" w:rsidRPr="000102D1" w:rsidRDefault="000102D1" w:rsidP="009E6C0F">
      <w:pPr>
        <w:pStyle w:val="BodyText"/>
      </w:pPr>
      <w:r w:rsidRPr="000102D1">
        <w:t>Institutional framework and governance again relates to political stability, and political-financial risks, but the institutional framework of the Green City Lab is finally on solid footing, and the project is poised to make more rapid progress with the Green City Lab in the 2nd half of the project</w:t>
      </w:r>
      <w:r w:rsidR="00180DC8">
        <w:t xml:space="preserve">; </w:t>
      </w:r>
      <w:r w:rsidR="00467C5F" w:rsidRPr="000102D1">
        <w:t xml:space="preserve">this aspect of sustainability is </w:t>
      </w:r>
      <w:r w:rsidR="00467C5F" w:rsidRPr="000102D1">
        <w:rPr>
          <w:u w:val="single"/>
        </w:rPr>
        <w:t>moderately likely</w:t>
      </w:r>
      <w:r w:rsidR="002C52CC" w:rsidRPr="000102D1">
        <w:t xml:space="preserve">. </w:t>
      </w:r>
    </w:p>
    <w:p w14:paraId="3F206FB6" w14:textId="51B5938F" w:rsidR="003C49C4" w:rsidRDefault="00F93041" w:rsidP="009E6C0F">
      <w:pPr>
        <w:pStyle w:val="BodyText"/>
      </w:pPr>
      <w:r>
        <w:t>The e</w:t>
      </w:r>
      <w:r w:rsidR="000102D1" w:rsidRPr="000102D1">
        <w:t>nvironmental sustainability of project results is not highly relevant</w:t>
      </w:r>
      <w:r>
        <w:t xml:space="preserve"> in the context of the Moldova SGC project; a majority, if not all, of the project results are not subject to environmental threats. N</w:t>
      </w:r>
      <w:r w:rsidR="000102D1" w:rsidRPr="000102D1">
        <w:t>o significant issues are foreseen,</w:t>
      </w:r>
      <w:r w:rsidR="00467C5F" w:rsidRPr="000102D1">
        <w:t xml:space="preserve"> and this aspect of sustainability is considered </w:t>
      </w:r>
      <w:r w:rsidR="00467C5F" w:rsidRPr="000102D1">
        <w:rPr>
          <w:u w:val="single"/>
        </w:rPr>
        <w:t>likely</w:t>
      </w:r>
      <w:r w:rsidR="00467C5F" w:rsidRPr="000102D1">
        <w:t>.</w:t>
      </w:r>
    </w:p>
    <w:p w14:paraId="59B5463E" w14:textId="14F2DB05" w:rsidR="00AC5FB1" w:rsidRPr="00072B09" w:rsidRDefault="00AC5FB1" w:rsidP="00BD6CB0">
      <w:pPr>
        <w:pStyle w:val="Heading2"/>
      </w:pPr>
      <w:bookmarkStart w:id="98" w:name="_Ref56524454"/>
      <w:bookmarkStart w:id="99" w:name="_Toc56689125"/>
      <w:r w:rsidRPr="00072B09">
        <w:t>Catalytic Role: Replication and Up-scaling</w:t>
      </w:r>
      <w:bookmarkEnd w:id="97"/>
      <w:bookmarkEnd w:id="98"/>
      <w:bookmarkEnd w:id="99"/>
    </w:p>
    <w:p w14:paraId="44F07053" w14:textId="4F341815" w:rsidR="00072B09" w:rsidRPr="006A7CFE" w:rsidRDefault="00072B09" w:rsidP="00072B09">
      <w:pPr>
        <w:pStyle w:val="BodyText"/>
      </w:pPr>
      <w:bookmarkStart w:id="100" w:name="_Ref363222444"/>
      <w:r w:rsidRPr="006A7CFE">
        <w:t xml:space="preserve">The project is working to support urban green development </w:t>
      </w:r>
      <w:r w:rsidR="006A7CFE" w:rsidRPr="006A7CFE">
        <w:t>with pilot and demonstration projects related to</w:t>
      </w:r>
      <w:r w:rsidRPr="006A7CFE">
        <w:t xml:space="preserve"> urban mobility, energy efficiency in residential sector, </w:t>
      </w:r>
      <w:r w:rsidR="006A7CFE" w:rsidRPr="006A7CFE">
        <w:t>and transforming</w:t>
      </w:r>
      <w:r w:rsidRPr="006A7CFE">
        <w:t xml:space="preserve"> urban </w:t>
      </w:r>
      <w:r w:rsidR="006A7CFE" w:rsidRPr="006A7CFE">
        <w:t xml:space="preserve">green </w:t>
      </w:r>
      <w:r w:rsidRPr="006A7CFE">
        <w:t>waste to biomass</w:t>
      </w:r>
      <w:r w:rsidR="006A7CFE" w:rsidRPr="006A7CFE">
        <w:t xml:space="preserve"> energy</w:t>
      </w:r>
      <w:r w:rsidRPr="006A7CFE">
        <w:t xml:space="preserve">. </w:t>
      </w:r>
      <w:r w:rsidR="006A7CFE" w:rsidRPr="006A7CFE">
        <w:t>If proven successful, these activities</w:t>
      </w:r>
      <w:r w:rsidRPr="006A7CFE">
        <w:t xml:space="preserve"> can be replicated in the other cities of the country. Additionally</w:t>
      </w:r>
      <w:r w:rsidR="006A7CFE" w:rsidRPr="006A7CFE">
        <w:t xml:space="preserve">, </w:t>
      </w:r>
      <w:r w:rsidRPr="006A7CFE">
        <w:t xml:space="preserve">the project </w:t>
      </w:r>
      <w:r w:rsidR="006A7CFE" w:rsidRPr="006A7CFE">
        <w:t xml:space="preserve">is </w:t>
      </w:r>
      <w:r w:rsidRPr="006A7CFE">
        <w:t>contribut</w:t>
      </w:r>
      <w:r w:rsidR="006A7CFE" w:rsidRPr="006A7CFE">
        <w:t>ing</w:t>
      </w:r>
      <w:r w:rsidRPr="006A7CFE">
        <w:t xml:space="preserve"> to development of documents that will be a basis for </w:t>
      </w:r>
      <w:r w:rsidR="006A7CFE" w:rsidRPr="006A7CFE">
        <w:t>future sustainable urban development</w:t>
      </w:r>
      <w:r w:rsidRPr="006A7CFE">
        <w:t xml:space="preserve">, such as </w:t>
      </w:r>
      <w:r w:rsidR="006A7CFE" w:rsidRPr="006A7CFE">
        <w:t>s</w:t>
      </w:r>
      <w:r w:rsidRPr="006A7CFE">
        <w:t xml:space="preserve">treet design, </w:t>
      </w:r>
      <w:r w:rsidR="006A7CFE" w:rsidRPr="006A7CFE">
        <w:t xml:space="preserve">and the </w:t>
      </w:r>
      <w:r w:rsidRPr="006A7CFE">
        <w:t xml:space="preserve">Green </w:t>
      </w:r>
      <w:r w:rsidR="006A7CFE" w:rsidRPr="006A7CFE">
        <w:t xml:space="preserve">Building </w:t>
      </w:r>
      <w:r w:rsidRPr="006A7CFE">
        <w:t>Design code. These can inspir</w:t>
      </w:r>
      <w:r w:rsidR="006A7CFE" w:rsidRPr="006A7CFE">
        <w:t>e and serve as models for</w:t>
      </w:r>
      <w:r w:rsidRPr="006A7CFE">
        <w:t xml:space="preserve"> other cities. For example</w:t>
      </w:r>
      <w:r w:rsidR="006A7CFE" w:rsidRPr="006A7CFE">
        <w:t>,</w:t>
      </w:r>
      <w:r w:rsidRPr="006A7CFE">
        <w:t xml:space="preserve"> Chisinau was the first city that developed</w:t>
      </w:r>
      <w:r w:rsidR="006A7CFE" w:rsidRPr="006A7CFE">
        <w:t xml:space="preserve"> a</w:t>
      </w:r>
      <w:r w:rsidRPr="006A7CFE">
        <w:t xml:space="preserve"> Green City Action Plan</w:t>
      </w:r>
      <w:r w:rsidR="006A7CFE" w:rsidRPr="006A7CFE">
        <w:t>,</w:t>
      </w:r>
      <w:r w:rsidRPr="006A7CFE">
        <w:t xml:space="preserve"> and now the </w:t>
      </w:r>
      <w:r w:rsidR="007C0E8F">
        <w:t>third</w:t>
      </w:r>
      <w:r w:rsidRPr="006A7CFE">
        <w:t xml:space="preserve"> </w:t>
      </w:r>
      <w:r w:rsidR="006A7CFE" w:rsidRPr="006A7CFE">
        <w:t>largest city in Moldova</w:t>
      </w:r>
      <w:r w:rsidRPr="006A7CFE">
        <w:t xml:space="preserve">, </w:t>
      </w:r>
      <w:proofErr w:type="spellStart"/>
      <w:r w:rsidR="007C0E8F" w:rsidRPr="007C0E8F">
        <w:t>Bălți</w:t>
      </w:r>
      <w:proofErr w:type="spellEnd"/>
      <w:r w:rsidR="006A7CFE" w:rsidRPr="006A7CFE">
        <w:t>,</w:t>
      </w:r>
      <w:r w:rsidRPr="006A7CFE">
        <w:t xml:space="preserve"> </w:t>
      </w:r>
      <w:r w:rsidR="006A7CFE" w:rsidRPr="006A7CFE">
        <w:t xml:space="preserve">is </w:t>
      </w:r>
      <w:r w:rsidRPr="006A7CFE">
        <w:t xml:space="preserve">in the process of </w:t>
      </w:r>
      <w:r w:rsidR="006A7CFE" w:rsidRPr="006A7CFE">
        <w:t>Green City Action Plan</w:t>
      </w:r>
      <w:r w:rsidRPr="006A7CFE">
        <w:t xml:space="preserve"> development.</w:t>
      </w:r>
    </w:p>
    <w:p w14:paraId="5711E6F5" w14:textId="3D8346B4" w:rsidR="00072B09" w:rsidRPr="00CD6571" w:rsidRDefault="007A17D7" w:rsidP="00072B09">
      <w:pPr>
        <w:pStyle w:val="BodyText"/>
      </w:pPr>
      <w:r w:rsidRPr="00CD6571">
        <w:t>The Green City Lab,</w:t>
      </w:r>
      <w:r w:rsidR="00072B09" w:rsidRPr="00CD6571">
        <w:t xml:space="preserve"> once established</w:t>
      </w:r>
      <w:r w:rsidRPr="00CD6571">
        <w:t>,</w:t>
      </w:r>
      <w:r w:rsidR="00072B09" w:rsidRPr="00CD6571">
        <w:t xml:space="preserve"> can become a catalyz</w:t>
      </w:r>
      <w:r w:rsidRPr="00CD6571">
        <w:t>ing force for</w:t>
      </w:r>
      <w:r w:rsidR="00072B09" w:rsidRPr="00CD6571">
        <w:t xml:space="preserve"> green development</w:t>
      </w:r>
      <w:r w:rsidRPr="00CD6571">
        <w:t>,</w:t>
      </w:r>
      <w:r w:rsidR="00072B09" w:rsidRPr="00CD6571">
        <w:t xml:space="preserve"> and support technology transfer from Chisinau to other cities</w:t>
      </w:r>
      <w:r w:rsidRPr="00CD6571">
        <w:t xml:space="preserve"> in Moldova</w:t>
      </w:r>
      <w:r w:rsidR="00072B09" w:rsidRPr="00CD6571">
        <w:t xml:space="preserve">. </w:t>
      </w:r>
      <w:r w:rsidRPr="00CD6571">
        <w:t>This</w:t>
      </w:r>
      <w:r w:rsidR="00072B09" w:rsidRPr="00CD6571">
        <w:t xml:space="preserve"> approach has been mentioned by several stakeholders</w:t>
      </w:r>
      <w:r w:rsidRPr="00CD6571">
        <w:t>;</w:t>
      </w:r>
      <w:r w:rsidR="00072B09" w:rsidRPr="00CD6571">
        <w:t xml:space="preserve"> due to the size of the country and existing population it would be not feasible to establish </w:t>
      </w:r>
      <w:r w:rsidRPr="00CD6571">
        <w:t>a</w:t>
      </w:r>
      <w:r w:rsidR="00072B09" w:rsidRPr="00CD6571">
        <w:t xml:space="preserve"> similar structure in a smaller </w:t>
      </w:r>
      <w:r w:rsidRPr="00CD6571">
        <w:t>city</w:t>
      </w:r>
      <w:r w:rsidR="00072B09" w:rsidRPr="00CD6571">
        <w:t xml:space="preserve">, </w:t>
      </w:r>
      <w:r w:rsidRPr="00CD6571">
        <w:t>so it is possible that the</w:t>
      </w:r>
      <w:r w:rsidR="00072B09" w:rsidRPr="00CD6571">
        <w:t xml:space="preserve"> </w:t>
      </w:r>
      <w:r w:rsidRPr="00CD6571">
        <w:t>Green City Lab</w:t>
      </w:r>
      <w:r w:rsidR="00072B09" w:rsidRPr="00CD6571">
        <w:t xml:space="preserve"> can become </w:t>
      </w:r>
      <w:r w:rsidRPr="00CD6571">
        <w:t>catalytic</w:t>
      </w:r>
      <w:r w:rsidR="00072B09" w:rsidRPr="00CD6571">
        <w:t xml:space="preserve"> for green development across the country.</w:t>
      </w:r>
    </w:p>
    <w:p w14:paraId="2793A844" w14:textId="58090679" w:rsidR="00E86E80" w:rsidRPr="00D33876" w:rsidRDefault="00CD6571" w:rsidP="00072B09">
      <w:pPr>
        <w:pStyle w:val="BodyText"/>
      </w:pPr>
      <w:r w:rsidRPr="00D33876">
        <w:t xml:space="preserve">The </w:t>
      </w:r>
      <w:r w:rsidR="00E86E80" w:rsidRPr="00D33876">
        <w:t xml:space="preserve">Moldova SGC </w:t>
      </w:r>
      <w:r w:rsidRPr="00D33876">
        <w:t>p</w:t>
      </w:r>
      <w:r w:rsidR="00E86E80" w:rsidRPr="00D33876">
        <w:t xml:space="preserve">roject is </w:t>
      </w:r>
      <w:r w:rsidRPr="00D33876">
        <w:t>carrying out</w:t>
      </w:r>
      <w:r w:rsidR="00E86E80" w:rsidRPr="00D33876">
        <w:t xml:space="preserve"> a demonstration project on implementation of energy efficiency measures in residential buildings. </w:t>
      </w:r>
      <w:r w:rsidR="00D33876" w:rsidRPr="00D33876">
        <w:t>The design and planning for</w:t>
      </w:r>
      <w:r w:rsidR="00E86E80" w:rsidRPr="00D33876">
        <w:t xml:space="preserve"> this activity </w:t>
      </w:r>
      <w:r w:rsidR="00D33876" w:rsidRPr="00D33876">
        <w:t>have</w:t>
      </w:r>
      <w:r w:rsidR="00E86E80" w:rsidRPr="00D33876">
        <w:t xml:space="preserve"> been </w:t>
      </w:r>
      <w:r w:rsidR="00D33876" w:rsidRPr="00D33876">
        <w:t>completed,</w:t>
      </w:r>
      <w:r w:rsidR="00E86E80" w:rsidRPr="00D33876">
        <w:t xml:space="preserve"> and piloting is planned for 2021. This approach can be further replicated both on the municipal and country level. These measures are highly relevant for the country as the majority of residential sector in the cities have been constructed before </w:t>
      </w:r>
      <w:r w:rsidR="00D33876" w:rsidRPr="00D33876">
        <w:t>the 1990s</w:t>
      </w:r>
      <w:r w:rsidR="00E86E80" w:rsidRPr="00D33876">
        <w:t xml:space="preserve">, </w:t>
      </w:r>
      <w:r w:rsidR="00D33876" w:rsidRPr="00D33876">
        <w:t>without</w:t>
      </w:r>
      <w:r w:rsidR="00E86E80" w:rsidRPr="00D33876">
        <w:t xml:space="preserve"> energy efficiency measures </w:t>
      </w:r>
      <w:r w:rsidR="00D33876" w:rsidRPr="00D33876">
        <w:t>being</w:t>
      </w:r>
      <w:r w:rsidR="00E86E80" w:rsidRPr="00D33876">
        <w:t xml:space="preserve"> taken into consideration.</w:t>
      </w:r>
    </w:p>
    <w:p w14:paraId="64D637CB" w14:textId="79AC8B28" w:rsidR="00072B09" w:rsidRPr="00AF748D" w:rsidRDefault="00AF748D" w:rsidP="00072B09">
      <w:pPr>
        <w:pStyle w:val="BodyText"/>
      </w:pPr>
      <w:r w:rsidRPr="00AF748D">
        <w:t>The SGC project has also implemented the EMIS, which</w:t>
      </w:r>
      <w:r w:rsidR="00072B09" w:rsidRPr="00AF748D">
        <w:t xml:space="preserve"> has high potential for scaling up </w:t>
      </w:r>
      <w:r w:rsidRPr="00AF748D">
        <w:t>at</w:t>
      </w:r>
      <w:r w:rsidR="00072B09" w:rsidRPr="00AF748D">
        <w:t xml:space="preserve"> the national level. </w:t>
      </w:r>
      <w:r w:rsidRPr="00AF748D">
        <w:t xml:space="preserve">The </w:t>
      </w:r>
      <w:r w:rsidR="00072B09" w:rsidRPr="00AF748D">
        <w:t>Ministry of Economy and Infrastructure</w:t>
      </w:r>
      <w:r w:rsidRPr="00AF748D">
        <w:t>,</w:t>
      </w:r>
      <w:r w:rsidR="00072B09" w:rsidRPr="00AF748D">
        <w:t xml:space="preserve"> and </w:t>
      </w:r>
      <w:r w:rsidRPr="00AF748D">
        <w:t xml:space="preserve">the </w:t>
      </w:r>
      <w:r w:rsidR="00072B09" w:rsidRPr="00AF748D">
        <w:t xml:space="preserve">Energy Efficiency Agency are involved in its </w:t>
      </w:r>
      <w:r w:rsidRPr="00AF748D">
        <w:t>deployment,</w:t>
      </w:r>
      <w:r w:rsidR="00072B09" w:rsidRPr="00AF748D">
        <w:t xml:space="preserve"> based on </w:t>
      </w:r>
      <w:r w:rsidRPr="00AF748D">
        <w:t xml:space="preserve">the </w:t>
      </w:r>
      <w:r w:rsidR="00072B09" w:rsidRPr="00AF748D">
        <w:t xml:space="preserve">Croatian model. It ensures compliance with national </w:t>
      </w:r>
      <w:r w:rsidRPr="00AF748D">
        <w:t xml:space="preserve">energy </w:t>
      </w:r>
      <w:r w:rsidR="00072B09" w:rsidRPr="00AF748D">
        <w:t>standards and procedures. This system should cover public and residential buildings in Chisinau municipality</w:t>
      </w:r>
      <w:r w:rsidRPr="00AF748D">
        <w:t>,</w:t>
      </w:r>
      <w:r w:rsidR="00072B09" w:rsidRPr="00AF748D">
        <w:t xml:space="preserve"> and will be a reference point for development of </w:t>
      </w:r>
      <w:r w:rsidRPr="00AF748D">
        <w:t xml:space="preserve">the </w:t>
      </w:r>
      <w:r w:rsidR="00072B09" w:rsidRPr="00AF748D">
        <w:t>Sustainable Energy and Climate Action Plan (as a part of Covenant of Mayors and 2030 Climate Change Adaptation Agenda). As the other cities are a part of Covenant of Mayors</w:t>
      </w:r>
      <w:r w:rsidRPr="00AF748D">
        <w:t>,</w:t>
      </w:r>
      <w:r w:rsidR="00072B09" w:rsidRPr="00AF748D">
        <w:t xml:space="preserve"> this system can be extended and used by the other localities.   </w:t>
      </w:r>
    </w:p>
    <w:p w14:paraId="09274B14" w14:textId="42F4D0EB" w:rsidR="00072B09" w:rsidRPr="006E0BBD" w:rsidRDefault="00647E32" w:rsidP="00072B09">
      <w:pPr>
        <w:pStyle w:val="BodyText"/>
      </w:pPr>
      <w:r w:rsidRPr="006E0BBD">
        <w:t xml:space="preserve">The project is also working to develop a </w:t>
      </w:r>
      <w:r w:rsidR="00072B09" w:rsidRPr="006E0BBD">
        <w:t xml:space="preserve">Knowledge </w:t>
      </w:r>
      <w:r w:rsidRPr="006E0BBD">
        <w:t>M</w:t>
      </w:r>
      <w:r w:rsidR="00072B09" w:rsidRPr="006E0BBD">
        <w:t xml:space="preserve">anagement platform, </w:t>
      </w:r>
      <w:r w:rsidRPr="006E0BBD">
        <w:t>including an online portal</w:t>
      </w:r>
      <w:r w:rsidR="00072B09" w:rsidRPr="006E0BBD">
        <w:t xml:space="preserve"> </w:t>
      </w:r>
      <w:r w:rsidRPr="006E0BBD">
        <w:t>for the public to</w:t>
      </w:r>
      <w:r w:rsidR="00072B09" w:rsidRPr="006E0BBD">
        <w:t xml:space="preserve"> report local level problems</w:t>
      </w:r>
      <w:r w:rsidRPr="006E0BBD">
        <w:t>,</w:t>
      </w:r>
      <w:r w:rsidR="00072B09" w:rsidRPr="006E0BBD">
        <w:t xml:space="preserve"> </w:t>
      </w:r>
      <w:r w:rsidRPr="006E0BBD">
        <w:t>through</w:t>
      </w:r>
      <w:r w:rsidR="00072B09" w:rsidRPr="006E0BBD">
        <w:t xml:space="preserve"> the interactive tool for communication between citizens and local government. The level of digitalization is increasing in Moldova, and the solution that was developed for Chisinau can be replicated in the other towns</w:t>
      </w:r>
      <w:r w:rsidRPr="006E0BBD">
        <w:t>,</w:t>
      </w:r>
      <w:r w:rsidR="00072B09" w:rsidRPr="006E0BBD">
        <w:t xml:space="preserve"> </w:t>
      </w:r>
      <w:r w:rsidRPr="006E0BBD">
        <w:t xml:space="preserve">and </w:t>
      </w:r>
      <w:r w:rsidR="00072B09" w:rsidRPr="006E0BBD">
        <w:t xml:space="preserve">can </w:t>
      </w:r>
      <w:r w:rsidRPr="006E0BBD">
        <w:t xml:space="preserve">also </w:t>
      </w:r>
      <w:r w:rsidR="00072B09" w:rsidRPr="006E0BBD">
        <w:t xml:space="preserve">be supported by </w:t>
      </w:r>
      <w:r w:rsidRPr="006E0BBD">
        <w:t>the Green City Lab</w:t>
      </w:r>
      <w:r w:rsidR="00072B09" w:rsidRPr="006E0BBD">
        <w:t>.</w:t>
      </w:r>
    </w:p>
    <w:p w14:paraId="73703E23" w14:textId="69C5B349" w:rsidR="00BD6CB0" w:rsidRPr="00DE6B48" w:rsidRDefault="00BD6CB0" w:rsidP="00BD6CB0">
      <w:pPr>
        <w:pStyle w:val="Heading2"/>
      </w:pPr>
      <w:bookmarkStart w:id="101" w:name="_Toc56689126"/>
      <w:r w:rsidRPr="00DE6B48">
        <w:t>Gender Equality and Mainstreaming</w:t>
      </w:r>
      <w:bookmarkEnd w:id="100"/>
      <w:bookmarkEnd w:id="101"/>
    </w:p>
    <w:p w14:paraId="707185F5" w14:textId="3FBAB3B6" w:rsidR="00072B09" w:rsidRPr="00D71BD7" w:rsidRDefault="009345F0" w:rsidP="00072B09">
      <w:pPr>
        <w:pStyle w:val="BodyText"/>
      </w:pPr>
      <w:r w:rsidRPr="00D71BD7">
        <w:t xml:space="preserve">The </w:t>
      </w:r>
      <w:r w:rsidR="00072B09" w:rsidRPr="00D71BD7">
        <w:t xml:space="preserve">Moldova SGC </w:t>
      </w:r>
      <w:r w:rsidRPr="00D71BD7">
        <w:t>p</w:t>
      </w:r>
      <w:r w:rsidR="00072B09" w:rsidRPr="00D71BD7">
        <w:t xml:space="preserve">roject has developed </w:t>
      </w:r>
      <w:r w:rsidRPr="00D71BD7">
        <w:t>a</w:t>
      </w:r>
      <w:r w:rsidR="00072B09" w:rsidRPr="00D71BD7">
        <w:t xml:space="preserve"> gender analysis for the project, presented in </w:t>
      </w:r>
      <w:r w:rsidRPr="00D71BD7">
        <w:t xml:space="preserve">the 2019 </w:t>
      </w:r>
      <w:r w:rsidR="00072B09" w:rsidRPr="00D71BD7">
        <w:t>PIR and updated for</w:t>
      </w:r>
      <w:r w:rsidRPr="00D71BD7">
        <w:t xml:space="preserve"> the</w:t>
      </w:r>
      <w:r w:rsidR="00072B09" w:rsidRPr="00D71BD7">
        <w:t xml:space="preserve"> </w:t>
      </w:r>
      <w:r w:rsidRPr="00D71BD7">
        <w:t xml:space="preserve">2020 </w:t>
      </w:r>
      <w:r w:rsidR="00072B09" w:rsidRPr="00D71BD7">
        <w:t>PIR, that describe</w:t>
      </w:r>
      <w:r w:rsidRPr="00D71BD7">
        <w:t>s the</w:t>
      </w:r>
      <w:r w:rsidR="00072B09" w:rsidRPr="00D71BD7">
        <w:t xml:space="preserve"> context and legislative background, status quo division of labor and access to employment of women and men in Moldova, access to resources, barrier and opportunities, decision making and provide</w:t>
      </w:r>
      <w:r w:rsidRPr="00D71BD7">
        <w:t>s</w:t>
      </w:r>
      <w:r w:rsidR="00072B09" w:rsidRPr="00D71BD7">
        <w:t xml:space="preserve"> main directions for </w:t>
      </w:r>
      <w:r w:rsidRPr="00D71BD7">
        <w:t>a gender</w:t>
      </w:r>
      <w:r w:rsidR="00072B09" w:rsidRPr="00D71BD7">
        <w:t xml:space="preserve"> </w:t>
      </w:r>
      <w:r w:rsidRPr="00D71BD7">
        <w:t>a</w:t>
      </w:r>
      <w:r w:rsidR="00072B09" w:rsidRPr="00D71BD7">
        <w:t xml:space="preserve">ction </w:t>
      </w:r>
      <w:r w:rsidRPr="00D71BD7">
        <w:t>p</w:t>
      </w:r>
      <w:r w:rsidR="00072B09" w:rsidRPr="00D71BD7">
        <w:t>lan.</w:t>
      </w:r>
    </w:p>
    <w:p w14:paraId="4E2CE943" w14:textId="593732C5" w:rsidR="00072B09" w:rsidRDefault="00072B09" w:rsidP="00072B09">
      <w:pPr>
        <w:pStyle w:val="BodyText"/>
      </w:pPr>
      <w:r w:rsidRPr="00D71BD7">
        <w:t xml:space="preserve">Even though the </w:t>
      </w:r>
      <w:r w:rsidR="002917A6" w:rsidRPr="00D71BD7">
        <w:t>g</w:t>
      </w:r>
      <w:r w:rsidRPr="00D71BD7">
        <w:t xml:space="preserve">ender </w:t>
      </w:r>
      <w:r w:rsidR="002917A6" w:rsidRPr="00D71BD7">
        <w:t>a</w:t>
      </w:r>
      <w:r w:rsidRPr="00D71BD7">
        <w:t xml:space="preserve">ction </w:t>
      </w:r>
      <w:r w:rsidR="002917A6" w:rsidRPr="00D71BD7">
        <w:t>p</w:t>
      </w:r>
      <w:r w:rsidRPr="00D71BD7">
        <w:t xml:space="preserve">lan </w:t>
      </w:r>
      <w:r w:rsidR="00F64C57" w:rsidRPr="00D71BD7">
        <w:t xml:space="preserve">developed </w:t>
      </w:r>
      <w:r w:rsidR="002917A6" w:rsidRPr="00D71BD7">
        <w:t>during</w:t>
      </w:r>
      <w:r w:rsidR="00F64C57" w:rsidRPr="00D71BD7">
        <w:t xml:space="preserve"> the implementation phase a</w:t>
      </w:r>
      <w:r w:rsidRPr="00D71BD7">
        <w:t>dvises the project to include representati</w:t>
      </w:r>
      <w:r w:rsidR="002917A6" w:rsidRPr="00D71BD7">
        <w:t>on</w:t>
      </w:r>
      <w:r w:rsidRPr="00D71BD7">
        <w:t xml:space="preserve"> of women</w:t>
      </w:r>
      <w:r w:rsidR="00D71BD7" w:rsidRPr="00D71BD7">
        <w:t>’s</w:t>
      </w:r>
      <w:r w:rsidRPr="00D71BD7">
        <w:t xml:space="preserve"> organization</w:t>
      </w:r>
      <w:r w:rsidR="00D71BD7" w:rsidRPr="00D71BD7">
        <w:t>s</w:t>
      </w:r>
      <w:r w:rsidRPr="00D71BD7">
        <w:t xml:space="preserve"> in the Project Board</w:t>
      </w:r>
      <w:r w:rsidR="00D71BD7" w:rsidRPr="00D71BD7">
        <w:t>,</w:t>
      </w:r>
      <w:r w:rsidRPr="00D71BD7">
        <w:t xml:space="preserve"> that has not been done yet. Diversifying the representation of the Project </w:t>
      </w:r>
      <w:r w:rsidR="00D71BD7" w:rsidRPr="00D71BD7">
        <w:t>B</w:t>
      </w:r>
      <w:r w:rsidRPr="00D71BD7">
        <w:t>oard can ensure transparency</w:t>
      </w:r>
      <w:r w:rsidR="00F64C57" w:rsidRPr="00D71BD7">
        <w:t>,</w:t>
      </w:r>
      <w:r w:rsidRPr="00D71BD7">
        <w:t xml:space="preserve"> inclusiveness</w:t>
      </w:r>
      <w:r w:rsidR="00D71BD7" w:rsidRPr="00D71BD7">
        <w:t>,</w:t>
      </w:r>
      <w:r w:rsidR="00F64C57" w:rsidRPr="00D71BD7">
        <w:t xml:space="preserve"> </w:t>
      </w:r>
      <w:r w:rsidR="00D71BD7" w:rsidRPr="00D71BD7">
        <w:t>a</w:t>
      </w:r>
      <w:r w:rsidR="00F64C57" w:rsidRPr="00D71BD7">
        <w:t>nd reflect user needs</w:t>
      </w:r>
      <w:r w:rsidRPr="00D71BD7">
        <w:t>.</w:t>
      </w:r>
    </w:p>
    <w:p w14:paraId="35A39B17" w14:textId="28B70628" w:rsidR="00D71BD7" w:rsidRPr="00D71BD7" w:rsidRDefault="00D71BD7" w:rsidP="00072B09">
      <w:pPr>
        <w:pStyle w:val="BodyText"/>
      </w:pPr>
      <w:r>
        <w:t xml:space="preserve">The project results framework does include gender-disaggregated indicators, but only in terms of breaking down the total number of project beneficiaries by gender. The project could also track other forms of gender-disaggregated implementation and results data, such as the gender balance among the participants in project activities, knowledge management or communication products that highlight the roles of women in green urban development, or through online surveys that track the gender balance of end users of project products and services. </w:t>
      </w:r>
      <w:r w:rsidR="001E2712">
        <w:t xml:space="preserve">The project could also analyze the differing </w:t>
      </w:r>
      <w:r w:rsidR="007F3646">
        <w:t xml:space="preserve">challenges and needs of women and men on issues such as urban mobility, urban energy consumption and use patterns, etc. </w:t>
      </w:r>
    </w:p>
    <w:p w14:paraId="673EAB37" w14:textId="23571C2E" w:rsidR="00DE6B48" w:rsidRPr="00D71BD7" w:rsidRDefault="00D71BD7" w:rsidP="00072B09">
      <w:pPr>
        <w:pStyle w:val="BodyText"/>
      </w:pPr>
      <w:r>
        <w:rPr>
          <w:iCs/>
        </w:rPr>
        <w:t>In terms of gender mainstreaming in the project activities, g</w:t>
      </w:r>
      <w:r w:rsidR="00DE6B48" w:rsidRPr="00D71BD7">
        <w:rPr>
          <w:iCs/>
        </w:rPr>
        <w:t xml:space="preserve">ender equality principles have been introduced in the Fast Track Challenge Program process, </w:t>
      </w:r>
      <w:r w:rsidRPr="00D71BD7">
        <w:rPr>
          <w:iCs/>
        </w:rPr>
        <w:t xml:space="preserve">with </w:t>
      </w:r>
      <w:r w:rsidR="00DE6B48" w:rsidRPr="00D71BD7">
        <w:rPr>
          <w:iCs/>
        </w:rPr>
        <w:t xml:space="preserve">each proposal </w:t>
      </w:r>
      <w:r w:rsidRPr="00D71BD7">
        <w:rPr>
          <w:iCs/>
        </w:rPr>
        <w:t>assessed</w:t>
      </w:r>
      <w:r w:rsidR="00DE6B48" w:rsidRPr="00D71BD7">
        <w:rPr>
          <w:iCs/>
        </w:rPr>
        <w:t xml:space="preserve"> from </w:t>
      </w:r>
      <w:r w:rsidRPr="00D71BD7">
        <w:rPr>
          <w:iCs/>
        </w:rPr>
        <w:t>a</w:t>
      </w:r>
      <w:r w:rsidR="00DE6B48" w:rsidRPr="00D71BD7">
        <w:rPr>
          <w:iCs/>
        </w:rPr>
        <w:t xml:space="preserve"> gender impact perspective</w:t>
      </w:r>
      <w:r w:rsidRPr="00D71BD7">
        <w:rPr>
          <w:iCs/>
        </w:rPr>
        <w:t>. In addition,</w:t>
      </w:r>
      <w:r w:rsidR="00DE6B48" w:rsidRPr="00D71BD7">
        <w:rPr>
          <w:iCs/>
        </w:rPr>
        <w:t xml:space="preserve"> during the </w:t>
      </w:r>
      <w:r w:rsidRPr="00D71BD7">
        <w:rPr>
          <w:iCs/>
        </w:rPr>
        <w:t xml:space="preserve">proposal </w:t>
      </w:r>
      <w:r w:rsidR="00DE6B48" w:rsidRPr="00D71BD7">
        <w:rPr>
          <w:iCs/>
        </w:rPr>
        <w:t>evaluation</w:t>
      </w:r>
      <w:r w:rsidRPr="00D71BD7">
        <w:rPr>
          <w:iCs/>
        </w:rPr>
        <w:t>,</w:t>
      </w:r>
      <w:r w:rsidR="00DE6B48" w:rsidRPr="00D71BD7">
        <w:rPr>
          <w:iCs/>
        </w:rPr>
        <w:t xml:space="preserve"> preference </w:t>
      </w:r>
      <w:r w:rsidRPr="00D71BD7">
        <w:rPr>
          <w:iCs/>
        </w:rPr>
        <w:t>was</w:t>
      </w:r>
      <w:r w:rsidR="00DE6B48" w:rsidRPr="00D71BD7">
        <w:rPr>
          <w:iCs/>
        </w:rPr>
        <w:t xml:space="preserve"> given for projects with higher involvement of women. From the ten grants approved in the first rounds</w:t>
      </w:r>
      <w:r w:rsidRPr="00D71BD7">
        <w:rPr>
          <w:iCs/>
        </w:rPr>
        <w:t>,</w:t>
      </w:r>
      <w:r w:rsidR="00DE6B48" w:rsidRPr="00D71BD7">
        <w:rPr>
          <w:iCs/>
        </w:rPr>
        <w:t xml:space="preserve"> 30% of projects were women-led and 80% of services were provided by women.</w:t>
      </w:r>
    </w:p>
    <w:p w14:paraId="4F6995DC" w14:textId="440043D6" w:rsidR="00DE6B48" w:rsidRPr="00D71BD7" w:rsidRDefault="00DE6B48" w:rsidP="00D71BD7">
      <w:pPr>
        <w:pStyle w:val="BodyText"/>
      </w:pPr>
      <w:r w:rsidRPr="00D71BD7">
        <w:rPr>
          <w:iCs/>
        </w:rPr>
        <w:t xml:space="preserve">Public activities organized by </w:t>
      </w:r>
      <w:r w:rsidR="00D71BD7" w:rsidRPr="00D71BD7">
        <w:rPr>
          <w:iCs/>
        </w:rPr>
        <w:t xml:space="preserve">the </w:t>
      </w:r>
      <w:r w:rsidRPr="00D71BD7">
        <w:rPr>
          <w:iCs/>
        </w:rPr>
        <w:t xml:space="preserve">Moldova SGC </w:t>
      </w:r>
      <w:r w:rsidR="00D71BD7" w:rsidRPr="00D71BD7">
        <w:rPr>
          <w:iCs/>
        </w:rPr>
        <w:t>p</w:t>
      </w:r>
      <w:r w:rsidRPr="00D71BD7">
        <w:rPr>
          <w:iCs/>
        </w:rPr>
        <w:t xml:space="preserve">roject </w:t>
      </w:r>
      <w:r w:rsidR="00D71BD7" w:rsidRPr="00D71BD7">
        <w:rPr>
          <w:iCs/>
        </w:rPr>
        <w:t>are</w:t>
      </w:r>
      <w:r w:rsidRPr="00D71BD7">
        <w:rPr>
          <w:iCs/>
        </w:rPr>
        <w:t xml:space="preserve"> promoting equality principles</w:t>
      </w:r>
      <w:r w:rsidR="00D71BD7" w:rsidRPr="00D71BD7">
        <w:rPr>
          <w:iCs/>
        </w:rPr>
        <w:t>,</w:t>
      </w:r>
      <w:r w:rsidRPr="00D71BD7">
        <w:rPr>
          <w:iCs/>
        </w:rPr>
        <w:t xml:space="preserve"> and breaking stereotypes of existing society roles. </w:t>
      </w:r>
      <w:r w:rsidR="00D71BD7" w:rsidRPr="00D71BD7">
        <w:rPr>
          <w:iCs/>
        </w:rPr>
        <w:t>The e</w:t>
      </w:r>
      <w:r w:rsidRPr="00D71BD7">
        <w:rPr>
          <w:iCs/>
        </w:rPr>
        <w:t xml:space="preserve">lectric </w:t>
      </w:r>
      <w:r w:rsidR="00D71BD7" w:rsidRPr="00D71BD7">
        <w:rPr>
          <w:iCs/>
        </w:rPr>
        <w:t>vehicles</w:t>
      </w:r>
      <w:r w:rsidRPr="00D71BD7">
        <w:rPr>
          <w:iCs/>
        </w:rPr>
        <w:t xml:space="preserve"> marathon organized in 2019 has </w:t>
      </w:r>
      <w:r w:rsidR="00D71BD7" w:rsidRPr="00D71BD7">
        <w:rPr>
          <w:iCs/>
        </w:rPr>
        <w:t>female</w:t>
      </w:r>
      <w:r w:rsidRPr="00D71BD7">
        <w:rPr>
          <w:iCs/>
        </w:rPr>
        <w:t xml:space="preserve"> and </w:t>
      </w:r>
      <w:r w:rsidR="00D71BD7" w:rsidRPr="00D71BD7">
        <w:rPr>
          <w:iCs/>
        </w:rPr>
        <w:t>male</w:t>
      </w:r>
      <w:r w:rsidRPr="00D71BD7">
        <w:rPr>
          <w:iCs/>
        </w:rPr>
        <w:t xml:space="preserve"> crews promoting new types of vehicles.</w:t>
      </w:r>
      <w:r w:rsidR="00D71BD7" w:rsidRPr="00D71BD7">
        <w:rPr>
          <w:iCs/>
        </w:rPr>
        <w:t xml:space="preserve"> In another example from the project activities, the project is developing the MRV system in a way that will capture not only environmental benefits, but also capture and store gender related data on final beneficiaries.</w:t>
      </w:r>
    </w:p>
    <w:p w14:paraId="543928FB" w14:textId="7B099A5E" w:rsidR="00DE6B48" w:rsidRPr="00D71BD7" w:rsidRDefault="00DE6B48" w:rsidP="00072B09">
      <w:pPr>
        <w:pStyle w:val="BodyText"/>
      </w:pPr>
      <w:r w:rsidRPr="00D71BD7">
        <w:rPr>
          <w:iCs/>
        </w:rPr>
        <w:t>In the communication activities gender equality principles are applied by the project team</w:t>
      </w:r>
      <w:r w:rsidR="00D71BD7" w:rsidRPr="00D71BD7">
        <w:rPr>
          <w:iCs/>
        </w:rPr>
        <w:t>:</w:t>
      </w:r>
      <w:r w:rsidR="00915F46" w:rsidRPr="00D71BD7">
        <w:rPr>
          <w:iCs/>
        </w:rPr>
        <w:t xml:space="preserve"> quotes from women were used</w:t>
      </w:r>
      <w:r w:rsidR="00D71BD7" w:rsidRPr="00D71BD7">
        <w:rPr>
          <w:iCs/>
        </w:rPr>
        <w:t xml:space="preserve"> in 53% of the 16 press releases issued in 2019</w:t>
      </w:r>
      <w:r w:rsidR="00915F46" w:rsidRPr="00D71BD7">
        <w:rPr>
          <w:iCs/>
        </w:rPr>
        <w:t>. In the visual products delivered (video, presentations)</w:t>
      </w:r>
      <w:r w:rsidR="00D71BD7" w:rsidRPr="00D71BD7">
        <w:rPr>
          <w:iCs/>
        </w:rPr>
        <w:t>,</w:t>
      </w:r>
      <w:r w:rsidR="00915F46" w:rsidRPr="00D71BD7">
        <w:rPr>
          <w:iCs/>
        </w:rPr>
        <w:t xml:space="preserve"> both men and women are presented </w:t>
      </w:r>
      <w:r w:rsidR="00D71BD7" w:rsidRPr="00D71BD7">
        <w:rPr>
          <w:iCs/>
        </w:rPr>
        <w:t xml:space="preserve">in ways </w:t>
      </w:r>
      <w:r w:rsidR="00915F46" w:rsidRPr="00D71BD7">
        <w:rPr>
          <w:iCs/>
        </w:rPr>
        <w:t xml:space="preserve">that </w:t>
      </w:r>
      <w:r w:rsidR="00D71BD7" w:rsidRPr="00D71BD7">
        <w:rPr>
          <w:iCs/>
        </w:rPr>
        <w:t>reinforce</w:t>
      </w:r>
      <w:r w:rsidR="00915F46" w:rsidRPr="00D71BD7">
        <w:rPr>
          <w:iCs/>
        </w:rPr>
        <w:t xml:space="preserve"> equality principle</w:t>
      </w:r>
      <w:r w:rsidR="00D71BD7">
        <w:rPr>
          <w:iCs/>
        </w:rPr>
        <w:t>s</w:t>
      </w:r>
      <w:r w:rsidR="00915F46" w:rsidRPr="00D71BD7">
        <w:rPr>
          <w:iCs/>
        </w:rPr>
        <w:t>.</w:t>
      </w:r>
    </w:p>
    <w:p w14:paraId="2BFD807D" w14:textId="00F7CEB8" w:rsidR="00072B09" w:rsidRPr="00A12895" w:rsidRDefault="00072B09" w:rsidP="00072B09">
      <w:pPr>
        <w:pStyle w:val="BodyText"/>
      </w:pPr>
      <w:r w:rsidRPr="00A12895">
        <w:t xml:space="preserve">The project staff should address the aspects of integration of gender equality </w:t>
      </w:r>
      <w:r w:rsidR="00DE6B48" w:rsidRPr="00A12895">
        <w:t xml:space="preserve">principles </w:t>
      </w:r>
      <w:r w:rsidRPr="00A12895">
        <w:t xml:space="preserve">into the newly formed </w:t>
      </w:r>
      <w:r w:rsidR="00D71BD7" w:rsidRPr="00A12895">
        <w:t>Green City Lab</w:t>
      </w:r>
      <w:r w:rsidRPr="00A12895">
        <w:t xml:space="preserve"> organization</w:t>
      </w:r>
      <w:r w:rsidR="00D71BD7" w:rsidRPr="00A12895">
        <w:t>, in terms of t</w:t>
      </w:r>
      <w:r w:rsidRPr="00A12895">
        <w:t xml:space="preserve">he </w:t>
      </w:r>
      <w:r w:rsidR="00D71BD7" w:rsidRPr="00A12895">
        <w:t>Green City Lab</w:t>
      </w:r>
      <w:r w:rsidRPr="00A12895">
        <w:t xml:space="preserve"> staff, principles of work</w:t>
      </w:r>
      <w:r w:rsidR="00D71BD7" w:rsidRPr="00A12895">
        <w:t>,</w:t>
      </w:r>
      <w:r w:rsidRPr="00A12895">
        <w:t xml:space="preserve"> and operation procedures.</w:t>
      </w:r>
    </w:p>
    <w:p w14:paraId="1B0B0E42" w14:textId="4E7F151C" w:rsidR="00426BCA" w:rsidRPr="00316E48" w:rsidRDefault="00C87FEC" w:rsidP="00426BCA">
      <w:pPr>
        <w:pStyle w:val="Heading1"/>
        <w:ind w:left="360" w:hanging="360"/>
      </w:pPr>
      <w:bookmarkStart w:id="102" w:name="_Toc56689127"/>
      <w:r w:rsidRPr="00316E48">
        <w:t xml:space="preserve">Main </w:t>
      </w:r>
      <w:r w:rsidR="00426BCA" w:rsidRPr="00316E48">
        <w:t>Lessons</w:t>
      </w:r>
      <w:r w:rsidRPr="00316E48">
        <w:t xml:space="preserve"> Learned</w:t>
      </w:r>
      <w:r w:rsidR="00426BCA" w:rsidRPr="00316E48">
        <w:t xml:space="preserve"> and Recommendations</w:t>
      </w:r>
      <w:bookmarkEnd w:id="102"/>
    </w:p>
    <w:p w14:paraId="1C4E18AE" w14:textId="751E8C88" w:rsidR="00426BCA" w:rsidRPr="00A108B2" w:rsidRDefault="00426BCA" w:rsidP="00426BCA">
      <w:pPr>
        <w:pStyle w:val="Heading2"/>
        <w:ind w:left="720" w:hanging="360"/>
      </w:pPr>
      <w:bookmarkStart w:id="103" w:name="_Toc56689128"/>
      <w:r w:rsidRPr="00A108B2">
        <w:t>Lessons</w:t>
      </w:r>
      <w:r w:rsidR="00C87FEC" w:rsidRPr="00A108B2">
        <w:t xml:space="preserve"> from the Experience of the </w:t>
      </w:r>
      <w:r w:rsidR="00627958" w:rsidRPr="00A108B2">
        <w:t>Moldova SGC</w:t>
      </w:r>
      <w:r w:rsidR="00E616B9" w:rsidRPr="00A108B2">
        <w:t xml:space="preserve"> </w:t>
      </w:r>
      <w:r w:rsidR="00627958" w:rsidRPr="00A108B2">
        <w:t>P</w:t>
      </w:r>
      <w:r w:rsidR="00E616B9" w:rsidRPr="00A108B2">
        <w:t>roject</w:t>
      </w:r>
      <w:bookmarkEnd w:id="103"/>
    </w:p>
    <w:p w14:paraId="74259828" w14:textId="3523EB4B" w:rsidR="009F1958" w:rsidRPr="00A108B2" w:rsidRDefault="0065427E" w:rsidP="00E934A3">
      <w:pPr>
        <w:pStyle w:val="BodyText"/>
      </w:pPr>
      <w:r w:rsidRPr="00E22524">
        <w:t xml:space="preserve">The </w:t>
      </w:r>
      <w:r w:rsidR="00795CB3" w:rsidRPr="00E22524">
        <w:t>mid-term review</w:t>
      </w:r>
      <w:r w:rsidRPr="00E22524">
        <w:t xml:space="preserve"> has identified the below notable lessons from the experience of the </w:t>
      </w:r>
      <w:r w:rsidR="00627958" w:rsidRPr="00E22524">
        <w:t>Moldova SGC</w:t>
      </w:r>
      <w:r w:rsidR="00E616B9" w:rsidRPr="00E22524">
        <w:t xml:space="preserve"> project</w:t>
      </w:r>
      <w:r w:rsidRPr="00E22524">
        <w:t xml:space="preserve">. These lessons </w:t>
      </w:r>
      <w:r w:rsidR="00C458D6" w:rsidRPr="00E22524">
        <w:t xml:space="preserve">should be aggregated by UNDP for application to other similar future initiatives. </w:t>
      </w:r>
    </w:p>
    <w:p w14:paraId="00BA68B9" w14:textId="30A5D7E5" w:rsidR="00E934A3" w:rsidRPr="00E22524" w:rsidRDefault="00BC770C" w:rsidP="00E934A3">
      <w:pPr>
        <w:pStyle w:val="BodyText"/>
      </w:pPr>
      <w:r w:rsidRPr="00A108B2">
        <w:rPr>
          <w:b/>
          <w:i/>
          <w:u w:val="single"/>
        </w:rPr>
        <w:t>Lesson:</w:t>
      </w:r>
      <w:r w:rsidRPr="00A108B2">
        <w:t xml:space="preserve"> It is</w:t>
      </w:r>
      <w:r w:rsidR="00E934A3" w:rsidRPr="00E22524">
        <w:t xml:space="preserve"> important to communicate the strategy and </w:t>
      </w:r>
      <w:r w:rsidRPr="00A108B2">
        <w:t>rationale</w:t>
      </w:r>
      <w:r w:rsidR="00E934A3" w:rsidRPr="00E22524">
        <w:t xml:space="preserve"> behind investments</w:t>
      </w:r>
      <w:r w:rsidRPr="00A108B2">
        <w:t xml:space="preserve"> made in the public eye. There is a </w:t>
      </w:r>
      <w:r w:rsidR="00E934A3" w:rsidRPr="00E22524">
        <w:t>perception</w:t>
      </w:r>
      <w:r w:rsidRPr="00A108B2">
        <w:t xml:space="preserve"> amongst some stakeholders</w:t>
      </w:r>
      <w:r w:rsidR="00E934A3" w:rsidRPr="00E22524">
        <w:t xml:space="preserve"> that some demonstration investments by the project were not cost effective</w:t>
      </w:r>
      <w:r w:rsidRPr="00A108B2">
        <w:t xml:space="preserve"> (</w:t>
      </w:r>
      <w:r w:rsidR="00105D94" w:rsidRPr="00A108B2">
        <w:t>e.g. solar trees)</w:t>
      </w:r>
      <w:r w:rsidR="00E934A3" w:rsidRPr="00E22524">
        <w:t>, though stakeholders also recognize that there may be a broader strategy in terms of the demonstration and catalytic aspects</w:t>
      </w:r>
      <w:r w:rsidR="003979CE" w:rsidRPr="00A108B2">
        <w:t xml:space="preserve"> of SGC project investments. </w:t>
      </w:r>
      <w:r w:rsidR="004E6A2A" w:rsidRPr="00A108B2">
        <w:t xml:space="preserve">Any such misperceptions can be avoided by clearly articulating </w:t>
      </w:r>
      <w:r w:rsidR="00B10307">
        <w:t xml:space="preserve">to wide audiences </w:t>
      </w:r>
      <w:r w:rsidR="004E6A2A" w:rsidRPr="00A108B2">
        <w:t>the purpose of investments that have high public visibility.</w:t>
      </w:r>
    </w:p>
    <w:p w14:paraId="3EF1328E" w14:textId="61A9CB1B" w:rsidR="00E934A3" w:rsidRPr="00E22524" w:rsidRDefault="00E22524" w:rsidP="00E934A3">
      <w:pPr>
        <w:pStyle w:val="BodyText"/>
      </w:pPr>
      <w:r w:rsidRPr="00481A3B">
        <w:rPr>
          <w:b/>
          <w:i/>
          <w:u w:val="single"/>
        </w:rPr>
        <w:t>Lesson:</w:t>
      </w:r>
      <w:r w:rsidRPr="00481A3B">
        <w:t xml:space="preserve"> </w:t>
      </w:r>
      <w:r>
        <w:t xml:space="preserve">It is critical for efficiency and effectiveness of new structures such as the Green City Lab </w:t>
      </w:r>
      <w:r w:rsidR="00E934A3" w:rsidRPr="00E22524">
        <w:t>to ensure</w:t>
      </w:r>
      <w:r>
        <w:t xml:space="preserve"> that the legal and institutional framework is fully defined during the design phase, and there is</w:t>
      </w:r>
      <w:r w:rsidRPr="00E22524">
        <w:t xml:space="preserve"> full stakeholder agreement on </w:t>
      </w:r>
      <w:r>
        <w:t xml:space="preserve">these points; at least </w:t>
      </w:r>
      <w:r w:rsidR="00E934A3" w:rsidRPr="00E22524">
        <w:t>if new structures are expected to be established in the first half of the project</w:t>
      </w:r>
      <w:r>
        <w:t xml:space="preserve">. In the SGC project, the structure of the Green City Lab was not fully defined during the project development phase, and therefore the first half of the project </w:t>
      </w:r>
      <w:r w:rsidR="00685667">
        <w:t xml:space="preserve">was required </w:t>
      </w:r>
      <w:r>
        <w:t>to reach a full definition of and full consensus on the structure of the Green City Lab.</w:t>
      </w:r>
    </w:p>
    <w:p w14:paraId="507BAFC6" w14:textId="55C08AB5" w:rsidR="00E934A3" w:rsidRPr="00E22524" w:rsidRDefault="00C31795" w:rsidP="00E934A3">
      <w:pPr>
        <w:pStyle w:val="BodyText"/>
      </w:pPr>
      <w:r w:rsidRPr="00A108B2">
        <w:rPr>
          <w:b/>
          <w:i/>
          <w:u w:val="single"/>
        </w:rPr>
        <w:t>Lesson:</w:t>
      </w:r>
      <w:r w:rsidR="00E934A3" w:rsidRPr="00E22524">
        <w:t xml:space="preserve"> When working with government partners, it is important to fully understand the institutional procedures necessary (e.g. Chisinau city council approval) to approve and sign-off on activities that require partner approval. In the case of the SGC project, the success of project activities depends not only on positive engagement by the mayor, but also on approval by the Chisinau city council. Approval by larger bodies such as this can take two to three months, which is a consideration that needs to be incorporated in planning project activities. </w:t>
      </w:r>
    </w:p>
    <w:p w14:paraId="5C50C7BC" w14:textId="60A49B04" w:rsidR="00E934A3" w:rsidRPr="00C31795" w:rsidRDefault="00C31795" w:rsidP="00E934A3">
      <w:pPr>
        <w:pStyle w:val="BodyText"/>
      </w:pPr>
      <w:r w:rsidRPr="00A108B2">
        <w:rPr>
          <w:b/>
          <w:i/>
          <w:u w:val="single"/>
        </w:rPr>
        <w:t>Lesson:</w:t>
      </w:r>
      <w:r w:rsidR="00E934A3" w:rsidRPr="00C31795">
        <w:t xml:space="preserve"> When a project intends to invest in pilot or demonstration activities, the strategy should be such that the project investments will be cost effective in catalyzing larger and longer term results. It is more strategic and efficient to focus on a small number of thematic areas. The SGC project demonstration and pilot activities</w:t>
      </w:r>
      <w:r w:rsidR="00C56031">
        <w:t xml:space="preserve"> cover a wide range of thematic areas</w:t>
      </w:r>
      <w:r w:rsidR="00E934A3" w:rsidRPr="00C31795">
        <w:t>, and it is not clear what their catalytic and replication potential will be.</w:t>
      </w:r>
    </w:p>
    <w:p w14:paraId="5B4BB7F5" w14:textId="5A8B847D" w:rsidR="00E934A3" w:rsidRPr="00E22524" w:rsidRDefault="00B10307" w:rsidP="00E934A3">
      <w:pPr>
        <w:pStyle w:val="BodyText"/>
      </w:pPr>
      <w:r w:rsidRPr="00A108B2">
        <w:rPr>
          <w:b/>
          <w:i/>
          <w:u w:val="single"/>
        </w:rPr>
        <w:t>Lesson:</w:t>
      </w:r>
      <w:r w:rsidR="00E934A3" w:rsidRPr="00E22524">
        <w:t xml:space="preserve"> When </w:t>
      </w:r>
      <w:r>
        <w:t>presenting</w:t>
      </w:r>
      <w:r w:rsidR="00E934A3" w:rsidRPr="00E22524">
        <w:t xml:space="preserve"> new concepts to project stakeholders, it is best to </w:t>
      </w:r>
      <w:r>
        <w:t xml:space="preserve">involve stakeholders in developing the concepts, and then </w:t>
      </w:r>
      <w:r w:rsidR="00E934A3" w:rsidRPr="00E22524">
        <w:t xml:space="preserve">gradually </w:t>
      </w:r>
      <w:r>
        <w:t>introduce information</w:t>
      </w:r>
      <w:r w:rsidR="00E934A3" w:rsidRPr="00E22524">
        <w:t xml:space="preserve">, so that stakeholders aren’t shocked by too much new information at one time. When the SGC project team presented an institutional concept for the GCL to key stakeholders (i.e. Chisinau Municipality representatives) there was initially a negative reaction due to the new concept of the GCL potentially being established outside of the institutional structure of the municipality. </w:t>
      </w:r>
    </w:p>
    <w:p w14:paraId="75332E1A" w14:textId="6D474741" w:rsidR="00E934A3" w:rsidRPr="00E22524" w:rsidRDefault="00B10307" w:rsidP="00E934A3">
      <w:pPr>
        <w:pStyle w:val="BodyText"/>
      </w:pPr>
      <w:r w:rsidRPr="00A108B2">
        <w:rPr>
          <w:b/>
          <w:i/>
          <w:u w:val="single"/>
        </w:rPr>
        <w:t>Lesson:</w:t>
      </w:r>
      <w:r w:rsidR="00E934A3" w:rsidRPr="00E22524">
        <w:t xml:space="preserve"> When a project aims to create a new structure or organization that is intended to have long-term impacts, the priority during the course of the project should be to ensure</w:t>
      </w:r>
      <w:r w:rsidR="00D7679F">
        <w:t xml:space="preserve"> </w:t>
      </w:r>
      <w:r>
        <w:t xml:space="preserve">the </w:t>
      </w:r>
      <w:r w:rsidR="00D7679F">
        <w:t>sustainability</w:t>
      </w:r>
      <w:r>
        <w:t xml:space="preserve"> of the organization</w:t>
      </w:r>
      <w:r w:rsidR="00E934A3" w:rsidRPr="00E22524">
        <w:t xml:space="preserve">. </w:t>
      </w:r>
      <w:r w:rsidR="00D7679F">
        <w:t>In parallel</w:t>
      </w:r>
      <w:r>
        <w:t>,</w:t>
      </w:r>
      <w:r w:rsidR="00D7679F">
        <w:t xml:space="preserve"> the organization should work </w:t>
      </w:r>
      <w:r w:rsidR="002404C1">
        <w:t>to</w:t>
      </w:r>
      <w:r w:rsidR="00D7679F">
        <w:t xml:space="preserve"> </w:t>
      </w:r>
      <w:r>
        <w:t xml:space="preserve">identify and </w:t>
      </w:r>
      <w:r w:rsidR="00D7679F">
        <w:t>establish</w:t>
      </w:r>
      <w:r>
        <w:t xml:space="preserve"> </w:t>
      </w:r>
      <w:r w:rsidR="002404C1">
        <w:t xml:space="preserve">its core values that </w:t>
      </w:r>
      <w:r>
        <w:t>will later</w:t>
      </w:r>
      <w:r w:rsidR="002404C1">
        <w:t xml:space="preserve"> deliver concrete results</w:t>
      </w:r>
      <w:r>
        <w:t xml:space="preserve">. </w:t>
      </w:r>
      <w:r w:rsidR="00E934A3" w:rsidRPr="00E22524">
        <w:t>The SGC project design included the need for the project to both deliver short-term GHG emissions reductions</w:t>
      </w:r>
      <w:r w:rsidR="002404C1">
        <w:t xml:space="preserve">. </w:t>
      </w:r>
      <w:r w:rsidR="00E934A3" w:rsidRPr="00E22524">
        <w:t xml:space="preserve">, while also aiming to secure financial sustainability of the Green City Lab. However, activities that generate short-term GHG emissions reductions are not necessarily the activities that have the greatest revenue potential for the Green City Lab. </w:t>
      </w:r>
    </w:p>
    <w:p w14:paraId="1329CF72" w14:textId="59485D8E" w:rsidR="00E934A3" w:rsidRPr="00E22524" w:rsidRDefault="00B10307" w:rsidP="00E934A3">
      <w:pPr>
        <w:pStyle w:val="BodyText"/>
      </w:pPr>
      <w:r w:rsidRPr="00A108B2">
        <w:rPr>
          <w:b/>
          <w:i/>
          <w:u w:val="single"/>
        </w:rPr>
        <w:t>Lesson:</w:t>
      </w:r>
      <w:r w:rsidR="00E934A3" w:rsidRPr="00E22524">
        <w:t xml:space="preserve"> </w:t>
      </w:r>
      <w:r>
        <w:t>A</w:t>
      </w:r>
      <w:r w:rsidR="00E934A3" w:rsidRPr="00E22524">
        <w:t xml:space="preserve">t the end of the project development process there should be a handover process or overlap between the project development team and project implementation team, to ensure that the project design is well understood, and any questions or unclear points in the project design are resolved. At the end of the SGC project development process there was no structured communication between the development team and the implementation team to support a clear understanding of the Prodoc and any issues that had been resolved through the development process. </w:t>
      </w:r>
    </w:p>
    <w:p w14:paraId="2B5CD498" w14:textId="5EA7142E" w:rsidR="00E934A3" w:rsidRPr="00A108B2" w:rsidRDefault="00B10307" w:rsidP="00A108B2">
      <w:pPr>
        <w:pStyle w:val="BodyText"/>
      </w:pPr>
      <w:r w:rsidRPr="00A108B2">
        <w:rPr>
          <w:b/>
          <w:i/>
          <w:u w:val="single"/>
        </w:rPr>
        <w:t>Lesson:</w:t>
      </w:r>
      <w:r w:rsidR="00E934A3" w:rsidRPr="00E22524">
        <w:t xml:space="preserve"> </w:t>
      </w:r>
      <w:r>
        <w:t>S</w:t>
      </w:r>
      <w:r w:rsidR="006D4544">
        <w:t>etting up a new structure that is financially sustainable is a long</w:t>
      </w:r>
      <w:r>
        <w:t xml:space="preserve">-term </w:t>
      </w:r>
      <w:r w:rsidR="006D4544">
        <w:t xml:space="preserve">process, </w:t>
      </w:r>
      <w:r>
        <w:t>and</w:t>
      </w:r>
      <w:r w:rsidR="006D4544">
        <w:t xml:space="preserve"> in </w:t>
      </w:r>
      <w:r>
        <w:t xml:space="preserve">the </w:t>
      </w:r>
      <w:r w:rsidR="006D4544">
        <w:t xml:space="preserve">case of </w:t>
      </w:r>
      <w:r>
        <w:t xml:space="preserve">the </w:t>
      </w:r>
      <w:r w:rsidR="006D4544">
        <w:t xml:space="preserve">GCL </w:t>
      </w:r>
      <w:r>
        <w:t>this is</w:t>
      </w:r>
      <w:r w:rsidR="006D4544">
        <w:t xml:space="preserve"> more complex due to </w:t>
      </w:r>
      <w:r>
        <w:t xml:space="preserve">multiple factors, such as the </w:t>
      </w:r>
      <w:r w:rsidR="006D4544">
        <w:t xml:space="preserve">dynamic developing country context, </w:t>
      </w:r>
      <w:r w:rsidR="000272D8">
        <w:t xml:space="preserve">the </w:t>
      </w:r>
      <w:r w:rsidR="006D4544">
        <w:t>environmental benefits</w:t>
      </w:r>
      <w:r w:rsidR="00D7679F">
        <w:t xml:space="preserve"> to be delivered</w:t>
      </w:r>
      <w:r w:rsidR="000272D8">
        <w:t>,</w:t>
      </w:r>
      <w:r w:rsidR="006D4544">
        <w:t xml:space="preserve"> and </w:t>
      </w:r>
      <w:r w:rsidR="000272D8">
        <w:t>innovative</w:t>
      </w:r>
      <w:r w:rsidR="006D4544">
        <w:t xml:space="preserve"> approach </w:t>
      </w:r>
      <w:r w:rsidR="00D7679F">
        <w:t xml:space="preserve">applied </w:t>
      </w:r>
      <w:r w:rsidR="000272D8">
        <w:t>in</w:t>
      </w:r>
      <w:r w:rsidR="00D7679F">
        <w:t xml:space="preserve"> its </w:t>
      </w:r>
      <w:r w:rsidR="004C2625">
        <w:t>activit</w:t>
      </w:r>
      <w:r w:rsidR="000272D8">
        <w:t>ies</w:t>
      </w:r>
      <w:r w:rsidR="007C0156">
        <w:t xml:space="preserve">. Based on the experiences from similar initiatives </w:t>
      </w:r>
      <w:r w:rsidR="00D7679F">
        <w:t>in</w:t>
      </w:r>
      <w:r w:rsidR="007C0156">
        <w:t xml:space="preserve"> other countries</w:t>
      </w:r>
      <w:r w:rsidR="00477ACF">
        <w:t>,</w:t>
      </w:r>
      <w:r w:rsidR="007C0156">
        <w:t xml:space="preserve"> a</w:t>
      </w:r>
      <w:r w:rsidR="00D7679F">
        <w:t xml:space="preserve">s well as </w:t>
      </w:r>
      <w:r w:rsidR="007C0156">
        <w:t>in-country initiatives</w:t>
      </w:r>
      <w:r w:rsidR="00477ACF">
        <w:t>,</w:t>
      </w:r>
      <w:r w:rsidR="007C0156">
        <w:t xml:space="preserve"> the horizon of </w:t>
      </w:r>
      <w:r w:rsidR="00477ACF">
        <w:t xml:space="preserve">required </w:t>
      </w:r>
      <w:r w:rsidR="007C0156">
        <w:t xml:space="preserve">core-support </w:t>
      </w:r>
      <w:r w:rsidR="00477ACF">
        <w:t>often</w:t>
      </w:r>
      <w:r w:rsidR="007C0156">
        <w:t xml:space="preserve"> exceed</w:t>
      </w:r>
      <w:r w:rsidR="00D7679F">
        <w:t>s</w:t>
      </w:r>
      <w:r w:rsidR="007C0156">
        <w:t xml:space="preserve"> 5 years. </w:t>
      </w:r>
    </w:p>
    <w:p w14:paraId="17A5842B" w14:textId="43B25C48" w:rsidR="00426BCA" w:rsidRPr="00DF5FD8" w:rsidRDefault="00BF6241" w:rsidP="00426BCA">
      <w:pPr>
        <w:pStyle w:val="Heading2"/>
        <w:ind w:left="720" w:hanging="360"/>
      </w:pPr>
      <w:bookmarkStart w:id="104" w:name="_Ref527577584"/>
      <w:bookmarkStart w:id="105" w:name="_Toc56689129"/>
      <w:r w:rsidRPr="00DF5FD8">
        <w:t xml:space="preserve">Mid-term </w:t>
      </w:r>
      <w:r w:rsidR="00426BCA" w:rsidRPr="00DF5FD8">
        <w:t>Recommendations</w:t>
      </w:r>
      <w:r w:rsidR="00C87FEC" w:rsidRPr="00DF5FD8">
        <w:t xml:space="preserve"> for </w:t>
      </w:r>
      <w:r w:rsidRPr="00DF5FD8">
        <w:t xml:space="preserve">Progress Toward Outcomes for the </w:t>
      </w:r>
      <w:r w:rsidR="00627958" w:rsidRPr="00DF5FD8">
        <w:t>Moldova SGC</w:t>
      </w:r>
      <w:r w:rsidR="00E616B9" w:rsidRPr="00DF5FD8">
        <w:t xml:space="preserve"> </w:t>
      </w:r>
      <w:r w:rsidR="00627958" w:rsidRPr="00DF5FD8">
        <w:t>P</w:t>
      </w:r>
      <w:r w:rsidR="00E616B9" w:rsidRPr="00DF5FD8">
        <w:t>roject</w:t>
      </w:r>
      <w:bookmarkEnd w:id="104"/>
      <w:bookmarkEnd w:id="105"/>
    </w:p>
    <w:p w14:paraId="46BC596B" w14:textId="11A88C7C" w:rsidR="00111F2C" w:rsidRDefault="00111F2C" w:rsidP="00111F2C">
      <w:pPr>
        <w:pStyle w:val="BodyText"/>
      </w:pPr>
      <w:r w:rsidRPr="00316E48">
        <w:t xml:space="preserve">The recommendations of the </w:t>
      </w:r>
      <w:r w:rsidR="00BF6241">
        <w:t>mid-term review</w:t>
      </w:r>
      <w:r w:rsidR="0065427E" w:rsidRPr="00316E48">
        <w:t xml:space="preserve"> </w:t>
      </w:r>
      <w:r w:rsidRPr="00316E48">
        <w:t xml:space="preserve">are listed below, with the </w:t>
      </w:r>
      <w:r w:rsidR="009016B4">
        <w:t>responsible entity and timeframe indicated for each recommendation</w:t>
      </w:r>
      <w:r w:rsidRPr="00316E48">
        <w:t>.</w:t>
      </w:r>
    </w:p>
    <w:p w14:paraId="0A22195D" w14:textId="77777777" w:rsidR="00E04197" w:rsidRDefault="00E04197" w:rsidP="00A108B2">
      <w:pPr>
        <w:pStyle w:val="BodyText"/>
        <w:numPr>
          <w:ilvl w:val="0"/>
          <w:numId w:val="0"/>
        </w:numPr>
      </w:pPr>
    </w:p>
    <w:tbl>
      <w:tblPr>
        <w:tblStyle w:val="TableGrid"/>
        <w:tblW w:w="9557" w:type="dxa"/>
        <w:jc w:val="center"/>
        <w:tblLook w:val="04A0" w:firstRow="1" w:lastRow="0" w:firstColumn="1" w:lastColumn="0" w:noHBand="0" w:noVBand="1"/>
      </w:tblPr>
      <w:tblGrid>
        <w:gridCol w:w="790"/>
        <w:gridCol w:w="5651"/>
        <w:gridCol w:w="1778"/>
        <w:gridCol w:w="1338"/>
      </w:tblGrid>
      <w:tr w:rsidR="00E04197" w:rsidRPr="00485CF6" w14:paraId="5F2C9771" w14:textId="77777777" w:rsidTr="00A108B2">
        <w:trPr>
          <w:cantSplit/>
          <w:jc w:val="center"/>
        </w:trPr>
        <w:tc>
          <w:tcPr>
            <w:tcW w:w="9557" w:type="dxa"/>
            <w:gridSpan w:val="4"/>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tcPr>
          <w:p w14:paraId="7613583A" w14:textId="77777777" w:rsidR="00E04197" w:rsidRPr="00485CF6" w:rsidRDefault="00E04197" w:rsidP="00A108B2">
            <w:pPr>
              <w:keepNext/>
              <w:jc w:val="center"/>
              <w:rPr>
                <w:rFonts w:asciiTheme="majorHAnsi" w:hAnsiTheme="majorHAnsi" w:cstheme="majorHAnsi"/>
                <w:b/>
                <w:color w:val="244061" w:themeColor="accent1" w:themeShade="80"/>
                <w:sz w:val="22"/>
                <w:szCs w:val="22"/>
              </w:rPr>
            </w:pPr>
            <w:r w:rsidRPr="00485CF6">
              <w:rPr>
                <w:rFonts w:asciiTheme="majorHAnsi" w:hAnsiTheme="majorHAnsi" w:cstheme="majorHAnsi"/>
                <w:b/>
                <w:color w:val="244061" w:themeColor="accent1" w:themeShade="80"/>
                <w:sz w:val="22"/>
                <w:szCs w:val="22"/>
              </w:rPr>
              <w:t>Recommendations Table</w:t>
            </w:r>
          </w:p>
        </w:tc>
      </w:tr>
      <w:tr w:rsidR="00E04197" w:rsidRPr="00485CF6" w14:paraId="3D68255C" w14:textId="77777777" w:rsidTr="00A108B2">
        <w:trPr>
          <w:cantSplit/>
          <w:trHeight w:val="359"/>
          <w:jc w:val="center"/>
        </w:trPr>
        <w:tc>
          <w:tcPr>
            <w:tcW w:w="790"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4CBAA9E2" w14:textId="77777777" w:rsidR="00E04197" w:rsidRPr="00485CF6" w:rsidRDefault="00E04197" w:rsidP="00A108B2">
            <w:pPr>
              <w:keepNext/>
              <w:jc w:val="center"/>
              <w:rPr>
                <w:rFonts w:asciiTheme="majorHAnsi" w:hAnsiTheme="majorHAnsi" w:cstheme="majorHAnsi"/>
                <w:color w:val="FFFFFF" w:themeColor="background1"/>
                <w:sz w:val="22"/>
                <w:szCs w:val="22"/>
              </w:rPr>
            </w:pPr>
            <w:r w:rsidRPr="00485CF6">
              <w:rPr>
                <w:rFonts w:asciiTheme="majorHAnsi" w:hAnsiTheme="majorHAnsi" w:cstheme="majorHAnsi"/>
                <w:color w:val="FFFFFF" w:themeColor="background1"/>
                <w:sz w:val="22"/>
                <w:szCs w:val="22"/>
              </w:rPr>
              <w:t>Rec #</w:t>
            </w:r>
          </w:p>
        </w:tc>
        <w:tc>
          <w:tcPr>
            <w:tcW w:w="5651"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30142928" w14:textId="77777777" w:rsidR="00E04197" w:rsidRPr="00485CF6" w:rsidRDefault="00E04197" w:rsidP="00A108B2">
            <w:pPr>
              <w:keepNext/>
              <w:jc w:val="center"/>
              <w:rPr>
                <w:rFonts w:asciiTheme="majorHAnsi" w:hAnsiTheme="majorHAnsi" w:cstheme="majorHAnsi"/>
                <w:color w:val="FFFFFF" w:themeColor="background1"/>
                <w:sz w:val="22"/>
                <w:szCs w:val="22"/>
              </w:rPr>
            </w:pPr>
            <w:r w:rsidRPr="00485CF6">
              <w:rPr>
                <w:rFonts w:asciiTheme="majorHAnsi" w:hAnsiTheme="majorHAnsi" w:cstheme="majorHAnsi"/>
                <w:color w:val="FFFFFF" w:themeColor="background1"/>
                <w:sz w:val="22"/>
                <w:szCs w:val="22"/>
              </w:rPr>
              <w:t>MTR Recommendation</w:t>
            </w:r>
          </w:p>
        </w:tc>
        <w:tc>
          <w:tcPr>
            <w:tcW w:w="1778"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107BA625" w14:textId="77777777" w:rsidR="00E04197" w:rsidRPr="00485CF6" w:rsidRDefault="00E04197" w:rsidP="00A108B2">
            <w:pPr>
              <w:keepNext/>
              <w:jc w:val="center"/>
              <w:rPr>
                <w:rFonts w:asciiTheme="majorHAnsi" w:hAnsiTheme="majorHAnsi" w:cstheme="majorHAnsi"/>
                <w:color w:val="FFFFFF" w:themeColor="background1"/>
                <w:sz w:val="22"/>
                <w:szCs w:val="22"/>
              </w:rPr>
            </w:pPr>
            <w:r w:rsidRPr="00485CF6">
              <w:rPr>
                <w:rFonts w:asciiTheme="majorHAnsi" w:hAnsiTheme="majorHAnsi" w:cstheme="majorHAnsi"/>
                <w:color w:val="FFFFFF" w:themeColor="background1"/>
                <w:sz w:val="22"/>
                <w:szCs w:val="22"/>
              </w:rPr>
              <w:t>Entity Responsible</w:t>
            </w:r>
          </w:p>
        </w:tc>
        <w:tc>
          <w:tcPr>
            <w:tcW w:w="1338"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72A19F46" w14:textId="77777777" w:rsidR="00E04197" w:rsidRPr="00485CF6" w:rsidRDefault="00E04197" w:rsidP="00A108B2">
            <w:pPr>
              <w:keepNext/>
              <w:jc w:val="center"/>
              <w:rPr>
                <w:rFonts w:asciiTheme="majorHAnsi" w:hAnsiTheme="majorHAnsi" w:cstheme="majorHAnsi"/>
                <w:color w:val="FFFFFF" w:themeColor="background1"/>
                <w:sz w:val="22"/>
                <w:szCs w:val="22"/>
              </w:rPr>
            </w:pPr>
            <w:r w:rsidRPr="00485CF6">
              <w:rPr>
                <w:rFonts w:asciiTheme="majorHAnsi" w:hAnsiTheme="majorHAnsi" w:cstheme="majorHAnsi"/>
                <w:color w:val="FFFFFF" w:themeColor="background1"/>
                <w:sz w:val="22"/>
                <w:szCs w:val="22"/>
              </w:rPr>
              <w:t>Timeframe</w:t>
            </w:r>
          </w:p>
        </w:tc>
      </w:tr>
      <w:tr w:rsidR="00E04197" w:rsidRPr="00485CF6" w14:paraId="6BAC7867" w14:textId="77777777" w:rsidTr="00A108B2">
        <w:trPr>
          <w:cantSplit/>
          <w:jc w:val="center"/>
        </w:trPr>
        <w:tc>
          <w:tcPr>
            <w:tcW w:w="790" w:type="dxa"/>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9D9D9" w:themeFill="background1" w:themeFillShade="D9"/>
          </w:tcPr>
          <w:p w14:paraId="5F6E07AC" w14:textId="77777777" w:rsidR="00E04197" w:rsidRPr="00485CF6" w:rsidRDefault="00E04197" w:rsidP="00A108B2">
            <w:pPr>
              <w:keepNext/>
              <w:rPr>
                <w:rFonts w:asciiTheme="majorHAnsi" w:hAnsiTheme="majorHAnsi" w:cstheme="majorHAnsi"/>
                <w:color w:val="244061" w:themeColor="accent1" w:themeShade="80"/>
                <w:sz w:val="22"/>
                <w:szCs w:val="22"/>
              </w:rPr>
            </w:pPr>
          </w:p>
        </w:tc>
        <w:tc>
          <w:tcPr>
            <w:tcW w:w="5651" w:type="dxa"/>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9D9D9" w:themeFill="background1" w:themeFillShade="D9"/>
          </w:tcPr>
          <w:p w14:paraId="1B2935BE" w14:textId="77777777" w:rsidR="00E04197" w:rsidRPr="00CA11E3" w:rsidRDefault="00E04197" w:rsidP="00A108B2">
            <w:pPr>
              <w:keepNext/>
              <w:rPr>
                <w:rFonts w:asciiTheme="majorHAnsi" w:hAnsiTheme="majorHAnsi" w:cstheme="majorHAnsi"/>
                <w:b/>
                <w:color w:val="244061" w:themeColor="accent1" w:themeShade="80"/>
                <w:sz w:val="22"/>
                <w:szCs w:val="22"/>
              </w:rPr>
            </w:pPr>
            <w:r w:rsidRPr="00CA11E3">
              <w:rPr>
                <w:rFonts w:asciiTheme="majorHAnsi" w:hAnsiTheme="majorHAnsi" w:cstheme="majorHAnsi"/>
                <w:b/>
                <w:color w:val="244061" w:themeColor="accent1" w:themeShade="80"/>
                <w:sz w:val="22"/>
                <w:szCs w:val="22"/>
              </w:rPr>
              <w:t>General Recommendations</w:t>
            </w:r>
          </w:p>
        </w:tc>
        <w:tc>
          <w:tcPr>
            <w:tcW w:w="1778" w:type="dxa"/>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9D9D9" w:themeFill="background1" w:themeFillShade="D9"/>
          </w:tcPr>
          <w:p w14:paraId="16FF6EDA" w14:textId="77777777" w:rsidR="00E04197" w:rsidRPr="00485CF6" w:rsidRDefault="00E04197" w:rsidP="00A108B2">
            <w:pPr>
              <w:keepNext/>
              <w:rPr>
                <w:rFonts w:asciiTheme="majorHAnsi" w:hAnsiTheme="majorHAnsi" w:cstheme="majorHAnsi"/>
                <w:color w:val="244061" w:themeColor="accent1" w:themeShade="80"/>
                <w:sz w:val="22"/>
                <w:szCs w:val="22"/>
              </w:rPr>
            </w:pPr>
          </w:p>
        </w:tc>
        <w:tc>
          <w:tcPr>
            <w:tcW w:w="1338" w:type="dxa"/>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9D9D9" w:themeFill="background1" w:themeFillShade="D9"/>
          </w:tcPr>
          <w:p w14:paraId="604C56D8" w14:textId="77777777" w:rsidR="00E04197" w:rsidRPr="00485CF6" w:rsidRDefault="00E04197" w:rsidP="00A108B2">
            <w:pPr>
              <w:keepNext/>
              <w:rPr>
                <w:rFonts w:asciiTheme="majorHAnsi" w:hAnsiTheme="majorHAnsi" w:cstheme="majorHAnsi"/>
                <w:color w:val="244061" w:themeColor="accent1" w:themeShade="80"/>
                <w:sz w:val="22"/>
                <w:szCs w:val="22"/>
              </w:rPr>
            </w:pPr>
          </w:p>
        </w:tc>
      </w:tr>
      <w:tr w:rsidR="00E04197" w:rsidRPr="00485CF6" w14:paraId="1D6171EE" w14:textId="77777777" w:rsidTr="005B1963">
        <w:trPr>
          <w:cantSplit/>
          <w:jc w:val="center"/>
        </w:trPr>
        <w:tc>
          <w:tcPr>
            <w:tcW w:w="79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529402C0" w14:textId="77777777" w:rsidR="00E04197" w:rsidRPr="00485CF6" w:rsidRDefault="00E04197" w:rsidP="005B1963">
            <w:pPr>
              <w:rPr>
                <w:rFonts w:asciiTheme="majorHAnsi" w:hAnsiTheme="majorHAnsi" w:cstheme="majorHAnsi"/>
                <w:color w:val="244061" w:themeColor="accent1" w:themeShade="80"/>
                <w:sz w:val="22"/>
                <w:szCs w:val="22"/>
              </w:rPr>
            </w:pPr>
            <w:r w:rsidRPr="00485CF6">
              <w:rPr>
                <w:rFonts w:asciiTheme="majorHAnsi" w:hAnsiTheme="majorHAnsi" w:cstheme="majorHAnsi"/>
                <w:color w:val="244061" w:themeColor="accent1" w:themeShade="80"/>
                <w:sz w:val="22"/>
                <w:szCs w:val="22"/>
              </w:rPr>
              <w:t>1.</w:t>
            </w:r>
          </w:p>
        </w:tc>
        <w:tc>
          <w:tcPr>
            <w:tcW w:w="56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133A58FE" w14:textId="196FBED9"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 xml:space="preserve">Expand the </w:t>
            </w:r>
            <w:r w:rsidR="00804109">
              <w:rPr>
                <w:rFonts w:asciiTheme="majorHAnsi" w:hAnsiTheme="majorHAnsi" w:cstheme="majorHAnsi"/>
                <w:color w:val="244061" w:themeColor="accent1" w:themeShade="80"/>
                <w:sz w:val="22"/>
                <w:szCs w:val="22"/>
              </w:rPr>
              <w:t>PB</w:t>
            </w:r>
            <w:r>
              <w:rPr>
                <w:rFonts w:asciiTheme="majorHAnsi" w:hAnsiTheme="majorHAnsi" w:cstheme="majorHAnsi"/>
                <w:color w:val="244061" w:themeColor="accent1" w:themeShade="80"/>
                <w:sz w:val="22"/>
                <w:szCs w:val="22"/>
              </w:rPr>
              <w:t xml:space="preserve"> membership to include additional diverse stakeholders from civil society, academia (e.g. representatives from technology or engineering departments of university), and private sector (e.g. representative from business association, chamber of commerce, or other similar representative organization for the private sector). The goal of expanding the </w:t>
            </w:r>
            <w:r w:rsidR="00804109">
              <w:rPr>
                <w:rFonts w:asciiTheme="majorHAnsi" w:hAnsiTheme="majorHAnsi" w:cstheme="majorHAnsi"/>
                <w:color w:val="244061" w:themeColor="accent1" w:themeShade="80"/>
                <w:sz w:val="22"/>
                <w:szCs w:val="22"/>
              </w:rPr>
              <w:t>PB</w:t>
            </w:r>
            <w:r>
              <w:rPr>
                <w:rFonts w:asciiTheme="majorHAnsi" w:hAnsiTheme="majorHAnsi" w:cstheme="majorHAnsi"/>
                <w:color w:val="244061" w:themeColor="accent1" w:themeShade="80"/>
                <w:sz w:val="22"/>
                <w:szCs w:val="22"/>
              </w:rPr>
              <w:t xml:space="preserve"> membership is to increase the project’s linkages with other relevant initiatives in the country, to increase creative inputs and guidance for the strategic direction of project activities, and to amplify the dissemination and awareness raising related to the project’s results. </w:t>
            </w:r>
          </w:p>
        </w:tc>
        <w:tc>
          <w:tcPr>
            <w:tcW w:w="177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4074C890"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UNDP Moldova Country Office / Project Management Team</w:t>
            </w:r>
          </w:p>
        </w:tc>
        <w:tc>
          <w:tcPr>
            <w:tcW w:w="13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5B3F104E" w14:textId="66336A42"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 xml:space="preserve">Before next Project </w:t>
            </w:r>
            <w:r w:rsidR="00804109">
              <w:rPr>
                <w:rFonts w:asciiTheme="majorHAnsi" w:hAnsiTheme="majorHAnsi" w:cstheme="majorHAnsi"/>
                <w:color w:val="244061" w:themeColor="accent1" w:themeShade="80"/>
                <w:sz w:val="22"/>
                <w:szCs w:val="22"/>
              </w:rPr>
              <w:t>Board</w:t>
            </w:r>
            <w:r>
              <w:rPr>
                <w:rFonts w:asciiTheme="majorHAnsi" w:hAnsiTheme="majorHAnsi" w:cstheme="majorHAnsi"/>
                <w:color w:val="244061" w:themeColor="accent1" w:themeShade="80"/>
                <w:sz w:val="22"/>
                <w:szCs w:val="22"/>
              </w:rPr>
              <w:t xml:space="preserve"> Meeting</w:t>
            </w:r>
          </w:p>
        </w:tc>
      </w:tr>
      <w:tr w:rsidR="00E04197" w:rsidRPr="00485CF6" w14:paraId="6CEF35F3" w14:textId="77777777" w:rsidTr="005B1963">
        <w:trPr>
          <w:cantSplit/>
          <w:jc w:val="center"/>
        </w:trPr>
        <w:tc>
          <w:tcPr>
            <w:tcW w:w="79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3E5C7906" w14:textId="77777777" w:rsidR="00E04197" w:rsidRPr="00485CF6" w:rsidRDefault="00E04197" w:rsidP="005B1963">
            <w:pPr>
              <w:rPr>
                <w:rFonts w:asciiTheme="majorHAnsi" w:hAnsiTheme="majorHAnsi" w:cstheme="majorHAnsi"/>
                <w:color w:val="244061" w:themeColor="accent1" w:themeShade="80"/>
                <w:sz w:val="22"/>
                <w:szCs w:val="22"/>
              </w:rPr>
            </w:pPr>
            <w:r w:rsidRPr="00485CF6">
              <w:rPr>
                <w:rFonts w:asciiTheme="majorHAnsi" w:hAnsiTheme="majorHAnsi" w:cstheme="majorHAnsi"/>
                <w:color w:val="244061" w:themeColor="accent1" w:themeShade="80"/>
                <w:sz w:val="22"/>
                <w:szCs w:val="22"/>
              </w:rPr>
              <w:t>2.</w:t>
            </w:r>
          </w:p>
        </w:tc>
        <w:tc>
          <w:tcPr>
            <w:tcW w:w="56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C9BB28B"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Results framework should be revised to improve relevance of some indicators, and rationalization of key targets</w:t>
            </w:r>
          </w:p>
        </w:tc>
        <w:tc>
          <w:tcPr>
            <w:tcW w:w="177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C1D76C1" w14:textId="1512699F"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 xml:space="preserve">Project Management Team, with support from UNDP and approval by </w:t>
            </w:r>
            <w:r w:rsidR="00804109">
              <w:rPr>
                <w:rFonts w:asciiTheme="majorHAnsi" w:hAnsiTheme="majorHAnsi" w:cstheme="majorHAnsi"/>
                <w:color w:val="244061" w:themeColor="accent1" w:themeShade="80"/>
                <w:sz w:val="22"/>
                <w:szCs w:val="22"/>
              </w:rPr>
              <w:t>PB</w:t>
            </w:r>
          </w:p>
        </w:tc>
        <w:tc>
          <w:tcPr>
            <w:tcW w:w="13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1161B87C" w14:textId="6608F045"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 xml:space="preserve">Before next Project </w:t>
            </w:r>
            <w:r w:rsidR="00804109">
              <w:rPr>
                <w:rFonts w:asciiTheme="majorHAnsi" w:hAnsiTheme="majorHAnsi" w:cstheme="majorHAnsi"/>
                <w:color w:val="244061" w:themeColor="accent1" w:themeShade="80"/>
                <w:sz w:val="22"/>
                <w:szCs w:val="22"/>
              </w:rPr>
              <w:t>Board</w:t>
            </w:r>
            <w:r>
              <w:rPr>
                <w:rFonts w:asciiTheme="majorHAnsi" w:hAnsiTheme="majorHAnsi" w:cstheme="majorHAnsi"/>
                <w:color w:val="244061" w:themeColor="accent1" w:themeShade="80"/>
                <w:sz w:val="22"/>
                <w:szCs w:val="22"/>
              </w:rPr>
              <w:t xml:space="preserve"> Meeting</w:t>
            </w:r>
          </w:p>
        </w:tc>
      </w:tr>
      <w:tr w:rsidR="00E04197" w:rsidRPr="00485CF6" w14:paraId="55F7F80B" w14:textId="77777777" w:rsidTr="005B1963">
        <w:trPr>
          <w:cantSplit/>
          <w:trHeight w:val="54"/>
          <w:jc w:val="center"/>
        </w:trPr>
        <w:tc>
          <w:tcPr>
            <w:tcW w:w="79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2FF5A15E" w14:textId="77777777" w:rsidR="00E04197" w:rsidRPr="00485CF6" w:rsidRDefault="00E04197" w:rsidP="005B1963">
            <w:pPr>
              <w:rPr>
                <w:rFonts w:asciiTheme="majorHAnsi" w:hAnsiTheme="majorHAnsi" w:cstheme="majorHAnsi"/>
                <w:color w:val="244061" w:themeColor="accent1" w:themeShade="80"/>
                <w:sz w:val="22"/>
                <w:szCs w:val="22"/>
              </w:rPr>
            </w:pPr>
            <w:r w:rsidRPr="00485CF6">
              <w:rPr>
                <w:rFonts w:asciiTheme="majorHAnsi" w:hAnsiTheme="majorHAnsi" w:cstheme="majorHAnsi"/>
                <w:color w:val="244061" w:themeColor="accent1" w:themeShade="80"/>
                <w:sz w:val="22"/>
                <w:szCs w:val="22"/>
              </w:rPr>
              <w:t>3.</w:t>
            </w:r>
          </w:p>
        </w:tc>
        <w:tc>
          <w:tcPr>
            <w:tcW w:w="56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D3C50D0"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Increase attention on Component 3, and clarify in reporting how the MRV envisioned in the Prodoc relates to what is currently being implemented</w:t>
            </w:r>
          </w:p>
        </w:tc>
        <w:tc>
          <w:tcPr>
            <w:tcW w:w="177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0DF52836"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Project Management Team and UNDP Moldova Country Office</w:t>
            </w:r>
          </w:p>
        </w:tc>
        <w:tc>
          <w:tcPr>
            <w:tcW w:w="13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111461C8"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For next annual workplan</w:t>
            </w:r>
          </w:p>
        </w:tc>
      </w:tr>
      <w:tr w:rsidR="00E04197" w:rsidRPr="00485CF6" w14:paraId="61ADC3DD" w14:textId="77777777" w:rsidTr="005B1963">
        <w:trPr>
          <w:cantSplit/>
          <w:jc w:val="center"/>
        </w:trPr>
        <w:tc>
          <w:tcPr>
            <w:tcW w:w="79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24F3954A" w14:textId="77777777" w:rsidR="00E04197" w:rsidRPr="00485CF6" w:rsidRDefault="00E04197" w:rsidP="005B1963">
            <w:pPr>
              <w:rPr>
                <w:rFonts w:asciiTheme="majorHAnsi" w:hAnsiTheme="majorHAnsi" w:cstheme="majorHAnsi"/>
                <w:color w:val="244061" w:themeColor="accent1" w:themeShade="80"/>
                <w:sz w:val="22"/>
                <w:szCs w:val="22"/>
              </w:rPr>
            </w:pPr>
            <w:r w:rsidRPr="00485CF6">
              <w:rPr>
                <w:rFonts w:asciiTheme="majorHAnsi" w:hAnsiTheme="majorHAnsi" w:cstheme="majorHAnsi"/>
                <w:color w:val="244061" w:themeColor="accent1" w:themeShade="80"/>
                <w:sz w:val="22"/>
                <w:szCs w:val="22"/>
              </w:rPr>
              <w:t>4.</w:t>
            </w:r>
          </w:p>
        </w:tc>
        <w:tc>
          <w:tcPr>
            <w:tcW w:w="56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2FB302D0"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 xml:space="preserve">Increase attention and effort on communication and knowledge management mechanisms, as foreseen under Component 3, to clarify the strategic approach (also relates to recommendation on communication strategy for Green City Lab). </w:t>
            </w:r>
          </w:p>
        </w:tc>
        <w:tc>
          <w:tcPr>
            <w:tcW w:w="177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017FB19E"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Project Management Team and UNDP Moldova Country Office</w:t>
            </w:r>
          </w:p>
        </w:tc>
        <w:tc>
          <w:tcPr>
            <w:tcW w:w="13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1ACDBBE3"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For next annual workplan</w:t>
            </w:r>
          </w:p>
        </w:tc>
      </w:tr>
      <w:tr w:rsidR="00E04197" w:rsidRPr="00485CF6" w14:paraId="5C825B0B" w14:textId="77777777" w:rsidTr="005B1963">
        <w:trPr>
          <w:cantSplit/>
          <w:jc w:val="center"/>
        </w:trPr>
        <w:tc>
          <w:tcPr>
            <w:tcW w:w="79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623FD6CD"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5.</w:t>
            </w:r>
          </w:p>
        </w:tc>
        <w:tc>
          <w:tcPr>
            <w:tcW w:w="56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46207301" w14:textId="77777777" w:rsidR="00E04197"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 xml:space="preserve">Increase focus on scaling-up and replicability (by increasing adoption of new technologies, identifying new client municipalities, etc.) of demonstration projects (including by potentially increasing the project’s planned budget for the Fast Track Challenge </w:t>
            </w:r>
            <w:proofErr w:type="spellStart"/>
            <w:r>
              <w:rPr>
                <w:rFonts w:asciiTheme="majorHAnsi" w:hAnsiTheme="majorHAnsi" w:cstheme="majorHAnsi"/>
                <w:color w:val="244061" w:themeColor="accent1" w:themeShade="80"/>
                <w:sz w:val="22"/>
                <w:szCs w:val="22"/>
              </w:rPr>
              <w:t>Programme</w:t>
            </w:r>
            <w:proofErr w:type="spellEnd"/>
            <w:r>
              <w:rPr>
                <w:rFonts w:asciiTheme="majorHAnsi" w:hAnsiTheme="majorHAnsi" w:cstheme="majorHAnsi"/>
                <w:color w:val="244061" w:themeColor="accent1" w:themeShade="80"/>
                <w:sz w:val="22"/>
                <w:szCs w:val="22"/>
              </w:rPr>
              <w:t xml:space="preserve">), to increase the potential for the catalytic effect of the project. </w:t>
            </w:r>
          </w:p>
        </w:tc>
        <w:tc>
          <w:tcPr>
            <w:tcW w:w="177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65E8C2DB" w14:textId="77777777" w:rsidR="00E04197"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Project Management Team and UNDP Moldova Country Office, UNDP IRH</w:t>
            </w:r>
          </w:p>
        </w:tc>
        <w:tc>
          <w:tcPr>
            <w:tcW w:w="13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2D882F11" w14:textId="77777777" w:rsidR="00E04197"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Immediately</w:t>
            </w:r>
          </w:p>
        </w:tc>
      </w:tr>
      <w:tr w:rsidR="00E04197" w:rsidRPr="00485CF6" w14:paraId="77F46321" w14:textId="77777777" w:rsidTr="005B1963">
        <w:trPr>
          <w:cantSplit/>
          <w:jc w:val="center"/>
        </w:trPr>
        <w:tc>
          <w:tcPr>
            <w:tcW w:w="79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9D9D9" w:themeFill="background1" w:themeFillShade="D9"/>
          </w:tcPr>
          <w:p w14:paraId="0FEB93DC" w14:textId="77777777" w:rsidR="00E04197" w:rsidRPr="00485CF6" w:rsidRDefault="00E04197" w:rsidP="005B1963">
            <w:pPr>
              <w:keepNext/>
              <w:rPr>
                <w:rFonts w:asciiTheme="majorHAnsi" w:hAnsiTheme="majorHAnsi" w:cstheme="majorHAnsi"/>
                <w:color w:val="244061" w:themeColor="accent1" w:themeShade="80"/>
                <w:sz w:val="22"/>
                <w:szCs w:val="22"/>
              </w:rPr>
            </w:pPr>
          </w:p>
        </w:tc>
        <w:tc>
          <w:tcPr>
            <w:tcW w:w="56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9D9D9" w:themeFill="background1" w:themeFillShade="D9"/>
          </w:tcPr>
          <w:p w14:paraId="5B9410BF" w14:textId="77777777" w:rsidR="00E04197" w:rsidRPr="00CA11E3" w:rsidRDefault="00E04197" w:rsidP="005B1963">
            <w:pPr>
              <w:keepNext/>
              <w:rPr>
                <w:rFonts w:asciiTheme="majorHAnsi" w:hAnsiTheme="majorHAnsi" w:cstheme="majorHAnsi"/>
                <w:b/>
                <w:color w:val="244061" w:themeColor="accent1" w:themeShade="80"/>
                <w:sz w:val="22"/>
                <w:szCs w:val="22"/>
              </w:rPr>
            </w:pPr>
            <w:r w:rsidRPr="00CA11E3">
              <w:rPr>
                <w:rFonts w:asciiTheme="majorHAnsi" w:hAnsiTheme="majorHAnsi" w:cstheme="majorHAnsi"/>
                <w:b/>
                <w:color w:val="244061" w:themeColor="accent1" w:themeShade="80"/>
                <w:sz w:val="22"/>
                <w:szCs w:val="22"/>
              </w:rPr>
              <w:t>Recommendations Specifically Related to the Green City Lab</w:t>
            </w:r>
          </w:p>
        </w:tc>
        <w:tc>
          <w:tcPr>
            <w:tcW w:w="177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9D9D9" w:themeFill="background1" w:themeFillShade="D9"/>
          </w:tcPr>
          <w:p w14:paraId="5A536792" w14:textId="77777777" w:rsidR="00E04197" w:rsidRPr="00485CF6" w:rsidRDefault="00E04197" w:rsidP="005B1963">
            <w:pPr>
              <w:keepNext/>
              <w:rPr>
                <w:rFonts w:asciiTheme="majorHAnsi" w:hAnsiTheme="majorHAnsi" w:cstheme="majorHAnsi"/>
                <w:color w:val="244061" w:themeColor="accent1" w:themeShade="80"/>
                <w:sz w:val="22"/>
                <w:szCs w:val="22"/>
              </w:rPr>
            </w:pPr>
          </w:p>
        </w:tc>
        <w:tc>
          <w:tcPr>
            <w:tcW w:w="13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9D9D9" w:themeFill="background1" w:themeFillShade="D9"/>
          </w:tcPr>
          <w:p w14:paraId="4CB9335D" w14:textId="77777777" w:rsidR="00E04197" w:rsidRPr="00485CF6" w:rsidRDefault="00E04197" w:rsidP="005B1963">
            <w:pPr>
              <w:keepNext/>
              <w:rPr>
                <w:rFonts w:asciiTheme="majorHAnsi" w:hAnsiTheme="majorHAnsi" w:cstheme="majorHAnsi"/>
                <w:color w:val="244061" w:themeColor="accent1" w:themeShade="80"/>
                <w:sz w:val="22"/>
                <w:szCs w:val="22"/>
              </w:rPr>
            </w:pPr>
          </w:p>
        </w:tc>
      </w:tr>
      <w:tr w:rsidR="00E04197" w:rsidRPr="00485CF6" w14:paraId="0EBD611E" w14:textId="77777777" w:rsidTr="005B1963">
        <w:trPr>
          <w:cantSplit/>
          <w:jc w:val="center"/>
        </w:trPr>
        <w:tc>
          <w:tcPr>
            <w:tcW w:w="79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58BDBDA" w14:textId="77777777" w:rsidR="00E04197" w:rsidRPr="00485CF6" w:rsidRDefault="00E04197" w:rsidP="005B1963">
            <w:pPr>
              <w:rPr>
                <w:rFonts w:asciiTheme="majorHAnsi" w:hAnsiTheme="majorHAnsi" w:cstheme="majorHAnsi"/>
                <w:color w:val="244061" w:themeColor="accent1" w:themeShade="80"/>
                <w:sz w:val="22"/>
                <w:szCs w:val="22"/>
              </w:rPr>
            </w:pPr>
            <w:r w:rsidRPr="00485CF6">
              <w:rPr>
                <w:rFonts w:asciiTheme="majorHAnsi" w:hAnsiTheme="majorHAnsi" w:cstheme="majorHAnsi"/>
                <w:color w:val="244061" w:themeColor="accent1" w:themeShade="80"/>
                <w:sz w:val="22"/>
                <w:szCs w:val="22"/>
              </w:rPr>
              <w:t>6.</w:t>
            </w:r>
          </w:p>
        </w:tc>
        <w:tc>
          <w:tcPr>
            <w:tcW w:w="56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117E2592"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Ensure legal establishment of the Green City Lab and hiring of Director as rapidly as possible, taking into consideration that the new law on the establishment of NGOs is in effect starting September 1</w:t>
            </w:r>
            <w:r w:rsidRPr="00E1176A">
              <w:rPr>
                <w:rFonts w:asciiTheme="majorHAnsi" w:hAnsiTheme="majorHAnsi" w:cstheme="majorHAnsi"/>
                <w:color w:val="244061" w:themeColor="accent1" w:themeShade="80"/>
                <w:sz w:val="22"/>
                <w:szCs w:val="22"/>
                <w:vertAlign w:val="superscript"/>
              </w:rPr>
              <w:t>st</w:t>
            </w:r>
            <w:r>
              <w:rPr>
                <w:rFonts w:asciiTheme="majorHAnsi" w:hAnsiTheme="majorHAnsi" w:cstheme="majorHAnsi"/>
                <w:color w:val="244061" w:themeColor="accent1" w:themeShade="80"/>
                <w:sz w:val="22"/>
                <w:szCs w:val="22"/>
              </w:rPr>
              <w:t xml:space="preserve">, 2020. </w:t>
            </w:r>
          </w:p>
        </w:tc>
        <w:tc>
          <w:tcPr>
            <w:tcW w:w="177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2F7410C1"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Project Management Team and UNDP Moldova Country Office</w:t>
            </w:r>
          </w:p>
        </w:tc>
        <w:tc>
          <w:tcPr>
            <w:tcW w:w="13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12B3973B"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Immediately</w:t>
            </w:r>
          </w:p>
        </w:tc>
      </w:tr>
      <w:tr w:rsidR="00E04197" w:rsidRPr="00485CF6" w14:paraId="6D57AFB2" w14:textId="77777777" w:rsidTr="005B1963">
        <w:trPr>
          <w:cantSplit/>
          <w:jc w:val="center"/>
        </w:trPr>
        <w:tc>
          <w:tcPr>
            <w:tcW w:w="79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12437599" w14:textId="77777777" w:rsidR="00E04197" w:rsidRPr="00485CF6" w:rsidRDefault="00E04197" w:rsidP="005B1963">
            <w:pPr>
              <w:rPr>
                <w:rFonts w:asciiTheme="majorHAnsi" w:hAnsiTheme="majorHAnsi" w:cstheme="majorHAnsi"/>
                <w:color w:val="244061" w:themeColor="accent1" w:themeShade="80"/>
                <w:sz w:val="22"/>
                <w:szCs w:val="22"/>
              </w:rPr>
            </w:pPr>
            <w:r w:rsidRPr="00485CF6">
              <w:rPr>
                <w:rFonts w:asciiTheme="majorHAnsi" w:hAnsiTheme="majorHAnsi" w:cstheme="majorHAnsi"/>
                <w:color w:val="244061" w:themeColor="accent1" w:themeShade="80"/>
                <w:sz w:val="22"/>
                <w:szCs w:val="22"/>
              </w:rPr>
              <w:t>7.</w:t>
            </w:r>
          </w:p>
        </w:tc>
        <w:tc>
          <w:tcPr>
            <w:tcW w:w="56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41031CD0"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T</w:t>
            </w:r>
            <w:r w:rsidRPr="00E1176A">
              <w:rPr>
                <w:rFonts w:asciiTheme="majorHAnsi" w:hAnsiTheme="majorHAnsi" w:cstheme="majorHAnsi"/>
                <w:color w:val="244061" w:themeColor="accent1" w:themeShade="80"/>
                <w:sz w:val="22"/>
                <w:szCs w:val="22"/>
              </w:rPr>
              <w:t xml:space="preserve">he </w:t>
            </w:r>
            <w:r>
              <w:rPr>
                <w:rFonts w:asciiTheme="majorHAnsi" w:hAnsiTheme="majorHAnsi" w:cstheme="majorHAnsi"/>
                <w:color w:val="244061" w:themeColor="accent1" w:themeShade="80"/>
                <w:sz w:val="22"/>
                <w:szCs w:val="22"/>
              </w:rPr>
              <w:t>Green City Lab</w:t>
            </w:r>
            <w:r w:rsidRPr="00E1176A">
              <w:rPr>
                <w:rFonts w:asciiTheme="majorHAnsi" w:hAnsiTheme="majorHAnsi" w:cstheme="majorHAnsi"/>
                <w:color w:val="244061" w:themeColor="accent1" w:themeShade="80"/>
                <w:sz w:val="22"/>
                <w:szCs w:val="22"/>
              </w:rPr>
              <w:t xml:space="preserve"> </w:t>
            </w:r>
            <w:r>
              <w:rPr>
                <w:rFonts w:asciiTheme="majorHAnsi" w:hAnsiTheme="majorHAnsi" w:cstheme="majorHAnsi"/>
                <w:color w:val="244061" w:themeColor="accent1" w:themeShade="80"/>
                <w:sz w:val="22"/>
                <w:szCs w:val="22"/>
              </w:rPr>
              <w:t xml:space="preserve">should </w:t>
            </w:r>
            <w:r w:rsidRPr="00E1176A">
              <w:rPr>
                <w:rFonts w:asciiTheme="majorHAnsi" w:hAnsiTheme="majorHAnsi" w:cstheme="majorHAnsi"/>
                <w:color w:val="244061" w:themeColor="accent1" w:themeShade="80"/>
                <w:sz w:val="22"/>
                <w:szCs w:val="22"/>
              </w:rPr>
              <w:t xml:space="preserve">articulate as quickly and clearly as possible what the role for the private sector is vis-à-vis the </w:t>
            </w:r>
            <w:r>
              <w:rPr>
                <w:rFonts w:asciiTheme="majorHAnsi" w:hAnsiTheme="majorHAnsi" w:cstheme="majorHAnsi"/>
                <w:color w:val="244061" w:themeColor="accent1" w:themeShade="80"/>
                <w:sz w:val="22"/>
                <w:szCs w:val="22"/>
              </w:rPr>
              <w:t>Green City Lab</w:t>
            </w:r>
            <w:r w:rsidRPr="00E1176A">
              <w:rPr>
                <w:rFonts w:asciiTheme="majorHAnsi" w:hAnsiTheme="majorHAnsi" w:cstheme="majorHAnsi"/>
                <w:color w:val="244061" w:themeColor="accent1" w:themeShade="80"/>
                <w:sz w:val="22"/>
                <w:szCs w:val="22"/>
              </w:rPr>
              <w:t xml:space="preserve">, now that </w:t>
            </w:r>
            <w:r>
              <w:rPr>
                <w:rFonts w:asciiTheme="majorHAnsi" w:hAnsiTheme="majorHAnsi" w:cstheme="majorHAnsi"/>
                <w:color w:val="244061" w:themeColor="accent1" w:themeShade="80"/>
                <w:sz w:val="22"/>
                <w:szCs w:val="22"/>
              </w:rPr>
              <w:t>the private sector has</w:t>
            </w:r>
            <w:r w:rsidRPr="00E1176A">
              <w:rPr>
                <w:rFonts w:asciiTheme="majorHAnsi" w:hAnsiTheme="majorHAnsi" w:cstheme="majorHAnsi"/>
                <w:color w:val="244061" w:themeColor="accent1" w:themeShade="80"/>
                <w:sz w:val="22"/>
                <w:szCs w:val="22"/>
              </w:rPr>
              <w:t xml:space="preserve"> stepped up as found</w:t>
            </w:r>
            <w:r>
              <w:rPr>
                <w:rFonts w:asciiTheme="majorHAnsi" w:hAnsiTheme="majorHAnsi" w:cstheme="majorHAnsi"/>
                <w:color w:val="244061" w:themeColor="accent1" w:themeShade="80"/>
                <w:sz w:val="22"/>
                <w:szCs w:val="22"/>
              </w:rPr>
              <w:t>ing members</w:t>
            </w:r>
            <w:r w:rsidRPr="00E1176A">
              <w:rPr>
                <w:rFonts w:asciiTheme="majorHAnsi" w:hAnsiTheme="majorHAnsi" w:cstheme="majorHAnsi"/>
                <w:color w:val="244061" w:themeColor="accent1" w:themeShade="80"/>
                <w:sz w:val="22"/>
                <w:szCs w:val="22"/>
              </w:rPr>
              <w:t xml:space="preserve">. </w:t>
            </w:r>
            <w:r>
              <w:rPr>
                <w:rFonts w:asciiTheme="majorHAnsi" w:hAnsiTheme="majorHAnsi" w:cstheme="majorHAnsi"/>
                <w:color w:val="244061" w:themeColor="accent1" w:themeShade="80"/>
                <w:sz w:val="22"/>
                <w:szCs w:val="22"/>
              </w:rPr>
              <w:t>The private sector is not required</w:t>
            </w:r>
            <w:r w:rsidRPr="00E1176A">
              <w:rPr>
                <w:rFonts w:asciiTheme="majorHAnsi" w:hAnsiTheme="majorHAnsi" w:cstheme="majorHAnsi"/>
                <w:color w:val="244061" w:themeColor="accent1" w:themeShade="80"/>
                <w:sz w:val="22"/>
                <w:szCs w:val="22"/>
              </w:rPr>
              <w:t xml:space="preserve"> to contribute financially, at least not in the near term</w:t>
            </w:r>
            <w:r>
              <w:rPr>
                <w:rFonts w:asciiTheme="majorHAnsi" w:hAnsiTheme="majorHAnsi" w:cstheme="majorHAnsi"/>
                <w:color w:val="244061" w:themeColor="accent1" w:themeShade="80"/>
                <w:sz w:val="22"/>
                <w:szCs w:val="22"/>
              </w:rPr>
              <w:t>, so their role needs to be clearly defined</w:t>
            </w:r>
            <w:r w:rsidRPr="00E1176A">
              <w:rPr>
                <w:rFonts w:asciiTheme="majorHAnsi" w:hAnsiTheme="majorHAnsi" w:cstheme="majorHAnsi"/>
                <w:color w:val="244061" w:themeColor="accent1" w:themeShade="80"/>
                <w:sz w:val="22"/>
                <w:szCs w:val="22"/>
              </w:rPr>
              <w:t xml:space="preserve">. The </w:t>
            </w:r>
            <w:r>
              <w:rPr>
                <w:rFonts w:asciiTheme="majorHAnsi" w:hAnsiTheme="majorHAnsi" w:cstheme="majorHAnsi"/>
                <w:color w:val="244061" w:themeColor="accent1" w:themeShade="80"/>
                <w:sz w:val="22"/>
                <w:szCs w:val="22"/>
              </w:rPr>
              <w:t>Green City Lab</w:t>
            </w:r>
            <w:r w:rsidRPr="00E1176A">
              <w:rPr>
                <w:rFonts w:asciiTheme="majorHAnsi" w:hAnsiTheme="majorHAnsi" w:cstheme="majorHAnsi"/>
                <w:color w:val="244061" w:themeColor="accent1" w:themeShade="80"/>
                <w:sz w:val="22"/>
                <w:szCs w:val="22"/>
              </w:rPr>
              <w:t xml:space="preserve"> is focused on </w:t>
            </w:r>
            <w:r>
              <w:rPr>
                <w:rFonts w:asciiTheme="majorHAnsi" w:hAnsiTheme="majorHAnsi" w:cstheme="majorHAnsi"/>
                <w:color w:val="244061" w:themeColor="accent1" w:themeShade="80"/>
                <w:sz w:val="22"/>
                <w:szCs w:val="22"/>
              </w:rPr>
              <w:t>serving Chisinau and o</w:t>
            </w:r>
            <w:r w:rsidRPr="00E1176A">
              <w:rPr>
                <w:rFonts w:asciiTheme="majorHAnsi" w:hAnsiTheme="majorHAnsi" w:cstheme="majorHAnsi"/>
                <w:color w:val="244061" w:themeColor="accent1" w:themeShade="80"/>
                <w:sz w:val="22"/>
                <w:szCs w:val="22"/>
              </w:rPr>
              <w:t>the</w:t>
            </w:r>
            <w:r>
              <w:rPr>
                <w:rFonts w:asciiTheme="majorHAnsi" w:hAnsiTheme="majorHAnsi" w:cstheme="majorHAnsi"/>
                <w:color w:val="244061" w:themeColor="accent1" w:themeShade="80"/>
                <w:sz w:val="22"/>
                <w:szCs w:val="22"/>
              </w:rPr>
              <w:t>r</w:t>
            </w:r>
            <w:r w:rsidRPr="00E1176A">
              <w:rPr>
                <w:rFonts w:asciiTheme="majorHAnsi" w:hAnsiTheme="majorHAnsi" w:cstheme="majorHAnsi"/>
                <w:color w:val="244061" w:themeColor="accent1" w:themeShade="80"/>
                <w:sz w:val="22"/>
                <w:szCs w:val="22"/>
              </w:rPr>
              <w:t xml:space="preserve"> municipalit</w:t>
            </w:r>
            <w:r>
              <w:rPr>
                <w:rFonts w:asciiTheme="majorHAnsi" w:hAnsiTheme="majorHAnsi" w:cstheme="majorHAnsi"/>
                <w:color w:val="244061" w:themeColor="accent1" w:themeShade="80"/>
                <w:sz w:val="22"/>
                <w:szCs w:val="22"/>
              </w:rPr>
              <w:t>ies</w:t>
            </w:r>
            <w:r w:rsidRPr="00E1176A">
              <w:rPr>
                <w:rFonts w:asciiTheme="majorHAnsi" w:hAnsiTheme="majorHAnsi" w:cstheme="majorHAnsi"/>
                <w:color w:val="244061" w:themeColor="accent1" w:themeShade="80"/>
                <w:sz w:val="22"/>
                <w:szCs w:val="22"/>
              </w:rPr>
              <w:t xml:space="preserve">, so there </w:t>
            </w:r>
            <w:r>
              <w:rPr>
                <w:rFonts w:asciiTheme="majorHAnsi" w:hAnsiTheme="majorHAnsi" w:cstheme="majorHAnsi"/>
                <w:color w:val="244061" w:themeColor="accent1" w:themeShade="80"/>
                <w:sz w:val="22"/>
                <w:szCs w:val="22"/>
              </w:rPr>
              <w:t xml:space="preserve">is a </w:t>
            </w:r>
            <w:r w:rsidRPr="00E1176A">
              <w:rPr>
                <w:rFonts w:asciiTheme="majorHAnsi" w:hAnsiTheme="majorHAnsi" w:cstheme="majorHAnsi"/>
                <w:color w:val="244061" w:themeColor="accent1" w:themeShade="80"/>
                <w:sz w:val="22"/>
                <w:szCs w:val="22"/>
              </w:rPr>
              <w:t xml:space="preserve">need to identify the role and involvement of the private sector. There should also be a transparent discussion with the founding members on the role </w:t>
            </w:r>
            <w:r>
              <w:rPr>
                <w:rFonts w:asciiTheme="majorHAnsi" w:hAnsiTheme="majorHAnsi" w:cstheme="majorHAnsi"/>
                <w:color w:val="244061" w:themeColor="accent1" w:themeShade="80"/>
                <w:sz w:val="22"/>
                <w:szCs w:val="22"/>
              </w:rPr>
              <w:t>of subsequent Green City Lab</w:t>
            </w:r>
            <w:r w:rsidRPr="00E1176A">
              <w:rPr>
                <w:rFonts w:asciiTheme="majorHAnsi" w:hAnsiTheme="majorHAnsi" w:cstheme="majorHAnsi"/>
                <w:color w:val="244061" w:themeColor="accent1" w:themeShade="80"/>
                <w:sz w:val="22"/>
                <w:szCs w:val="22"/>
              </w:rPr>
              <w:t xml:space="preserve"> members</w:t>
            </w:r>
            <w:r>
              <w:rPr>
                <w:rFonts w:asciiTheme="majorHAnsi" w:hAnsiTheme="majorHAnsi" w:cstheme="majorHAnsi"/>
                <w:color w:val="244061" w:themeColor="accent1" w:themeShade="80"/>
                <w:sz w:val="22"/>
                <w:szCs w:val="22"/>
              </w:rPr>
              <w:t xml:space="preserve">. In addition, there should be a transparent discussion to ensure </w:t>
            </w:r>
            <w:r w:rsidRPr="00E1176A">
              <w:rPr>
                <w:rFonts w:asciiTheme="majorHAnsi" w:hAnsiTheme="majorHAnsi" w:cstheme="majorHAnsi"/>
                <w:color w:val="244061" w:themeColor="accent1" w:themeShade="80"/>
                <w:sz w:val="22"/>
                <w:szCs w:val="22"/>
              </w:rPr>
              <w:t xml:space="preserve">clarity on how all stakeholders involved can avoid any perceptions of conflicts of interest between the work of the </w:t>
            </w:r>
            <w:r>
              <w:rPr>
                <w:rFonts w:asciiTheme="majorHAnsi" w:hAnsiTheme="majorHAnsi" w:cstheme="majorHAnsi"/>
                <w:color w:val="244061" w:themeColor="accent1" w:themeShade="80"/>
                <w:sz w:val="22"/>
                <w:szCs w:val="22"/>
              </w:rPr>
              <w:t>Green City Lab</w:t>
            </w:r>
            <w:r w:rsidRPr="00E1176A">
              <w:rPr>
                <w:rFonts w:asciiTheme="majorHAnsi" w:hAnsiTheme="majorHAnsi" w:cstheme="majorHAnsi"/>
                <w:color w:val="244061" w:themeColor="accent1" w:themeShade="80"/>
                <w:sz w:val="22"/>
                <w:szCs w:val="22"/>
              </w:rPr>
              <w:t xml:space="preserve"> and the roles of the private sector.</w:t>
            </w:r>
            <w:r>
              <w:rPr>
                <w:rFonts w:asciiTheme="majorHAnsi" w:hAnsiTheme="majorHAnsi" w:cstheme="majorHAnsi"/>
                <w:color w:val="244061" w:themeColor="accent1" w:themeShade="80"/>
                <w:sz w:val="22"/>
                <w:szCs w:val="22"/>
              </w:rPr>
              <w:t xml:space="preserve"> </w:t>
            </w:r>
            <w:r w:rsidRPr="0090604F">
              <w:rPr>
                <w:rFonts w:asciiTheme="majorHAnsi" w:hAnsiTheme="majorHAnsi" w:cstheme="majorHAnsi"/>
                <w:color w:val="244061" w:themeColor="accent1" w:themeShade="80"/>
                <w:sz w:val="22"/>
                <w:szCs w:val="22"/>
              </w:rPr>
              <w:t>Rules and procedures for dealing with conflict of interest should be prepared and agreed.</w:t>
            </w:r>
          </w:p>
        </w:tc>
        <w:tc>
          <w:tcPr>
            <w:tcW w:w="177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2F75342D"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Green City Lab and founding member private sector partners</w:t>
            </w:r>
          </w:p>
        </w:tc>
        <w:tc>
          <w:tcPr>
            <w:tcW w:w="13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3E5F694E"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Upon contracting of the Green City Lab Director</w:t>
            </w:r>
          </w:p>
        </w:tc>
      </w:tr>
      <w:tr w:rsidR="00E04197" w:rsidRPr="00485CF6" w14:paraId="77DC5236" w14:textId="77777777" w:rsidTr="005B1963">
        <w:trPr>
          <w:cantSplit/>
          <w:jc w:val="center"/>
        </w:trPr>
        <w:tc>
          <w:tcPr>
            <w:tcW w:w="79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57FC421D"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8.</w:t>
            </w:r>
          </w:p>
        </w:tc>
        <w:tc>
          <w:tcPr>
            <w:tcW w:w="56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03813585"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 xml:space="preserve">The project should develop a draft communications and stakeholder engagement strategy for the Green City Lab immediately (even before the Green City Lab is operational), which can provide direction for building and ensuring engagement and buy-in by Chisinau Municipality and the private sector partners once the Green City Lab is operational. </w:t>
            </w:r>
          </w:p>
        </w:tc>
        <w:tc>
          <w:tcPr>
            <w:tcW w:w="177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0EEEE0C6"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Project Management Team and UNDP Moldova Country Office</w:t>
            </w:r>
          </w:p>
        </w:tc>
        <w:tc>
          <w:tcPr>
            <w:tcW w:w="13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D31BAE8"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Immediately</w:t>
            </w:r>
          </w:p>
        </w:tc>
      </w:tr>
      <w:tr w:rsidR="00E04197" w:rsidRPr="00485CF6" w14:paraId="59EC4611" w14:textId="77777777" w:rsidTr="005B1963">
        <w:trPr>
          <w:cantSplit/>
          <w:jc w:val="center"/>
        </w:trPr>
        <w:tc>
          <w:tcPr>
            <w:tcW w:w="79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5A4ACC3D"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9.</w:t>
            </w:r>
          </w:p>
        </w:tc>
        <w:tc>
          <w:tcPr>
            <w:tcW w:w="56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028A2C49"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 xml:space="preserve">Ensure all of the necessary operational documents for the Green City Lab (bylaws, internal guidelines, operational manual, etc.) are finalized as quickly as possible, with full transparency and appropriate stakeholder input. In conjunction, convene the Green City Lab board as soon as possible. </w:t>
            </w:r>
          </w:p>
        </w:tc>
        <w:tc>
          <w:tcPr>
            <w:tcW w:w="177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09D1A41F"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Project Management Team, Green City Lab</w:t>
            </w:r>
          </w:p>
        </w:tc>
        <w:tc>
          <w:tcPr>
            <w:tcW w:w="13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4A91E433"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Upon contracting of the Green City Lab Director</w:t>
            </w:r>
          </w:p>
        </w:tc>
      </w:tr>
      <w:tr w:rsidR="00E04197" w:rsidRPr="00485CF6" w14:paraId="567953DC" w14:textId="77777777" w:rsidTr="005B1963">
        <w:trPr>
          <w:cantSplit/>
          <w:jc w:val="center"/>
        </w:trPr>
        <w:tc>
          <w:tcPr>
            <w:tcW w:w="79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5848EB04"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10.</w:t>
            </w:r>
          </w:p>
        </w:tc>
        <w:tc>
          <w:tcPr>
            <w:tcW w:w="56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006CE76D" w14:textId="77777777" w:rsidR="00E04197" w:rsidRPr="00485CF6" w:rsidRDefault="00E04197" w:rsidP="005B1963">
            <w:pPr>
              <w:rPr>
                <w:rFonts w:asciiTheme="majorHAnsi" w:hAnsiTheme="majorHAnsi" w:cstheme="majorHAnsi"/>
                <w:color w:val="244061" w:themeColor="accent1" w:themeShade="80"/>
                <w:sz w:val="22"/>
                <w:szCs w:val="22"/>
              </w:rPr>
            </w:pPr>
            <w:r w:rsidRPr="007D65F5">
              <w:rPr>
                <w:rFonts w:asciiTheme="majorHAnsi" w:hAnsiTheme="majorHAnsi" w:cstheme="majorHAnsi"/>
                <w:color w:val="244061" w:themeColor="accent1" w:themeShade="80"/>
                <w:sz w:val="22"/>
                <w:szCs w:val="22"/>
              </w:rPr>
              <w:t xml:space="preserve">As soon as </w:t>
            </w:r>
            <w:r>
              <w:rPr>
                <w:rFonts w:asciiTheme="majorHAnsi" w:hAnsiTheme="majorHAnsi" w:cstheme="majorHAnsi"/>
                <w:color w:val="244061" w:themeColor="accent1" w:themeShade="80"/>
                <w:sz w:val="22"/>
                <w:szCs w:val="22"/>
              </w:rPr>
              <w:t>Green City Lab</w:t>
            </w:r>
            <w:r w:rsidRPr="007D65F5">
              <w:rPr>
                <w:rFonts w:asciiTheme="majorHAnsi" w:hAnsiTheme="majorHAnsi" w:cstheme="majorHAnsi"/>
                <w:color w:val="244061" w:themeColor="accent1" w:themeShade="80"/>
                <w:sz w:val="22"/>
                <w:szCs w:val="22"/>
              </w:rPr>
              <w:t xml:space="preserve"> </w:t>
            </w:r>
            <w:r>
              <w:rPr>
                <w:rFonts w:asciiTheme="majorHAnsi" w:hAnsiTheme="majorHAnsi" w:cstheme="majorHAnsi"/>
                <w:color w:val="244061" w:themeColor="accent1" w:themeShade="80"/>
                <w:sz w:val="22"/>
                <w:szCs w:val="22"/>
              </w:rPr>
              <w:t>D</w:t>
            </w:r>
            <w:r w:rsidRPr="007D65F5">
              <w:rPr>
                <w:rFonts w:asciiTheme="majorHAnsi" w:hAnsiTheme="majorHAnsi" w:cstheme="majorHAnsi"/>
                <w:color w:val="244061" w:themeColor="accent1" w:themeShade="80"/>
                <w:sz w:val="22"/>
                <w:szCs w:val="22"/>
              </w:rPr>
              <w:t xml:space="preserve">irector is in place, review and update the business plan financial figures in terms of the revenue required for financial sustainability of the </w:t>
            </w:r>
            <w:r>
              <w:rPr>
                <w:rFonts w:asciiTheme="majorHAnsi" w:hAnsiTheme="majorHAnsi" w:cstheme="majorHAnsi"/>
                <w:color w:val="244061" w:themeColor="accent1" w:themeShade="80"/>
                <w:sz w:val="22"/>
                <w:szCs w:val="22"/>
              </w:rPr>
              <w:t>Green City Lab</w:t>
            </w:r>
            <w:r w:rsidRPr="007D65F5">
              <w:rPr>
                <w:rFonts w:asciiTheme="majorHAnsi" w:hAnsiTheme="majorHAnsi" w:cstheme="majorHAnsi"/>
                <w:color w:val="244061" w:themeColor="accent1" w:themeShade="80"/>
                <w:sz w:val="22"/>
                <w:szCs w:val="22"/>
              </w:rPr>
              <w:t xml:space="preserve"> – financial projection scenarios over time, based on required revenues based on various staffing and expense levels.</w:t>
            </w:r>
            <w:r>
              <w:rPr>
                <w:rFonts w:asciiTheme="majorHAnsi" w:hAnsiTheme="majorHAnsi" w:cstheme="majorHAnsi"/>
                <w:color w:val="244061" w:themeColor="accent1" w:themeShade="80"/>
                <w:sz w:val="22"/>
                <w:szCs w:val="22"/>
              </w:rPr>
              <w:t xml:space="preserve"> This may be done with the input of an international Technical Advisor, who can support the project and the operationalization of the Green City Lab on multiple aspects.</w:t>
            </w:r>
            <w:r w:rsidRPr="007D65F5">
              <w:rPr>
                <w:rFonts w:asciiTheme="majorHAnsi" w:hAnsiTheme="majorHAnsi" w:cstheme="majorHAnsi"/>
                <w:color w:val="244061" w:themeColor="accent1" w:themeShade="80"/>
                <w:sz w:val="22"/>
                <w:szCs w:val="22"/>
              </w:rPr>
              <w:t xml:space="preserve"> </w:t>
            </w:r>
            <w:r>
              <w:rPr>
                <w:rFonts w:asciiTheme="majorHAnsi" w:hAnsiTheme="majorHAnsi" w:cstheme="majorHAnsi"/>
                <w:color w:val="244061" w:themeColor="accent1" w:themeShade="80"/>
                <w:sz w:val="22"/>
                <w:szCs w:val="22"/>
              </w:rPr>
              <w:t>This should include revising the</w:t>
            </w:r>
            <w:r w:rsidRPr="007D65F5">
              <w:rPr>
                <w:rFonts w:asciiTheme="majorHAnsi" w:hAnsiTheme="majorHAnsi" w:cstheme="majorHAnsi"/>
                <w:color w:val="244061" w:themeColor="accent1" w:themeShade="80"/>
                <w:sz w:val="22"/>
                <w:szCs w:val="22"/>
              </w:rPr>
              <w:t xml:space="preserve"> annual budget</w:t>
            </w:r>
            <w:r>
              <w:rPr>
                <w:rFonts w:asciiTheme="majorHAnsi" w:hAnsiTheme="majorHAnsi" w:cstheme="majorHAnsi"/>
                <w:color w:val="244061" w:themeColor="accent1" w:themeShade="80"/>
                <w:sz w:val="22"/>
                <w:szCs w:val="22"/>
              </w:rPr>
              <w:t xml:space="preserve"> and </w:t>
            </w:r>
            <w:r w:rsidRPr="007D65F5">
              <w:rPr>
                <w:rFonts w:asciiTheme="majorHAnsi" w:hAnsiTheme="majorHAnsi" w:cstheme="majorHAnsi"/>
                <w:color w:val="244061" w:themeColor="accent1" w:themeShade="80"/>
                <w:sz w:val="22"/>
                <w:szCs w:val="22"/>
              </w:rPr>
              <w:t>financial sustainability plan to cover administrative and operational costs and identify income sources. This can be achieved by diversification of activities: serving as PMU for grants, loans, governmental funds as well as providing paid services.</w:t>
            </w:r>
            <w:r>
              <w:rPr>
                <w:rFonts w:asciiTheme="majorHAnsi" w:hAnsiTheme="majorHAnsi" w:cstheme="majorHAnsi"/>
                <w:color w:val="244061" w:themeColor="accent1" w:themeShade="80"/>
                <w:sz w:val="22"/>
                <w:szCs w:val="22"/>
              </w:rPr>
              <w:t xml:space="preserve"> </w:t>
            </w:r>
            <w:r w:rsidRPr="007D65F5">
              <w:rPr>
                <w:rFonts w:asciiTheme="majorHAnsi" w:hAnsiTheme="majorHAnsi" w:cstheme="majorHAnsi"/>
                <w:color w:val="244061" w:themeColor="accent1" w:themeShade="80"/>
                <w:sz w:val="22"/>
                <w:szCs w:val="22"/>
              </w:rPr>
              <w:t xml:space="preserve">The Prodoc provides an estimated </w:t>
            </w:r>
            <w:r>
              <w:rPr>
                <w:rFonts w:asciiTheme="majorHAnsi" w:hAnsiTheme="majorHAnsi" w:cstheme="majorHAnsi"/>
                <w:color w:val="244061" w:themeColor="accent1" w:themeShade="80"/>
                <w:sz w:val="22"/>
                <w:szCs w:val="22"/>
              </w:rPr>
              <w:t xml:space="preserve">required revenue </w:t>
            </w:r>
            <w:r w:rsidRPr="007D65F5">
              <w:rPr>
                <w:rFonts w:asciiTheme="majorHAnsi" w:hAnsiTheme="majorHAnsi" w:cstheme="majorHAnsi"/>
                <w:color w:val="244061" w:themeColor="accent1" w:themeShade="80"/>
                <w:sz w:val="22"/>
                <w:szCs w:val="22"/>
              </w:rPr>
              <w:t>figure of $200K/year</w:t>
            </w:r>
            <w:r>
              <w:rPr>
                <w:rFonts w:asciiTheme="majorHAnsi" w:hAnsiTheme="majorHAnsi" w:cstheme="majorHAnsi"/>
                <w:color w:val="244061" w:themeColor="accent1" w:themeShade="80"/>
                <w:sz w:val="22"/>
                <w:szCs w:val="22"/>
              </w:rPr>
              <w:t xml:space="preserve"> (dating back to the 2016-2017 project development timeframe)</w:t>
            </w:r>
            <w:r w:rsidRPr="007D65F5">
              <w:rPr>
                <w:rFonts w:asciiTheme="majorHAnsi" w:hAnsiTheme="majorHAnsi" w:cstheme="majorHAnsi"/>
                <w:color w:val="244061" w:themeColor="accent1" w:themeShade="80"/>
                <w:sz w:val="22"/>
                <w:szCs w:val="22"/>
              </w:rPr>
              <w:t xml:space="preserve">, and this has been </w:t>
            </w:r>
            <w:r>
              <w:rPr>
                <w:rFonts w:asciiTheme="majorHAnsi" w:hAnsiTheme="majorHAnsi" w:cstheme="majorHAnsi"/>
                <w:color w:val="244061" w:themeColor="accent1" w:themeShade="80"/>
                <w:sz w:val="22"/>
                <w:szCs w:val="22"/>
              </w:rPr>
              <w:t xml:space="preserve">simply </w:t>
            </w:r>
            <w:r w:rsidRPr="007D65F5">
              <w:rPr>
                <w:rFonts w:asciiTheme="majorHAnsi" w:hAnsiTheme="majorHAnsi" w:cstheme="majorHAnsi"/>
                <w:color w:val="244061" w:themeColor="accent1" w:themeShade="80"/>
                <w:sz w:val="22"/>
                <w:szCs w:val="22"/>
              </w:rPr>
              <w:t>echoed in</w:t>
            </w:r>
            <w:r>
              <w:rPr>
                <w:rFonts w:asciiTheme="majorHAnsi" w:hAnsiTheme="majorHAnsi" w:cstheme="majorHAnsi"/>
                <w:color w:val="244061" w:themeColor="accent1" w:themeShade="80"/>
                <w:sz w:val="22"/>
                <w:szCs w:val="22"/>
              </w:rPr>
              <w:t xml:space="preserve"> all corresponding documents since this time, including</w:t>
            </w:r>
            <w:r w:rsidRPr="007D65F5">
              <w:rPr>
                <w:rFonts w:asciiTheme="majorHAnsi" w:hAnsiTheme="majorHAnsi" w:cstheme="majorHAnsi"/>
                <w:color w:val="244061" w:themeColor="accent1" w:themeShade="80"/>
                <w:sz w:val="22"/>
                <w:szCs w:val="22"/>
              </w:rPr>
              <w:t xml:space="preserve"> the most recent business plan, but </w:t>
            </w:r>
            <w:r>
              <w:rPr>
                <w:rFonts w:asciiTheme="majorHAnsi" w:hAnsiTheme="majorHAnsi" w:cstheme="majorHAnsi"/>
                <w:color w:val="244061" w:themeColor="accent1" w:themeShade="80"/>
                <w:sz w:val="22"/>
                <w:szCs w:val="22"/>
              </w:rPr>
              <w:t>this figure</w:t>
            </w:r>
            <w:r w:rsidRPr="007D65F5">
              <w:rPr>
                <w:rFonts w:asciiTheme="majorHAnsi" w:hAnsiTheme="majorHAnsi" w:cstheme="majorHAnsi"/>
                <w:color w:val="244061" w:themeColor="accent1" w:themeShade="80"/>
                <w:sz w:val="22"/>
                <w:szCs w:val="22"/>
              </w:rPr>
              <w:t xml:space="preserve"> can be much more realistically updated </w:t>
            </w:r>
            <w:r>
              <w:rPr>
                <w:rFonts w:asciiTheme="majorHAnsi" w:hAnsiTheme="majorHAnsi" w:cstheme="majorHAnsi"/>
                <w:color w:val="244061" w:themeColor="accent1" w:themeShade="80"/>
                <w:sz w:val="22"/>
                <w:szCs w:val="22"/>
              </w:rPr>
              <w:t>once the Green City Lab is established</w:t>
            </w:r>
            <w:r w:rsidRPr="007D65F5">
              <w:rPr>
                <w:rFonts w:asciiTheme="majorHAnsi" w:hAnsiTheme="majorHAnsi" w:cstheme="majorHAnsi"/>
                <w:color w:val="244061" w:themeColor="accent1" w:themeShade="80"/>
                <w:sz w:val="22"/>
                <w:szCs w:val="22"/>
              </w:rPr>
              <w:t>.</w:t>
            </w:r>
          </w:p>
        </w:tc>
        <w:tc>
          <w:tcPr>
            <w:tcW w:w="177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6CF6F472"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Project Management Team, Green City Lab</w:t>
            </w:r>
          </w:p>
        </w:tc>
        <w:tc>
          <w:tcPr>
            <w:tcW w:w="13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590CADED"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Upon contracting of the Green City Lab Director</w:t>
            </w:r>
          </w:p>
        </w:tc>
      </w:tr>
      <w:tr w:rsidR="00E04197" w:rsidRPr="00485CF6" w14:paraId="613CF314" w14:textId="77777777" w:rsidTr="005B1963">
        <w:trPr>
          <w:cantSplit/>
          <w:jc w:val="center"/>
        </w:trPr>
        <w:tc>
          <w:tcPr>
            <w:tcW w:w="79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0792F4F1"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11.</w:t>
            </w:r>
          </w:p>
        </w:tc>
        <w:tc>
          <w:tcPr>
            <w:tcW w:w="56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2BCB891C"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T</w:t>
            </w:r>
            <w:r w:rsidRPr="00777FCF">
              <w:rPr>
                <w:rFonts w:asciiTheme="majorHAnsi" w:hAnsiTheme="majorHAnsi" w:cstheme="majorHAnsi"/>
                <w:color w:val="244061" w:themeColor="accent1" w:themeShade="80"/>
                <w:sz w:val="22"/>
                <w:szCs w:val="22"/>
              </w:rPr>
              <w:t>he project team</w:t>
            </w:r>
            <w:r>
              <w:rPr>
                <w:rFonts w:asciiTheme="majorHAnsi" w:hAnsiTheme="majorHAnsi" w:cstheme="majorHAnsi"/>
                <w:color w:val="244061" w:themeColor="accent1" w:themeShade="80"/>
                <w:sz w:val="22"/>
                <w:szCs w:val="22"/>
              </w:rPr>
              <w:t xml:space="preserve">, Green City Lab, and </w:t>
            </w:r>
            <w:r w:rsidRPr="00777FCF">
              <w:rPr>
                <w:rFonts w:asciiTheme="majorHAnsi" w:hAnsiTheme="majorHAnsi" w:cstheme="majorHAnsi"/>
                <w:color w:val="244061" w:themeColor="accent1" w:themeShade="80"/>
                <w:sz w:val="22"/>
                <w:szCs w:val="22"/>
              </w:rPr>
              <w:t>UNDP</w:t>
            </w:r>
            <w:r>
              <w:rPr>
                <w:rFonts w:asciiTheme="majorHAnsi" w:hAnsiTheme="majorHAnsi" w:cstheme="majorHAnsi"/>
                <w:color w:val="244061" w:themeColor="accent1" w:themeShade="80"/>
                <w:sz w:val="22"/>
                <w:szCs w:val="22"/>
              </w:rPr>
              <w:t xml:space="preserve"> </w:t>
            </w:r>
            <w:r w:rsidRPr="00777FCF">
              <w:rPr>
                <w:rFonts w:asciiTheme="majorHAnsi" w:hAnsiTheme="majorHAnsi" w:cstheme="majorHAnsi"/>
                <w:color w:val="244061" w:themeColor="accent1" w:themeShade="80"/>
                <w:sz w:val="22"/>
                <w:szCs w:val="22"/>
              </w:rPr>
              <w:t xml:space="preserve">should conduct discussions with bilateral and multilateral donor agencies and international financial institutions (possibly in the </w:t>
            </w:r>
            <w:r>
              <w:rPr>
                <w:rFonts w:asciiTheme="majorHAnsi" w:hAnsiTheme="majorHAnsi" w:cstheme="majorHAnsi"/>
                <w:color w:val="244061" w:themeColor="accent1" w:themeShade="80"/>
                <w:sz w:val="22"/>
                <w:szCs w:val="22"/>
              </w:rPr>
              <w:t>context of the Chisinau Municipality</w:t>
            </w:r>
            <w:r w:rsidRPr="00777FCF">
              <w:rPr>
                <w:rFonts w:asciiTheme="majorHAnsi" w:hAnsiTheme="majorHAnsi" w:cstheme="majorHAnsi"/>
                <w:color w:val="244061" w:themeColor="accent1" w:themeShade="80"/>
                <w:sz w:val="22"/>
                <w:szCs w:val="22"/>
              </w:rPr>
              <w:t xml:space="preserve"> donor roundtable</w:t>
            </w:r>
            <w:r>
              <w:rPr>
                <w:rFonts w:asciiTheme="majorHAnsi" w:hAnsiTheme="majorHAnsi" w:cstheme="majorHAnsi"/>
                <w:color w:val="244061" w:themeColor="accent1" w:themeShade="80"/>
                <w:sz w:val="22"/>
                <w:szCs w:val="22"/>
              </w:rPr>
              <w:t xml:space="preserve"> established in summer 2020</w:t>
            </w:r>
            <w:r w:rsidRPr="00777FCF">
              <w:rPr>
                <w:rFonts w:asciiTheme="majorHAnsi" w:hAnsiTheme="majorHAnsi" w:cstheme="majorHAnsi"/>
                <w:color w:val="244061" w:themeColor="accent1" w:themeShade="80"/>
                <w:sz w:val="22"/>
                <w:szCs w:val="22"/>
              </w:rPr>
              <w:t xml:space="preserve">) to determine the financial feasibility of the </w:t>
            </w:r>
            <w:r>
              <w:rPr>
                <w:rFonts w:asciiTheme="majorHAnsi" w:hAnsiTheme="majorHAnsi" w:cstheme="majorHAnsi"/>
                <w:color w:val="244061" w:themeColor="accent1" w:themeShade="80"/>
                <w:sz w:val="22"/>
                <w:szCs w:val="22"/>
              </w:rPr>
              <w:t>Green City Lab</w:t>
            </w:r>
            <w:r w:rsidRPr="00777FCF">
              <w:rPr>
                <w:rFonts w:asciiTheme="majorHAnsi" w:hAnsiTheme="majorHAnsi" w:cstheme="majorHAnsi"/>
                <w:color w:val="244061" w:themeColor="accent1" w:themeShade="80"/>
                <w:sz w:val="22"/>
                <w:szCs w:val="22"/>
              </w:rPr>
              <w:t xml:space="preserve"> acting as a PIU for Chisinau. This could be done under the umbrella of the Green City Action Plan. </w:t>
            </w:r>
            <w:r>
              <w:rPr>
                <w:rFonts w:asciiTheme="majorHAnsi" w:hAnsiTheme="majorHAnsi" w:cstheme="majorHAnsi"/>
                <w:color w:val="244061" w:themeColor="accent1" w:themeShade="80"/>
                <w:sz w:val="22"/>
                <w:szCs w:val="22"/>
              </w:rPr>
              <w:t>This c</w:t>
            </w:r>
            <w:r w:rsidRPr="00777FCF">
              <w:rPr>
                <w:rFonts w:asciiTheme="majorHAnsi" w:hAnsiTheme="majorHAnsi" w:cstheme="majorHAnsi"/>
                <w:color w:val="244061" w:themeColor="accent1" w:themeShade="80"/>
                <w:sz w:val="22"/>
                <w:szCs w:val="22"/>
              </w:rPr>
              <w:t xml:space="preserve">ould be organized as a donor roundtable for the </w:t>
            </w:r>
            <w:r>
              <w:rPr>
                <w:rFonts w:asciiTheme="majorHAnsi" w:hAnsiTheme="majorHAnsi" w:cstheme="majorHAnsi"/>
                <w:color w:val="244061" w:themeColor="accent1" w:themeShade="80"/>
                <w:sz w:val="22"/>
                <w:szCs w:val="22"/>
              </w:rPr>
              <w:t>Green City Action Plan</w:t>
            </w:r>
            <w:r w:rsidRPr="00777FCF">
              <w:rPr>
                <w:rFonts w:asciiTheme="majorHAnsi" w:hAnsiTheme="majorHAnsi" w:cstheme="majorHAnsi"/>
                <w:color w:val="244061" w:themeColor="accent1" w:themeShade="80"/>
                <w:sz w:val="22"/>
                <w:szCs w:val="22"/>
              </w:rPr>
              <w:t>. (Build</w:t>
            </w:r>
            <w:r>
              <w:rPr>
                <w:rFonts w:asciiTheme="majorHAnsi" w:hAnsiTheme="majorHAnsi" w:cstheme="majorHAnsi"/>
                <w:color w:val="244061" w:themeColor="accent1" w:themeShade="80"/>
                <w:sz w:val="22"/>
                <w:szCs w:val="22"/>
              </w:rPr>
              <w:t>ing</w:t>
            </w:r>
            <w:r w:rsidRPr="00777FCF">
              <w:rPr>
                <w:rFonts w:asciiTheme="majorHAnsi" w:hAnsiTheme="majorHAnsi" w:cstheme="majorHAnsi"/>
                <w:color w:val="244061" w:themeColor="accent1" w:themeShade="80"/>
                <w:sz w:val="22"/>
                <w:szCs w:val="22"/>
              </w:rPr>
              <w:t xml:space="preserve"> on the experience of </w:t>
            </w:r>
            <w:r>
              <w:rPr>
                <w:rFonts w:asciiTheme="majorHAnsi" w:hAnsiTheme="majorHAnsi" w:cstheme="majorHAnsi"/>
                <w:color w:val="244061" w:themeColor="accent1" w:themeShade="80"/>
                <w:sz w:val="22"/>
                <w:szCs w:val="22"/>
              </w:rPr>
              <w:t xml:space="preserve">national </w:t>
            </w:r>
            <w:r w:rsidRPr="00777FCF">
              <w:rPr>
                <w:rFonts w:asciiTheme="majorHAnsi" w:hAnsiTheme="majorHAnsi" w:cstheme="majorHAnsi"/>
                <w:color w:val="244061" w:themeColor="accent1" w:themeShade="80"/>
                <w:sz w:val="22"/>
                <w:szCs w:val="22"/>
              </w:rPr>
              <w:t>donor coordination on water management).</w:t>
            </w:r>
          </w:p>
        </w:tc>
        <w:tc>
          <w:tcPr>
            <w:tcW w:w="177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3A57BC8E"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Project Management Team, UNDP</w:t>
            </w:r>
          </w:p>
        </w:tc>
        <w:tc>
          <w:tcPr>
            <w:tcW w:w="13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52E97511"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Upon contracting of the Green City Lab Director</w:t>
            </w:r>
          </w:p>
        </w:tc>
      </w:tr>
      <w:tr w:rsidR="00E04197" w:rsidRPr="00485CF6" w14:paraId="09FC8B60" w14:textId="77777777" w:rsidTr="005B1963">
        <w:trPr>
          <w:cantSplit/>
          <w:jc w:val="center"/>
        </w:trPr>
        <w:tc>
          <w:tcPr>
            <w:tcW w:w="79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A46214D" w14:textId="77777777" w:rsidR="00E04197"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12.</w:t>
            </w:r>
          </w:p>
        </w:tc>
        <w:tc>
          <w:tcPr>
            <w:tcW w:w="56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6F787B69" w14:textId="77777777" w:rsidR="00E04197"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Once the SGC project is completed, UNDP should seek to leverage GCL expertise to catalyze success of other UNDP-supported initiatives and projects.</w:t>
            </w:r>
          </w:p>
        </w:tc>
        <w:tc>
          <w:tcPr>
            <w:tcW w:w="177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C234F78" w14:textId="77777777" w:rsidR="00E04197"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UNDP Moldova Country Office</w:t>
            </w:r>
          </w:p>
        </w:tc>
        <w:tc>
          <w:tcPr>
            <w:tcW w:w="13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1ACB72F" w14:textId="77777777" w:rsidR="00E04197"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Upon project completion</w:t>
            </w:r>
          </w:p>
        </w:tc>
      </w:tr>
      <w:tr w:rsidR="00E04197" w:rsidRPr="00485CF6" w14:paraId="1BCFE59E" w14:textId="77777777" w:rsidTr="005B1963">
        <w:trPr>
          <w:cantSplit/>
          <w:jc w:val="center"/>
        </w:trPr>
        <w:tc>
          <w:tcPr>
            <w:tcW w:w="79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387B9ABF"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13.</w:t>
            </w:r>
          </w:p>
        </w:tc>
        <w:tc>
          <w:tcPr>
            <w:tcW w:w="56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8EC660D"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 xml:space="preserve">UNDP and the Project Team should try to ensure that all key Green City Lab initial support staff are hired in parallel with the Director, so that the Director is able to move rapidly ahead with substantive issues in the first 6 months of the Green City Lab’s operation, rather than dealing with administrative requirements. </w:t>
            </w:r>
          </w:p>
        </w:tc>
        <w:tc>
          <w:tcPr>
            <w:tcW w:w="177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20140AAB"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Project Management Team, UNDP</w:t>
            </w:r>
          </w:p>
        </w:tc>
        <w:tc>
          <w:tcPr>
            <w:tcW w:w="13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3BEA0508" w14:textId="77777777" w:rsidR="00E04197" w:rsidRPr="00485CF6" w:rsidRDefault="00E04197" w:rsidP="005B1963">
            <w:pPr>
              <w:rPr>
                <w:rFonts w:asciiTheme="majorHAnsi" w:hAnsiTheme="majorHAnsi" w:cstheme="majorHAnsi"/>
                <w:color w:val="244061" w:themeColor="accent1" w:themeShade="80"/>
                <w:sz w:val="22"/>
                <w:szCs w:val="22"/>
              </w:rPr>
            </w:pPr>
            <w:r>
              <w:rPr>
                <w:rFonts w:asciiTheme="majorHAnsi" w:hAnsiTheme="majorHAnsi" w:cstheme="majorHAnsi"/>
                <w:color w:val="244061" w:themeColor="accent1" w:themeShade="80"/>
                <w:sz w:val="22"/>
                <w:szCs w:val="22"/>
              </w:rPr>
              <w:t>Immediately</w:t>
            </w:r>
          </w:p>
        </w:tc>
      </w:tr>
    </w:tbl>
    <w:p w14:paraId="6E0F395C" w14:textId="77777777" w:rsidR="002C0B82" w:rsidRDefault="002C0B82" w:rsidP="00E30FDD">
      <w:pPr>
        <w:pStyle w:val="BodyText"/>
        <w:numPr>
          <w:ilvl w:val="0"/>
          <w:numId w:val="0"/>
        </w:numPr>
      </w:pPr>
    </w:p>
    <w:p w14:paraId="50F4FD9A" w14:textId="77777777" w:rsidR="002015E6" w:rsidRPr="00316E48" w:rsidRDefault="002015E6" w:rsidP="00E30FDD">
      <w:pPr>
        <w:pStyle w:val="BodyText"/>
        <w:numPr>
          <w:ilvl w:val="0"/>
          <w:numId w:val="0"/>
        </w:numPr>
      </w:pPr>
    </w:p>
    <w:p w14:paraId="17054F40" w14:textId="77777777" w:rsidR="00C625A7" w:rsidRPr="00316E48" w:rsidRDefault="00C625A7" w:rsidP="00C625A7">
      <w:pPr>
        <w:pStyle w:val="BodyText"/>
        <w:numPr>
          <w:ilvl w:val="0"/>
          <w:numId w:val="0"/>
        </w:numPr>
        <w:sectPr w:rsidR="00C625A7" w:rsidRPr="00316E48" w:rsidSect="0083408F">
          <w:pgSz w:w="12240" w:h="15840"/>
          <w:pgMar w:top="1440" w:right="1440" w:bottom="1440" w:left="1440" w:header="720" w:footer="720" w:gutter="0"/>
          <w:cols w:space="720"/>
          <w:docGrid w:linePitch="360"/>
        </w:sectPr>
      </w:pPr>
    </w:p>
    <w:p w14:paraId="3528274A" w14:textId="6D1C8C35" w:rsidR="00C625A7" w:rsidRPr="00316E48" w:rsidRDefault="00C625A7" w:rsidP="00C625A7">
      <w:pPr>
        <w:pStyle w:val="Heading1"/>
        <w:ind w:left="360" w:hanging="360"/>
      </w:pPr>
      <w:bookmarkStart w:id="106" w:name="_Toc56689130"/>
      <w:r w:rsidRPr="00316E48">
        <w:t>Annexes</w:t>
      </w:r>
      <w:bookmarkEnd w:id="106"/>
    </w:p>
    <w:p w14:paraId="128EDB06" w14:textId="480A5F6E" w:rsidR="00AA7D04" w:rsidRPr="00316E48" w:rsidRDefault="00AA7D04" w:rsidP="00C625A7">
      <w:pPr>
        <w:pStyle w:val="BodyText"/>
        <w:numPr>
          <w:ilvl w:val="0"/>
          <w:numId w:val="0"/>
        </w:numPr>
      </w:pPr>
      <w:r w:rsidRPr="00316E48">
        <w:fldChar w:fldCharType="begin"/>
      </w:r>
      <w:r w:rsidRPr="00316E48">
        <w:instrText xml:space="preserve"> REF _Ref253998186 \h </w:instrText>
      </w:r>
      <w:r w:rsidRPr="00316E48">
        <w:fldChar w:fldCharType="separate"/>
      </w:r>
      <w:r w:rsidR="00725277" w:rsidRPr="00EB6370">
        <w:t>Annex 1: Mid-term Review Terms of Reference</w:t>
      </w:r>
      <w:r w:rsidRPr="00316E48">
        <w:fldChar w:fldCharType="end"/>
      </w:r>
    </w:p>
    <w:p w14:paraId="06813064" w14:textId="3CE69429" w:rsidR="00742055" w:rsidRPr="00316E48" w:rsidRDefault="00AA7D04" w:rsidP="00C625A7">
      <w:pPr>
        <w:pStyle w:val="BodyText"/>
        <w:numPr>
          <w:ilvl w:val="0"/>
          <w:numId w:val="0"/>
        </w:numPr>
      </w:pPr>
      <w:r w:rsidRPr="00316E48">
        <w:fldChar w:fldCharType="begin"/>
      </w:r>
      <w:r w:rsidRPr="00316E48">
        <w:instrText xml:space="preserve"> REF _Ref265834332 \h </w:instrText>
      </w:r>
      <w:r w:rsidRPr="00316E48">
        <w:fldChar w:fldCharType="separate"/>
      </w:r>
      <w:r w:rsidR="00455B1A" w:rsidRPr="00316E48">
        <w:t>Annex 2: GEF Operational Principles</w:t>
      </w:r>
      <w:r w:rsidRPr="00316E48">
        <w:fldChar w:fldCharType="end"/>
      </w:r>
    </w:p>
    <w:p w14:paraId="60780ED5" w14:textId="4E79B706" w:rsidR="00C625A7" w:rsidRPr="00316E48" w:rsidRDefault="00AA7D04" w:rsidP="00C625A7">
      <w:pPr>
        <w:pStyle w:val="BodyText"/>
        <w:numPr>
          <w:ilvl w:val="0"/>
          <w:numId w:val="0"/>
        </w:numPr>
      </w:pPr>
      <w:r w:rsidRPr="00316E48">
        <w:fldChar w:fldCharType="begin"/>
      </w:r>
      <w:r w:rsidRPr="00316E48">
        <w:instrText xml:space="preserve"> REF _Ref253998232 \h </w:instrText>
      </w:r>
      <w:r w:rsidRPr="00316E48">
        <w:fldChar w:fldCharType="separate"/>
      </w:r>
      <w:r w:rsidR="00455B1A" w:rsidRPr="002435BC">
        <w:t xml:space="preserve">Annex 3: </w:t>
      </w:r>
      <w:r w:rsidR="00455B1A">
        <w:t>Moldova SGC</w:t>
      </w:r>
      <w:r w:rsidR="00455B1A" w:rsidRPr="002435BC">
        <w:t xml:space="preserve"> </w:t>
      </w:r>
      <w:r w:rsidR="00455B1A">
        <w:t>P</w:t>
      </w:r>
      <w:r w:rsidR="00455B1A" w:rsidRPr="002435BC">
        <w:t xml:space="preserve">roject </w:t>
      </w:r>
      <w:r w:rsidR="00455B1A">
        <w:t>Mid-term Review Evaluation</w:t>
      </w:r>
      <w:r w:rsidR="00455B1A" w:rsidRPr="002435BC">
        <w:t xml:space="preserve"> Matrix</w:t>
      </w:r>
      <w:r w:rsidRPr="00316E48">
        <w:fldChar w:fldCharType="end"/>
      </w:r>
    </w:p>
    <w:p w14:paraId="3F194237" w14:textId="537B5FD3" w:rsidR="00AA7D04" w:rsidRPr="00316E48" w:rsidRDefault="00AA7D04" w:rsidP="00C625A7">
      <w:pPr>
        <w:pStyle w:val="BodyText"/>
        <w:numPr>
          <w:ilvl w:val="0"/>
          <w:numId w:val="0"/>
        </w:numPr>
      </w:pPr>
      <w:r w:rsidRPr="00316E48">
        <w:fldChar w:fldCharType="begin"/>
      </w:r>
      <w:r w:rsidRPr="00316E48">
        <w:instrText xml:space="preserve"> REF _Ref265834411 \h </w:instrText>
      </w:r>
      <w:r w:rsidRPr="00316E48">
        <w:fldChar w:fldCharType="separate"/>
      </w:r>
      <w:r w:rsidR="00455B1A" w:rsidRPr="00316E48">
        <w:t xml:space="preserve">Annex 4: </w:t>
      </w:r>
      <w:r w:rsidR="00455B1A">
        <w:t xml:space="preserve">Mid-term Review </w:t>
      </w:r>
      <w:r w:rsidR="00455B1A" w:rsidRPr="00316E48">
        <w:t>Interview Guide</w:t>
      </w:r>
      <w:r w:rsidRPr="00316E48">
        <w:fldChar w:fldCharType="end"/>
      </w:r>
    </w:p>
    <w:p w14:paraId="57E5240C" w14:textId="7D18ED56" w:rsidR="00AA7D04" w:rsidRPr="00316E48" w:rsidRDefault="00AA7D04" w:rsidP="00C625A7">
      <w:pPr>
        <w:pStyle w:val="BodyText"/>
        <w:numPr>
          <w:ilvl w:val="0"/>
          <w:numId w:val="0"/>
        </w:numPr>
      </w:pPr>
      <w:r w:rsidRPr="00316E48">
        <w:fldChar w:fldCharType="begin"/>
      </w:r>
      <w:r w:rsidRPr="00316E48">
        <w:instrText xml:space="preserve"> REF _Ref265834420 \h </w:instrText>
      </w:r>
      <w:r w:rsidRPr="00316E48">
        <w:fldChar w:fldCharType="separate"/>
      </w:r>
      <w:r w:rsidR="00455B1A" w:rsidRPr="00316E48">
        <w:t>Annex 5: Rating Scales</w:t>
      </w:r>
      <w:r w:rsidRPr="00316E48">
        <w:fldChar w:fldCharType="end"/>
      </w:r>
    </w:p>
    <w:p w14:paraId="3BDD6965" w14:textId="68E67C85" w:rsidR="00C17E36" w:rsidRPr="00316E48" w:rsidRDefault="00C17E36" w:rsidP="00C17E36">
      <w:pPr>
        <w:pStyle w:val="BodyText"/>
        <w:numPr>
          <w:ilvl w:val="0"/>
          <w:numId w:val="0"/>
        </w:numPr>
      </w:pPr>
      <w:r w:rsidRPr="00316E48">
        <w:fldChar w:fldCharType="begin"/>
      </w:r>
      <w:r w:rsidRPr="00316E48">
        <w:instrText xml:space="preserve"> REF _Ref360227167 \h </w:instrText>
      </w:r>
      <w:r w:rsidRPr="00316E48">
        <w:fldChar w:fldCharType="separate"/>
      </w:r>
      <w:r w:rsidR="00455B1A" w:rsidRPr="005D0BE2">
        <w:t>Annex 6: Key Informants Targeted and Interviewed</w:t>
      </w:r>
      <w:r w:rsidRPr="00316E48">
        <w:fldChar w:fldCharType="end"/>
      </w:r>
    </w:p>
    <w:p w14:paraId="5D090476" w14:textId="50FBD893" w:rsidR="00EF52A2" w:rsidRPr="00316E48" w:rsidRDefault="00EF52A2" w:rsidP="00C17E36">
      <w:pPr>
        <w:pStyle w:val="BodyText"/>
        <w:numPr>
          <w:ilvl w:val="0"/>
          <w:numId w:val="0"/>
        </w:numPr>
      </w:pPr>
      <w:r w:rsidRPr="00316E48">
        <w:fldChar w:fldCharType="begin"/>
      </w:r>
      <w:r w:rsidRPr="00316E48">
        <w:instrText xml:space="preserve"> REF _Ref360234001 \h </w:instrText>
      </w:r>
      <w:r w:rsidRPr="00316E48">
        <w:fldChar w:fldCharType="separate"/>
      </w:r>
      <w:r w:rsidR="00725277" w:rsidRPr="000E7466">
        <w:t>Annex 7: Documents Reviewed</w:t>
      </w:r>
      <w:r w:rsidRPr="00316E48">
        <w:fldChar w:fldCharType="end"/>
      </w:r>
    </w:p>
    <w:p w14:paraId="19CA8DDE" w14:textId="6F8AAEFE" w:rsidR="00045C4F" w:rsidRPr="00316E48" w:rsidRDefault="00045C4F" w:rsidP="00C625A7">
      <w:pPr>
        <w:pStyle w:val="BodyText"/>
        <w:numPr>
          <w:ilvl w:val="0"/>
          <w:numId w:val="0"/>
        </w:numPr>
      </w:pPr>
      <w:r w:rsidRPr="00316E48">
        <w:fldChar w:fldCharType="begin"/>
      </w:r>
      <w:r w:rsidRPr="00316E48">
        <w:instrText xml:space="preserve"> REF _Ref353513057 \h </w:instrText>
      </w:r>
      <w:r w:rsidRPr="00316E48">
        <w:fldChar w:fldCharType="separate"/>
      </w:r>
      <w:r w:rsidR="00725277" w:rsidRPr="00BD754D">
        <w:t>Annex 8: Moldova SGC Project Financial Tables</w:t>
      </w:r>
      <w:r w:rsidRPr="00316E48">
        <w:fldChar w:fldCharType="end"/>
      </w:r>
    </w:p>
    <w:p w14:paraId="09B68256" w14:textId="18583C65" w:rsidR="00045C4F" w:rsidRPr="00316E48" w:rsidRDefault="00AA7D04" w:rsidP="00C625A7">
      <w:pPr>
        <w:pStyle w:val="BodyText"/>
        <w:numPr>
          <w:ilvl w:val="0"/>
          <w:numId w:val="0"/>
        </w:numPr>
      </w:pPr>
      <w:r w:rsidRPr="00316E48">
        <w:fldChar w:fldCharType="begin"/>
      </w:r>
      <w:r w:rsidRPr="00316E48">
        <w:instrText xml:space="preserve"> REF _Ref265834462 \h </w:instrText>
      </w:r>
      <w:r w:rsidRPr="00316E48">
        <w:fldChar w:fldCharType="separate"/>
      </w:r>
      <w:r w:rsidR="00455B1A" w:rsidRPr="00B205DF">
        <w:t xml:space="preserve">Annex 9: </w:t>
      </w:r>
      <w:r w:rsidR="00455B1A">
        <w:t>Moldova SGC</w:t>
      </w:r>
      <w:r w:rsidR="00455B1A" w:rsidRPr="00B205DF">
        <w:t xml:space="preserve"> </w:t>
      </w:r>
      <w:r w:rsidR="00455B1A">
        <w:t>P</w:t>
      </w:r>
      <w:r w:rsidR="00455B1A" w:rsidRPr="00B205DF">
        <w:t>roject Results Framework Assessed Level of Indicator Target Achievement</w:t>
      </w:r>
      <w:r w:rsidRPr="00316E48">
        <w:fldChar w:fldCharType="end"/>
      </w:r>
    </w:p>
    <w:p w14:paraId="4CA82599" w14:textId="31A619DA" w:rsidR="006C138B" w:rsidRPr="00316E48" w:rsidRDefault="00431F8E" w:rsidP="00C625A7">
      <w:pPr>
        <w:pStyle w:val="BodyText"/>
        <w:numPr>
          <w:ilvl w:val="0"/>
          <w:numId w:val="0"/>
        </w:numPr>
      </w:pPr>
      <w:r>
        <w:fldChar w:fldCharType="begin"/>
      </w:r>
      <w:r>
        <w:instrText xml:space="preserve"> REF _Ref54278887 \h </w:instrText>
      </w:r>
      <w:r>
        <w:fldChar w:fldCharType="separate"/>
      </w:r>
      <w:r w:rsidRPr="00B205DF">
        <w:t xml:space="preserve">Annex </w:t>
      </w:r>
      <w:r>
        <w:t>10</w:t>
      </w:r>
      <w:r w:rsidRPr="00B205DF">
        <w:t xml:space="preserve">: </w:t>
      </w:r>
      <w:r>
        <w:t>Fast Track Sub-Projects Funded through the SGC Project</w:t>
      </w:r>
      <w:r>
        <w:fldChar w:fldCharType="end"/>
      </w:r>
    </w:p>
    <w:p w14:paraId="78DDF01F" w14:textId="77777777" w:rsidR="00C625A7" w:rsidRPr="00316E48" w:rsidRDefault="00C625A7" w:rsidP="00C625A7">
      <w:pPr>
        <w:pStyle w:val="BodyText"/>
        <w:numPr>
          <w:ilvl w:val="0"/>
          <w:numId w:val="0"/>
        </w:numPr>
      </w:pPr>
    </w:p>
    <w:p w14:paraId="7551C0EE" w14:textId="77777777" w:rsidR="00C625A7" w:rsidRPr="00316E48" w:rsidRDefault="00C625A7" w:rsidP="00C625A7">
      <w:pPr>
        <w:pStyle w:val="BodyText"/>
        <w:numPr>
          <w:ilvl w:val="0"/>
          <w:numId w:val="0"/>
        </w:numPr>
        <w:sectPr w:rsidR="00C625A7" w:rsidRPr="00316E48" w:rsidSect="0083408F">
          <w:pgSz w:w="12240" w:h="15840"/>
          <w:pgMar w:top="1440" w:right="1440" w:bottom="1440" w:left="1440" w:header="720" w:footer="720" w:gutter="0"/>
          <w:cols w:space="720"/>
          <w:docGrid w:linePitch="360"/>
        </w:sectPr>
      </w:pPr>
    </w:p>
    <w:p w14:paraId="6FA251FC" w14:textId="6FB8005F" w:rsidR="00C625A7" w:rsidRPr="00EB6370" w:rsidRDefault="00C625A7" w:rsidP="00750EDE">
      <w:pPr>
        <w:pStyle w:val="Heading2"/>
      </w:pPr>
      <w:bookmarkStart w:id="107" w:name="_Ref253998186"/>
      <w:bookmarkStart w:id="108" w:name="_Toc56689131"/>
      <w:r w:rsidRPr="00EB6370">
        <w:t xml:space="preserve">Annex 1: </w:t>
      </w:r>
      <w:r w:rsidR="00455B1A" w:rsidRPr="00EB6370">
        <w:t xml:space="preserve">Mid-term Review </w:t>
      </w:r>
      <w:r w:rsidRPr="00EB6370">
        <w:t>Terms of Reference</w:t>
      </w:r>
      <w:bookmarkEnd w:id="107"/>
      <w:bookmarkEnd w:id="108"/>
    </w:p>
    <w:p w14:paraId="00F327D0" w14:textId="0B4B0E3D" w:rsidR="00CF19CE" w:rsidRDefault="00CF19CE" w:rsidP="00CF19CE">
      <w:pPr>
        <w:pStyle w:val="BodyText"/>
        <w:numPr>
          <w:ilvl w:val="0"/>
          <w:numId w:val="0"/>
        </w:numPr>
        <w:rPr>
          <w:highlight w:val="yellow"/>
        </w:rPr>
      </w:pPr>
    </w:p>
    <w:p w14:paraId="596DEC10" w14:textId="77777777" w:rsidR="00CF19CE" w:rsidRPr="00CF19CE" w:rsidRDefault="00CF19CE" w:rsidP="00CF19CE">
      <w:pPr>
        <w:pStyle w:val="BodyText"/>
        <w:numPr>
          <w:ilvl w:val="0"/>
          <w:numId w:val="0"/>
        </w:numPr>
        <w:rPr>
          <w:highlight w:val="yellow"/>
        </w:rPr>
      </w:pPr>
    </w:p>
    <w:p w14:paraId="3F19E0D7" w14:textId="77777777" w:rsidR="009D50C1" w:rsidRPr="009B6BCB" w:rsidRDefault="009D50C1" w:rsidP="009D50C1">
      <w:pPr>
        <w:contextualSpacing/>
        <w:jc w:val="center"/>
        <w:rPr>
          <w:sz w:val="20"/>
          <w:szCs w:val="20"/>
        </w:rPr>
      </w:pPr>
      <w:bookmarkStart w:id="109" w:name="page1"/>
      <w:bookmarkStart w:id="110" w:name="_Toc299126613"/>
      <w:bookmarkEnd w:id="109"/>
    </w:p>
    <w:bookmarkEnd w:id="110"/>
    <w:p w14:paraId="6ECC2113" w14:textId="77777777" w:rsidR="00CF19CE" w:rsidRPr="009B6BCB" w:rsidRDefault="00D120F8" w:rsidP="009B6BCB">
      <w:pPr>
        <w:pStyle w:val="Header"/>
        <w:tabs>
          <w:tab w:val="clear" w:pos="4320"/>
          <w:tab w:val="clear" w:pos="8640"/>
        </w:tabs>
        <w:spacing w:before="100" w:beforeAutospacing="1" w:after="100" w:afterAutospacing="1"/>
        <w:rPr>
          <w:noProof/>
        </w:rPr>
      </w:pPr>
      <w:r>
        <w:rPr>
          <w:noProof/>
        </w:rPr>
        <w:pict w14:anchorId="628CC1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UNDP logo" style="position:absolute;margin-left:405.4pt;margin-top:-30.7pt;width:48.85pt;height:93.9pt;z-index:-251655168;mso-wrap-edited:f;mso-width-percent:0;mso-height-percent:0;mso-width-percent:0;mso-height-percent:0" wrapcoords="-332 0 -332 21427 21600 21427 21600 0 -332 0">
            <v:imagedata r:id="rId28" o:title="UNDP logo"/>
            <w10:wrap type="tight"/>
          </v:shape>
        </w:pict>
      </w:r>
      <w:r>
        <w:rPr>
          <w:noProof/>
          <w:sz w:val="22"/>
          <w:szCs w:val="22"/>
        </w:rPr>
        <w:pict w14:anchorId="6C841912">
          <v:rect id="_x0000_s1028" alt="" style="position:absolute;margin-left:-13.85pt;margin-top:-35.8pt;width:261pt;height:18pt;z-index:251660288;mso-wrap-style:square;mso-wrap-edited:f;mso-width-percent:0;mso-height-percent:0;mso-width-percent:0;mso-height-percent:0;v-text-anchor:top" stroked="f" strokeweight="0">
            <v:textbox style="mso-next-textbox:#_x0000_s1028" inset="0,0,0,0">
              <w:txbxContent>
                <w:p w14:paraId="1786FDB5" w14:textId="77777777" w:rsidR="00631FFF" w:rsidRPr="009F0E32" w:rsidRDefault="00631FFF" w:rsidP="009B6BCB">
                  <w:pPr>
                    <w:pStyle w:val="Header"/>
                    <w:tabs>
                      <w:tab w:val="clear" w:pos="4320"/>
                      <w:tab w:val="clear" w:pos="8640"/>
                    </w:tabs>
                    <w:ind w:right="28"/>
                    <w:rPr>
                      <w:rFonts w:ascii="Arial Black" w:hAnsi="Arial Black"/>
                      <w:b/>
                      <w:bCs/>
                      <w:spacing w:val="-4"/>
                      <w:sz w:val="22"/>
                    </w:rPr>
                  </w:pPr>
                  <w:r w:rsidRPr="009F0E32">
                    <w:rPr>
                      <w:rFonts w:ascii="Arial Black" w:hAnsi="Arial Black"/>
                      <w:b/>
                      <w:bCs/>
                      <w:spacing w:val="-4"/>
                      <w:sz w:val="22"/>
                    </w:rPr>
                    <w:t>United Nations Development Programme</w:t>
                  </w:r>
                </w:p>
                <w:p w14:paraId="30BFC586" w14:textId="77777777" w:rsidR="00631FFF" w:rsidRPr="0023768C" w:rsidRDefault="00631FFF" w:rsidP="009B6BCB"/>
              </w:txbxContent>
            </v:textbox>
          </v:rect>
        </w:pict>
      </w:r>
    </w:p>
    <w:p w14:paraId="281DC71F" w14:textId="77777777" w:rsidR="00CF19CE" w:rsidRPr="009B6BCB" w:rsidRDefault="00CF19CE" w:rsidP="009B6BCB">
      <w:pPr>
        <w:pBdr>
          <w:bottom w:val="single" w:sz="12" w:space="7" w:color="auto"/>
        </w:pBdr>
        <w:spacing w:before="100" w:beforeAutospacing="1" w:after="100" w:afterAutospacing="1"/>
        <w:jc w:val="center"/>
        <w:rPr>
          <w:b/>
        </w:rPr>
      </w:pPr>
      <w:bookmarkStart w:id="111" w:name="_Toc51043531"/>
    </w:p>
    <w:p w14:paraId="7A78BCCF" w14:textId="77777777" w:rsidR="00CF19CE" w:rsidRPr="009B6BCB" w:rsidRDefault="00CF19CE" w:rsidP="009B6BCB">
      <w:pPr>
        <w:pBdr>
          <w:bottom w:val="single" w:sz="12" w:space="7" w:color="auto"/>
        </w:pBdr>
        <w:spacing w:before="100" w:beforeAutospacing="1" w:after="100" w:afterAutospacing="1"/>
        <w:jc w:val="center"/>
        <w:rPr>
          <w:b/>
        </w:rPr>
      </w:pPr>
      <w:r w:rsidRPr="009B6BCB">
        <w:rPr>
          <w:b/>
        </w:rPr>
        <w:t xml:space="preserve">Terms of Reference for ICs and RLAs through /GPN </w:t>
      </w:r>
      <w:proofErr w:type="spellStart"/>
      <w:r w:rsidRPr="009B6BCB">
        <w:rPr>
          <w:b/>
        </w:rPr>
        <w:t>ExpRes</w:t>
      </w:r>
      <w:proofErr w:type="spellEnd"/>
    </w:p>
    <w:p w14:paraId="04F04378" w14:textId="77777777" w:rsidR="00CF19CE" w:rsidRPr="009B6BCB" w:rsidRDefault="00CF19CE" w:rsidP="009B6BCB">
      <w:pPr>
        <w:pBdr>
          <w:bottom w:val="single" w:sz="12" w:space="7" w:color="auto"/>
        </w:pBdr>
        <w:jc w:val="center"/>
        <w:rPr>
          <w:b/>
        </w:rPr>
      </w:pPr>
    </w:p>
    <w:p w14:paraId="10590639" w14:textId="77777777" w:rsidR="00CF19CE" w:rsidRPr="009B6BCB" w:rsidRDefault="00CF19CE" w:rsidP="009B6BCB">
      <w:pPr>
        <w:pBdr>
          <w:bottom w:val="single" w:sz="12" w:space="7" w:color="auto"/>
        </w:pBdr>
        <w:jc w:val="center"/>
        <w:rPr>
          <w:b/>
        </w:rPr>
      </w:pPr>
      <w:r w:rsidRPr="009B6BCB">
        <w:rPr>
          <w:b/>
        </w:rPr>
        <w:t>International consultant to perform the Midterm Review of the UNDP-GEF “Moldova sustainable green cities project”</w:t>
      </w:r>
      <w:r w:rsidRPr="009B6BCB">
        <w:t xml:space="preserve"> </w:t>
      </w:r>
    </w:p>
    <w:p w14:paraId="425071F4" w14:textId="77777777" w:rsidR="00CF19CE" w:rsidRPr="009B6BCB" w:rsidRDefault="00CF19CE" w:rsidP="009B6BCB">
      <w:pPr>
        <w:shd w:val="clear" w:color="auto" w:fill="FFFFFF"/>
        <w:spacing w:line="360" w:lineRule="auto"/>
        <w:ind w:left="1080"/>
        <w:rPr>
          <w:b/>
          <w:color w:val="000000"/>
        </w:rPr>
      </w:pPr>
    </w:p>
    <w:p w14:paraId="23306ECA" w14:textId="77777777" w:rsidR="00CF19CE" w:rsidRPr="009B6BCB" w:rsidRDefault="00CF19CE" w:rsidP="009B6BCB">
      <w:pPr>
        <w:spacing w:after="120"/>
        <w:ind w:left="2835" w:hanging="2835"/>
        <w:jc w:val="both"/>
        <w:rPr>
          <w:sz w:val="22"/>
          <w:szCs w:val="22"/>
          <w:lang w:eastAsia="en-GB"/>
        </w:rPr>
      </w:pPr>
      <w:r w:rsidRPr="009B6BCB">
        <w:rPr>
          <w:sz w:val="22"/>
          <w:szCs w:val="22"/>
          <w:lang w:eastAsia="en-GB"/>
        </w:rPr>
        <w:t>Consultancy title:</w:t>
      </w:r>
      <w:r w:rsidRPr="009B6BCB">
        <w:rPr>
          <w:sz w:val="22"/>
          <w:szCs w:val="22"/>
          <w:lang w:eastAsia="en-GB"/>
        </w:rPr>
        <w:tab/>
        <w:t>International consultant responsible for performing the Midterm           Review of the UNDP-GEF “Moldova sustainable green cities project”</w:t>
      </w:r>
    </w:p>
    <w:p w14:paraId="14170A5C" w14:textId="77777777" w:rsidR="00CF19CE" w:rsidRPr="009B6BCB" w:rsidRDefault="00CF19CE" w:rsidP="009B6BCB">
      <w:pPr>
        <w:spacing w:after="120"/>
        <w:rPr>
          <w:sz w:val="22"/>
          <w:szCs w:val="22"/>
          <w:lang w:eastAsia="en-GB"/>
        </w:rPr>
      </w:pPr>
      <w:r w:rsidRPr="009B6BCB">
        <w:rPr>
          <w:sz w:val="22"/>
          <w:szCs w:val="22"/>
          <w:lang w:eastAsia="en-GB"/>
        </w:rPr>
        <w:t>Type of Contract:      </w:t>
      </w:r>
      <w:r w:rsidRPr="009B6BCB">
        <w:rPr>
          <w:sz w:val="22"/>
          <w:szCs w:val="22"/>
          <w:lang w:eastAsia="en-GB"/>
        </w:rPr>
        <w:tab/>
        <w:t xml:space="preserve">             Individual Contract (IC)</w:t>
      </w:r>
    </w:p>
    <w:p w14:paraId="52F53021" w14:textId="77777777" w:rsidR="00CF19CE" w:rsidRPr="009B6BCB" w:rsidRDefault="00CF19CE" w:rsidP="009B6BCB">
      <w:pPr>
        <w:spacing w:after="120"/>
        <w:rPr>
          <w:sz w:val="22"/>
          <w:szCs w:val="22"/>
          <w:lang w:eastAsia="en-GB"/>
        </w:rPr>
      </w:pPr>
      <w:r w:rsidRPr="009B6BCB">
        <w:rPr>
          <w:sz w:val="22"/>
          <w:szCs w:val="22"/>
          <w:lang w:eastAsia="en-GB"/>
        </w:rPr>
        <w:t>Assignment type:</w:t>
      </w:r>
      <w:r w:rsidRPr="009B6BCB">
        <w:rPr>
          <w:sz w:val="22"/>
          <w:szCs w:val="22"/>
          <w:lang w:eastAsia="en-GB"/>
        </w:rPr>
        <w:tab/>
      </w:r>
      <w:r w:rsidRPr="009B6BCB">
        <w:rPr>
          <w:sz w:val="22"/>
          <w:szCs w:val="22"/>
          <w:lang w:eastAsia="en-GB"/>
        </w:rPr>
        <w:tab/>
        <w:t>International consultant</w:t>
      </w:r>
    </w:p>
    <w:p w14:paraId="2344517C" w14:textId="77777777" w:rsidR="00CF19CE" w:rsidRPr="009B6BCB" w:rsidRDefault="00CF19CE" w:rsidP="009B6BCB">
      <w:pPr>
        <w:spacing w:after="120"/>
        <w:rPr>
          <w:sz w:val="22"/>
          <w:szCs w:val="22"/>
          <w:lang w:eastAsia="en-GB"/>
        </w:rPr>
      </w:pPr>
      <w:r w:rsidRPr="009B6BCB">
        <w:rPr>
          <w:sz w:val="22"/>
          <w:szCs w:val="22"/>
          <w:lang w:eastAsia="en-GB"/>
        </w:rPr>
        <w:t xml:space="preserve">Section/Unit: </w:t>
      </w:r>
      <w:r w:rsidRPr="009B6BCB">
        <w:rPr>
          <w:sz w:val="22"/>
          <w:szCs w:val="22"/>
          <w:lang w:eastAsia="en-GB"/>
        </w:rPr>
        <w:tab/>
      </w:r>
      <w:r w:rsidRPr="009B6BCB">
        <w:rPr>
          <w:sz w:val="22"/>
          <w:szCs w:val="22"/>
          <w:lang w:eastAsia="en-GB"/>
        </w:rPr>
        <w:tab/>
      </w:r>
      <w:r w:rsidRPr="009B6BCB">
        <w:rPr>
          <w:sz w:val="22"/>
          <w:szCs w:val="22"/>
          <w:lang w:eastAsia="en-GB"/>
        </w:rPr>
        <w:tab/>
        <w:t>Environment and Energy Cluster  </w:t>
      </w:r>
    </w:p>
    <w:p w14:paraId="0EF6C051" w14:textId="77777777" w:rsidR="00CF19CE" w:rsidRPr="009B6BCB" w:rsidRDefault="00CF19CE" w:rsidP="009B6BCB">
      <w:pPr>
        <w:spacing w:after="120"/>
        <w:ind w:left="2880" w:hanging="2880"/>
        <w:rPr>
          <w:sz w:val="22"/>
          <w:szCs w:val="22"/>
          <w:lang w:eastAsia="en-GB"/>
        </w:rPr>
      </w:pPr>
      <w:r w:rsidRPr="009B6BCB">
        <w:rPr>
          <w:sz w:val="22"/>
          <w:szCs w:val="22"/>
          <w:lang w:eastAsia="en-GB"/>
        </w:rPr>
        <w:t>Duty Station:</w:t>
      </w:r>
      <w:r w:rsidRPr="009B6BCB">
        <w:rPr>
          <w:sz w:val="22"/>
          <w:szCs w:val="22"/>
          <w:lang w:eastAsia="en-GB"/>
        </w:rPr>
        <w:tab/>
        <w:t xml:space="preserve">Chisinau, Republic of Moldova </w:t>
      </w:r>
    </w:p>
    <w:p w14:paraId="2B3C94BB" w14:textId="77777777" w:rsidR="00CF19CE" w:rsidRPr="009B6BCB" w:rsidRDefault="00CF19CE" w:rsidP="009B6BCB">
      <w:pPr>
        <w:spacing w:after="120"/>
        <w:rPr>
          <w:sz w:val="22"/>
          <w:szCs w:val="22"/>
          <w:lang w:eastAsia="en-GB"/>
        </w:rPr>
      </w:pPr>
      <w:r w:rsidRPr="009B6BCB">
        <w:rPr>
          <w:sz w:val="22"/>
          <w:szCs w:val="22"/>
          <w:lang w:eastAsia="en-GB"/>
        </w:rPr>
        <w:t>Languages required:</w:t>
      </w:r>
      <w:r w:rsidRPr="009B6BCB">
        <w:rPr>
          <w:sz w:val="22"/>
          <w:szCs w:val="22"/>
          <w:lang w:eastAsia="en-GB"/>
        </w:rPr>
        <w:tab/>
      </w:r>
      <w:r w:rsidRPr="009B6BCB">
        <w:rPr>
          <w:sz w:val="22"/>
          <w:szCs w:val="22"/>
          <w:lang w:eastAsia="en-GB"/>
        </w:rPr>
        <w:tab/>
        <w:t>English</w:t>
      </w:r>
      <w:bookmarkStart w:id="112" w:name="_Hlk525630761"/>
      <w:r w:rsidRPr="009B6BCB">
        <w:rPr>
          <w:sz w:val="22"/>
          <w:szCs w:val="22"/>
          <w:lang w:eastAsia="en-GB"/>
        </w:rPr>
        <w:t>, working level of Romanian or Russian will be an asset</w:t>
      </w:r>
      <w:bookmarkEnd w:id="112"/>
    </w:p>
    <w:p w14:paraId="4E229157" w14:textId="77777777" w:rsidR="00CF19CE" w:rsidRPr="009B6BCB" w:rsidRDefault="00CF19CE" w:rsidP="009B6BCB">
      <w:pPr>
        <w:spacing w:after="120"/>
        <w:rPr>
          <w:sz w:val="22"/>
          <w:szCs w:val="22"/>
          <w:lang w:eastAsia="en-GB"/>
        </w:rPr>
      </w:pPr>
      <w:r w:rsidRPr="009B6BCB">
        <w:rPr>
          <w:sz w:val="22"/>
          <w:szCs w:val="22"/>
          <w:lang w:eastAsia="en-GB"/>
        </w:rPr>
        <w:t>Starting Date:      </w:t>
      </w:r>
      <w:r w:rsidRPr="009B6BCB">
        <w:rPr>
          <w:sz w:val="22"/>
          <w:szCs w:val="22"/>
          <w:lang w:eastAsia="en-GB"/>
        </w:rPr>
        <w:tab/>
      </w:r>
      <w:r w:rsidRPr="009B6BCB">
        <w:rPr>
          <w:sz w:val="22"/>
          <w:szCs w:val="22"/>
          <w:lang w:eastAsia="en-GB"/>
        </w:rPr>
        <w:tab/>
        <w:t>May 2020</w:t>
      </w:r>
    </w:p>
    <w:p w14:paraId="1F2E946B" w14:textId="77777777" w:rsidR="00CF19CE" w:rsidRPr="009B6BCB" w:rsidRDefault="00CF19CE" w:rsidP="009B6BCB">
      <w:pPr>
        <w:spacing w:after="120"/>
        <w:rPr>
          <w:sz w:val="22"/>
          <w:szCs w:val="22"/>
          <w:lang w:eastAsia="en-GB"/>
        </w:rPr>
      </w:pPr>
      <w:r w:rsidRPr="009B6BCB">
        <w:rPr>
          <w:sz w:val="22"/>
          <w:szCs w:val="22"/>
          <w:lang w:eastAsia="en-GB"/>
        </w:rPr>
        <w:t>Duration of Assignment:</w:t>
      </w:r>
      <w:r w:rsidRPr="009B6BCB">
        <w:rPr>
          <w:sz w:val="22"/>
          <w:szCs w:val="22"/>
          <w:lang w:eastAsia="en-GB"/>
        </w:rPr>
        <w:tab/>
        <w:t>25 working days during the 4 months period</w:t>
      </w:r>
    </w:p>
    <w:p w14:paraId="5900903B" w14:textId="77777777" w:rsidR="00CF19CE" w:rsidRPr="009B6BCB" w:rsidRDefault="00CF19CE" w:rsidP="009B6BCB">
      <w:pPr>
        <w:spacing w:after="120"/>
        <w:ind w:left="2880" w:hanging="2880"/>
        <w:rPr>
          <w:sz w:val="22"/>
          <w:szCs w:val="22"/>
          <w:lang w:eastAsia="en-GB"/>
        </w:rPr>
      </w:pPr>
      <w:r w:rsidRPr="009B6BCB">
        <w:rPr>
          <w:sz w:val="22"/>
          <w:szCs w:val="22"/>
          <w:lang w:eastAsia="en-GB"/>
        </w:rPr>
        <w:t xml:space="preserve">Payment arrangements: </w:t>
      </w:r>
      <w:r w:rsidRPr="009B6BCB">
        <w:rPr>
          <w:sz w:val="22"/>
          <w:szCs w:val="22"/>
          <w:lang w:eastAsia="en-GB"/>
        </w:rPr>
        <w:tab/>
        <w:t>Daily Fee (payments linked to satisfactory performance and delivery of outputs)</w:t>
      </w:r>
    </w:p>
    <w:p w14:paraId="05AA0C97" w14:textId="77777777" w:rsidR="00CF19CE" w:rsidRPr="009B6BCB" w:rsidRDefault="00CF19CE" w:rsidP="009B6BCB">
      <w:pPr>
        <w:spacing w:after="120"/>
        <w:ind w:left="2880" w:hanging="2880"/>
        <w:rPr>
          <w:sz w:val="22"/>
          <w:szCs w:val="22"/>
          <w:lang w:eastAsia="en-GB"/>
        </w:rPr>
      </w:pPr>
    </w:p>
    <w:p w14:paraId="67B1B892" w14:textId="77777777" w:rsidR="00CF19CE" w:rsidRPr="009B6BCB" w:rsidRDefault="00CF19CE" w:rsidP="00723660">
      <w:pPr>
        <w:pStyle w:val="BodyText"/>
        <w:numPr>
          <w:ilvl w:val="0"/>
          <w:numId w:val="34"/>
        </w:numPr>
        <w:spacing w:after="0"/>
        <w:ind w:left="360"/>
        <w:rPr>
          <w:rFonts w:ascii="Times New Roman" w:hAnsi="Times New Roman"/>
          <w:b/>
          <w:bCs/>
          <w:szCs w:val="22"/>
        </w:rPr>
      </w:pPr>
      <w:r w:rsidRPr="009B6BCB">
        <w:rPr>
          <w:rFonts w:ascii="Times New Roman" w:hAnsi="Times New Roman"/>
          <w:b/>
          <w:bCs/>
          <w:szCs w:val="22"/>
        </w:rPr>
        <w:t xml:space="preserve">INTRODUCTION </w:t>
      </w:r>
    </w:p>
    <w:p w14:paraId="2802B054" w14:textId="77777777" w:rsidR="00CF19CE" w:rsidRPr="009B6BCB" w:rsidRDefault="00CF19CE" w:rsidP="009B6BCB">
      <w:pPr>
        <w:jc w:val="both"/>
        <w:rPr>
          <w:sz w:val="22"/>
          <w:szCs w:val="22"/>
        </w:rPr>
      </w:pPr>
      <w:r w:rsidRPr="009B6BCB">
        <w:rPr>
          <w:sz w:val="22"/>
          <w:szCs w:val="22"/>
        </w:rPr>
        <w:t>This is the Terms of Reference (</w:t>
      </w:r>
      <w:proofErr w:type="spellStart"/>
      <w:r w:rsidRPr="009B6BCB">
        <w:rPr>
          <w:sz w:val="22"/>
          <w:szCs w:val="22"/>
        </w:rPr>
        <w:t>ToR</w:t>
      </w:r>
      <w:proofErr w:type="spellEnd"/>
      <w:r w:rsidRPr="009B6BCB">
        <w:rPr>
          <w:sz w:val="22"/>
          <w:szCs w:val="22"/>
        </w:rPr>
        <w:t xml:space="preserve">) for the UNDP-GEF Midterm Review (MTR) of the full -sized project titled Moldova Sustainable Green Cities – Catalyzing investment in sustainable green cities in the Republic of Moldova using a holistic integrated urban planning approach (PIMS# 5492) implemented through the UNDP, which is to be undertaken in 2020. The project started on the September 2017 and is in its third year of implementation. In line with the UNDP-GEF Guidance on MTRs, this MTR process was initiated before the submission of the second Project Implementation Report (PIR). </w:t>
      </w:r>
    </w:p>
    <w:p w14:paraId="0A334097" w14:textId="77777777" w:rsidR="00CF19CE" w:rsidRPr="009B6BCB" w:rsidRDefault="00CF19CE" w:rsidP="009B6BCB">
      <w:pPr>
        <w:jc w:val="both"/>
        <w:rPr>
          <w:sz w:val="22"/>
          <w:szCs w:val="22"/>
        </w:rPr>
      </w:pPr>
    </w:p>
    <w:p w14:paraId="6B418B90" w14:textId="77777777" w:rsidR="00CF19CE" w:rsidRPr="009B6BCB" w:rsidRDefault="00CF19CE" w:rsidP="009B6BCB">
      <w:pPr>
        <w:jc w:val="both"/>
        <w:rPr>
          <w:sz w:val="22"/>
          <w:szCs w:val="22"/>
        </w:rPr>
      </w:pPr>
      <w:r w:rsidRPr="009B6BCB">
        <w:rPr>
          <w:sz w:val="22"/>
          <w:szCs w:val="22"/>
        </w:rPr>
        <w:t>The MTR will consist of a 25 person days assignment which should include one mission of 10 working days (including travel days) to Moldova, with the mission to be carried out within one month of the date of the start of the assignment.</w:t>
      </w:r>
    </w:p>
    <w:p w14:paraId="4C9401AE" w14:textId="77777777" w:rsidR="00CF19CE" w:rsidRPr="009B6BCB" w:rsidRDefault="00CF19CE" w:rsidP="009B6BCB">
      <w:pPr>
        <w:jc w:val="both"/>
        <w:rPr>
          <w:sz w:val="22"/>
          <w:szCs w:val="22"/>
        </w:rPr>
      </w:pPr>
    </w:p>
    <w:p w14:paraId="65115F7A" w14:textId="77777777" w:rsidR="00CF19CE" w:rsidRPr="009B6BCB" w:rsidRDefault="00CF19CE" w:rsidP="009B6BCB">
      <w:pPr>
        <w:jc w:val="both"/>
        <w:rPr>
          <w:color w:val="000000"/>
          <w:sz w:val="22"/>
          <w:szCs w:val="22"/>
        </w:rPr>
      </w:pPr>
      <w:r w:rsidRPr="009B6BCB">
        <w:rPr>
          <w:color w:val="000000"/>
          <w:sz w:val="22"/>
          <w:szCs w:val="22"/>
        </w:rPr>
        <w:t xml:space="preserve">This </w:t>
      </w:r>
      <w:proofErr w:type="spellStart"/>
      <w:r w:rsidRPr="009B6BCB">
        <w:rPr>
          <w:color w:val="000000"/>
          <w:sz w:val="22"/>
          <w:szCs w:val="22"/>
        </w:rPr>
        <w:t>ToR</w:t>
      </w:r>
      <w:proofErr w:type="spellEnd"/>
      <w:r w:rsidRPr="009B6BCB">
        <w:rPr>
          <w:color w:val="000000"/>
          <w:sz w:val="22"/>
          <w:szCs w:val="22"/>
        </w:rPr>
        <w:t xml:space="preserve"> sets out the expectations for this MTR.  The MTR process must follow the guidance outlined in the document </w:t>
      </w:r>
      <w:r w:rsidRPr="009B6BCB">
        <w:rPr>
          <w:i/>
          <w:sz w:val="22"/>
          <w:szCs w:val="22"/>
        </w:rPr>
        <w:t>Guidance For Conducting Midterm Reviews of UNDP-Supported, GEF-Financed Projects</w:t>
      </w:r>
      <w:r w:rsidRPr="009B6BCB">
        <w:rPr>
          <w:sz w:val="22"/>
          <w:szCs w:val="22"/>
        </w:rPr>
        <w:t xml:space="preserve"> (</w:t>
      </w:r>
      <w:hyperlink r:id="rId29" w:history="1">
        <w:r w:rsidRPr="009B6BCB">
          <w:rPr>
            <w:rStyle w:val="Hyperlink"/>
            <w:sz w:val="22"/>
            <w:szCs w:val="22"/>
          </w:rPr>
          <w:t>link</w:t>
        </w:r>
      </w:hyperlink>
      <w:r w:rsidRPr="009B6BCB">
        <w:rPr>
          <w:color w:val="000000"/>
          <w:sz w:val="22"/>
          <w:szCs w:val="22"/>
        </w:rPr>
        <w:t>).</w:t>
      </w:r>
    </w:p>
    <w:p w14:paraId="24D3CE49" w14:textId="77777777" w:rsidR="00CF19CE" w:rsidRPr="009B6BCB" w:rsidRDefault="00CF19CE" w:rsidP="009B6BCB">
      <w:pPr>
        <w:jc w:val="both"/>
        <w:rPr>
          <w:b/>
          <w:sz w:val="22"/>
          <w:szCs w:val="22"/>
        </w:rPr>
      </w:pPr>
      <w:r w:rsidRPr="009B6BCB">
        <w:rPr>
          <w:b/>
          <w:sz w:val="22"/>
          <w:szCs w:val="22"/>
        </w:rPr>
        <w:t xml:space="preserve">2.  PROJECT BACKGROUND INFORMATION </w:t>
      </w:r>
    </w:p>
    <w:p w14:paraId="6C9D7FB0" w14:textId="77777777" w:rsidR="00CF19CE" w:rsidRPr="009B6BCB" w:rsidRDefault="00CF19CE" w:rsidP="009B6BCB">
      <w:pPr>
        <w:shd w:val="clear" w:color="auto" w:fill="FFFFFF"/>
        <w:jc w:val="both"/>
        <w:rPr>
          <w:sz w:val="22"/>
          <w:szCs w:val="22"/>
        </w:rPr>
      </w:pPr>
      <w:r w:rsidRPr="009B6BCB">
        <w:rPr>
          <w:sz w:val="22"/>
          <w:szCs w:val="22"/>
        </w:rPr>
        <w:t xml:space="preserve">The project was designed to: catalyze investments in low carbon green urban development based on integrated urban planning approach, by encouraging innovation, participatory planning and partnerships between a variety of public and private sector entities.  </w:t>
      </w:r>
    </w:p>
    <w:p w14:paraId="7138811D" w14:textId="77777777" w:rsidR="00CF19CE" w:rsidRPr="009B6BCB" w:rsidRDefault="00CF19CE" w:rsidP="009B6BCB">
      <w:pPr>
        <w:jc w:val="both"/>
        <w:rPr>
          <w:sz w:val="22"/>
          <w:szCs w:val="22"/>
        </w:rPr>
      </w:pPr>
    </w:p>
    <w:p w14:paraId="1FBE313E" w14:textId="77777777" w:rsidR="00CF19CE" w:rsidRPr="009B6BCB" w:rsidRDefault="00CF19CE" w:rsidP="009B6BCB">
      <w:pPr>
        <w:jc w:val="both"/>
        <w:rPr>
          <w:sz w:val="22"/>
          <w:szCs w:val="22"/>
        </w:rPr>
      </w:pPr>
      <w:r w:rsidRPr="009B6BCB">
        <w:rPr>
          <w:sz w:val="22"/>
          <w:szCs w:val="22"/>
        </w:rPr>
        <w:t>As a vehicle for this, the project will support the design, launching, and establishment of the Green City Lab to become the leading knowledge management and networking platform, clearing house, an inter-mediator of finance  and a source of innovations and expertise to catalyze sustainable low carbon green city development in Moldova with a mission to transform Chisinau and other urban centers in Moldova into modern green and smart European cities with improved quality of life for their citizens, while also demonstrating opportunities for sustainable economic growth. The Green City Lab should be set up as a self-sustaining entity meaning that it will need to operate on a commercial basis, that does not rely on technical assistance funding alone, so that by the end of the project it can continue to operate and to grow. In order to do this, the Green City Lab will need to forge new partnerships and alliances and generate revenues from other sources beyond only this project. The direct global environment benefits of the project are expected to reach at least 200,000 tons of CO2eq, resulting from the concrete pilot/demonstration projects in the building energy efficiency, transport and waste sectors. These are expected to be complemented by project’s indirect GHG emission reduction impact at the estimated amount of 2.4 million tons of CO2eq by scaling up, replicating and mainstreaming the project results and activities, including those of the Green City Lab.</w:t>
      </w:r>
    </w:p>
    <w:p w14:paraId="5E73ED2A" w14:textId="77777777" w:rsidR="00CF19CE" w:rsidRPr="009B6BCB" w:rsidRDefault="00CF19CE" w:rsidP="009B6BCB">
      <w:pPr>
        <w:jc w:val="both"/>
        <w:rPr>
          <w:sz w:val="22"/>
          <w:szCs w:val="22"/>
        </w:rPr>
      </w:pPr>
    </w:p>
    <w:p w14:paraId="205E55B4" w14:textId="77777777" w:rsidR="00CF19CE" w:rsidRPr="009B6BCB" w:rsidRDefault="00CF19CE" w:rsidP="009B6BCB">
      <w:pPr>
        <w:jc w:val="both"/>
        <w:rPr>
          <w:sz w:val="22"/>
          <w:szCs w:val="22"/>
        </w:rPr>
      </w:pPr>
      <w:r w:rsidRPr="009B6BCB">
        <w:rPr>
          <w:sz w:val="22"/>
          <w:szCs w:val="22"/>
        </w:rPr>
        <w:t xml:space="preserve">The sustainability of the Green City Lab will be measured by its ability to continue to operate beyond the lifetime of the project and to secure additional resources for investments in low carbon initiatives so that once the project finishes the Green City Lab will continue its work. A key target for the project is that by the </w:t>
      </w:r>
      <w:proofErr w:type="spellStart"/>
      <w:r w:rsidRPr="009B6BCB">
        <w:rPr>
          <w:sz w:val="22"/>
          <w:szCs w:val="22"/>
        </w:rPr>
        <w:t>mid point</w:t>
      </w:r>
      <w:proofErr w:type="spellEnd"/>
      <w:r w:rsidRPr="009B6BCB">
        <w:rPr>
          <w:sz w:val="22"/>
          <w:szCs w:val="22"/>
        </w:rPr>
        <w:t xml:space="preserve"> of the project the Green City Lab has been launched and is operating.</w:t>
      </w:r>
    </w:p>
    <w:p w14:paraId="55F70F10" w14:textId="77777777" w:rsidR="00CF19CE" w:rsidRPr="009B6BCB" w:rsidRDefault="00CF19CE" w:rsidP="009B6BCB">
      <w:pPr>
        <w:pStyle w:val="NormalWeb"/>
        <w:spacing w:after="0"/>
        <w:jc w:val="both"/>
        <w:rPr>
          <w:rFonts w:ascii="Times New Roman" w:eastAsia="Calibri" w:hAnsi="Times New Roman" w:cs="Times New Roman"/>
          <w:sz w:val="22"/>
          <w:szCs w:val="22"/>
        </w:rPr>
      </w:pPr>
      <w:r w:rsidRPr="009B6BCB">
        <w:rPr>
          <w:rFonts w:ascii="Times New Roman" w:eastAsia="Calibri" w:hAnsi="Times New Roman" w:cs="Times New Roman"/>
          <w:sz w:val="22"/>
          <w:szCs w:val="22"/>
        </w:rPr>
        <w:t xml:space="preserve">The Moldova Sustainable Green Cities – Catalyzing investment in sustainable green cities in the Republic of Moldova using a holistic integrated urban planning approach (PIMS# 5492), is funded by the Global Environment Facility (GEF), and co-financed and implemented by the United Nations Development Program has an implementation timeframe of 5 years. The project is implemented following UNDP’s Support to National Implementation Modality (Support to NIM), according to the Standard Basic Assistance Agreement between UNDP and the Government of Moldova and the Country </w:t>
      </w:r>
      <w:proofErr w:type="spellStart"/>
      <w:r w:rsidRPr="009B6BCB">
        <w:rPr>
          <w:rFonts w:ascii="Times New Roman" w:eastAsia="Calibri" w:hAnsi="Times New Roman" w:cs="Times New Roman"/>
          <w:sz w:val="22"/>
          <w:szCs w:val="22"/>
        </w:rPr>
        <w:t>Programme</w:t>
      </w:r>
      <w:proofErr w:type="spellEnd"/>
      <w:r w:rsidRPr="009B6BCB">
        <w:rPr>
          <w:rFonts w:ascii="Times New Roman" w:eastAsia="Calibri" w:hAnsi="Times New Roman" w:cs="Times New Roman"/>
          <w:sz w:val="22"/>
          <w:szCs w:val="22"/>
        </w:rPr>
        <w:t>.</w:t>
      </w:r>
    </w:p>
    <w:p w14:paraId="47CA1157" w14:textId="77777777" w:rsidR="00CF19CE" w:rsidRPr="009B6BCB" w:rsidRDefault="00CF19CE" w:rsidP="009B6BCB">
      <w:pPr>
        <w:jc w:val="both"/>
        <w:rPr>
          <w:sz w:val="22"/>
          <w:szCs w:val="22"/>
          <w:u w:val="single"/>
        </w:rPr>
      </w:pPr>
      <w:r w:rsidRPr="009B6BCB">
        <w:rPr>
          <w:sz w:val="22"/>
          <w:szCs w:val="22"/>
          <w:u w:val="single"/>
        </w:rPr>
        <w:t>Total budget and planned co-financing</w:t>
      </w:r>
    </w:p>
    <w:p w14:paraId="2E0821AF" w14:textId="77777777" w:rsidR="00CF19CE" w:rsidRPr="009B6BCB" w:rsidRDefault="00CF19CE" w:rsidP="009B6BCB">
      <w:pPr>
        <w:jc w:val="both"/>
        <w:rPr>
          <w:sz w:val="22"/>
          <w:szCs w:val="22"/>
          <w:u w:val="single"/>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569"/>
      </w:tblGrid>
      <w:tr w:rsidR="00CF19CE" w:rsidRPr="009B6BCB" w14:paraId="04113B89" w14:textId="77777777" w:rsidTr="009B6BCB">
        <w:trPr>
          <w:trHeight w:val="377"/>
        </w:trPr>
        <w:tc>
          <w:tcPr>
            <w:tcW w:w="9355" w:type="dxa"/>
            <w:gridSpan w:val="2"/>
            <w:shd w:val="clear" w:color="auto" w:fill="D9D9D9"/>
          </w:tcPr>
          <w:p w14:paraId="0900F059" w14:textId="77777777" w:rsidR="00CF19CE" w:rsidRPr="009B6BCB" w:rsidRDefault="00CF19CE" w:rsidP="009B6BCB">
            <w:pPr>
              <w:rPr>
                <w:b/>
                <w:smallCaps/>
                <w:sz w:val="22"/>
                <w:szCs w:val="22"/>
              </w:rPr>
            </w:pPr>
            <w:r w:rsidRPr="009B6BCB">
              <w:rPr>
                <w:b/>
                <w:smallCaps/>
                <w:sz w:val="22"/>
                <w:szCs w:val="22"/>
              </w:rPr>
              <w:t>Financing Plan</w:t>
            </w:r>
          </w:p>
        </w:tc>
      </w:tr>
      <w:tr w:rsidR="00CF19CE" w:rsidRPr="009B6BCB" w14:paraId="05254950" w14:textId="77777777" w:rsidTr="009B6BCB">
        <w:tc>
          <w:tcPr>
            <w:tcW w:w="4786" w:type="dxa"/>
            <w:shd w:val="clear" w:color="auto" w:fill="auto"/>
          </w:tcPr>
          <w:p w14:paraId="2425A8E6" w14:textId="77777777" w:rsidR="00CF19CE" w:rsidRPr="009B6BCB" w:rsidRDefault="00CF19CE" w:rsidP="009B6BCB">
            <w:pPr>
              <w:rPr>
                <w:sz w:val="22"/>
                <w:szCs w:val="22"/>
              </w:rPr>
            </w:pPr>
            <w:r w:rsidRPr="009B6BCB">
              <w:rPr>
                <w:sz w:val="22"/>
                <w:szCs w:val="22"/>
              </w:rPr>
              <w:t xml:space="preserve">GEF Trust Fund </w:t>
            </w:r>
            <w:r w:rsidRPr="009B6BCB">
              <w:rPr>
                <w:i/>
                <w:sz w:val="22"/>
                <w:szCs w:val="22"/>
              </w:rPr>
              <w:t xml:space="preserve">or LDCF or SCCF or </w:t>
            </w:r>
            <w:proofErr w:type="gramStart"/>
            <w:r w:rsidRPr="009B6BCB">
              <w:rPr>
                <w:i/>
                <w:sz w:val="22"/>
                <w:szCs w:val="22"/>
              </w:rPr>
              <w:t>other</w:t>
            </w:r>
            <w:proofErr w:type="gramEnd"/>
            <w:r w:rsidRPr="009B6BCB">
              <w:rPr>
                <w:i/>
                <w:sz w:val="22"/>
                <w:szCs w:val="22"/>
              </w:rPr>
              <w:t xml:space="preserve"> vertical fund</w:t>
            </w:r>
          </w:p>
        </w:tc>
        <w:tc>
          <w:tcPr>
            <w:tcW w:w="4569" w:type="dxa"/>
            <w:shd w:val="clear" w:color="auto" w:fill="auto"/>
          </w:tcPr>
          <w:p w14:paraId="53CD46E3" w14:textId="77777777" w:rsidR="00CF19CE" w:rsidRPr="009B6BCB" w:rsidRDefault="00CF19CE" w:rsidP="009B6BCB">
            <w:pPr>
              <w:rPr>
                <w:sz w:val="22"/>
                <w:szCs w:val="22"/>
              </w:rPr>
            </w:pPr>
            <w:r w:rsidRPr="009B6BCB">
              <w:rPr>
                <w:sz w:val="22"/>
                <w:szCs w:val="22"/>
              </w:rPr>
              <w:t>USD 2,639,726</w:t>
            </w:r>
          </w:p>
        </w:tc>
      </w:tr>
      <w:tr w:rsidR="00CF19CE" w:rsidRPr="009B6BCB" w14:paraId="1BE22105" w14:textId="77777777" w:rsidTr="009B6BCB">
        <w:tc>
          <w:tcPr>
            <w:tcW w:w="4786" w:type="dxa"/>
            <w:shd w:val="clear" w:color="auto" w:fill="auto"/>
          </w:tcPr>
          <w:p w14:paraId="027A232F" w14:textId="77777777" w:rsidR="00CF19CE" w:rsidRPr="009B6BCB" w:rsidRDefault="00CF19CE" w:rsidP="009B6BCB">
            <w:pPr>
              <w:rPr>
                <w:sz w:val="22"/>
                <w:szCs w:val="22"/>
              </w:rPr>
            </w:pPr>
            <w:r w:rsidRPr="009B6BCB">
              <w:rPr>
                <w:sz w:val="22"/>
                <w:szCs w:val="22"/>
              </w:rPr>
              <w:t>UNDP TRAC resources</w:t>
            </w:r>
          </w:p>
        </w:tc>
        <w:tc>
          <w:tcPr>
            <w:tcW w:w="4569" w:type="dxa"/>
            <w:shd w:val="clear" w:color="auto" w:fill="auto"/>
          </w:tcPr>
          <w:p w14:paraId="22A4807E" w14:textId="77777777" w:rsidR="00CF19CE" w:rsidRPr="009B6BCB" w:rsidRDefault="00CF19CE" w:rsidP="009B6BCB">
            <w:pPr>
              <w:rPr>
                <w:sz w:val="22"/>
                <w:szCs w:val="22"/>
              </w:rPr>
            </w:pPr>
            <w:r w:rsidRPr="009B6BCB">
              <w:rPr>
                <w:sz w:val="22"/>
                <w:szCs w:val="22"/>
              </w:rPr>
              <w:t>USD 80,000</w:t>
            </w:r>
          </w:p>
        </w:tc>
      </w:tr>
      <w:tr w:rsidR="00CF19CE" w:rsidRPr="009B6BCB" w14:paraId="4A2FD21E" w14:textId="77777777" w:rsidTr="009B6BCB">
        <w:tc>
          <w:tcPr>
            <w:tcW w:w="4786" w:type="dxa"/>
            <w:shd w:val="clear" w:color="auto" w:fill="auto"/>
          </w:tcPr>
          <w:p w14:paraId="4D196C9F" w14:textId="77777777" w:rsidR="00CF19CE" w:rsidRPr="009B6BCB" w:rsidRDefault="00CF19CE" w:rsidP="009B6BCB">
            <w:pPr>
              <w:rPr>
                <w:sz w:val="22"/>
                <w:szCs w:val="22"/>
              </w:rPr>
            </w:pPr>
            <w:r w:rsidRPr="009B6BCB">
              <w:rPr>
                <w:sz w:val="22"/>
                <w:szCs w:val="22"/>
              </w:rPr>
              <w:t>Cash co-financing to be administered by UNDP</w:t>
            </w:r>
          </w:p>
        </w:tc>
        <w:tc>
          <w:tcPr>
            <w:tcW w:w="4569" w:type="dxa"/>
            <w:shd w:val="clear" w:color="auto" w:fill="auto"/>
          </w:tcPr>
          <w:p w14:paraId="6368E541" w14:textId="77777777" w:rsidR="00CF19CE" w:rsidRPr="009B6BCB" w:rsidRDefault="00CF19CE" w:rsidP="009B6BCB">
            <w:pPr>
              <w:rPr>
                <w:sz w:val="22"/>
                <w:szCs w:val="22"/>
              </w:rPr>
            </w:pPr>
            <w:r w:rsidRPr="009B6BCB">
              <w:rPr>
                <w:sz w:val="22"/>
                <w:szCs w:val="22"/>
              </w:rPr>
              <w:t>NA</w:t>
            </w:r>
          </w:p>
        </w:tc>
      </w:tr>
      <w:tr w:rsidR="00CF19CE" w:rsidRPr="009B6BCB" w14:paraId="6EC73005" w14:textId="77777777" w:rsidTr="009B6BCB">
        <w:tc>
          <w:tcPr>
            <w:tcW w:w="4786" w:type="dxa"/>
            <w:shd w:val="clear" w:color="auto" w:fill="auto"/>
          </w:tcPr>
          <w:p w14:paraId="279CAB22" w14:textId="77777777" w:rsidR="00CF19CE" w:rsidRPr="009B6BCB" w:rsidRDefault="00CF19CE" w:rsidP="00723660">
            <w:pPr>
              <w:pStyle w:val="ListParagraph"/>
              <w:numPr>
                <w:ilvl w:val="0"/>
                <w:numId w:val="56"/>
              </w:numPr>
              <w:spacing w:after="0" w:line="240" w:lineRule="auto"/>
              <w:jc w:val="right"/>
              <w:rPr>
                <w:rFonts w:ascii="Times New Roman" w:hAnsi="Times New Roman"/>
                <w:b/>
              </w:rPr>
            </w:pPr>
            <w:r w:rsidRPr="009B6BCB">
              <w:rPr>
                <w:rFonts w:ascii="Times New Roman" w:hAnsi="Times New Roman"/>
                <w:b/>
                <w:lang w:eastAsia="zh-CN"/>
              </w:rPr>
              <w:t xml:space="preserve">Total </w:t>
            </w:r>
            <w:r w:rsidRPr="009B6BCB">
              <w:rPr>
                <w:rFonts w:ascii="Times New Roman" w:hAnsi="Times New Roman"/>
                <w:b/>
              </w:rPr>
              <w:t xml:space="preserve">Budget administered by UNDP </w:t>
            </w:r>
          </w:p>
        </w:tc>
        <w:tc>
          <w:tcPr>
            <w:tcW w:w="4569" w:type="dxa"/>
            <w:shd w:val="clear" w:color="auto" w:fill="auto"/>
          </w:tcPr>
          <w:p w14:paraId="405DEFD9" w14:textId="77777777" w:rsidR="00CF19CE" w:rsidRPr="009B6BCB" w:rsidRDefault="00CF19CE" w:rsidP="009B6BCB">
            <w:pPr>
              <w:rPr>
                <w:b/>
                <w:sz w:val="22"/>
                <w:szCs w:val="22"/>
              </w:rPr>
            </w:pPr>
            <w:r w:rsidRPr="009B6BCB">
              <w:rPr>
                <w:b/>
                <w:sz w:val="22"/>
                <w:szCs w:val="22"/>
              </w:rPr>
              <w:t>USD 2,719,726</w:t>
            </w:r>
          </w:p>
        </w:tc>
      </w:tr>
      <w:tr w:rsidR="00CF19CE" w:rsidRPr="009B6BCB" w14:paraId="512D6F53" w14:textId="77777777" w:rsidTr="009B6BCB">
        <w:tc>
          <w:tcPr>
            <w:tcW w:w="9355" w:type="dxa"/>
            <w:gridSpan w:val="2"/>
            <w:shd w:val="clear" w:color="auto" w:fill="D9D9D9"/>
          </w:tcPr>
          <w:p w14:paraId="6A8A2800" w14:textId="77777777" w:rsidR="00CF19CE" w:rsidRPr="009B6BCB" w:rsidRDefault="00CF19CE" w:rsidP="009B6BCB">
            <w:pPr>
              <w:rPr>
                <w:b/>
                <w:sz w:val="22"/>
                <w:szCs w:val="22"/>
              </w:rPr>
            </w:pPr>
            <w:r w:rsidRPr="009B6BCB">
              <w:rPr>
                <w:b/>
                <w:smallCaps/>
                <w:sz w:val="22"/>
                <w:szCs w:val="22"/>
              </w:rPr>
              <w:t xml:space="preserve">Parallel co-financing </w:t>
            </w:r>
            <w:r w:rsidRPr="009B6BCB">
              <w:rPr>
                <w:smallCaps/>
                <w:sz w:val="22"/>
                <w:szCs w:val="22"/>
              </w:rPr>
              <w:t>(</w:t>
            </w:r>
            <w:r w:rsidRPr="009B6BCB">
              <w:rPr>
                <w:i/>
                <w:sz w:val="22"/>
                <w:szCs w:val="22"/>
              </w:rPr>
              <w:t>all other co-financing that is not cash co-financing administered by UNDP)</w:t>
            </w:r>
          </w:p>
        </w:tc>
      </w:tr>
      <w:tr w:rsidR="00CF19CE" w:rsidRPr="009B6BCB" w14:paraId="6A5D814C" w14:textId="77777777" w:rsidTr="009B6BCB">
        <w:trPr>
          <w:trHeight w:val="395"/>
        </w:trPr>
        <w:tc>
          <w:tcPr>
            <w:tcW w:w="4786" w:type="dxa"/>
            <w:shd w:val="clear" w:color="auto" w:fill="auto"/>
          </w:tcPr>
          <w:p w14:paraId="5714AF7F" w14:textId="77777777" w:rsidR="00CF19CE" w:rsidRPr="009B6BCB" w:rsidRDefault="00CF19CE" w:rsidP="009B6BCB">
            <w:pPr>
              <w:jc w:val="right"/>
              <w:rPr>
                <w:sz w:val="22"/>
                <w:szCs w:val="22"/>
              </w:rPr>
            </w:pPr>
            <w:r w:rsidRPr="009B6BCB">
              <w:rPr>
                <w:sz w:val="22"/>
                <w:szCs w:val="22"/>
              </w:rPr>
              <w:t xml:space="preserve">UNDP </w:t>
            </w:r>
          </w:p>
        </w:tc>
        <w:tc>
          <w:tcPr>
            <w:tcW w:w="4569" w:type="dxa"/>
            <w:shd w:val="clear" w:color="auto" w:fill="auto"/>
          </w:tcPr>
          <w:p w14:paraId="4F9D8E00" w14:textId="77777777" w:rsidR="00CF19CE" w:rsidRPr="009B6BCB" w:rsidRDefault="00CF19CE" w:rsidP="009B6BCB">
            <w:pPr>
              <w:rPr>
                <w:sz w:val="22"/>
                <w:szCs w:val="22"/>
              </w:rPr>
            </w:pPr>
            <w:r w:rsidRPr="009B6BCB">
              <w:rPr>
                <w:sz w:val="22"/>
                <w:szCs w:val="22"/>
              </w:rPr>
              <w:t xml:space="preserve">USD 150,000 (in-kind) </w:t>
            </w:r>
          </w:p>
        </w:tc>
      </w:tr>
      <w:tr w:rsidR="00CF19CE" w:rsidRPr="009B6BCB" w14:paraId="2C0A620C" w14:textId="77777777" w:rsidTr="009B6BCB">
        <w:trPr>
          <w:trHeight w:val="323"/>
        </w:trPr>
        <w:tc>
          <w:tcPr>
            <w:tcW w:w="4786" w:type="dxa"/>
            <w:shd w:val="clear" w:color="auto" w:fill="auto"/>
          </w:tcPr>
          <w:p w14:paraId="20361EA6" w14:textId="77777777" w:rsidR="00CF19CE" w:rsidRPr="009B6BCB" w:rsidRDefault="00CF19CE" w:rsidP="009B6BCB">
            <w:pPr>
              <w:jc w:val="right"/>
              <w:rPr>
                <w:sz w:val="22"/>
                <w:szCs w:val="22"/>
              </w:rPr>
            </w:pPr>
            <w:r w:rsidRPr="009B6BCB">
              <w:rPr>
                <w:sz w:val="22"/>
                <w:szCs w:val="22"/>
              </w:rPr>
              <w:t xml:space="preserve">Ministry of Agriculture, Regional Development and Environment </w:t>
            </w:r>
          </w:p>
        </w:tc>
        <w:tc>
          <w:tcPr>
            <w:tcW w:w="4569" w:type="dxa"/>
            <w:shd w:val="clear" w:color="auto" w:fill="auto"/>
          </w:tcPr>
          <w:p w14:paraId="57427835" w14:textId="77777777" w:rsidR="00CF19CE" w:rsidRPr="009B6BCB" w:rsidRDefault="00CF19CE" w:rsidP="009B6BCB">
            <w:pPr>
              <w:rPr>
                <w:sz w:val="22"/>
                <w:szCs w:val="22"/>
              </w:rPr>
            </w:pPr>
            <w:r w:rsidRPr="009B6BCB">
              <w:rPr>
                <w:sz w:val="22"/>
                <w:szCs w:val="22"/>
              </w:rPr>
              <w:t>USD 13,700,000 (of which USD 100,000 in-kind)</w:t>
            </w:r>
          </w:p>
        </w:tc>
      </w:tr>
      <w:tr w:rsidR="00CF19CE" w:rsidRPr="009B6BCB" w14:paraId="6E67883A" w14:textId="77777777" w:rsidTr="009B6BCB">
        <w:tc>
          <w:tcPr>
            <w:tcW w:w="4786" w:type="dxa"/>
            <w:shd w:val="clear" w:color="auto" w:fill="auto"/>
          </w:tcPr>
          <w:p w14:paraId="25602334" w14:textId="77777777" w:rsidR="00CF19CE" w:rsidRPr="009B6BCB" w:rsidRDefault="00CF19CE" w:rsidP="009B6BCB">
            <w:pPr>
              <w:jc w:val="right"/>
              <w:rPr>
                <w:sz w:val="22"/>
                <w:szCs w:val="22"/>
              </w:rPr>
            </w:pPr>
            <w:r w:rsidRPr="009B6BCB">
              <w:rPr>
                <w:sz w:val="22"/>
                <w:szCs w:val="22"/>
              </w:rPr>
              <w:t>Chisinau Municipality</w:t>
            </w:r>
          </w:p>
        </w:tc>
        <w:tc>
          <w:tcPr>
            <w:tcW w:w="4569" w:type="dxa"/>
            <w:shd w:val="clear" w:color="auto" w:fill="auto"/>
          </w:tcPr>
          <w:p w14:paraId="7433483F" w14:textId="77777777" w:rsidR="00CF19CE" w:rsidRPr="009B6BCB" w:rsidRDefault="00CF19CE" w:rsidP="009B6BCB">
            <w:pPr>
              <w:rPr>
                <w:sz w:val="22"/>
                <w:szCs w:val="22"/>
              </w:rPr>
            </w:pPr>
            <w:r w:rsidRPr="009B6BCB">
              <w:rPr>
                <w:sz w:val="22"/>
                <w:szCs w:val="22"/>
              </w:rPr>
              <w:t>USD 25,500,000 (of which USD 500,000 in-kind)</w:t>
            </w:r>
          </w:p>
        </w:tc>
      </w:tr>
      <w:tr w:rsidR="00CF19CE" w:rsidRPr="009B6BCB" w14:paraId="263F6715" w14:textId="77777777" w:rsidTr="009B6BCB">
        <w:tc>
          <w:tcPr>
            <w:tcW w:w="4786" w:type="dxa"/>
            <w:shd w:val="clear" w:color="auto" w:fill="auto"/>
          </w:tcPr>
          <w:p w14:paraId="14E21647" w14:textId="77777777" w:rsidR="00CF19CE" w:rsidRPr="009B6BCB" w:rsidRDefault="00CF19CE" w:rsidP="009B6BCB">
            <w:pPr>
              <w:jc w:val="right"/>
              <w:rPr>
                <w:sz w:val="22"/>
                <w:szCs w:val="22"/>
              </w:rPr>
            </w:pPr>
            <w:r w:rsidRPr="009B6BCB">
              <w:rPr>
                <w:sz w:val="22"/>
                <w:szCs w:val="22"/>
              </w:rPr>
              <w:t>Agency for Innovation and Technology Transfer (AITT)</w:t>
            </w:r>
          </w:p>
        </w:tc>
        <w:tc>
          <w:tcPr>
            <w:tcW w:w="4569" w:type="dxa"/>
            <w:shd w:val="clear" w:color="auto" w:fill="auto"/>
          </w:tcPr>
          <w:p w14:paraId="407D695A" w14:textId="77777777" w:rsidR="00CF19CE" w:rsidRPr="009B6BCB" w:rsidRDefault="00CF19CE" w:rsidP="009B6BCB">
            <w:pPr>
              <w:rPr>
                <w:sz w:val="22"/>
                <w:szCs w:val="22"/>
              </w:rPr>
            </w:pPr>
            <w:r w:rsidRPr="009B6BCB">
              <w:rPr>
                <w:sz w:val="22"/>
                <w:szCs w:val="22"/>
              </w:rPr>
              <w:t>USD 500,000 (cash)</w:t>
            </w:r>
          </w:p>
        </w:tc>
      </w:tr>
      <w:tr w:rsidR="00CF19CE" w:rsidRPr="009B6BCB" w14:paraId="677725EB" w14:textId="77777777" w:rsidTr="009B6BCB">
        <w:tc>
          <w:tcPr>
            <w:tcW w:w="4786" w:type="dxa"/>
            <w:shd w:val="clear" w:color="auto" w:fill="auto"/>
          </w:tcPr>
          <w:p w14:paraId="69624BBF" w14:textId="77777777" w:rsidR="00CF19CE" w:rsidRPr="009B6BCB" w:rsidRDefault="00CF19CE" w:rsidP="00723660">
            <w:pPr>
              <w:pStyle w:val="ListParagraph"/>
              <w:numPr>
                <w:ilvl w:val="0"/>
                <w:numId w:val="56"/>
              </w:numPr>
              <w:spacing w:after="0" w:line="240" w:lineRule="auto"/>
              <w:jc w:val="right"/>
              <w:rPr>
                <w:rFonts w:ascii="Times New Roman" w:hAnsi="Times New Roman"/>
                <w:b/>
              </w:rPr>
            </w:pPr>
            <w:r w:rsidRPr="009B6BCB">
              <w:rPr>
                <w:rFonts w:ascii="Times New Roman" w:hAnsi="Times New Roman"/>
                <w:b/>
              </w:rPr>
              <w:t>Total co-financing</w:t>
            </w:r>
          </w:p>
        </w:tc>
        <w:tc>
          <w:tcPr>
            <w:tcW w:w="4569" w:type="dxa"/>
            <w:shd w:val="clear" w:color="auto" w:fill="auto"/>
          </w:tcPr>
          <w:p w14:paraId="7B00C449" w14:textId="77777777" w:rsidR="00CF19CE" w:rsidRPr="009B6BCB" w:rsidRDefault="00CF19CE" w:rsidP="009B6BCB">
            <w:pPr>
              <w:rPr>
                <w:b/>
                <w:sz w:val="22"/>
                <w:szCs w:val="22"/>
              </w:rPr>
            </w:pPr>
            <w:r w:rsidRPr="009B6BCB">
              <w:rPr>
                <w:b/>
                <w:sz w:val="22"/>
                <w:szCs w:val="22"/>
              </w:rPr>
              <w:t>USD 39,850,000</w:t>
            </w:r>
          </w:p>
        </w:tc>
      </w:tr>
      <w:tr w:rsidR="00CF19CE" w:rsidRPr="009B6BCB" w14:paraId="03B7E85A" w14:textId="77777777" w:rsidTr="009B6BCB">
        <w:tc>
          <w:tcPr>
            <w:tcW w:w="4786" w:type="dxa"/>
            <w:shd w:val="clear" w:color="auto" w:fill="auto"/>
          </w:tcPr>
          <w:p w14:paraId="60F69CE2" w14:textId="77777777" w:rsidR="00CF19CE" w:rsidRPr="009B6BCB" w:rsidRDefault="00CF19CE" w:rsidP="00723660">
            <w:pPr>
              <w:pStyle w:val="ListParagraph"/>
              <w:numPr>
                <w:ilvl w:val="0"/>
                <w:numId w:val="56"/>
              </w:numPr>
              <w:spacing w:after="0" w:line="240" w:lineRule="auto"/>
              <w:jc w:val="right"/>
              <w:rPr>
                <w:rFonts w:ascii="Times New Roman" w:hAnsi="Times New Roman"/>
                <w:b/>
              </w:rPr>
            </w:pPr>
            <w:r w:rsidRPr="009B6BCB">
              <w:rPr>
                <w:rFonts w:ascii="Times New Roman" w:hAnsi="Times New Roman"/>
                <w:b/>
                <w:lang w:eastAsia="zh-CN"/>
              </w:rPr>
              <w:t>Grand-</w:t>
            </w:r>
            <w:r w:rsidRPr="009B6BCB">
              <w:rPr>
                <w:rFonts w:ascii="Times New Roman" w:hAnsi="Times New Roman"/>
                <w:b/>
              </w:rPr>
              <w:t xml:space="preserve">Total Project </w:t>
            </w:r>
            <w:r w:rsidRPr="009B6BCB">
              <w:rPr>
                <w:rFonts w:ascii="Times New Roman" w:hAnsi="Times New Roman"/>
                <w:b/>
                <w:lang w:eastAsia="zh-CN"/>
              </w:rPr>
              <w:t>Financing (</w:t>
            </w:r>
            <w:proofErr w:type="gramStart"/>
            <w:r w:rsidRPr="009B6BCB">
              <w:rPr>
                <w:rFonts w:ascii="Times New Roman" w:hAnsi="Times New Roman"/>
                <w:b/>
                <w:lang w:eastAsia="zh-CN"/>
              </w:rPr>
              <w:t>1)+(</w:t>
            </w:r>
            <w:proofErr w:type="gramEnd"/>
            <w:r w:rsidRPr="009B6BCB">
              <w:rPr>
                <w:rFonts w:ascii="Times New Roman" w:hAnsi="Times New Roman"/>
                <w:b/>
                <w:lang w:eastAsia="zh-CN"/>
              </w:rPr>
              <w:t>2)</w:t>
            </w:r>
          </w:p>
        </w:tc>
        <w:tc>
          <w:tcPr>
            <w:tcW w:w="4569" w:type="dxa"/>
            <w:shd w:val="clear" w:color="auto" w:fill="auto"/>
          </w:tcPr>
          <w:p w14:paraId="6FED753F" w14:textId="77777777" w:rsidR="00CF19CE" w:rsidRPr="009B6BCB" w:rsidRDefault="00CF19CE" w:rsidP="009B6BCB">
            <w:pPr>
              <w:rPr>
                <w:b/>
                <w:sz w:val="22"/>
                <w:szCs w:val="22"/>
              </w:rPr>
            </w:pPr>
            <w:r w:rsidRPr="009B6BCB">
              <w:rPr>
                <w:b/>
                <w:sz w:val="22"/>
                <w:szCs w:val="22"/>
              </w:rPr>
              <w:t>USD 42,569,726</w:t>
            </w:r>
          </w:p>
        </w:tc>
      </w:tr>
    </w:tbl>
    <w:p w14:paraId="41597EEA" w14:textId="77777777" w:rsidR="00CF19CE" w:rsidRPr="009B6BCB" w:rsidRDefault="00CF19CE" w:rsidP="009B6BCB">
      <w:pPr>
        <w:jc w:val="both"/>
        <w:rPr>
          <w:sz w:val="22"/>
          <w:szCs w:val="22"/>
        </w:rPr>
      </w:pPr>
    </w:p>
    <w:p w14:paraId="2166B605" w14:textId="77777777" w:rsidR="00CF19CE" w:rsidRPr="009B6BCB" w:rsidRDefault="00CF19CE" w:rsidP="009B6BCB">
      <w:pPr>
        <w:jc w:val="both"/>
        <w:rPr>
          <w:b/>
          <w:bCs/>
          <w:sz w:val="22"/>
          <w:szCs w:val="22"/>
        </w:rPr>
      </w:pPr>
      <w:r w:rsidRPr="009B6BCB">
        <w:rPr>
          <w:b/>
          <w:bCs/>
          <w:sz w:val="22"/>
          <w:szCs w:val="22"/>
        </w:rPr>
        <w:t>3.  OBJECTIVES OF THE MTR</w:t>
      </w:r>
    </w:p>
    <w:p w14:paraId="7C619D94" w14:textId="77777777" w:rsidR="00CF19CE" w:rsidRPr="009B6BCB" w:rsidRDefault="00CF19CE" w:rsidP="009B6BCB">
      <w:pPr>
        <w:tabs>
          <w:tab w:val="left" w:pos="0"/>
        </w:tabs>
        <w:jc w:val="both"/>
        <w:rPr>
          <w:sz w:val="22"/>
          <w:szCs w:val="22"/>
        </w:rPr>
      </w:pPr>
      <w:r w:rsidRPr="009B6BCB">
        <w:rPr>
          <w:sz w:val="22"/>
          <w:szCs w:val="22"/>
        </w:rPr>
        <w:t>The MTR will assess progress towards the achievement of the project objectives and outcomes as specified in the Project Document, and assess early signs of project success or failure with the goal of identifying the necessary changes to be made in order to set the project on-track to achieve its intended results by the end of the project.</w:t>
      </w:r>
    </w:p>
    <w:p w14:paraId="47E726B5" w14:textId="77777777" w:rsidR="00CF19CE" w:rsidRPr="009B6BCB" w:rsidRDefault="00CF19CE" w:rsidP="009B6BCB">
      <w:pPr>
        <w:tabs>
          <w:tab w:val="left" w:pos="0"/>
        </w:tabs>
        <w:jc w:val="both"/>
        <w:rPr>
          <w:sz w:val="22"/>
          <w:szCs w:val="22"/>
        </w:rPr>
      </w:pPr>
      <w:r w:rsidRPr="009B6BCB">
        <w:rPr>
          <w:sz w:val="22"/>
          <w:szCs w:val="22"/>
        </w:rPr>
        <w:t>The MTR will also review the project’s strategy, its risks to sustainability.</w:t>
      </w:r>
    </w:p>
    <w:p w14:paraId="09C4D5FC" w14:textId="77777777" w:rsidR="00CF19CE" w:rsidRPr="009B6BCB" w:rsidRDefault="00CF19CE" w:rsidP="009B6BCB">
      <w:pPr>
        <w:jc w:val="both"/>
        <w:rPr>
          <w:b/>
          <w:sz w:val="22"/>
          <w:szCs w:val="22"/>
        </w:rPr>
      </w:pPr>
    </w:p>
    <w:p w14:paraId="5F51CB0F" w14:textId="77777777" w:rsidR="00CF19CE" w:rsidRPr="009B6BCB" w:rsidRDefault="00CF19CE" w:rsidP="009B6BCB">
      <w:pPr>
        <w:jc w:val="both"/>
        <w:rPr>
          <w:sz w:val="22"/>
          <w:szCs w:val="22"/>
        </w:rPr>
      </w:pPr>
      <w:r w:rsidRPr="009B6BCB">
        <w:rPr>
          <w:b/>
          <w:sz w:val="22"/>
          <w:szCs w:val="22"/>
        </w:rPr>
        <w:t>4. MTR APPROACH &amp; METHODOLOGY</w:t>
      </w:r>
      <w:r w:rsidRPr="009B6BCB">
        <w:rPr>
          <w:sz w:val="22"/>
          <w:szCs w:val="22"/>
        </w:rPr>
        <w:t xml:space="preserve">  </w:t>
      </w:r>
    </w:p>
    <w:p w14:paraId="5FE7E639" w14:textId="77777777" w:rsidR="00CF19CE" w:rsidRPr="009B6BCB" w:rsidRDefault="00CF19CE" w:rsidP="009B6BCB">
      <w:pPr>
        <w:jc w:val="both"/>
        <w:rPr>
          <w:sz w:val="22"/>
          <w:szCs w:val="22"/>
        </w:rPr>
      </w:pPr>
      <w:r w:rsidRPr="009B6BCB">
        <w:rPr>
          <w:sz w:val="22"/>
          <w:szCs w:val="22"/>
        </w:rPr>
        <w:t xml:space="preserve">The MTR must provide evidence-based information that is credible, reliable and useful. The MTR team will review all relevant sources of information including documents prepared during the preparation phase (i.e. PIF, UNDP Initiation Plan, UNDP Environmental &amp; Social Safeguard Policy, the Project Document, project reports including Annual Project Review/PIRs, project budget revisions, lesson learned reports, national strategic and legal documents, and any other materials that the team considers useful for this evidence-based review). The MTR team will review the baseline GEF focal area Tracking Tool submitted to the GEF at CEO endorsement, and the midterm GEF focal area Tracking Tool that must be completed before the MTR field mission begins.  </w:t>
      </w:r>
    </w:p>
    <w:p w14:paraId="5E780880" w14:textId="77777777" w:rsidR="00CF19CE" w:rsidRPr="009B6BCB" w:rsidRDefault="00CF19CE" w:rsidP="009B6BCB">
      <w:pPr>
        <w:jc w:val="both"/>
        <w:rPr>
          <w:sz w:val="22"/>
          <w:szCs w:val="22"/>
        </w:rPr>
      </w:pPr>
      <w:r w:rsidRPr="009B6BCB">
        <w:rPr>
          <w:sz w:val="22"/>
          <w:szCs w:val="22"/>
        </w:rPr>
        <w:t>The MTR team is expected to follow a collaborative and participatory approach</w:t>
      </w:r>
      <w:r w:rsidRPr="009B6BCB">
        <w:footnoteReference w:id="16"/>
      </w:r>
      <w:r w:rsidRPr="009B6BCB">
        <w:rPr>
          <w:sz w:val="22"/>
          <w:szCs w:val="22"/>
        </w:rPr>
        <w:t xml:space="preserve"> ensuring close engagement with the Project Team, government counterparts (the GEF Operational Focal Point), the UNDP Country Office(s), UNDP-GEF Regional Technical Advisers, and other key stakeholders. </w:t>
      </w:r>
    </w:p>
    <w:p w14:paraId="3DEAF0A4" w14:textId="3B77BEED" w:rsidR="00CF19CE" w:rsidRPr="009B6BCB" w:rsidRDefault="00CF19CE" w:rsidP="009B6BCB">
      <w:pPr>
        <w:jc w:val="both"/>
        <w:rPr>
          <w:sz w:val="22"/>
          <w:szCs w:val="22"/>
        </w:rPr>
      </w:pPr>
      <w:r w:rsidRPr="009B6BCB">
        <w:rPr>
          <w:sz w:val="22"/>
          <w:szCs w:val="22"/>
        </w:rPr>
        <w:t>Engagement of stakeholders is vital to a successful MTR.</w:t>
      </w:r>
      <w:r w:rsidRPr="009B6BCB">
        <w:footnoteReference w:id="17"/>
      </w:r>
      <w:r w:rsidRPr="009B6BCB">
        <w:rPr>
          <w:sz w:val="22"/>
          <w:szCs w:val="22"/>
        </w:rPr>
        <w:t xml:space="preserve"> The MTR should include a 10 days mission to Moldova as part of the assignment to meet and hold interviews with various stakeholders. Stakeholder involvement should include interviews with stakeholders who have project responsibilities, including but not limited to Chisinau Municipality, Ministry of Economy and Infrastructure, </w:t>
      </w:r>
      <w:r w:rsidR="009B6BCB" w:rsidRPr="009B6BCB">
        <w:rPr>
          <w:sz w:val="22"/>
          <w:szCs w:val="22"/>
        </w:rPr>
        <w:t>Ministry</w:t>
      </w:r>
      <w:r w:rsidRPr="009B6BCB">
        <w:rPr>
          <w:sz w:val="22"/>
          <w:szCs w:val="22"/>
        </w:rPr>
        <w:t xml:space="preserve"> of Agriculture, Regional Development and Environment, Energy Efficiency Agency); executing agencies, senior officials and task team/ component leaders, key experts and consultants in the subject area, Project Board, project stakeholders, academia, local government and CSOs, etc. Additionally, the MTR team is expected to conduct field missions to Chisinau (Republic of Moldova).</w:t>
      </w:r>
    </w:p>
    <w:p w14:paraId="791E8AC2" w14:textId="77777777" w:rsidR="00CF19CE" w:rsidRPr="009B6BCB" w:rsidRDefault="00CF19CE" w:rsidP="009B6BCB">
      <w:pPr>
        <w:jc w:val="both"/>
        <w:rPr>
          <w:sz w:val="22"/>
          <w:szCs w:val="22"/>
        </w:rPr>
      </w:pPr>
      <w:r w:rsidRPr="009B6BCB">
        <w:rPr>
          <w:sz w:val="22"/>
          <w:szCs w:val="22"/>
        </w:rPr>
        <w:t>The final MTR report should describe the full MTR approach taken and the rationale for the approach making explicit the underlying assumptions, challenges, strengths and weaknesses about the methods and approach of the review.</w:t>
      </w:r>
    </w:p>
    <w:p w14:paraId="23BE23BF" w14:textId="77777777" w:rsidR="00CF19CE" w:rsidRPr="009B6BCB" w:rsidRDefault="00CF19CE" w:rsidP="009B6BCB">
      <w:pPr>
        <w:jc w:val="both"/>
        <w:rPr>
          <w:sz w:val="22"/>
          <w:szCs w:val="22"/>
        </w:rPr>
      </w:pPr>
    </w:p>
    <w:p w14:paraId="506E262F" w14:textId="77777777" w:rsidR="00CF19CE" w:rsidRPr="009B6BCB" w:rsidRDefault="00CF19CE" w:rsidP="009B6BCB">
      <w:pPr>
        <w:jc w:val="both"/>
        <w:rPr>
          <w:b/>
          <w:sz w:val="22"/>
          <w:szCs w:val="22"/>
        </w:rPr>
      </w:pPr>
      <w:r w:rsidRPr="009B6BCB">
        <w:rPr>
          <w:b/>
          <w:sz w:val="22"/>
          <w:szCs w:val="22"/>
        </w:rPr>
        <w:t>5.  DETAILED SCOPE OF THE MTR</w:t>
      </w:r>
    </w:p>
    <w:p w14:paraId="2CBBC413" w14:textId="77777777" w:rsidR="00CF19CE" w:rsidRPr="009B6BCB" w:rsidRDefault="00CF19CE" w:rsidP="009B6BCB">
      <w:pPr>
        <w:jc w:val="both"/>
        <w:rPr>
          <w:sz w:val="22"/>
          <w:szCs w:val="22"/>
        </w:rPr>
      </w:pPr>
      <w:r w:rsidRPr="009B6BCB">
        <w:rPr>
          <w:sz w:val="22"/>
          <w:szCs w:val="22"/>
        </w:rPr>
        <w:t xml:space="preserve">The MTR team will assess the following four categories of project progress. See the </w:t>
      </w:r>
      <w:r w:rsidRPr="009B6BCB">
        <w:rPr>
          <w:i/>
          <w:sz w:val="22"/>
          <w:szCs w:val="22"/>
        </w:rPr>
        <w:t xml:space="preserve">Guidance </w:t>
      </w:r>
      <w:proofErr w:type="gramStart"/>
      <w:r w:rsidRPr="009B6BCB">
        <w:rPr>
          <w:i/>
          <w:sz w:val="22"/>
          <w:szCs w:val="22"/>
        </w:rPr>
        <w:t>For</w:t>
      </w:r>
      <w:proofErr w:type="gramEnd"/>
      <w:r w:rsidRPr="009B6BCB">
        <w:rPr>
          <w:i/>
          <w:sz w:val="22"/>
          <w:szCs w:val="22"/>
        </w:rPr>
        <w:t xml:space="preserve"> Conducting Midterm Reviews of UNDP-Supported, GEF-Financed Projects</w:t>
      </w:r>
      <w:r w:rsidRPr="009B6BCB">
        <w:rPr>
          <w:sz w:val="22"/>
          <w:szCs w:val="22"/>
        </w:rPr>
        <w:t xml:space="preserve"> for extended descriptions. </w:t>
      </w:r>
    </w:p>
    <w:p w14:paraId="3A5DCF11" w14:textId="77777777" w:rsidR="00CF19CE" w:rsidRPr="009B6BCB" w:rsidRDefault="00CF19CE" w:rsidP="009B6BCB">
      <w:pPr>
        <w:jc w:val="both"/>
        <w:rPr>
          <w:sz w:val="22"/>
          <w:szCs w:val="22"/>
        </w:rPr>
      </w:pPr>
    </w:p>
    <w:p w14:paraId="3BDD8190" w14:textId="77777777" w:rsidR="00CF19CE" w:rsidRPr="009B6BCB" w:rsidRDefault="00CF19CE" w:rsidP="009B6BCB">
      <w:pPr>
        <w:jc w:val="both"/>
        <w:rPr>
          <w:b/>
          <w:color w:val="000000"/>
          <w:sz w:val="22"/>
          <w:szCs w:val="22"/>
        </w:rPr>
      </w:pPr>
      <w:proofErr w:type="spellStart"/>
      <w:r w:rsidRPr="009B6BCB">
        <w:rPr>
          <w:b/>
          <w:color w:val="000000"/>
          <w:sz w:val="22"/>
          <w:szCs w:val="22"/>
        </w:rPr>
        <w:t>i</w:t>
      </w:r>
      <w:proofErr w:type="spellEnd"/>
      <w:r w:rsidRPr="009B6BCB">
        <w:rPr>
          <w:b/>
          <w:color w:val="000000"/>
          <w:sz w:val="22"/>
          <w:szCs w:val="22"/>
        </w:rPr>
        <w:t>.    Project Strategy</w:t>
      </w:r>
    </w:p>
    <w:p w14:paraId="3BC0489B" w14:textId="77777777" w:rsidR="00CF19CE" w:rsidRPr="009B6BCB" w:rsidRDefault="00CF19CE" w:rsidP="009B6BCB">
      <w:pPr>
        <w:jc w:val="both"/>
        <w:rPr>
          <w:sz w:val="22"/>
          <w:szCs w:val="22"/>
        </w:rPr>
      </w:pPr>
      <w:r w:rsidRPr="009B6BCB">
        <w:rPr>
          <w:sz w:val="22"/>
          <w:szCs w:val="22"/>
          <w:u w:val="single"/>
        </w:rPr>
        <w:t>Project design</w:t>
      </w:r>
      <w:r w:rsidRPr="009B6BCB">
        <w:rPr>
          <w:sz w:val="22"/>
          <w:szCs w:val="22"/>
        </w:rPr>
        <w:t xml:space="preserve">: </w:t>
      </w:r>
    </w:p>
    <w:p w14:paraId="5AAE2D3C" w14:textId="77777777" w:rsidR="00CF19CE" w:rsidRPr="009B6BCB" w:rsidRDefault="00CF19CE" w:rsidP="00723660">
      <w:pPr>
        <w:pStyle w:val="ListParagraph"/>
        <w:numPr>
          <w:ilvl w:val="0"/>
          <w:numId w:val="35"/>
        </w:numPr>
        <w:spacing w:after="0" w:line="240" w:lineRule="auto"/>
        <w:jc w:val="both"/>
        <w:rPr>
          <w:rFonts w:ascii="Times New Roman" w:hAnsi="Times New Roman"/>
          <w:color w:val="000000"/>
        </w:rPr>
      </w:pPr>
      <w:r w:rsidRPr="009B6BCB">
        <w:rPr>
          <w:rFonts w:ascii="Times New Roman" w:hAnsi="Times New Roman"/>
        </w:rPr>
        <w:t xml:space="preserve">Review the problem addressed by the project and </w:t>
      </w:r>
      <w:r w:rsidRPr="009B6BCB">
        <w:rPr>
          <w:rFonts w:ascii="Times New Roman" w:hAnsi="Times New Roman"/>
          <w:color w:val="000000"/>
        </w:rPr>
        <w:t>the underlying assumptions.  Review the effect of any incorrect assumptions or changes to the context to achieving the project results as outlined in the Project Document.</w:t>
      </w:r>
    </w:p>
    <w:p w14:paraId="670A4936" w14:textId="77777777" w:rsidR="00CF19CE" w:rsidRPr="009B6BCB" w:rsidRDefault="00CF19CE" w:rsidP="00723660">
      <w:pPr>
        <w:pStyle w:val="ListParagraph"/>
        <w:numPr>
          <w:ilvl w:val="0"/>
          <w:numId w:val="35"/>
        </w:numPr>
        <w:spacing w:after="0" w:line="240" w:lineRule="auto"/>
        <w:jc w:val="both"/>
        <w:rPr>
          <w:rFonts w:ascii="Times New Roman" w:hAnsi="Times New Roman"/>
        </w:rPr>
      </w:pPr>
      <w:r w:rsidRPr="009B6BCB">
        <w:rPr>
          <w:rFonts w:ascii="Times New Roman" w:hAnsi="Times New Roman"/>
        </w:rPr>
        <w:t xml:space="preserve">Review the relevance of the project strategy and </w:t>
      </w:r>
      <w:r w:rsidRPr="009B6BCB">
        <w:rPr>
          <w:rFonts w:ascii="Times New Roman" w:hAnsi="Times New Roman"/>
          <w:color w:val="000000"/>
        </w:rPr>
        <w:t xml:space="preserve">assess whether it provides the most effective route towards expected/intended results.  </w:t>
      </w:r>
      <w:r w:rsidRPr="009B6BCB">
        <w:rPr>
          <w:rFonts w:ascii="Times New Roman" w:hAnsi="Times New Roman"/>
        </w:rPr>
        <w:t>Were lessons from other relevant projects properly incorporated into the project design?</w:t>
      </w:r>
    </w:p>
    <w:p w14:paraId="10A78479" w14:textId="77777777" w:rsidR="00CF19CE" w:rsidRPr="009B6BCB" w:rsidRDefault="00CF19CE" w:rsidP="00723660">
      <w:pPr>
        <w:pStyle w:val="ListParagraph"/>
        <w:numPr>
          <w:ilvl w:val="0"/>
          <w:numId w:val="35"/>
        </w:numPr>
        <w:spacing w:after="0" w:line="240" w:lineRule="auto"/>
        <w:jc w:val="both"/>
        <w:rPr>
          <w:rFonts w:ascii="Times New Roman" w:hAnsi="Times New Roman"/>
        </w:rPr>
      </w:pPr>
      <w:r w:rsidRPr="009B6BCB">
        <w:rPr>
          <w:rFonts w:ascii="Times New Roman" w:hAnsi="Times New Roman"/>
        </w:rPr>
        <w:t>Review how the project addresses country priorities. Review country ownership. Was the project concept in line with the national sector development priorities and plans of the country (or of participating countries in the case of multi-country projects)?</w:t>
      </w:r>
    </w:p>
    <w:p w14:paraId="0591BFFF" w14:textId="77777777" w:rsidR="00CF19CE" w:rsidRPr="009B6BCB" w:rsidRDefault="00CF19CE" w:rsidP="00723660">
      <w:pPr>
        <w:pStyle w:val="ListParagraph"/>
        <w:numPr>
          <w:ilvl w:val="0"/>
          <w:numId w:val="35"/>
        </w:numPr>
        <w:spacing w:after="0" w:line="240" w:lineRule="auto"/>
        <w:jc w:val="both"/>
        <w:rPr>
          <w:rFonts w:ascii="Times New Roman" w:hAnsi="Times New Roman"/>
          <w:b/>
        </w:rPr>
      </w:pPr>
      <w:r w:rsidRPr="009B6BCB">
        <w:rPr>
          <w:rFonts w:ascii="Times New Roman" w:hAnsi="Times New Roman"/>
        </w:rPr>
        <w:t xml:space="preserve">Review decision-making processes: were perspectives of those who would be affected by project decisions, those who could affect the outcomes, and those who could contribute information or other resources to the process, </w:t>
      </w:r>
      <w:proofErr w:type="gramStart"/>
      <w:r w:rsidRPr="009B6BCB">
        <w:rPr>
          <w:rFonts w:ascii="Times New Roman" w:hAnsi="Times New Roman"/>
        </w:rPr>
        <w:t>taken into account</w:t>
      </w:r>
      <w:proofErr w:type="gramEnd"/>
      <w:r w:rsidRPr="009B6BCB">
        <w:rPr>
          <w:rFonts w:ascii="Times New Roman" w:hAnsi="Times New Roman"/>
        </w:rPr>
        <w:t xml:space="preserve"> during project design processes? </w:t>
      </w:r>
    </w:p>
    <w:p w14:paraId="437F494B" w14:textId="77777777" w:rsidR="00CF19CE" w:rsidRPr="009B6BCB" w:rsidRDefault="00CF19CE" w:rsidP="00723660">
      <w:pPr>
        <w:pStyle w:val="ListParagraph"/>
        <w:numPr>
          <w:ilvl w:val="0"/>
          <w:numId w:val="35"/>
        </w:numPr>
        <w:spacing w:after="0" w:line="240" w:lineRule="auto"/>
        <w:jc w:val="both"/>
        <w:rPr>
          <w:rFonts w:ascii="Times New Roman" w:hAnsi="Times New Roman"/>
          <w:noProof/>
        </w:rPr>
      </w:pPr>
      <w:r w:rsidRPr="009B6BCB">
        <w:rPr>
          <w:rFonts w:ascii="Times New Roman" w:hAnsi="Times New Roman"/>
        </w:rPr>
        <w:t>Review the extent to which relevant gender issues were raised in the project design.</w:t>
      </w:r>
      <w:r w:rsidRPr="009B6BCB">
        <w:rPr>
          <w:rFonts w:ascii="Times New Roman" w:hAnsi="Times New Roman"/>
          <w:noProof/>
        </w:rPr>
        <w:t xml:space="preserve"> </w:t>
      </w:r>
      <w:r w:rsidRPr="009B6BCB">
        <w:rPr>
          <w:rFonts w:ascii="Times New Roman" w:hAnsi="Times New Roman"/>
        </w:rPr>
        <w:t xml:space="preserve">See Annex 9 of </w:t>
      </w:r>
      <w:r w:rsidRPr="009B6BCB">
        <w:rPr>
          <w:rFonts w:ascii="Times New Roman" w:hAnsi="Times New Roman"/>
          <w:i/>
        </w:rPr>
        <w:t xml:space="preserve">Guidance </w:t>
      </w:r>
      <w:proofErr w:type="gramStart"/>
      <w:r w:rsidRPr="009B6BCB">
        <w:rPr>
          <w:rFonts w:ascii="Times New Roman" w:hAnsi="Times New Roman"/>
          <w:i/>
        </w:rPr>
        <w:t>For</w:t>
      </w:r>
      <w:proofErr w:type="gramEnd"/>
      <w:r w:rsidRPr="009B6BCB">
        <w:rPr>
          <w:rFonts w:ascii="Times New Roman" w:hAnsi="Times New Roman"/>
          <w:i/>
        </w:rPr>
        <w:t xml:space="preserve"> Conducting Midterm Reviews of UNDP-Supported, GEF-Financed Projects</w:t>
      </w:r>
      <w:r w:rsidRPr="009B6BCB">
        <w:rPr>
          <w:rFonts w:ascii="Times New Roman" w:hAnsi="Times New Roman"/>
        </w:rPr>
        <w:t xml:space="preserve"> for further guidelines.</w:t>
      </w:r>
    </w:p>
    <w:p w14:paraId="052B89CE" w14:textId="77777777" w:rsidR="00CF19CE" w:rsidRPr="009B6BCB" w:rsidRDefault="00CF19CE" w:rsidP="00723660">
      <w:pPr>
        <w:pStyle w:val="ListParagraph"/>
        <w:numPr>
          <w:ilvl w:val="0"/>
          <w:numId w:val="35"/>
        </w:numPr>
        <w:spacing w:after="0" w:line="240" w:lineRule="auto"/>
        <w:jc w:val="both"/>
        <w:rPr>
          <w:rFonts w:ascii="Times New Roman" w:hAnsi="Times New Roman"/>
        </w:rPr>
      </w:pPr>
      <w:r w:rsidRPr="009B6BCB">
        <w:rPr>
          <w:rFonts w:ascii="Times New Roman" w:hAnsi="Times New Roman"/>
        </w:rPr>
        <w:t xml:space="preserve">If there are major areas of concern, recommend areas for improvement. </w:t>
      </w:r>
    </w:p>
    <w:p w14:paraId="72526937" w14:textId="77777777" w:rsidR="00CF19CE" w:rsidRPr="009B6BCB" w:rsidRDefault="00CF19CE" w:rsidP="009B6BCB">
      <w:pPr>
        <w:pStyle w:val="ListParagraph"/>
        <w:ind w:left="360"/>
        <w:rPr>
          <w:rFonts w:ascii="Times New Roman" w:hAnsi="Times New Roman"/>
        </w:rPr>
      </w:pPr>
    </w:p>
    <w:p w14:paraId="5E9B6AD3" w14:textId="77777777" w:rsidR="00CF19CE" w:rsidRPr="009B6BCB" w:rsidRDefault="00CF19CE" w:rsidP="009B6BCB">
      <w:pPr>
        <w:jc w:val="both"/>
        <w:rPr>
          <w:sz w:val="22"/>
          <w:szCs w:val="22"/>
        </w:rPr>
      </w:pPr>
      <w:r w:rsidRPr="009B6BCB">
        <w:rPr>
          <w:sz w:val="22"/>
          <w:szCs w:val="22"/>
          <w:u w:val="single"/>
        </w:rPr>
        <w:t>Results Framework/</w:t>
      </w:r>
      <w:proofErr w:type="spellStart"/>
      <w:r w:rsidRPr="009B6BCB">
        <w:rPr>
          <w:sz w:val="22"/>
          <w:szCs w:val="22"/>
          <w:u w:val="single"/>
        </w:rPr>
        <w:t>Logframe</w:t>
      </w:r>
      <w:proofErr w:type="spellEnd"/>
      <w:r w:rsidRPr="009B6BCB">
        <w:rPr>
          <w:sz w:val="22"/>
          <w:szCs w:val="22"/>
        </w:rPr>
        <w:t>:</w:t>
      </w:r>
    </w:p>
    <w:p w14:paraId="0B5E06A2" w14:textId="77777777" w:rsidR="00CF19CE" w:rsidRPr="009B6BCB" w:rsidRDefault="00CF19CE" w:rsidP="00723660">
      <w:pPr>
        <w:pStyle w:val="ListParagraph"/>
        <w:numPr>
          <w:ilvl w:val="0"/>
          <w:numId w:val="35"/>
        </w:numPr>
        <w:spacing w:after="0" w:line="240" w:lineRule="auto"/>
        <w:jc w:val="both"/>
        <w:rPr>
          <w:rFonts w:ascii="Times New Roman" w:hAnsi="Times New Roman"/>
        </w:rPr>
      </w:pPr>
      <w:r w:rsidRPr="009B6BCB">
        <w:rPr>
          <w:rFonts w:ascii="Times New Roman" w:hAnsi="Times New Roman"/>
          <w:color w:val="000000"/>
        </w:rPr>
        <w:t xml:space="preserve">Undertake a critical analysis of the project’s </w:t>
      </w:r>
      <w:proofErr w:type="spellStart"/>
      <w:r w:rsidRPr="009B6BCB">
        <w:rPr>
          <w:rFonts w:ascii="Times New Roman" w:hAnsi="Times New Roman"/>
          <w:color w:val="000000"/>
        </w:rPr>
        <w:t>logframe</w:t>
      </w:r>
      <w:proofErr w:type="spellEnd"/>
      <w:r w:rsidRPr="009B6BCB">
        <w:rPr>
          <w:rFonts w:ascii="Times New Roman" w:hAnsi="Times New Roman"/>
          <w:color w:val="000000"/>
        </w:rPr>
        <w:t xml:space="preserve"> indicators and targets, assess how “SMART” the midterm and end-of-project targets are (Specific, Measurable, Attainable, Relevant, Time-bound), and suggest specific amendments/revisions to the targets and indicators as necessary.</w:t>
      </w:r>
    </w:p>
    <w:p w14:paraId="3131307F" w14:textId="77777777" w:rsidR="00CF19CE" w:rsidRPr="009B6BCB" w:rsidRDefault="00CF19CE" w:rsidP="00723660">
      <w:pPr>
        <w:pStyle w:val="ListParagraph"/>
        <w:numPr>
          <w:ilvl w:val="0"/>
          <w:numId w:val="35"/>
        </w:numPr>
        <w:spacing w:after="0" w:line="240" w:lineRule="auto"/>
        <w:jc w:val="both"/>
        <w:rPr>
          <w:rFonts w:ascii="Times New Roman" w:hAnsi="Times New Roman"/>
        </w:rPr>
      </w:pPr>
      <w:r w:rsidRPr="009B6BCB">
        <w:rPr>
          <w:rFonts w:ascii="Times New Roman" w:hAnsi="Times New Roman"/>
        </w:rPr>
        <w:t>Are the project’s objectives and outcomes or components clear, practical, and feasible within its time frame?</w:t>
      </w:r>
    </w:p>
    <w:p w14:paraId="471E4217" w14:textId="77777777" w:rsidR="00CF19CE" w:rsidRPr="009B6BCB" w:rsidRDefault="00CF19CE" w:rsidP="00723660">
      <w:pPr>
        <w:pStyle w:val="ListParagraph"/>
        <w:numPr>
          <w:ilvl w:val="0"/>
          <w:numId w:val="35"/>
        </w:numPr>
        <w:spacing w:after="0" w:line="240" w:lineRule="auto"/>
        <w:jc w:val="both"/>
        <w:rPr>
          <w:rFonts w:ascii="Times New Roman" w:hAnsi="Times New Roman"/>
        </w:rPr>
      </w:pPr>
      <w:r w:rsidRPr="009B6BCB">
        <w:rPr>
          <w:rFonts w:ascii="Times New Roman" w:hAnsi="Times New Roman"/>
        </w:rPr>
        <w:t xml:space="preserve">Examine if progress so far has led to, or could in the future catalyse beneficial development effects (i.e. income generation, gender equality and women’s empowerment, improved governance etc...) that should be included in the project results framework and monitored on an annual basis. </w:t>
      </w:r>
    </w:p>
    <w:p w14:paraId="6EDA50E8" w14:textId="77777777" w:rsidR="00CF19CE" w:rsidRPr="009B6BCB" w:rsidRDefault="00CF19CE" w:rsidP="00723660">
      <w:pPr>
        <w:numPr>
          <w:ilvl w:val="0"/>
          <w:numId w:val="35"/>
        </w:numPr>
        <w:jc w:val="both"/>
        <w:rPr>
          <w:color w:val="000000"/>
          <w:sz w:val="22"/>
          <w:szCs w:val="22"/>
        </w:rPr>
      </w:pPr>
      <w:r w:rsidRPr="009B6BCB">
        <w:rPr>
          <w:color w:val="000000"/>
          <w:sz w:val="22"/>
          <w:szCs w:val="22"/>
        </w:rPr>
        <w:t xml:space="preserve">Ensure broader development and gender aspects of the project are being monitored effectively.  Develop and recommend SMART ‘development’ indicators, including sex-disaggregated indicators and indicators that capture development benefits. </w:t>
      </w:r>
    </w:p>
    <w:p w14:paraId="485ECB58" w14:textId="77777777" w:rsidR="00CF19CE" w:rsidRPr="009B6BCB" w:rsidRDefault="00CF19CE" w:rsidP="009B6BCB">
      <w:pPr>
        <w:ind w:left="360"/>
        <w:jc w:val="both"/>
        <w:rPr>
          <w:color w:val="000000"/>
          <w:sz w:val="22"/>
          <w:szCs w:val="22"/>
        </w:rPr>
      </w:pPr>
    </w:p>
    <w:p w14:paraId="77ABBA91" w14:textId="77777777" w:rsidR="00CF19CE" w:rsidRPr="009B6BCB" w:rsidRDefault="00CF19CE" w:rsidP="009B6BCB">
      <w:pPr>
        <w:jc w:val="both"/>
        <w:rPr>
          <w:b/>
          <w:sz w:val="22"/>
          <w:szCs w:val="22"/>
        </w:rPr>
      </w:pPr>
      <w:r w:rsidRPr="009B6BCB">
        <w:rPr>
          <w:b/>
          <w:sz w:val="22"/>
          <w:szCs w:val="22"/>
        </w:rPr>
        <w:t>ii.    Progress Towards Results</w:t>
      </w:r>
    </w:p>
    <w:p w14:paraId="12215772" w14:textId="77777777" w:rsidR="00CF19CE" w:rsidRPr="009B6BCB" w:rsidRDefault="00CF19CE" w:rsidP="009B6BCB">
      <w:pPr>
        <w:jc w:val="both"/>
        <w:rPr>
          <w:color w:val="000000"/>
          <w:sz w:val="22"/>
          <w:szCs w:val="22"/>
        </w:rPr>
      </w:pPr>
    </w:p>
    <w:p w14:paraId="2424732D" w14:textId="77777777" w:rsidR="00CF19CE" w:rsidRPr="009B6BCB" w:rsidRDefault="00CF19CE" w:rsidP="009B6BCB">
      <w:pPr>
        <w:jc w:val="both"/>
        <w:rPr>
          <w:sz w:val="22"/>
          <w:szCs w:val="22"/>
        </w:rPr>
      </w:pPr>
      <w:r w:rsidRPr="009B6BCB">
        <w:rPr>
          <w:sz w:val="22"/>
          <w:szCs w:val="22"/>
          <w:u w:val="single"/>
        </w:rPr>
        <w:t>Progress Towards Outcomes Analysis</w:t>
      </w:r>
      <w:r w:rsidRPr="009B6BCB">
        <w:rPr>
          <w:sz w:val="22"/>
          <w:szCs w:val="22"/>
        </w:rPr>
        <w:t>:</w:t>
      </w:r>
    </w:p>
    <w:p w14:paraId="2563591F" w14:textId="77777777" w:rsidR="00CF19CE" w:rsidRPr="009B6BCB" w:rsidRDefault="00CF19CE" w:rsidP="00723660">
      <w:pPr>
        <w:pStyle w:val="ListParagraph"/>
        <w:numPr>
          <w:ilvl w:val="0"/>
          <w:numId w:val="35"/>
        </w:numPr>
        <w:spacing w:after="0" w:line="240" w:lineRule="auto"/>
        <w:jc w:val="both"/>
        <w:rPr>
          <w:rFonts w:ascii="Times New Roman" w:hAnsi="Times New Roman"/>
          <w:color w:val="000000"/>
        </w:rPr>
      </w:pPr>
      <w:r w:rsidRPr="009B6BCB">
        <w:rPr>
          <w:rFonts w:ascii="Times New Roman" w:hAnsi="Times New Roman"/>
          <w:color w:val="000000"/>
        </w:rPr>
        <w:t xml:space="preserve">Review the </w:t>
      </w:r>
      <w:proofErr w:type="spellStart"/>
      <w:r w:rsidRPr="009B6BCB">
        <w:rPr>
          <w:rFonts w:ascii="Times New Roman" w:hAnsi="Times New Roman"/>
          <w:color w:val="000000"/>
        </w:rPr>
        <w:t>logframe</w:t>
      </w:r>
      <w:proofErr w:type="spellEnd"/>
      <w:r w:rsidRPr="009B6BCB">
        <w:rPr>
          <w:rFonts w:ascii="Times New Roman" w:hAnsi="Times New Roman"/>
          <w:color w:val="000000"/>
        </w:rPr>
        <w:t xml:space="preserve"> indicators against progress made towards the </w:t>
      </w:r>
      <w:r w:rsidRPr="009B6BCB">
        <w:rPr>
          <w:rFonts w:ascii="Times New Roman" w:hAnsi="Times New Roman"/>
        </w:rPr>
        <w:t xml:space="preserve">end-of-project targets </w:t>
      </w:r>
      <w:r w:rsidRPr="009B6BCB">
        <w:rPr>
          <w:rFonts w:ascii="Times New Roman" w:hAnsi="Times New Roman"/>
          <w:color w:val="000000"/>
        </w:rPr>
        <w:t xml:space="preserve">using </w:t>
      </w:r>
      <w:r w:rsidRPr="009B6BCB">
        <w:rPr>
          <w:rFonts w:ascii="Times New Roman" w:hAnsi="Times New Roman"/>
        </w:rPr>
        <w:t xml:space="preserve">the Progress Towards Results Matrix and following the </w:t>
      </w:r>
      <w:r w:rsidRPr="009B6BCB">
        <w:rPr>
          <w:rFonts w:ascii="Times New Roman" w:hAnsi="Times New Roman"/>
          <w:i/>
        </w:rPr>
        <w:t>Guidance For Conducting Midterm Reviews of UNDP-Supported, GEF-Financed Projects</w:t>
      </w:r>
      <w:r w:rsidRPr="009B6BCB">
        <w:rPr>
          <w:rFonts w:ascii="Times New Roman" w:hAnsi="Times New Roman"/>
          <w:color w:val="000000"/>
        </w:rPr>
        <w:t>; colour code progress in a “traffic light system” based on the level of progress achieved; assign a rating on progress for each outcome; make recommendations from the areas marked as “</w:t>
      </w:r>
      <w:r w:rsidRPr="009B6BCB">
        <w:rPr>
          <w:rFonts w:ascii="Times New Roman" w:hAnsi="Times New Roman"/>
        </w:rPr>
        <w:t xml:space="preserve">Not on target to be achieved” (red). </w:t>
      </w:r>
    </w:p>
    <w:p w14:paraId="6F5EB095" w14:textId="77777777" w:rsidR="00CF19CE" w:rsidRPr="009B6BCB" w:rsidRDefault="00CF19CE" w:rsidP="009B6BCB">
      <w:pPr>
        <w:pStyle w:val="ListParagraph"/>
        <w:ind w:left="360"/>
        <w:rPr>
          <w:rFonts w:ascii="Times New Roman" w:hAnsi="Times New Roman"/>
          <w:color w:val="000000"/>
        </w:rPr>
      </w:pPr>
    </w:p>
    <w:p w14:paraId="1EA9386C" w14:textId="77777777" w:rsidR="00CF19CE" w:rsidRPr="009B6BCB" w:rsidRDefault="00CF19CE" w:rsidP="00CF19CE">
      <w:pPr>
        <w:pStyle w:val="Caption"/>
        <w:keepNext/>
        <w:spacing w:after="0"/>
        <w:ind w:left="360"/>
        <w:rPr>
          <w:rFonts w:ascii="Times New Roman" w:hAnsi="Times New Roman"/>
          <w:szCs w:val="22"/>
        </w:rPr>
      </w:pPr>
      <w:r w:rsidRPr="009B6BCB">
        <w:rPr>
          <w:rFonts w:ascii="Times New Roman" w:hAnsi="Times New Roman"/>
          <w:szCs w:val="22"/>
        </w:rPr>
        <w:t>Table. Progress Towards Results Matrix (Achievement of outcomes against End-of-project Targets)</w:t>
      </w:r>
    </w:p>
    <w:p w14:paraId="5CE6371D" w14:textId="77777777" w:rsidR="00CF19CE" w:rsidRPr="009B6BCB" w:rsidRDefault="00CF19CE" w:rsidP="00CF19CE">
      <w:pPr>
        <w:keepNext/>
      </w:pP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260"/>
        <w:gridCol w:w="1080"/>
        <w:gridCol w:w="1170"/>
        <w:gridCol w:w="810"/>
        <w:gridCol w:w="900"/>
        <w:gridCol w:w="1350"/>
        <w:gridCol w:w="1013"/>
        <w:gridCol w:w="1170"/>
      </w:tblGrid>
      <w:tr w:rsidR="00CF19CE" w:rsidRPr="009B6BCB" w14:paraId="2087C178" w14:textId="77777777" w:rsidTr="009B6BCB">
        <w:trPr>
          <w:cantSplit/>
          <w:trHeight w:val="629"/>
        </w:trPr>
        <w:tc>
          <w:tcPr>
            <w:tcW w:w="1327" w:type="dxa"/>
            <w:shd w:val="clear" w:color="auto" w:fill="D9D9D9"/>
          </w:tcPr>
          <w:p w14:paraId="06DD3000" w14:textId="77777777" w:rsidR="00CF19CE" w:rsidRPr="009B6BCB" w:rsidRDefault="00CF19CE" w:rsidP="009B6BCB">
            <w:pPr>
              <w:rPr>
                <w:b/>
                <w:sz w:val="22"/>
                <w:szCs w:val="22"/>
              </w:rPr>
            </w:pPr>
            <w:r w:rsidRPr="009B6BCB">
              <w:rPr>
                <w:b/>
                <w:sz w:val="22"/>
                <w:szCs w:val="22"/>
              </w:rPr>
              <w:t>Project Strategy</w:t>
            </w:r>
          </w:p>
        </w:tc>
        <w:tc>
          <w:tcPr>
            <w:tcW w:w="1260" w:type="dxa"/>
            <w:shd w:val="clear" w:color="auto" w:fill="D9D9D9"/>
          </w:tcPr>
          <w:p w14:paraId="6E872905" w14:textId="77777777" w:rsidR="00CF19CE" w:rsidRPr="009B6BCB" w:rsidRDefault="00CF19CE" w:rsidP="009B6BCB">
            <w:pPr>
              <w:rPr>
                <w:b/>
                <w:sz w:val="22"/>
                <w:szCs w:val="22"/>
              </w:rPr>
            </w:pPr>
            <w:r w:rsidRPr="009B6BCB">
              <w:rPr>
                <w:b/>
                <w:sz w:val="22"/>
                <w:szCs w:val="22"/>
              </w:rPr>
              <w:t>Indicator</w:t>
            </w:r>
            <w:r w:rsidRPr="009B6BCB">
              <w:rPr>
                <w:rStyle w:val="FootnoteReference"/>
                <w:b/>
                <w:sz w:val="22"/>
                <w:szCs w:val="22"/>
              </w:rPr>
              <w:footnoteReference w:id="18"/>
            </w:r>
          </w:p>
        </w:tc>
        <w:tc>
          <w:tcPr>
            <w:tcW w:w="1080" w:type="dxa"/>
            <w:shd w:val="clear" w:color="auto" w:fill="D9D9D9"/>
          </w:tcPr>
          <w:p w14:paraId="523D876C" w14:textId="77777777" w:rsidR="00CF19CE" w:rsidRPr="009B6BCB" w:rsidRDefault="00CF19CE" w:rsidP="009B6BCB">
            <w:pPr>
              <w:rPr>
                <w:b/>
                <w:sz w:val="22"/>
                <w:szCs w:val="22"/>
              </w:rPr>
            </w:pPr>
            <w:r w:rsidRPr="009B6BCB">
              <w:rPr>
                <w:b/>
                <w:sz w:val="22"/>
                <w:szCs w:val="22"/>
              </w:rPr>
              <w:t>Baseline Level</w:t>
            </w:r>
            <w:r w:rsidRPr="009B6BCB">
              <w:rPr>
                <w:rStyle w:val="FootnoteReference"/>
                <w:b/>
                <w:sz w:val="22"/>
                <w:szCs w:val="22"/>
              </w:rPr>
              <w:footnoteReference w:id="19"/>
            </w:r>
          </w:p>
        </w:tc>
        <w:tc>
          <w:tcPr>
            <w:tcW w:w="1170" w:type="dxa"/>
            <w:shd w:val="clear" w:color="auto" w:fill="D9D9D9"/>
          </w:tcPr>
          <w:p w14:paraId="1D811593" w14:textId="77777777" w:rsidR="00CF19CE" w:rsidRPr="009B6BCB" w:rsidRDefault="00CF19CE" w:rsidP="009B6BCB">
            <w:pPr>
              <w:rPr>
                <w:b/>
                <w:sz w:val="22"/>
                <w:szCs w:val="22"/>
              </w:rPr>
            </w:pPr>
            <w:r w:rsidRPr="009B6BCB">
              <w:rPr>
                <w:b/>
                <w:sz w:val="22"/>
                <w:szCs w:val="22"/>
              </w:rPr>
              <w:t>Level in 1</w:t>
            </w:r>
            <w:r w:rsidRPr="009B6BCB">
              <w:rPr>
                <w:b/>
                <w:sz w:val="22"/>
                <w:szCs w:val="22"/>
                <w:vertAlign w:val="superscript"/>
              </w:rPr>
              <w:t>st</w:t>
            </w:r>
            <w:r w:rsidRPr="009B6BCB">
              <w:rPr>
                <w:b/>
                <w:sz w:val="22"/>
                <w:szCs w:val="22"/>
              </w:rPr>
              <w:t xml:space="preserve">  PIR (self- reported)</w:t>
            </w:r>
          </w:p>
        </w:tc>
        <w:tc>
          <w:tcPr>
            <w:tcW w:w="810" w:type="dxa"/>
            <w:shd w:val="clear" w:color="auto" w:fill="D9D9D9"/>
          </w:tcPr>
          <w:p w14:paraId="7C256BFC" w14:textId="77777777" w:rsidR="00CF19CE" w:rsidRPr="009B6BCB" w:rsidRDefault="00CF19CE" w:rsidP="009B6BCB">
            <w:pPr>
              <w:rPr>
                <w:b/>
                <w:sz w:val="22"/>
                <w:szCs w:val="22"/>
              </w:rPr>
            </w:pPr>
            <w:r w:rsidRPr="009B6BCB">
              <w:rPr>
                <w:b/>
                <w:sz w:val="22"/>
                <w:szCs w:val="22"/>
              </w:rPr>
              <w:t>Midterm Target</w:t>
            </w:r>
            <w:r w:rsidRPr="009B6BCB">
              <w:rPr>
                <w:rStyle w:val="FootnoteReference"/>
                <w:b/>
                <w:sz w:val="22"/>
                <w:szCs w:val="22"/>
              </w:rPr>
              <w:footnoteReference w:id="20"/>
            </w:r>
          </w:p>
        </w:tc>
        <w:tc>
          <w:tcPr>
            <w:tcW w:w="900" w:type="dxa"/>
            <w:shd w:val="clear" w:color="auto" w:fill="D9D9D9"/>
          </w:tcPr>
          <w:p w14:paraId="42AC9C9B" w14:textId="77777777" w:rsidR="00CF19CE" w:rsidRPr="009B6BCB" w:rsidRDefault="00CF19CE" w:rsidP="009B6BCB">
            <w:pPr>
              <w:rPr>
                <w:b/>
                <w:sz w:val="22"/>
                <w:szCs w:val="22"/>
              </w:rPr>
            </w:pPr>
            <w:r w:rsidRPr="009B6BCB">
              <w:rPr>
                <w:b/>
                <w:sz w:val="22"/>
                <w:szCs w:val="22"/>
              </w:rPr>
              <w:t>End-of-project Target</w:t>
            </w:r>
          </w:p>
        </w:tc>
        <w:tc>
          <w:tcPr>
            <w:tcW w:w="1350" w:type="dxa"/>
            <w:shd w:val="clear" w:color="auto" w:fill="D9D9D9"/>
          </w:tcPr>
          <w:p w14:paraId="7300BC19" w14:textId="77777777" w:rsidR="00CF19CE" w:rsidRPr="009B6BCB" w:rsidRDefault="00CF19CE" w:rsidP="009B6BCB">
            <w:pPr>
              <w:rPr>
                <w:b/>
                <w:sz w:val="22"/>
                <w:szCs w:val="22"/>
              </w:rPr>
            </w:pPr>
            <w:r w:rsidRPr="009B6BCB">
              <w:rPr>
                <w:b/>
                <w:sz w:val="22"/>
                <w:szCs w:val="22"/>
              </w:rPr>
              <w:t>Midterm Level &amp; Assessment</w:t>
            </w:r>
            <w:r w:rsidRPr="009B6BCB">
              <w:rPr>
                <w:rStyle w:val="FootnoteReference"/>
                <w:b/>
                <w:sz w:val="22"/>
                <w:szCs w:val="22"/>
              </w:rPr>
              <w:footnoteReference w:id="21"/>
            </w:r>
          </w:p>
        </w:tc>
        <w:tc>
          <w:tcPr>
            <w:tcW w:w="1013" w:type="dxa"/>
            <w:shd w:val="clear" w:color="auto" w:fill="D9D9D9"/>
          </w:tcPr>
          <w:p w14:paraId="7E3D0A75" w14:textId="77777777" w:rsidR="00CF19CE" w:rsidRPr="009B6BCB" w:rsidRDefault="00CF19CE" w:rsidP="009B6BCB">
            <w:pPr>
              <w:rPr>
                <w:b/>
                <w:sz w:val="22"/>
                <w:szCs w:val="22"/>
              </w:rPr>
            </w:pPr>
            <w:r w:rsidRPr="009B6BCB">
              <w:rPr>
                <w:b/>
                <w:sz w:val="22"/>
                <w:szCs w:val="22"/>
              </w:rPr>
              <w:t>Achievement Rating</w:t>
            </w:r>
            <w:r w:rsidRPr="009B6BCB">
              <w:rPr>
                <w:rStyle w:val="FootnoteReference"/>
                <w:b/>
                <w:sz w:val="22"/>
                <w:szCs w:val="22"/>
              </w:rPr>
              <w:footnoteReference w:id="22"/>
            </w:r>
          </w:p>
        </w:tc>
        <w:tc>
          <w:tcPr>
            <w:tcW w:w="1170" w:type="dxa"/>
            <w:shd w:val="clear" w:color="auto" w:fill="D9D9D9"/>
          </w:tcPr>
          <w:p w14:paraId="06C7229E" w14:textId="77777777" w:rsidR="00CF19CE" w:rsidRPr="009B6BCB" w:rsidRDefault="00CF19CE" w:rsidP="009B6BCB">
            <w:pPr>
              <w:rPr>
                <w:b/>
                <w:sz w:val="22"/>
                <w:szCs w:val="22"/>
              </w:rPr>
            </w:pPr>
            <w:r w:rsidRPr="009B6BCB">
              <w:rPr>
                <w:b/>
                <w:sz w:val="22"/>
                <w:szCs w:val="22"/>
              </w:rPr>
              <w:t xml:space="preserve">Justification for Rating </w:t>
            </w:r>
          </w:p>
        </w:tc>
      </w:tr>
      <w:tr w:rsidR="00CF19CE" w:rsidRPr="009B6BCB" w14:paraId="6CD44129" w14:textId="77777777" w:rsidTr="009B6BCB">
        <w:trPr>
          <w:cantSplit/>
          <w:trHeight w:val="470"/>
        </w:trPr>
        <w:tc>
          <w:tcPr>
            <w:tcW w:w="1327" w:type="dxa"/>
            <w:shd w:val="clear" w:color="auto" w:fill="auto"/>
          </w:tcPr>
          <w:p w14:paraId="1315E9AB" w14:textId="77777777" w:rsidR="00CF19CE" w:rsidRPr="009B6BCB" w:rsidRDefault="00CF19CE" w:rsidP="009B6BCB">
            <w:pPr>
              <w:autoSpaceDE w:val="0"/>
              <w:autoSpaceDN w:val="0"/>
              <w:adjustRightInd w:val="0"/>
              <w:rPr>
                <w:sz w:val="22"/>
                <w:szCs w:val="22"/>
              </w:rPr>
            </w:pPr>
            <w:r w:rsidRPr="009B6BCB">
              <w:rPr>
                <w:b/>
                <w:sz w:val="22"/>
                <w:szCs w:val="22"/>
              </w:rPr>
              <w:t xml:space="preserve">Objective: </w:t>
            </w:r>
          </w:p>
          <w:p w14:paraId="4AB20D20" w14:textId="77777777" w:rsidR="00CF19CE" w:rsidRPr="009B6BCB" w:rsidRDefault="00CF19CE" w:rsidP="009B6BCB">
            <w:pPr>
              <w:autoSpaceDE w:val="0"/>
              <w:autoSpaceDN w:val="0"/>
              <w:adjustRightInd w:val="0"/>
              <w:rPr>
                <w:sz w:val="22"/>
                <w:szCs w:val="22"/>
              </w:rPr>
            </w:pPr>
          </w:p>
        </w:tc>
        <w:tc>
          <w:tcPr>
            <w:tcW w:w="1260" w:type="dxa"/>
            <w:shd w:val="clear" w:color="auto" w:fill="auto"/>
          </w:tcPr>
          <w:p w14:paraId="2BAE73D2" w14:textId="77777777" w:rsidR="00CF19CE" w:rsidRPr="009B6BCB" w:rsidRDefault="00CF19CE" w:rsidP="009B6BCB">
            <w:pPr>
              <w:rPr>
                <w:sz w:val="22"/>
                <w:szCs w:val="22"/>
              </w:rPr>
            </w:pPr>
            <w:r w:rsidRPr="009B6BCB">
              <w:rPr>
                <w:sz w:val="22"/>
                <w:szCs w:val="22"/>
              </w:rPr>
              <w:t>Indicator (if applicable):</w:t>
            </w:r>
          </w:p>
        </w:tc>
        <w:tc>
          <w:tcPr>
            <w:tcW w:w="1080" w:type="dxa"/>
            <w:shd w:val="clear" w:color="auto" w:fill="auto"/>
          </w:tcPr>
          <w:p w14:paraId="5E9E080B" w14:textId="77777777" w:rsidR="00CF19CE" w:rsidRPr="009B6BCB" w:rsidRDefault="00CF19CE" w:rsidP="009B6BCB">
            <w:pPr>
              <w:autoSpaceDE w:val="0"/>
              <w:autoSpaceDN w:val="0"/>
              <w:adjustRightInd w:val="0"/>
              <w:rPr>
                <w:sz w:val="22"/>
                <w:szCs w:val="22"/>
              </w:rPr>
            </w:pPr>
          </w:p>
        </w:tc>
        <w:tc>
          <w:tcPr>
            <w:tcW w:w="1170" w:type="dxa"/>
            <w:shd w:val="clear" w:color="auto" w:fill="auto"/>
          </w:tcPr>
          <w:p w14:paraId="6FA77625" w14:textId="77777777" w:rsidR="00CF19CE" w:rsidRPr="009B6BCB" w:rsidRDefault="00CF19CE" w:rsidP="009B6BCB">
            <w:pPr>
              <w:autoSpaceDE w:val="0"/>
              <w:autoSpaceDN w:val="0"/>
              <w:adjustRightInd w:val="0"/>
              <w:rPr>
                <w:sz w:val="22"/>
                <w:szCs w:val="22"/>
              </w:rPr>
            </w:pPr>
          </w:p>
        </w:tc>
        <w:tc>
          <w:tcPr>
            <w:tcW w:w="810" w:type="dxa"/>
            <w:shd w:val="clear" w:color="auto" w:fill="auto"/>
          </w:tcPr>
          <w:p w14:paraId="066C55B7" w14:textId="77777777" w:rsidR="00CF19CE" w:rsidRPr="009B6BCB" w:rsidRDefault="00CF19CE" w:rsidP="009B6BCB">
            <w:pPr>
              <w:rPr>
                <w:sz w:val="22"/>
                <w:szCs w:val="22"/>
                <w:highlight w:val="yellow"/>
              </w:rPr>
            </w:pPr>
          </w:p>
        </w:tc>
        <w:tc>
          <w:tcPr>
            <w:tcW w:w="900" w:type="dxa"/>
          </w:tcPr>
          <w:p w14:paraId="05211318" w14:textId="77777777" w:rsidR="00CF19CE" w:rsidRPr="009B6BCB" w:rsidRDefault="00CF19CE" w:rsidP="009B6BCB">
            <w:pPr>
              <w:autoSpaceDE w:val="0"/>
              <w:autoSpaceDN w:val="0"/>
              <w:adjustRightInd w:val="0"/>
              <w:rPr>
                <w:sz w:val="22"/>
                <w:szCs w:val="22"/>
              </w:rPr>
            </w:pPr>
          </w:p>
        </w:tc>
        <w:tc>
          <w:tcPr>
            <w:tcW w:w="1350" w:type="dxa"/>
            <w:shd w:val="clear" w:color="auto" w:fill="auto"/>
          </w:tcPr>
          <w:p w14:paraId="60E62961" w14:textId="77777777" w:rsidR="00CF19CE" w:rsidRPr="009B6BCB" w:rsidRDefault="00CF19CE" w:rsidP="009B6BCB">
            <w:pPr>
              <w:autoSpaceDE w:val="0"/>
              <w:autoSpaceDN w:val="0"/>
              <w:adjustRightInd w:val="0"/>
              <w:rPr>
                <w:sz w:val="22"/>
                <w:szCs w:val="22"/>
              </w:rPr>
            </w:pPr>
          </w:p>
        </w:tc>
        <w:tc>
          <w:tcPr>
            <w:tcW w:w="1013" w:type="dxa"/>
          </w:tcPr>
          <w:p w14:paraId="78CE47C6" w14:textId="77777777" w:rsidR="00CF19CE" w:rsidRPr="009B6BCB" w:rsidRDefault="00CF19CE" w:rsidP="009B6BCB">
            <w:pPr>
              <w:autoSpaceDE w:val="0"/>
              <w:autoSpaceDN w:val="0"/>
              <w:adjustRightInd w:val="0"/>
              <w:rPr>
                <w:sz w:val="22"/>
                <w:szCs w:val="22"/>
              </w:rPr>
            </w:pPr>
          </w:p>
        </w:tc>
        <w:tc>
          <w:tcPr>
            <w:tcW w:w="1170" w:type="dxa"/>
          </w:tcPr>
          <w:p w14:paraId="1CA47975" w14:textId="77777777" w:rsidR="00CF19CE" w:rsidRPr="009B6BCB" w:rsidRDefault="00CF19CE" w:rsidP="009B6BCB">
            <w:pPr>
              <w:autoSpaceDE w:val="0"/>
              <w:autoSpaceDN w:val="0"/>
              <w:adjustRightInd w:val="0"/>
              <w:rPr>
                <w:sz w:val="22"/>
                <w:szCs w:val="22"/>
              </w:rPr>
            </w:pPr>
          </w:p>
        </w:tc>
      </w:tr>
      <w:tr w:rsidR="00CF19CE" w:rsidRPr="009B6BCB" w14:paraId="10368A8A" w14:textId="77777777" w:rsidTr="009B6BCB">
        <w:trPr>
          <w:cantSplit/>
          <w:trHeight w:val="219"/>
        </w:trPr>
        <w:tc>
          <w:tcPr>
            <w:tcW w:w="1327" w:type="dxa"/>
            <w:vMerge w:val="restart"/>
            <w:shd w:val="clear" w:color="auto" w:fill="auto"/>
          </w:tcPr>
          <w:p w14:paraId="25D4C2EC" w14:textId="77777777" w:rsidR="00CF19CE" w:rsidRPr="009B6BCB" w:rsidRDefault="00CF19CE" w:rsidP="009B6BCB">
            <w:pPr>
              <w:autoSpaceDE w:val="0"/>
              <w:autoSpaceDN w:val="0"/>
              <w:adjustRightInd w:val="0"/>
              <w:rPr>
                <w:b/>
                <w:sz w:val="22"/>
                <w:szCs w:val="22"/>
              </w:rPr>
            </w:pPr>
            <w:r w:rsidRPr="009B6BCB">
              <w:rPr>
                <w:b/>
                <w:sz w:val="22"/>
                <w:szCs w:val="22"/>
              </w:rPr>
              <w:t>Outcome 1:</w:t>
            </w:r>
          </w:p>
        </w:tc>
        <w:tc>
          <w:tcPr>
            <w:tcW w:w="1260" w:type="dxa"/>
            <w:shd w:val="clear" w:color="auto" w:fill="auto"/>
          </w:tcPr>
          <w:p w14:paraId="6E46A97B" w14:textId="77777777" w:rsidR="00CF19CE" w:rsidRPr="009B6BCB" w:rsidRDefault="00CF19CE" w:rsidP="009B6BCB">
            <w:pPr>
              <w:rPr>
                <w:sz w:val="22"/>
                <w:szCs w:val="22"/>
              </w:rPr>
            </w:pPr>
            <w:r w:rsidRPr="009B6BCB">
              <w:rPr>
                <w:sz w:val="22"/>
                <w:szCs w:val="22"/>
              </w:rPr>
              <w:t>Indicator 1:</w:t>
            </w:r>
          </w:p>
        </w:tc>
        <w:tc>
          <w:tcPr>
            <w:tcW w:w="1080" w:type="dxa"/>
            <w:shd w:val="clear" w:color="auto" w:fill="auto"/>
          </w:tcPr>
          <w:p w14:paraId="27E0B40B" w14:textId="77777777" w:rsidR="00CF19CE" w:rsidRPr="009B6BCB" w:rsidRDefault="00CF19CE" w:rsidP="009B6BCB">
            <w:pPr>
              <w:autoSpaceDE w:val="0"/>
              <w:autoSpaceDN w:val="0"/>
              <w:adjustRightInd w:val="0"/>
              <w:rPr>
                <w:sz w:val="22"/>
                <w:szCs w:val="22"/>
              </w:rPr>
            </w:pPr>
          </w:p>
        </w:tc>
        <w:tc>
          <w:tcPr>
            <w:tcW w:w="1170" w:type="dxa"/>
            <w:shd w:val="clear" w:color="auto" w:fill="auto"/>
          </w:tcPr>
          <w:p w14:paraId="7267D43F" w14:textId="77777777" w:rsidR="00CF19CE" w:rsidRPr="009B6BCB" w:rsidRDefault="00CF19CE" w:rsidP="009B6BCB">
            <w:pPr>
              <w:autoSpaceDE w:val="0"/>
              <w:autoSpaceDN w:val="0"/>
              <w:adjustRightInd w:val="0"/>
              <w:rPr>
                <w:sz w:val="22"/>
                <w:szCs w:val="22"/>
              </w:rPr>
            </w:pPr>
          </w:p>
        </w:tc>
        <w:tc>
          <w:tcPr>
            <w:tcW w:w="810" w:type="dxa"/>
            <w:shd w:val="clear" w:color="auto" w:fill="auto"/>
          </w:tcPr>
          <w:p w14:paraId="14467551" w14:textId="77777777" w:rsidR="00CF19CE" w:rsidRPr="009B6BCB" w:rsidRDefault="00CF19CE" w:rsidP="009B6BCB">
            <w:pPr>
              <w:autoSpaceDE w:val="0"/>
              <w:autoSpaceDN w:val="0"/>
              <w:adjustRightInd w:val="0"/>
              <w:rPr>
                <w:sz w:val="22"/>
                <w:szCs w:val="22"/>
              </w:rPr>
            </w:pPr>
          </w:p>
        </w:tc>
        <w:tc>
          <w:tcPr>
            <w:tcW w:w="900" w:type="dxa"/>
          </w:tcPr>
          <w:p w14:paraId="6E0F64C9" w14:textId="77777777" w:rsidR="00CF19CE" w:rsidRPr="009B6BCB" w:rsidRDefault="00CF19CE" w:rsidP="009B6BCB">
            <w:pPr>
              <w:autoSpaceDE w:val="0"/>
              <w:autoSpaceDN w:val="0"/>
              <w:adjustRightInd w:val="0"/>
              <w:rPr>
                <w:sz w:val="22"/>
                <w:szCs w:val="22"/>
              </w:rPr>
            </w:pPr>
          </w:p>
        </w:tc>
        <w:tc>
          <w:tcPr>
            <w:tcW w:w="1350" w:type="dxa"/>
            <w:shd w:val="clear" w:color="auto" w:fill="auto"/>
          </w:tcPr>
          <w:p w14:paraId="5F9A7458" w14:textId="77777777" w:rsidR="00CF19CE" w:rsidRPr="009B6BCB" w:rsidRDefault="00CF19CE" w:rsidP="009B6BCB">
            <w:pPr>
              <w:autoSpaceDE w:val="0"/>
              <w:autoSpaceDN w:val="0"/>
              <w:adjustRightInd w:val="0"/>
              <w:rPr>
                <w:sz w:val="22"/>
                <w:szCs w:val="22"/>
              </w:rPr>
            </w:pPr>
          </w:p>
        </w:tc>
        <w:tc>
          <w:tcPr>
            <w:tcW w:w="1013" w:type="dxa"/>
            <w:vMerge w:val="restart"/>
          </w:tcPr>
          <w:p w14:paraId="436E4197" w14:textId="77777777" w:rsidR="00CF19CE" w:rsidRPr="009B6BCB" w:rsidRDefault="00CF19CE" w:rsidP="009B6BCB">
            <w:pPr>
              <w:autoSpaceDE w:val="0"/>
              <w:autoSpaceDN w:val="0"/>
              <w:adjustRightInd w:val="0"/>
              <w:rPr>
                <w:sz w:val="22"/>
                <w:szCs w:val="22"/>
              </w:rPr>
            </w:pPr>
          </w:p>
        </w:tc>
        <w:tc>
          <w:tcPr>
            <w:tcW w:w="1170" w:type="dxa"/>
            <w:vMerge w:val="restart"/>
          </w:tcPr>
          <w:p w14:paraId="77D70DBA" w14:textId="77777777" w:rsidR="00CF19CE" w:rsidRPr="009B6BCB" w:rsidRDefault="00CF19CE" w:rsidP="009B6BCB">
            <w:pPr>
              <w:autoSpaceDE w:val="0"/>
              <w:autoSpaceDN w:val="0"/>
              <w:adjustRightInd w:val="0"/>
              <w:rPr>
                <w:sz w:val="22"/>
                <w:szCs w:val="22"/>
              </w:rPr>
            </w:pPr>
          </w:p>
        </w:tc>
      </w:tr>
      <w:tr w:rsidR="00CF19CE" w:rsidRPr="009B6BCB" w14:paraId="38C9008A" w14:textId="77777777" w:rsidTr="009B6BCB">
        <w:trPr>
          <w:cantSplit/>
          <w:trHeight w:val="150"/>
        </w:trPr>
        <w:tc>
          <w:tcPr>
            <w:tcW w:w="1327" w:type="dxa"/>
            <w:vMerge/>
            <w:shd w:val="clear" w:color="auto" w:fill="auto"/>
          </w:tcPr>
          <w:p w14:paraId="176D8E40" w14:textId="77777777" w:rsidR="00CF19CE" w:rsidRPr="009B6BCB" w:rsidRDefault="00CF19CE" w:rsidP="009B6BCB">
            <w:pPr>
              <w:rPr>
                <w:b/>
                <w:sz w:val="22"/>
                <w:szCs w:val="22"/>
              </w:rPr>
            </w:pPr>
          </w:p>
        </w:tc>
        <w:tc>
          <w:tcPr>
            <w:tcW w:w="1260" w:type="dxa"/>
            <w:shd w:val="clear" w:color="auto" w:fill="auto"/>
          </w:tcPr>
          <w:p w14:paraId="60F6F6FA" w14:textId="77777777" w:rsidR="00CF19CE" w:rsidRPr="009B6BCB" w:rsidRDefault="00CF19CE" w:rsidP="009B6BCB">
            <w:pPr>
              <w:rPr>
                <w:sz w:val="22"/>
                <w:szCs w:val="22"/>
              </w:rPr>
            </w:pPr>
            <w:r w:rsidRPr="009B6BCB">
              <w:rPr>
                <w:sz w:val="22"/>
                <w:szCs w:val="22"/>
              </w:rPr>
              <w:t>Indicator 2:</w:t>
            </w:r>
          </w:p>
        </w:tc>
        <w:tc>
          <w:tcPr>
            <w:tcW w:w="1080" w:type="dxa"/>
            <w:shd w:val="clear" w:color="auto" w:fill="auto"/>
          </w:tcPr>
          <w:p w14:paraId="7D6DCAD4" w14:textId="77777777" w:rsidR="00CF19CE" w:rsidRPr="009B6BCB" w:rsidRDefault="00CF19CE" w:rsidP="009B6BCB">
            <w:pPr>
              <w:autoSpaceDE w:val="0"/>
              <w:autoSpaceDN w:val="0"/>
              <w:adjustRightInd w:val="0"/>
              <w:rPr>
                <w:sz w:val="22"/>
                <w:szCs w:val="22"/>
              </w:rPr>
            </w:pPr>
          </w:p>
        </w:tc>
        <w:tc>
          <w:tcPr>
            <w:tcW w:w="1170" w:type="dxa"/>
            <w:shd w:val="clear" w:color="auto" w:fill="auto"/>
          </w:tcPr>
          <w:p w14:paraId="780B2A70" w14:textId="77777777" w:rsidR="00CF19CE" w:rsidRPr="009B6BCB" w:rsidRDefault="00CF19CE" w:rsidP="009B6BCB">
            <w:pPr>
              <w:autoSpaceDE w:val="0"/>
              <w:autoSpaceDN w:val="0"/>
              <w:adjustRightInd w:val="0"/>
              <w:rPr>
                <w:sz w:val="22"/>
                <w:szCs w:val="22"/>
              </w:rPr>
            </w:pPr>
          </w:p>
        </w:tc>
        <w:tc>
          <w:tcPr>
            <w:tcW w:w="810" w:type="dxa"/>
            <w:shd w:val="clear" w:color="auto" w:fill="auto"/>
          </w:tcPr>
          <w:p w14:paraId="5F67FB9A" w14:textId="77777777" w:rsidR="00CF19CE" w:rsidRPr="009B6BCB" w:rsidRDefault="00CF19CE" w:rsidP="009B6BCB">
            <w:pPr>
              <w:autoSpaceDE w:val="0"/>
              <w:autoSpaceDN w:val="0"/>
              <w:adjustRightInd w:val="0"/>
              <w:rPr>
                <w:sz w:val="22"/>
                <w:szCs w:val="22"/>
              </w:rPr>
            </w:pPr>
          </w:p>
        </w:tc>
        <w:tc>
          <w:tcPr>
            <w:tcW w:w="900" w:type="dxa"/>
          </w:tcPr>
          <w:p w14:paraId="332C38F5" w14:textId="77777777" w:rsidR="00CF19CE" w:rsidRPr="009B6BCB" w:rsidRDefault="00CF19CE" w:rsidP="009B6BCB">
            <w:pPr>
              <w:autoSpaceDE w:val="0"/>
              <w:autoSpaceDN w:val="0"/>
              <w:adjustRightInd w:val="0"/>
              <w:rPr>
                <w:sz w:val="22"/>
                <w:szCs w:val="22"/>
              </w:rPr>
            </w:pPr>
          </w:p>
        </w:tc>
        <w:tc>
          <w:tcPr>
            <w:tcW w:w="1350" w:type="dxa"/>
            <w:shd w:val="clear" w:color="auto" w:fill="auto"/>
          </w:tcPr>
          <w:p w14:paraId="4291EC11" w14:textId="77777777" w:rsidR="00CF19CE" w:rsidRPr="009B6BCB" w:rsidRDefault="00CF19CE" w:rsidP="009B6BCB">
            <w:pPr>
              <w:autoSpaceDE w:val="0"/>
              <w:autoSpaceDN w:val="0"/>
              <w:adjustRightInd w:val="0"/>
              <w:rPr>
                <w:sz w:val="22"/>
                <w:szCs w:val="22"/>
              </w:rPr>
            </w:pPr>
          </w:p>
        </w:tc>
        <w:tc>
          <w:tcPr>
            <w:tcW w:w="1013" w:type="dxa"/>
            <w:vMerge/>
          </w:tcPr>
          <w:p w14:paraId="731A1294" w14:textId="77777777" w:rsidR="00CF19CE" w:rsidRPr="009B6BCB" w:rsidRDefault="00CF19CE" w:rsidP="009B6BCB">
            <w:pPr>
              <w:autoSpaceDE w:val="0"/>
              <w:autoSpaceDN w:val="0"/>
              <w:adjustRightInd w:val="0"/>
              <w:rPr>
                <w:sz w:val="22"/>
                <w:szCs w:val="22"/>
              </w:rPr>
            </w:pPr>
          </w:p>
        </w:tc>
        <w:tc>
          <w:tcPr>
            <w:tcW w:w="1170" w:type="dxa"/>
            <w:vMerge/>
          </w:tcPr>
          <w:p w14:paraId="4A479FC4" w14:textId="77777777" w:rsidR="00CF19CE" w:rsidRPr="009B6BCB" w:rsidRDefault="00CF19CE" w:rsidP="009B6BCB">
            <w:pPr>
              <w:autoSpaceDE w:val="0"/>
              <w:autoSpaceDN w:val="0"/>
              <w:adjustRightInd w:val="0"/>
              <w:rPr>
                <w:sz w:val="22"/>
                <w:szCs w:val="22"/>
              </w:rPr>
            </w:pPr>
          </w:p>
        </w:tc>
      </w:tr>
      <w:tr w:rsidR="00CF19CE" w:rsidRPr="009B6BCB" w14:paraId="70E912FD" w14:textId="77777777" w:rsidTr="009B6BCB">
        <w:trPr>
          <w:cantSplit/>
          <w:trHeight w:val="235"/>
        </w:trPr>
        <w:tc>
          <w:tcPr>
            <w:tcW w:w="1327" w:type="dxa"/>
            <w:vMerge w:val="restart"/>
            <w:shd w:val="clear" w:color="auto" w:fill="auto"/>
          </w:tcPr>
          <w:p w14:paraId="12267BE9" w14:textId="77777777" w:rsidR="00CF19CE" w:rsidRPr="009B6BCB" w:rsidRDefault="00CF19CE" w:rsidP="009B6BCB">
            <w:pPr>
              <w:rPr>
                <w:b/>
                <w:sz w:val="22"/>
                <w:szCs w:val="22"/>
              </w:rPr>
            </w:pPr>
            <w:r w:rsidRPr="009B6BCB">
              <w:rPr>
                <w:b/>
                <w:sz w:val="22"/>
                <w:szCs w:val="22"/>
              </w:rPr>
              <w:t>Outcome 2:</w:t>
            </w:r>
          </w:p>
        </w:tc>
        <w:tc>
          <w:tcPr>
            <w:tcW w:w="1260" w:type="dxa"/>
            <w:shd w:val="clear" w:color="auto" w:fill="auto"/>
          </w:tcPr>
          <w:p w14:paraId="696C61F3" w14:textId="77777777" w:rsidR="00CF19CE" w:rsidRPr="009B6BCB" w:rsidRDefault="00CF19CE" w:rsidP="009B6BCB">
            <w:pPr>
              <w:rPr>
                <w:sz w:val="22"/>
                <w:szCs w:val="22"/>
              </w:rPr>
            </w:pPr>
            <w:r w:rsidRPr="009B6BCB">
              <w:rPr>
                <w:sz w:val="22"/>
                <w:szCs w:val="22"/>
              </w:rPr>
              <w:t>Indicator 3:</w:t>
            </w:r>
          </w:p>
        </w:tc>
        <w:tc>
          <w:tcPr>
            <w:tcW w:w="1080" w:type="dxa"/>
            <w:shd w:val="clear" w:color="auto" w:fill="auto"/>
          </w:tcPr>
          <w:p w14:paraId="7DF68BFA" w14:textId="77777777" w:rsidR="00CF19CE" w:rsidRPr="009B6BCB" w:rsidRDefault="00CF19CE" w:rsidP="009B6BCB">
            <w:pPr>
              <w:autoSpaceDE w:val="0"/>
              <w:autoSpaceDN w:val="0"/>
              <w:adjustRightInd w:val="0"/>
              <w:rPr>
                <w:sz w:val="22"/>
                <w:szCs w:val="22"/>
              </w:rPr>
            </w:pPr>
          </w:p>
        </w:tc>
        <w:tc>
          <w:tcPr>
            <w:tcW w:w="1170" w:type="dxa"/>
            <w:shd w:val="clear" w:color="auto" w:fill="auto"/>
          </w:tcPr>
          <w:p w14:paraId="7664FAD1" w14:textId="77777777" w:rsidR="00CF19CE" w:rsidRPr="009B6BCB" w:rsidRDefault="00CF19CE" w:rsidP="009B6BCB">
            <w:pPr>
              <w:autoSpaceDE w:val="0"/>
              <w:autoSpaceDN w:val="0"/>
              <w:adjustRightInd w:val="0"/>
              <w:rPr>
                <w:sz w:val="22"/>
                <w:szCs w:val="22"/>
              </w:rPr>
            </w:pPr>
          </w:p>
        </w:tc>
        <w:tc>
          <w:tcPr>
            <w:tcW w:w="810" w:type="dxa"/>
            <w:shd w:val="clear" w:color="auto" w:fill="auto"/>
          </w:tcPr>
          <w:p w14:paraId="1AF70DA7" w14:textId="77777777" w:rsidR="00CF19CE" w:rsidRPr="009B6BCB" w:rsidRDefault="00CF19CE" w:rsidP="009B6BCB">
            <w:pPr>
              <w:autoSpaceDE w:val="0"/>
              <w:autoSpaceDN w:val="0"/>
              <w:adjustRightInd w:val="0"/>
              <w:rPr>
                <w:sz w:val="22"/>
                <w:szCs w:val="22"/>
              </w:rPr>
            </w:pPr>
          </w:p>
        </w:tc>
        <w:tc>
          <w:tcPr>
            <w:tcW w:w="900" w:type="dxa"/>
          </w:tcPr>
          <w:p w14:paraId="12D37E89" w14:textId="77777777" w:rsidR="00CF19CE" w:rsidRPr="009B6BCB" w:rsidRDefault="00CF19CE" w:rsidP="009B6BCB">
            <w:pPr>
              <w:autoSpaceDE w:val="0"/>
              <w:autoSpaceDN w:val="0"/>
              <w:adjustRightInd w:val="0"/>
              <w:rPr>
                <w:sz w:val="22"/>
                <w:szCs w:val="22"/>
              </w:rPr>
            </w:pPr>
          </w:p>
        </w:tc>
        <w:tc>
          <w:tcPr>
            <w:tcW w:w="1350" w:type="dxa"/>
            <w:shd w:val="clear" w:color="auto" w:fill="auto"/>
          </w:tcPr>
          <w:p w14:paraId="56AA1074" w14:textId="77777777" w:rsidR="00CF19CE" w:rsidRPr="009B6BCB" w:rsidRDefault="00CF19CE" w:rsidP="009B6BCB">
            <w:pPr>
              <w:autoSpaceDE w:val="0"/>
              <w:autoSpaceDN w:val="0"/>
              <w:adjustRightInd w:val="0"/>
              <w:rPr>
                <w:sz w:val="22"/>
                <w:szCs w:val="22"/>
              </w:rPr>
            </w:pPr>
          </w:p>
        </w:tc>
        <w:tc>
          <w:tcPr>
            <w:tcW w:w="1013" w:type="dxa"/>
            <w:vMerge w:val="restart"/>
          </w:tcPr>
          <w:p w14:paraId="5546254E" w14:textId="77777777" w:rsidR="00CF19CE" w:rsidRPr="009B6BCB" w:rsidRDefault="00CF19CE" w:rsidP="009B6BCB">
            <w:pPr>
              <w:autoSpaceDE w:val="0"/>
              <w:autoSpaceDN w:val="0"/>
              <w:adjustRightInd w:val="0"/>
              <w:rPr>
                <w:sz w:val="22"/>
                <w:szCs w:val="22"/>
              </w:rPr>
            </w:pPr>
          </w:p>
        </w:tc>
        <w:tc>
          <w:tcPr>
            <w:tcW w:w="1170" w:type="dxa"/>
            <w:vMerge w:val="restart"/>
          </w:tcPr>
          <w:p w14:paraId="7F120224" w14:textId="77777777" w:rsidR="00CF19CE" w:rsidRPr="009B6BCB" w:rsidRDefault="00CF19CE" w:rsidP="009B6BCB">
            <w:pPr>
              <w:autoSpaceDE w:val="0"/>
              <w:autoSpaceDN w:val="0"/>
              <w:adjustRightInd w:val="0"/>
              <w:rPr>
                <w:sz w:val="22"/>
                <w:szCs w:val="22"/>
              </w:rPr>
            </w:pPr>
          </w:p>
        </w:tc>
      </w:tr>
      <w:tr w:rsidR="00CF19CE" w:rsidRPr="009B6BCB" w14:paraId="1F0624A3" w14:textId="77777777" w:rsidTr="009B6BCB">
        <w:trPr>
          <w:cantSplit/>
          <w:trHeight w:val="150"/>
        </w:trPr>
        <w:tc>
          <w:tcPr>
            <w:tcW w:w="1327" w:type="dxa"/>
            <w:vMerge/>
            <w:shd w:val="clear" w:color="auto" w:fill="auto"/>
          </w:tcPr>
          <w:p w14:paraId="388A741D" w14:textId="77777777" w:rsidR="00CF19CE" w:rsidRPr="009B6BCB" w:rsidRDefault="00CF19CE" w:rsidP="009B6BCB">
            <w:pPr>
              <w:rPr>
                <w:b/>
                <w:sz w:val="22"/>
                <w:szCs w:val="22"/>
              </w:rPr>
            </w:pPr>
          </w:p>
        </w:tc>
        <w:tc>
          <w:tcPr>
            <w:tcW w:w="1260" w:type="dxa"/>
            <w:shd w:val="clear" w:color="auto" w:fill="auto"/>
          </w:tcPr>
          <w:p w14:paraId="32954E48" w14:textId="77777777" w:rsidR="00CF19CE" w:rsidRPr="009B6BCB" w:rsidRDefault="00CF19CE" w:rsidP="009B6BCB">
            <w:pPr>
              <w:rPr>
                <w:sz w:val="22"/>
                <w:szCs w:val="22"/>
              </w:rPr>
            </w:pPr>
            <w:r w:rsidRPr="009B6BCB">
              <w:rPr>
                <w:sz w:val="22"/>
                <w:szCs w:val="22"/>
              </w:rPr>
              <w:t>Indicator 4:</w:t>
            </w:r>
          </w:p>
        </w:tc>
        <w:tc>
          <w:tcPr>
            <w:tcW w:w="1080" w:type="dxa"/>
            <w:shd w:val="clear" w:color="auto" w:fill="auto"/>
          </w:tcPr>
          <w:p w14:paraId="24E90084" w14:textId="77777777" w:rsidR="00CF19CE" w:rsidRPr="009B6BCB" w:rsidRDefault="00CF19CE" w:rsidP="009B6BCB">
            <w:pPr>
              <w:autoSpaceDE w:val="0"/>
              <w:autoSpaceDN w:val="0"/>
              <w:adjustRightInd w:val="0"/>
              <w:rPr>
                <w:sz w:val="22"/>
                <w:szCs w:val="22"/>
              </w:rPr>
            </w:pPr>
          </w:p>
        </w:tc>
        <w:tc>
          <w:tcPr>
            <w:tcW w:w="1170" w:type="dxa"/>
            <w:shd w:val="clear" w:color="auto" w:fill="auto"/>
          </w:tcPr>
          <w:p w14:paraId="19C5920F" w14:textId="77777777" w:rsidR="00CF19CE" w:rsidRPr="009B6BCB" w:rsidRDefault="00CF19CE" w:rsidP="009B6BCB">
            <w:pPr>
              <w:autoSpaceDE w:val="0"/>
              <w:autoSpaceDN w:val="0"/>
              <w:adjustRightInd w:val="0"/>
              <w:rPr>
                <w:sz w:val="22"/>
                <w:szCs w:val="22"/>
              </w:rPr>
            </w:pPr>
          </w:p>
        </w:tc>
        <w:tc>
          <w:tcPr>
            <w:tcW w:w="810" w:type="dxa"/>
            <w:shd w:val="clear" w:color="auto" w:fill="auto"/>
          </w:tcPr>
          <w:p w14:paraId="4B811593" w14:textId="77777777" w:rsidR="00CF19CE" w:rsidRPr="009B6BCB" w:rsidRDefault="00CF19CE" w:rsidP="009B6BCB">
            <w:pPr>
              <w:autoSpaceDE w:val="0"/>
              <w:autoSpaceDN w:val="0"/>
              <w:adjustRightInd w:val="0"/>
              <w:rPr>
                <w:sz w:val="22"/>
                <w:szCs w:val="22"/>
              </w:rPr>
            </w:pPr>
          </w:p>
        </w:tc>
        <w:tc>
          <w:tcPr>
            <w:tcW w:w="900" w:type="dxa"/>
          </w:tcPr>
          <w:p w14:paraId="32259739" w14:textId="77777777" w:rsidR="00CF19CE" w:rsidRPr="009B6BCB" w:rsidRDefault="00CF19CE" w:rsidP="009B6BCB">
            <w:pPr>
              <w:autoSpaceDE w:val="0"/>
              <w:autoSpaceDN w:val="0"/>
              <w:adjustRightInd w:val="0"/>
              <w:rPr>
                <w:sz w:val="22"/>
                <w:szCs w:val="22"/>
              </w:rPr>
            </w:pPr>
          </w:p>
        </w:tc>
        <w:tc>
          <w:tcPr>
            <w:tcW w:w="1350" w:type="dxa"/>
            <w:shd w:val="clear" w:color="auto" w:fill="auto"/>
          </w:tcPr>
          <w:p w14:paraId="672731FB" w14:textId="77777777" w:rsidR="00CF19CE" w:rsidRPr="009B6BCB" w:rsidRDefault="00CF19CE" w:rsidP="009B6BCB">
            <w:pPr>
              <w:autoSpaceDE w:val="0"/>
              <w:autoSpaceDN w:val="0"/>
              <w:adjustRightInd w:val="0"/>
              <w:rPr>
                <w:sz w:val="22"/>
                <w:szCs w:val="22"/>
              </w:rPr>
            </w:pPr>
          </w:p>
        </w:tc>
        <w:tc>
          <w:tcPr>
            <w:tcW w:w="1013" w:type="dxa"/>
            <w:vMerge/>
          </w:tcPr>
          <w:p w14:paraId="65B566F0" w14:textId="77777777" w:rsidR="00CF19CE" w:rsidRPr="009B6BCB" w:rsidRDefault="00CF19CE" w:rsidP="009B6BCB">
            <w:pPr>
              <w:autoSpaceDE w:val="0"/>
              <w:autoSpaceDN w:val="0"/>
              <w:adjustRightInd w:val="0"/>
              <w:rPr>
                <w:sz w:val="22"/>
                <w:szCs w:val="22"/>
              </w:rPr>
            </w:pPr>
          </w:p>
        </w:tc>
        <w:tc>
          <w:tcPr>
            <w:tcW w:w="1170" w:type="dxa"/>
            <w:vMerge/>
          </w:tcPr>
          <w:p w14:paraId="7B3AEF95" w14:textId="77777777" w:rsidR="00CF19CE" w:rsidRPr="009B6BCB" w:rsidRDefault="00CF19CE" w:rsidP="009B6BCB">
            <w:pPr>
              <w:autoSpaceDE w:val="0"/>
              <w:autoSpaceDN w:val="0"/>
              <w:adjustRightInd w:val="0"/>
              <w:rPr>
                <w:sz w:val="22"/>
                <w:szCs w:val="22"/>
              </w:rPr>
            </w:pPr>
          </w:p>
        </w:tc>
      </w:tr>
      <w:tr w:rsidR="00CF19CE" w:rsidRPr="009B6BCB" w14:paraId="2B9A6408" w14:textId="77777777" w:rsidTr="009B6BCB">
        <w:trPr>
          <w:cantSplit/>
          <w:trHeight w:val="150"/>
        </w:trPr>
        <w:tc>
          <w:tcPr>
            <w:tcW w:w="1327" w:type="dxa"/>
            <w:vMerge/>
            <w:shd w:val="clear" w:color="auto" w:fill="auto"/>
          </w:tcPr>
          <w:p w14:paraId="49B83E48" w14:textId="77777777" w:rsidR="00CF19CE" w:rsidRPr="009B6BCB" w:rsidRDefault="00CF19CE" w:rsidP="009B6BCB">
            <w:pPr>
              <w:rPr>
                <w:b/>
                <w:sz w:val="22"/>
                <w:szCs w:val="22"/>
              </w:rPr>
            </w:pPr>
          </w:p>
        </w:tc>
        <w:tc>
          <w:tcPr>
            <w:tcW w:w="1260" w:type="dxa"/>
            <w:shd w:val="clear" w:color="auto" w:fill="auto"/>
          </w:tcPr>
          <w:p w14:paraId="3C3A2B6B" w14:textId="77777777" w:rsidR="00CF19CE" w:rsidRPr="009B6BCB" w:rsidRDefault="00CF19CE" w:rsidP="009B6BCB">
            <w:pPr>
              <w:rPr>
                <w:sz w:val="22"/>
                <w:szCs w:val="22"/>
              </w:rPr>
            </w:pPr>
            <w:r w:rsidRPr="009B6BCB">
              <w:rPr>
                <w:sz w:val="22"/>
                <w:szCs w:val="22"/>
              </w:rPr>
              <w:t>Etc.</w:t>
            </w:r>
          </w:p>
        </w:tc>
        <w:tc>
          <w:tcPr>
            <w:tcW w:w="1080" w:type="dxa"/>
            <w:shd w:val="clear" w:color="auto" w:fill="auto"/>
          </w:tcPr>
          <w:p w14:paraId="1EA08ADB" w14:textId="77777777" w:rsidR="00CF19CE" w:rsidRPr="009B6BCB" w:rsidRDefault="00CF19CE" w:rsidP="009B6BCB">
            <w:pPr>
              <w:autoSpaceDE w:val="0"/>
              <w:autoSpaceDN w:val="0"/>
              <w:adjustRightInd w:val="0"/>
              <w:rPr>
                <w:sz w:val="22"/>
                <w:szCs w:val="22"/>
              </w:rPr>
            </w:pPr>
          </w:p>
        </w:tc>
        <w:tc>
          <w:tcPr>
            <w:tcW w:w="1170" w:type="dxa"/>
            <w:shd w:val="clear" w:color="auto" w:fill="auto"/>
          </w:tcPr>
          <w:p w14:paraId="0FFBA504" w14:textId="77777777" w:rsidR="00CF19CE" w:rsidRPr="009B6BCB" w:rsidRDefault="00CF19CE" w:rsidP="009B6BCB">
            <w:pPr>
              <w:autoSpaceDE w:val="0"/>
              <w:autoSpaceDN w:val="0"/>
              <w:adjustRightInd w:val="0"/>
              <w:rPr>
                <w:sz w:val="22"/>
                <w:szCs w:val="22"/>
              </w:rPr>
            </w:pPr>
          </w:p>
        </w:tc>
        <w:tc>
          <w:tcPr>
            <w:tcW w:w="810" w:type="dxa"/>
            <w:shd w:val="clear" w:color="auto" w:fill="auto"/>
          </w:tcPr>
          <w:p w14:paraId="43F6396F" w14:textId="77777777" w:rsidR="00CF19CE" w:rsidRPr="009B6BCB" w:rsidRDefault="00CF19CE" w:rsidP="009B6BCB">
            <w:pPr>
              <w:autoSpaceDE w:val="0"/>
              <w:autoSpaceDN w:val="0"/>
              <w:adjustRightInd w:val="0"/>
              <w:rPr>
                <w:sz w:val="22"/>
                <w:szCs w:val="22"/>
              </w:rPr>
            </w:pPr>
          </w:p>
        </w:tc>
        <w:tc>
          <w:tcPr>
            <w:tcW w:w="900" w:type="dxa"/>
          </w:tcPr>
          <w:p w14:paraId="58062CE4" w14:textId="77777777" w:rsidR="00CF19CE" w:rsidRPr="009B6BCB" w:rsidRDefault="00CF19CE" w:rsidP="009B6BCB">
            <w:pPr>
              <w:autoSpaceDE w:val="0"/>
              <w:autoSpaceDN w:val="0"/>
              <w:adjustRightInd w:val="0"/>
              <w:rPr>
                <w:sz w:val="22"/>
                <w:szCs w:val="22"/>
              </w:rPr>
            </w:pPr>
          </w:p>
        </w:tc>
        <w:tc>
          <w:tcPr>
            <w:tcW w:w="1350" w:type="dxa"/>
            <w:shd w:val="clear" w:color="auto" w:fill="auto"/>
          </w:tcPr>
          <w:p w14:paraId="7FF5114C" w14:textId="77777777" w:rsidR="00CF19CE" w:rsidRPr="009B6BCB" w:rsidRDefault="00CF19CE" w:rsidP="009B6BCB">
            <w:pPr>
              <w:autoSpaceDE w:val="0"/>
              <w:autoSpaceDN w:val="0"/>
              <w:adjustRightInd w:val="0"/>
              <w:rPr>
                <w:sz w:val="22"/>
                <w:szCs w:val="22"/>
              </w:rPr>
            </w:pPr>
          </w:p>
        </w:tc>
        <w:tc>
          <w:tcPr>
            <w:tcW w:w="1013" w:type="dxa"/>
            <w:vMerge/>
          </w:tcPr>
          <w:p w14:paraId="77A59514" w14:textId="77777777" w:rsidR="00CF19CE" w:rsidRPr="009B6BCB" w:rsidRDefault="00CF19CE" w:rsidP="009B6BCB">
            <w:pPr>
              <w:autoSpaceDE w:val="0"/>
              <w:autoSpaceDN w:val="0"/>
              <w:adjustRightInd w:val="0"/>
              <w:rPr>
                <w:sz w:val="22"/>
                <w:szCs w:val="22"/>
              </w:rPr>
            </w:pPr>
          </w:p>
        </w:tc>
        <w:tc>
          <w:tcPr>
            <w:tcW w:w="1170" w:type="dxa"/>
            <w:vMerge/>
          </w:tcPr>
          <w:p w14:paraId="265525DD" w14:textId="77777777" w:rsidR="00CF19CE" w:rsidRPr="009B6BCB" w:rsidRDefault="00CF19CE" w:rsidP="009B6BCB">
            <w:pPr>
              <w:autoSpaceDE w:val="0"/>
              <w:autoSpaceDN w:val="0"/>
              <w:adjustRightInd w:val="0"/>
              <w:rPr>
                <w:sz w:val="22"/>
                <w:szCs w:val="22"/>
              </w:rPr>
            </w:pPr>
          </w:p>
        </w:tc>
      </w:tr>
      <w:tr w:rsidR="00CF19CE" w:rsidRPr="009B6BCB" w14:paraId="356A74BF" w14:textId="77777777" w:rsidTr="009B6BCB">
        <w:trPr>
          <w:cantSplit/>
          <w:trHeight w:val="150"/>
        </w:trPr>
        <w:tc>
          <w:tcPr>
            <w:tcW w:w="1327" w:type="dxa"/>
            <w:shd w:val="clear" w:color="auto" w:fill="auto"/>
          </w:tcPr>
          <w:p w14:paraId="5CFC4B17" w14:textId="77777777" w:rsidR="00CF19CE" w:rsidRPr="009B6BCB" w:rsidRDefault="00CF19CE" w:rsidP="009B6BCB">
            <w:pPr>
              <w:rPr>
                <w:b/>
                <w:sz w:val="22"/>
                <w:szCs w:val="22"/>
              </w:rPr>
            </w:pPr>
            <w:r w:rsidRPr="009B6BCB">
              <w:rPr>
                <w:b/>
                <w:sz w:val="22"/>
                <w:szCs w:val="22"/>
              </w:rPr>
              <w:t>Etc.</w:t>
            </w:r>
          </w:p>
        </w:tc>
        <w:tc>
          <w:tcPr>
            <w:tcW w:w="1260" w:type="dxa"/>
            <w:shd w:val="clear" w:color="auto" w:fill="auto"/>
          </w:tcPr>
          <w:p w14:paraId="55D9966F" w14:textId="77777777" w:rsidR="00CF19CE" w:rsidRPr="009B6BCB" w:rsidRDefault="00CF19CE" w:rsidP="009B6BCB">
            <w:pPr>
              <w:rPr>
                <w:sz w:val="22"/>
                <w:szCs w:val="22"/>
              </w:rPr>
            </w:pPr>
          </w:p>
        </w:tc>
        <w:tc>
          <w:tcPr>
            <w:tcW w:w="1080" w:type="dxa"/>
            <w:shd w:val="clear" w:color="auto" w:fill="auto"/>
          </w:tcPr>
          <w:p w14:paraId="176CFB71" w14:textId="77777777" w:rsidR="00CF19CE" w:rsidRPr="009B6BCB" w:rsidRDefault="00CF19CE" w:rsidP="009B6BCB">
            <w:pPr>
              <w:rPr>
                <w:color w:val="000000"/>
                <w:sz w:val="22"/>
                <w:szCs w:val="22"/>
              </w:rPr>
            </w:pPr>
          </w:p>
        </w:tc>
        <w:tc>
          <w:tcPr>
            <w:tcW w:w="1170" w:type="dxa"/>
            <w:shd w:val="clear" w:color="auto" w:fill="auto"/>
          </w:tcPr>
          <w:p w14:paraId="4AF6CCBB" w14:textId="77777777" w:rsidR="00CF19CE" w:rsidRPr="009B6BCB" w:rsidRDefault="00CF19CE" w:rsidP="009B6BCB">
            <w:pPr>
              <w:rPr>
                <w:b/>
                <w:sz w:val="22"/>
                <w:szCs w:val="22"/>
              </w:rPr>
            </w:pPr>
          </w:p>
        </w:tc>
        <w:tc>
          <w:tcPr>
            <w:tcW w:w="810" w:type="dxa"/>
            <w:shd w:val="clear" w:color="auto" w:fill="auto"/>
          </w:tcPr>
          <w:p w14:paraId="791901FD" w14:textId="77777777" w:rsidR="00CF19CE" w:rsidRPr="009B6BCB" w:rsidRDefault="00CF19CE" w:rsidP="009B6BCB">
            <w:pPr>
              <w:rPr>
                <w:b/>
                <w:sz w:val="22"/>
                <w:szCs w:val="22"/>
              </w:rPr>
            </w:pPr>
          </w:p>
        </w:tc>
        <w:tc>
          <w:tcPr>
            <w:tcW w:w="900" w:type="dxa"/>
          </w:tcPr>
          <w:p w14:paraId="4F6E41DE" w14:textId="77777777" w:rsidR="00CF19CE" w:rsidRPr="009B6BCB" w:rsidRDefault="00CF19CE" w:rsidP="009B6BCB">
            <w:pPr>
              <w:rPr>
                <w:b/>
                <w:sz w:val="22"/>
                <w:szCs w:val="22"/>
              </w:rPr>
            </w:pPr>
          </w:p>
        </w:tc>
        <w:tc>
          <w:tcPr>
            <w:tcW w:w="1350" w:type="dxa"/>
            <w:shd w:val="clear" w:color="auto" w:fill="auto"/>
          </w:tcPr>
          <w:p w14:paraId="53E1BE55" w14:textId="77777777" w:rsidR="00CF19CE" w:rsidRPr="009B6BCB" w:rsidRDefault="00CF19CE" w:rsidP="009B6BCB">
            <w:pPr>
              <w:rPr>
                <w:b/>
                <w:sz w:val="22"/>
                <w:szCs w:val="22"/>
              </w:rPr>
            </w:pPr>
          </w:p>
        </w:tc>
        <w:tc>
          <w:tcPr>
            <w:tcW w:w="1013" w:type="dxa"/>
          </w:tcPr>
          <w:p w14:paraId="164FB72C" w14:textId="77777777" w:rsidR="00CF19CE" w:rsidRPr="009B6BCB" w:rsidRDefault="00CF19CE" w:rsidP="009B6BCB">
            <w:pPr>
              <w:rPr>
                <w:sz w:val="22"/>
                <w:szCs w:val="22"/>
                <w:highlight w:val="yellow"/>
              </w:rPr>
            </w:pPr>
          </w:p>
        </w:tc>
        <w:tc>
          <w:tcPr>
            <w:tcW w:w="1170" w:type="dxa"/>
          </w:tcPr>
          <w:p w14:paraId="0B32C2DE" w14:textId="77777777" w:rsidR="00CF19CE" w:rsidRPr="009B6BCB" w:rsidRDefault="00CF19CE" w:rsidP="009B6BCB">
            <w:pPr>
              <w:rPr>
                <w:sz w:val="22"/>
                <w:szCs w:val="22"/>
                <w:highlight w:val="yellow"/>
              </w:rPr>
            </w:pPr>
          </w:p>
        </w:tc>
      </w:tr>
    </w:tbl>
    <w:p w14:paraId="500DA2C5" w14:textId="77777777" w:rsidR="00CF19CE" w:rsidRPr="009B6BCB" w:rsidRDefault="00CF19CE" w:rsidP="009B6BCB">
      <w:pPr>
        <w:rPr>
          <w:b/>
          <w:sz w:val="22"/>
          <w:szCs w:val="22"/>
          <w:u w:val="single"/>
        </w:rPr>
      </w:pPr>
    </w:p>
    <w:p w14:paraId="362A422C" w14:textId="77777777" w:rsidR="00CF19CE" w:rsidRPr="009B6BCB" w:rsidRDefault="00CF19CE" w:rsidP="009B6BCB">
      <w:pPr>
        <w:pStyle w:val="ListParagraph"/>
        <w:ind w:left="360"/>
        <w:rPr>
          <w:rFonts w:ascii="Times New Roman" w:hAnsi="Times New Roman"/>
          <w:b/>
          <w:u w:val="single"/>
        </w:rPr>
      </w:pPr>
      <w:r w:rsidRPr="009B6BCB">
        <w:rPr>
          <w:rFonts w:ascii="Times New Roman" w:hAnsi="Times New Roman"/>
          <w:b/>
          <w:u w:val="single"/>
        </w:rPr>
        <w:t>Indicator Assessment Key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3110"/>
        <w:gridCol w:w="3286"/>
      </w:tblGrid>
      <w:tr w:rsidR="00CF19CE" w:rsidRPr="009B6BCB" w14:paraId="7E6872C6" w14:textId="77777777" w:rsidTr="009B6BCB">
        <w:tc>
          <w:tcPr>
            <w:tcW w:w="2880" w:type="dxa"/>
            <w:shd w:val="clear" w:color="auto" w:fill="00B050"/>
          </w:tcPr>
          <w:p w14:paraId="0E396D53" w14:textId="77777777" w:rsidR="00CF19CE" w:rsidRPr="009B6BCB" w:rsidRDefault="00CF19CE" w:rsidP="009B6BCB">
            <w:pPr>
              <w:rPr>
                <w:sz w:val="22"/>
                <w:szCs w:val="22"/>
              </w:rPr>
            </w:pPr>
            <w:r w:rsidRPr="009B6BCB">
              <w:rPr>
                <w:sz w:val="22"/>
                <w:szCs w:val="22"/>
              </w:rPr>
              <w:t>Green= Achieved</w:t>
            </w:r>
          </w:p>
        </w:tc>
        <w:tc>
          <w:tcPr>
            <w:tcW w:w="3150" w:type="dxa"/>
            <w:shd w:val="clear" w:color="auto" w:fill="FFFF00"/>
          </w:tcPr>
          <w:p w14:paraId="4C23CCBD" w14:textId="77777777" w:rsidR="00CF19CE" w:rsidRPr="009B6BCB" w:rsidRDefault="00CF19CE" w:rsidP="009B6BCB">
            <w:pPr>
              <w:rPr>
                <w:sz w:val="22"/>
                <w:szCs w:val="22"/>
              </w:rPr>
            </w:pPr>
            <w:r w:rsidRPr="009B6BCB">
              <w:rPr>
                <w:sz w:val="22"/>
                <w:szCs w:val="22"/>
              </w:rPr>
              <w:t>Yellow= On target to be achieved</w:t>
            </w:r>
          </w:p>
        </w:tc>
        <w:tc>
          <w:tcPr>
            <w:tcW w:w="3330" w:type="dxa"/>
            <w:shd w:val="clear" w:color="auto" w:fill="FF0000"/>
          </w:tcPr>
          <w:p w14:paraId="1472425C" w14:textId="77777777" w:rsidR="00CF19CE" w:rsidRPr="009B6BCB" w:rsidRDefault="00CF19CE" w:rsidP="009B6BCB">
            <w:pPr>
              <w:rPr>
                <w:sz w:val="22"/>
                <w:szCs w:val="22"/>
              </w:rPr>
            </w:pPr>
            <w:r w:rsidRPr="009B6BCB">
              <w:rPr>
                <w:sz w:val="22"/>
                <w:szCs w:val="22"/>
              </w:rPr>
              <w:t>Red= Not on target to be achieved</w:t>
            </w:r>
          </w:p>
        </w:tc>
      </w:tr>
    </w:tbl>
    <w:p w14:paraId="08080E58" w14:textId="77777777" w:rsidR="00CF19CE" w:rsidRPr="009B6BCB" w:rsidRDefault="00CF19CE" w:rsidP="009B6BCB">
      <w:pPr>
        <w:rPr>
          <w:color w:val="000000"/>
          <w:sz w:val="22"/>
          <w:szCs w:val="22"/>
        </w:rPr>
      </w:pPr>
    </w:p>
    <w:p w14:paraId="381AF58D" w14:textId="77777777" w:rsidR="00CF19CE" w:rsidRPr="009B6BCB" w:rsidRDefault="00CF19CE" w:rsidP="009B6BCB">
      <w:pPr>
        <w:rPr>
          <w:color w:val="000000"/>
          <w:sz w:val="22"/>
          <w:szCs w:val="22"/>
        </w:rPr>
      </w:pPr>
      <w:r w:rsidRPr="009B6BCB">
        <w:rPr>
          <w:sz w:val="22"/>
          <w:szCs w:val="22"/>
        </w:rPr>
        <w:t>In addition to the progress towards outcomes analysis:</w:t>
      </w:r>
    </w:p>
    <w:p w14:paraId="7D4AE2CF" w14:textId="77777777" w:rsidR="00CF19CE" w:rsidRPr="009B6BCB" w:rsidRDefault="00CF19CE" w:rsidP="00723660">
      <w:pPr>
        <w:pStyle w:val="ListParagraph"/>
        <w:numPr>
          <w:ilvl w:val="0"/>
          <w:numId w:val="35"/>
        </w:numPr>
        <w:spacing w:after="0" w:line="240" w:lineRule="auto"/>
        <w:jc w:val="both"/>
        <w:rPr>
          <w:rFonts w:ascii="Times New Roman" w:hAnsi="Times New Roman"/>
          <w:color w:val="000000"/>
        </w:rPr>
      </w:pPr>
      <w:r w:rsidRPr="009B6BCB">
        <w:rPr>
          <w:rFonts w:ascii="Times New Roman" w:hAnsi="Times New Roman"/>
        </w:rPr>
        <w:t>Compare and analyse the GEF Tracking Tool at the Baseline with the one completed right before the Midterm Review.</w:t>
      </w:r>
    </w:p>
    <w:p w14:paraId="3CEC0F11" w14:textId="77777777" w:rsidR="00CF19CE" w:rsidRPr="009B6BCB" w:rsidRDefault="00CF19CE" w:rsidP="00723660">
      <w:pPr>
        <w:pStyle w:val="ListParagraph"/>
        <w:numPr>
          <w:ilvl w:val="0"/>
          <w:numId w:val="35"/>
        </w:numPr>
        <w:spacing w:after="0" w:line="240" w:lineRule="auto"/>
        <w:jc w:val="both"/>
        <w:rPr>
          <w:rFonts w:ascii="Times New Roman" w:hAnsi="Times New Roman"/>
          <w:color w:val="000000"/>
        </w:rPr>
      </w:pPr>
      <w:r w:rsidRPr="009B6BCB">
        <w:rPr>
          <w:rFonts w:ascii="Times New Roman" w:hAnsi="Times New Roman"/>
          <w:color w:val="000000"/>
        </w:rPr>
        <w:t xml:space="preserve">Identify remaining barriers to achieving the project objective in the remainder of the project. </w:t>
      </w:r>
    </w:p>
    <w:p w14:paraId="470AE05C" w14:textId="77777777" w:rsidR="00CF19CE" w:rsidRPr="009B6BCB" w:rsidRDefault="00CF19CE" w:rsidP="00723660">
      <w:pPr>
        <w:pStyle w:val="ListParagraph"/>
        <w:numPr>
          <w:ilvl w:val="0"/>
          <w:numId w:val="35"/>
        </w:numPr>
        <w:spacing w:after="0" w:line="240" w:lineRule="auto"/>
        <w:jc w:val="both"/>
        <w:rPr>
          <w:rFonts w:ascii="Times New Roman" w:hAnsi="Times New Roman"/>
          <w:color w:val="000000"/>
        </w:rPr>
      </w:pPr>
      <w:r w:rsidRPr="009B6BCB">
        <w:rPr>
          <w:rFonts w:ascii="Times New Roman" w:hAnsi="Times New Roman"/>
          <w:color w:val="000000"/>
        </w:rPr>
        <w:t>By reviewing the aspects of the project that have already been successful, identify ways in which the project can further expand these benefits.</w:t>
      </w:r>
    </w:p>
    <w:p w14:paraId="074DF374" w14:textId="77777777" w:rsidR="00CF19CE" w:rsidRPr="009B6BCB" w:rsidRDefault="00CF19CE" w:rsidP="009B6BCB">
      <w:pPr>
        <w:pStyle w:val="ListParagraph"/>
        <w:ind w:left="360"/>
        <w:rPr>
          <w:rFonts w:ascii="Times New Roman" w:hAnsi="Times New Roman"/>
          <w:color w:val="000000"/>
        </w:rPr>
      </w:pPr>
    </w:p>
    <w:p w14:paraId="54816E4C" w14:textId="77777777" w:rsidR="00CF19CE" w:rsidRPr="009B6BCB" w:rsidRDefault="00CF19CE" w:rsidP="009B6BCB">
      <w:pPr>
        <w:tabs>
          <w:tab w:val="left" w:pos="0"/>
        </w:tabs>
        <w:rPr>
          <w:b/>
          <w:color w:val="000000"/>
          <w:sz w:val="22"/>
          <w:szCs w:val="22"/>
        </w:rPr>
      </w:pPr>
      <w:r w:rsidRPr="009B6BCB">
        <w:rPr>
          <w:b/>
          <w:sz w:val="22"/>
          <w:szCs w:val="22"/>
        </w:rPr>
        <w:t xml:space="preserve">iii.   Project Implementation </w:t>
      </w:r>
      <w:r w:rsidRPr="009B6BCB">
        <w:rPr>
          <w:b/>
          <w:color w:val="000000"/>
          <w:sz w:val="22"/>
          <w:szCs w:val="22"/>
        </w:rPr>
        <w:t>and Adaptive Management</w:t>
      </w:r>
    </w:p>
    <w:p w14:paraId="04714C8E" w14:textId="77777777" w:rsidR="00CF19CE" w:rsidRPr="009B6BCB" w:rsidRDefault="00CF19CE" w:rsidP="009B6BCB">
      <w:pPr>
        <w:tabs>
          <w:tab w:val="left" w:pos="0"/>
        </w:tabs>
        <w:rPr>
          <w:b/>
          <w:sz w:val="22"/>
          <w:szCs w:val="22"/>
        </w:rPr>
      </w:pPr>
    </w:p>
    <w:p w14:paraId="09928921" w14:textId="77777777" w:rsidR="00CF19CE" w:rsidRPr="009B6BCB" w:rsidRDefault="00CF19CE" w:rsidP="009B6BCB">
      <w:pPr>
        <w:jc w:val="both"/>
        <w:rPr>
          <w:color w:val="000000"/>
          <w:sz w:val="22"/>
          <w:szCs w:val="22"/>
          <w:u w:val="single"/>
        </w:rPr>
      </w:pPr>
      <w:r w:rsidRPr="009B6BCB">
        <w:rPr>
          <w:color w:val="000000"/>
          <w:sz w:val="22"/>
          <w:szCs w:val="22"/>
          <w:u w:val="single"/>
        </w:rPr>
        <w:t>Management Arrangements:</w:t>
      </w:r>
    </w:p>
    <w:p w14:paraId="55A36A8A" w14:textId="77777777" w:rsidR="00CF19CE" w:rsidRPr="009B6BCB" w:rsidRDefault="00CF19CE" w:rsidP="00723660">
      <w:pPr>
        <w:numPr>
          <w:ilvl w:val="0"/>
          <w:numId w:val="41"/>
        </w:numPr>
        <w:jc w:val="both"/>
        <w:rPr>
          <w:color w:val="000000"/>
          <w:sz w:val="22"/>
          <w:szCs w:val="22"/>
        </w:rPr>
      </w:pPr>
      <w:r w:rsidRPr="009B6BCB">
        <w:rPr>
          <w:color w:val="000000"/>
          <w:sz w:val="22"/>
          <w:szCs w:val="22"/>
        </w:rPr>
        <w:t>Review overall effectiveness of project management as outlined in the Project Document.  Have changes been made and are they effective?  Are responsibilities and reporting lines clear?  Is decision-making transparent and undertaken in a timely manner?  Recommend areas for improvement.</w:t>
      </w:r>
    </w:p>
    <w:p w14:paraId="793B08C5" w14:textId="77777777" w:rsidR="00CF19CE" w:rsidRPr="009B6BCB" w:rsidRDefault="00CF19CE" w:rsidP="00723660">
      <w:pPr>
        <w:numPr>
          <w:ilvl w:val="0"/>
          <w:numId w:val="41"/>
        </w:numPr>
        <w:jc w:val="both"/>
        <w:rPr>
          <w:sz w:val="22"/>
          <w:szCs w:val="22"/>
          <w:u w:val="single"/>
        </w:rPr>
      </w:pPr>
      <w:r w:rsidRPr="009B6BCB">
        <w:rPr>
          <w:color w:val="000000"/>
          <w:sz w:val="22"/>
          <w:szCs w:val="22"/>
        </w:rPr>
        <w:t>Review the quality of execution of the Executing Agency/Implementing Partner(s) and recommend areas for improvement.</w:t>
      </w:r>
    </w:p>
    <w:p w14:paraId="68CC6932" w14:textId="77777777" w:rsidR="00CF19CE" w:rsidRPr="009B6BCB" w:rsidRDefault="00CF19CE" w:rsidP="00723660">
      <w:pPr>
        <w:numPr>
          <w:ilvl w:val="0"/>
          <w:numId w:val="41"/>
        </w:numPr>
        <w:jc w:val="both"/>
        <w:rPr>
          <w:sz w:val="22"/>
          <w:szCs w:val="22"/>
          <w:u w:val="single"/>
        </w:rPr>
      </w:pPr>
      <w:r w:rsidRPr="009B6BCB">
        <w:rPr>
          <w:color w:val="000000"/>
          <w:sz w:val="22"/>
          <w:szCs w:val="22"/>
        </w:rPr>
        <w:t>Review the quality of support provided by the GEF Partner Agency (UNDP) and recommend areas for improvement.</w:t>
      </w:r>
    </w:p>
    <w:p w14:paraId="04EC9848" w14:textId="77777777" w:rsidR="00CF19CE" w:rsidRPr="009B6BCB" w:rsidRDefault="00CF19CE" w:rsidP="009B6BCB">
      <w:pPr>
        <w:keepNext/>
        <w:jc w:val="both"/>
        <w:rPr>
          <w:color w:val="000000"/>
          <w:sz w:val="22"/>
          <w:szCs w:val="22"/>
          <w:u w:val="single"/>
        </w:rPr>
      </w:pPr>
    </w:p>
    <w:p w14:paraId="039AB1F7" w14:textId="77777777" w:rsidR="00CF19CE" w:rsidRPr="009B6BCB" w:rsidRDefault="00CF19CE" w:rsidP="009B6BCB">
      <w:pPr>
        <w:keepNext/>
        <w:jc w:val="both"/>
        <w:rPr>
          <w:color w:val="000000"/>
          <w:sz w:val="22"/>
          <w:szCs w:val="22"/>
          <w:u w:val="single"/>
        </w:rPr>
      </w:pPr>
      <w:r w:rsidRPr="009B6BCB">
        <w:rPr>
          <w:color w:val="000000"/>
          <w:sz w:val="22"/>
          <w:szCs w:val="22"/>
          <w:u w:val="single"/>
        </w:rPr>
        <w:t>Work Planning:</w:t>
      </w:r>
    </w:p>
    <w:p w14:paraId="60A9FFDC" w14:textId="77777777" w:rsidR="00CF19CE" w:rsidRPr="009B6BCB" w:rsidRDefault="00CF19CE" w:rsidP="00723660">
      <w:pPr>
        <w:pStyle w:val="ListParagraph"/>
        <w:numPr>
          <w:ilvl w:val="0"/>
          <w:numId w:val="37"/>
        </w:numPr>
        <w:spacing w:after="0" w:line="240" w:lineRule="auto"/>
        <w:jc w:val="both"/>
        <w:rPr>
          <w:rFonts w:ascii="Times New Roman" w:hAnsi="Times New Roman"/>
        </w:rPr>
      </w:pPr>
      <w:r w:rsidRPr="009B6BCB">
        <w:rPr>
          <w:rFonts w:ascii="Times New Roman" w:eastAsia="SymbolMT" w:hAnsi="Times New Roman"/>
          <w:iCs/>
          <w:color w:val="000000"/>
        </w:rPr>
        <w:t xml:space="preserve">Review </w:t>
      </w:r>
      <w:r w:rsidRPr="009B6BCB">
        <w:rPr>
          <w:rFonts w:ascii="Times New Roman" w:eastAsia="SymbolMT" w:hAnsi="Times New Roman"/>
          <w:iCs/>
        </w:rPr>
        <w:t>any delays in project start-up and implementation, identify the causes and examine if they have been resolved.</w:t>
      </w:r>
    </w:p>
    <w:p w14:paraId="74C97E6C" w14:textId="77777777" w:rsidR="00CF19CE" w:rsidRPr="009B6BCB" w:rsidRDefault="00CF19CE" w:rsidP="00723660">
      <w:pPr>
        <w:numPr>
          <w:ilvl w:val="0"/>
          <w:numId w:val="37"/>
        </w:numPr>
        <w:jc w:val="both"/>
        <w:rPr>
          <w:color w:val="000000"/>
          <w:sz w:val="22"/>
          <w:szCs w:val="22"/>
        </w:rPr>
      </w:pPr>
      <w:r w:rsidRPr="009B6BCB">
        <w:rPr>
          <w:color w:val="000000"/>
          <w:sz w:val="22"/>
          <w:szCs w:val="22"/>
        </w:rPr>
        <w:t>Are work-planning processes results-based?  If not, suggest ways to re-orientate work planning to focus on results?</w:t>
      </w:r>
    </w:p>
    <w:p w14:paraId="7103FDD3" w14:textId="77777777" w:rsidR="00CF19CE" w:rsidRPr="009B6BCB" w:rsidRDefault="00CF19CE" w:rsidP="00723660">
      <w:pPr>
        <w:numPr>
          <w:ilvl w:val="0"/>
          <w:numId w:val="37"/>
        </w:numPr>
        <w:jc w:val="both"/>
        <w:rPr>
          <w:color w:val="000000"/>
          <w:sz w:val="22"/>
          <w:szCs w:val="22"/>
        </w:rPr>
      </w:pPr>
      <w:r w:rsidRPr="009B6BCB">
        <w:rPr>
          <w:color w:val="000000"/>
          <w:sz w:val="22"/>
          <w:szCs w:val="22"/>
        </w:rPr>
        <w:t xml:space="preserve">Examine the use of the project’s results framework/ </w:t>
      </w:r>
      <w:proofErr w:type="spellStart"/>
      <w:r w:rsidRPr="009B6BCB">
        <w:rPr>
          <w:color w:val="000000"/>
          <w:sz w:val="22"/>
          <w:szCs w:val="22"/>
        </w:rPr>
        <w:t>logframe</w:t>
      </w:r>
      <w:proofErr w:type="spellEnd"/>
      <w:r w:rsidRPr="009B6BCB">
        <w:rPr>
          <w:color w:val="000000"/>
          <w:sz w:val="22"/>
          <w:szCs w:val="22"/>
        </w:rPr>
        <w:t xml:space="preserve"> as a management tool and review any changes made to it since project start.  </w:t>
      </w:r>
    </w:p>
    <w:p w14:paraId="412D8CF3" w14:textId="77777777" w:rsidR="00CF19CE" w:rsidRPr="009B6BCB" w:rsidRDefault="00CF19CE" w:rsidP="009B6BCB">
      <w:pPr>
        <w:ind w:left="360"/>
        <w:jc w:val="both"/>
        <w:rPr>
          <w:color w:val="000000"/>
          <w:sz w:val="22"/>
          <w:szCs w:val="22"/>
        </w:rPr>
      </w:pPr>
    </w:p>
    <w:p w14:paraId="0B852584" w14:textId="77777777" w:rsidR="00CF19CE" w:rsidRPr="009B6BCB" w:rsidRDefault="00CF19CE" w:rsidP="009B6BCB">
      <w:pPr>
        <w:jc w:val="both"/>
        <w:rPr>
          <w:color w:val="000000"/>
          <w:sz w:val="22"/>
          <w:szCs w:val="22"/>
        </w:rPr>
      </w:pPr>
      <w:r w:rsidRPr="009B6BCB">
        <w:rPr>
          <w:color w:val="000000"/>
          <w:sz w:val="22"/>
          <w:szCs w:val="22"/>
          <w:u w:val="single"/>
        </w:rPr>
        <w:t>Finance and co-finance</w:t>
      </w:r>
      <w:r w:rsidRPr="009B6BCB">
        <w:rPr>
          <w:color w:val="000000"/>
          <w:sz w:val="22"/>
          <w:szCs w:val="22"/>
        </w:rPr>
        <w:t>:</w:t>
      </w:r>
    </w:p>
    <w:p w14:paraId="0DFCE743" w14:textId="77777777" w:rsidR="00CF19CE" w:rsidRPr="009B6BCB" w:rsidRDefault="00CF19CE" w:rsidP="00723660">
      <w:pPr>
        <w:pStyle w:val="ListParagraph"/>
        <w:numPr>
          <w:ilvl w:val="0"/>
          <w:numId w:val="47"/>
        </w:numPr>
        <w:spacing w:after="0" w:line="240" w:lineRule="auto"/>
        <w:jc w:val="both"/>
        <w:rPr>
          <w:rFonts w:ascii="Times New Roman" w:hAnsi="Times New Roman"/>
          <w:color w:val="000000"/>
        </w:rPr>
      </w:pPr>
      <w:r w:rsidRPr="009B6BCB">
        <w:rPr>
          <w:rFonts w:ascii="Times New Roman" w:hAnsi="Times New Roman"/>
          <w:color w:val="000000"/>
        </w:rPr>
        <w:t xml:space="preserve">Consider the financial management of the project, with specific reference to the cost-effectiveness of interventions.  </w:t>
      </w:r>
    </w:p>
    <w:p w14:paraId="3A40B28F" w14:textId="77777777" w:rsidR="00CF19CE" w:rsidRPr="009B6BCB" w:rsidRDefault="00CF19CE" w:rsidP="00723660">
      <w:pPr>
        <w:pStyle w:val="ListParagraph"/>
        <w:numPr>
          <w:ilvl w:val="0"/>
          <w:numId w:val="47"/>
        </w:numPr>
        <w:spacing w:after="0" w:line="240" w:lineRule="auto"/>
        <w:jc w:val="both"/>
        <w:rPr>
          <w:rFonts w:ascii="Times New Roman" w:hAnsi="Times New Roman"/>
          <w:color w:val="000000"/>
        </w:rPr>
      </w:pPr>
      <w:r w:rsidRPr="009B6BCB">
        <w:rPr>
          <w:rFonts w:ascii="Times New Roman" w:hAnsi="Times New Roman"/>
        </w:rPr>
        <w:t>Review the changes to fund allocations as a result of budget revisions and assess the appropriateness and relevance of such revisions.</w:t>
      </w:r>
    </w:p>
    <w:p w14:paraId="5F0EDAC9" w14:textId="77777777" w:rsidR="00CF19CE" w:rsidRPr="009B6BCB" w:rsidRDefault="00CF19CE" w:rsidP="00723660">
      <w:pPr>
        <w:pStyle w:val="ListParagraph"/>
        <w:numPr>
          <w:ilvl w:val="0"/>
          <w:numId w:val="47"/>
        </w:numPr>
        <w:spacing w:after="0" w:line="240" w:lineRule="auto"/>
        <w:jc w:val="both"/>
        <w:rPr>
          <w:rFonts w:ascii="Times New Roman" w:hAnsi="Times New Roman"/>
          <w:color w:val="000000"/>
        </w:rPr>
      </w:pPr>
      <w:r w:rsidRPr="009B6BCB">
        <w:rPr>
          <w:rFonts w:ascii="Times New Roman" w:hAnsi="Times New Roman"/>
        </w:rPr>
        <w:t>Does the project have the appropriate financial controls, including reporting and planning, that allow management to make informed decisions regarding the budget and allow for timely flow of funds?</w:t>
      </w:r>
    </w:p>
    <w:p w14:paraId="57EC2BC2" w14:textId="77777777" w:rsidR="00CF19CE" w:rsidRPr="009B6BCB" w:rsidRDefault="00CF19CE" w:rsidP="00723660">
      <w:pPr>
        <w:pStyle w:val="ListParagraph"/>
        <w:numPr>
          <w:ilvl w:val="0"/>
          <w:numId w:val="47"/>
        </w:numPr>
        <w:spacing w:after="0" w:line="240" w:lineRule="auto"/>
        <w:jc w:val="both"/>
        <w:rPr>
          <w:rFonts w:ascii="Times New Roman" w:hAnsi="Times New Roman"/>
          <w:color w:val="000000"/>
        </w:rPr>
      </w:pPr>
      <w:r w:rsidRPr="009B6BCB">
        <w:rPr>
          <w:rFonts w:ascii="Times New Roman" w:hAnsi="Times New Roman"/>
          <w:color w:val="000000"/>
        </w:rPr>
        <w:t xml:space="preserve">Informed by the co-financing monitoring table to be filled out, provide commentary on co-financing: is co-financing being used strategically to help the objectives of the project? Is the </w:t>
      </w:r>
      <w:r w:rsidRPr="009B6BCB">
        <w:rPr>
          <w:rFonts w:ascii="Times New Roman" w:hAnsi="Times New Roman"/>
        </w:rPr>
        <w:t xml:space="preserve">Project Team </w:t>
      </w:r>
      <w:r w:rsidRPr="009B6BCB">
        <w:rPr>
          <w:rFonts w:ascii="Times New Roman" w:hAnsi="Times New Roman"/>
          <w:color w:val="000000"/>
        </w:rPr>
        <w:t>meeting with all co-financing partners regularly in order to align financing priorities and annual work plans?</w:t>
      </w:r>
    </w:p>
    <w:p w14:paraId="1A578A0B" w14:textId="77777777" w:rsidR="00CF19CE" w:rsidRPr="00061BC6" w:rsidRDefault="00CF19CE" w:rsidP="00061BC6">
      <w:pPr>
        <w:ind w:left="360"/>
        <w:jc w:val="both"/>
        <w:rPr>
          <w:color w:val="000000"/>
          <w:sz w:val="22"/>
          <w:szCs w:val="22"/>
        </w:rPr>
      </w:pPr>
    </w:p>
    <w:p w14:paraId="2B57964C" w14:textId="77777777" w:rsidR="00CF19CE" w:rsidRPr="009B6BCB" w:rsidRDefault="00CF19CE" w:rsidP="009B6BCB">
      <w:pPr>
        <w:jc w:val="both"/>
        <w:rPr>
          <w:color w:val="000000"/>
          <w:sz w:val="22"/>
          <w:szCs w:val="22"/>
        </w:rPr>
      </w:pPr>
      <w:r w:rsidRPr="009B6BCB">
        <w:rPr>
          <w:color w:val="000000"/>
          <w:sz w:val="22"/>
          <w:szCs w:val="22"/>
          <w:u w:val="single"/>
        </w:rPr>
        <w:t>Project-level Monitoring and Evaluation Systems</w:t>
      </w:r>
      <w:r w:rsidRPr="009B6BCB">
        <w:rPr>
          <w:color w:val="000000"/>
          <w:sz w:val="22"/>
          <w:szCs w:val="22"/>
        </w:rPr>
        <w:t>:</w:t>
      </w:r>
    </w:p>
    <w:p w14:paraId="5A2DB454" w14:textId="77777777" w:rsidR="00CF19CE" w:rsidRPr="009B6BCB" w:rsidRDefault="00CF19CE" w:rsidP="00723660">
      <w:pPr>
        <w:numPr>
          <w:ilvl w:val="0"/>
          <w:numId w:val="38"/>
        </w:numPr>
        <w:jc w:val="both"/>
        <w:rPr>
          <w:color w:val="000000"/>
          <w:sz w:val="22"/>
          <w:szCs w:val="22"/>
        </w:rPr>
      </w:pPr>
      <w:r w:rsidRPr="009B6BCB">
        <w:rPr>
          <w:color w:val="000000"/>
          <w:sz w:val="22"/>
          <w:szCs w:val="22"/>
        </w:rPr>
        <w:t>Review the monitoring tools currently being used:  Do they provide the necessary information? Do they involve key partners? Are they aligned or mainstreamed with national systems?  Do they use existing information? Are they efficient? Are they cost-effective? Are additional tools required? How could they be made more participatory and inclusive?</w:t>
      </w:r>
    </w:p>
    <w:p w14:paraId="266BE8BD" w14:textId="77777777" w:rsidR="00CF19CE" w:rsidRPr="009B6BCB" w:rsidRDefault="00CF19CE" w:rsidP="00723660">
      <w:pPr>
        <w:numPr>
          <w:ilvl w:val="0"/>
          <w:numId w:val="38"/>
        </w:numPr>
        <w:jc w:val="both"/>
        <w:rPr>
          <w:color w:val="000000"/>
          <w:sz w:val="22"/>
          <w:szCs w:val="22"/>
        </w:rPr>
      </w:pPr>
      <w:r w:rsidRPr="009B6BCB">
        <w:rPr>
          <w:color w:val="000000"/>
          <w:sz w:val="22"/>
          <w:szCs w:val="22"/>
        </w:rPr>
        <w:t>Examine the financial management of the project monitoring and evaluation budget.  Are sufficient resources being allocated to monitoring and evaluation? Are these resources being allocated effectively?</w:t>
      </w:r>
    </w:p>
    <w:p w14:paraId="14CC558F" w14:textId="77777777" w:rsidR="00CF19CE" w:rsidRPr="009B6BCB" w:rsidRDefault="00CF19CE" w:rsidP="009B6BCB">
      <w:pPr>
        <w:ind w:left="360"/>
        <w:jc w:val="both"/>
        <w:rPr>
          <w:color w:val="000000"/>
          <w:sz w:val="22"/>
          <w:szCs w:val="22"/>
        </w:rPr>
      </w:pPr>
    </w:p>
    <w:p w14:paraId="7DFAF994" w14:textId="77777777" w:rsidR="00CF19CE" w:rsidRPr="009B6BCB" w:rsidRDefault="00CF19CE" w:rsidP="009B6BCB">
      <w:pPr>
        <w:jc w:val="both"/>
        <w:rPr>
          <w:color w:val="000000"/>
          <w:sz w:val="22"/>
          <w:szCs w:val="22"/>
          <w:u w:val="single"/>
        </w:rPr>
      </w:pPr>
      <w:r w:rsidRPr="009B6BCB">
        <w:rPr>
          <w:color w:val="000000"/>
          <w:sz w:val="22"/>
          <w:szCs w:val="22"/>
          <w:u w:val="single"/>
        </w:rPr>
        <w:t>Stakeholder Engagement:</w:t>
      </w:r>
    </w:p>
    <w:p w14:paraId="2045B088" w14:textId="77777777" w:rsidR="00CF19CE" w:rsidRPr="009B6BCB" w:rsidRDefault="00CF19CE" w:rsidP="00723660">
      <w:pPr>
        <w:numPr>
          <w:ilvl w:val="0"/>
          <w:numId w:val="53"/>
        </w:numPr>
        <w:ind w:left="360"/>
        <w:rPr>
          <w:sz w:val="22"/>
          <w:szCs w:val="22"/>
        </w:rPr>
      </w:pPr>
      <w:r w:rsidRPr="009B6BCB">
        <w:rPr>
          <w:sz w:val="22"/>
          <w:szCs w:val="22"/>
        </w:rPr>
        <w:t>Project management: Has the project developed and leveraged the necessary and appropriate partnerships with direct and tangential stakeholders?</w:t>
      </w:r>
    </w:p>
    <w:p w14:paraId="2C921E5C" w14:textId="77777777" w:rsidR="00CF19CE" w:rsidRPr="009B6BCB" w:rsidRDefault="00CF19CE" w:rsidP="00723660">
      <w:pPr>
        <w:numPr>
          <w:ilvl w:val="0"/>
          <w:numId w:val="53"/>
        </w:numPr>
        <w:ind w:left="360"/>
        <w:rPr>
          <w:sz w:val="22"/>
          <w:szCs w:val="22"/>
        </w:rPr>
      </w:pPr>
      <w:r w:rsidRPr="009B6BCB">
        <w:rPr>
          <w:sz w:val="22"/>
          <w:szCs w:val="22"/>
        </w:rPr>
        <w:t xml:space="preserve">Participation and country-driven processes: Do local and national government stakeholders support the objectives of the project?  Do they continue to have an active role in project decision-making that supports </w:t>
      </w:r>
      <w:r w:rsidRPr="009B6BCB">
        <w:rPr>
          <w:color w:val="000000"/>
          <w:sz w:val="22"/>
          <w:szCs w:val="22"/>
        </w:rPr>
        <w:t>efficient and effective project implementation?</w:t>
      </w:r>
    </w:p>
    <w:p w14:paraId="7CA377CD" w14:textId="77777777" w:rsidR="00CF19CE" w:rsidRPr="009B6BCB" w:rsidRDefault="00CF19CE" w:rsidP="00723660">
      <w:pPr>
        <w:numPr>
          <w:ilvl w:val="0"/>
          <w:numId w:val="53"/>
        </w:numPr>
        <w:ind w:left="360"/>
        <w:rPr>
          <w:sz w:val="22"/>
          <w:szCs w:val="22"/>
        </w:rPr>
      </w:pPr>
      <w:r w:rsidRPr="009B6BCB">
        <w:rPr>
          <w:sz w:val="22"/>
          <w:szCs w:val="22"/>
        </w:rPr>
        <w:t xml:space="preserve">Participation and public awareness: To what extent has stakeholder involvement and public awareness contributed to the progress towards achievement of project objectives? </w:t>
      </w:r>
    </w:p>
    <w:p w14:paraId="2637DF26" w14:textId="77777777" w:rsidR="00CF19CE" w:rsidRPr="00061BC6" w:rsidRDefault="00CF19CE" w:rsidP="00061BC6">
      <w:pPr>
        <w:ind w:left="360"/>
        <w:jc w:val="both"/>
        <w:rPr>
          <w:color w:val="000000"/>
          <w:sz w:val="22"/>
          <w:szCs w:val="22"/>
        </w:rPr>
      </w:pPr>
    </w:p>
    <w:p w14:paraId="48786908" w14:textId="77777777" w:rsidR="00CF19CE" w:rsidRPr="009B6BCB" w:rsidRDefault="00CF19CE" w:rsidP="009B6BCB">
      <w:pPr>
        <w:jc w:val="both"/>
        <w:rPr>
          <w:color w:val="000000"/>
          <w:sz w:val="22"/>
          <w:szCs w:val="22"/>
          <w:u w:val="single"/>
        </w:rPr>
      </w:pPr>
      <w:r w:rsidRPr="009B6BCB">
        <w:rPr>
          <w:color w:val="000000"/>
          <w:sz w:val="22"/>
          <w:szCs w:val="22"/>
          <w:u w:val="single"/>
        </w:rPr>
        <w:t>Reporting:</w:t>
      </w:r>
    </w:p>
    <w:p w14:paraId="4E622289" w14:textId="77777777" w:rsidR="00CF19CE" w:rsidRPr="009B6BCB" w:rsidRDefault="00CF19CE" w:rsidP="00723660">
      <w:pPr>
        <w:numPr>
          <w:ilvl w:val="0"/>
          <w:numId w:val="39"/>
        </w:numPr>
        <w:jc w:val="both"/>
        <w:rPr>
          <w:color w:val="000000"/>
          <w:sz w:val="22"/>
          <w:szCs w:val="22"/>
        </w:rPr>
      </w:pPr>
      <w:r w:rsidRPr="009B6BCB">
        <w:rPr>
          <w:color w:val="000000"/>
          <w:sz w:val="22"/>
          <w:szCs w:val="22"/>
        </w:rPr>
        <w:t>Assess how adaptive management changes have been reported by the project management and shared with the Project Board.</w:t>
      </w:r>
    </w:p>
    <w:p w14:paraId="25D3B850" w14:textId="77777777" w:rsidR="00CF19CE" w:rsidRPr="009B6BCB" w:rsidRDefault="00CF19CE" w:rsidP="00723660">
      <w:pPr>
        <w:numPr>
          <w:ilvl w:val="0"/>
          <w:numId w:val="39"/>
        </w:numPr>
        <w:jc w:val="both"/>
        <w:rPr>
          <w:color w:val="000000"/>
          <w:sz w:val="22"/>
          <w:szCs w:val="22"/>
        </w:rPr>
      </w:pPr>
      <w:r w:rsidRPr="009B6BCB">
        <w:rPr>
          <w:color w:val="000000"/>
          <w:sz w:val="22"/>
          <w:szCs w:val="22"/>
        </w:rPr>
        <w:t>Assess how well the Project Team and partners undertake and fulfil GEF reporting requirements (i.e. how have they addressed poorly-rated PIRs, if applicable?)</w:t>
      </w:r>
    </w:p>
    <w:p w14:paraId="4652A709" w14:textId="77777777" w:rsidR="00CF19CE" w:rsidRPr="009B6BCB" w:rsidRDefault="00CF19CE" w:rsidP="00723660">
      <w:pPr>
        <w:numPr>
          <w:ilvl w:val="0"/>
          <w:numId w:val="39"/>
        </w:numPr>
        <w:jc w:val="both"/>
        <w:rPr>
          <w:color w:val="000000"/>
          <w:sz w:val="22"/>
          <w:szCs w:val="22"/>
        </w:rPr>
      </w:pPr>
      <w:r w:rsidRPr="009B6BCB">
        <w:rPr>
          <w:color w:val="000000"/>
          <w:sz w:val="22"/>
          <w:szCs w:val="22"/>
        </w:rPr>
        <w:t>Assess how lessons derived from the adaptive management process have been documented, shared with key partners and internalized by partners.</w:t>
      </w:r>
    </w:p>
    <w:p w14:paraId="6BDED32B" w14:textId="77777777" w:rsidR="00CF19CE" w:rsidRPr="009B6BCB" w:rsidRDefault="00CF19CE" w:rsidP="00061BC6">
      <w:pPr>
        <w:ind w:left="360"/>
        <w:jc w:val="both"/>
        <w:rPr>
          <w:color w:val="000000"/>
          <w:sz w:val="22"/>
          <w:szCs w:val="22"/>
        </w:rPr>
      </w:pPr>
    </w:p>
    <w:p w14:paraId="5E57FCB9" w14:textId="77777777" w:rsidR="00CF19CE" w:rsidRPr="009B6BCB" w:rsidRDefault="00CF19CE" w:rsidP="009B6BCB">
      <w:pPr>
        <w:jc w:val="both"/>
        <w:rPr>
          <w:color w:val="000000"/>
          <w:sz w:val="22"/>
          <w:szCs w:val="22"/>
        </w:rPr>
      </w:pPr>
      <w:r w:rsidRPr="009B6BCB">
        <w:rPr>
          <w:color w:val="000000"/>
          <w:sz w:val="22"/>
          <w:szCs w:val="22"/>
          <w:u w:val="single"/>
        </w:rPr>
        <w:t>Communications</w:t>
      </w:r>
      <w:r w:rsidRPr="009B6BCB">
        <w:rPr>
          <w:color w:val="000000"/>
          <w:sz w:val="22"/>
          <w:szCs w:val="22"/>
        </w:rPr>
        <w:t>:</w:t>
      </w:r>
    </w:p>
    <w:p w14:paraId="708738D2" w14:textId="77777777" w:rsidR="00CF19CE" w:rsidRPr="009B6BCB" w:rsidRDefault="00CF19CE" w:rsidP="00723660">
      <w:pPr>
        <w:pStyle w:val="ListParagraph"/>
        <w:numPr>
          <w:ilvl w:val="0"/>
          <w:numId w:val="40"/>
        </w:numPr>
        <w:spacing w:after="0" w:line="240" w:lineRule="auto"/>
        <w:jc w:val="both"/>
        <w:rPr>
          <w:rFonts w:ascii="Times New Roman" w:hAnsi="Times New Roman"/>
          <w:color w:val="000000"/>
        </w:rPr>
      </w:pPr>
      <w:r w:rsidRPr="009B6BCB">
        <w:rPr>
          <w:rFonts w:ascii="Times New Roman" w:hAnsi="Times New Roman"/>
          <w:color w:val="000000"/>
        </w:rPr>
        <w:t>Review internal project communication with stakeholders: Is communication regular and effective? Are there key stakeholders left out of communication? Are there feedback mechanisms when communication is received? Does this communication with stakeholders contribute to their</w:t>
      </w:r>
      <w:r w:rsidRPr="009B6BCB">
        <w:rPr>
          <w:rFonts w:ascii="Times New Roman" w:hAnsi="Times New Roman"/>
        </w:rPr>
        <w:t xml:space="preserve"> awareness of project outcomes and activities and investment in the sustainability of project results?</w:t>
      </w:r>
    </w:p>
    <w:p w14:paraId="0E9BB48C" w14:textId="77777777" w:rsidR="00CF19CE" w:rsidRPr="009B6BCB" w:rsidRDefault="00CF19CE" w:rsidP="00723660">
      <w:pPr>
        <w:pStyle w:val="ListParagraph"/>
        <w:numPr>
          <w:ilvl w:val="0"/>
          <w:numId w:val="40"/>
        </w:numPr>
        <w:spacing w:after="0" w:line="240" w:lineRule="auto"/>
        <w:jc w:val="both"/>
        <w:rPr>
          <w:rFonts w:ascii="Times New Roman" w:hAnsi="Times New Roman"/>
          <w:color w:val="000000"/>
        </w:rPr>
      </w:pPr>
      <w:r w:rsidRPr="009B6BCB">
        <w:rPr>
          <w:rFonts w:ascii="Times New Roman" w:hAnsi="Times New Roman"/>
          <w:color w:val="000000"/>
        </w:rPr>
        <w:t xml:space="preserve">Review external project communication: Are proper means of communication established or being established to express the project progress and intended impact to the public (is there a web presence, for example? Or </w:t>
      </w:r>
      <w:r w:rsidRPr="009B6BCB">
        <w:rPr>
          <w:rFonts w:ascii="Times New Roman" w:hAnsi="Times New Roman"/>
        </w:rPr>
        <w:t>did the project implement appropriate outreach and public awareness campaigns?</w:t>
      </w:r>
      <w:r w:rsidRPr="009B6BCB">
        <w:rPr>
          <w:rFonts w:ascii="Times New Roman" w:hAnsi="Times New Roman"/>
          <w:color w:val="000000"/>
        </w:rPr>
        <w:t>)</w:t>
      </w:r>
    </w:p>
    <w:p w14:paraId="066A13D6" w14:textId="77777777" w:rsidR="00CF19CE" w:rsidRPr="009B6BCB" w:rsidRDefault="00CF19CE" w:rsidP="00723660">
      <w:pPr>
        <w:pStyle w:val="ListParagraph"/>
        <w:numPr>
          <w:ilvl w:val="0"/>
          <w:numId w:val="40"/>
        </w:numPr>
        <w:spacing w:after="0" w:line="240" w:lineRule="auto"/>
        <w:jc w:val="both"/>
        <w:rPr>
          <w:rFonts w:ascii="Times New Roman" w:hAnsi="Times New Roman"/>
          <w:color w:val="000000"/>
        </w:rPr>
      </w:pPr>
      <w:r w:rsidRPr="009B6BCB">
        <w:rPr>
          <w:rFonts w:ascii="Times New Roman" w:hAnsi="Times New Roman"/>
          <w:color w:val="000000"/>
        </w:rPr>
        <w:t xml:space="preserve">For reporting purposes, write one half-page paragraph that summarizes the project’s progress towards results in terms of contribution to sustainable development benefits, as well as global environmental benefits. </w:t>
      </w:r>
    </w:p>
    <w:p w14:paraId="2E87BC54" w14:textId="77777777" w:rsidR="00CF19CE" w:rsidRPr="00061BC6" w:rsidRDefault="00CF19CE" w:rsidP="00061BC6">
      <w:pPr>
        <w:ind w:left="360"/>
        <w:jc w:val="both"/>
        <w:rPr>
          <w:color w:val="000000"/>
          <w:sz w:val="22"/>
          <w:szCs w:val="22"/>
        </w:rPr>
      </w:pPr>
    </w:p>
    <w:p w14:paraId="2850B636" w14:textId="77777777" w:rsidR="00CF19CE" w:rsidRPr="009B6BCB" w:rsidRDefault="00CF19CE" w:rsidP="009B6BCB">
      <w:pPr>
        <w:tabs>
          <w:tab w:val="left" w:pos="0"/>
        </w:tabs>
        <w:rPr>
          <w:b/>
          <w:sz w:val="22"/>
          <w:szCs w:val="22"/>
        </w:rPr>
      </w:pPr>
      <w:r w:rsidRPr="009B6BCB">
        <w:rPr>
          <w:b/>
          <w:sz w:val="22"/>
          <w:szCs w:val="22"/>
        </w:rPr>
        <w:t>iv.   Sustainability</w:t>
      </w:r>
    </w:p>
    <w:p w14:paraId="3B6B0B56" w14:textId="77777777" w:rsidR="00CF19CE" w:rsidRPr="009B6BCB" w:rsidRDefault="00CF19CE" w:rsidP="00723660">
      <w:pPr>
        <w:pStyle w:val="ListParagraph"/>
        <w:numPr>
          <w:ilvl w:val="0"/>
          <w:numId w:val="54"/>
        </w:numPr>
        <w:spacing w:after="0" w:line="240" w:lineRule="auto"/>
        <w:ind w:left="360"/>
        <w:jc w:val="both"/>
        <w:rPr>
          <w:rFonts w:ascii="Times New Roman" w:hAnsi="Times New Roman"/>
          <w:color w:val="000000"/>
        </w:rPr>
      </w:pPr>
      <w:r w:rsidRPr="009B6BCB">
        <w:rPr>
          <w:rFonts w:ascii="Times New Roman" w:hAnsi="Times New Roman"/>
          <w:color w:val="000000"/>
        </w:rPr>
        <w:t xml:space="preserve">Validate whether the risks identified in the Project Document, </w:t>
      </w:r>
      <w:r w:rsidRPr="009B6BCB">
        <w:rPr>
          <w:rFonts w:ascii="Times New Roman" w:hAnsi="Times New Roman"/>
        </w:rPr>
        <w:t>Annual Project Review</w:t>
      </w:r>
      <w:r w:rsidRPr="009B6BCB">
        <w:rPr>
          <w:rFonts w:ascii="Times New Roman" w:hAnsi="Times New Roman"/>
          <w:color w:val="000000"/>
        </w:rPr>
        <w:t xml:space="preserve">/PIRs and the ATLAS Risk Management Module are the most important and whether the risk ratings applied are appropriate and up to date. If not, explain why. </w:t>
      </w:r>
    </w:p>
    <w:p w14:paraId="149EB44B" w14:textId="77777777" w:rsidR="00CF19CE" w:rsidRPr="009B6BCB" w:rsidRDefault="00CF19CE" w:rsidP="00723660">
      <w:pPr>
        <w:pStyle w:val="ListParagraph"/>
        <w:numPr>
          <w:ilvl w:val="0"/>
          <w:numId w:val="54"/>
        </w:numPr>
        <w:spacing w:after="0" w:line="240" w:lineRule="auto"/>
        <w:ind w:left="360"/>
        <w:jc w:val="both"/>
        <w:rPr>
          <w:rFonts w:ascii="Times New Roman" w:hAnsi="Times New Roman"/>
          <w:color w:val="000000"/>
        </w:rPr>
      </w:pPr>
      <w:r w:rsidRPr="009B6BCB">
        <w:rPr>
          <w:rFonts w:ascii="Times New Roman" w:hAnsi="Times New Roman"/>
          <w:color w:val="000000"/>
        </w:rPr>
        <w:t>In addition, assess the following risks to sustainability:</w:t>
      </w:r>
    </w:p>
    <w:p w14:paraId="277750C1" w14:textId="77777777" w:rsidR="00CF19CE" w:rsidRPr="009B6BCB" w:rsidRDefault="00CF19CE" w:rsidP="009B6BCB">
      <w:pPr>
        <w:ind w:left="360"/>
        <w:jc w:val="both"/>
        <w:rPr>
          <w:color w:val="000000"/>
          <w:sz w:val="22"/>
          <w:szCs w:val="22"/>
        </w:rPr>
      </w:pPr>
    </w:p>
    <w:p w14:paraId="2761B5BC" w14:textId="77777777" w:rsidR="00CF19CE" w:rsidRPr="009B6BCB" w:rsidRDefault="00CF19CE" w:rsidP="009B6BCB">
      <w:pPr>
        <w:contextualSpacing/>
        <w:rPr>
          <w:color w:val="000000"/>
          <w:sz w:val="22"/>
          <w:szCs w:val="22"/>
        </w:rPr>
      </w:pPr>
      <w:r w:rsidRPr="009B6BCB">
        <w:rPr>
          <w:color w:val="000000"/>
          <w:sz w:val="22"/>
          <w:szCs w:val="22"/>
          <w:u w:val="single"/>
        </w:rPr>
        <w:t>Financial risks to sustainability:</w:t>
      </w:r>
      <w:r w:rsidRPr="009B6BCB">
        <w:rPr>
          <w:color w:val="000000"/>
          <w:sz w:val="22"/>
          <w:szCs w:val="22"/>
        </w:rPr>
        <w:t xml:space="preserve"> </w:t>
      </w:r>
    </w:p>
    <w:p w14:paraId="6A85BAEC" w14:textId="77777777" w:rsidR="00CF19CE" w:rsidRPr="009B6BCB" w:rsidRDefault="00CF19CE" w:rsidP="00723660">
      <w:pPr>
        <w:pStyle w:val="ListParagraph"/>
        <w:numPr>
          <w:ilvl w:val="0"/>
          <w:numId w:val="55"/>
        </w:numPr>
        <w:spacing w:after="0" w:line="240" w:lineRule="auto"/>
        <w:ind w:left="360"/>
        <w:contextualSpacing/>
        <w:jc w:val="both"/>
        <w:rPr>
          <w:rFonts w:ascii="Times New Roman" w:hAnsi="Times New Roman"/>
        </w:rPr>
      </w:pPr>
      <w:r w:rsidRPr="009B6BCB">
        <w:rPr>
          <w:rFonts w:ascii="Times New Roman" w:hAnsi="Times New Roman"/>
        </w:rPr>
        <w:t>What is the likelihood of financial and economic resources not being available once the GEF assistance ends (consider potential resources can be from multiple sources, such as the public and private sectors, income generating activities, and other funding that will be adequate financial resources for sustaining project’s outcomes)?</w:t>
      </w:r>
    </w:p>
    <w:p w14:paraId="2760D078" w14:textId="77777777" w:rsidR="00CF19CE" w:rsidRPr="00061BC6" w:rsidRDefault="00CF19CE" w:rsidP="00061BC6">
      <w:pPr>
        <w:ind w:left="360"/>
        <w:jc w:val="both"/>
        <w:rPr>
          <w:color w:val="000000"/>
          <w:sz w:val="22"/>
          <w:szCs w:val="22"/>
        </w:rPr>
      </w:pPr>
    </w:p>
    <w:p w14:paraId="482A522D" w14:textId="77777777" w:rsidR="00CF19CE" w:rsidRPr="009B6BCB" w:rsidRDefault="00CF19CE" w:rsidP="009B6BCB">
      <w:pPr>
        <w:rPr>
          <w:color w:val="000000"/>
          <w:sz w:val="22"/>
          <w:szCs w:val="22"/>
        </w:rPr>
      </w:pPr>
      <w:r w:rsidRPr="009B6BCB">
        <w:rPr>
          <w:color w:val="000000"/>
          <w:sz w:val="22"/>
          <w:szCs w:val="22"/>
          <w:u w:val="single"/>
        </w:rPr>
        <w:t>Socio-economic risks to sustainability:</w:t>
      </w:r>
      <w:r w:rsidRPr="009B6BCB">
        <w:rPr>
          <w:color w:val="000000"/>
          <w:sz w:val="22"/>
          <w:szCs w:val="22"/>
        </w:rPr>
        <w:t xml:space="preserve"> </w:t>
      </w:r>
    </w:p>
    <w:p w14:paraId="1A9F663C" w14:textId="77777777" w:rsidR="00CF19CE" w:rsidRPr="009B6BCB" w:rsidRDefault="00CF19CE" w:rsidP="00723660">
      <w:pPr>
        <w:pStyle w:val="ListParagraph"/>
        <w:numPr>
          <w:ilvl w:val="0"/>
          <w:numId w:val="55"/>
        </w:numPr>
        <w:spacing w:after="0" w:line="240" w:lineRule="auto"/>
        <w:ind w:left="360"/>
        <w:jc w:val="both"/>
        <w:rPr>
          <w:rFonts w:ascii="Times New Roman" w:hAnsi="Times New Roman"/>
          <w:color w:val="000000"/>
        </w:rPr>
      </w:pPr>
      <w:r w:rsidRPr="009B6BCB">
        <w:rPr>
          <w:rFonts w:ascii="Times New Roman" w:hAnsi="Times New Roman"/>
        </w:rPr>
        <w:t xml:space="preserve">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 / stakeholder awareness in support of the </w:t>
      </w:r>
      <w:proofErr w:type="gramStart"/>
      <w:r w:rsidRPr="009B6BCB">
        <w:rPr>
          <w:rFonts w:ascii="Times New Roman" w:hAnsi="Times New Roman"/>
        </w:rPr>
        <w:t>long term</w:t>
      </w:r>
      <w:proofErr w:type="gramEnd"/>
      <w:r w:rsidRPr="009B6BCB">
        <w:rPr>
          <w:rFonts w:ascii="Times New Roman" w:hAnsi="Times New Roman"/>
        </w:rPr>
        <w:t xml:space="preserve"> objectives of the project? </w:t>
      </w:r>
      <w:r w:rsidRPr="009B6BCB">
        <w:rPr>
          <w:rFonts w:ascii="Times New Roman" w:hAnsi="Times New Roman"/>
          <w:color w:val="000000"/>
        </w:rPr>
        <w:t xml:space="preserve">Are lessons learned being documented by the </w:t>
      </w:r>
      <w:r w:rsidRPr="009B6BCB">
        <w:rPr>
          <w:rFonts w:ascii="Times New Roman" w:hAnsi="Times New Roman"/>
        </w:rPr>
        <w:t xml:space="preserve">Project Team </w:t>
      </w:r>
      <w:r w:rsidRPr="009B6BCB">
        <w:rPr>
          <w:rFonts w:ascii="Times New Roman" w:hAnsi="Times New Roman"/>
          <w:color w:val="000000"/>
        </w:rPr>
        <w:t>on a continual basis and shared/ transferred to appropriate parties who could learn from the project and potentially replicate and/or scale it in the future?</w:t>
      </w:r>
    </w:p>
    <w:p w14:paraId="7021D620" w14:textId="77777777" w:rsidR="00CF19CE" w:rsidRPr="00061BC6" w:rsidRDefault="00CF19CE" w:rsidP="00061BC6">
      <w:pPr>
        <w:ind w:left="360"/>
        <w:jc w:val="both"/>
        <w:rPr>
          <w:color w:val="000000"/>
          <w:sz w:val="22"/>
          <w:szCs w:val="22"/>
        </w:rPr>
      </w:pPr>
    </w:p>
    <w:p w14:paraId="5D206AA8" w14:textId="77777777" w:rsidR="00CF19CE" w:rsidRPr="009B6BCB" w:rsidRDefault="00CF19CE" w:rsidP="009B6BCB">
      <w:pPr>
        <w:rPr>
          <w:color w:val="000000"/>
          <w:sz w:val="22"/>
          <w:szCs w:val="22"/>
          <w:u w:val="single"/>
        </w:rPr>
      </w:pPr>
      <w:r w:rsidRPr="009B6BCB">
        <w:rPr>
          <w:color w:val="000000"/>
          <w:sz w:val="22"/>
          <w:szCs w:val="22"/>
          <w:u w:val="single"/>
        </w:rPr>
        <w:t xml:space="preserve">Institutional Framework and Governance risks to sustainability: </w:t>
      </w:r>
    </w:p>
    <w:p w14:paraId="3FA89190" w14:textId="77777777" w:rsidR="00CF19CE" w:rsidRPr="009B6BCB" w:rsidRDefault="00CF19CE" w:rsidP="00723660">
      <w:pPr>
        <w:pStyle w:val="ListParagraph"/>
        <w:numPr>
          <w:ilvl w:val="0"/>
          <w:numId w:val="55"/>
        </w:numPr>
        <w:spacing w:after="0" w:line="240" w:lineRule="auto"/>
        <w:ind w:left="360"/>
        <w:jc w:val="both"/>
        <w:rPr>
          <w:rFonts w:ascii="Times New Roman" w:hAnsi="Times New Roman"/>
          <w:color w:val="000000"/>
        </w:rPr>
      </w:pPr>
      <w:r w:rsidRPr="009B6BCB">
        <w:rPr>
          <w:rFonts w:ascii="Times New Roman" w:hAnsi="Times New Roman"/>
        </w:rPr>
        <w:t xml:space="preserve">Do the legal frameworks, policies, governance structures and processes pose risks that may jeopardize sustenance of project benefits? While assessing this parameter, also consider if the required systems/ mechanisms for accountability, transparency, and technical knowledge transfer are in place. </w:t>
      </w:r>
    </w:p>
    <w:p w14:paraId="40E515AF" w14:textId="77777777" w:rsidR="00CF19CE" w:rsidRPr="00061BC6" w:rsidRDefault="00CF19CE" w:rsidP="00061BC6">
      <w:pPr>
        <w:ind w:left="360"/>
        <w:jc w:val="both"/>
        <w:rPr>
          <w:color w:val="000000"/>
          <w:sz w:val="22"/>
          <w:szCs w:val="22"/>
        </w:rPr>
      </w:pPr>
    </w:p>
    <w:p w14:paraId="2F7DA248" w14:textId="77777777" w:rsidR="00CF19CE" w:rsidRPr="009B6BCB" w:rsidRDefault="00CF19CE" w:rsidP="009B6BCB">
      <w:pPr>
        <w:rPr>
          <w:color w:val="000000"/>
          <w:sz w:val="22"/>
          <w:szCs w:val="22"/>
        </w:rPr>
      </w:pPr>
      <w:r w:rsidRPr="009B6BCB">
        <w:rPr>
          <w:color w:val="000000"/>
          <w:sz w:val="22"/>
          <w:szCs w:val="22"/>
          <w:u w:val="single"/>
        </w:rPr>
        <w:t>Environmental risks to sustainability:</w:t>
      </w:r>
      <w:r w:rsidRPr="009B6BCB">
        <w:rPr>
          <w:color w:val="000000"/>
          <w:sz w:val="22"/>
          <w:szCs w:val="22"/>
        </w:rPr>
        <w:t xml:space="preserve"> </w:t>
      </w:r>
    </w:p>
    <w:p w14:paraId="01C7777B" w14:textId="77777777" w:rsidR="00CF19CE" w:rsidRPr="009B6BCB" w:rsidRDefault="00CF19CE" w:rsidP="00723660">
      <w:pPr>
        <w:pStyle w:val="ListParagraph"/>
        <w:numPr>
          <w:ilvl w:val="0"/>
          <w:numId w:val="55"/>
        </w:numPr>
        <w:spacing w:after="0" w:line="240" w:lineRule="auto"/>
        <w:ind w:left="360"/>
        <w:jc w:val="both"/>
        <w:rPr>
          <w:rFonts w:ascii="Times New Roman" w:hAnsi="Times New Roman"/>
          <w:color w:val="000000"/>
        </w:rPr>
      </w:pPr>
      <w:r w:rsidRPr="009B6BCB">
        <w:rPr>
          <w:rFonts w:ascii="Times New Roman" w:hAnsi="Times New Roman"/>
        </w:rPr>
        <w:t xml:space="preserve">Are there any environmental risks that may jeopardize sustenance of project outcomes? </w:t>
      </w:r>
    </w:p>
    <w:p w14:paraId="05CEC09B" w14:textId="77777777" w:rsidR="00CF19CE" w:rsidRPr="009B6BCB" w:rsidRDefault="00CF19CE" w:rsidP="009B6BCB">
      <w:pPr>
        <w:pStyle w:val="BodyText3"/>
        <w:spacing w:after="0"/>
        <w:rPr>
          <w:b/>
          <w:sz w:val="22"/>
          <w:szCs w:val="22"/>
        </w:rPr>
      </w:pPr>
    </w:p>
    <w:p w14:paraId="67BFBEF1" w14:textId="77777777" w:rsidR="00CF19CE" w:rsidRPr="009B6BCB" w:rsidRDefault="00CF19CE" w:rsidP="009B6BCB">
      <w:pPr>
        <w:pStyle w:val="BodyText3"/>
        <w:spacing w:after="0"/>
        <w:rPr>
          <w:b/>
          <w:sz w:val="22"/>
          <w:szCs w:val="22"/>
        </w:rPr>
      </w:pPr>
      <w:r w:rsidRPr="009B6BCB">
        <w:rPr>
          <w:b/>
          <w:sz w:val="22"/>
          <w:szCs w:val="22"/>
        </w:rPr>
        <w:t>Conclusions &amp; Recommendations</w:t>
      </w:r>
    </w:p>
    <w:p w14:paraId="420D0C13" w14:textId="77777777" w:rsidR="00CF19CE" w:rsidRPr="009B6BCB" w:rsidRDefault="00CF19CE" w:rsidP="009B6BCB">
      <w:pPr>
        <w:pStyle w:val="BodyText3"/>
        <w:spacing w:after="0"/>
        <w:rPr>
          <w:sz w:val="22"/>
          <w:szCs w:val="22"/>
        </w:rPr>
      </w:pPr>
    </w:p>
    <w:p w14:paraId="09951DA8" w14:textId="77777777" w:rsidR="00CF19CE" w:rsidRPr="009B6BCB" w:rsidRDefault="00CF19CE" w:rsidP="009B6BCB">
      <w:pPr>
        <w:pStyle w:val="BodyText3"/>
        <w:spacing w:after="0"/>
        <w:rPr>
          <w:sz w:val="22"/>
          <w:szCs w:val="22"/>
        </w:rPr>
      </w:pPr>
      <w:r w:rsidRPr="009B6BCB">
        <w:rPr>
          <w:sz w:val="22"/>
          <w:szCs w:val="22"/>
        </w:rPr>
        <w:t>The MTR team will include a section of the report setting out the MTR’s evidence-based conclusions, in light of the findings.</w:t>
      </w:r>
      <w:r w:rsidRPr="009B6BCB">
        <w:rPr>
          <w:rStyle w:val="FootnoteReference"/>
          <w:sz w:val="22"/>
          <w:szCs w:val="22"/>
        </w:rPr>
        <w:footnoteReference w:id="23"/>
      </w:r>
    </w:p>
    <w:p w14:paraId="389F66F6" w14:textId="77777777" w:rsidR="00CF19CE" w:rsidRPr="009B6BCB" w:rsidRDefault="00CF19CE" w:rsidP="009B6BCB">
      <w:pPr>
        <w:pStyle w:val="BodyText3"/>
        <w:spacing w:after="0"/>
        <w:rPr>
          <w:sz w:val="22"/>
          <w:szCs w:val="22"/>
        </w:rPr>
      </w:pPr>
    </w:p>
    <w:p w14:paraId="563DB64B" w14:textId="77777777" w:rsidR="00CF19CE" w:rsidRPr="009B6BCB" w:rsidRDefault="00CF19CE" w:rsidP="009B6BCB">
      <w:pPr>
        <w:pStyle w:val="BodyText3"/>
        <w:spacing w:after="0"/>
        <w:rPr>
          <w:sz w:val="22"/>
          <w:szCs w:val="22"/>
        </w:rPr>
      </w:pPr>
      <w:r w:rsidRPr="009B6BCB">
        <w:rPr>
          <w:sz w:val="22"/>
          <w:szCs w:val="22"/>
        </w:rPr>
        <w:t>Recommendations should be succinct suggestions for critical intervention that are specific, measurable, achievable, and relevant. A recommendation table should be put in the report’s executive summary. See the</w:t>
      </w:r>
      <w:r w:rsidRPr="009B6BCB">
        <w:rPr>
          <w:color w:val="000000"/>
          <w:sz w:val="22"/>
          <w:szCs w:val="22"/>
        </w:rPr>
        <w:t xml:space="preserve"> </w:t>
      </w:r>
      <w:r w:rsidRPr="009B6BCB">
        <w:rPr>
          <w:i/>
          <w:sz w:val="22"/>
          <w:szCs w:val="22"/>
        </w:rPr>
        <w:t xml:space="preserve">Guidance </w:t>
      </w:r>
      <w:proofErr w:type="gramStart"/>
      <w:r w:rsidRPr="009B6BCB">
        <w:rPr>
          <w:i/>
          <w:sz w:val="22"/>
          <w:szCs w:val="22"/>
        </w:rPr>
        <w:t>For</w:t>
      </w:r>
      <w:proofErr w:type="gramEnd"/>
      <w:r w:rsidRPr="009B6BCB">
        <w:rPr>
          <w:i/>
          <w:sz w:val="22"/>
          <w:szCs w:val="22"/>
        </w:rPr>
        <w:t xml:space="preserve"> Conducting Midterm Reviews of UNDP-Supported, GEF-Financed Projects</w:t>
      </w:r>
      <w:r w:rsidRPr="009B6BCB">
        <w:rPr>
          <w:sz w:val="22"/>
          <w:szCs w:val="22"/>
        </w:rPr>
        <w:t xml:space="preserve"> for guidance on a recommendation table.</w:t>
      </w:r>
    </w:p>
    <w:p w14:paraId="18874DAA" w14:textId="77777777" w:rsidR="00CF19CE" w:rsidRPr="009B6BCB" w:rsidRDefault="00CF19CE" w:rsidP="009B6BCB">
      <w:pPr>
        <w:pStyle w:val="BodyText3"/>
        <w:spacing w:after="0"/>
        <w:rPr>
          <w:sz w:val="22"/>
          <w:szCs w:val="22"/>
        </w:rPr>
      </w:pPr>
    </w:p>
    <w:p w14:paraId="19BB343F" w14:textId="77777777" w:rsidR="00CF19CE" w:rsidRPr="009B6BCB" w:rsidRDefault="00CF19CE" w:rsidP="009B6BCB">
      <w:pPr>
        <w:pStyle w:val="BodyText3"/>
        <w:spacing w:after="0"/>
        <w:rPr>
          <w:sz w:val="22"/>
          <w:szCs w:val="22"/>
        </w:rPr>
      </w:pPr>
      <w:r w:rsidRPr="009B6BCB">
        <w:rPr>
          <w:sz w:val="22"/>
          <w:szCs w:val="22"/>
        </w:rPr>
        <w:t xml:space="preserve">The MTR team should make no more than 15 recommendations total. </w:t>
      </w:r>
    </w:p>
    <w:p w14:paraId="3DD02549" w14:textId="77777777" w:rsidR="00CF19CE" w:rsidRPr="009B6BCB" w:rsidRDefault="00CF19CE" w:rsidP="009B6BCB">
      <w:pPr>
        <w:pStyle w:val="BodyText3"/>
        <w:spacing w:after="0"/>
        <w:rPr>
          <w:sz w:val="22"/>
          <w:szCs w:val="22"/>
        </w:rPr>
      </w:pPr>
    </w:p>
    <w:p w14:paraId="75333789" w14:textId="77777777" w:rsidR="00CF19CE" w:rsidRPr="009B6BCB" w:rsidRDefault="00CF19CE" w:rsidP="009B6BCB">
      <w:pPr>
        <w:jc w:val="both"/>
        <w:rPr>
          <w:b/>
          <w:sz w:val="22"/>
          <w:szCs w:val="22"/>
        </w:rPr>
      </w:pPr>
      <w:r w:rsidRPr="009B6BCB">
        <w:rPr>
          <w:b/>
          <w:sz w:val="22"/>
          <w:szCs w:val="22"/>
        </w:rPr>
        <w:t>Ratings</w:t>
      </w:r>
    </w:p>
    <w:p w14:paraId="48E670B0" w14:textId="77777777" w:rsidR="00CF19CE" w:rsidRPr="009B6BCB" w:rsidRDefault="00CF19CE" w:rsidP="009B6BCB">
      <w:pPr>
        <w:jc w:val="both"/>
        <w:rPr>
          <w:sz w:val="22"/>
          <w:szCs w:val="22"/>
        </w:rPr>
      </w:pPr>
    </w:p>
    <w:p w14:paraId="4B7DFBC2" w14:textId="77777777" w:rsidR="00CF19CE" w:rsidRPr="009B6BCB" w:rsidRDefault="00CF19CE" w:rsidP="009B6BCB">
      <w:pPr>
        <w:jc w:val="both"/>
        <w:rPr>
          <w:b/>
          <w:sz w:val="22"/>
          <w:szCs w:val="22"/>
        </w:rPr>
      </w:pPr>
      <w:r w:rsidRPr="009B6BCB">
        <w:rPr>
          <w:sz w:val="22"/>
          <w:szCs w:val="22"/>
        </w:rPr>
        <w:t xml:space="preserve">The MTR team will include its ratings of the project’s results and brief descriptions of the associated achievements in </w:t>
      </w:r>
      <w:proofErr w:type="gramStart"/>
      <w:r w:rsidRPr="009B6BCB">
        <w:rPr>
          <w:sz w:val="22"/>
          <w:szCs w:val="22"/>
        </w:rPr>
        <w:t>a</w:t>
      </w:r>
      <w:proofErr w:type="gramEnd"/>
      <w:r w:rsidRPr="009B6BCB">
        <w:rPr>
          <w:sz w:val="22"/>
          <w:szCs w:val="22"/>
        </w:rPr>
        <w:t xml:space="preserve"> </w:t>
      </w:r>
      <w:r w:rsidRPr="009B6BCB">
        <w:rPr>
          <w:i/>
          <w:sz w:val="22"/>
          <w:szCs w:val="22"/>
        </w:rPr>
        <w:t>MTR Ratings &amp; Achievement Summary Table</w:t>
      </w:r>
      <w:r w:rsidRPr="009B6BCB">
        <w:rPr>
          <w:sz w:val="22"/>
          <w:szCs w:val="22"/>
        </w:rPr>
        <w:t xml:space="preserve"> in the Executive Summary of the MTR report. See Annex E for ratings scales. No rating on Project Strategy and no overall project rating is required.</w:t>
      </w:r>
    </w:p>
    <w:p w14:paraId="3B3029ED" w14:textId="77777777" w:rsidR="00CF19CE" w:rsidRPr="009B6BCB" w:rsidRDefault="00CF19CE" w:rsidP="009B6BCB">
      <w:pPr>
        <w:rPr>
          <w:b/>
          <w:sz w:val="22"/>
          <w:szCs w:val="22"/>
        </w:rPr>
      </w:pPr>
    </w:p>
    <w:p w14:paraId="41C54AE1" w14:textId="77777777" w:rsidR="00CF19CE" w:rsidRPr="009B6BCB" w:rsidRDefault="00CF19CE" w:rsidP="009B6BCB">
      <w:pPr>
        <w:pStyle w:val="Caption"/>
        <w:keepNext/>
        <w:spacing w:after="0"/>
        <w:jc w:val="center"/>
        <w:rPr>
          <w:rFonts w:ascii="Times New Roman" w:hAnsi="Times New Roman"/>
          <w:szCs w:val="22"/>
        </w:rPr>
      </w:pPr>
      <w:r w:rsidRPr="009B6BCB">
        <w:rPr>
          <w:rFonts w:ascii="Times New Roman" w:hAnsi="Times New Roman"/>
          <w:szCs w:val="22"/>
        </w:rPr>
        <w:t>Table. MTR Ratings &amp; Achievement Summary Table for (</w:t>
      </w:r>
      <w:r w:rsidRPr="009B6BCB">
        <w:rPr>
          <w:rFonts w:ascii="Times New Roman" w:hAnsi="Times New Roman"/>
          <w:i/>
          <w:szCs w:val="22"/>
          <w:highlight w:val="lightGray"/>
        </w:rPr>
        <w:t>Project Title</w:t>
      </w:r>
      <w:r w:rsidRPr="009B6BCB">
        <w:rPr>
          <w:rFonts w:ascii="Times New Roman" w:hAnsi="Times New Roman"/>
          <w:szCs w:val="22"/>
        </w:rPr>
        <w:t>)</w:t>
      </w:r>
    </w:p>
    <w:tbl>
      <w:tblPr>
        <w:tblpPr w:leftFromText="180" w:rightFromText="180" w:vertAnchor="text" w:horzAnchor="margin" w:tblpY="99"/>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1968"/>
        <w:gridCol w:w="5760"/>
      </w:tblGrid>
      <w:tr w:rsidR="00CF19CE" w:rsidRPr="009B6BCB" w14:paraId="44E7B1C0" w14:textId="77777777" w:rsidTr="009B6BCB">
        <w:trPr>
          <w:cantSplit/>
          <w:trHeight w:val="104"/>
        </w:trPr>
        <w:tc>
          <w:tcPr>
            <w:tcW w:w="1722" w:type="dxa"/>
            <w:tcBorders>
              <w:top w:val="single" w:sz="4" w:space="0" w:color="auto"/>
              <w:left w:val="single" w:sz="4" w:space="0" w:color="auto"/>
              <w:bottom w:val="single" w:sz="4" w:space="0" w:color="auto"/>
              <w:right w:val="single" w:sz="4" w:space="0" w:color="auto"/>
            </w:tcBorders>
            <w:shd w:val="clear" w:color="auto" w:fill="000000"/>
          </w:tcPr>
          <w:p w14:paraId="48D67527" w14:textId="77777777" w:rsidR="00CF19CE" w:rsidRPr="009B6BCB" w:rsidRDefault="00CF19CE" w:rsidP="009B6BCB">
            <w:pPr>
              <w:rPr>
                <w:color w:val="FFFFFF"/>
                <w:sz w:val="22"/>
                <w:szCs w:val="22"/>
              </w:rPr>
            </w:pPr>
            <w:r w:rsidRPr="009B6BCB">
              <w:rPr>
                <w:color w:val="FFFFFF"/>
                <w:sz w:val="22"/>
                <w:szCs w:val="22"/>
              </w:rPr>
              <w:t>Measure</w:t>
            </w:r>
          </w:p>
        </w:tc>
        <w:tc>
          <w:tcPr>
            <w:tcW w:w="1968" w:type="dxa"/>
            <w:tcBorders>
              <w:top w:val="single" w:sz="4" w:space="0" w:color="auto"/>
              <w:left w:val="single" w:sz="4" w:space="0" w:color="auto"/>
              <w:bottom w:val="single" w:sz="4" w:space="0" w:color="auto"/>
              <w:right w:val="single" w:sz="4" w:space="0" w:color="auto"/>
            </w:tcBorders>
            <w:shd w:val="clear" w:color="auto" w:fill="000000"/>
          </w:tcPr>
          <w:p w14:paraId="665923B8" w14:textId="77777777" w:rsidR="00CF19CE" w:rsidRPr="009B6BCB" w:rsidRDefault="00CF19CE" w:rsidP="009B6BCB">
            <w:pPr>
              <w:rPr>
                <w:color w:val="FFFFFF"/>
                <w:sz w:val="22"/>
                <w:szCs w:val="22"/>
              </w:rPr>
            </w:pPr>
            <w:r w:rsidRPr="009B6BCB">
              <w:rPr>
                <w:color w:val="FFFFFF"/>
                <w:sz w:val="22"/>
                <w:szCs w:val="22"/>
              </w:rPr>
              <w:t>MTR Rating</w:t>
            </w:r>
          </w:p>
        </w:tc>
        <w:tc>
          <w:tcPr>
            <w:tcW w:w="5760" w:type="dxa"/>
            <w:tcBorders>
              <w:top w:val="single" w:sz="4" w:space="0" w:color="auto"/>
              <w:left w:val="single" w:sz="4" w:space="0" w:color="auto"/>
              <w:bottom w:val="single" w:sz="4" w:space="0" w:color="auto"/>
              <w:right w:val="single" w:sz="4" w:space="0" w:color="auto"/>
            </w:tcBorders>
            <w:shd w:val="clear" w:color="auto" w:fill="000000"/>
          </w:tcPr>
          <w:p w14:paraId="04BC3FC9" w14:textId="77777777" w:rsidR="00CF19CE" w:rsidRPr="009B6BCB" w:rsidRDefault="00CF19CE" w:rsidP="009B6BCB">
            <w:pPr>
              <w:rPr>
                <w:color w:val="FFFFFF"/>
                <w:sz w:val="22"/>
                <w:szCs w:val="22"/>
              </w:rPr>
            </w:pPr>
            <w:r w:rsidRPr="009B6BCB">
              <w:rPr>
                <w:color w:val="FFFFFF"/>
                <w:sz w:val="22"/>
                <w:szCs w:val="22"/>
              </w:rPr>
              <w:t>Achievement Description</w:t>
            </w:r>
          </w:p>
        </w:tc>
      </w:tr>
      <w:tr w:rsidR="00CF19CE" w:rsidRPr="009B6BCB" w14:paraId="277B83EF" w14:textId="77777777" w:rsidTr="009B6BCB">
        <w:trPr>
          <w:cantSplit/>
          <w:trHeight w:val="104"/>
        </w:trPr>
        <w:tc>
          <w:tcPr>
            <w:tcW w:w="1722" w:type="dxa"/>
            <w:tcBorders>
              <w:top w:val="single" w:sz="4" w:space="0" w:color="auto"/>
              <w:left w:val="single" w:sz="4" w:space="0" w:color="auto"/>
              <w:bottom w:val="single" w:sz="4" w:space="0" w:color="auto"/>
              <w:right w:val="single" w:sz="4" w:space="0" w:color="auto"/>
            </w:tcBorders>
            <w:shd w:val="clear" w:color="auto" w:fill="auto"/>
          </w:tcPr>
          <w:p w14:paraId="079AE147" w14:textId="77777777" w:rsidR="00CF19CE" w:rsidRPr="009B6BCB" w:rsidRDefault="00CF19CE" w:rsidP="009B6BCB">
            <w:pPr>
              <w:rPr>
                <w:b/>
                <w:sz w:val="22"/>
                <w:szCs w:val="22"/>
              </w:rPr>
            </w:pPr>
            <w:r w:rsidRPr="009B6BCB">
              <w:rPr>
                <w:b/>
                <w:sz w:val="22"/>
                <w:szCs w:val="22"/>
              </w:rPr>
              <w:t>Project Strategy</w:t>
            </w: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5BC1220E" w14:textId="77777777" w:rsidR="00CF19CE" w:rsidRPr="009B6BCB" w:rsidRDefault="00CF19CE" w:rsidP="009B6BCB">
            <w:pPr>
              <w:rPr>
                <w:sz w:val="22"/>
                <w:szCs w:val="22"/>
              </w:rPr>
            </w:pPr>
            <w:r w:rsidRPr="009B6BCB">
              <w:rPr>
                <w:sz w:val="22"/>
                <w:szCs w:val="22"/>
              </w:rPr>
              <w:t>N/A</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1B4454F2" w14:textId="77777777" w:rsidR="00CF19CE" w:rsidRPr="009B6BCB" w:rsidRDefault="00CF19CE" w:rsidP="009B6BCB">
            <w:pPr>
              <w:rPr>
                <w:sz w:val="22"/>
                <w:szCs w:val="22"/>
              </w:rPr>
            </w:pPr>
          </w:p>
        </w:tc>
      </w:tr>
      <w:tr w:rsidR="00CF19CE" w:rsidRPr="009B6BCB" w14:paraId="7CE92F67" w14:textId="77777777" w:rsidTr="009B6BCB">
        <w:trPr>
          <w:cantSplit/>
          <w:trHeight w:val="104"/>
        </w:trPr>
        <w:tc>
          <w:tcPr>
            <w:tcW w:w="1722" w:type="dxa"/>
            <w:vMerge w:val="restart"/>
            <w:tcBorders>
              <w:top w:val="single" w:sz="4" w:space="0" w:color="auto"/>
              <w:left w:val="single" w:sz="4" w:space="0" w:color="auto"/>
              <w:right w:val="single" w:sz="4" w:space="0" w:color="auto"/>
            </w:tcBorders>
            <w:shd w:val="clear" w:color="auto" w:fill="auto"/>
          </w:tcPr>
          <w:p w14:paraId="48812E42" w14:textId="77777777" w:rsidR="00CF19CE" w:rsidRPr="009B6BCB" w:rsidRDefault="00CF19CE" w:rsidP="009B6BCB">
            <w:pPr>
              <w:rPr>
                <w:b/>
                <w:sz w:val="22"/>
                <w:szCs w:val="22"/>
              </w:rPr>
            </w:pPr>
            <w:r w:rsidRPr="009B6BCB">
              <w:rPr>
                <w:b/>
                <w:sz w:val="22"/>
                <w:szCs w:val="22"/>
              </w:rPr>
              <w:t>Progress Towards Results</w:t>
            </w: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1ED869ED" w14:textId="77777777" w:rsidR="00CF19CE" w:rsidRPr="009B6BCB" w:rsidRDefault="00CF19CE" w:rsidP="009B6BCB">
            <w:pPr>
              <w:rPr>
                <w:sz w:val="22"/>
                <w:szCs w:val="22"/>
              </w:rPr>
            </w:pPr>
            <w:r w:rsidRPr="009B6BCB">
              <w:rPr>
                <w:sz w:val="22"/>
                <w:szCs w:val="22"/>
              </w:rPr>
              <w:t>Objective Achievement Rating: (rate 6 pt. scale)</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6F647BAB" w14:textId="77777777" w:rsidR="00CF19CE" w:rsidRPr="009B6BCB" w:rsidRDefault="00CF19CE" w:rsidP="009B6BCB">
            <w:pPr>
              <w:rPr>
                <w:sz w:val="22"/>
                <w:szCs w:val="22"/>
              </w:rPr>
            </w:pPr>
          </w:p>
        </w:tc>
      </w:tr>
      <w:tr w:rsidR="00CF19CE" w:rsidRPr="009B6BCB" w14:paraId="3F84CD5C" w14:textId="77777777" w:rsidTr="009B6BCB">
        <w:trPr>
          <w:cantSplit/>
          <w:trHeight w:val="104"/>
        </w:trPr>
        <w:tc>
          <w:tcPr>
            <w:tcW w:w="1722" w:type="dxa"/>
            <w:vMerge/>
            <w:tcBorders>
              <w:left w:val="single" w:sz="4" w:space="0" w:color="auto"/>
              <w:right w:val="single" w:sz="4" w:space="0" w:color="auto"/>
            </w:tcBorders>
            <w:shd w:val="clear" w:color="auto" w:fill="auto"/>
          </w:tcPr>
          <w:p w14:paraId="18CC6BFF" w14:textId="77777777" w:rsidR="00CF19CE" w:rsidRPr="009B6BCB" w:rsidRDefault="00CF19CE" w:rsidP="009B6BCB">
            <w:pPr>
              <w:rPr>
                <w:b/>
                <w:sz w:val="22"/>
                <w:szCs w:val="22"/>
              </w:rPr>
            </w:pP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7557C690" w14:textId="77777777" w:rsidR="00CF19CE" w:rsidRPr="009B6BCB" w:rsidRDefault="00CF19CE" w:rsidP="009B6BCB">
            <w:pPr>
              <w:rPr>
                <w:sz w:val="22"/>
                <w:szCs w:val="22"/>
              </w:rPr>
            </w:pPr>
            <w:r w:rsidRPr="009B6BCB">
              <w:rPr>
                <w:sz w:val="22"/>
                <w:szCs w:val="22"/>
              </w:rPr>
              <w:t>Outcome 1 Achievement Rating: (rate 6 pt. scale)</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4369739B" w14:textId="77777777" w:rsidR="00CF19CE" w:rsidRPr="009B6BCB" w:rsidRDefault="00CF19CE" w:rsidP="009B6BCB">
            <w:pPr>
              <w:rPr>
                <w:sz w:val="22"/>
                <w:szCs w:val="22"/>
              </w:rPr>
            </w:pPr>
          </w:p>
        </w:tc>
      </w:tr>
      <w:tr w:rsidR="00CF19CE" w:rsidRPr="009B6BCB" w14:paraId="341CB6D4" w14:textId="77777777" w:rsidTr="009B6BCB">
        <w:trPr>
          <w:cantSplit/>
          <w:trHeight w:val="103"/>
        </w:trPr>
        <w:tc>
          <w:tcPr>
            <w:tcW w:w="1722" w:type="dxa"/>
            <w:vMerge/>
            <w:tcBorders>
              <w:left w:val="single" w:sz="4" w:space="0" w:color="auto"/>
              <w:right w:val="single" w:sz="4" w:space="0" w:color="auto"/>
            </w:tcBorders>
            <w:shd w:val="clear" w:color="auto" w:fill="auto"/>
          </w:tcPr>
          <w:p w14:paraId="64C72A45" w14:textId="77777777" w:rsidR="00CF19CE" w:rsidRPr="009B6BCB" w:rsidRDefault="00CF19CE" w:rsidP="009B6BCB">
            <w:pPr>
              <w:rPr>
                <w:b/>
                <w:sz w:val="22"/>
                <w:szCs w:val="22"/>
              </w:rPr>
            </w:pP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47AD8FD4" w14:textId="77777777" w:rsidR="00CF19CE" w:rsidRPr="009B6BCB" w:rsidRDefault="00CF19CE" w:rsidP="009B6BCB">
            <w:pPr>
              <w:rPr>
                <w:sz w:val="22"/>
                <w:szCs w:val="22"/>
              </w:rPr>
            </w:pPr>
            <w:r w:rsidRPr="009B6BCB">
              <w:rPr>
                <w:sz w:val="22"/>
                <w:szCs w:val="22"/>
              </w:rPr>
              <w:t>Outcome 2 Achievement Rating: (rate 6 pt. scale)</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68738E08" w14:textId="77777777" w:rsidR="00CF19CE" w:rsidRPr="009B6BCB" w:rsidRDefault="00CF19CE" w:rsidP="009B6BCB">
            <w:pPr>
              <w:rPr>
                <w:sz w:val="22"/>
                <w:szCs w:val="22"/>
              </w:rPr>
            </w:pPr>
          </w:p>
        </w:tc>
      </w:tr>
      <w:tr w:rsidR="00CF19CE" w:rsidRPr="009B6BCB" w14:paraId="40F17C86" w14:textId="77777777" w:rsidTr="009B6BCB">
        <w:trPr>
          <w:cantSplit/>
          <w:trHeight w:val="103"/>
        </w:trPr>
        <w:tc>
          <w:tcPr>
            <w:tcW w:w="1722" w:type="dxa"/>
            <w:vMerge/>
            <w:tcBorders>
              <w:left w:val="single" w:sz="4" w:space="0" w:color="auto"/>
              <w:right w:val="single" w:sz="4" w:space="0" w:color="auto"/>
            </w:tcBorders>
            <w:shd w:val="clear" w:color="auto" w:fill="auto"/>
          </w:tcPr>
          <w:p w14:paraId="4C9EA866" w14:textId="77777777" w:rsidR="00CF19CE" w:rsidRPr="009B6BCB" w:rsidRDefault="00CF19CE" w:rsidP="009B6BCB">
            <w:pPr>
              <w:rPr>
                <w:b/>
                <w:sz w:val="22"/>
                <w:szCs w:val="22"/>
              </w:rPr>
            </w:pP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7DAF3288" w14:textId="77777777" w:rsidR="00CF19CE" w:rsidRPr="009B6BCB" w:rsidRDefault="00CF19CE" w:rsidP="009B6BCB">
            <w:pPr>
              <w:rPr>
                <w:sz w:val="22"/>
                <w:szCs w:val="22"/>
              </w:rPr>
            </w:pPr>
            <w:r w:rsidRPr="009B6BCB">
              <w:rPr>
                <w:sz w:val="22"/>
                <w:szCs w:val="22"/>
              </w:rPr>
              <w:t>Outcome 3 Achievement Rating: (rate 6 pt. scale)</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453297AC" w14:textId="77777777" w:rsidR="00CF19CE" w:rsidRPr="009B6BCB" w:rsidRDefault="00CF19CE" w:rsidP="009B6BCB">
            <w:pPr>
              <w:rPr>
                <w:sz w:val="22"/>
                <w:szCs w:val="22"/>
              </w:rPr>
            </w:pPr>
          </w:p>
        </w:tc>
      </w:tr>
      <w:tr w:rsidR="00CF19CE" w:rsidRPr="009B6BCB" w14:paraId="1405D85E" w14:textId="77777777" w:rsidTr="009B6BCB">
        <w:trPr>
          <w:cantSplit/>
          <w:trHeight w:val="103"/>
        </w:trPr>
        <w:tc>
          <w:tcPr>
            <w:tcW w:w="1722" w:type="dxa"/>
            <w:vMerge/>
            <w:tcBorders>
              <w:left w:val="single" w:sz="4" w:space="0" w:color="auto"/>
              <w:bottom w:val="single" w:sz="4" w:space="0" w:color="auto"/>
              <w:right w:val="single" w:sz="4" w:space="0" w:color="auto"/>
            </w:tcBorders>
            <w:shd w:val="clear" w:color="auto" w:fill="auto"/>
          </w:tcPr>
          <w:p w14:paraId="0B42EEC2" w14:textId="77777777" w:rsidR="00CF19CE" w:rsidRPr="009B6BCB" w:rsidRDefault="00CF19CE" w:rsidP="009B6BCB">
            <w:pPr>
              <w:rPr>
                <w:b/>
                <w:sz w:val="22"/>
                <w:szCs w:val="22"/>
              </w:rPr>
            </w:pP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21CE464B" w14:textId="77777777" w:rsidR="00CF19CE" w:rsidRPr="009B6BCB" w:rsidRDefault="00CF19CE" w:rsidP="009B6BCB">
            <w:pPr>
              <w:rPr>
                <w:sz w:val="22"/>
                <w:szCs w:val="22"/>
              </w:rPr>
            </w:pPr>
            <w:r w:rsidRPr="009B6BCB">
              <w:rPr>
                <w:sz w:val="22"/>
                <w:szCs w:val="22"/>
              </w:rPr>
              <w:t xml:space="preserve">Etc. </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016B7F78" w14:textId="77777777" w:rsidR="00CF19CE" w:rsidRPr="009B6BCB" w:rsidRDefault="00CF19CE" w:rsidP="009B6BCB">
            <w:pPr>
              <w:rPr>
                <w:sz w:val="22"/>
                <w:szCs w:val="22"/>
              </w:rPr>
            </w:pPr>
          </w:p>
        </w:tc>
      </w:tr>
      <w:tr w:rsidR="00CF19CE" w:rsidRPr="009B6BCB" w14:paraId="17DAA68B" w14:textId="77777777" w:rsidTr="009B6BCB">
        <w:trPr>
          <w:cantSplit/>
        </w:trPr>
        <w:tc>
          <w:tcPr>
            <w:tcW w:w="1722" w:type="dxa"/>
            <w:tcBorders>
              <w:top w:val="single" w:sz="4" w:space="0" w:color="auto"/>
              <w:left w:val="single" w:sz="4" w:space="0" w:color="auto"/>
              <w:bottom w:val="single" w:sz="4" w:space="0" w:color="auto"/>
              <w:right w:val="single" w:sz="4" w:space="0" w:color="auto"/>
            </w:tcBorders>
            <w:shd w:val="clear" w:color="auto" w:fill="auto"/>
          </w:tcPr>
          <w:p w14:paraId="3F4A4359" w14:textId="77777777" w:rsidR="00CF19CE" w:rsidRPr="009B6BCB" w:rsidRDefault="00CF19CE" w:rsidP="009B6BCB">
            <w:pPr>
              <w:rPr>
                <w:b/>
                <w:sz w:val="22"/>
                <w:szCs w:val="22"/>
              </w:rPr>
            </w:pPr>
            <w:r w:rsidRPr="009B6BCB">
              <w:rPr>
                <w:b/>
                <w:sz w:val="22"/>
                <w:szCs w:val="22"/>
              </w:rPr>
              <w:t>Project Implementation &amp; Adaptive Management</w:t>
            </w: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1F069154" w14:textId="77777777" w:rsidR="00CF19CE" w:rsidRPr="009B6BCB" w:rsidRDefault="00CF19CE" w:rsidP="009B6BCB">
            <w:pPr>
              <w:rPr>
                <w:sz w:val="22"/>
                <w:szCs w:val="22"/>
              </w:rPr>
            </w:pPr>
            <w:r w:rsidRPr="009B6BCB">
              <w:rPr>
                <w:sz w:val="22"/>
                <w:szCs w:val="22"/>
              </w:rPr>
              <w:t>(rate 6 pt. scale)</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5A01F32B" w14:textId="77777777" w:rsidR="00CF19CE" w:rsidRPr="009B6BCB" w:rsidRDefault="00CF19CE" w:rsidP="009B6BCB">
            <w:pPr>
              <w:rPr>
                <w:sz w:val="22"/>
                <w:szCs w:val="22"/>
              </w:rPr>
            </w:pPr>
          </w:p>
        </w:tc>
      </w:tr>
      <w:tr w:rsidR="00CF19CE" w:rsidRPr="009B6BCB" w14:paraId="14D4D1ED" w14:textId="77777777" w:rsidTr="009B6BCB">
        <w:trPr>
          <w:cantSplit/>
        </w:trPr>
        <w:tc>
          <w:tcPr>
            <w:tcW w:w="1722" w:type="dxa"/>
            <w:tcBorders>
              <w:top w:val="single" w:sz="4" w:space="0" w:color="auto"/>
              <w:left w:val="single" w:sz="4" w:space="0" w:color="auto"/>
              <w:bottom w:val="single" w:sz="4" w:space="0" w:color="auto"/>
              <w:right w:val="single" w:sz="4" w:space="0" w:color="auto"/>
            </w:tcBorders>
            <w:shd w:val="clear" w:color="auto" w:fill="auto"/>
          </w:tcPr>
          <w:p w14:paraId="3A33E7E1" w14:textId="77777777" w:rsidR="00CF19CE" w:rsidRPr="009B6BCB" w:rsidRDefault="00CF19CE" w:rsidP="009B6BCB">
            <w:pPr>
              <w:rPr>
                <w:b/>
                <w:sz w:val="22"/>
                <w:szCs w:val="22"/>
              </w:rPr>
            </w:pPr>
            <w:r w:rsidRPr="009B6BCB">
              <w:rPr>
                <w:b/>
                <w:sz w:val="22"/>
                <w:szCs w:val="22"/>
              </w:rPr>
              <w:t>Sustainability</w:t>
            </w: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74538438" w14:textId="77777777" w:rsidR="00CF19CE" w:rsidRPr="009B6BCB" w:rsidRDefault="00CF19CE" w:rsidP="009B6BCB">
            <w:pPr>
              <w:rPr>
                <w:sz w:val="22"/>
                <w:szCs w:val="22"/>
              </w:rPr>
            </w:pPr>
            <w:r w:rsidRPr="009B6BCB">
              <w:rPr>
                <w:sz w:val="22"/>
                <w:szCs w:val="22"/>
              </w:rPr>
              <w:t>(rate 4 pt. scale)</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43043E3F" w14:textId="77777777" w:rsidR="00CF19CE" w:rsidRPr="009B6BCB" w:rsidRDefault="00CF19CE" w:rsidP="009B6BCB">
            <w:pPr>
              <w:rPr>
                <w:sz w:val="22"/>
                <w:szCs w:val="22"/>
              </w:rPr>
            </w:pPr>
          </w:p>
        </w:tc>
      </w:tr>
    </w:tbl>
    <w:p w14:paraId="10325F2B" w14:textId="2D13B524" w:rsidR="00CF19CE" w:rsidRPr="009B6BCB" w:rsidRDefault="00CF19CE" w:rsidP="009B6BCB">
      <w:pPr>
        <w:pStyle w:val="BodyText3"/>
        <w:spacing w:after="0"/>
        <w:rPr>
          <w:sz w:val="22"/>
          <w:szCs w:val="22"/>
        </w:rPr>
      </w:pPr>
    </w:p>
    <w:p w14:paraId="7779A279" w14:textId="77777777" w:rsidR="00CF19CE" w:rsidRPr="009B6BCB" w:rsidRDefault="00CF19CE" w:rsidP="00723660">
      <w:pPr>
        <w:pStyle w:val="ListParagraph"/>
        <w:numPr>
          <w:ilvl w:val="0"/>
          <w:numId w:val="50"/>
        </w:numPr>
        <w:spacing w:after="0" w:line="240" w:lineRule="auto"/>
        <w:jc w:val="both"/>
        <w:rPr>
          <w:rFonts w:ascii="Times New Roman" w:hAnsi="Times New Roman"/>
          <w:b/>
          <w:bCs/>
        </w:rPr>
      </w:pPr>
      <w:r w:rsidRPr="009B6BCB">
        <w:rPr>
          <w:rFonts w:ascii="Times New Roman" w:hAnsi="Times New Roman"/>
          <w:b/>
          <w:bCs/>
        </w:rPr>
        <w:t>TIMEFRAME</w:t>
      </w:r>
    </w:p>
    <w:p w14:paraId="105B0275" w14:textId="77777777" w:rsidR="00CF19CE" w:rsidRPr="009B6BCB" w:rsidRDefault="00CF19CE" w:rsidP="009B6BCB">
      <w:pPr>
        <w:jc w:val="both"/>
        <w:rPr>
          <w:bCs/>
          <w:sz w:val="22"/>
          <w:szCs w:val="22"/>
        </w:rPr>
      </w:pPr>
    </w:p>
    <w:p w14:paraId="0E79F7C8" w14:textId="77777777" w:rsidR="00CF19CE" w:rsidRPr="009B6BCB" w:rsidRDefault="00CF19CE" w:rsidP="009B6BCB">
      <w:pPr>
        <w:jc w:val="both"/>
        <w:rPr>
          <w:bCs/>
          <w:sz w:val="22"/>
          <w:szCs w:val="22"/>
        </w:rPr>
      </w:pPr>
      <w:r w:rsidRPr="009B6BCB">
        <w:rPr>
          <w:bCs/>
          <w:sz w:val="22"/>
          <w:szCs w:val="22"/>
        </w:rPr>
        <w:t>The total duration of the MTR will be 25 working days over a time period of 4 months starting in June 2020</w:t>
      </w:r>
      <w:r w:rsidRPr="009B6BCB">
        <w:rPr>
          <w:bCs/>
          <w:i/>
          <w:sz w:val="22"/>
          <w:szCs w:val="22"/>
        </w:rPr>
        <w:t xml:space="preserve"> and</w:t>
      </w:r>
      <w:r w:rsidRPr="009B6BCB">
        <w:rPr>
          <w:bCs/>
          <w:sz w:val="22"/>
          <w:szCs w:val="22"/>
        </w:rPr>
        <w:t xml:space="preserve"> shall not exceed four months from when the consultant(s) are hired. The MTR must include one 10 days mission to Moldova (including travel days) to be carried out within one month of the start of the assignment. The tentative MTR timeframe is as follows: </w:t>
      </w:r>
    </w:p>
    <w:p w14:paraId="78236CC0" w14:textId="77777777" w:rsidR="00CF19CE" w:rsidRPr="009B6BCB" w:rsidRDefault="00CF19CE" w:rsidP="009B6BCB">
      <w:pPr>
        <w:rPr>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2047"/>
        <w:gridCol w:w="3911"/>
      </w:tblGrid>
      <w:tr w:rsidR="00CF19CE" w:rsidRPr="009B6BCB" w14:paraId="785FC905" w14:textId="77777777" w:rsidTr="009B6BCB">
        <w:tc>
          <w:tcPr>
            <w:tcW w:w="3258" w:type="dxa"/>
            <w:shd w:val="clear" w:color="auto" w:fill="D9D9D9"/>
          </w:tcPr>
          <w:p w14:paraId="020FEB54" w14:textId="77777777" w:rsidR="00CF19CE" w:rsidRPr="009B6BCB" w:rsidRDefault="00CF19CE" w:rsidP="009B6BCB">
            <w:pPr>
              <w:rPr>
                <w:b/>
                <w:bCs/>
                <w:sz w:val="22"/>
                <w:szCs w:val="22"/>
              </w:rPr>
            </w:pPr>
            <w:r w:rsidRPr="009B6BCB">
              <w:rPr>
                <w:b/>
                <w:bCs/>
                <w:sz w:val="22"/>
                <w:szCs w:val="22"/>
              </w:rPr>
              <w:t>TIMEFRAME</w:t>
            </w:r>
          </w:p>
        </w:tc>
        <w:tc>
          <w:tcPr>
            <w:tcW w:w="2047" w:type="dxa"/>
            <w:shd w:val="clear" w:color="auto" w:fill="D9D9D9"/>
          </w:tcPr>
          <w:p w14:paraId="37C3A672" w14:textId="77777777" w:rsidR="00CF19CE" w:rsidRPr="009B6BCB" w:rsidRDefault="00CF19CE" w:rsidP="009B6BCB">
            <w:pPr>
              <w:rPr>
                <w:b/>
                <w:bCs/>
                <w:sz w:val="22"/>
                <w:szCs w:val="22"/>
              </w:rPr>
            </w:pPr>
            <w:r w:rsidRPr="009B6BCB">
              <w:rPr>
                <w:b/>
                <w:bCs/>
                <w:sz w:val="22"/>
                <w:szCs w:val="22"/>
              </w:rPr>
              <w:t>Number of Days</w:t>
            </w:r>
          </w:p>
        </w:tc>
        <w:tc>
          <w:tcPr>
            <w:tcW w:w="3911" w:type="dxa"/>
            <w:shd w:val="clear" w:color="auto" w:fill="D9D9D9"/>
          </w:tcPr>
          <w:p w14:paraId="67D52E58" w14:textId="77777777" w:rsidR="00CF19CE" w:rsidRPr="009B6BCB" w:rsidRDefault="00CF19CE" w:rsidP="009B6BCB">
            <w:pPr>
              <w:rPr>
                <w:b/>
                <w:bCs/>
                <w:sz w:val="22"/>
                <w:szCs w:val="22"/>
              </w:rPr>
            </w:pPr>
            <w:r w:rsidRPr="009B6BCB">
              <w:rPr>
                <w:b/>
                <w:bCs/>
                <w:sz w:val="22"/>
                <w:szCs w:val="22"/>
              </w:rPr>
              <w:t>ACTIVITY</w:t>
            </w:r>
          </w:p>
        </w:tc>
      </w:tr>
      <w:tr w:rsidR="00CF19CE" w:rsidRPr="009B6BCB" w14:paraId="539A13F8" w14:textId="77777777" w:rsidTr="009B6BCB">
        <w:tc>
          <w:tcPr>
            <w:tcW w:w="3258" w:type="dxa"/>
            <w:shd w:val="clear" w:color="auto" w:fill="auto"/>
          </w:tcPr>
          <w:p w14:paraId="0DAFC9F8" w14:textId="77777777" w:rsidR="00CF19CE" w:rsidRPr="009B6BCB" w:rsidRDefault="00CF19CE" w:rsidP="009B6BCB">
            <w:pPr>
              <w:rPr>
                <w:b/>
                <w:bCs/>
                <w:sz w:val="22"/>
                <w:szCs w:val="22"/>
              </w:rPr>
            </w:pPr>
            <w:r w:rsidRPr="009B6BCB">
              <w:rPr>
                <w:b/>
                <w:bCs/>
                <w:i/>
                <w:sz w:val="22"/>
                <w:szCs w:val="22"/>
              </w:rPr>
              <w:t>End April/ Mid-May 2020</w:t>
            </w:r>
          </w:p>
        </w:tc>
        <w:tc>
          <w:tcPr>
            <w:tcW w:w="2047" w:type="dxa"/>
            <w:shd w:val="clear" w:color="auto" w:fill="auto"/>
          </w:tcPr>
          <w:p w14:paraId="2BE3DA07" w14:textId="77777777" w:rsidR="00CF19CE" w:rsidRPr="009B6BCB" w:rsidRDefault="00CF19CE" w:rsidP="009B6BCB">
            <w:pPr>
              <w:rPr>
                <w:b/>
                <w:bCs/>
                <w:sz w:val="22"/>
                <w:szCs w:val="22"/>
              </w:rPr>
            </w:pPr>
            <w:r w:rsidRPr="009B6BCB">
              <w:rPr>
                <w:b/>
                <w:bCs/>
                <w:sz w:val="22"/>
                <w:szCs w:val="22"/>
              </w:rPr>
              <w:t>-</w:t>
            </w:r>
          </w:p>
        </w:tc>
        <w:tc>
          <w:tcPr>
            <w:tcW w:w="3911" w:type="dxa"/>
            <w:shd w:val="clear" w:color="auto" w:fill="auto"/>
          </w:tcPr>
          <w:p w14:paraId="5F301B74" w14:textId="77777777" w:rsidR="00CF19CE" w:rsidRPr="009B6BCB" w:rsidRDefault="00CF19CE" w:rsidP="009B6BCB">
            <w:pPr>
              <w:rPr>
                <w:b/>
                <w:bCs/>
                <w:sz w:val="22"/>
                <w:szCs w:val="22"/>
              </w:rPr>
            </w:pPr>
            <w:r w:rsidRPr="009B6BCB">
              <w:rPr>
                <w:b/>
                <w:bCs/>
                <w:sz w:val="22"/>
                <w:szCs w:val="22"/>
              </w:rPr>
              <w:t>Select MTR Team</w:t>
            </w:r>
          </w:p>
        </w:tc>
      </w:tr>
      <w:tr w:rsidR="00CF19CE" w:rsidRPr="009B6BCB" w14:paraId="5BC736E5" w14:textId="77777777" w:rsidTr="009B6BCB">
        <w:tc>
          <w:tcPr>
            <w:tcW w:w="3258" w:type="dxa"/>
            <w:shd w:val="clear" w:color="auto" w:fill="auto"/>
          </w:tcPr>
          <w:p w14:paraId="58FD0156" w14:textId="77777777" w:rsidR="00CF19CE" w:rsidRPr="009B6BCB" w:rsidRDefault="00CF19CE" w:rsidP="009B6BCB">
            <w:pPr>
              <w:rPr>
                <w:b/>
                <w:bCs/>
                <w:sz w:val="22"/>
                <w:szCs w:val="22"/>
              </w:rPr>
            </w:pPr>
            <w:r w:rsidRPr="009B6BCB">
              <w:rPr>
                <w:b/>
                <w:bCs/>
                <w:i/>
                <w:sz w:val="22"/>
                <w:szCs w:val="22"/>
              </w:rPr>
              <w:t>End May 2020</w:t>
            </w:r>
          </w:p>
        </w:tc>
        <w:tc>
          <w:tcPr>
            <w:tcW w:w="2047" w:type="dxa"/>
            <w:shd w:val="clear" w:color="auto" w:fill="auto"/>
          </w:tcPr>
          <w:p w14:paraId="7D291DD3" w14:textId="77777777" w:rsidR="00CF19CE" w:rsidRPr="009B6BCB" w:rsidRDefault="00CF19CE" w:rsidP="009B6BCB">
            <w:pPr>
              <w:rPr>
                <w:b/>
                <w:bCs/>
                <w:sz w:val="22"/>
                <w:szCs w:val="22"/>
              </w:rPr>
            </w:pPr>
            <w:r w:rsidRPr="009B6BCB">
              <w:rPr>
                <w:b/>
                <w:bCs/>
                <w:sz w:val="22"/>
                <w:szCs w:val="22"/>
              </w:rPr>
              <w:t>-</w:t>
            </w:r>
          </w:p>
        </w:tc>
        <w:tc>
          <w:tcPr>
            <w:tcW w:w="3911" w:type="dxa"/>
            <w:shd w:val="clear" w:color="auto" w:fill="auto"/>
          </w:tcPr>
          <w:p w14:paraId="2D6A22D6" w14:textId="77777777" w:rsidR="00CF19CE" w:rsidRPr="009B6BCB" w:rsidRDefault="00CF19CE" w:rsidP="009B6BCB">
            <w:pPr>
              <w:rPr>
                <w:b/>
                <w:bCs/>
                <w:sz w:val="22"/>
                <w:szCs w:val="22"/>
              </w:rPr>
            </w:pPr>
            <w:r w:rsidRPr="009B6BCB">
              <w:rPr>
                <w:b/>
                <w:bCs/>
                <w:sz w:val="22"/>
                <w:szCs w:val="22"/>
              </w:rPr>
              <w:t>Prep the MTR Team (handover of Project Documents)</w:t>
            </w:r>
          </w:p>
        </w:tc>
      </w:tr>
      <w:tr w:rsidR="00CF19CE" w:rsidRPr="009B6BCB" w14:paraId="1CFE2C06" w14:textId="77777777" w:rsidTr="009B6BCB">
        <w:tc>
          <w:tcPr>
            <w:tcW w:w="3258" w:type="dxa"/>
            <w:shd w:val="clear" w:color="auto" w:fill="auto"/>
          </w:tcPr>
          <w:p w14:paraId="0491D027" w14:textId="77777777" w:rsidR="00CF19CE" w:rsidRPr="009B6BCB" w:rsidRDefault="00CF19CE" w:rsidP="009B6BCB">
            <w:pPr>
              <w:rPr>
                <w:b/>
                <w:bCs/>
                <w:sz w:val="22"/>
                <w:szCs w:val="22"/>
              </w:rPr>
            </w:pPr>
            <w:proofErr w:type="spellStart"/>
            <w:r w:rsidRPr="009B6BCB">
              <w:rPr>
                <w:b/>
                <w:bCs/>
                <w:i/>
                <w:sz w:val="22"/>
                <w:szCs w:val="22"/>
              </w:rPr>
              <w:t>Mid June</w:t>
            </w:r>
            <w:proofErr w:type="spellEnd"/>
            <w:r w:rsidRPr="009B6BCB">
              <w:rPr>
                <w:b/>
                <w:bCs/>
                <w:i/>
                <w:sz w:val="22"/>
                <w:szCs w:val="22"/>
              </w:rPr>
              <w:t xml:space="preserve"> 2020</w:t>
            </w:r>
          </w:p>
        </w:tc>
        <w:tc>
          <w:tcPr>
            <w:tcW w:w="2047" w:type="dxa"/>
            <w:shd w:val="clear" w:color="auto" w:fill="auto"/>
          </w:tcPr>
          <w:p w14:paraId="68EB1D4A" w14:textId="77777777" w:rsidR="00CF19CE" w:rsidRPr="009B6BCB" w:rsidRDefault="00CF19CE" w:rsidP="009B6BCB">
            <w:pPr>
              <w:rPr>
                <w:b/>
                <w:bCs/>
                <w:sz w:val="22"/>
                <w:szCs w:val="22"/>
              </w:rPr>
            </w:pPr>
            <w:r w:rsidRPr="009B6BCB">
              <w:rPr>
                <w:b/>
                <w:bCs/>
                <w:sz w:val="22"/>
                <w:szCs w:val="22"/>
              </w:rPr>
              <w:t>4</w:t>
            </w:r>
          </w:p>
        </w:tc>
        <w:tc>
          <w:tcPr>
            <w:tcW w:w="3911" w:type="dxa"/>
            <w:shd w:val="clear" w:color="auto" w:fill="auto"/>
          </w:tcPr>
          <w:p w14:paraId="1ECF97C5" w14:textId="77777777" w:rsidR="00CF19CE" w:rsidRPr="009B6BCB" w:rsidRDefault="00CF19CE" w:rsidP="009B6BCB">
            <w:pPr>
              <w:rPr>
                <w:b/>
                <w:bCs/>
                <w:sz w:val="22"/>
                <w:szCs w:val="22"/>
              </w:rPr>
            </w:pPr>
            <w:r w:rsidRPr="009B6BCB">
              <w:rPr>
                <w:b/>
                <w:bCs/>
                <w:sz w:val="22"/>
                <w:szCs w:val="22"/>
              </w:rPr>
              <w:t>Document review and preparing MTR Inception Report</w:t>
            </w:r>
          </w:p>
        </w:tc>
      </w:tr>
      <w:tr w:rsidR="00CF19CE" w:rsidRPr="009B6BCB" w14:paraId="5DC04EC1" w14:textId="77777777" w:rsidTr="009B6BCB">
        <w:tc>
          <w:tcPr>
            <w:tcW w:w="3258" w:type="dxa"/>
            <w:shd w:val="clear" w:color="auto" w:fill="auto"/>
          </w:tcPr>
          <w:p w14:paraId="5DEB9248" w14:textId="77777777" w:rsidR="00CF19CE" w:rsidRPr="009B6BCB" w:rsidRDefault="00CF19CE" w:rsidP="009B6BCB">
            <w:pPr>
              <w:rPr>
                <w:b/>
                <w:bCs/>
                <w:sz w:val="22"/>
                <w:szCs w:val="22"/>
              </w:rPr>
            </w:pPr>
            <w:r w:rsidRPr="009B6BCB">
              <w:rPr>
                <w:b/>
                <w:bCs/>
                <w:i/>
                <w:sz w:val="22"/>
                <w:szCs w:val="22"/>
              </w:rPr>
              <w:t>End June 2020</w:t>
            </w:r>
          </w:p>
        </w:tc>
        <w:tc>
          <w:tcPr>
            <w:tcW w:w="2047" w:type="dxa"/>
            <w:shd w:val="clear" w:color="auto" w:fill="auto"/>
          </w:tcPr>
          <w:p w14:paraId="3157C586" w14:textId="77777777" w:rsidR="00CF19CE" w:rsidRPr="009B6BCB" w:rsidRDefault="00CF19CE" w:rsidP="009B6BCB">
            <w:pPr>
              <w:rPr>
                <w:b/>
                <w:bCs/>
                <w:sz w:val="22"/>
                <w:szCs w:val="22"/>
              </w:rPr>
            </w:pPr>
            <w:r w:rsidRPr="009B6BCB">
              <w:rPr>
                <w:b/>
                <w:bCs/>
                <w:sz w:val="22"/>
                <w:szCs w:val="22"/>
              </w:rPr>
              <w:t>3</w:t>
            </w:r>
          </w:p>
        </w:tc>
        <w:tc>
          <w:tcPr>
            <w:tcW w:w="3911" w:type="dxa"/>
            <w:shd w:val="clear" w:color="auto" w:fill="auto"/>
          </w:tcPr>
          <w:p w14:paraId="0F4178B4" w14:textId="77777777" w:rsidR="00CF19CE" w:rsidRPr="009B6BCB" w:rsidRDefault="00CF19CE" w:rsidP="009B6BCB">
            <w:pPr>
              <w:rPr>
                <w:b/>
                <w:bCs/>
                <w:sz w:val="22"/>
                <w:szCs w:val="22"/>
              </w:rPr>
            </w:pPr>
            <w:r w:rsidRPr="009B6BCB">
              <w:rPr>
                <w:b/>
                <w:bCs/>
                <w:sz w:val="22"/>
                <w:szCs w:val="22"/>
              </w:rPr>
              <w:t>Finalization and</w:t>
            </w:r>
            <w:r w:rsidRPr="009B6BCB">
              <w:rPr>
                <w:b/>
                <w:bCs/>
                <w:i/>
                <w:sz w:val="22"/>
                <w:szCs w:val="22"/>
              </w:rPr>
              <w:t xml:space="preserve"> </w:t>
            </w:r>
            <w:r w:rsidRPr="009B6BCB">
              <w:rPr>
                <w:b/>
                <w:bCs/>
                <w:sz w:val="22"/>
                <w:szCs w:val="22"/>
              </w:rPr>
              <w:t>Validation of MTR Inception Report- latest start of MTR mission</w:t>
            </w:r>
          </w:p>
        </w:tc>
      </w:tr>
      <w:tr w:rsidR="00CF19CE" w:rsidRPr="009B6BCB" w14:paraId="4BB0E6A6" w14:textId="77777777" w:rsidTr="009B6BCB">
        <w:tc>
          <w:tcPr>
            <w:tcW w:w="3258" w:type="dxa"/>
            <w:shd w:val="clear" w:color="auto" w:fill="auto"/>
          </w:tcPr>
          <w:p w14:paraId="359A3940" w14:textId="77777777" w:rsidR="00CF19CE" w:rsidRPr="009B6BCB" w:rsidRDefault="00CF19CE" w:rsidP="009B6BCB">
            <w:pPr>
              <w:rPr>
                <w:b/>
                <w:bCs/>
                <w:sz w:val="22"/>
                <w:szCs w:val="22"/>
              </w:rPr>
            </w:pPr>
            <w:r w:rsidRPr="009B6BCB">
              <w:rPr>
                <w:b/>
                <w:bCs/>
                <w:i/>
                <w:sz w:val="22"/>
                <w:szCs w:val="22"/>
              </w:rPr>
              <w:t>July 2020</w:t>
            </w:r>
          </w:p>
        </w:tc>
        <w:tc>
          <w:tcPr>
            <w:tcW w:w="2047" w:type="dxa"/>
            <w:shd w:val="clear" w:color="auto" w:fill="auto"/>
          </w:tcPr>
          <w:p w14:paraId="78931EBE" w14:textId="77777777" w:rsidR="00CF19CE" w:rsidRPr="009B6BCB" w:rsidRDefault="00CF19CE" w:rsidP="009B6BCB">
            <w:pPr>
              <w:rPr>
                <w:b/>
                <w:bCs/>
                <w:sz w:val="22"/>
                <w:szCs w:val="22"/>
              </w:rPr>
            </w:pPr>
            <w:r w:rsidRPr="009B6BCB">
              <w:rPr>
                <w:b/>
                <w:bCs/>
                <w:sz w:val="22"/>
                <w:szCs w:val="22"/>
              </w:rPr>
              <w:t>10</w:t>
            </w:r>
          </w:p>
        </w:tc>
        <w:tc>
          <w:tcPr>
            <w:tcW w:w="3911" w:type="dxa"/>
            <w:shd w:val="clear" w:color="auto" w:fill="auto"/>
          </w:tcPr>
          <w:p w14:paraId="3F0F5EB4" w14:textId="77777777" w:rsidR="00CF19CE" w:rsidRPr="009B6BCB" w:rsidRDefault="00CF19CE" w:rsidP="009B6BCB">
            <w:pPr>
              <w:rPr>
                <w:b/>
                <w:bCs/>
                <w:sz w:val="22"/>
                <w:szCs w:val="22"/>
              </w:rPr>
            </w:pPr>
            <w:r w:rsidRPr="009B6BCB">
              <w:rPr>
                <w:b/>
                <w:bCs/>
                <w:sz w:val="22"/>
                <w:szCs w:val="22"/>
              </w:rPr>
              <w:t>MTR mission: stakeholder meetings, interviews, field visits. Mission wrap-up meeting &amp; presentation of initial findings- earliest end of MTR mission</w:t>
            </w:r>
          </w:p>
        </w:tc>
      </w:tr>
      <w:tr w:rsidR="00CF19CE" w:rsidRPr="009B6BCB" w14:paraId="0125E15C" w14:textId="77777777" w:rsidTr="009B6BCB">
        <w:tc>
          <w:tcPr>
            <w:tcW w:w="3258" w:type="dxa"/>
            <w:shd w:val="clear" w:color="auto" w:fill="auto"/>
          </w:tcPr>
          <w:p w14:paraId="5C8D3E2D" w14:textId="77777777" w:rsidR="00CF19CE" w:rsidRPr="009B6BCB" w:rsidRDefault="00CF19CE" w:rsidP="009B6BCB">
            <w:pPr>
              <w:rPr>
                <w:b/>
                <w:bCs/>
                <w:sz w:val="22"/>
                <w:szCs w:val="22"/>
              </w:rPr>
            </w:pPr>
            <w:r w:rsidRPr="009B6BCB">
              <w:rPr>
                <w:b/>
                <w:bCs/>
                <w:i/>
                <w:sz w:val="22"/>
                <w:szCs w:val="22"/>
              </w:rPr>
              <w:t>Mid-August 2020</w:t>
            </w:r>
          </w:p>
        </w:tc>
        <w:tc>
          <w:tcPr>
            <w:tcW w:w="2047" w:type="dxa"/>
            <w:shd w:val="clear" w:color="auto" w:fill="auto"/>
          </w:tcPr>
          <w:p w14:paraId="31973651" w14:textId="77777777" w:rsidR="00CF19CE" w:rsidRPr="009B6BCB" w:rsidRDefault="00CF19CE" w:rsidP="009B6BCB">
            <w:pPr>
              <w:rPr>
                <w:b/>
                <w:bCs/>
                <w:sz w:val="22"/>
                <w:szCs w:val="22"/>
              </w:rPr>
            </w:pPr>
            <w:r w:rsidRPr="009B6BCB">
              <w:rPr>
                <w:b/>
                <w:bCs/>
                <w:sz w:val="22"/>
                <w:szCs w:val="22"/>
              </w:rPr>
              <w:t>7</w:t>
            </w:r>
          </w:p>
        </w:tc>
        <w:tc>
          <w:tcPr>
            <w:tcW w:w="3911" w:type="dxa"/>
            <w:shd w:val="clear" w:color="auto" w:fill="auto"/>
          </w:tcPr>
          <w:p w14:paraId="110B7F78" w14:textId="77777777" w:rsidR="00CF19CE" w:rsidRPr="009B6BCB" w:rsidRDefault="00CF19CE" w:rsidP="009B6BCB">
            <w:pPr>
              <w:rPr>
                <w:b/>
                <w:bCs/>
                <w:sz w:val="22"/>
                <w:szCs w:val="22"/>
              </w:rPr>
            </w:pPr>
            <w:r w:rsidRPr="009B6BCB">
              <w:rPr>
                <w:b/>
                <w:bCs/>
                <w:sz w:val="22"/>
                <w:szCs w:val="22"/>
              </w:rPr>
              <w:t>Preparing draft report</w:t>
            </w:r>
          </w:p>
        </w:tc>
      </w:tr>
      <w:tr w:rsidR="00CF19CE" w:rsidRPr="009B6BCB" w14:paraId="0CDEE8D2" w14:textId="77777777" w:rsidTr="009B6BCB">
        <w:tc>
          <w:tcPr>
            <w:tcW w:w="3258" w:type="dxa"/>
            <w:shd w:val="clear" w:color="auto" w:fill="auto"/>
          </w:tcPr>
          <w:p w14:paraId="254333D5" w14:textId="77777777" w:rsidR="00CF19CE" w:rsidRPr="009B6BCB" w:rsidRDefault="00CF19CE" w:rsidP="009B6BCB">
            <w:pPr>
              <w:rPr>
                <w:b/>
                <w:bCs/>
                <w:i/>
                <w:sz w:val="22"/>
                <w:szCs w:val="22"/>
              </w:rPr>
            </w:pPr>
            <w:r w:rsidRPr="009B6BCB">
              <w:rPr>
                <w:b/>
                <w:bCs/>
                <w:i/>
                <w:sz w:val="22"/>
                <w:szCs w:val="22"/>
              </w:rPr>
              <w:t>Mid-September 2020</w:t>
            </w:r>
          </w:p>
        </w:tc>
        <w:tc>
          <w:tcPr>
            <w:tcW w:w="2047" w:type="dxa"/>
            <w:shd w:val="clear" w:color="auto" w:fill="auto"/>
          </w:tcPr>
          <w:p w14:paraId="1E2828B5" w14:textId="77777777" w:rsidR="00CF19CE" w:rsidRPr="009B6BCB" w:rsidRDefault="00CF19CE" w:rsidP="009B6BCB">
            <w:pPr>
              <w:rPr>
                <w:b/>
                <w:bCs/>
                <w:sz w:val="22"/>
                <w:szCs w:val="22"/>
              </w:rPr>
            </w:pPr>
            <w:r w:rsidRPr="009B6BCB">
              <w:rPr>
                <w:b/>
                <w:bCs/>
                <w:sz w:val="22"/>
                <w:szCs w:val="22"/>
              </w:rPr>
              <w:t>1</w:t>
            </w:r>
          </w:p>
        </w:tc>
        <w:tc>
          <w:tcPr>
            <w:tcW w:w="3911" w:type="dxa"/>
            <w:shd w:val="clear" w:color="auto" w:fill="auto"/>
          </w:tcPr>
          <w:p w14:paraId="05AE5AD2" w14:textId="77777777" w:rsidR="00CF19CE" w:rsidRPr="009B6BCB" w:rsidRDefault="00CF19CE" w:rsidP="009B6BCB">
            <w:pPr>
              <w:rPr>
                <w:b/>
                <w:bCs/>
                <w:sz w:val="22"/>
                <w:szCs w:val="22"/>
              </w:rPr>
            </w:pPr>
            <w:r w:rsidRPr="009B6BCB">
              <w:rPr>
                <w:b/>
                <w:bCs/>
                <w:sz w:val="22"/>
                <w:szCs w:val="22"/>
              </w:rPr>
              <w:t xml:space="preserve">Incorporating audit trail from feedback on draft report/Finalization of MTR report  </w:t>
            </w:r>
          </w:p>
        </w:tc>
      </w:tr>
      <w:tr w:rsidR="00CF19CE" w:rsidRPr="009B6BCB" w14:paraId="19AEBE94" w14:textId="77777777" w:rsidTr="009B6BCB">
        <w:tc>
          <w:tcPr>
            <w:tcW w:w="3258" w:type="dxa"/>
            <w:shd w:val="clear" w:color="auto" w:fill="auto"/>
          </w:tcPr>
          <w:p w14:paraId="5E9676CC" w14:textId="77777777" w:rsidR="00CF19CE" w:rsidRPr="009B6BCB" w:rsidRDefault="00CF19CE" w:rsidP="009B6BCB">
            <w:pPr>
              <w:rPr>
                <w:b/>
                <w:bCs/>
                <w:sz w:val="22"/>
                <w:szCs w:val="22"/>
              </w:rPr>
            </w:pPr>
            <w:r w:rsidRPr="009B6BCB">
              <w:rPr>
                <w:b/>
                <w:bCs/>
                <w:i/>
                <w:sz w:val="22"/>
                <w:szCs w:val="22"/>
              </w:rPr>
              <w:t>End September 2020</w:t>
            </w:r>
          </w:p>
        </w:tc>
        <w:tc>
          <w:tcPr>
            <w:tcW w:w="2047" w:type="dxa"/>
            <w:shd w:val="clear" w:color="auto" w:fill="auto"/>
          </w:tcPr>
          <w:p w14:paraId="4D5862A3" w14:textId="77777777" w:rsidR="00CF19CE" w:rsidRPr="009B6BCB" w:rsidRDefault="00CF19CE" w:rsidP="009B6BCB">
            <w:pPr>
              <w:rPr>
                <w:b/>
                <w:bCs/>
                <w:sz w:val="22"/>
                <w:szCs w:val="22"/>
              </w:rPr>
            </w:pPr>
            <w:r w:rsidRPr="009B6BCB">
              <w:rPr>
                <w:b/>
                <w:bCs/>
                <w:sz w:val="22"/>
                <w:szCs w:val="22"/>
              </w:rPr>
              <w:t>-</w:t>
            </w:r>
          </w:p>
        </w:tc>
        <w:tc>
          <w:tcPr>
            <w:tcW w:w="3911" w:type="dxa"/>
            <w:shd w:val="clear" w:color="auto" w:fill="auto"/>
          </w:tcPr>
          <w:p w14:paraId="52CCE65F" w14:textId="77777777" w:rsidR="00CF19CE" w:rsidRPr="009B6BCB" w:rsidRDefault="00CF19CE" w:rsidP="009B6BCB">
            <w:pPr>
              <w:rPr>
                <w:b/>
                <w:bCs/>
                <w:sz w:val="22"/>
                <w:szCs w:val="22"/>
              </w:rPr>
            </w:pPr>
            <w:r w:rsidRPr="009B6BCB">
              <w:rPr>
                <w:b/>
                <w:bCs/>
                <w:sz w:val="22"/>
                <w:szCs w:val="22"/>
              </w:rPr>
              <w:t>Preparation &amp; Issue of Management Response</w:t>
            </w:r>
          </w:p>
        </w:tc>
      </w:tr>
      <w:tr w:rsidR="00CF19CE" w:rsidRPr="009B6BCB" w14:paraId="142F2553" w14:textId="77777777" w:rsidTr="009B6BCB">
        <w:tc>
          <w:tcPr>
            <w:tcW w:w="3258" w:type="dxa"/>
            <w:shd w:val="clear" w:color="auto" w:fill="auto"/>
          </w:tcPr>
          <w:p w14:paraId="5FD1F51A" w14:textId="77777777" w:rsidR="00CF19CE" w:rsidRPr="009B6BCB" w:rsidRDefault="00CF19CE" w:rsidP="009B6BCB">
            <w:pPr>
              <w:rPr>
                <w:b/>
                <w:bCs/>
                <w:sz w:val="22"/>
                <w:szCs w:val="22"/>
              </w:rPr>
            </w:pPr>
            <w:r w:rsidRPr="009B6BCB">
              <w:rPr>
                <w:b/>
                <w:bCs/>
                <w:i/>
                <w:sz w:val="22"/>
                <w:szCs w:val="22"/>
              </w:rPr>
              <w:t>End September 2020</w:t>
            </w:r>
          </w:p>
        </w:tc>
        <w:tc>
          <w:tcPr>
            <w:tcW w:w="2047" w:type="dxa"/>
            <w:shd w:val="clear" w:color="auto" w:fill="auto"/>
          </w:tcPr>
          <w:p w14:paraId="14B4CF46" w14:textId="77777777" w:rsidR="00CF19CE" w:rsidRPr="009B6BCB" w:rsidRDefault="00CF19CE" w:rsidP="009B6BCB">
            <w:pPr>
              <w:rPr>
                <w:b/>
                <w:bCs/>
                <w:sz w:val="22"/>
                <w:szCs w:val="22"/>
              </w:rPr>
            </w:pPr>
            <w:r w:rsidRPr="009B6BCB">
              <w:rPr>
                <w:b/>
                <w:bCs/>
                <w:sz w:val="22"/>
                <w:szCs w:val="22"/>
              </w:rPr>
              <w:t>-</w:t>
            </w:r>
          </w:p>
        </w:tc>
        <w:tc>
          <w:tcPr>
            <w:tcW w:w="3911" w:type="dxa"/>
            <w:shd w:val="clear" w:color="auto" w:fill="auto"/>
          </w:tcPr>
          <w:p w14:paraId="77806853" w14:textId="77777777" w:rsidR="00CF19CE" w:rsidRPr="009B6BCB" w:rsidRDefault="00CF19CE" w:rsidP="009B6BCB">
            <w:pPr>
              <w:rPr>
                <w:b/>
                <w:bCs/>
                <w:sz w:val="22"/>
                <w:szCs w:val="22"/>
              </w:rPr>
            </w:pPr>
            <w:r w:rsidRPr="009B6BCB">
              <w:rPr>
                <w:b/>
                <w:bCs/>
                <w:sz w:val="22"/>
                <w:szCs w:val="22"/>
              </w:rPr>
              <w:t>Expected date of full MTR completion</w:t>
            </w:r>
          </w:p>
        </w:tc>
      </w:tr>
    </w:tbl>
    <w:p w14:paraId="6FB7ADA7" w14:textId="77777777" w:rsidR="00CF19CE" w:rsidRPr="009B6BCB" w:rsidRDefault="00CF19CE" w:rsidP="009B6BCB">
      <w:pPr>
        <w:rPr>
          <w:bCs/>
          <w:sz w:val="22"/>
          <w:szCs w:val="22"/>
        </w:rPr>
      </w:pPr>
    </w:p>
    <w:p w14:paraId="748DCAF6" w14:textId="77777777" w:rsidR="00CF19CE" w:rsidRPr="009B6BCB" w:rsidRDefault="00CF19CE" w:rsidP="009B6BCB">
      <w:pPr>
        <w:jc w:val="both"/>
        <w:rPr>
          <w:bCs/>
          <w:sz w:val="22"/>
          <w:szCs w:val="22"/>
        </w:rPr>
      </w:pPr>
      <w:r w:rsidRPr="009B6BCB">
        <w:rPr>
          <w:bCs/>
          <w:sz w:val="22"/>
          <w:szCs w:val="22"/>
        </w:rPr>
        <w:t xml:space="preserve">The 10 days mission to Moldova is mandatory. The amount of time spent in country should not be less than 10 working days (including travel days) meaning that if weekends are not working days then the total number of days shall be slightly higher. The purpose of the mission is to meet with as many stakeholders as possible and to obtain feedback on the project and the project results. Proposals for meetings and visits to various project sites should be provided in the Inception Report. </w:t>
      </w:r>
    </w:p>
    <w:p w14:paraId="7EB043C3" w14:textId="77777777" w:rsidR="00CF19CE" w:rsidRPr="009B6BCB" w:rsidRDefault="00CF19CE" w:rsidP="009B6BCB">
      <w:pPr>
        <w:rPr>
          <w:bCs/>
          <w:sz w:val="22"/>
          <w:szCs w:val="22"/>
        </w:rPr>
      </w:pPr>
    </w:p>
    <w:p w14:paraId="4B248E8B" w14:textId="77777777" w:rsidR="00CF19CE" w:rsidRPr="009B6BCB" w:rsidRDefault="00CF19CE" w:rsidP="00723660">
      <w:pPr>
        <w:pStyle w:val="ListParagraph"/>
        <w:numPr>
          <w:ilvl w:val="0"/>
          <w:numId w:val="50"/>
        </w:numPr>
        <w:spacing w:after="0" w:line="240" w:lineRule="auto"/>
        <w:jc w:val="both"/>
        <w:rPr>
          <w:rFonts w:ascii="Times New Roman" w:hAnsi="Times New Roman"/>
          <w:b/>
        </w:rPr>
      </w:pPr>
      <w:r w:rsidRPr="009B6BCB">
        <w:rPr>
          <w:rFonts w:ascii="Times New Roman" w:hAnsi="Times New Roman"/>
          <w:b/>
        </w:rPr>
        <w:t>MIDTERM REVIEW DELIVERABLES</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1943"/>
        <w:gridCol w:w="2621"/>
        <w:gridCol w:w="2018"/>
        <w:gridCol w:w="2388"/>
      </w:tblGrid>
      <w:tr w:rsidR="00CF19CE" w:rsidRPr="009B6BCB" w14:paraId="32BEA100" w14:textId="77777777" w:rsidTr="00061BC6">
        <w:tc>
          <w:tcPr>
            <w:tcW w:w="362" w:type="dxa"/>
            <w:shd w:val="clear" w:color="auto" w:fill="BFBFBF"/>
          </w:tcPr>
          <w:p w14:paraId="65995E91" w14:textId="77777777" w:rsidR="00CF19CE" w:rsidRPr="009B6BCB" w:rsidRDefault="00CF19CE" w:rsidP="009B6BCB">
            <w:pPr>
              <w:pStyle w:val="ListParagraph"/>
              <w:ind w:left="0"/>
              <w:rPr>
                <w:rFonts w:ascii="Times New Roman" w:hAnsi="Times New Roman"/>
                <w:b/>
              </w:rPr>
            </w:pPr>
            <w:r w:rsidRPr="009B6BCB">
              <w:rPr>
                <w:rFonts w:ascii="Times New Roman" w:hAnsi="Times New Roman"/>
                <w:b/>
              </w:rPr>
              <w:t>#</w:t>
            </w:r>
          </w:p>
        </w:tc>
        <w:tc>
          <w:tcPr>
            <w:tcW w:w="1943" w:type="dxa"/>
            <w:shd w:val="clear" w:color="auto" w:fill="BFBFBF"/>
          </w:tcPr>
          <w:p w14:paraId="47CDC9A6" w14:textId="77777777" w:rsidR="00CF19CE" w:rsidRPr="009B6BCB" w:rsidRDefault="00CF19CE" w:rsidP="009B6BCB">
            <w:pPr>
              <w:pStyle w:val="ListParagraph"/>
              <w:ind w:left="0"/>
              <w:rPr>
                <w:rFonts w:ascii="Times New Roman" w:hAnsi="Times New Roman"/>
                <w:b/>
              </w:rPr>
            </w:pPr>
            <w:r w:rsidRPr="009B6BCB">
              <w:rPr>
                <w:rFonts w:ascii="Times New Roman" w:hAnsi="Times New Roman"/>
                <w:b/>
              </w:rPr>
              <w:t>Deliverable</w:t>
            </w:r>
          </w:p>
        </w:tc>
        <w:tc>
          <w:tcPr>
            <w:tcW w:w="2621" w:type="dxa"/>
            <w:shd w:val="clear" w:color="auto" w:fill="BFBFBF"/>
          </w:tcPr>
          <w:p w14:paraId="3CBDD180" w14:textId="77777777" w:rsidR="00CF19CE" w:rsidRPr="009B6BCB" w:rsidRDefault="00CF19CE" w:rsidP="009B6BCB">
            <w:pPr>
              <w:pStyle w:val="ListParagraph"/>
              <w:ind w:left="0"/>
              <w:rPr>
                <w:rFonts w:ascii="Times New Roman" w:hAnsi="Times New Roman"/>
                <w:b/>
              </w:rPr>
            </w:pPr>
            <w:r w:rsidRPr="009B6BCB">
              <w:rPr>
                <w:rFonts w:ascii="Times New Roman" w:hAnsi="Times New Roman"/>
                <w:b/>
              </w:rPr>
              <w:t>Description</w:t>
            </w:r>
          </w:p>
        </w:tc>
        <w:tc>
          <w:tcPr>
            <w:tcW w:w="2018" w:type="dxa"/>
            <w:shd w:val="clear" w:color="auto" w:fill="BFBFBF"/>
          </w:tcPr>
          <w:p w14:paraId="591B006D" w14:textId="77777777" w:rsidR="00CF19CE" w:rsidRPr="009B6BCB" w:rsidRDefault="00CF19CE" w:rsidP="009B6BCB">
            <w:pPr>
              <w:pStyle w:val="ListParagraph"/>
              <w:ind w:left="0"/>
              <w:rPr>
                <w:rFonts w:ascii="Times New Roman" w:hAnsi="Times New Roman"/>
                <w:b/>
              </w:rPr>
            </w:pPr>
            <w:r w:rsidRPr="009B6BCB">
              <w:rPr>
                <w:rFonts w:ascii="Times New Roman" w:hAnsi="Times New Roman"/>
                <w:b/>
              </w:rPr>
              <w:t>Timing</w:t>
            </w:r>
          </w:p>
        </w:tc>
        <w:tc>
          <w:tcPr>
            <w:tcW w:w="2388" w:type="dxa"/>
            <w:shd w:val="clear" w:color="auto" w:fill="BFBFBF"/>
          </w:tcPr>
          <w:p w14:paraId="7BEC4922" w14:textId="77777777" w:rsidR="00CF19CE" w:rsidRPr="009B6BCB" w:rsidRDefault="00CF19CE" w:rsidP="009B6BCB">
            <w:pPr>
              <w:pStyle w:val="ListParagraph"/>
              <w:ind w:left="0"/>
              <w:rPr>
                <w:rFonts w:ascii="Times New Roman" w:hAnsi="Times New Roman"/>
                <w:b/>
              </w:rPr>
            </w:pPr>
            <w:r w:rsidRPr="009B6BCB">
              <w:rPr>
                <w:rFonts w:ascii="Times New Roman" w:hAnsi="Times New Roman"/>
                <w:b/>
              </w:rPr>
              <w:t>Responsibilities</w:t>
            </w:r>
          </w:p>
        </w:tc>
      </w:tr>
      <w:tr w:rsidR="00CF19CE" w:rsidRPr="009B6BCB" w14:paraId="695A951F" w14:textId="77777777" w:rsidTr="00061BC6">
        <w:tc>
          <w:tcPr>
            <w:tcW w:w="362" w:type="dxa"/>
            <w:shd w:val="clear" w:color="auto" w:fill="auto"/>
          </w:tcPr>
          <w:p w14:paraId="56335C62" w14:textId="77777777" w:rsidR="00CF19CE" w:rsidRPr="009B6BCB" w:rsidRDefault="00CF19CE" w:rsidP="009B6BCB">
            <w:pPr>
              <w:pStyle w:val="ListParagraph"/>
              <w:ind w:left="0"/>
              <w:rPr>
                <w:rFonts w:ascii="Times New Roman" w:hAnsi="Times New Roman"/>
                <w:b/>
              </w:rPr>
            </w:pPr>
            <w:r w:rsidRPr="009B6BCB">
              <w:rPr>
                <w:rFonts w:ascii="Times New Roman" w:hAnsi="Times New Roman"/>
                <w:b/>
              </w:rPr>
              <w:t>1</w:t>
            </w:r>
          </w:p>
        </w:tc>
        <w:tc>
          <w:tcPr>
            <w:tcW w:w="1943" w:type="dxa"/>
            <w:shd w:val="clear" w:color="auto" w:fill="auto"/>
          </w:tcPr>
          <w:p w14:paraId="0B6BFE36" w14:textId="77777777" w:rsidR="00CF19CE" w:rsidRPr="009B6BCB" w:rsidRDefault="00CF19CE" w:rsidP="009B6BCB">
            <w:pPr>
              <w:pStyle w:val="ListParagraph"/>
              <w:ind w:left="0"/>
              <w:rPr>
                <w:rFonts w:ascii="Times New Roman" w:hAnsi="Times New Roman"/>
              </w:rPr>
            </w:pPr>
            <w:r w:rsidRPr="009B6BCB">
              <w:rPr>
                <w:rFonts w:ascii="Times New Roman" w:hAnsi="Times New Roman"/>
                <w:b/>
              </w:rPr>
              <w:t>MTR Inception Report</w:t>
            </w:r>
          </w:p>
        </w:tc>
        <w:tc>
          <w:tcPr>
            <w:tcW w:w="2621" w:type="dxa"/>
            <w:shd w:val="clear" w:color="auto" w:fill="auto"/>
          </w:tcPr>
          <w:p w14:paraId="49041297" w14:textId="77777777" w:rsidR="00CF19CE" w:rsidRPr="009B6BCB" w:rsidRDefault="00CF19CE" w:rsidP="009B6BCB">
            <w:pPr>
              <w:pStyle w:val="ListParagraph"/>
              <w:ind w:left="0"/>
              <w:rPr>
                <w:rFonts w:ascii="Times New Roman" w:hAnsi="Times New Roman"/>
              </w:rPr>
            </w:pPr>
            <w:r w:rsidRPr="009B6BCB">
              <w:rPr>
                <w:rFonts w:ascii="Times New Roman" w:hAnsi="Times New Roman"/>
              </w:rPr>
              <w:t>MTR team clarifies objectives and methods of Midterm Review</w:t>
            </w:r>
          </w:p>
        </w:tc>
        <w:tc>
          <w:tcPr>
            <w:tcW w:w="2018" w:type="dxa"/>
            <w:shd w:val="clear" w:color="auto" w:fill="auto"/>
          </w:tcPr>
          <w:p w14:paraId="3C4A14CE" w14:textId="77777777" w:rsidR="00CF19CE" w:rsidRPr="009B6BCB" w:rsidRDefault="00CF19CE" w:rsidP="009B6BCB">
            <w:pPr>
              <w:pStyle w:val="ListParagraph"/>
              <w:ind w:left="0"/>
              <w:rPr>
                <w:rFonts w:ascii="Times New Roman" w:hAnsi="Times New Roman"/>
              </w:rPr>
            </w:pPr>
            <w:r w:rsidRPr="009B6BCB">
              <w:rPr>
                <w:rFonts w:ascii="Times New Roman" w:hAnsi="Times New Roman"/>
              </w:rPr>
              <w:t>No later than 1 week before the MTR mission: July 2020</w:t>
            </w:r>
          </w:p>
        </w:tc>
        <w:tc>
          <w:tcPr>
            <w:tcW w:w="2388" w:type="dxa"/>
            <w:shd w:val="clear" w:color="auto" w:fill="auto"/>
          </w:tcPr>
          <w:p w14:paraId="010CF689" w14:textId="77777777" w:rsidR="00CF19CE" w:rsidRPr="009B6BCB" w:rsidRDefault="00CF19CE" w:rsidP="009B6BCB">
            <w:pPr>
              <w:pStyle w:val="ListParagraph"/>
              <w:ind w:left="0"/>
              <w:rPr>
                <w:rFonts w:ascii="Times New Roman" w:hAnsi="Times New Roman"/>
              </w:rPr>
            </w:pPr>
            <w:r w:rsidRPr="009B6BCB">
              <w:rPr>
                <w:rFonts w:ascii="Times New Roman" w:hAnsi="Times New Roman"/>
              </w:rPr>
              <w:t>MTR team submits to the Commissioning Unit and project management</w:t>
            </w:r>
          </w:p>
        </w:tc>
      </w:tr>
      <w:tr w:rsidR="00CF19CE" w:rsidRPr="009B6BCB" w14:paraId="68959E5B" w14:textId="77777777" w:rsidTr="00061BC6">
        <w:tc>
          <w:tcPr>
            <w:tcW w:w="362" w:type="dxa"/>
            <w:shd w:val="clear" w:color="auto" w:fill="auto"/>
          </w:tcPr>
          <w:p w14:paraId="5317BEAC" w14:textId="77777777" w:rsidR="00CF19CE" w:rsidRPr="009B6BCB" w:rsidRDefault="00CF19CE" w:rsidP="009B6BCB">
            <w:pPr>
              <w:pStyle w:val="ListParagraph"/>
              <w:ind w:left="0"/>
              <w:rPr>
                <w:rFonts w:ascii="Times New Roman" w:hAnsi="Times New Roman"/>
                <w:b/>
              </w:rPr>
            </w:pPr>
            <w:r w:rsidRPr="009B6BCB">
              <w:rPr>
                <w:rFonts w:ascii="Times New Roman" w:hAnsi="Times New Roman"/>
                <w:b/>
              </w:rPr>
              <w:t>2</w:t>
            </w:r>
          </w:p>
        </w:tc>
        <w:tc>
          <w:tcPr>
            <w:tcW w:w="1943" w:type="dxa"/>
            <w:shd w:val="clear" w:color="auto" w:fill="auto"/>
          </w:tcPr>
          <w:p w14:paraId="50FAADD1" w14:textId="77777777" w:rsidR="00CF19CE" w:rsidRPr="009B6BCB" w:rsidRDefault="00CF19CE" w:rsidP="009B6BCB">
            <w:pPr>
              <w:pStyle w:val="ListParagraph"/>
              <w:ind w:left="0"/>
              <w:rPr>
                <w:rFonts w:ascii="Times New Roman" w:hAnsi="Times New Roman"/>
              </w:rPr>
            </w:pPr>
            <w:r w:rsidRPr="009B6BCB">
              <w:rPr>
                <w:rFonts w:ascii="Times New Roman" w:hAnsi="Times New Roman"/>
                <w:b/>
              </w:rPr>
              <w:t>Presentation</w:t>
            </w:r>
          </w:p>
        </w:tc>
        <w:tc>
          <w:tcPr>
            <w:tcW w:w="2621" w:type="dxa"/>
            <w:shd w:val="clear" w:color="auto" w:fill="auto"/>
          </w:tcPr>
          <w:p w14:paraId="3BEB02E4" w14:textId="77777777" w:rsidR="00CF19CE" w:rsidRPr="009B6BCB" w:rsidRDefault="00CF19CE" w:rsidP="009B6BCB">
            <w:pPr>
              <w:pStyle w:val="ListParagraph"/>
              <w:ind w:left="0"/>
              <w:rPr>
                <w:rFonts w:ascii="Times New Roman" w:hAnsi="Times New Roman"/>
              </w:rPr>
            </w:pPr>
            <w:r w:rsidRPr="009B6BCB">
              <w:rPr>
                <w:rFonts w:ascii="Times New Roman" w:hAnsi="Times New Roman"/>
              </w:rPr>
              <w:t>Initial Findings</w:t>
            </w:r>
          </w:p>
        </w:tc>
        <w:tc>
          <w:tcPr>
            <w:tcW w:w="2018" w:type="dxa"/>
            <w:shd w:val="clear" w:color="auto" w:fill="auto"/>
          </w:tcPr>
          <w:p w14:paraId="41DAC81C" w14:textId="77777777" w:rsidR="00CF19CE" w:rsidRPr="009B6BCB" w:rsidRDefault="00CF19CE" w:rsidP="009B6BCB">
            <w:pPr>
              <w:pStyle w:val="ListParagraph"/>
              <w:ind w:left="0"/>
              <w:rPr>
                <w:rFonts w:ascii="Times New Roman" w:hAnsi="Times New Roman"/>
              </w:rPr>
            </w:pPr>
            <w:r w:rsidRPr="009B6BCB">
              <w:rPr>
                <w:rFonts w:ascii="Times New Roman" w:hAnsi="Times New Roman"/>
              </w:rPr>
              <w:t>End of MTR mission: July 2020</w:t>
            </w:r>
          </w:p>
        </w:tc>
        <w:tc>
          <w:tcPr>
            <w:tcW w:w="2388" w:type="dxa"/>
            <w:shd w:val="clear" w:color="auto" w:fill="auto"/>
          </w:tcPr>
          <w:p w14:paraId="013BA781" w14:textId="77777777" w:rsidR="00CF19CE" w:rsidRPr="009B6BCB" w:rsidRDefault="00CF19CE" w:rsidP="009B6BCB">
            <w:pPr>
              <w:pStyle w:val="ListParagraph"/>
              <w:ind w:left="0"/>
              <w:rPr>
                <w:rFonts w:ascii="Times New Roman" w:hAnsi="Times New Roman"/>
              </w:rPr>
            </w:pPr>
            <w:r w:rsidRPr="009B6BCB">
              <w:rPr>
                <w:rFonts w:ascii="Times New Roman" w:hAnsi="Times New Roman"/>
              </w:rPr>
              <w:t>MTR Team presents to project management and the Commissioning Unit</w:t>
            </w:r>
          </w:p>
        </w:tc>
      </w:tr>
      <w:tr w:rsidR="00CF19CE" w:rsidRPr="009B6BCB" w14:paraId="5BC9C7F3" w14:textId="77777777" w:rsidTr="00061BC6">
        <w:tc>
          <w:tcPr>
            <w:tcW w:w="362" w:type="dxa"/>
            <w:shd w:val="clear" w:color="auto" w:fill="auto"/>
          </w:tcPr>
          <w:p w14:paraId="4EE9067D" w14:textId="77777777" w:rsidR="00CF19CE" w:rsidRPr="009B6BCB" w:rsidRDefault="00CF19CE" w:rsidP="009B6BCB">
            <w:pPr>
              <w:pStyle w:val="ListParagraph"/>
              <w:ind w:left="0"/>
              <w:rPr>
                <w:rFonts w:ascii="Times New Roman" w:hAnsi="Times New Roman"/>
                <w:b/>
              </w:rPr>
            </w:pPr>
            <w:r w:rsidRPr="009B6BCB">
              <w:rPr>
                <w:rFonts w:ascii="Times New Roman" w:hAnsi="Times New Roman"/>
                <w:b/>
              </w:rPr>
              <w:t>3</w:t>
            </w:r>
          </w:p>
        </w:tc>
        <w:tc>
          <w:tcPr>
            <w:tcW w:w="1943" w:type="dxa"/>
            <w:shd w:val="clear" w:color="auto" w:fill="auto"/>
          </w:tcPr>
          <w:p w14:paraId="5CAAD142" w14:textId="77777777" w:rsidR="00CF19CE" w:rsidRPr="009B6BCB" w:rsidRDefault="00CF19CE" w:rsidP="009B6BCB">
            <w:pPr>
              <w:pStyle w:val="ListParagraph"/>
              <w:ind w:left="0"/>
              <w:rPr>
                <w:rFonts w:ascii="Times New Roman" w:hAnsi="Times New Roman"/>
              </w:rPr>
            </w:pPr>
            <w:r w:rsidRPr="009B6BCB">
              <w:rPr>
                <w:rFonts w:ascii="Times New Roman" w:hAnsi="Times New Roman"/>
                <w:b/>
              </w:rPr>
              <w:t>Draft Final Report</w:t>
            </w:r>
          </w:p>
        </w:tc>
        <w:tc>
          <w:tcPr>
            <w:tcW w:w="2621" w:type="dxa"/>
            <w:shd w:val="clear" w:color="auto" w:fill="auto"/>
          </w:tcPr>
          <w:p w14:paraId="202AC7BD" w14:textId="77777777" w:rsidR="00CF19CE" w:rsidRPr="009B6BCB" w:rsidRDefault="00CF19CE" w:rsidP="009B6BCB">
            <w:pPr>
              <w:pStyle w:val="ListParagraph"/>
              <w:ind w:left="0"/>
              <w:rPr>
                <w:rFonts w:ascii="Times New Roman" w:hAnsi="Times New Roman"/>
              </w:rPr>
            </w:pPr>
            <w:r w:rsidRPr="009B6BCB">
              <w:rPr>
                <w:rFonts w:ascii="Times New Roman" w:hAnsi="Times New Roman"/>
              </w:rPr>
              <w:t>Full report (using guidelines on content outlined in Annex B) with annexes</w:t>
            </w:r>
          </w:p>
        </w:tc>
        <w:tc>
          <w:tcPr>
            <w:tcW w:w="2018" w:type="dxa"/>
            <w:shd w:val="clear" w:color="auto" w:fill="auto"/>
          </w:tcPr>
          <w:p w14:paraId="243D73AE" w14:textId="77777777" w:rsidR="00CF19CE" w:rsidRPr="009B6BCB" w:rsidRDefault="00CF19CE" w:rsidP="009B6BCB">
            <w:pPr>
              <w:pStyle w:val="ListParagraph"/>
              <w:ind w:left="0"/>
              <w:rPr>
                <w:rFonts w:ascii="Times New Roman" w:hAnsi="Times New Roman"/>
              </w:rPr>
            </w:pPr>
            <w:r w:rsidRPr="009B6BCB">
              <w:rPr>
                <w:rFonts w:ascii="Times New Roman" w:hAnsi="Times New Roman"/>
              </w:rPr>
              <w:t xml:space="preserve">Within 4 weeks of the MTR mission: - Mid-August 2020 </w:t>
            </w:r>
          </w:p>
        </w:tc>
        <w:tc>
          <w:tcPr>
            <w:tcW w:w="2388" w:type="dxa"/>
            <w:shd w:val="clear" w:color="auto" w:fill="auto"/>
          </w:tcPr>
          <w:p w14:paraId="648BA1C4" w14:textId="77777777" w:rsidR="00CF19CE" w:rsidRPr="009B6BCB" w:rsidRDefault="00CF19CE" w:rsidP="009B6BCB">
            <w:pPr>
              <w:pStyle w:val="ListParagraph"/>
              <w:ind w:left="0"/>
              <w:rPr>
                <w:rFonts w:ascii="Times New Roman" w:hAnsi="Times New Roman"/>
              </w:rPr>
            </w:pPr>
            <w:r w:rsidRPr="009B6BCB">
              <w:rPr>
                <w:rFonts w:ascii="Times New Roman" w:hAnsi="Times New Roman"/>
              </w:rPr>
              <w:t>Sent to the Commissioning Unit, reviewed by RTA, Project Coordinating Unit, GEF OFP</w:t>
            </w:r>
          </w:p>
        </w:tc>
      </w:tr>
      <w:tr w:rsidR="00CF19CE" w:rsidRPr="009B6BCB" w14:paraId="4685243C" w14:textId="77777777" w:rsidTr="00061BC6">
        <w:tc>
          <w:tcPr>
            <w:tcW w:w="362" w:type="dxa"/>
            <w:shd w:val="clear" w:color="auto" w:fill="auto"/>
          </w:tcPr>
          <w:p w14:paraId="670896C2" w14:textId="77777777" w:rsidR="00CF19CE" w:rsidRPr="009B6BCB" w:rsidRDefault="00CF19CE" w:rsidP="009B6BCB">
            <w:pPr>
              <w:pStyle w:val="ListParagraph"/>
              <w:ind w:left="0"/>
              <w:rPr>
                <w:rFonts w:ascii="Times New Roman" w:hAnsi="Times New Roman"/>
                <w:b/>
              </w:rPr>
            </w:pPr>
            <w:r w:rsidRPr="009B6BCB">
              <w:rPr>
                <w:rFonts w:ascii="Times New Roman" w:hAnsi="Times New Roman"/>
                <w:b/>
              </w:rPr>
              <w:t>4</w:t>
            </w:r>
          </w:p>
        </w:tc>
        <w:tc>
          <w:tcPr>
            <w:tcW w:w="1943" w:type="dxa"/>
            <w:shd w:val="clear" w:color="auto" w:fill="auto"/>
          </w:tcPr>
          <w:p w14:paraId="4F8C7661" w14:textId="77777777" w:rsidR="00CF19CE" w:rsidRPr="009B6BCB" w:rsidRDefault="00CF19CE" w:rsidP="009B6BCB">
            <w:pPr>
              <w:pStyle w:val="ListParagraph"/>
              <w:ind w:left="0"/>
              <w:rPr>
                <w:rFonts w:ascii="Times New Roman" w:hAnsi="Times New Roman"/>
              </w:rPr>
            </w:pPr>
            <w:r w:rsidRPr="009B6BCB">
              <w:rPr>
                <w:rFonts w:ascii="Times New Roman" w:hAnsi="Times New Roman"/>
                <w:b/>
              </w:rPr>
              <w:t>Final Report*</w:t>
            </w:r>
          </w:p>
        </w:tc>
        <w:tc>
          <w:tcPr>
            <w:tcW w:w="2621" w:type="dxa"/>
            <w:shd w:val="clear" w:color="auto" w:fill="auto"/>
          </w:tcPr>
          <w:p w14:paraId="5AA64246" w14:textId="77777777" w:rsidR="00CF19CE" w:rsidRPr="009B6BCB" w:rsidRDefault="00CF19CE" w:rsidP="009B6BCB">
            <w:pPr>
              <w:pStyle w:val="ListParagraph"/>
              <w:ind w:left="0"/>
              <w:rPr>
                <w:rFonts w:ascii="Times New Roman" w:hAnsi="Times New Roman"/>
              </w:rPr>
            </w:pPr>
            <w:r w:rsidRPr="009B6BCB">
              <w:rPr>
                <w:rFonts w:ascii="Times New Roman" w:hAnsi="Times New Roman"/>
              </w:rPr>
              <w:t>Revised report with audit trail detailing how all received comments have (and have not) been addressed in the final MTR report</w:t>
            </w:r>
          </w:p>
        </w:tc>
        <w:tc>
          <w:tcPr>
            <w:tcW w:w="2018" w:type="dxa"/>
            <w:shd w:val="clear" w:color="auto" w:fill="auto"/>
          </w:tcPr>
          <w:p w14:paraId="37496BDE" w14:textId="77777777" w:rsidR="00CF19CE" w:rsidRPr="009B6BCB" w:rsidRDefault="00CF19CE" w:rsidP="009B6BCB">
            <w:pPr>
              <w:pStyle w:val="ListParagraph"/>
              <w:ind w:left="0"/>
              <w:rPr>
                <w:rFonts w:ascii="Times New Roman" w:hAnsi="Times New Roman"/>
              </w:rPr>
            </w:pPr>
            <w:r w:rsidRPr="009B6BCB">
              <w:rPr>
                <w:rFonts w:ascii="Times New Roman" w:hAnsi="Times New Roman"/>
              </w:rPr>
              <w:t xml:space="preserve">Within 1 week of receiving UNDP comments on draft report. – Mid-September 2020: </w:t>
            </w:r>
          </w:p>
        </w:tc>
        <w:tc>
          <w:tcPr>
            <w:tcW w:w="2388" w:type="dxa"/>
            <w:shd w:val="clear" w:color="auto" w:fill="auto"/>
          </w:tcPr>
          <w:p w14:paraId="16BC07D5" w14:textId="77777777" w:rsidR="00CF19CE" w:rsidRPr="009B6BCB" w:rsidRDefault="00CF19CE" w:rsidP="009B6BCB">
            <w:pPr>
              <w:pStyle w:val="ListParagraph"/>
              <w:ind w:left="0"/>
              <w:rPr>
                <w:rFonts w:ascii="Times New Roman" w:hAnsi="Times New Roman"/>
              </w:rPr>
            </w:pPr>
            <w:r w:rsidRPr="009B6BCB">
              <w:rPr>
                <w:rFonts w:ascii="Times New Roman" w:hAnsi="Times New Roman"/>
              </w:rPr>
              <w:t>Sent to the Commissioning Unit</w:t>
            </w:r>
          </w:p>
        </w:tc>
      </w:tr>
    </w:tbl>
    <w:p w14:paraId="7CCBF1ED" w14:textId="77777777" w:rsidR="00CF19CE" w:rsidRPr="009B6BCB" w:rsidRDefault="00CF19CE" w:rsidP="009B6BCB">
      <w:pPr>
        <w:rPr>
          <w:iCs/>
          <w:sz w:val="22"/>
          <w:szCs w:val="22"/>
          <w:lang w:val="en-ZA"/>
        </w:rPr>
      </w:pPr>
      <w:r w:rsidRPr="009B6BCB">
        <w:rPr>
          <w:bCs/>
          <w:sz w:val="22"/>
          <w:szCs w:val="22"/>
          <w:lang w:val="en-ZA"/>
        </w:rPr>
        <w:t>*The final MTR report must be in English.</w:t>
      </w:r>
      <w:r w:rsidRPr="009B6BCB">
        <w:rPr>
          <w:iCs/>
          <w:sz w:val="22"/>
          <w:szCs w:val="22"/>
          <w:lang w:val="en-ZA"/>
        </w:rPr>
        <w:t xml:space="preserve"> If applicable, the Commissioning Unit may choose to arrange for a translation of the report into a language more widely shared by national stakeholders.</w:t>
      </w:r>
    </w:p>
    <w:p w14:paraId="370D1306" w14:textId="77777777" w:rsidR="00CF19CE" w:rsidRPr="009B6BCB" w:rsidRDefault="00CF19CE" w:rsidP="009B6BCB">
      <w:pPr>
        <w:rPr>
          <w:b/>
          <w:bCs/>
          <w:sz w:val="22"/>
          <w:szCs w:val="22"/>
          <w:lang w:val="en-ZA"/>
        </w:rPr>
      </w:pPr>
    </w:p>
    <w:p w14:paraId="0B9FA5D3" w14:textId="77777777" w:rsidR="00CF19CE" w:rsidRPr="009B6BCB" w:rsidRDefault="00CF19CE" w:rsidP="00723660">
      <w:pPr>
        <w:pStyle w:val="BodyText3"/>
        <w:numPr>
          <w:ilvl w:val="0"/>
          <w:numId w:val="50"/>
        </w:numPr>
        <w:spacing w:after="0"/>
        <w:jc w:val="both"/>
        <w:rPr>
          <w:b/>
          <w:sz w:val="22"/>
          <w:szCs w:val="22"/>
        </w:rPr>
      </w:pPr>
      <w:r w:rsidRPr="009B6BCB">
        <w:rPr>
          <w:b/>
          <w:sz w:val="22"/>
          <w:szCs w:val="22"/>
        </w:rPr>
        <w:t>MTR ARRANGEMENTS</w:t>
      </w:r>
    </w:p>
    <w:p w14:paraId="06A93E90" w14:textId="77777777" w:rsidR="00CF19CE" w:rsidRPr="009B6BCB" w:rsidRDefault="00CF19CE" w:rsidP="009B6BCB">
      <w:pPr>
        <w:pStyle w:val="BodyText3"/>
        <w:spacing w:after="0"/>
        <w:rPr>
          <w:sz w:val="22"/>
          <w:szCs w:val="22"/>
        </w:rPr>
      </w:pPr>
    </w:p>
    <w:p w14:paraId="25D1C28D" w14:textId="77777777" w:rsidR="00CF19CE" w:rsidRPr="009B6BCB" w:rsidRDefault="00CF19CE" w:rsidP="009B6BCB">
      <w:pPr>
        <w:pStyle w:val="BodyText3"/>
        <w:shd w:val="clear" w:color="auto" w:fill="FFFFFF"/>
        <w:spacing w:after="0"/>
        <w:rPr>
          <w:i/>
          <w:sz w:val="22"/>
          <w:szCs w:val="22"/>
        </w:rPr>
      </w:pPr>
      <w:r w:rsidRPr="009B6BCB">
        <w:rPr>
          <w:sz w:val="22"/>
          <w:szCs w:val="22"/>
        </w:rPr>
        <w:t>The principal responsibility for managing this MTR resides with the Commissioning Unit. The Commissioning Unit for this project’s MTR is UNDP Moldova Country Office. The international consultant (team leader) will report to the UNDP Moldova Country Office and work closely also with the UNDP GEF Regional Technical Advisor on climate change mitigation, based in Istanbul.</w:t>
      </w:r>
    </w:p>
    <w:p w14:paraId="7B216373" w14:textId="77777777" w:rsidR="00CF19CE" w:rsidRPr="009B6BCB" w:rsidRDefault="00CF19CE" w:rsidP="009B6BCB">
      <w:pPr>
        <w:pStyle w:val="BodyText3"/>
        <w:spacing w:after="0"/>
        <w:rPr>
          <w:sz w:val="22"/>
          <w:szCs w:val="22"/>
        </w:rPr>
      </w:pPr>
    </w:p>
    <w:p w14:paraId="4AF136E0" w14:textId="77777777" w:rsidR="00CF19CE" w:rsidRPr="009B6BCB" w:rsidRDefault="00CF19CE" w:rsidP="009B6BCB">
      <w:pPr>
        <w:pStyle w:val="BodyText3"/>
        <w:spacing w:after="0"/>
        <w:rPr>
          <w:sz w:val="22"/>
          <w:szCs w:val="22"/>
        </w:rPr>
      </w:pPr>
      <w:r w:rsidRPr="009B6BCB">
        <w:rPr>
          <w:sz w:val="22"/>
          <w:szCs w:val="22"/>
        </w:rPr>
        <w:t xml:space="preserve">The commissioning unit will contract the consultants and ensure the timely provision of per diems and travel arrangements for the MTR team. The Project Team will be responsible for liaising with the MTR team to provide all relevant documents, set up stakeholder interviews, and arrange field visits. </w:t>
      </w:r>
    </w:p>
    <w:p w14:paraId="22D31235" w14:textId="77777777" w:rsidR="00CF19CE" w:rsidRPr="00061BC6" w:rsidRDefault="00CF19CE" w:rsidP="00061BC6">
      <w:pPr>
        <w:pStyle w:val="BodyText3"/>
        <w:spacing w:after="0"/>
        <w:rPr>
          <w:sz w:val="22"/>
          <w:szCs w:val="22"/>
        </w:rPr>
      </w:pPr>
    </w:p>
    <w:p w14:paraId="166E4523" w14:textId="77777777" w:rsidR="00CF19CE" w:rsidRPr="009B6BCB" w:rsidRDefault="00CF19CE" w:rsidP="00723660">
      <w:pPr>
        <w:pStyle w:val="ListParagraph"/>
        <w:numPr>
          <w:ilvl w:val="0"/>
          <w:numId w:val="50"/>
        </w:numPr>
        <w:spacing w:after="0" w:line="240" w:lineRule="auto"/>
        <w:jc w:val="both"/>
        <w:rPr>
          <w:rFonts w:ascii="Times New Roman" w:hAnsi="Times New Roman"/>
          <w:b/>
          <w:bCs/>
        </w:rPr>
      </w:pPr>
      <w:r w:rsidRPr="009B6BCB">
        <w:rPr>
          <w:rFonts w:ascii="Times New Roman" w:hAnsi="Times New Roman"/>
          <w:b/>
          <w:bCs/>
        </w:rPr>
        <w:t xml:space="preserve"> TEAM COMPOSITION AND COMPETENCES</w:t>
      </w:r>
    </w:p>
    <w:p w14:paraId="1F5F06F0" w14:textId="77777777" w:rsidR="00CF19CE" w:rsidRPr="009B6BCB" w:rsidRDefault="00CF19CE" w:rsidP="009B6BCB">
      <w:pPr>
        <w:jc w:val="both"/>
        <w:rPr>
          <w:sz w:val="22"/>
          <w:szCs w:val="22"/>
        </w:rPr>
      </w:pPr>
    </w:p>
    <w:p w14:paraId="1B99FA02" w14:textId="77777777" w:rsidR="00CF19CE" w:rsidRPr="009B6BCB" w:rsidRDefault="00CF19CE" w:rsidP="009B6BCB">
      <w:pPr>
        <w:jc w:val="both"/>
        <w:rPr>
          <w:sz w:val="22"/>
          <w:szCs w:val="22"/>
        </w:rPr>
      </w:pPr>
      <w:r w:rsidRPr="009B6BCB">
        <w:rPr>
          <w:sz w:val="22"/>
          <w:szCs w:val="22"/>
        </w:rPr>
        <w:t xml:space="preserve">A team of two independent consultants will conduct the MTR - one team leader (with experience and exposure to projects and evaluations in other regions globally) and one national consultant, from the country of the project (Moldova).  The consultants cannot have participated in the project preparation, formulation, and/or implementation (including the writing of the Project Document) and should not have a conflict of interest with project’s related activities.  </w:t>
      </w:r>
    </w:p>
    <w:p w14:paraId="7D18E9E0" w14:textId="77777777" w:rsidR="00CF19CE" w:rsidRPr="009B6BCB" w:rsidRDefault="00CF19CE" w:rsidP="009B6BCB">
      <w:pPr>
        <w:jc w:val="both"/>
        <w:rPr>
          <w:sz w:val="22"/>
          <w:szCs w:val="22"/>
        </w:rPr>
      </w:pPr>
    </w:p>
    <w:p w14:paraId="3FD13DB2" w14:textId="77777777" w:rsidR="00CF19CE" w:rsidRPr="009B6BCB" w:rsidRDefault="00CF19CE" w:rsidP="009B6BCB">
      <w:pPr>
        <w:jc w:val="both"/>
        <w:rPr>
          <w:sz w:val="22"/>
          <w:szCs w:val="22"/>
        </w:rPr>
      </w:pPr>
      <w:r w:rsidRPr="009B6BCB">
        <w:rPr>
          <w:sz w:val="22"/>
          <w:szCs w:val="22"/>
        </w:rPr>
        <w:t xml:space="preserve">The international consultant (Team leader) should have the following competences: </w:t>
      </w:r>
    </w:p>
    <w:p w14:paraId="5938B14D" w14:textId="77777777" w:rsidR="00CF19CE" w:rsidRPr="009B6BCB" w:rsidRDefault="00CF19CE" w:rsidP="009B6BCB">
      <w:pPr>
        <w:jc w:val="both"/>
        <w:rPr>
          <w:sz w:val="22"/>
          <w:szCs w:val="22"/>
          <w:u w:val="single"/>
        </w:rPr>
      </w:pPr>
    </w:p>
    <w:p w14:paraId="6EF6B66E" w14:textId="77777777" w:rsidR="00CF19CE" w:rsidRPr="009B6BCB" w:rsidRDefault="00CF19CE" w:rsidP="00723660">
      <w:pPr>
        <w:pStyle w:val="ListParagraph"/>
        <w:numPr>
          <w:ilvl w:val="0"/>
          <w:numId w:val="33"/>
        </w:numPr>
        <w:spacing w:after="0" w:line="240" w:lineRule="auto"/>
        <w:jc w:val="both"/>
        <w:rPr>
          <w:rFonts w:ascii="Times New Roman" w:hAnsi="Times New Roman"/>
        </w:rPr>
      </w:pPr>
      <w:r w:rsidRPr="009B6BCB">
        <w:rPr>
          <w:rFonts w:ascii="Times New Roman" w:hAnsi="Times New Roman"/>
        </w:rPr>
        <w:t>A Master’s degree in urban planning and development, environment protection or other closely related field.</w:t>
      </w:r>
    </w:p>
    <w:p w14:paraId="09C1838A" w14:textId="77777777" w:rsidR="00CF19CE" w:rsidRPr="009B6BCB" w:rsidRDefault="00CF19CE" w:rsidP="00723660">
      <w:pPr>
        <w:pStyle w:val="ListParagraph"/>
        <w:numPr>
          <w:ilvl w:val="0"/>
          <w:numId w:val="33"/>
        </w:numPr>
        <w:spacing w:after="0" w:line="240" w:lineRule="auto"/>
        <w:jc w:val="both"/>
        <w:rPr>
          <w:rFonts w:ascii="Times New Roman" w:hAnsi="Times New Roman"/>
        </w:rPr>
      </w:pPr>
      <w:r w:rsidRPr="009B6BCB">
        <w:rPr>
          <w:rFonts w:ascii="Times New Roman" w:hAnsi="Times New Roman"/>
        </w:rPr>
        <w:t>Work experience in relevant technical areas for at least 10 years;</w:t>
      </w:r>
    </w:p>
    <w:p w14:paraId="5FDFF60F" w14:textId="77777777" w:rsidR="00CF19CE" w:rsidRPr="009B6BCB" w:rsidRDefault="00CF19CE" w:rsidP="00723660">
      <w:pPr>
        <w:pStyle w:val="ListParagraph"/>
        <w:numPr>
          <w:ilvl w:val="0"/>
          <w:numId w:val="33"/>
        </w:numPr>
        <w:spacing w:after="0" w:line="240" w:lineRule="auto"/>
        <w:jc w:val="both"/>
        <w:rPr>
          <w:rFonts w:ascii="Times New Roman" w:hAnsi="Times New Roman"/>
        </w:rPr>
      </w:pPr>
      <w:r w:rsidRPr="009B6BCB">
        <w:rPr>
          <w:rFonts w:ascii="Times New Roman" w:hAnsi="Times New Roman"/>
        </w:rPr>
        <w:t xml:space="preserve">Recent experience with result-based management evaluation methodologies; </w:t>
      </w:r>
    </w:p>
    <w:p w14:paraId="2DEF8EBE" w14:textId="77777777" w:rsidR="00CF19CE" w:rsidRPr="009B6BCB" w:rsidRDefault="00CF19CE" w:rsidP="00723660">
      <w:pPr>
        <w:numPr>
          <w:ilvl w:val="0"/>
          <w:numId w:val="33"/>
        </w:numPr>
        <w:jc w:val="both"/>
        <w:rPr>
          <w:sz w:val="22"/>
          <w:szCs w:val="22"/>
        </w:rPr>
      </w:pPr>
      <w:r w:rsidRPr="009B6BCB">
        <w:rPr>
          <w:sz w:val="22"/>
          <w:szCs w:val="22"/>
        </w:rPr>
        <w:t>Experience with successfully carrying out UNDP/GEF or other agency GEF-evaluations;</w:t>
      </w:r>
    </w:p>
    <w:p w14:paraId="5A43DB13" w14:textId="77777777" w:rsidR="00CF19CE" w:rsidRPr="009B6BCB" w:rsidRDefault="00CF19CE" w:rsidP="00723660">
      <w:pPr>
        <w:numPr>
          <w:ilvl w:val="0"/>
          <w:numId w:val="33"/>
        </w:numPr>
        <w:jc w:val="both"/>
        <w:rPr>
          <w:sz w:val="22"/>
          <w:szCs w:val="22"/>
        </w:rPr>
      </w:pPr>
      <w:r w:rsidRPr="009B6BCB">
        <w:rPr>
          <w:sz w:val="22"/>
          <w:szCs w:val="22"/>
        </w:rPr>
        <w:t>Experience working in Europe and CIS region;</w:t>
      </w:r>
    </w:p>
    <w:p w14:paraId="78384FC0" w14:textId="77777777" w:rsidR="00CF19CE" w:rsidRPr="009B6BCB" w:rsidRDefault="00CF19CE" w:rsidP="00723660">
      <w:pPr>
        <w:pStyle w:val="ListParagraph"/>
        <w:numPr>
          <w:ilvl w:val="0"/>
          <w:numId w:val="33"/>
        </w:numPr>
        <w:spacing w:after="0" w:line="240" w:lineRule="auto"/>
        <w:jc w:val="both"/>
        <w:rPr>
          <w:rFonts w:ascii="Times New Roman" w:hAnsi="Times New Roman"/>
        </w:rPr>
      </w:pPr>
      <w:r w:rsidRPr="009B6BCB">
        <w:rPr>
          <w:rFonts w:ascii="Times New Roman" w:hAnsi="Times New Roman"/>
        </w:rPr>
        <w:t>Project evaluation/review experiences within United Nations system will be considered an asset;</w:t>
      </w:r>
    </w:p>
    <w:p w14:paraId="23586F83" w14:textId="77777777" w:rsidR="00CF19CE" w:rsidRPr="009B6BCB" w:rsidRDefault="00CF19CE" w:rsidP="00723660">
      <w:pPr>
        <w:pStyle w:val="ListParagraph"/>
        <w:numPr>
          <w:ilvl w:val="0"/>
          <w:numId w:val="33"/>
        </w:numPr>
        <w:spacing w:after="0" w:line="240" w:lineRule="auto"/>
        <w:jc w:val="both"/>
        <w:rPr>
          <w:rFonts w:ascii="Times New Roman" w:hAnsi="Times New Roman"/>
        </w:rPr>
      </w:pPr>
      <w:r w:rsidRPr="009B6BCB">
        <w:rPr>
          <w:rFonts w:ascii="Times New Roman" w:hAnsi="Times New Roman"/>
        </w:rPr>
        <w:t>Experience applying SMART indicators and reconstructing or validating baseline scenarios;</w:t>
      </w:r>
    </w:p>
    <w:p w14:paraId="12BACAAF" w14:textId="77777777" w:rsidR="00CF19CE" w:rsidRPr="009B6BCB" w:rsidRDefault="00CF19CE" w:rsidP="00723660">
      <w:pPr>
        <w:pStyle w:val="ListParagraph"/>
        <w:numPr>
          <w:ilvl w:val="0"/>
          <w:numId w:val="33"/>
        </w:numPr>
        <w:spacing w:after="0" w:line="240" w:lineRule="auto"/>
        <w:jc w:val="both"/>
        <w:rPr>
          <w:rFonts w:ascii="Times New Roman" w:hAnsi="Times New Roman"/>
        </w:rPr>
      </w:pPr>
      <w:r w:rsidRPr="009B6BCB">
        <w:rPr>
          <w:rFonts w:ascii="Times New Roman" w:hAnsi="Times New Roman"/>
        </w:rPr>
        <w:t>Competence in adaptive management, as applied to climate change adaptation and mitigation area;</w:t>
      </w:r>
    </w:p>
    <w:p w14:paraId="22FE6A1A" w14:textId="77777777" w:rsidR="00CF19CE" w:rsidRPr="009B6BCB" w:rsidRDefault="00CF19CE" w:rsidP="00723660">
      <w:pPr>
        <w:pStyle w:val="ListParagraph"/>
        <w:numPr>
          <w:ilvl w:val="0"/>
          <w:numId w:val="33"/>
        </w:numPr>
        <w:spacing w:after="0" w:line="240" w:lineRule="auto"/>
        <w:jc w:val="both"/>
        <w:rPr>
          <w:rFonts w:ascii="Times New Roman" w:hAnsi="Times New Roman"/>
        </w:rPr>
      </w:pPr>
      <w:r w:rsidRPr="009B6BCB">
        <w:rPr>
          <w:rFonts w:ascii="Times New Roman" w:hAnsi="Times New Roman"/>
        </w:rPr>
        <w:t>Demonstrated understanding of issues related to gender and climate change adaptation and mitigation area; experience in gender sensitive evaluation and analysis.</w:t>
      </w:r>
    </w:p>
    <w:p w14:paraId="153928B6" w14:textId="77777777" w:rsidR="00CF19CE" w:rsidRPr="009B6BCB" w:rsidRDefault="00CF19CE" w:rsidP="00723660">
      <w:pPr>
        <w:pStyle w:val="ListParagraph"/>
        <w:numPr>
          <w:ilvl w:val="0"/>
          <w:numId w:val="33"/>
        </w:numPr>
        <w:spacing w:after="0" w:line="240" w:lineRule="auto"/>
        <w:jc w:val="both"/>
        <w:rPr>
          <w:rFonts w:ascii="Times New Roman" w:hAnsi="Times New Roman"/>
        </w:rPr>
      </w:pPr>
      <w:r w:rsidRPr="009B6BCB">
        <w:rPr>
          <w:rFonts w:ascii="Times New Roman" w:hAnsi="Times New Roman"/>
        </w:rPr>
        <w:t>Excellent communication skills;</w:t>
      </w:r>
    </w:p>
    <w:p w14:paraId="4CDB899C" w14:textId="77777777" w:rsidR="00CF19CE" w:rsidRPr="009B6BCB" w:rsidRDefault="00CF19CE" w:rsidP="00723660">
      <w:pPr>
        <w:pStyle w:val="ListParagraph"/>
        <w:numPr>
          <w:ilvl w:val="0"/>
          <w:numId w:val="33"/>
        </w:numPr>
        <w:spacing w:after="0" w:line="240" w:lineRule="auto"/>
        <w:jc w:val="both"/>
        <w:rPr>
          <w:rFonts w:ascii="Times New Roman" w:hAnsi="Times New Roman"/>
        </w:rPr>
      </w:pPr>
      <w:r w:rsidRPr="009B6BCB">
        <w:rPr>
          <w:rFonts w:ascii="Times New Roman" w:hAnsi="Times New Roman"/>
        </w:rPr>
        <w:t>Demonstrable analytical skills;</w:t>
      </w:r>
    </w:p>
    <w:p w14:paraId="7CB0C784" w14:textId="77777777" w:rsidR="00CF19CE" w:rsidRPr="009B6BCB" w:rsidRDefault="00CF19CE" w:rsidP="009B6BCB">
      <w:pPr>
        <w:ind w:left="360"/>
        <w:jc w:val="both"/>
        <w:rPr>
          <w:sz w:val="22"/>
          <w:szCs w:val="22"/>
        </w:rPr>
      </w:pPr>
    </w:p>
    <w:p w14:paraId="24E30944" w14:textId="77777777" w:rsidR="00CF19CE" w:rsidRPr="009B6BCB" w:rsidRDefault="00CF19CE" w:rsidP="00723660">
      <w:pPr>
        <w:pStyle w:val="p28"/>
        <w:numPr>
          <w:ilvl w:val="0"/>
          <w:numId w:val="50"/>
        </w:numPr>
        <w:tabs>
          <w:tab w:val="clear" w:pos="680"/>
          <w:tab w:val="clear" w:pos="1060"/>
        </w:tabs>
        <w:spacing w:line="240" w:lineRule="auto"/>
        <w:jc w:val="both"/>
        <w:rPr>
          <w:b/>
          <w:bCs/>
          <w:sz w:val="22"/>
          <w:szCs w:val="22"/>
        </w:rPr>
      </w:pPr>
      <w:r w:rsidRPr="009B6BCB">
        <w:rPr>
          <w:b/>
          <w:bCs/>
          <w:sz w:val="22"/>
          <w:szCs w:val="22"/>
        </w:rPr>
        <w:t>PAYMENT MODALITIES AND SPECIFICATIONS</w:t>
      </w:r>
    </w:p>
    <w:p w14:paraId="34E7485A" w14:textId="77777777" w:rsidR="00CF19CE" w:rsidRPr="009B6BCB" w:rsidRDefault="00CF19CE" w:rsidP="009B6BCB">
      <w:pPr>
        <w:pStyle w:val="p28"/>
        <w:tabs>
          <w:tab w:val="clear" w:pos="680"/>
          <w:tab w:val="clear" w:pos="1060"/>
        </w:tabs>
        <w:spacing w:line="240" w:lineRule="auto"/>
        <w:ind w:left="0" w:firstLine="0"/>
        <w:jc w:val="both"/>
        <w:rPr>
          <w:bCs/>
          <w:sz w:val="22"/>
          <w:szCs w:val="22"/>
        </w:rPr>
      </w:pPr>
    </w:p>
    <w:p w14:paraId="27CF6596" w14:textId="77777777" w:rsidR="00CF19CE" w:rsidRPr="009B6BCB" w:rsidRDefault="00CF19CE" w:rsidP="009B6BCB">
      <w:pPr>
        <w:pStyle w:val="p28"/>
        <w:spacing w:line="240" w:lineRule="auto"/>
        <w:ind w:left="360" w:hanging="360"/>
        <w:jc w:val="both"/>
        <w:rPr>
          <w:bCs/>
          <w:sz w:val="22"/>
          <w:szCs w:val="22"/>
        </w:rPr>
      </w:pPr>
      <w:r w:rsidRPr="009B6BCB">
        <w:rPr>
          <w:bCs/>
          <w:sz w:val="22"/>
          <w:szCs w:val="22"/>
        </w:rPr>
        <w:t>20% of payment upon approval of the final MTR Inception Report prior to mission to Moldova</w:t>
      </w:r>
    </w:p>
    <w:p w14:paraId="5A78EA81" w14:textId="77777777" w:rsidR="00CF19CE" w:rsidRPr="009B6BCB" w:rsidRDefault="00CF19CE" w:rsidP="009B6BCB">
      <w:pPr>
        <w:pStyle w:val="p28"/>
        <w:spacing w:line="240" w:lineRule="auto"/>
        <w:ind w:left="360" w:hanging="360"/>
        <w:jc w:val="both"/>
        <w:rPr>
          <w:bCs/>
          <w:sz w:val="22"/>
          <w:szCs w:val="22"/>
        </w:rPr>
      </w:pPr>
      <w:r w:rsidRPr="009B6BCB">
        <w:rPr>
          <w:bCs/>
          <w:sz w:val="22"/>
          <w:szCs w:val="22"/>
        </w:rPr>
        <w:t>50% upon submission of the draft MTR report after mission to Moldova</w:t>
      </w:r>
    </w:p>
    <w:p w14:paraId="6BC94DD9" w14:textId="77777777" w:rsidR="00CF19CE" w:rsidRPr="009B6BCB" w:rsidRDefault="00CF19CE" w:rsidP="009B6BCB">
      <w:pPr>
        <w:pStyle w:val="p28"/>
        <w:spacing w:line="240" w:lineRule="auto"/>
        <w:ind w:left="360" w:hanging="360"/>
        <w:jc w:val="both"/>
        <w:rPr>
          <w:bCs/>
          <w:sz w:val="22"/>
          <w:szCs w:val="22"/>
        </w:rPr>
      </w:pPr>
      <w:r w:rsidRPr="009B6BCB">
        <w:rPr>
          <w:bCs/>
          <w:sz w:val="22"/>
          <w:szCs w:val="22"/>
        </w:rPr>
        <w:t>30% upon finalization of the MTR report after mission to Moldova</w:t>
      </w:r>
    </w:p>
    <w:p w14:paraId="24BC68C2" w14:textId="77777777" w:rsidR="00CF19CE" w:rsidRPr="009B6BCB" w:rsidRDefault="00CF19CE" w:rsidP="009B6BCB">
      <w:pPr>
        <w:pStyle w:val="p28"/>
        <w:spacing w:line="240" w:lineRule="auto"/>
        <w:ind w:left="360" w:hanging="360"/>
        <w:jc w:val="both"/>
        <w:rPr>
          <w:bCs/>
          <w:sz w:val="22"/>
          <w:szCs w:val="22"/>
        </w:rPr>
      </w:pPr>
    </w:p>
    <w:p w14:paraId="6B0B95BE" w14:textId="77777777" w:rsidR="00CF19CE" w:rsidRPr="009B6BCB" w:rsidRDefault="00CF19CE" w:rsidP="009B6BCB">
      <w:pPr>
        <w:pStyle w:val="p28"/>
        <w:spacing w:line="240" w:lineRule="auto"/>
        <w:ind w:left="360" w:hanging="360"/>
        <w:jc w:val="both"/>
        <w:rPr>
          <w:bCs/>
          <w:sz w:val="22"/>
          <w:szCs w:val="22"/>
        </w:rPr>
      </w:pPr>
      <w:r w:rsidRPr="009B6BCB">
        <w:rPr>
          <w:bCs/>
          <w:sz w:val="22"/>
          <w:szCs w:val="22"/>
        </w:rPr>
        <w:t xml:space="preserve">Or, as otherwise agreed between the Commissioning Unit and the MTR team. </w:t>
      </w:r>
    </w:p>
    <w:p w14:paraId="367C8DDD" w14:textId="77777777" w:rsidR="00CF19CE" w:rsidRPr="009B6BCB" w:rsidRDefault="00CF19CE" w:rsidP="009B6BCB">
      <w:pPr>
        <w:pStyle w:val="p28"/>
        <w:tabs>
          <w:tab w:val="clear" w:pos="680"/>
          <w:tab w:val="clear" w:pos="1060"/>
        </w:tabs>
        <w:spacing w:line="240" w:lineRule="auto"/>
        <w:ind w:left="0" w:firstLine="0"/>
        <w:jc w:val="both"/>
        <w:rPr>
          <w:b/>
          <w:bCs/>
          <w:sz w:val="22"/>
          <w:szCs w:val="22"/>
        </w:rPr>
      </w:pPr>
    </w:p>
    <w:p w14:paraId="635B2A3B" w14:textId="77777777" w:rsidR="00CF19CE" w:rsidRPr="009B6BCB" w:rsidRDefault="00CF19CE" w:rsidP="00723660">
      <w:pPr>
        <w:pStyle w:val="p28"/>
        <w:keepNext/>
        <w:numPr>
          <w:ilvl w:val="0"/>
          <w:numId w:val="50"/>
        </w:numPr>
        <w:tabs>
          <w:tab w:val="clear" w:pos="680"/>
          <w:tab w:val="clear" w:pos="1060"/>
        </w:tabs>
        <w:spacing w:line="240" w:lineRule="auto"/>
        <w:jc w:val="both"/>
        <w:rPr>
          <w:b/>
          <w:bCs/>
          <w:sz w:val="22"/>
          <w:szCs w:val="22"/>
        </w:rPr>
      </w:pPr>
      <w:r w:rsidRPr="009B6BCB">
        <w:rPr>
          <w:b/>
          <w:bCs/>
          <w:sz w:val="22"/>
          <w:szCs w:val="22"/>
        </w:rPr>
        <w:t>APPLICATION PROCESS</w:t>
      </w:r>
      <w:r w:rsidRPr="009B6BCB">
        <w:rPr>
          <w:rStyle w:val="FootnoteReference"/>
          <w:b/>
          <w:bCs/>
          <w:sz w:val="22"/>
          <w:szCs w:val="22"/>
        </w:rPr>
        <w:footnoteReference w:id="24"/>
      </w:r>
    </w:p>
    <w:p w14:paraId="3B6FF632" w14:textId="77777777" w:rsidR="00CF19CE" w:rsidRPr="009B6BCB" w:rsidRDefault="00CF19CE" w:rsidP="00061BC6">
      <w:pPr>
        <w:pStyle w:val="p28"/>
        <w:keepNext/>
        <w:tabs>
          <w:tab w:val="clear" w:pos="680"/>
          <w:tab w:val="clear" w:pos="1060"/>
        </w:tabs>
        <w:spacing w:line="240" w:lineRule="auto"/>
        <w:ind w:left="0" w:firstLine="0"/>
        <w:jc w:val="both"/>
        <w:rPr>
          <w:b/>
          <w:bCs/>
          <w:sz w:val="22"/>
          <w:szCs w:val="22"/>
        </w:rPr>
      </w:pPr>
    </w:p>
    <w:p w14:paraId="5144B10F" w14:textId="77777777" w:rsidR="00CF19CE" w:rsidRPr="009B6BCB" w:rsidRDefault="00CF19CE" w:rsidP="00061BC6">
      <w:pPr>
        <w:pStyle w:val="p28"/>
        <w:keepNext/>
        <w:tabs>
          <w:tab w:val="clear" w:pos="680"/>
          <w:tab w:val="clear" w:pos="1060"/>
        </w:tabs>
        <w:spacing w:line="240" w:lineRule="auto"/>
        <w:ind w:left="0" w:firstLine="0"/>
        <w:jc w:val="both"/>
        <w:rPr>
          <w:b/>
          <w:bCs/>
          <w:sz w:val="22"/>
          <w:szCs w:val="22"/>
        </w:rPr>
      </w:pPr>
      <w:r w:rsidRPr="009B6BCB">
        <w:rPr>
          <w:b/>
          <w:bCs/>
          <w:sz w:val="22"/>
          <w:szCs w:val="22"/>
        </w:rPr>
        <w:t xml:space="preserve">Recommended Presentation of Proposal:  </w:t>
      </w:r>
    </w:p>
    <w:p w14:paraId="53495E92" w14:textId="77777777" w:rsidR="00CF19CE" w:rsidRPr="009B6BCB" w:rsidRDefault="00CF19CE" w:rsidP="00061BC6">
      <w:pPr>
        <w:pStyle w:val="p28"/>
        <w:tabs>
          <w:tab w:val="clear" w:pos="680"/>
          <w:tab w:val="clear" w:pos="1060"/>
        </w:tabs>
        <w:spacing w:line="240" w:lineRule="auto"/>
        <w:ind w:left="0" w:firstLine="0"/>
        <w:jc w:val="both"/>
      </w:pPr>
    </w:p>
    <w:p w14:paraId="40BDE3E0" w14:textId="147E4B05" w:rsidR="00CF19CE" w:rsidRPr="009B6BCB" w:rsidRDefault="00CF19CE" w:rsidP="00723660">
      <w:pPr>
        <w:pStyle w:val="ListParagraph"/>
        <w:numPr>
          <w:ilvl w:val="0"/>
          <w:numId w:val="51"/>
        </w:numPr>
        <w:autoSpaceDE w:val="0"/>
        <w:autoSpaceDN w:val="0"/>
        <w:adjustRightInd w:val="0"/>
        <w:spacing w:after="0" w:line="240" w:lineRule="auto"/>
        <w:ind w:left="360"/>
        <w:jc w:val="both"/>
        <w:rPr>
          <w:rFonts w:ascii="Times New Roman" w:hAnsi="Times New Roman"/>
        </w:rPr>
      </w:pPr>
      <w:r w:rsidRPr="009B6BCB">
        <w:rPr>
          <w:rFonts w:ascii="Times New Roman" w:hAnsi="Times New Roman"/>
          <w:b/>
        </w:rPr>
        <w:t xml:space="preserve">Letter of Confirmation of Interest and Availability </w:t>
      </w:r>
      <w:r w:rsidRPr="009B6BCB">
        <w:rPr>
          <w:rFonts w:ascii="Times New Roman" w:hAnsi="Times New Roman"/>
        </w:rPr>
        <w:t xml:space="preserve">using the </w:t>
      </w:r>
      <w:r w:rsidRPr="00061BC6">
        <w:rPr>
          <w:rFonts w:ascii="Times New Roman" w:eastAsia="Times New Roman" w:hAnsi="Times New Roman"/>
        </w:rPr>
        <w:t>template</w:t>
      </w:r>
      <w:r w:rsidRPr="009B6BCB">
        <w:rPr>
          <w:rStyle w:val="FootnoteReference"/>
          <w:rFonts w:ascii="Times New Roman" w:eastAsia="Times New Roman" w:hAnsi="Times New Roman"/>
        </w:rPr>
        <w:footnoteReference w:id="25"/>
      </w:r>
      <w:r w:rsidRPr="009B6BCB">
        <w:rPr>
          <w:rFonts w:ascii="Times New Roman" w:hAnsi="Times New Roman"/>
        </w:rPr>
        <w:t xml:space="preserve"> provided by UNDP;</w:t>
      </w:r>
    </w:p>
    <w:p w14:paraId="4FDBE43D" w14:textId="77777777" w:rsidR="00CF19CE" w:rsidRPr="009B6BCB" w:rsidRDefault="00CF19CE" w:rsidP="00723660">
      <w:pPr>
        <w:pStyle w:val="ListParagraph"/>
        <w:numPr>
          <w:ilvl w:val="0"/>
          <w:numId w:val="51"/>
        </w:numPr>
        <w:autoSpaceDE w:val="0"/>
        <w:autoSpaceDN w:val="0"/>
        <w:adjustRightInd w:val="0"/>
        <w:spacing w:after="0" w:line="240" w:lineRule="auto"/>
        <w:ind w:left="360"/>
        <w:jc w:val="both"/>
        <w:rPr>
          <w:rFonts w:ascii="Times New Roman" w:hAnsi="Times New Roman"/>
        </w:rPr>
      </w:pPr>
      <w:r w:rsidRPr="009B6BCB">
        <w:rPr>
          <w:rFonts w:ascii="Times New Roman" w:hAnsi="Times New Roman"/>
        </w:rPr>
        <w:t>Personal CV, including information about past experience in similar assignments and contact details for referees (at least 3)</w:t>
      </w:r>
    </w:p>
    <w:p w14:paraId="41CFC629" w14:textId="77777777" w:rsidR="00CF19CE" w:rsidRPr="009B6BCB" w:rsidRDefault="00CF19CE" w:rsidP="00723660">
      <w:pPr>
        <w:pStyle w:val="ListParagraph"/>
        <w:numPr>
          <w:ilvl w:val="0"/>
          <w:numId w:val="51"/>
        </w:numPr>
        <w:autoSpaceDE w:val="0"/>
        <w:autoSpaceDN w:val="0"/>
        <w:adjustRightInd w:val="0"/>
        <w:spacing w:after="0" w:line="240" w:lineRule="auto"/>
        <w:ind w:left="360"/>
        <w:jc w:val="both"/>
        <w:rPr>
          <w:rFonts w:ascii="Times New Roman" w:hAnsi="Times New Roman"/>
        </w:rPr>
      </w:pPr>
      <w:r w:rsidRPr="009B6BCB">
        <w:rPr>
          <w:rFonts w:ascii="Times New Roman" w:hAnsi="Times New Roman"/>
          <w:b/>
        </w:rPr>
        <w:t>Brief description of approach to work/technical proposal</w:t>
      </w:r>
      <w:r w:rsidRPr="009B6BCB">
        <w:rPr>
          <w:rFonts w:ascii="Times New Roman" w:hAnsi="Times New Roman"/>
        </w:rPr>
        <w:t xml:space="preserve"> of why the individual considers him/herself as the most suitable for the assignment, and a proposed methodology on how they will approach and complete the assignment; (max 1 page)</w:t>
      </w:r>
    </w:p>
    <w:p w14:paraId="5AF1F01B" w14:textId="77777777" w:rsidR="00CF19CE" w:rsidRPr="009B6BCB" w:rsidRDefault="00CF19CE" w:rsidP="00723660">
      <w:pPr>
        <w:pStyle w:val="ListParagraph"/>
        <w:numPr>
          <w:ilvl w:val="0"/>
          <w:numId w:val="51"/>
        </w:numPr>
        <w:autoSpaceDE w:val="0"/>
        <w:autoSpaceDN w:val="0"/>
        <w:adjustRightInd w:val="0"/>
        <w:spacing w:after="0" w:line="240" w:lineRule="auto"/>
        <w:ind w:left="360"/>
        <w:jc w:val="both"/>
        <w:rPr>
          <w:rFonts w:ascii="Times New Roman" w:hAnsi="Times New Roman"/>
        </w:rPr>
      </w:pPr>
      <w:r w:rsidRPr="009B6BCB">
        <w:rPr>
          <w:rFonts w:ascii="Times New Roman" w:hAnsi="Times New Roman"/>
          <w:b/>
        </w:rPr>
        <w:t>Financial Proposal</w:t>
      </w:r>
      <w:r w:rsidRPr="009B6BCB">
        <w:rPr>
          <w:rFonts w:ascii="Times New Roman" w:hAnsi="Times New Roman"/>
        </w:rPr>
        <w:t xml:space="preserve"> (in USD) that indicates the all-inclusive fixed total contract price and all other travel related costs (such as flight ticket, per diem, etc), supported by a breakdown of costs, as per template attached to the Letter of Confirmation of Interest template.  If an applicant is employed by an organization/company/institution, and he/she expects his/her employer to charge a management fee in the process of releasing him/her to UNDP under Reimbursable Loan Agreement (RLA), the applicant must indicate at this point, and ensure that all such costs are duly incorporated in the financial proposal submitted to UNDP.  </w:t>
      </w:r>
    </w:p>
    <w:p w14:paraId="0E951427" w14:textId="77777777" w:rsidR="00CF19CE" w:rsidRPr="00061BC6" w:rsidRDefault="00CF19CE" w:rsidP="00061BC6">
      <w:pPr>
        <w:pStyle w:val="p28"/>
        <w:tabs>
          <w:tab w:val="clear" w:pos="680"/>
          <w:tab w:val="clear" w:pos="1060"/>
        </w:tabs>
        <w:spacing w:line="240" w:lineRule="auto"/>
        <w:ind w:left="0" w:firstLine="0"/>
        <w:jc w:val="both"/>
      </w:pPr>
    </w:p>
    <w:p w14:paraId="0832D591" w14:textId="56755180" w:rsidR="00CF19CE" w:rsidRPr="009B6BCB" w:rsidRDefault="00CF19CE" w:rsidP="009B6BCB">
      <w:pPr>
        <w:autoSpaceDE w:val="0"/>
        <w:autoSpaceDN w:val="0"/>
        <w:adjustRightInd w:val="0"/>
        <w:jc w:val="both"/>
        <w:rPr>
          <w:sz w:val="22"/>
          <w:szCs w:val="22"/>
        </w:rPr>
      </w:pPr>
      <w:r w:rsidRPr="009B6BCB">
        <w:rPr>
          <w:rStyle w:val="atendertext1"/>
          <w:rFonts w:ascii="Times New Roman" w:hAnsi="Times New Roman" w:cs="Times New Roman"/>
          <w:sz w:val="22"/>
          <w:szCs w:val="22"/>
        </w:rPr>
        <w:t xml:space="preserve">Incomplete applications will be </w:t>
      </w:r>
      <w:r w:rsidRPr="009B6BCB">
        <w:rPr>
          <w:sz w:val="22"/>
          <w:szCs w:val="22"/>
        </w:rPr>
        <w:t>considered</w:t>
      </w:r>
      <w:r w:rsidRPr="009B6BCB">
        <w:rPr>
          <w:rStyle w:val="atendertext1"/>
          <w:rFonts w:ascii="Times New Roman" w:hAnsi="Times New Roman" w:cs="Times New Roman"/>
          <w:sz w:val="22"/>
          <w:szCs w:val="22"/>
        </w:rPr>
        <w:t>.</w:t>
      </w:r>
    </w:p>
    <w:p w14:paraId="2137D466" w14:textId="77777777" w:rsidR="00CF19CE" w:rsidRPr="009B6BCB" w:rsidRDefault="00CF19CE" w:rsidP="009B6BCB">
      <w:pPr>
        <w:pStyle w:val="p28"/>
        <w:tabs>
          <w:tab w:val="clear" w:pos="680"/>
          <w:tab w:val="clear" w:pos="1060"/>
        </w:tabs>
        <w:spacing w:line="240" w:lineRule="auto"/>
        <w:ind w:left="0" w:firstLine="0"/>
        <w:jc w:val="both"/>
        <w:rPr>
          <w:sz w:val="22"/>
          <w:szCs w:val="22"/>
        </w:rPr>
      </w:pPr>
    </w:p>
    <w:p w14:paraId="75DC13C9" w14:textId="77777777" w:rsidR="00CF19CE" w:rsidRPr="009B6BCB" w:rsidRDefault="00CF19CE" w:rsidP="009B6BCB">
      <w:pPr>
        <w:pStyle w:val="p28"/>
        <w:spacing w:line="240" w:lineRule="auto"/>
        <w:ind w:left="0" w:firstLine="0"/>
        <w:jc w:val="both"/>
        <w:rPr>
          <w:sz w:val="22"/>
          <w:szCs w:val="22"/>
        </w:rPr>
      </w:pPr>
      <w:r w:rsidRPr="009B6BCB">
        <w:rPr>
          <w:b/>
          <w:bCs/>
          <w:sz w:val="22"/>
          <w:szCs w:val="22"/>
        </w:rPr>
        <w:t xml:space="preserve">Criteria for Evaluation of Proposal:  </w:t>
      </w:r>
      <w:r w:rsidRPr="009B6BCB">
        <w:rPr>
          <w:bCs/>
          <w:sz w:val="22"/>
          <w:szCs w:val="22"/>
        </w:rPr>
        <w:t xml:space="preserve">Only those applications which are responsive and compliant will be evaluated.  Offers will be evaluated according to the Combined Scoring method – where the </w:t>
      </w:r>
      <w:r w:rsidRPr="009B6BCB">
        <w:rPr>
          <w:sz w:val="22"/>
          <w:szCs w:val="22"/>
        </w:rPr>
        <w:t>educational background and experience on similar assignments</w:t>
      </w:r>
      <w:r w:rsidRPr="009B6BCB">
        <w:rPr>
          <w:bCs/>
          <w:sz w:val="22"/>
          <w:szCs w:val="22"/>
        </w:rPr>
        <w:t xml:space="preserve"> will be weighted at 70%</w:t>
      </w:r>
      <w:r w:rsidRPr="009B6BCB">
        <w:rPr>
          <w:b/>
          <w:bCs/>
          <w:sz w:val="22"/>
          <w:szCs w:val="22"/>
        </w:rPr>
        <w:t xml:space="preserve"> </w:t>
      </w:r>
      <w:r w:rsidRPr="009B6BCB">
        <w:rPr>
          <w:sz w:val="22"/>
          <w:szCs w:val="22"/>
        </w:rPr>
        <w:t xml:space="preserve">and the price proposal will weigh as 30% of the total scoring.  The applicant receiving the Highest Combined Score that has also accepted UNDP’s General Terms and Conditions will be awarded the contract. </w:t>
      </w:r>
    </w:p>
    <w:p w14:paraId="0E1DADA2" w14:textId="77777777" w:rsidR="00CF19CE" w:rsidRPr="009B6BCB" w:rsidRDefault="00CF19CE" w:rsidP="009B6BCB">
      <w:pPr>
        <w:pStyle w:val="p28"/>
        <w:spacing w:line="240" w:lineRule="auto"/>
        <w:ind w:left="0" w:firstLine="0"/>
        <w:jc w:val="both"/>
        <w:rPr>
          <w:sz w:val="22"/>
          <w:szCs w:val="22"/>
        </w:rPr>
      </w:pPr>
    </w:p>
    <w:p w14:paraId="239AE23D" w14:textId="77777777" w:rsidR="00CF19CE" w:rsidRPr="009B6BCB" w:rsidRDefault="00CF19CE" w:rsidP="009B6BCB">
      <w:pPr>
        <w:pStyle w:val="p28"/>
        <w:spacing w:line="240" w:lineRule="auto"/>
        <w:ind w:left="0" w:firstLine="0"/>
        <w:jc w:val="both"/>
        <w:rPr>
          <w:sz w:val="22"/>
          <w:szCs w:val="22"/>
        </w:rPr>
      </w:pPr>
      <w:r w:rsidRPr="009B6BCB">
        <w:rPr>
          <w:b/>
          <w:bCs/>
          <w:sz w:val="22"/>
          <w:szCs w:val="22"/>
        </w:rPr>
        <w:t xml:space="preserve">NOTE: </w:t>
      </w:r>
      <w:r w:rsidRPr="009B6BCB">
        <w:rPr>
          <w:sz w:val="22"/>
          <w:szCs w:val="22"/>
        </w:rPr>
        <w:t>Considering the current COVID-19 situation, no travel out of Duty Station shall be organized unless the travel restrictions are lifted. In the case of the International Consultant, if the mission takes place, outside of Duty Station, upon prior written agreement, such travel shall be at UNDP’s expense and the Individual Contractor shall receive a per diem not to exceed United Nations daily subsistence allowance rate in such other location(s).</w:t>
      </w:r>
    </w:p>
    <w:p w14:paraId="07E61575" w14:textId="77777777" w:rsidR="00CF19CE" w:rsidRPr="009B6BCB" w:rsidRDefault="00CF19CE" w:rsidP="009B6BCB">
      <w:pPr>
        <w:pStyle w:val="p28"/>
        <w:spacing w:line="240" w:lineRule="auto"/>
        <w:ind w:left="0" w:firstLine="0"/>
        <w:jc w:val="both"/>
        <w:rPr>
          <w:sz w:val="22"/>
          <w:szCs w:val="22"/>
        </w:rPr>
      </w:pPr>
    </w:p>
    <w:p w14:paraId="20D1CE12" w14:textId="77777777" w:rsidR="00CF19CE" w:rsidRPr="009B6BCB" w:rsidRDefault="00CF19CE" w:rsidP="009B6BCB">
      <w:pPr>
        <w:pStyle w:val="p28"/>
        <w:tabs>
          <w:tab w:val="clear" w:pos="680"/>
          <w:tab w:val="clear" w:pos="1060"/>
        </w:tabs>
        <w:spacing w:line="240" w:lineRule="auto"/>
        <w:ind w:left="0" w:firstLine="0"/>
        <w:jc w:val="both"/>
        <w:rPr>
          <w:b/>
          <w:color w:val="808080"/>
          <w:sz w:val="22"/>
          <w:szCs w:val="22"/>
        </w:rPr>
      </w:pPr>
      <w:r w:rsidRPr="009B6BCB">
        <w:rPr>
          <w:b/>
          <w:color w:val="808080"/>
          <w:sz w:val="22"/>
          <w:szCs w:val="22"/>
        </w:rPr>
        <w:br w:type="page"/>
      </w:r>
      <w:proofErr w:type="spellStart"/>
      <w:r w:rsidRPr="009B6BCB">
        <w:rPr>
          <w:b/>
          <w:color w:val="808080"/>
          <w:sz w:val="22"/>
          <w:szCs w:val="22"/>
        </w:rPr>
        <w:t>ToR</w:t>
      </w:r>
      <w:proofErr w:type="spellEnd"/>
      <w:r w:rsidRPr="009B6BCB">
        <w:rPr>
          <w:b/>
          <w:color w:val="808080"/>
          <w:sz w:val="22"/>
          <w:szCs w:val="22"/>
        </w:rPr>
        <w:t xml:space="preserve"> ANNEX A: List of Documents to be reviewed by the MTR Team </w:t>
      </w:r>
    </w:p>
    <w:p w14:paraId="2BDB5498" w14:textId="77777777" w:rsidR="00CF19CE" w:rsidRPr="009B6BCB" w:rsidRDefault="00CF19CE" w:rsidP="009B6BCB">
      <w:pPr>
        <w:pStyle w:val="p28"/>
        <w:tabs>
          <w:tab w:val="clear" w:pos="680"/>
          <w:tab w:val="clear" w:pos="1060"/>
        </w:tabs>
        <w:spacing w:line="240" w:lineRule="auto"/>
        <w:ind w:left="0" w:firstLine="0"/>
        <w:jc w:val="both"/>
        <w:rPr>
          <w:sz w:val="22"/>
          <w:szCs w:val="22"/>
        </w:rPr>
      </w:pPr>
    </w:p>
    <w:p w14:paraId="18490CB5" w14:textId="77777777" w:rsidR="00CF19CE" w:rsidRPr="009B6BCB" w:rsidRDefault="00CF19CE" w:rsidP="00723660">
      <w:pPr>
        <w:pStyle w:val="BodyText"/>
        <w:numPr>
          <w:ilvl w:val="0"/>
          <w:numId w:val="43"/>
        </w:numPr>
        <w:spacing w:after="0"/>
        <w:rPr>
          <w:rFonts w:ascii="Times New Roman" w:hAnsi="Times New Roman"/>
          <w:szCs w:val="22"/>
        </w:rPr>
      </w:pPr>
      <w:r w:rsidRPr="009B6BCB">
        <w:rPr>
          <w:rFonts w:ascii="Times New Roman" w:hAnsi="Times New Roman"/>
          <w:szCs w:val="22"/>
        </w:rPr>
        <w:t>PIF</w:t>
      </w:r>
    </w:p>
    <w:p w14:paraId="45794C27" w14:textId="77777777" w:rsidR="00CF19CE" w:rsidRPr="009B6BCB" w:rsidRDefault="00CF19CE" w:rsidP="00723660">
      <w:pPr>
        <w:pStyle w:val="BodyText"/>
        <w:numPr>
          <w:ilvl w:val="0"/>
          <w:numId w:val="43"/>
        </w:numPr>
        <w:spacing w:after="0"/>
        <w:rPr>
          <w:rFonts w:ascii="Times New Roman" w:hAnsi="Times New Roman"/>
          <w:szCs w:val="22"/>
        </w:rPr>
      </w:pPr>
      <w:r w:rsidRPr="009B6BCB">
        <w:rPr>
          <w:rFonts w:ascii="Times New Roman" w:hAnsi="Times New Roman"/>
          <w:szCs w:val="22"/>
        </w:rPr>
        <w:t>UNDP Initiation Plan</w:t>
      </w:r>
    </w:p>
    <w:p w14:paraId="596B4A2F" w14:textId="77777777" w:rsidR="00CF19CE" w:rsidRPr="009B6BCB" w:rsidRDefault="00CF19CE" w:rsidP="00723660">
      <w:pPr>
        <w:pStyle w:val="BodyText"/>
        <w:numPr>
          <w:ilvl w:val="0"/>
          <w:numId w:val="43"/>
        </w:numPr>
        <w:spacing w:after="0"/>
        <w:rPr>
          <w:rFonts w:ascii="Times New Roman" w:hAnsi="Times New Roman"/>
          <w:szCs w:val="22"/>
        </w:rPr>
      </w:pPr>
      <w:r w:rsidRPr="009B6BCB">
        <w:rPr>
          <w:rFonts w:ascii="Times New Roman" w:hAnsi="Times New Roman"/>
          <w:szCs w:val="22"/>
        </w:rPr>
        <w:t xml:space="preserve">UNDP Project Document </w:t>
      </w:r>
    </w:p>
    <w:p w14:paraId="0409DAFF" w14:textId="77777777" w:rsidR="00CF19CE" w:rsidRPr="009B6BCB" w:rsidRDefault="00CF19CE" w:rsidP="00723660">
      <w:pPr>
        <w:pStyle w:val="BodyText"/>
        <w:numPr>
          <w:ilvl w:val="0"/>
          <w:numId w:val="43"/>
        </w:numPr>
        <w:spacing w:after="0"/>
        <w:rPr>
          <w:rFonts w:ascii="Times New Roman" w:hAnsi="Times New Roman"/>
          <w:szCs w:val="22"/>
        </w:rPr>
      </w:pPr>
      <w:r w:rsidRPr="009B6BCB">
        <w:rPr>
          <w:rFonts w:ascii="Times New Roman" w:hAnsi="Times New Roman"/>
          <w:szCs w:val="22"/>
        </w:rPr>
        <w:t>UNDP Environmental and Social Screening results</w:t>
      </w:r>
    </w:p>
    <w:p w14:paraId="09232E06" w14:textId="77777777" w:rsidR="00CF19CE" w:rsidRPr="009B6BCB" w:rsidRDefault="00CF19CE" w:rsidP="00723660">
      <w:pPr>
        <w:pStyle w:val="BodyText"/>
        <w:numPr>
          <w:ilvl w:val="0"/>
          <w:numId w:val="43"/>
        </w:numPr>
        <w:spacing w:after="0"/>
        <w:rPr>
          <w:rFonts w:ascii="Times New Roman" w:hAnsi="Times New Roman"/>
          <w:szCs w:val="22"/>
        </w:rPr>
      </w:pPr>
      <w:r w:rsidRPr="009B6BCB">
        <w:rPr>
          <w:rFonts w:ascii="Times New Roman" w:hAnsi="Times New Roman"/>
          <w:szCs w:val="22"/>
        </w:rPr>
        <w:t xml:space="preserve">Project Inception Report </w:t>
      </w:r>
    </w:p>
    <w:p w14:paraId="25A9574D" w14:textId="77777777" w:rsidR="00CF19CE" w:rsidRPr="009B6BCB" w:rsidRDefault="00CF19CE" w:rsidP="00723660">
      <w:pPr>
        <w:pStyle w:val="BodyText"/>
        <w:numPr>
          <w:ilvl w:val="0"/>
          <w:numId w:val="43"/>
        </w:numPr>
        <w:spacing w:after="0"/>
        <w:rPr>
          <w:rFonts w:ascii="Times New Roman" w:hAnsi="Times New Roman"/>
          <w:szCs w:val="22"/>
        </w:rPr>
      </w:pPr>
      <w:r w:rsidRPr="009B6BCB">
        <w:rPr>
          <w:rFonts w:ascii="Times New Roman" w:hAnsi="Times New Roman"/>
          <w:szCs w:val="22"/>
        </w:rPr>
        <w:t>All Project Implementation Reports (PIR’s)</w:t>
      </w:r>
    </w:p>
    <w:p w14:paraId="6C86E482" w14:textId="77777777" w:rsidR="00CF19CE" w:rsidRPr="009B6BCB" w:rsidRDefault="00CF19CE" w:rsidP="00723660">
      <w:pPr>
        <w:pStyle w:val="BodyText"/>
        <w:numPr>
          <w:ilvl w:val="0"/>
          <w:numId w:val="43"/>
        </w:numPr>
        <w:spacing w:after="0"/>
        <w:rPr>
          <w:rFonts w:ascii="Times New Roman" w:hAnsi="Times New Roman"/>
          <w:szCs w:val="22"/>
        </w:rPr>
      </w:pPr>
      <w:r w:rsidRPr="009B6BCB">
        <w:rPr>
          <w:rFonts w:ascii="Times New Roman" w:hAnsi="Times New Roman"/>
          <w:szCs w:val="22"/>
        </w:rPr>
        <w:t xml:space="preserve">Finalized GEF focal area Tracking Tools at CEO endorsement and midterm (if any) </w:t>
      </w:r>
    </w:p>
    <w:p w14:paraId="0DF950A2" w14:textId="77777777" w:rsidR="00CF19CE" w:rsidRPr="009B6BCB" w:rsidRDefault="00CF19CE" w:rsidP="00723660">
      <w:pPr>
        <w:pStyle w:val="BodyText"/>
        <w:numPr>
          <w:ilvl w:val="0"/>
          <w:numId w:val="43"/>
        </w:numPr>
        <w:spacing w:after="0"/>
        <w:rPr>
          <w:rFonts w:ascii="Times New Roman" w:hAnsi="Times New Roman"/>
          <w:szCs w:val="22"/>
        </w:rPr>
      </w:pPr>
      <w:r w:rsidRPr="009B6BCB">
        <w:rPr>
          <w:rFonts w:ascii="Times New Roman" w:hAnsi="Times New Roman"/>
          <w:szCs w:val="22"/>
        </w:rPr>
        <w:t>All monitoring reports prepared by the project</w:t>
      </w:r>
    </w:p>
    <w:p w14:paraId="3096FEA4" w14:textId="77777777" w:rsidR="00CF19CE" w:rsidRPr="009B6BCB" w:rsidRDefault="00CF19CE" w:rsidP="00723660">
      <w:pPr>
        <w:pStyle w:val="BodyText"/>
        <w:numPr>
          <w:ilvl w:val="0"/>
          <w:numId w:val="43"/>
        </w:numPr>
        <w:spacing w:after="0"/>
        <w:rPr>
          <w:rFonts w:ascii="Times New Roman" w:hAnsi="Times New Roman"/>
          <w:szCs w:val="22"/>
        </w:rPr>
      </w:pPr>
      <w:r w:rsidRPr="009B6BCB">
        <w:rPr>
          <w:rFonts w:ascii="Times New Roman" w:hAnsi="Times New Roman"/>
          <w:szCs w:val="22"/>
        </w:rPr>
        <w:t>Financial and Administration guidelines used by Project Team</w:t>
      </w:r>
    </w:p>
    <w:p w14:paraId="24CF25E3" w14:textId="0FE3C9FB" w:rsidR="00CF19CE" w:rsidRPr="009B6BCB" w:rsidRDefault="00CF19CE" w:rsidP="00723660">
      <w:pPr>
        <w:pStyle w:val="BodyText"/>
        <w:numPr>
          <w:ilvl w:val="0"/>
          <w:numId w:val="43"/>
        </w:numPr>
        <w:spacing w:after="0"/>
        <w:rPr>
          <w:rFonts w:ascii="Times New Roman" w:hAnsi="Times New Roman"/>
          <w:szCs w:val="22"/>
        </w:rPr>
      </w:pPr>
      <w:r w:rsidRPr="009B6BCB">
        <w:rPr>
          <w:rFonts w:ascii="Times New Roman" w:hAnsi="Times New Roman"/>
          <w:szCs w:val="22"/>
        </w:rPr>
        <w:t>Consultants reports (upon request)</w:t>
      </w:r>
    </w:p>
    <w:p w14:paraId="126270DC" w14:textId="77777777" w:rsidR="009B6BCB" w:rsidRPr="009B6BCB" w:rsidRDefault="009B6BCB" w:rsidP="009B6BCB">
      <w:pPr>
        <w:pStyle w:val="BodyText"/>
        <w:numPr>
          <w:ilvl w:val="0"/>
          <w:numId w:val="0"/>
        </w:numPr>
        <w:spacing w:after="0"/>
        <w:jc w:val="lowKashida"/>
        <w:rPr>
          <w:rFonts w:ascii="Times New Roman" w:hAnsi="Times New Roman"/>
          <w:szCs w:val="22"/>
        </w:rPr>
      </w:pPr>
    </w:p>
    <w:p w14:paraId="39ED2F9C" w14:textId="70315127" w:rsidR="00CF19CE" w:rsidRPr="009B6BCB" w:rsidRDefault="00CF19CE" w:rsidP="009B6BCB">
      <w:pPr>
        <w:pStyle w:val="BodyText"/>
        <w:numPr>
          <w:ilvl w:val="0"/>
          <w:numId w:val="0"/>
        </w:numPr>
        <w:spacing w:after="0"/>
        <w:jc w:val="lowKashida"/>
        <w:rPr>
          <w:rFonts w:ascii="Times New Roman" w:hAnsi="Times New Roman"/>
          <w:szCs w:val="22"/>
        </w:rPr>
      </w:pPr>
      <w:r w:rsidRPr="009B6BCB">
        <w:rPr>
          <w:rFonts w:ascii="Times New Roman" w:hAnsi="Times New Roman"/>
          <w:szCs w:val="22"/>
        </w:rPr>
        <w:t>The following documents will also be available:</w:t>
      </w:r>
    </w:p>
    <w:p w14:paraId="5B484BB6" w14:textId="77777777" w:rsidR="00CF19CE" w:rsidRPr="009B6BCB" w:rsidRDefault="00CF19CE" w:rsidP="00723660">
      <w:pPr>
        <w:pStyle w:val="BodyText"/>
        <w:numPr>
          <w:ilvl w:val="0"/>
          <w:numId w:val="43"/>
        </w:numPr>
        <w:spacing w:after="0"/>
        <w:rPr>
          <w:rFonts w:ascii="Times New Roman" w:hAnsi="Times New Roman"/>
          <w:szCs w:val="22"/>
        </w:rPr>
      </w:pPr>
      <w:r w:rsidRPr="009B6BCB">
        <w:rPr>
          <w:rFonts w:ascii="Times New Roman" w:hAnsi="Times New Roman"/>
          <w:szCs w:val="22"/>
        </w:rPr>
        <w:t>Project operational guidelines, manuals and systems</w:t>
      </w:r>
    </w:p>
    <w:p w14:paraId="7F8D6F5D" w14:textId="77777777" w:rsidR="00CF19CE" w:rsidRPr="009B6BCB" w:rsidRDefault="00CF19CE" w:rsidP="00723660">
      <w:pPr>
        <w:pStyle w:val="BodyText"/>
        <w:numPr>
          <w:ilvl w:val="0"/>
          <w:numId w:val="43"/>
        </w:numPr>
        <w:spacing w:after="0"/>
        <w:rPr>
          <w:rFonts w:ascii="Times New Roman" w:hAnsi="Times New Roman"/>
          <w:szCs w:val="22"/>
        </w:rPr>
      </w:pPr>
      <w:r w:rsidRPr="009B6BCB">
        <w:rPr>
          <w:rFonts w:ascii="Times New Roman" w:hAnsi="Times New Roman"/>
          <w:szCs w:val="22"/>
        </w:rPr>
        <w:t xml:space="preserve">UNDP country/countries </w:t>
      </w:r>
      <w:proofErr w:type="spellStart"/>
      <w:r w:rsidRPr="009B6BCB">
        <w:rPr>
          <w:rFonts w:ascii="Times New Roman" w:hAnsi="Times New Roman"/>
          <w:szCs w:val="22"/>
        </w:rPr>
        <w:t>programme</w:t>
      </w:r>
      <w:proofErr w:type="spellEnd"/>
      <w:r w:rsidRPr="009B6BCB">
        <w:rPr>
          <w:rFonts w:ascii="Times New Roman" w:hAnsi="Times New Roman"/>
          <w:szCs w:val="22"/>
        </w:rPr>
        <w:t xml:space="preserve"> document(s)</w:t>
      </w:r>
    </w:p>
    <w:p w14:paraId="6FF6325A" w14:textId="77777777" w:rsidR="00CF19CE" w:rsidRPr="009B6BCB" w:rsidRDefault="00CF19CE" w:rsidP="00723660">
      <w:pPr>
        <w:pStyle w:val="BodyText"/>
        <w:numPr>
          <w:ilvl w:val="0"/>
          <w:numId w:val="43"/>
        </w:numPr>
        <w:spacing w:after="0"/>
        <w:rPr>
          <w:rFonts w:ascii="Times New Roman" w:hAnsi="Times New Roman"/>
          <w:szCs w:val="22"/>
        </w:rPr>
      </w:pPr>
      <w:r w:rsidRPr="009B6BCB">
        <w:rPr>
          <w:rFonts w:ascii="Times New Roman" w:hAnsi="Times New Roman"/>
          <w:szCs w:val="22"/>
        </w:rPr>
        <w:t xml:space="preserve">Minutes of the Board Meetings and other meetings (i.e. </w:t>
      </w:r>
      <w:r w:rsidRPr="009B6BCB">
        <w:rPr>
          <w:rFonts w:ascii="Times New Roman" w:hAnsi="Times New Roman"/>
          <w:szCs w:val="22"/>
          <w:lang w:val="en-CA"/>
        </w:rPr>
        <w:t xml:space="preserve">Project Appraisal Committee </w:t>
      </w:r>
      <w:r w:rsidRPr="009B6BCB">
        <w:rPr>
          <w:rFonts w:ascii="Times New Roman" w:hAnsi="Times New Roman"/>
          <w:szCs w:val="22"/>
        </w:rPr>
        <w:t>meetings)</w:t>
      </w:r>
    </w:p>
    <w:p w14:paraId="52F6925E" w14:textId="77777777" w:rsidR="00CF19CE" w:rsidRPr="009B6BCB" w:rsidRDefault="00CF19CE" w:rsidP="009B6BCB">
      <w:pPr>
        <w:rPr>
          <w:b/>
          <w:sz w:val="22"/>
          <w:szCs w:val="22"/>
        </w:rPr>
      </w:pPr>
    </w:p>
    <w:p w14:paraId="5859FABC" w14:textId="77777777" w:rsidR="00CF19CE" w:rsidRPr="009B6BCB" w:rsidRDefault="00CF19CE" w:rsidP="009B6BCB">
      <w:pPr>
        <w:rPr>
          <w:b/>
          <w:color w:val="808080"/>
          <w:sz w:val="22"/>
          <w:szCs w:val="22"/>
        </w:rPr>
      </w:pPr>
      <w:r w:rsidRPr="009B6BCB">
        <w:rPr>
          <w:b/>
          <w:color w:val="808080"/>
          <w:sz w:val="22"/>
          <w:szCs w:val="22"/>
        </w:rPr>
        <w:br w:type="page"/>
      </w:r>
      <w:proofErr w:type="spellStart"/>
      <w:r w:rsidRPr="009B6BCB">
        <w:rPr>
          <w:b/>
          <w:color w:val="808080"/>
          <w:sz w:val="22"/>
          <w:szCs w:val="22"/>
        </w:rPr>
        <w:t>ToR</w:t>
      </w:r>
      <w:proofErr w:type="spellEnd"/>
      <w:r w:rsidRPr="009B6BCB">
        <w:rPr>
          <w:b/>
          <w:color w:val="808080"/>
          <w:sz w:val="22"/>
          <w:szCs w:val="22"/>
        </w:rPr>
        <w:t xml:space="preserve"> ANNEX B: Guidelines on Contents for the Midterm Review Report</w:t>
      </w:r>
      <w:r w:rsidRPr="009B6BCB">
        <w:rPr>
          <w:rStyle w:val="FootnoteReference"/>
          <w:color w:val="808080"/>
          <w:sz w:val="22"/>
          <w:szCs w:val="22"/>
        </w:rPr>
        <w:footnoteReference w:id="26"/>
      </w:r>
      <w:r w:rsidRPr="009B6BCB">
        <w:rPr>
          <w:b/>
          <w:color w:val="808080"/>
          <w:sz w:val="22"/>
          <w:szCs w:val="22"/>
        </w:rPr>
        <w:t xml:space="preserve"> </w:t>
      </w:r>
    </w:p>
    <w:p w14:paraId="0EF4EF4B" w14:textId="77777777" w:rsidR="00CF19CE" w:rsidRPr="009B6BCB" w:rsidRDefault="00CF19CE" w:rsidP="009B6BCB">
      <w:pPr>
        <w:rPr>
          <w:b/>
          <w:color w:val="808080"/>
          <w:sz w:val="22"/>
          <w:szCs w:val="22"/>
        </w:rPr>
      </w:pPr>
    </w:p>
    <w:tbl>
      <w:tblPr>
        <w:tblW w:w="9541" w:type="dxa"/>
        <w:tblInd w:w="108" w:type="dxa"/>
        <w:tblLook w:val="04A0" w:firstRow="1" w:lastRow="0" w:firstColumn="1" w:lastColumn="0" w:noHBand="0" w:noVBand="1"/>
      </w:tblPr>
      <w:tblGrid>
        <w:gridCol w:w="689"/>
        <w:gridCol w:w="623"/>
        <w:gridCol w:w="8229"/>
      </w:tblGrid>
      <w:tr w:rsidR="00CF19CE" w:rsidRPr="009B6BCB" w14:paraId="592CE072" w14:textId="77777777" w:rsidTr="00061BC6">
        <w:trPr>
          <w:trHeight w:val="48"/>
        </w:trPr>
        <w:tc>
          <w:tcPr>
            <w:tcW w:w="689" w:type="dxa"/>
          </w:tcPr>
          <w:p w14:paraId="658CC06C" w14:textId="77777777" w:rsidR="00CF19CE" w:rsidRPr="009B6BCB" w:rsidRDefault="00CF19CE" w:rsidP="009B6BCB">
            <w:pPr>
              <w:rPr>
                <w:b/>
                <w:bCs/>
                <w:sz w:val="22"/>
                <w:szCs w:val="22"/>
              </w:rPr>
            </w:pPr>
            <w:proofErr w:type="spellStart"/>
            <w:r w:rsidRPr="009B6BCB">
              <w:rPr>
                <w:b/>
                <w:bCs/>
                <w:sz w:val="22"/>
                <w:szCs w:val="22"/>
              </w:rPr>
              <w:t>i</w:t>
            </w:r>
            <w:proofErr w:type="spellEnd"/>
            <w:r w:rsidRPr="009B6BCB">
              <w:rPr>
                <w:b/>
                <w:bCs/>
                <w:sz w:val="22"/>
                <w:szCs w:val="22"/>
              </w:rPr>
              <w:t>.</w:t>
            </w:r>
          </w:p>
        </w:tc>
        <w:tc>
          <w:tcPr>
            <w:tcW w:w="8852" w:type="dxa"/>
            <w:gridSpan w:val="2"/>
          </w:tcPr>
          <w:p w14:paraId="63BEE791" w14:textId="77777777" w:rsidR="00CF19CE" w:rsidRPr="009B6BCB" w:rsidRDefault="00CF19CE" w:rsidP="009B6BCB">
            <w:pPr>
              <w:rPr>
                <w:sz w:val="22"/>
                <w:szCs w:val="22"/>
              </w:rPr>
            </w:pPr>
            <w:r w:rsidRPr="009B6BCB">
              <w:rPr>
                <w:sz w:val="22"/>
                <w:szCs w:val="22"/>
              </w:rPr>
              <w:t xml:space="preserve">Basic Report Information </w:t>
            </w:r>
            <w:r w:rsidRPr="009B6BCB">
              <w:rPr>
                <w:i/>
                <w:sz w:val="22"/>
                <w:szCs w:val="22"/>
              </w:rPr>
              <w:t>(for opening page or title page)</w:t>
            </w:r>
          </w:p>
          <w:p w14:paraId="2DC69AF1" w14:textId="77777777" w:rsidR="00CF19CE" w:rsidRPr="009B6BCB" w:rsidRDefault="00CF19CE" w:rsidP="00723660">
            <w:pPr>
              <w:numPr>
                <w:ilvl w:val="0"/>
                <w:numId w:val="36"/>
              </w:numPr>
              <w:ind w:left="720"/>
              <w:rPr>
                <w:sz w:val="22"/>
                <w:szCs w:val="22"/>
              </w:rPr>
            </w:pPr>
            <w:r w:rsidRPr="009B6BCB">
              <w:rPr>
                <w:sz w:val="22"/>
                <w:szCs w:val="22"/>
              </w:rPr>
              <w:t xml:space="preserve">Title of  UNDP supported GEF financed project </w:t>
            </w:r>
          </w:p>
          <w:p w14:paraId="3732CD4B" w14:textId="77777777" w:rsidR="00CF19CE" w:rsidRPr="009B6BCB" w:rsidRDefault="00CF19CE" w:rsidP="00723660">
            <w:pPr>
              <w:numPr>
                <w:ilvl w:val="0"/>
                <w:numId w:val="36"/>
              </w:numPr>
              <w:ind w:left="720"/>
              <w:rPr>
                <w:sz w:val="22"/>
                <w:szCs w:val="22"/>
              </w:rPr>
            </w:pPr>
            <w:r w:rsidRPr="009B6BCB">
              <w:rPr>
                <w:sz w:val="22"/>
                <w:szCs w:val="22"/>
              </w:rPr>
              <w:t xml:space="preserve">UNDP PIMS# and GEF project ID#  </w:t>
            </w:r>
          </w:p>
          <w:p w14:paraId="32FA8380" w14:textId="77777777" w:rsidR="00CF19CE" w:rsidRPr="009B6BCB" w:rsidRDefault="00CF19CE" w:rsidP="00723660">
            <w:pPr>
              <w:numPr>
                <w:ilvl w:val="0"/>
                <w:numId w:val="36"/>
              </w:numPr>
              <w:ind w:left="720"/>
              <w:rPr>
                <w:sz w:val="22"/>
                <w:szCs w:val="22"/>
              </w:rPr>
            </w:pPr>
            <w:r w:rsidRPr="009B6BCB">
              <w:rPr>
                <w:sz w:val="22"/>
                <w:szCs w:val="22"/>
              </w:rPr>
              <w:t>MTR time frame and date of MTR report</w:t>
            </w:r>
          </w:p>
          <w:p w14:paraId="4F938364" w14:textId="77777777" w:rsidR="00CF19CE" w:rsidRPr="009B6BCB" w:rsidRDefault="00CF19CE" w:rsidP="00723660">
            <w:pPr>
              <w:numPr>
                <w:ilvl w:val="0"/>
                <w:numId w:val="36"/>
              </w:numPr>
              <w:ind w:left="720"/>
              <w:rPr>
                <w:sz w:val="22"/>
                <w:szCs w:val="22"/>
              </w:rPr>
            </w:pPr>
            <w:r w:rsidRPr="009B6BCB">
              <w:rPr>
                <w:sz w:val="22"/>
                <w:szCs w:val="22"/>
              </w:rPr>
              <w:t>Region and countries included in the project</w:t>
            </w:r>
          </w:p>
          <w:p w14:paraId="69246E83" w14:textId="77777777" w:rsidR="00CF19CE" w:rsidRPr="009B6BCB" w:rsidRDefault="00CF19CE" w:rsidP="00723660">
            <w:pPr>
              <w:numPr>
                <w:ilvl w:val="0"/>
                <w:numId w:val="36"/>
              </w:numPr>
              <w:ind w:left="720"/>
              <w:rPr>
                <w:sz w:val="22"/>
                <w:szCs w:val="22"/>
              </w:rPr>
            </w:pPr>
            <w:r w:rsidRPr="009B6BCB">
              <w:rPr>
                <w:sz w:val="22"/>
                <w:szCs w:val="22"/>
              </w:rPr>
              <w:t>GEF Operational Focal Area/Strategic Program</w:t>
            </w:r>
          </w:p>
          <w:p w14:paraId="35B099F7" w14:textId="77777777" w:rsidR="00CF19CE" w:rsidRPr="009B6BCB" w:rsidRDefault="00CF19CE" w:rsidP="00723660">
            <w:pPr>
              <w:numPr>
                <w:ilvl w:val="0"/>
                <w:numId w:val="36"/>
              </w:numPr>
              <w:ind w:left="720"/>
              <w:rPr>
                <w:sz w:val="22"/>
                <w:szCs w:val="22"/>
              </w:rPr>
            </w:pPr>
            <w:r w:rsidRPr="009B6BCB">
              <w:rPr>
                <w:sz w:val="22"/>
                <w:szCs w:val="22"/>
              </w:rPr>
              <w:t>Executing Agency/Implementing Partner and other project partners</w:t>
            </w:r>
          </w:p>
          <w:p w14:paraId="530F74AB" w14:textId="77777777" w:rsidR="00CF19CE" w:rsidRPr="009B6BCB" w:rsidRDefault="00CF19CE" w:rsidP="00723660">
            <w:pPr>
              <w:numPr>
                <w:ilvl w:val="0"/>
                <w:numId w:val="36"/>
              </w:numPr>
              <w:ind w:left="720"/>
              <w:rPr>
                <w:sz w:val="22"/>
                <w:szCs w:val="22"/>
              </w:rPr>
            </w:pPr>
            <w:r w:rsidRPr="009B6BCB">
              <w:rPr>
                <w:sz w:val="22"/>
                <w:szCs w:val="22"/>
              </w:rPr>
              <w:t xml:space="preserve">MTR team members </w:t>
            </w:r>
          </w:p>
          <w:p w14:paraId="12FB9918" w14:textId="77777777" w:rsidR="00CF19CE" w:rsidRPr="009B6BCB" w:rsidRDefault="00CF19CE" w:rsidP="00723660">
            <w:pPr>
              <w:numPr>
                <w:ilvl w:val="0"/>
                <w:numId w:val="36"/>
              </w:numPr>
              <w:ind w:left="720"/>
              <w:rPr>
                <w:sz w:val="22"/>
                <w:szCs w:val="22"/>
              </w:rPr>
            </w:pPr>
            <w:r w:rsidRPr="009B6BCB">
              <w:rPr>
                <w:sz w:val="22"/>
                <w:szCs w:val="22"/>
              </w:rPr>
              <w:t>Acknowledgements</w:t>
            </w:r>
          </w:p>
        </w:tc>
      </w:tr>
      <w:tr w:rsidR="00CF19CE" w:rsidRPr="009B6BCB" w14:paraId="77378F8C" w14:textId="77777777" w:rsidTr="00061BC6">
        <w:trPr>
          <w:trHeight w:val="188"/>
        </w:trPr>
        <w:tc>
          <w:tcPr>
            <w:tcW w:w="689" w:type="dxa"/>
          </w:tcPr>
          <w:p w14:paraId="29AB4E21" w14:textId="77777777" w:rsidR="00CF19CE" w:rsidRPr="009B6BCB" w:rsidRDefault="00CF19CE" w:rsidP="009B6BCB">
            <w:pPr>
              <w:rPr>
                <w:b/>
                <w:bCs/>
                <w:sz w:val="22"/>
                <w:szCs w:val="22"/>
              </w:rPr>
            </w:pPr>
            <w:r w:rsidRPr="009B6BCB">
              <w:rPr>
                <w:b/>
                <w:bCs/>
                <w:sz w:val="22"/>
                <w:szCs w:val="22"/>
              </w:rPr>
              <w:t xml:space="preserve">ii. </w:t>
            </w:r>
          </w:p>
        </w:tc>
        <w:tc>
          <w:tcPr>
            <w:tcW w:w="8852" w:type="dxa"/>
            <w:gridSpan w:val="2"/>
          </w:tcPr>
          <w:p w14:paraId="2BE1243A" w14:textId="77777777" w:rsidR="00CF19CE" w:rsidRPr="009B6BCB" w:rsidRDefault="00CF19CE" w:rsidP="009B6BCB">
            <w:pPr>
              <w:rPr>
                <w:sz w:val="22"/>
                <w:szCs w:val="22"/>
              </w:rPr>
            </w:pPr>
            <w:r w:rsidRPr="009B6BCB">
              <w:rPr>
                <w:sz w:val="22"/>
                <w:szCs w:val="22"/>
              </w:rPr>
              <w:t>Table of Contents</w:t>
            </w:r>
          </w:p>
        </w:tc>
      </w:tr>
      <w:tr w:rsidR="00CF19CE" w:rsidRPr="009B6BCB" w14:paraId="605B0474" w14:textId="77777777" w:rsidTr="00061BC6">
        <w:trPr>
          <w:trHeight w:val="207"/>
        </w:trPr>
        <w:tc>
          <w:tcPr>
            <w:tcW w:w="689" w:type="dxa"/>
          </w:tcPr>
          <w:p w14:paraId="298ADCD4" w14:textId="77777777" w:rsidR="00CF19CE" w:rsidRPr="009B6BCB" w:rsidRDefault="00CF19CE" w:rsidP="009B6BCB">
            <w:pPr>
              <w:rPr>
                <w:b/>
                <w:bCs/>
                <w:sz w:val="22"/>
                <w:szCs w:val="22"/>
              </w:rPr>
            </w:pPr>
            <w:r w:rsidRPr="009B6BCB">
              <w:rPr>
                <w:b/>
                <w:bCs/>
                <w:sz w:val="22"/>
                <w:szCs w:val="22"/>
              </w:rPr>
              <w:t>iii.</w:t>
            </w:r>
          </w:p>
        </w:tc>
        <w:tc>
          <w:tcPr>
            <w:tcW w:w="8852" w:type="dxa"/>
            <w:gridSpan w:val="2"/>
          </w:tcPr>
          <w:p w14:paraId="4F468B4E" w14:textId="77777777" w:rsidR="00CF19CE" w:rsidRPr="009B6BCB" w:rsidRDefault="00CF19CE" w:rsidP="009B6BCB">
            <w:pPr>
              <w:rPr>
                <w:sz w:val="22"/>
                <w:szCs w:val="22"/>
              </w:rPr>
            </w:pPr>
            <w:r w:rsidRPr="009B6BCB">
              <w:rPr>
                <w:sz w:val="22"/>
                <w:szCs w:val="22"/>
              </w:rPr>
              <w:t>Acronyms and Abbreviations</w:t>
            </w:r>
          </w:p>
        </w:tc>
      </w:tr>
      <w:tr w:rsidR="00CF19CE" w:rsidRPr="009B6BCB" w14:paraId="409C35B3" w14:textId="77777777" w:rsidTr="00061BC6">
        <w:trPr>
          <w:trHeight w:val="48"/>
        </w:trPr>
        <w:tc>
          <w:tcPr>
            <w:tcW w:w="689" w:type="dxa"/>
          </w:tcPr>
          <w:p w14:paraId="1EC6BD2B" w14:textId="77777777" w:rsidR="00CF19CE" w:rsidRPr="009B6BCB" w:rsidRDefault="00CF19CE" w:rsidP="009B6BCB">
            <w:pPr>
              <w:rPr>
                <w:b/>
                <w:bCs/>
                <w:sz w:val="22"/>
                <w:szCs w:val="22"/>
              </w:rPr>
            </w:pPr>
            <w:r w:rsidRPr="009B6BCB">
              <w:rPr>
                <w:b/>
                <w:bCs/>
                <w:sz w:val="22"/>
                <w:szCs w:val="22"/>
              </w:rPr>
              <w:t>1.</w:t>
            </w:r>
          </w:p>
        </w:tc>
        <w:tc>
          <w:tcPr>
            <w:tcW w:w="8852" w:type="dxa"/>
            <w:gridSpan w:val="2"/>
          </w:tcPr>
          <w:p w14:paraId="4953EB18" w14:textId="77777777" w:rsidR="00CF19CE" w:rsidRPr="009B6BCB" w:rsidRDefault="00CF19CE" w:rsidP="009B6BCB">
            <w:pPr>
              <w:rPr>
                <w:sz w:val="22"/>
                <w:szCs w:val="22"/>
              </w:rPr>
            </w:pPr>
            <w:r w:rsidRPr="009B6BCB">
              <w:rPr>
                <w:sz w:val="22"/>
                <w:szCs w:val="22"/>
              </w:rPr>
              <w:t xml:space="preserve">Executive Summary </w:t>
            </w:r>
            <w:r w:rsidRPr="009B6BCB">
              <w:rPr>
                <w:i/>
                <w:sz w:val="22"/>
                <w:szCs w:val="22"/>
              </w:rPr>
              <w:t>(3-5 pages)</w:t>
            </w:r>
            <w:r w:rsidRPr="009B6BCB">
              <w:rPr>
                <w:sz w:val="22"/>
                <w:szCs w:val="22"/>
              </w:rPr>
              <w:t xml:space="preserve"> </w:t>
            </w:r>
          </w:p>
          <w:p w14:paraId="336ED4B5" w14:textId="77777777" w:rsidR="00CF19CE" w:rsidRPr="009B6BCB" w:rsidRDefault="00CF19CE" w:rsidP="00723660">
            <w:pPr>
              <w:numPr>
                <w:ilvl w:val="0"/>
                <w:numId w:val="36"/>
              </w:numPr>
              <w:ind w:left="720"/>
              <w:rPr>
                <w:sz w:val="22"/>
                <w:szCs w:val="22"/>
              </w:rPr>
            </w:pPr>
            <w:r w:rsidRPr="009B6BCB">
              <w:rPr>
                <w:sz w:val="22"/>
                <w:szCs w:val="22"/>
              </w:rPr>
              <w:t>Project Information Table</w:t>
            </w:r>
          </w:p>
          <w:p w14:paraId="3DE2E731" w14:textId="77777777" w:rsidR="00CF19CE" w:rsidRPr="009B6BCB" w:rsidRDefault="00CF19CE" w:rsidP="00723660">
            <w:pPr>
              <w:numPr>
                <w:ilvl w:val="0"/>
                <w:numId w:val="36"/>
              </w:numPr>
              <w:ind w:left="720"/>
              <w:rPr>
                <w:sz w:val="22"/>
                <w:szCs w:val="22"/>
              </w:rPr>
            </w:pPr>
            <w:r w:rsidRPr="009B6BCB">
              <w:rPr>
                <w:sz w:val="22"/>
                <w:szCs w:val="22"/>
              </w:rPr>
              <w:t>Project Description (brief)</w:t>
            </w:r>
          </w:p>
          <w:p w14:paraId="44CC088F" w14:textId="77777777" w:rsidR="00CF19CE" w:rsidRPr="009B6BCB" w:rsidRDefault="00CF19CE" w:rsidP="00723660">
            <w:pPr>
              <w:numPr>
                <w:ilvl w:val="0"/>
                <w:numId w:val="36"/>
              </w:numPr>
              <w:ind w:left="720"/>
              <w:rPr>
                <w:sz w:val="22"/>
                <w:szCs w:val="22"/>
              </w:rPr>
            </w:pPr>
            <w:r w:rsidRPr="009B6BCB">
              <w:rPr>
                <w:sz w:val="22"/>
                <w:szCs w:val="22"/>
              </w:rPr>
              <w:t>Project Progress Summary (between 200-500 words)</w:t>
            </w:r>
          </w:p>
          <w:p w14:paraId="627133E8" w14:textId="77777777" w:rsidR="00CF19CE" w:rsidRPr="009B6BCB" w:rsidRDefault="00CF19CE" w:rsidP="00723660">
            <w:pPr>
              <w:numPr>
                <w:ilvl w:val="0"/>
                <w:numId w:val="36"/>
              </w:numPr>
              <w:ind w:left="720"/>
              <w:rPr>
                <w:sz w:val="22"/>
                <w:szCs w:val="22"/>
              </w:rPr>
            </w:pPr>
            <w:r w:rsidRPr="009B6BCB">
              <w:rPr>
                <w:sz w:val="22"/>
                <w:szCs w:val="22"/>
              </w:rPr>
              <w:t>MTR Ratings &amp; Achievement Summary Table</w:t>
            </w:r>
          </w:p>
          <w:p w14:paraId="2BE142F1" w14:textId="77777777" w:rsidR="00CF19CE" w:rsidRPr="009B6BCB" w:rsidRDefault="00CF19CE" w:rsidP="00723660">
            <w:pPr>
              <w:numPr>
                <w:ilvl w:val="0"/>
                <w:numId w:val="36"/>
              </w:numPr>
              <w:ind w:left="720"/>
              <w:rPr>
                <w:sz w:val="22"/>
                <w:szCs w:val="22"/>
              </w:rPr>
            </w:pPr>
            <w:r w:rsidRPr="009B6BCB">
              <w:rPr>
                <w:sz w:val="22"/>
                <w:szCs w:val="22"/>
              </w:rPr>
              <w:t xml:space="preserve">Concise summary of conclusions </w:t>
            </w:r>
          </w:p>
          <w:p w14:paraId="7BD1F475" w14:textId="77777777" w:rsidR="00CF19CE" w:rsidRPr="009B6BCB" w:rsidRDefault="00CF19CE" w:rsidP="00723660">
            <w:pPr>
              <w:numPr>
                <w:ilvl w:val="0"/>
                <w:numId w:val="36"/>
              </w:numPr>
              <w:ind w:left="720"/>
              <w:rPr>
                <w:sz w:val="22"/>
                <w:szCs w:val="22"/>
              </w:rPr>
            </w:pPr>
            <w:r w:rsidRPr="009B6BCB">
              <w:rPr>
                <w:sz w:val="22"/>
                <w:szCs w:val="22"/>
              </w:rPr>
              <w:t>Recommendation Summary Table</w:t>
            </w:r>
          </w:p>
        </w:tc>
      </w:tr>
      <w:tr w:rsidR="00CF19CE" w:rsidRPr="009B6BCB" w14:paraId="3DD91520" w14:textId="77777777" w:rsidTr="00061BC6">
        <w:trPr>
          <w:trHeight w:val="48"/>
        </w:trPr>
        <w:tc>
          <w:tcPr>
            <w:tcW w:w="689" w:type="dxa"/>
          </w:tcPr>
          <w:p w14:paraId="43C4DDFB" w14:textId="77777777" w:rsidR="00CF19CE" w:rsidRPr="009B6BCB" w:rsidRDefault="00CF19CE" w:rsidP="009B6BCB">
            <w:pPr>
              <w:rPr>
                <w:b/>
                <w:bCs/>
                <w:sz w:val="22"/>
                <w:szCs w:val="22"/>
              </w:rPr>
            </w:pPr>
            <w:r w:rsidRPr="009B6BCB">
              <w:rPr>
                <w:b/>
                <w:bCs/>
                <w:sz w:val="22"/>
                <w:szCs w:val="22"/>
              </w:rPr>
              <w:t>2.</w:t>
            </w:r>
          </w:p>
        </w:tc>
        <w:tc>
          <w:tcPr>
            <w:tcW w:w="8852" w:type="dxa"/>
            <w:gridSpan w:val="2"/>
          </w:tcPr>
          <w:p w14:paraId="7284CABC" w14:textId="77777777" w:rsidR="00CF19CE" w:rsidRPr="009B6BCB" w:rsidRDefault="00CF19CE" w:rsidP="009B6BCB">
            <w:pPr>
              <w:rPr>
                <w:sz w:val="22"/>
                <w:szCs w:val="22"/>
              </w:rPr>
            </w:pPr>
            <w:r w:rsidRPr="009B6BCB">
              <w:rPr>
                <w:sz w:val="22"/>
                <w:szCs w:val="22"/>
              </w:rPr>
              <w:t xml:space="preserve">Introduction </w:t>
            </w:r>
            <w:r w:rsidRPr="009B6BCB">
              <w:rPr>
                <w:i/>
                <w:sz w:val="22"/>
                <w:szCs w:val="22"/>
              </w:rPr>
              <w:t>(2-3 pages)</w:t>
            </w:r>
          </w:p>
          <w:p w14:paraId="6B62855B" w14:textId="77777777" w:rsidR="00CF19CE" w:rsidRPr="009B6BCB" w:rsidRDefault="00CF19CE" w:rsidP="00723660">
            <w:pPr>
              <w:numPr>
                <w:ilvl w:val="0"/>
                <w:numId w:val="36"/>
              </w:numPr>
              <w:ind w:left="720"/>
              <w:rPr>
                <w:b/>
                <w:sz w:val="22"/>
                <w:szCs w:val="22"/>
              </w:rPr>
            </w:pPr>
            <w:r w:rsidRPr="009B6BCB">
              <w:rPr>
                <w:sz w:val="22"/>
                <w:szCs w:val="22"/>
              </w:rPr>
              <w:t>Purpose of the MTR and objectives</w:t>
            </w:r>
          </w:p>
          <w:p w14:paraId="3DA2E606" w14:textId="77777777" w:rsidR="00CF19CE" w:rsidRPr="009B6BCB" w:rsidRDefault="00CF19CE" w:rsidP="00723660">
            <w:pPr>
              <w:numPr>
                <w:ilvl w:val="0"/>
                <w:numId w:val="36"/>
              </w:numPr>
              <w:ind w:left="720"/>
              <w:rPr>
                <w:b/>
                <w:sz w:val="22"/>
                <w:szCs w:val="22"/>
              </w:rPr>
            </w:pPr>
            <w:r w:rsidRPr="009B6BCB">
              <w:rPr>
                <w:sz w:val="22"/>
                <w:szCs w:val="22"/>
              </w:rPr>
              <w:t xml:space="preserve">Scope &amp; Methodology: principles of design and execution of the MTR, MTR approach and data collection methods, limitations to the MTR </w:t>
            </w:r>
          </w:p>
          <w:p w14:paraId="2D5F58A9" w14:textId="77777777" w:rsidR="00CF19CE" w:rsidRPr="009B6BCB" w:rsidRDefault="00CF19CE" w:rsidP="00723660">
            <w:pPr>
              <w:numPr>
                <w:ilvl w:val="0"/>
                <w:numId w:val="36"/>
              </w:numPr>
              <w:ind w:left="720"/>
              <w:rPr>
                <w:b/>
                <w:sz w:val="22"/>
                <w:szCs w:val="22"/>
              </w:rPr>
            </w:pPr>
            <w:r w:rsidRPr="009B6BCB">
              <w:rPr>
                <w:sz w:val="22"/>
                <w:szCs w:val="22"/>
              </w:rPr>
              <w:t>Structure of the MTR report</w:t>
            </w:r>
          </w:p>
        </w:tc>
      </w:tr>
      <w:tr w:rsidR="00CF19CE" w:rsidRPr="009B6BCB" w14:paraId="143F48A2" w14:textId="77777777" w:rsidTr="00061BC6">
        <w:trPr>
          <w:trHeight w:val="1710"/>
        </w:trPr>
        <w:tc>
          <w:tcPr>
            <w:tcW w:w="689" w:type="dxa"/>
          </w:tcPr>
          <w:p w14:paraId="4C0C3C46" w14:textId="77777777" w:rsidR="00CF19CE" w:rsidRPr="009B6BCB" w:rsidRDefault="00CF19CE" w:rsidP="009B6BCB">
            <w:pPr>
              <w:rPr>
                <w:b/>
                <w:bCs/>
                <w:sz w:val="22"/>
                <w:szCs w:val="22"/>
              </w:rPr>
            </w:pPr>
            <w:r w:rsidRPr="009B6BCB">
              <w:rPr>
                <w:b/>
                <w:bCs/>
                <w:sz w:val="22"/>
                <w:szCs w:val="22"/>
              </w:rPr>
              <w:t>3.</w:t>
            </w:r>
          </w:p>
        </w:tc>
        <w:tc>
          <w:tcPr>
            <w:tcW w:w="8852" w:type="dxa"/>
            <w:gridSpan w:val="2"/>
          </w:tcPr>
          <w:p w14:paraId="0C71267E" w14:textId="77777777" w:rsidR="00CF19CE" w:rsidRPr="009B6BCB" w:rsidRDefault="00CF19CE" w:rsidP="009B6BCB">
            <w:pPr>
              <w:rPr>
                <w:sz w:val="22"/>
                <w:szCs w:val="22"/>
              </w:rPr>
            </w:pPr>
            <w:r w:rsidRPr="009B6BCB">
              <w:rPr>
                <w:sz w:val="22"/>
                <w:szCs w:val="22"/>
              </w:rPr>
              <w:t xml:space="preserve">Project Description and Background Context </w:t>
            </w:r>
            <w:r w:rsidRPr="009B6BCB">
              <w:rPr>
                <w:i/>
                <w:sz w:val="22"/>
                <w:szCs w:val="22"/>
              </w:rPr>
              <w:t>(3-5 pages)</w:t>
            </w:r>
          </w:p>
          <w:p w14:paraId="6BDE7A2D" w14:textId="77777777" w:rsidR="00CF19CE" w:rsidRPr="009B6BCB" w:rsidRDefault="00CF19CE" w:rsidP="00723660">
            <w:pPr>
              <w:numPr>
                <w:ilvl w:val="0"/>
                <w:numId w:val="44"/>
              </w:numPr>
              <w:rPr>
                <w:sz w:val="22"/>
                <w:szCs w:val="22"/>
              </w:rPr>
            </w:pPr>
            <w:r w:rsidRPr="009B6BCB">
              <w:rPr>
                <w:sz w:val="22"/>
                <w:szCs w:val="22"/>
              </w:rPr>
              <w:t>Development context: environmental, socio-economic, institutional, and policy factors relevant to the project objective and scope</w:t>
            </w:r>
          </w:p>
          <w:p w14:paraId="5101F859" w14:textId="77777777" w:rsidR="00CF19CE" w:rsidRPr="009B6BCB" w:rsidRDefault="00CF19CE" w:rsidP="00723660">
            <w:pPr>
              <w:numPr>
                <w:ilvl w:val="0"/>
                <w:numId w:val="44"/>
              </w:numPr>
              <w:rPr>
                <w:sz w:val="22"/>
                <w:szCs w:val="22"/>
              </w:rPr>
            </w:pPr>
            <w:r w:rsidRPr="009B6BCB">
              <w:rPr>
                <w:sz w:val="22"/>
                <w:szCs w:val="22"/>
              </w:rPr>
              <w:t>Problems that the project sought to address: threats and barriers targeted</w:t>
            </w:r>
          </w:p>
          <w:p w14:paraId="53A14CAA" w14:textId="77777777" w:rsidR="00CF19CE" w:rsidRPr="009B6BCB" w:rsidRDefault="00CF19CE" w:rsidP="00723660">
            <w:pPr>
              <w:numPr>
                <w:ilvl w:val="0"/>
                <w:numId w:val="44"/>
              </w:numPr>
              <w:rPr>
                <w:b/>
                <w:sz w:val="22"/>
                <w:szCs w:val="22"/>
              </w:rPr>
            </w:pPr>
            <w:r w:rsidRPr="009B6BCB">
              <w:rPr>
                <w:sz w:val="22"/>
                <w:szCs w:val="22"/>
              </w:rPr>
              <w:t xml:space="preserve">Project Description and Strategy: objective, outcomes and expected results, description of field sites (if any) </w:t>
            </w:r>
          </w:p>
          <w:p w14:paraId="6E0709E5" w14:textId="77777777" w:rsidR="00CF19CE" w:rsidRPr="009B6BCB" w:rsidRDefault="00CF19CE" w:rsidP="00723660">
            <w:pPr>
              <w:numPr>
                <w:ilvl w:val="0"/>
                <w:numId w:val="44"/>
              </w:numPr>
              <w:rPr>
                <w:b/>
                <w:sz w:val="22"/>
                <w:szCs w:val="22"/>
              </w:rPr>
            </w:pPr>
            <w:r w:rsidRPr="009B6BCB">
              <w:rPr>
                <w:sz w:val="22"/>
                <w:szCs w:val="22"/>
              </w:rPr>
              <w:t>Project Implementation Arrangements: short description of the Project Board, key implementing partner arrangements, etc.</w:t>
            </w:r>
          </w:p>
          <w:p w14:paraId="1F1384DD" w14:textId="77777777" w:rsidR="00CF19CE" w:rsidRPr="009B6BCB" w:rsidRDefault="00CF19CE" w:rsidP="00723660">
            <w:pPr>
              <w:numPr>
                <w:ilvl w:val="0"/>
                <w:numId w:val="44"/>
              </w:numPr>
              <w:rPr>
                <w:b/>
                <w:sz w:val="22"/>
                <w:szCs w:val="22"/>
              </w:rPr>
            </w:pPr>
            <w:r w:rsidRPr="009B6BCB">
              <w:rPr>
                <w:sz w:val="22"/>
                <w:szCs w:val="22"/>
              </w:rPr>
              <w:t>Project timing and milestones</w:t>
            </w:r>
          </w:p>
          <w:p w14:paraId="4ADCD0B3" w14:textId="77777777" w:rsidR="00CF19CE" w:rsidRPr="009B6BCB" w:rsidRDefault="00CF19CE" w:rsidP="00723660">
            <w:pPr>
              <w:numPr>
                <w:ilvl w:val="0"/>
                <w:numId w:val="44"/>
              </w:numPr>
              <w:rPr>
                <w:sz w:val="22"/>
                <w:szCs w:val="22"/>
              </w:rPr>
            </w:pPr>
            <w:r w:rsidRPr="009B6BCB">
              <w:rPr>
                <w:sz w:val="22"/>
                <w:szCs w:val="22"/>
              </w:rPr>
              <w:t>Main stakeholders: summary list</w:t>
            </w:r>
          </w:p>
        </w:tc>
      </w:tr>
      <w:tr w:rsidR="00CF19CE" w:rsidRPr="009B6BCB" w14:paraId="3BBE0BC5" w14:textId="77777777" w:rsidTr="00061BC6">
        <w:trPr>
          <w:trHeight w:val="180"/>
        </w:trPr>
        <w:tc>
          <w:tcPr>
            <w:tcW w:w="689" w:type="dxa"/>
          </w:tcPr>
          <w:p w14:paraId="5AD22E04" w14:textId="77777777" w:rsidR="00CF19CE" w:rsidRPr="009B6BCB" w:rsidRDefault="00CF19CE" w:rsidP="009B6BCB">
            <w:pPr>
              <w:rPr>
                <w:b/>
                <w:bCs/>
                <w:sz w:val="22"/>
                <w:szCs w:val="22"/>
              </w:rPr>
            </w:pPr>
            <w:r w:rsidRPr="009B6BCB">
              <w:rPr>
                <w:b/>
                <w:bCs/>
                <w:sz w:val="22"/>
                <w:szCs w:val="22"/>
              </w:rPr>
              <w:t>4.</w:t>
            </w:r>
          </w:p>
        </w:tc>
        <w:tc>
          <w:tcPr>
            <w:tcW w:w="8852" w:type="dxa"/>
            <w:gridSpan w:val="2"/>
          </w:tcPr>
          <w:p w14:paraId="4C3C2E03" w14:textId="77777777" w:rsidR="00CF19CE" w:rsidRPr="009B6BCB" w:rsidRDefault="00CF19CE" w:rsidP="009B6BCB">
            <w:pPr>
              <w:rPr>
                <w:sz w:val="22"/>
                <w:szCs w:val="22"/>
              </w:rPr>
            </w:pPr>
            <w:r w:rsidRPr="009B6BCB">
              <w:rPr>
                <w:sz w:val="22"/>
                <w:szCs w:val="22"/>
              </w:rPr>
              <w:t xml:space="preserve">Findings </w:t>
            </w:r>
            <w:r w:rsidRPr="009B6BCB">
              <w:rPr>
                <w:i/>
                <w:sz w:val="22"/>
                <w:szCs w:val="22"/>
              </w:rPr>
              <w:t>(12-14 pages)</w:t>
            </w:r>
          </w:p>
        </w:tc>
      </w:tr>
      <w:tr w:rsidR="00CF19CE" w:rsidRPr="009B6BCB" w14:paraId="11A791DC" w14:textId="77777777" w:rsidTr="00061BC6">
        <w:trPr>
          <w:trHeight w:val="819"/>
        </w:trPr>
        <w:tc>
          <w:tcPr>
            <w:tcW w:w="689" w:type="dxa"/>
          </w:tcPr>
          <w:p w14:paraId="04D666E0" w14:textId="77777777" w:rsidR="00CF19CE" w:rsidRPr="009B6BCB" w:rsidRDefault="00CF19CE" w:rsidP="009B6BCB">
            <w:pPr>
              <w:rPr>
                <w:b/>
                <w:bCs/>
                <w:sz w:val="22"/>
                <w:szCs w:val="22"/>
              </w:rPr>
            </w:pPr>
            <w:r w:rsidRPr="009B6BCB">
              <w:rPr>
                <w:b/>
                <w:bCs/>
                <w:sz w:val="22"/>
                <w:szCs w:val="22"/>
              </w:rPr>
              <w:t>4.1</w:t>
            </w:r>
          </w:p>
          <w:p w14:paraId="30355ED7" w14:textId="77777777" w:rsidR="00CF19CE" w:rsidRPr="009B6BCB" w:rsidRDefault="00CF19CE" w:rsidP="009B6BCB">
            <w:pPr>
              <w:rPr>
                <w:b/>
                <w:bCs/>
                <w:sz w:val="22"/>
                <w:szCs w:val="22"/>
              </w:rPr>
            </w:pPr>
          </w:p>
          <w:p w14:paraId="0A84322E" w14:textId="77777777" w:rsidR="00CF19CE" w:rsidRPr="009B6BCB" w:rsidRDefault="00CF19CE" w:rsidP="009B6BCB">
            <w:pPr>
              <w:rPr>
                <w:b/>
                <w:bCs/>
                <w:sz w:val="22"/>
                <w:szCs w:val="22"/>
              </w:rPr>
            </w:pPr>
          </w:p>
        </w:tc>
        <w:tc>
          <w:tcPr>
            <w:tcW w:w="8852" w:type="dxa"/>
            <w:gridSpan w:val="2"/>
          </w:tcPr>
          <w:p w14:paraId="0C85BA8C" w14:textId="77777777" w:rsidR="00CF19CE" w:rsidRPr="009B6BCB" w:rsidRDefault="00CF19CE" w:rsidP="009B6BCB">
            <w:pPr>
              <w:rPr>
                <w:sz w:val="22"/>
                <w:szCs w:val="22"/>
              </w:rPr>
            </w:pPr>
            <w:r w:rsidRPr="009B6BCB">
              <w:rPr>
                <w:sz w:val="22"/>
                <w:szCs w:val="22"/>
              </w:rPr>
              <w:t>Project Strategy</w:t>
            </w:r>
          </w:p>
          <w:p w14:paraId="01524A4E" w14:textId="77777777" w:rsidR="00CF19CE" w:rsidRPr="009B6BCB" w:rsidRDefault="00CF19CE" w:rsidP="00723660">
            <w:pPr>
              <w:pStyle w:val="ListParagraph"/>
              <w:numPr>
                <w:ilvl w:val="0"/>
                <w:numId w:val="45"/>
              </w:numPr>
              <w:spacing w:after="0" w:line="240" w:lineRule="auto"/>
              <w:jc w:val="both"/>
              <w:rPr>
                <w:rFonts w:ascii="Times New Roman" w:hAnsi="Times New Roman"/>
              </w:rPr>
            </w:pPr>
            <w:r w:rsidRPr="009B6BCB">
              <w:rPr>
                <w:rFonts w:ascii="Times New Roman" w:hAnsi="Times New Roman"/>
              </w:rPr>
              <w:t>Project Design</w:t>
            </w:r>
          </w:p>
          <w:p w14:paraId="4CF943B7" w14:textId="77777777" w:rsidR="00CF19CE" w:rsidRPr="009B6BCB" w:rsidRDefault="00CF19CE" w:rsidP="00723660">
            <w:pPr>
              <w:pStyle w:val="ListParagraph"/>
              <w:numPr>
                <w:ilvl w:val="0"/>
                <w:numId w:val="45"/>
              </w:numPr>
              <w:spacing w:after="0" w:line="240" w:lineRule="auto"/>
              <w:jc w:val="both"/>
              <w:rPr>
                <w:rFonts w:ascii="Times New Roman" w:hAnsi="Times New Roman"/>
              </w:rPr>
            </w:pPr>
            <w:r w:rsidRPr="009B6BCB">
              <w:rPr>
                <w:rFonts w:ascii="Times New Roman" w:hAnsi="Times New Roman"/>
              </w:rPr>
              <w:t>Results Framework/</w:t>
            </w:r>
            <w:proofErr w:type="spellStart"/>
            <w:r w:rsidRPr="009B6BCB">
              <w:rPr>
                <w:rFonts w:ascii="Times New Roman" w:hAnsi="Times New Roman"/>
              </w:rPr>
              <w:t>Logframe</w:t>
            </w:r>
            <w:proofErr w:type="spellEnd"/>
          </w:p>
        </w:tc>
      </w:tr>
      <w:tr w:rsidR="00CF19CE" w:rsidRPr="009B6BCB" w14:paraId="3DCF8CB1" w14:textId="77777777" w:rsidTr="00061BC6">
        <w:trPr>
          <w:trHeight w:val="381"/>
        </w:trPr>
        <w:tc>
          <w:tcPr>
            <w:tcW w:w="689" w:type="dxa"/>
          </w:tcPr>
          <w:p w14:paraId="649363B6" w14:textId="77777777" w:rsidR="00CF19CE" w:rsidRPr="009B6BCB" w:rsidRDefault="00CF19CE" w:rsidP="009B6BCB">
            <w:pPr>
              <w:rPr>
                <w:b/>
                <w:bCs/>
                <w:sz w:val="22"/>
                <w:szCs w:val="22"/>
              </w:rPr>
            </w:pPr>
            <w:r w:rsidRPr="009B6BCB">
              <w:rPr>
                <w:b/>
                <w:bCs/>
                <w:sz w:val="22"/>
                <w:szCs w:val="22"/>
              </w:rPr>
              <w:t>4.2</w:t>
            </w:r>
          </w:p>
        </w:tc>
        <w:tc>
          <w:tcPr>
            <w:tcW w:w="8852" w:type="dxa"/>
            <w:gridSpan w:val="2"/>
          </w:tcPr>
          <w:p w14:paraId="05651F34" w14:textId="77777777" w:rsidR="00CF19CE" w:rsidRPr="009B6BCB" w:rsidRDefault="00CF19CE" w:rsidP="009B6BCB">
            <w:pPr>
              <w:rPr>
                <w:sz w:val="22"/>
                <w:szCs w:val="22"/>
              </w:rPr>
            </w:pPr>
            <w:r w:rsidRPr="009B6BCB">
              <w:rPr>
                <w:sz w:val="22"/>
                <w:szCs w:val="22"/>
              </w:rPr>
              <w:t xml:space="preserve">Progress Towards Results </w:t>
            </w:r>
          </w:p>
          <w:p w14:paraId="136AB874" w14:textId="77777777" w:rsidR="00CF19CE" w:rsidRPr="009B6BCB" w:rsidRDefault="00CF19CE" w:rsidP="00723660">
            <w:pPr>
              <w:pStyle w:val="ListParagraph"/>
              <w:numPr>
                <w:ilvl w:val="0"/>
                <w:numId w:val="48"/>
              </w:numPr>
              <w:spacing w:after="0" w:line="240" w:lineRule="auto"/>
              <w:jc w:val="both"/>
              <w:rPr>
                <w:rFonts w:ascii="Times New Roman" w:hAnsi="Times New Roman"/>
              </w:rPr>
            </w:pPr>
            <w:r w:rsidRPr="009B6BCB">
              <w:rPr>
                <w:rFonts w:ascii="Times New Roman" w:hAnsi="Times New Roman"/>
              </w:rPr>
              <w:t>Progress towards outcomes analysis</w:t>
            </w:r>
          </w:p>
          <w:p w14:paraId="0032F437" w14:textId="77777777" w:rsidR="00CF19CE" w:rsidRPr="009B6BCB" w:rsidRDefault="00CF19CE" w:rsidP="00723660">
            <w:pPr>
              <w:pStyle w:val="ListParagraph"/>
              <w:numPr>
                <w:ilvl w:val="0"/>
                <w:numId w:val="48"/>
              </w:numPr>
              <w:spacing w:after="0" w:line="240" w:lineRule="auto"/>
              <w:jc w:val="both"/>
              <w:rPr>
                <w:rFonts w:ascii="Times New Roman" w:hAnsi="Times New Roman"/>
              </w:rPr>
            </w:pPr>
            <w:r w:rsidRPr="009B6BCB">
              <w:rPr>
                <w:rFonts w:ascii="Times New Roman" w:hAnsi="Times New Roman"/>
              </w:rPr>
              <w:t>Remaining barriers to achieving the project objective</w:t>
            </w:r>
          </w:p>
        </w:tc>
      </w:tr>
      <w:tr w:rsidR="00CF19CE" w:rsidRPr="009B6BCB" w14:paraId="6B9B9C0C" w14:textId="77777777" w:rsidTr="00061BC6">
        <w:trPr>
          <w:trHeight w:val="48"/>
        </w:trPr>
        <w:tc>
          <w:tcPr>
            <w:tcW w:w="689" w:type="dxa"/>
          </w:tcPr>
          <w:p w14:paraId="5E552A4F" w14:textId="77777777" w:rsidR="00CF19CE" w:rsidRPr="009B6BCB" w:rsidRDefault="00CF19CE" w:rsidP="009B6BCB">
            <w:pPr>
              <w:rPr>
                <w:b/>
                <w:bCs/>
                <w:sz w:val="22"/>
                <w:szCs w:val="22"/>
              </w:rPr>
            </w:pPr>
            <w:r w:rsidRPr="009B6BCB">
              <w:rPr>
                <w:b/>
                <w:bCs/>
                <w:sz w:val="22"/>
                <w:szCs w:val="22"/>
              </w:rPr>
              <w:t>4.3</w:t>
            </w:r>
          </w:p>
        </w:tc>
        <w:tc>
          <w:tcPr>
            <w:tcW w:w="8852" w:type="dxa"/>
            <w:gridSpan w:val="2"/>
          </w:tcPr>
          <w:p w14:paraId="0444EFEB" w14:textId="77777777" w:rsidR="00CF19CE" w:rsidRPr="009B6BCB" w:rsidRDefault="00CF19CE" w:rsidP="009B6BCB">
            <w:pPr>
              <w:rPr>
                <w:sz w:val="22"/>
                <w:szCs w:val="22"/>
              </w:rPr>
            </w:pPr>
            <w:r w:rsidRPr="009B6BCB">
              <w:rPr>
                <w:sz w:val="22"/>
                <w:szCs w:val="22"/>
              </w:rPr>
              <w:t xml:space="preserve">Project Implementation </w:t>
            </w:r>
            <w:r w:rsidRPr="009B6BCB">
              <w:rPr>
                <w:color w:val="000000"/>
                <w:sz w:val="22"/>
                <w:szCs w:val="22"/>
              </w:rPr>
              <w:t>and Adaptive Management</w:t>
            </w:r>
          </w:p>
          <w:p w14:paraId="63B4CE54" w14:textId="77777777" w:rsidR="00CF19CE" w:rsidRPr="009B6BCB" w:rsidRDefault="00CF19CE" w:rsidP="00723660">
            <w:pPr>
              <w:pStyle w:val="ListParagraph"/>
              <w:numPr>
                <w:ilvl w:val="0"/>
                <w:numId w:val="46"/>
              </w:numPr>
              <w:spacing w:after="0" w:line="240" w:lineRule="auto"/>
              <w:jc w:val="both"/>
              <w:rPr>
                <w:rFonts w:ascii="Times New Roman" w:hAnsi="Times New Roman"/>
              </w:rPr>
            </w:pPr>
            <w:r w:rsidRPr="009B6BCB">
              <w:rPr>
                <w:rFonts w:ascii="Times New Roman" w:hAnsi="Times New Roman"/>
              </w:rPr>
              <w:t xml:space="preserve">Management Arrangements </w:t>
            </w:r>
          </w:p>
          <w:p w14:paraId="2A5C630E" w14:textId="77777777" w:rsidR="00CF19CE" w:rsidRPr="009B6BCB" w:rsidRDefault="00CF19CE" w:rsidP="00723660">
            <w:pPr>
              <w:pStyle w:val="ListParagraph"/>
              <w:numPr>
                <w:ilvl w:val="0"/>
                <w:numId w:val="46"/>
              </w:numPr>
              <w:spacing w:after="0" w:line="240" w:lineRule="auto"/>
              <w:jc w:val="both"/>
              <w:rPr>
                <w:rFonts w:ascii="Times New Roman" w:hAnsi="Times New Roman"/>
              </w:rPr>
            </w:pPr>
            <w:r w:rsidRPr="009B6BCB">
              <w:rPr>
                <w:rFonts w:ascii="Times New Roman" w:hAnsi="Times New Roman"/>
              </w:rPr>
              <w:t>Work planning</w:t>
            </w:r>
          </w:p>
          <w:p w14:paraId="3550D133" w14:textId="77777777" w:rsidR="00CF19CE" w:rsidRPr="009B6BCB" w:rsidRDefault="00CF19CE" w:rsidP="00723660">
            <w:pPr>
              <w:pStyle w:val="ListParagraph"/>
              <w:numPr>
                <w:ilvl w:val="0"/>
                <w:numId w:val="46"/>
              </w:numPr>
              <w:spacing w:after="0" w:line="240" w:lineRule="auto"/>
              <w:jc w:val="both"/>
              <w:rPr>
                <w:rFonts w:ascii="Times New Roman" w:hAnsi="Times New Roman"/>
              </w:rPr>
            </w:pPr>
            <w:r w:rsidRPr="009B6BCB">
              <w:rPr>
                <w:rFonts w:ascii="Times New Roman" w:hAnsi="Times New Roman"/>
              </w:rPr>
              <w:t>Finance and co-finance</w:t>
            </w:r>
          </w:p>
          <w:p w14:paraId="78766572" w14:textId="77777777" w:rsidR="00CF19CE" w:rsidRPr="009B6BCB" w:rsidRDefault="00CF19CE" w:rsidP="00723660">
            <w:pPr>
              <w:pStyle w:val="ListParagraph"/>
              <w:numPr>
                <w:ilvl w:val="0"/>
                <w:numId w:val="46"/>
              </w:numPr>
              <w:spacing w:after="0" w:line="240" w:lineRule="auto"/>
              <w:jc w:val="both"/>
              <w:rPr>
                <w:rFonts w:ascii="Times New Roman" w:hAnsi="Times New Roman"/>
              </w:rPr>
            </w:pPr>
            <w:r w:rsidRPr="009B6BCB">
              <w:rPr>
                <w:rFonts w:ascii="Times New Roman" w:hAnsi="Times New Roman"/>
              </w:rPr>
              <w:t>Project-level monitoring and evaluation systems</w:t>
            </w:r>
          </w:p>
          <w:p w14:paraId="711EB109" w14:textId="77777777" w:rsidR="00CF19CE" w:rsidRPr="009B6BCB" w:rsidRDefault="00CF19CE" w:rsidP="00723660">
            <w:pPr>
              <w:pStyle w:val="ListParagraph"/>
              <w:numPr>
                <w:ilvl w:val="0"/>
                <w:numId w:val="46"/>
              </w:numPr>
              <w:spacing w:after="0" w:line="240" w:lineRule="auto"/>
              <w:jc w:val="both"/>
              <w:rPr>
                <w:rFonts w:ascii="Times New Roman" w:hAnsi="Times New Roman"/>
              </w:rPr>
            </w:pPr>
            <w:r w:rsidRPr="009B6BCB">
              <w:rPr>
                <w:rFonts w:ascii="Times New Roman" w:hAnsi="Times New Roman"/>
              </w:rPr>
              <w:t>Stakeholder engagement</w:t>
            </w:r>
          </w:p>
          <w:p w14:paraId="417A9264" w14:textId="77777777" w:rsidR="00CF19CE" w:rsidRPr="009B6BCB" w:rsidRDefault="00CF19CE" w:rsidP="00723660">
            <w:pPr>
              <w:pStyle w:val="ListParagraph"/>
              <w:numPr>
                <w:ilvl w:val="0"/>
                <w:numId w:val="46"/>
              </w:numPr>
              <w:spacing w:after="0" w:line="240" w:lineRule="auto"/>
              <w:jc w:val="both"/>
              <w:rPr>
                <w:rFonts w:ascii="Times New Roman" w:hAnsi="Times New Roman"/>
              </w:rPr>
            </w:pPr>
            <w:r w:rsidRPr="009B6BCB">
              <w:rPr>
                <w:rFonts w:ascii="Times New Roman" w:hAnsi="Times New Roman"/>
              </w:rPr>
              <w:t>Reporting</w:t>
            </w:r>
          </w:p>
          <w:p w14:paraId="164EE45E" w14:textId="77777777" w:rsidR="00CF19CE" w:rsidRPr="009B6BCB" w:rsidRDefault="00CF19CE" w:rsidP="00723660">
            <w:pPr>
              <w:pStyle w:val="ListParagraph"/>
              <w:numPr>
                <w:ilvl w:val="0"/>
                <w:numId w:val="46"/>
              </w:numPr>
              <w:spacing w:after="0" w:line="240" w:lineRule="auto"/>
              <w:jc w:val="both"/>
              <w:rPr>
                <w:rFonts w:ascii="Times New Roman" w:hAnsi="Times New Roman"/>
              </w:rPr>
            </w:pPr>
            <w:r w:rsidRPr="009B6BCB">
              <w:rPr>
                <w:rFonts w:ascii="Times New Roman" w:hAnsi="Times New Roman"/>
              </w:rPr>
              <w:t>Communications</w:t>
            </w:r>
          </w:p>
        </w:tc>
      </w:tr>
      <w:tr w:rsidR="00CF19CE" w:rsidRPr="009B6BCB" w14:paraId="437B4ECB" w14:textId="77777777" w:rsidTr="00061BC6">
        <w:trPr>
          <w:trHeight w:val="342"/>
        </w:trPr>
        <w:tc>
          <w:tcPr>
            <w:tcW w:w="689" w:type="dxa"/>
          </w:tcPr>
          <w:p w14:paraId="4BBE7783" w14:textId="77777777" w:rsidR="00CF19CE" w:rsidRPr="009B6BCB" w:rsidRDefault="00CF19CE" w:rsidP="009B6BCB">
            <w:pPr>
              <w:rPr>
                <w:b/>
                <w:bCs/>
                <w:sz w:val="22"/>
                <w:szCs w:val="22"/>
              </w:rPr>
            </w:pPr>
            <w:r w:rsidRPr="009B6BCB">
              <w:rPr>
                <w:b/>
                <w:bCs/>
                <w:sz w:val="22"/>
                <w:szCs w:val="22"/>
              </w:rPr>
              <w:t>4.4</w:t>
            </w:r>
          </w:p>
        </w:tc>
        <w:tc>
          <w:tcPr>
            <w:tcW w:w="8852" w:type="dxa"/>
            <w:gridSpan w:val="2"/>
          </w:tcPr>
          <w:p w14:paraId="64FBBFDE" w14:textId="77777777" w:rsidR="00CF19CE" w:rsidRPr="009B6BCB" w:rsidRDefault="00CF19CE" w:rsidP="009B6BCB">
            <w:pPr>
              <w:rPr>
                <w:sz w:val="22"/>
                <w:szCs w:val="22"/>
              </w:rPr>
            </w:pPr>
            <w:r w:rsidRPr="009B6BCB">
              <w:rPr>
                <w:sz w:val="22"/>
                <w:szCs w:val="22"/>
              </w:rPr>
              <w:t>Sustainability</w:t>
            </w:r>
          </w:p>
          <w:p w14:paraId="28FC9B57" w14:textId="77777777" w:rsidR="00CF19CE" w:rsidRPr="009B6BCB" w:rsidRDefault="00CF19CE" w:rsidP="00723660">
            <w:pPr>
              <w:pStyle w:val="ListParagraph"/>
              <w:numPr>
                <w:ilvl w:val="0"/>
                <w:numId w:val="52"/>
              </w:numPr>
              <w:spacing w:after="0" w:line="240" w:lineRule="auto"/>
              <w:jc w:val="both"/>
              <w:rPr>
                <w:rFonts w:ascii="Times New Roman" w:hAnsi="Times New Roman"/>
              </w:rPr>
            </w:pPr>
            <w:r w:rsidRPr="009B6BCB">
              <w:rPr>
                <w:rFonts w:ascii="Times New Roman" w:hAnsi="Times New Roman"/>
              </w:rPr>
              <w:t>Financial risks to sustainability</w:t>
            </w:r>
          </w:p>
          <w:p w14:paraId="7DE01D76" w14:textId="77777777" w:rsidR="00CF19CE" w:rsidRPr="009B6BCB" w:rsidRDefault="00CF19CE" w:rsidP="00723660">
            <w:pPr>
              <w:pStyle w:val="ListParagraph"/>
              <w:numPr>
                <w:ilvl w:val="0"/>
                <w:numId w:val="52"/>
              </w:numPr>
              <w:spacing w:after="0" w:line="240" w:lineRule="auto"/>
              <w:jc w:val="both"/>
              <w:rPr>
                <w:rFonts w:ascii="Times New Roman" w:hAnsi="Times New Roman"/>
              </w:rPr>
            </w:pPr>
            <w:r w:rsidRPr="009B6BCB">
              <w:rPr>
                <w:rFonts w:ascii="Times New Roman" w:hAnsi="Times New Roman"/>
              </w:rPr>
              <w:t>Socio-economic to sustainability</w:t>
            </w:r>
          </w:p>
          <w:p w14:paraId="19D7354D" w14:textId="77777777" w:rsidR="00CF19CE" w:rsidRPr="009B6BCB" w:rsidRDefault="00CF19CE" w:rsidP="00723660">
            <w:pPr>
              <w:pStyle w:val="ListParagraph"/>
              <w:numPr>
                <w:ilvl w:val="0"/>
                <w:numId w:val="52"/>
              </w:numPr>
              <w:spacing w:after="0" w:line="240" w:lineRule="auto"/>
              <w:jc w:val="both"/>
              <w:rPr>
                <w:rFonts w:ascii="Times New Roman" w:hAnsi="Times New Roman"/>
              </w:rPr>
            </w:pPr>
            <w:r w:rsidRPr="009B6BCB">
              <w:rPr>
                <w:rFonts w:ascii="Times New Roman" w:hAnsi="Times New Roman"/>
              </w:rPr>
              <w:t>Institutional framework and governance risks to sustainability</w:t>
            </w:r>
          </w:p>
          <w:p w14:paraId="70248125" w14:textId="77777777" w:rsidR="00CF19CE" w:rsidRPr="009B6BCB" w:rsidRDefault="00CF19CE" w:rsidP="00723660">
            <w:pPr>
              <w:pStyle w:val="ListParagraph"/>
              <w:numPr>
                <w:ilvl w:val="0"/>
                <w:numId w:val="52"/>
              </w:numPr>
              <w:spacing w:after="0" w:line="240" w:lineRule="auto"/>
              <w:jc w:val="both"/>
              <w:rPr>
                <w:rFonts w:ascii="Times New Roman" w:hAnsi="Times New Roman"/>
              </w:rPr>
            </w:pPr>
            <w:r w:rsidRPr="009B6BCB">
              <w:rPr>
                <w:rFonts w:ascii="Times New Roman" w:hAnsi="Times New Roman"/>
              </w:rPr>
              <w:t>Environmental risks to sustainability</w:t>
            </w:r>
          </w:p>
        </w:tc>
      </w:tr>
      <w:tr w:rsidR="00CF19CE" w:rsidRPr="009B6BCB" w14:paraId="780AECCC" w14:textId="77777777" w:rsidTr="00061BC6">
        <w:trPr>
          <w:trHeight w:val="287"/>
        </w:trPr>
        <w:tc>
          <w:tcPr>
            <w:tcW w:w="689" w:type="dxa"/>
          </w:tcPr>
          <w:p w14:paraId="6C8AA061" w14:textId="77777777" w:rsidR="00CF19CE" w:rsidRPr="009B6BCB" w:rsidRDefault="00CF19CE" w:rsidP="009B6BCB">
            <w:pPr>
              <w:rPr>
                <w:b/>
                <w:bCs/>
                <w:sz w:val="22"/>
                <w:szCs w:val="22"/>
              </w:rPr>
            </w:pPr>
            <w:r w:rsidRPr="009B6BCB">
              <w:rPr>
                <w:b/>
                <w:bCs/>
                <w:sz w:val="22"/>
                <w:szCs w:val="22"/>
              </w:rPr>
              <w:t>5.</w:t>
            </w:r>
          </w:p>
        </w:tc>
        <w:tc>
          <w:tcPr>
            <w:tcW w:w="8852" w:type="dxa"/>
            <w:gridSpan w:val="2"/>
          </w:tcPr>
          <w:p w14:paraId="1D3792E4" w14:textId="77777777" w:rsidR="00CF19CE" w:rsidRPr="009B6BCB" w:rsidRDefault="00CF19CE" w:rsidP="009B6BCB">
            <w:pPr>
              <w:rPr>
                <w:sz w:val="22"/>
                <w:szCs w:val="22"/>
              </w:rPr>
            </w:pPr>
            <w:r w:rsidRPr="009B6BCB">
              <w:rPr>
                <w:sz w:val="22"/>
                <w:szCs w:val="22"/>
              </w:rPr>
              <w:t xml:space="preserve">Conclusions and Recommendations </w:t>
            </w:r>
            <w:r w:rsidRPr="009B6BCB">
              <w:rPr>
                <w:i/>
                <w:sz w:val="22"/>
                <w:szCs w:val="22"/>
              </w:rPr>
              <w:t>(4-6 pages)</w:t>
            </w:r>
          </w:p>
        </w:tc>
      </w:tr>
      <w:tr w:rsidR="00CF19CE" w:rsidRPr="009B6BCB" w14:paraId="5DFE5B00" w14:textId="77777777" w:rsidTr="00061BC6">
        <w:trPr>
          <w:trHeight w:val="287"/>
        </w:trPr>
        <w:tc>
          <w:tcPr>
            <w:tcW w:w="689" w:type="dxa"/>
            <w:vMerge w:val="restart"/>
          </w:tcPr>
          <w:p w14:paraId="562B423F" w14:textId="77777777" w:rsidR="00CF19CE" w:rsidRPr="009B6BCB" w:rsidRDefault="00CF19CE" w:rsidP="009B6BCB">
            <w:pPr>
              <w:rPr>
                <w:b/>
                <w:bCs/>
                <w:sz w:val="22"/>
                <w:szCs w:val="22"/>
              </w:rPr>
            </w:pPr>
          </w:p>
        </w:tc>
        <w:tc>
          <w:tcPr>
            <w:tcW w:w="623" w:type="dxa"/>
          </w:tcPr>
          <w:p w14:paraId="549959B4" w14:textId="77777777" w:rsidR="00CF19CE" w:rsidRPr="009B6BCB" w:rsidRDefault="00CF19CE" w:rsidP="009B6BCB">
            <w:pPr>
              <w:rPr>
                <w:b/>
                <w:sz w:val="22"/>
                <w:szCs w:val="22"/>
              </w:rPr>
            </w:pPr>
            <w:r w:rsidRPr="009B6BCB">
              <w:rPr>
                <w:b/>
                <w:sz w:val="22"/>
                <w:szCs w:val="22"/>
              </w:rPr>
              <w:t xml:space="preserve">  5.1  </w:t>
            </w:r>
          </w:p>
          <w:p w14:paraId="1A134109" w14:textId="77777777" w:rsidR="00CF19CE" w:rsidRPr="009B6BCB" w:rsidRDefault="00CF19CE" w:rsidP="009B6BCB">
            <w:pPr>
              <w:rPr>
                <w:b/>
                <w:sz w:val="22"/>
                <w:szCs w:val="22"/>
              </w:rPr>
            </w:pPr>
            <w:r w:rsidRPr="009B6BCB">
              <w:rPr>
                <w:sz w:val="22"/>
                <w:szCs w:val="22"/>
              </w:rPr>
              <w:t xml:space="preserve">  </w:t>
            </w:r>
          </w:p>
          <w:p w14:paraId="6FB2A64C" w14:textId="77777777" w:rsidR="00CF19CE" w:rsidRPr="009B6BCB" w:rsidRDefault="00CF19CE" w:rsidP="009B6BCB">
            <w:pPr>
              <w:ind w:left="720"/>
              <w:rPr>
                <w:b/>
                <w:sz w:val="22"/>
                <w:szCs w:val="22"/>
              </w:rPr>
            </w:pPr>
          </w:p>
        </w:tc>
        <w:tc>
          <w:tcPr>
            <w:tcW w:w="8229" w:type="dxa"/>
          </w:tcPr>
          <w:p w14:paraId="33A29C02" w14:textId="77777777" w:rsidR="00CF19CE" w:rsidRPr="009B6BCB" w:rsidRDefault="00CF19CE" w:rsidP="009B6BCB">
            <w:pPr>
              <w:rPr>
                <w:sz w:val="22"/>
                <w:szCs w:val="22"/>
              </w:rPr>
            </w:pPr>
            <w:r w:rsidRPr="009B6BCB">
              <w:rPr>
                <w:sz w:val="22"/>
                <w:szCs w:val="22"/>
              </w:rPr>
              <w:t xml:space="preserve">Conclusions </w:t>
            </w:r>
          </w:p>
          <w:p w14:paraId="0047CFDF" w14:textId="77777777" w:rsidR="00CF19CE" w:rsidRPr="009B6BCB" w:rsidRDefault="00CF19CE" w:rsidP="00723660">
            <w:pPr>
              <w:numPr>
                <w:ilvl w:val="0"/>
                <w:numId w:val="36"/>
              </w:numPr>
              <w:ind w:left="720"/>
              <w:rPr>
                <w:b/>
                <w:sz w:val="22"/>
                <w:szCs w:val="22"/>
              </w:rPr>
            </w:pPr>
            <w:r w:rsidRPr="009B6BCB">
              <w:rPr>
                <w:sz w:val="22"/>
                <w:szCs w:val="22"/>
              </w:rPr>
              <w:t>Comprehensive and balanced statements (that are evidence-based and connected to the MTR’s findings) which highlight the strengths, weaknesses and results of the project</w:t>
            </w:r>
          </w:p>
        </w:tc>
      </w:tr>
      <w:tr w:rsidR="00CF19CE" w:rsidRPr="009B6BCB" w14:paraId="4C6F952E" w14:textId="77777777" w:rsidTr="00061BC6">
        <w:trPr>
          <w:trHeight w:val="665"/>
        </w:trPr>
        <w:tc>
          <w:tcPr>
            <w:tcW w:w="689" w:type="dxa"/>
            <w:vMerge/>
          </w:tcPr>
          <w:p w14:paraId="01F609AA" w14:textId="77777777" w:rsidR="00CF19CE" w:rsidRPr="009B6BCB" w:rsidRDefault="00CF19CE" w:rsidP="009B6BCB">
            <w:pPr>
              <w:rPr>
                <w:b/>
                <w:bCs/>
                <w:sz w:val="22"/>
                <w:szCs w:val="22"/>
              </w:rPr>
            </w:pPr>
          </w:p>
        </w:tc>
        <w:tc>
          <w:tcPr>
            <w:tcW w:w="623" w:type="dxa"/>
          </w:tcPr>
          <w:p w14:paraId="56DD6785" w14:textId="77777777" w:rsidR="00CF19CE" w:rsidRPr="009B6BCB" w:rsidRDefault="00CF19CE" w:rsidP="009B6BCB">
            <w:pPr>
              <w:rPr>
                <w:sz w:val="22"/>
                <w:szCs w:val="22"/>
              </w:rPr>
            </w:pPr>
            <w:r w:rsidRPr="009B6BCB">
              <w:rPr>
                <w:b/>
                <w:bCs/>
                <w:sz w:val="22"/>
                <w:szCs w:val="22"/>
              </w:rPr>
              <w:t xml:space="preserve">  5.2</w:t>
            </w:r>
          </w:p>
        </w:tc>
        <w:tc>
          <w:tcPr>
            <w:tcW w:w="8229" w:type="dxa"/>
          </w:tcPr>
          <w:p w14:paraId="06D92BF8" w14:textId="77777777" w:rsidR="00CF19CE" w:rsidRPr="009B6BCB" w:rsidRDefault="00CF19CE" w:rsidP="009B6BCB">
            <w:pPr>
              <w:rPr>
                <w:sz w:val="22"/>
                <w:szCs w:val="22"/>
              </w:rPr>
            </w:pPr>
            <w:r w:rsidRPr="009B6BCB">
              <w:rPr>
                <w:sz w:val="22"/>
                <w:szCs w:val="22"/>
              </w:rPr>
              <w:t xml:space="preserve">Recommendations </w:t>
            </w:r>
          </w:p>
          <w:p w14:paraId="54787A9F" w14:textId="77777777" w:rsidR="00CF19CE" w:rsidRPr="009B6BCB" w:rsidRDefault="00CF19CE" w:rsidP="00723660">
            <w:pPr>
              <w:numPr>
                <w:ilvl w:val="0"/>
                <w:numId w:val="49"/>
              </w:numPr>
              <w:rPr>
                <w:b/>
                <w:sz w:val="22"/>
                <w:szCs w:val="22"/>
              </w:rPr>
            </w:pPr>
            <w:r w:rsidRPr="009B6BCB">
              <w:rPr>
                <w:sz w:val="22"/>
                <w:szCs w:val="22"/>
              </w:rPr>
              <w:t>Corrective actions for the design, implementation, monitoring and evaluation of the project</w:t>
            </w:r>
          </w:p>
          <w:p w14:paraId="2D050213" w14:textId="77777777" w:rsidR="00CF19CE" w:rsidRPr="009B6BCB" w:rsidRDefault="00CF19CE" w:rsidP="00723660">
            <w:pPr>
              <w:numPr>
                <w:ilvl w:val="0"/>
                <w:numId w:val="49"/>
              </w:numPr>
              <w:rPr>
                <w:b/>
                <w:sz w:val="22"/>
                <w:szCs w:val="22"/>
              </w:rPr>
            </w:pPr>
            <w:r w:rsidRPr="009B6BCB">
              <w:rPr>
                <w:sz w:val="22"/>
                <w:szCs w:val="22"/>
              </w:rPr>
              <w:t>Actions to follow up or reinforce initial benefits from the project</w:t>
            </w:r>
          </w:p>
          <w:p w14:paraId="342D645A" w14:textId="77777777" w:rsidR="00CF19CE" w:rsidRPr="009B6BCB" w:rsidRDefault="00CF19CE" w:rsidP="00723660">
            <w:pPr>
              <w:numPr>
                <w:ilvl w:val="0"/>
                <w:numId w:val="49"/>
              </w:numPr>
              <w:rPr>
                <w:b/>
                <w:sz w:val="22"/>
                <w:szCs w:val="22"/>
              </w:rPr>
            </w:pPr>
            <w:r w:rsidRPr="009B6BCB">
              <w:rPr>
                <w:sz w:val="22"/>
                <w:szCs w:val="22"/>
              </w:rPr>
              <w:t>Proposals for future directions underlining main objectives</w:t>
            </w:r>
          </w:p>
        </w:tc>
      </w:tr>
      <w:tr w:rsidR="00CF19CE" w:rsidRPr="009B6BCB" w14:paraId="50FCFE68" w14:textId="77777777" w:rsidTr="00061BC6">
        <w:trPr>
          <w:trHeight w:val="1498"/>
        </w:trPr>
        <w:tc>
          <w:tcPr>
            <w:tcW w:w="689" w:type="dxa"/>
          </w:tcPr>
          <w:p w14:paraId="6FBAE04C" w14:textId="77777777" w:rsidR="00CF19CE" w:rsidRPr="009B6BCB" w:rsidRDefault="00CF19CE" w:rsidP="009B6BCB">
            <w:pPr>
              <w:rPr>
                <w:b/>
                <w:bCs/>
                <w:sz w:val="22"/>
                <w:szCs w:val="22"/>
              </w:rPr>
            </w:pPr>
            <w:r w:rsidRPr="009B6BCB">
              <w:rPr>
                <w:b/>
                <w:bCs/>
                <w:sz w:val="22"/>
                <w:szCs w:val="22"/>
              </w:rPr>
              <w:t xml:space="preserve">6. </w:t>
            </w:r>
          </w:p>
        </w:tc>
        <w:tc>
          <w:tcPr>
            <w:tcW w:w="8852" w:type="dxa"/>
            <w:gridSpan w:val="2"/>
            <w:shd w:val="clear" w:color="auto" w:fill="auto"/>
          </w:tcPr>
          <w:p w14:paraId="6F3BB499" w14:textId="77777777" w:rsidR="00CF19CE" w:rsidRPr="009B6BCB" w:rsidRDefault="00CF19CE" w:rsidP="009B6BCB">
            <w:pPr>
              <w:rPr>
                <w:sz w:val="22"/>
                <w:szCs w:val="22"/>
              </w:rPr>
            </w:pPr>
            <w:r w:rsidRPr="009B6BCB">
              <w:rPr>
                <w:sz w:val="22"/>
                <w:szCs w:val="22"/>
              </w:rPr>
              <w:t>Annexes</w:t>
            </w:r>
          </w:p>
          <w:p w14:paraId="608C4E7C" w14:textId="77777777" w:rsidR="00CF19CE" w:rsidRPr="009B6BCB" w:rsidRDefault="00CF19CE" w:rsidP="00723660">
            <w:pPr>
              <w:numPr>
                <w:ilvl w:val="0"/>
                <w:numId w:val="36"/>
              </w:numPr>
              <w:ind w:left="720"/>
              <w:rPr>
                <w:b/>
                <w:sz w:val="22"/>
                <w:szCs w:val="22"/>
              </w:rPr>
            </w:pPr>
            <w:r w:rsidRPr="009B6BCB">
              <w:rPr>
                <w:sz w:val="22"/>
                <w:szCs w:val="22"/>
              </w:rPr>
              <w:t xml:space="preserve">MTR </w:t>
            </w:r>
            <w:proofErr w:type="spellStart"/>
            <w:r w:rsidRPr="009B6BCB">
              <w:rPr>
                <w:sz w:val="22"/>
                <w:szCs w:val="22"/>
              </w:rPr>
              <w:t>ToR</w:t>
            </w:r>
            <w:proofErr w:type="spellEnd"/>
            <w:r w:rsidRPr="009B6BCB">
              <w:rPr>
                <w:sz w:val="22"/>
                <w:szCs w:val="22"/>
              </w:rPr>
              <w:t xml:space="preserve"> (excluding </w:t>
            </w:r>
            <w:proofErr w:type="spellStart"/>
            <w:r w:rsidRPr="009B6BCB">
              <w:rPr>
                <w:sz w:val="22"/>
                <w:szCs w:val="22"/>
              </w:rPr>
              <w:t>ToR</w:t>
            </w:r>
            <w:proofErr w:type="spellEnd"/>
            <w:r w:rsidRPr="009B6BCB">
              <w:rPr>
                <w:sz w:val="22"/>
                <w:szCs w:val="22"/>
              </w:rPr>
              <w:t xml:space="preserve"> annexes)</w:t>
            </w:r>
          </w:p>
          <w:p w14:paraId="01ABE376" w14:textId="77777777" w:rsidR="00CF19CE" w:rsidRPr="009B6BCB" w:rsidRDefault="00CF19CE" w:rsidP="00723660">
            <w:pPr>
              <w:numPr>
                <w:ilvl w:val="0"/>
                <w:numId w:val="36"/>
              </w:numPr>
              <w:ind w:left="720"/>
              <w:rPr>
                <w:sz w:val="22"/>
                <w:szCs w:val="22"/>
              </w:rPr>
            </w:pPr>
            <w:r w:rsidRPr="009B6BCB">
              <w:rPr>
                <w:sz w:val="22"/>
                <w:szCs w:val="22"/>
              </w:rPr>
              <w:t xml:space="preserve">MTR evaluative matrix (evaluation criteria with key questions, indicators, sources of data, and methodology) </w:t>
            </w:r>
          </w:p>
          <w:p w14:paraId="3A41D55F" w14:textId="77777777" w:rsidR="00CF19CE" w:rsidRPr="009B6BCB" w:rsidRDefault="00CF19CE" w:rsidP="00723660">
            <w:pPr>
              <w:numPr>
                <w:ilvl w:val="0"/>
                <w:numId w:val="36"/>
              </w:numPr>
              <w:ind w:left="720"/>
              <w:rPr>
                <w:b/>
                <w:sz w:val="22"/>
                <w:szCs w:val="22"/>
              </w:rPr>
            </w:pPr>
            <w:r w:rsidRPr="009B6BCB">
              <w:rPr>
                <w:sz w:val="22"/>
                <w:szCs w:val="22"/>
              </w:rPr>
              <w:t xml:space="preserve">Example Questionnaire or Interview Guide used for data collection </w:t>
            </w:r>
          </w:p>
          <w:p w14:paraId="0AA37D80" w14:textId="77777777" w:rsidR="00CF19CE" w:rsidRPr="009B6BCB" w:rsidRDefault="00CF19CE" w:rsidP="00723660">
            <w:pPr>
              <w:numPr>
                <w:ilvl w:val="0"/>
                <w:numId w:val="36"/>
              </w:numPr>
              <w:ind w:left="720"/>
              <w:rPr>
                <w:sz w:val="22"/>
                <w:szCs w:val="22"/>
              </w:rPr>
            </w:pPr>
            <w:r w:rsidRPr="009B6BCB">
              <w:rPr>
                <w:sz w:val="22"/>
                <w:szCs w:val="22"/>
              </w:rPr>
              <w:t>Ratings Scales</w:t>
            </w:r>
          </w:p>
          <w:p w14:paraId="3D1255C4" w14:textId="77777777" w:rsidR="00CF19CE" w:rsidRPr="009B6BCB" w:rsidRDefault="00CF19CE" w:rsidP="00723660">
            <w:pPr>
              <w:numPr>
                <w:ilvl w:val="0"/>
                <w:numId w:val="36"/>
              </w:numPr>
              <w:ind w:left="720"/>
              <w:rPr>
                <w:b/>
                <w:sz w:val="22"/>
                <w:szCs w:val="22"/>
              </w:rPr>
            </w:pPr>
            <w:r w:rsidRPr="009B6BCB">
              <w:rPr>
                <w:sz w:val="22"/>
                <w:szCs w:val="22"/>
              </w:rPr>
              <w:t>MTR mission itinerary</w:t>
            </w:r>
          </w:p>
          <w:p w14:paraId="037117E0" w14:textId="77777777" w:rsidR="00CF19CE" w:rsidRPr="009B6BCB" w:rsidRDefault="00CF19CE" w:rsidP="00723660">
            <w:pPr>
              <w:numPr>
                <w:ilvl w:val="0"/>
                <w:numId w:val="36"/>
              </w:numPr>
              <w:ind w:left="720"/>
              <w:rPr>
                <w:b/>
                <w:sz w:val="22"/>
                <w:szCs w:val="22"/>
              </w:rPr>
            </w:pPr>
            <w:r w:rsidRPr="009B6BCB">
              <w:rPr>
                <w:sz w:val="22"/>
                <w:szCs w:val="22"/>
              </w:rPr>
              <w:t>List of persons interviewed</w:t>
            </w:r>
          </w:p>
          <w:p w14:paraId="24AD8D6C" w14:textId="77777777" w:rsidR="00CF19CE" w:rsidRPr="009B6BCB" w:rsidRDefault="00CF19CE" w:rsidP="00723660">
            <w:pPr>
              <w:numPr>
                <w:ilvl w:val="0"/>
                <w:numId w:val="36"/>
              </w:numPr>
              <w:ind w:left="720"/>
              <w:rPr>
                <w:b/>
                <w:sz w:val="22"/>
                <w:szCs w:val="22"/>
              </w:rPr>
            </w:pPr>
            <w:r w:rsidRPr="009B6BCB">
              <w:rPr>
                <w:sz w:val="22"/>
                <w:szCs w:val="22"/>
              </w:rPr>
              <w:t>List of documents reviewed</w:t>
            </w:r>
          </w:p>
          <w:p w14:paraId="31171FAF" w14:textId="77777777" w:rsidR="00CF19CE" w:rsidRPr="009B6BCB" w:rsidRDefault="00CF19CE" w:rsidP="00723660">
            <w:pPr>
              <w:numPr>
                <w:ilvl w:val="0"/>
                <w:numId w:val="36"/>
              </w:numPr>
              <w:ind w:left="720"/>
              <w:rPr>
                <w:b/>
                <w:sz w:val="22"/>
                <w:szCs w:val="22"/>
              </w:rPr>
            </w:pPr>
            <w:r w:rsidRPr="009B6BCB">
              <w:rPr>
                <w:sz w:val="22"/>
                <w:szCs w:val="22"/>
              </w:rPr>
              <w:t>Co-financing table (if not previously included in the body of the report)</w:t>
            </w:r>
          </w:p>
          <w:p w14:paraId="5F273FEF" w14:textId="77777777" w:rsidR="00CF19CE" w:rsidRPr="009B6BCB" w:rsidRDefault="00CF19CE" w:rsidP="00723660">
            <w:pPr>
              <w:numPr>
                <w:ilvl w:val="0"/>
                <w:numId w:val="36"/>
              </w:numPr>
              <w:ind w:left="720"/>
              <w:rPr>
                <w:sz w:val="22"/>
                <w:szCs w:val="22"/>
              </w:rPr>
            </w:pPr>
            <w:r w:rsidRPr="009B6BCB">
              <w:rPr>
                <w:sz w:val="22"/>
                <w:szCs w:val="22"/>
              </w:rPr>
              <w:t>Signed UNEG Code of Conduct form</w:t>
            </w:r>
          </w:p>
          <w:p w14:paraId="7FCC98F9" w14:textId="77777777" w:rsidR="00CF19CE" w:rsidRPr="009B6BCB" w:rsidRDefault="00CF19CE" w:rsidP="00723660">
            <w:pPr>
              <w:numPr>
                <w:ilvl w:val="0"/>
                <w:numId w:val="36"/>
              </w:numPr>
              <w:ind w:left="720"/>
              <w:rPr>
                <w:b/>
                <w:sz w:val="22"/>
                <w:szCs w:val="22"/>
              </w:rPr>
            </w:pPr>
            <w:r w:rsidRPr="009B6BCB">
              <w:rPr>
                <w:sz w:val="22"/>
                <w:szCs w:val="22"/>
              </w:rPr>
              <w:t>Signed MTR final report clearance form</w:t>
            </w:r>
          </w:p>
          <w:p w14:paraId="671590E6" w14:textId="77777777" w:rsidR="00CF19CE" w:rsidRPr="009B6BCB" w:rsidRDefault="00CF19CE" w:rsidP="00723660">
            <w:pPr>
              <w:numPr>
                <w:ilvl w:val="0"/>
                <w:numId w:val="36"/>
              </w:numPr>
              <w:ind w:left="720"/>
              <w:rPr>
                <w:b/>
                <w:sz w:val="22"/>
                <w:szCs w:val="22"/>
              </w:rPr>
            </w:pPr>
            <w:r w:rsidRPr="009B6BCB">
              <w:rPr>
                <w:i/>
                <w:sz w:val="22"/>
                <w:szCs w:val="22"/>
              </w:rPr>
              <w:t>Annexed in a separate file:</w:t>
            </w:r>
            <w:r w:rsidRPr="009B6BCB">
              <w:rPr>
                <w:sz w:val="22"/>
                <w:szCs w:val="22"/>
              </w:rPr>
              <w:t xml:space="preserve"> Audit trail from received comments on draft MTR report</w:t>
            </w:r>
          </w:p>
          <w:p w14:paraId="4164BEEA" w14:textId="77777777" w:rsidR="00CF19CE" w:rsidRPr="009B6BCB" w:rsidRDefault="00CF19CE" w:rsidP="00723660">
            <w:pPr>
              <w:numPr>
                <w:ilvl w:val="0"/>
                <w:numId w:val="36"/>
              </w:numPr>
              <w:ind w:left="720"/>
              <w:rPr>
                <w:b/>
                <w:sz w:val="22"/>
                <w:szCs w:val="22"/>
              </w:rPr>
            </w:pPr>
            <w:r w:rsidRPr="009B6BCB">
              <w:rPr>
                <w:i/>
                <w:sz w:val="22"/>
                <w:szCs w:val="22"/>
              </w:rPr>
              <w:t>Annexed in a separate file:</w:t>
            </w:r>
            <w:r w:rsidRPr="009B6BCB">
              <w:rPr>
                <w:sz w:val="22"/>
                <w:szCs w:val="22"/>
              </w:rPr>
              <w:t xml:space="preserve"> Relevant midterm tracking tools (</w:t>
            </w:r>
            <w:r w:rsidRPr="009B6BCB">
              <w:rPr>
                <w:i/>
                <w:sz w:val="22"/>
                <w:szCs w:val="22"/>
                <w:highlight w:val="lightGray"/>
              </w:rPr>
              <w:t>METT, FSC, Capacity scorecard, etc.)</w:t>
            </w:r>
          </w:p>
        </w:tc>
      </w:tr>
    </w:tbl>
    <w:p w14:paraId="14B8CF19" w14:textId="77777777" w:rsidR="00CF19CE" w:rsidRPr="009B6BCB" w:rsidRDefault="00CF19CE" w:rsidP="009B6BCB">
      <w:pPr>
        <w:rPr>
          <w:b/>
          <w:sz w:val="22"/>
          <w:szCs w:val="22"/>
        </w:rPr>
      </w:pPr>
    </w:p>
    <w:p w14:paraId="10EDBA77" w14:textId="77777777" w:rsidR="00CF19CE" w:rsidRPr="009B6BCB" w:rsidRDefault="00CF19CE" w:rsidP="009B6BCB">
      <w:pPr>
        <w:rPr>
          <w:b/>
          <w:color w:val="808080"/>
          <w:sz w:val="22"/>
          <w:szCs w:val="22"/>
        </w:rPr>
      </w:pPr>
      <w:r w:rsidRPr="009B6BCB">
        <w:rPr>
          <w:b/>
          <w:color w:val="808080"/>
          <w:sz w:val="22"/>
          <w:szCs w:val="22"/>
        </w:rPr>
        <w:br w:type="page"/>
      </w:r>
      <w:proofErr w:type="spellStart"/>
      <w:r w:rsidRPr="009B6BCB">
        <w:rPr>
          <w:b/>
          <w:color w:val="808080"/>
          <w:sz w:val="22"/>
          <w:szCs w:val="22"/>
        </w:rPr>
        <w:t>ToR</w:t>
      </w:r>
      <w:proofErr w:type="spellEnd"/>
      <w:r w:rsidRPr="009B6BCB">
        <w:rPr>
          <w:b/>
          <w:color w:val="808080"/>
          <w:sz w:val="22"/>
          <w:szCs w:val="22"/>
        </w:rPr>
        <w:t xml:space="preserve"> ANNEX C: Midterm Review Evaluative Matrix Template</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340"/>
        <w:gridCol w:w="2340"/>
        <w:gridCol w:w="2160"/>
      </w:tblGrid>
      <w:tr w:rsidR="00CF19CE" w:rsidRPr="009B6BCB" w14:paraId="4C98294A" w14:textId="77777777" w:rsidTr="009B6BCB">
        <w:tc>
          <w:tcPr>
            <w:tcW w:w="2358" w:type="dxa"/>
            <w:tcBorders>
              <w:top w:val="single" w:sz="4" w:space="0" w:color="FFFFFF"/>
              <w:left w:val="single" w:sz="4" w:space="0" w:color="FFFFFF"/>
              <w:bottom w:val="single" w:sz="4" w:space="0" w:color="FFFFFF"/>
              <w:right w:val="single" w:sz="4" w:space="0" w:color="FFFFFF"/>
            </w:tcBorders>
            <w:shd w:val="clear" w:color="auto" w:fill="000000"/>
          </w:tcPr>
          <w:p w14:paraId="0B172C8B" w14:textId="77777777" w:rsidR="00CF19CE" w:rsidRPr="009B6BCB" w:rsidRDefault="00CF19CE" w:rsidP="009B6BCB">
            <w:pPr>
              <w:rPr>
                <w:b/>
                <w:sz w:val="22"/>
                <w:szCs w:val="22"/>
              </w:rPr>
            </w:pPr>
            <w:r w:rsidRPr="009B6BCB">
              <w:rPr>
                <w:b/>
                <w:sz w:val="22"/>
                <w:szCs w:val="22"/>
              </w:rPr>
              <w:t>Evaluative Questions</w:t>
            </w:r>
          </w:p>
        </w:tc>
        <w:tc>
          <w:tcPr>
            <w:tcW w:w="2340" w:type="dxa"/>
            <w:tcBorders>
              <w:top w:val="single" w:sz="4" w:space="0" w:color="FFFFFF"/>
              <w:left w:val="single" w:sz="4" w:space="0" w:color="FFFFFF"/>
              <w:bottom w:val="single" w:sz="4" w:space="0" w:color="FFFFFF"/>
              <w:right w:val="single" w:sz="4" w:space="0" w:color="FFFFFF"/>
            </w:tcBorders>
            <w:shd w:val="clear" w:color="auto" w:fill="000000"/>
          </w:tcPr>
          <w:p w14:paraId="131484A6" w14:textId="77777777" w:rsidR="00CF19CE" w:rsidRPr="009B6BCB" w:rsidRDefault="00CF19CE" w:rsidP="009B6BCB">
            <w:pPr>
              <w:rPr>
                <w:b/>
                <w:sz w:val="22"/>
                <w:szCs w:val="22"/>
              </w:rPr>
            </w:pPr>
            <w:r w:rsidRPr="009B6BCB">
              <w:rPr>
                <w:b/>
                <w:sz w:val="22"/>
                <w:szCs w:val="22"/>
              </w:rPr>
              <w:t>Indicators</w:t>
            </w:r>
          </w:p>
        </w:tc>
        <w:tc>
          <w:tcPr>
            <w:tcW w:w="2340" w:type="dxa"/>
            <w:tcBorders>
              <w:top w:val="single" w:sz="4" w:space="0" w:color="FFFFFF"/>
              <w:left w:val="single" w:sz="4" w:space="0" w:color="FFFFFF"/>
              <w:bottom w:val="single" w:sz="4" w:space="0" w:color="FFFFFF"/>
              <w:right w:val="single" w:sz="4" w:space="0" w:color="FFFFFF"/>
            </w:tcBorders>
            <w:shd w:val="clear" w:color="auto" w:fill="000000"/>
          </w:tcPr>
          <w:p w14:paraId="153197F8" w14:textId="77777777" w:rsidR="00CF19CE" w:rsidRPr="009B6BCB" w:rsidRDefault="00CF19CE" w:rsidP="009B6BCB">
            <w:pPr>
              <w:rPr>
                <w:b/>
                <w:sz w:val="22"/>
                <w:szCs w:val="22"/>
              </w:rPr>
            </w:pPr>
            <w:r w:rsidRPr="009B6BCB">
              <w:rPr>
                <w:b/>
                <w:sz w:val="22"/>
                <w:szCs w:val="22"/>
              </w:rPr>
              <w:t>Sources</w:t>
            </w:r>
          </w:p>
        </w:tc>
        <w:tc>
          <w:tcPr>
            <w:tcW w:w="2160" w:type="dxa"/>
            <w:tcBorders>
              <w:top w:val="single" w:sz="4" w:space="0" w:color="FFFFFF"/>
              <w:left w:val="single" w:sz="4" w:space="0" w:color="FFFFFF"/>
              <w:bottom w:val="single" w:sz="4" w:space="0" w:color="FFFFFF"/>
              <w:right w:val="single" w:sz="4" w:space="0" w:color="FFFFFF"/>
            </w:tcBorders>
            <w:shd w:val="clear" w:color="auto" w:fill="000000"/>
          </w:tcPr>
          <w:p w14:paraId="2A9FB965" w14:textId="77777777" w:rsidR="00CF19CE" w:rsidRPr="009B6BCB" w:rsidRDefault="00CF19CE" w:rsidP="009B6BCB">
            <w:pPr>
              <w:rPr>
                <w:b/>
                <w:sz w:val="22"/>
                <w:szCs w:val="22"/>
              </w:rPr>
            </w:pPr>
            <w:r w:rsidRPr="009B6BCB">
              <w:rPr>
                <w:b/>
                <w:sz w:val="22"/>
                <w:szCs w:val="22"/>
              </w:rPr>
              <w:t>Methodology</w:t>
            </w:r>
          </w:p>
        </w:tc>
      </w:tr>
      <w:tr w:rsidR="00CF19CE" w:rsidRPr="009B6BCB" w14:paraId="101B58AF" w14:textId="77777777" w:rsidTr="009B6BCB">
        <w:tc>
          <w:tcPr>
            <w:tcW w:w="9198" w:type="dxa"/>
            <w:gridSpan w:val="4"/>
            <w:tcBorders>
              <w:top w:val="single" w:sz="4" w:space="0" w:color="FFFFFF"/>
            </w:tcBorders>
            <w:shd w:val="clear" w:color="auto" w:fill="D9D9D9"/>
          </w:tcPr>
          <w:p w14:paraId="0474CE4F" w14:textId="77777777" w:rsidR="00CF19CE" w:rsidRPr="009B6BCB" w:rsidRDefault="00CF19CE" w:rsidP="009B6BCB">
            <w:pPr>
              <w:rPr>
                <w:b/>
                <w:sz w:val="22"/>
                <w:szCs w:val="22"/>
              </w:rPr>
            </w:pPr>
            <w:r w:rsidRPr="009B6BCB">
              <w:rPr>
                <w:b/>
                <w:sz w:val="22"/>
                <w:szCs w:val="22"/>
              </w:rPr>
              <w:t xml:space="preserve">Project Strategy: To what extent is the project strategy relevant to country priorities, country ownership, and the best route towards expected results? </w:t>
            </w:r>
          </w:p>
        </w:tc>
      </w:tr>
      <w:tr w:rsidR="00CF19CE" w:rsidRPr="009B6BCB" w14:paraId="64F8E805" w14:textId="77777777" w:rsidTr="009B6BCB">
        <w:tc>
          <w:tcPr>
            <w:tcW w:w="2358" w:type="dxa"/>
            <w:shd w:val="clear" w:color="auto" w:fill="auto"/>
          </w:tcPr>
          <w:p w14:paraId="0425FCF5" w14:textId="77777777" w:rsidR="00CF19CE" w:rsidRPr="009B6BCB" w:rsidRDefault="00CF19CE" w:rsidP="009B6BCB">
            <w:pPr>
              <w:rPr>
                <w:sz w:val="22"/>
                <w:szCs w:val="22"/>
              </w:rPr>
            </w:pPr>
            <w:r w:rsidRPr="009B6BCB">
              <w:rPr>
                <w:sz w:val="22"/>
                <w:szCs w:val="22"/>
              </w:rPr>
              <w:t>(</w:t>
            </w:r>
            <w:r w:rsidRPr="009B6BCB">
              <w:rPr>
                <w:sz w:val="22"/>
                <w:szCs w:val="22"/>
                <w:highlight w:val="lightGray"/>
              </w:rPr>
              <w:t>include evaluative question(s))</w:t>
            </w:r>
          </w:p>
        </w:tc>
        <w:tc>
          <w:tcPr>
            <w:tcW w:w="2340" w:type="dxa"/>
            <w:shd w:val="clear" w:color="auto" w:fill="auto"/>
          </w:tcPr>
          <w:p w14:paraId="4065EC24" w14:textId="77777777" w:rsidR="00CF19CE" w:rsidRPr="009B6BCB" w:rsidRDefault="00CF19CE" w:rsidP="009B6BCB">
            <w:pPr>
              <w:rPr>
                <w:sz w:val="22"/>
                <w:szCs w:val="22"/>
              </w:rPr>
            </w:pPr>
            <w:r w:rsidRPr="009B6BCB">
              <w:rPr>
                <w:sz w:val="22"/>
                <w:szCs w:val="22"/>
              </w:rPr>
              <w:t>(</w:t>
            </w:r>
            <w:r w:rsidRPr="009B6BCB">
              <w:rPr>
                <w:sz w:val="22"/>
                <w:szCs w:val="22"/>
                <w:highlight w:val="lightGray"/>
              </w:rPr>
              <w:t>i.e. relationships established, level of coherence between project design and implementation approach, specific activities conducted, quality of risk mitigation strategies, etc</w:t>
            </w:r>
            <w:r w:rsidRPr="009B6BCB">
              <w:rPr>
                <w:sz w:val="22"/>
                <w:szCs w:val="22"/>
              </w:rPr>
              <w:t>.)</w:t>
            </w:r>
          </w:p>
        </w:tc>
        <w:tc>
          <w:tcPr>
            <w:tcW w:w="2340" w:type="dxa"/>
            <w:shd w:val="clear" w:color="auto" w:fill="auto"/>
          </w:tcPr>
          <w:p w14:paraId="2120F034" w14:textId="77777777" w:rsidR="00CF19CE" w:rsidRPr="009B6BCB" w:rsidRDefault="00CF19CE" w:rsidP="009B6BCB">
            <w:pPr>
              <w:rPr>
                <w:sz w:val="22"/>
                <w:szCs w:val="22"/>
              </w:rPr>
            </w:pPr>
            <w:r w:rsidRPr="009B6BCB">
              <w:rPr>
                <w:sz w:val="22"/>
                <w:szCs w:val="22"/>
              </w:rPr>
              <w:t>(</w:t>
            </w:r>
            <w:r w:rsidRPr="009B6BCB">
              <w:rPr>
                <w:sz w:val="22"/>
                <w:szCs w:val="22"/>
                <w:highlight w:val="lightGray"/>
              </w:rPr>
              <w:t>i.e. project documents, national policies or strategies, websites, project staff, project partners, data collected throughout the MTR mission, etc.)</w:t>
            </w:r>
          </w:p>
        </w:tc>
        <w:tc>
          <w:tcPr>
            <w:tcW w:w="2160" w:type="dxa"/>
            <w:shd w:val="clear" w:color="auto" w:fill="auto"/>
          </w:tcPr>
          <w:p w14:paraId="07ABCD8A" w14:textId="77777777" w:rsidR="00CF19CE" w:rsidRPr="009B6BCB" w:rsidRDefault="00CF19CE" w:rsidP="009B6BCB">
            <w:pPr>
              <w:rPr>
                <w:sz w:val="22"/>
                <w:szCs w:val="22"/>
              </w:rPr>
            </w:pPr>
            <w:r w:rsidRPr="009B6BCB">
              <w:rPr>
                <w:sz w:val="22"/>
                <w:szCs w:val="22"/>
              </w:rPr>
              <w:t>(</w:t>
            </w:r>
            <w:r w:rsidRPr="009B6BCB">
              <w:rPr>
                <w:sz w:val="22"/>
                <w:szCs w:val="22"/>
                <w:highlight w:val="lightGray"/>
              </w:rPr>
              <w:t>i.e. document analysis, data analysis, interviews with project staff, interviews with stakeholders, etc.)</w:t>
            </w:r>
          </w:p>
        </w:tc>
      </w:tr>
      <w:tr w:rsidR="00CF19CE" w:rsidRPr="009B6BCB" w14:paraId="69D1AFAD" w14:textId="77777777" w:rsidTr="009B6BCB">
        <w:tc>
          <w:tcPr>
            <w:tcW w:w="2358" w:type="dxa"/>
            <w:shd w:val="clear" w:color="auto" w:fill="auto"/>
          </w:tcPr>
          <w:p w14:paraId="3BE9ED32" w14:textId="77777777" w:rsidR="00CF19CE" w:rsidRPr="009B6BCB" w:rsidRDefault="00CF19CE" w:rsidP="009B6BCB">
            <w:pPr>
              <w:rPr>
                <w:b/>
                <w:sz w:val="22"/>
                <w:szCs w:val="22"/>
              </w:rPr>
            </w:pPr>
          </w:p>
        </w:tc>
        <w:tc>
          <w:tcPr>
            <w:tcW w:w="2340" w:type="dxa"/>
            <w:shd w:val="clear" w:color="auto" w:fill="auto"/>
          </w:tcPr>
          <w:p w14:paraId="183D67CA" w14:textId="77777777" w:rsidR="00CF19CE" w:rsidRPr="009B6BCB" w:rsidRDefault="00CF19CE" w:rsidP="009B6BCB">
            <w:pPr>
              <w:rPr>
                <w:b/>
                <w:sz w:val="22"/>
                <w:szCs w:val="22"/>
              </w:rPr>
            </w:pPr>
          </w:p>
        </w:tc>
        <w:tc>
          <w:tcPr>
            <w:tcW w:w="2340" w:type="dxa"/>
            <w:shd w:val="clear" w:color="auto" w:fill="auto"/>
          </w:tcPr>
          <w:p w14:paraId="06C374F2" w14:textId="77777777" w:rsidR="00CF19CE" w:rsidRPr="009B6BCB" w:rsidRDefault="00CF19CE" w:rsidP="009B6BCB">
            <w:pPr>
              <w:rPr>
                <w:b/>
                <w:sz w:val="22"/>
                <w:szCs w:val="22"/>
              </w:rPr>
            </w:pPr>
          </w:p>
        </w:tc>
        <w:tc>
          <w:tcPr>
            <w:tcW w:w="2160" w:type="dxa"/>
            <w:shd w:val="clear" w:color="auto" w:fill="auto"/>
          </w:tcPr>
          <w:p w14:paraId="136A231C" w14:textId="77777777" w:rsidR="00CF19CE" w:rsidRPr="009B6BCB" w:rsidRDefault="00CF19CE" w:rsidP="009B6BCB">
            <w:pPr>
              <w:rPr>
                <w:b/>
                <w:sz w:val="22"/>
                <w:szCs w:val="22"/>
              </w:rPr>
            </w:pPr>
          </w:p>
        </w:tc>
      </w:tr>
      <w:tr w:rsidR="00CF19CE" w:rsidRPr="009B6BCB" w14:paraId="37BE44EC" w14:textId="77777777" w:rsidTr="009B6BCB">
        <w:tc>
          <w:tcPr>
            <w:tcW w:w="2358" w:type="dxa"/>
            <w:shd w:val="clear" w:color="auto" w:fill="auto"/>
          </w:tcPr>
          <w:p w14:paraId="2C4D7D21" w14:textId="77777777" w:rsidR="00CF19CE" w:rsidRPr="009B6BCB" w:rsidRDefault="00CF19CE" w:rsidP="009B6BCB">
            <w:pPr>
              <w:rPr>
                <w:b/>
                <w:sz w:val="22"/>
                <w:szCs w:val="22"/>
              </w:rPr>
            </w:pPr>
          </w:p>
        </w:tc>
        <w:tc>
          <w:tcPr>
            <w:tcW w:w="2340" w:type="dxa"/>
            <w:shd w:val="clear" w:color="auto" w:fill="auto"/>
          </w:tcPr>
          <w:p w14:paraId="33C62970" w14:textId="77777777" w:rsidR="00CF19CE" w:rsidRPr="009B6BCB" w:rsidRDefault="00CF19CE" w:rsidP="009B6BCB">
            <w:pPr>
              <w:rPr>
                <w:b/>
                <w:sz w:val="22"/>
                <w:szCs w:val="22"/>
              </w:rPr>
            </w:pPr>
          </w:p>
        </w:tc>
        <w:tc>
          <w:tcPr>
            <w:tcW w:w="2340" w:type="dxa"/>
            <w:shd w:val="clear" w:color="auto" w:fill="auto"/>
          </w:tcPr>
          <w:p w14:paraId="54308E58" w14:textId="77777777" w:rsidR="00CF19CE" w:rsidRPr="009B6BCB" w:rsidRDefault="00CF19CE" w:rsidP="009B6BCB">
            <w:pPr>
              <w:rPr>
                <w:b/>
                <w:sz w:val="22"/>
                <w:szCs w:val="22"/>
              </w:rPr>
            </w:pPr>
          </w:p>
        </w:tc>
        <w:tc>
          <w:tcPr>
            <w:tcW w:w="2160" w:type="dxa"/>
            <w:shd w:val="clear" w:color="auto" w:fill="auto"/>
          </w:tcPr>
          <w:p w14:paraId="65D1ABF2" w14:textId="77777777" w:rsidR="00CF19CE" w:rsidRPr="009B6BCB" w:rsidRDefault="00CF19CE" w:rsidP="009B6BCB">
            <w:pPr>
              <w:rPr>
                <w:b/>
                <w:sz w:val="22"/>
                <w:szCs w:val="22"/>
              </w:rPr>
            </w:pPr>
          </w:p>
        </w:tc>
      </w:tr>
      <w:tr w:rsidR="00CF19CE" w:rsidRPr="009B6BCB" w14:paraId="1A06D37E" w14:textId="77777777" w:rsidTr="009B6BCB">
        <w:tc>
          <w:tcPr>
            <w:tcW w:w="9198" w:type="dxa"/>
            <w:gridSpan w:val="4"/>
            <w:shd w:val="clear" w:color="auto" w:fill="D9D9D9"/>
          </w:tcPr>
          <w:p w14:paraId="1966DBB1" w14:textId="77777777" w:rsidR="00CF19CE" w:rsidRPr="009B6BCB" w:rsidRDefault="00CF19CE" w:rsidP="009B6BCB">
            <w:pPr>
              <w:rPr>
                <w:b/>
                <w:sz w:val="22"/>
                <w:szCs w:val="22"/>
              </w:rPr>
            </w:pPr>
            <w:r w:rsidRPr="009B6BCB">
              <w:rPr>
                <w:b/>
                <w:sz w:val="22"/>
                <w:szCs w:val="22"/>
              </w:rPr>
              <w:t>Progress Towards Results: To what extent have the expected outcomes and objectives of the project been achieved thus far?</w:t>
            </w:r>
          </w:p>
        </w:tc>
      </w:tr>
      <w:tr w:rsidR="00CF19CE" w:rsidRPr="009B6BCB" w14:paraId="607758DB" w14:textId="77777777" w:rsidTr="009B6BCB">
        <w:tc>
          <w:tcPr>
            <w:tcW w:w="2358" w:type="dxa"/>
            <w:shd w:val="clear" w:color="auto" w:fill="auto"/>
          </w:tcPr>
          <w:p w14:paraId="12EC5979" w14:textId="77777777" w:rsidR="00CF19CE" w:rsidRPr="009B6BCB" w:rsidRDefault="00CF19CE" w:rsidP="009B6BCB">
            <w:pPr>
              <w:rPr>
                <w:b/>
                <w:sz w:val="22"/>
                <w:szCs w:val="22"/>
              </w:rPr>
            </w:pPr>
          </w:p>
        </w:tc>
        <w:tc>
          <w:tcPr>
            <w:tcW w:w="2340" w:type="dxa"/>
            <w:shd w:val="clear" w:color="auto" w:fill="auto"/>
          </w:tcPr>
          <w:p w14:paraId="1031427D" w14:textId="77777777" w:rsidR="00CF19CE" w:rsidRPr="009B6BCB" w:rsidRDefault="00CF19CE" w:rsidP="009B6BCB">
            <w:pPr>
              <w:rPr>
                <w:b/>
                <w:sz w:val="22"/>
                <w:szCs w:val="22"/>
              </w:rPr>
            </w:pPr>
          </w:p>
        </w:tc>
        <w:tc>
          <w:tcPr>
            <w:tcW w:w="2340" w:type="dxa"/>
            <w:shd w:val="clear" w:color="auto" w:fill="auto"/>
          </w:tcPr>
          <w:p w14:paraId="4CD06C7B" w14:textId="77777777" w:rsidR="00CF19CE" w:rsidRPr="009B6BCB" w:rsidRDefault="00CF19CE" w:rsidP="009B6BCB">
            <w:pPr>
              <w:rPr>
                <w:b/>
                <w:sz w:val="22"/>
                <w:szCs w:val="22"/>
              </w:rPr>
            </w:pPr>
          </w:p>
        </w:tc>
        <w:tc>
          <w:tcPr>
            <w:tcW w:w="2160" w:type="dxa"/>
            <w:shd w:val="clear" w:color="auto" w:fill="auto"/>
          </w:tcPr>
          <w:p w14:paraId="72DE97ED" w14:textId="77777777" w:rsidR="00CF19CE" w:rsidRPr="009B6BCB" w:rsidRDefault="00CF19CE" w:rsidP="009B6BCB">
            <w:pPr>
              <w:rPr>
                <w:b/>
                <w:sz w:val="22"/>
                <w:szCs w:val="22"/>
              </w:rPr>
            </w:pPr>
          </w:p>
        </w:tc>
      </w:tr>
      <w:tr w:rsidR="00CF19CE" w:rsidRPr="009B6BCB" w14:paraId="5D7818DA" w14:textId="77777777" w:rsidTr="009B6BCB">
        <w:tc>
          <w:tcPr>
            <w:tcW w:w="2358" w:type="dxa"/>
            <w:shd w:val="clear" w:color="auto" w:fill="auto"/>
          </w:tcPr>
          <w:p w14:paraId="5D98A9D7" w14:textId="77777777" w:rsidR="00CF19CE" w:rsidRPr="009B6BCB" w:rsidRDefault="00CF19CE" w:rsidP="009B6BCB">
            <w:pPr>
              <w:rPr>
                <w:b/>
                <w:sz w:val="22"/>
                <w:szCs w:val="22"/>
              </w:rPr>
            </w:pPr>
          </w:p>
        </w:tc>
        <w:tc>
          <w:tcPr>
            <w:tcW w:w="2340" w:type="dxa"/>
            <w:shd w:val="clear" w:color="auto" w:fill="auto"/>
          </w:tcPr>
          <w:p w14:paraId="44B8869B" w14:textId="77777777" w:rsidR="00CF19CE" w:rsidRPr="009B6BCB" w:rsidRDefault="00CF19CE" w:rsidP="009B6BCB">
            <w:pPr>
              <w:rPr>
                <w:b/>
                <w:sz w:val="22"/>
                <w:szCs w:val="22"/>
              </w:rPr>
            </w:pPr>
          </w:p>
        </w:tc>
        <w:tc>
          <w:tcPr>
            <w:tcW w:w="2340" w:type="dxa"/>
            <w:shd w:val="clear" w:color="auto" w:fill="auto"/>
          </w:tcPr>
          <w:p w14:paraId="7610B88E" w14:textId="77777777" w:rsidR="00CF19CE" w:rsidRPr="009B6BCB" w:rsidRDefault="00CF19CE" w:rsidP="009B6BCB">
            <w:pPr>
              <w:rPr>
                <w:b/>
                <w:sz w:val="22"/>
                <w:szCs w:val="22"/>
              </w:rPr>
            </w:pPr>
          </w:p>
        </w:tc>
        <w:tc>
          <w:tcPr>
            <w:tcW w:w="2160" w:type="dxa"/>
            <w:shd w:val="clear" w:color="auto" w:fill="auto"/>
          </w:tcPr>
          <w:p w14:paraId="7A850E07" w14:textId="77777777" w:rsidR="00CF19CE" w:rsidRPr="009B6BCB" w:rsidRDefault="00CF19CE" w:rsidP="009B6BCB">
            <w:pPr>
              <w:rPr>
                <w:b/>
                <w:sz w:val="22"/>
                <w:szCs w:val="22"/>
              </w:rPr>
            </w:pPr>
          </w:p>
        </w:tc>
      </w:tr>
      <w:tr w:rsidR="00CF19CE" w:rsidRPr="009B6BCB" w14:paraId="6DD0BB8C" w14:textId="77777777" w:rsidTr="009B6BCB">
        <w:tc>
          <w:tcPr>
            <w:tcW w:w="2358" w:type="dxa"/>
            <w:shd w:val="clear" w:color="auto" w:fill="auto"/>
          </w:tcPr>
          <w:p w14:paraId="635E5C34" w14:textId="77777777" w:rsidR="00CF19CE" w:rsidRPr="009B6BCB" w:rsidRDefault="00CF19CE" w:rsidP="009B6BCB">
            <w:pPr>
              <w:rPr>
                <w:b/>
                <w:sz w:val="22"/>
                <w:szCs w:val="22"/>
              </w:rPr>
            </w:pPr>
          </w:p>
        </w:tc>
        <w:tc>
          <w:tcPr>
            <w:tcW w:w="2340" w:type="dxa"/>
            <w:shd w:val="clear" w:color="auto" w:fill="auto"/>
          </w:tcPr>
          <w:p w14:paraId="36041E25" w14:textId="77777777" w:rsidR="00CF19CE" w:rsidRPr="009B6BCB" w:rsidRDefault="00CF19CE" w:rsidP="009B6BCB">
            <w:pPr>
              <w:rPr>
                <w:b/>
                <w:sz w:val="22"/>
                <w:szCs w:val="22"/>
              </w:rPr>
            </w:pPr>
          </w:p>
        </w:tc>
        <w:tc>
          <w:tcPr>
            <w:tcW w:w="2340" w:type="dxa"/>
            <w:shd w:val="clear" w:color="auto" w:fill="auto"/>
          </w:tcPr>
          <w:p w14:paraId="57053074" w14:textId="77777777" w:rsidR="00CF19CE" w:rsidRPr="009B6BCB" w:rsidRDefault="00CF19CE" w:rsidP="009B6BCB">
            <w:pPr>
              <w:rPr>
                <w:b/>
                <w:sz w:val="22"/>
                <w:szCs w:val="22"/>
              </w:rPr>
            </w:pPr>
          </w:p>
        </w:tc>
        <w:tc>
          <w:tcPr>
            <w:tcW w:w="2160" w:type="dxa"/>
            <w:shd w:val="clear" w:color="auto" w:fill="auto"/>
          </w:tcPr>
          <w:p w14:paraId="7D20C920" w14:textId="77777777" w:rsidR="00CF19CE" w:rsidRPr="009B6BCB" w:rsidRDefault="00CF19CE" w:rsidP="009B6BCB">
            <w:pPr>
              <w:rPr>
                <w:b/>
                <w:sz w:val="22"/>
                <w:szCs w:val="22"/>
              </w:rPr>
            </w:pPr>
          </w:p>
        </w:tc>
      </w:tr>
      <w:tr w:rsidR="00CF19CE" w:rsidRPr="009B6BCB" w14:paraId="55066E53" w14:textId="77777777" w:rsidTr="009B6BCB">
        <w:tc>
          <w:tcPr>
            <w:tcW w:w="9198" w:type="dxa"/>
            <w:gridSpan w:val="4"/>
            <w:shd w:val="clear" w:color="auto" w:fill="D9D9D9"/>
          </w:tcPr>
          <w:p w14:paraId="7BB7CB7D" w14:textId="77777777" w:rsidR="00CF19CE" w:rsidRPr="009B6BCB" w:rsidRDefault="00CF19CE" w:rsidP="009B6BCB">
            <w:pPr>
              <w:rPr>
                <w:b/>
                <w:sz w:val="22"/>
                <w:szCs w:val="22"/>
              </w:rPr>
            </w:pPr>
            <w:r w:rsidRPr="009B6BCB">
              <w:rPr>
                <w:b/>
                <w:sz w:val="22"/>
                <w:szCs w:val="22"/>
              </w:rPr>
              <w:t xml:space="preserve">Project Implementation </w:t>
            </w:r>
            <w:r w:rsidRPr="009B6BCB">
              <w:rPr>
                <w:b/>
                <w:color w:val="000000"/>
                <w:sz w:val="22"/>
                <w:szCs w:val="22"/>
              </w:rPr>
              <w:t>and Adaptive Management: Has the project been implemented efficiently, cost-effectively, and been able to adapt to any changing conditions thus far? To what extent are project-level monitoring and evaluation systems, reporting, and project communications supporting the project’s implementation?</w:t>
            </w:r>
          </w:p>
        </w:tc>
      </w:tr>
      <w:tr w:rsidR="00CF19CE" w:rsidRPr="009B6BCB" w14:paraId="0BC792DA" w14:textId="77777777" w:rsidTr="009B6BCB">
        <w:tc>
          <w:tcPr>
            <w:tcW w:w="2358" w:type="dxa"/>
            <w:shd w:val="clear" w:color="auto" w:fill="auto"/>
          </w:tcPr>
          <w:p w14:paraId="72C33FFD" w14:textId="77777777" w:rsidR="00CF19CE" w:rsidRPr="009B6BCB" w:rsidRDefault="00CF19CE" w:rsidP="009B6BCB">
            <w:pPr>
              <w:rPr>
                <w:b/>
                <w:sz w:val="22"/>
                <w:szCs w:val="22"/>
              </w:rPr>
            </w:pPr>
          </w:p>
        </w:tc>
        <w:tc>
          <w:tcPr>
            <w:tcW w:w="2340" w:type="dxa"/>
            <w:shd w:val="clear" w:color="auto" w:fill="auto"/>
          </w:tcPr>
          <w:p w14:paraId="477AC4F2" w14:textId="77777777" w:rsidR="00CF19CE" w:rsidRPr="009B6BCB" w:rsidRDefault="00CF19CE" w:rsidP="009B6BCB">
            <w:pPr>
              <w:rPr>
                <w:b/>
                <w:sz w:val="22"/>
                <w:szCs w:val="22"/>
              </w:rPr>
            </w:pPr>
          </w:p>
        </w:tc>
        <w:tc>
          <w:tcPr>
            <w:tcW w:w="2340" w:type="dxa"/>
            <w:shd w:val="clear" w:color="auto" w:fill="auto"/>
          </w:tcPr>
          <w:p w14:paraId="4BE25174" w14:textId="77777777" w:rsidR="00CF19CE" w:rsidRPr="009B6BCB" w:rsidRDefault="00CF19CE" w:rsidP="009B6BCB">
            <w:pPr>
              <w:rPr>
                <w:b/>
                <w:sz w:val="22"/>
                <w:szCs w:val="22"/>
              </w:rPr>
            </w:pPr>
          </w:p>
        </w:tc>
        <w:tc>
          <w:tcPr>
            <w:tcW w:w="2160" w:type="dxa"/>
            <w:shd w:val="clear" w:color="auto" w:fill="auto"/>
          </w:tcPr>
          <w:p w14:paraId="445BAB4D" w14:textId="77777777" w:rsidR="00CF19CE" w:rsidRPr="009B6BCB" w:rsidRDefault="00CF19CE" w:rsidP="009B6BCB">
            <w:pPr>
              <w:rPr>
                <w:b/>
                <w:sz w:val="22"/>
                <w:szCs w:val="22"/>
              </w:rPr>
            </w:pPr>
          </w:p>
        </w:tc>
      </w:tr>
      <w:tr w:rsidR="00CF19CE" w:rsidRPr="009B6BCB" w14:paraId="0B6F35D9" w14:textId="77777777" w:rsidTr="009B6BCB">
        <w:tc>
          <w:tcPr>
            <w:tcW w:w="2358" w:type="dxa"/>
            <w:shd w:val="clear" w:color="auto" w:fill="auto"/>
          </w:tcPr>
          <w:p w14:paraId="02595B90" w14:textId="77777777" w:rsidR="00CF19CE" w:rsidRPr="009B6BCB" w:rsidRDefault="00CF19CE" w:rsidP="009B6BCB">
            <w:pPr>
              <w:rPr>
                <w:b/>
                <w:sz w:val="22"/>
                <w:szCs w:val="22"/>
              </w:rPr>
            </w:pPr>
          </w:p>
        </w:tc>
        <w:tc>
          <w:tcPr>
            <w:tcW w:w="2340" w:type="dxa"/>
            <w:shd w:val="clear" w:color="auto" w:fill="auto"/>
          </w:tcPr>
          <w:p w14:paraId="391A56CA" w14:textId="77777777" w:rsidR="00CF19CE" w:rsidRPr="009B6BCB" w:rsidRDefault="00CF19CE" w:rsidP="009B6BCB">
            <w:pPr>
              <w:rPr>
                <w:b/>
                <w:sz w:val="22"/>
                <w:szCs w:val="22"/>
              </w:rPr>
            </w:pPr>
          </w:p>
        </w:tc>
        <w:tc>
          <w:tcPr>
            <w:tcW w:w="2340" w:type="dxa"/>
            <w:shd w:val="clear" w:color="auto" w:fill="auto"/>
          </w:tcPr>
          <w:p w14:paraId="4280550F" w14:textId="77777777" w:rsidR="00CF19CE" w:rsidRPr="009B6BCB" w:rsidRDefault="00CF19CE" w:rsidP="009B6BCB">
            <w:pPr>
              <w:rPr>
                <w:b/>
                <w:sz w:val="22"/>
                <w:szCs w:val="22"/>
              </w:rPr>
            </w:pPr>
          </w:p>
        </w:tc>
        <w:tc>
          <w:tcPr>
            <w:tcW w:w="2160" w:type="dxa"/>
            <w:shd w:val="clear" w:color="auto" w:fill="auto"/>
          </w:tcPr>
          <w:p w14:paraId="504BEA7A" w14:textId="77777777" w:rsidR="00CF19CE" w:rsidRPr="009B6BCB" w:rsidRDefault="00CF19CE" w:rsidP="009B6BCB">
            <w:pPr>
              <w:rPr>
                <w:b/>
                <w:sz w:val="22"/>
                <w:szCs w:val="22"/>
              </w:rPr>
            </w:pPr>
          </w:p>
        </w:tc>
      </w:tr>
      <w:tr w:rsidR="00CF19CE" w:rsidRPr="009B6BCB" w14:paraId="4CF238E2" w14:textId="77777777" w:rsidTr="009B6BCB">
        <w:tc>
          <w:tcPr>
            <w:tcW w:w="2358" w:type="dxa"/>
            <w:shd w:val="clear" w:color="auto" w:fill="auto"/>
          </w:tcPr>
          <w:p w14:paraId="44716C0C" w14:textId="77777777" w:rsidR="00CF19CE" w:rsidRPr="009B6BCB" w:rsidRDefault="00CF19CE" w:rsidP="009B6BCB">
            <w:pPr>
              <w:rPr>
                <w:b/>
                <w:sz w:val="22"/>
                <w:szCs w:val="22"/>
              </w:rPr>
            </w:pPr>
          </w:p>
        </w:tc>
        <w:tc>
          <w:tcPr>
            <w:tcW w:w="2340" w:type="dxa"/>
            <w:shd w:val="clear" w:color="auto" w:fill="auto"/>
          </w:tcPr>
          <w:p w14:paraId="4E4AD443" w14:textId="77777777" w:rsidR="00CF19CE" w:rsidRPr="009B6BCB" w:rsidRDefault="00CF19CE" w:rsidP="009B6BCB">
            <w:pPr>
              <w:rPr>
                <w:b/>
                <w:sz w:val="22"/>
                <w:szCs w:val="22"/>
              </w:rPr>
            </w:pPr>
          </w:p>
        </w:tc>
        <w:tc>
          <w:tcPr>
            <w:tcW w:w="2340" w:type="dxa"/>
            <w:shd w:val="clear" w:color="auto" w:fill="auto"/>
          </w:tcPr>
          <w:p w14:paraId="27BDE841" w14:textId="77777777" w:rsidR="00CF19CE" w:rsidRPr="009B6BCB" w:rsidRDefault="00CF19CE" w:rsidP="009B6BCB">
            <w:pPr>
              <w:rPr>
                <w:b/>
                <w:sz w:val="22"/>
                <w:szCs w:val="22"/>
              </w:rPr>
            </w:pPr>
          </w:p>
        </w:tc>
        <w:tc>
          <w:tcPr>
            <w:tcW w:w="2160" w:type="dxa"/>
            <w:shd w:val="clear" w:color="auto" w:fill="auto"/>
          </w:tcPr>
          <w:p w14:paraId="3B83DE41" w14:textId="77777777" w:rsidR="00CF19CE" w:rsidRPr="009B6BCB" w:rsidRDefault="00CF19CE" w:rsidP="009B6BCB">
            <w:pPr>
              <w:rPr>
                <w:b/>
                <w:sz w:val="22"/>
                <w:szCs w:val="22"/>
              </w:rPr>
            </w:pPr>
          </w:p>
        </w:tc>
      </w:tr>
      <w:tr w:rsidR="00CF19CE" w:rsidRPr="009B6BCB" w14:paraId="6E2A359E" w14:textId="77777777" w:rsidTr="009B6BCB">
        <w:tc>
          <w:tcPr>
            <w:tcW w:w="9198" w:type="dxa"/>
            <w:gridSpan w:val="4"/>
            <w:shd w:val="clear" w:color="auto" w:fill="D9D9D9"/>
          </w:tcPr>
          <w:p w14:paraId="037D04B5" w14:textId="77777777" w:rsidR="00CF19CE" w:rsidRPr="009B6BCB" w:rsidRDefault="00CF19CE" w:rsidP="009B6BCB">
            <w:pPr>
              <w:rPr>
                <w:b/>
                <w:sz w:val="22"/>
                <w:szCs w:val="22"/>
              </w:rPr>
            </w:pPr>
            <w:r w:rsidRPr="009B6BCB">
              <w:rPr>
                <w:b/>
                <w:sz w:val="22"/>
                <w:szCs w:val="22"/>
              </w:rPr>
              <w:t>Sustainability: To what extent are there financial, institutional, socio-economic, and/or environmental risks to sustaining long-term project results?</w:t>
            </w:r>
          </w:p>
        </w:tc>
      </w:tr>
      <w:tr w:rsidR="00CF19CE" w:rsidRPr="009B6BCB" w14:paraId="59561FE3" w14:textId="77777777" w:rsidTr="009B6BCB">
        <w:tc>
          <w:tcPr>
            <w:tcW w:w="2358" w:type="dxa"/>
            <w:shd w:val="clear" w:color="auto" w:fill="auto"/>
          </w:tcPr>
          <w:p w14:paraId="6457F27F" w14:textId="77777777" w:rsidR="00CF19CE" w:rsidRPr="009B6BCB" w:rsidRDefault="00CF19CE" w:rsidP="009B6BCB">
            <w:pPr>
              <w:rPr>
                <w:b/>
                <w:sz w:val="22"/>
                <w:szCs w:val="22"/>
              </w:rPr>
            </w:pPr>
          </w:p>
        </w:tc>
        <w:tc>
          <w:tcPr>
            <w:tcW w:w="2340" w:type="dxa"/>
            <w:shd w:val="clear" w:color="auto" w:fill="auto"/>
          </w:tcPr>
          <w:p w14:paraId="1CFED4F8" w14:textId="77777777" w:rsidR="00CF19CE" w:rsidRPr="009B6BCB" w:rsidRDefault="00CF19CE" w:rsidP="009B6BCB">
            <w:pPr>
              <w:rPr>
                <w:b/>
                <w:sz w:val="22"/>
                <w:szCs w:val="22"/>
              </w:rPr>
            </w:pPr>
          </w:p>
        </w:tc>
        <w:tc>
          <w:tcPr>
            <w:tcW w:w="2340" w:type="dxa"/>
            <w:shd w:val="clear" w:color="auto" w:fill="auto"/>
          </w:tcPr>
          <w:p w14:paraId="773CF7F8" w14:textId="77777777" w:rsidR="00CF19CE" w:rsidRPr="009B6BCB" w:rsidRDefault="00CF19CE" w:rsidP="009B6BCB">
            <w:pPr>
              <w:rPr>
                <w:b/>
                <w:sz w:val="22"/>
                <w:szCs w:val="22"/>
              </w:rPr>
            </w:pPr>
          </w:p>
        </w:tc>
        <w:tc>
          <w:tcPr>
            <w:tcW w:w="2160" w:type="dxa"/>
            <w:shd w:val="clear" w:color="auto" w:fill="auto"/>
          </w:tcPr>
          <w:p w14:paraId="7901E90A" w14:textId="77777777" w:rsidR="00CF19CE" w:rsidRPr="009B6BCB" w:rsidRDefault="00CF19CE" w:rsidP="009B6BCB">
            <w:pPr>
              <w:rPr>
                <w:b/>
                <w:sz w:val="22"/>
                <w:szCs w:val="22"/>
              </w:rPr>
            </w:pPr>
          </w:p>
        </w:tc>
      </w:tr>
      <w:tr w:rsidR="00CF19CE" w:rsidRPr="009B6BCB" w14:paraId="10E0CEAB" w14:textId="77777777" w:rsidTr="009B6BCB">
        <w:tc>
          <w:tcPr>
            <w:tcW w:w="2358" w:type="dxa"/>
            <w:shd w:val="clear" w:color="auto" w:fill="auto"/>
          </w:tcPr>
          <w:p w14:paraId="58124006" w14:textId="77777777" w:rsidR="00CF19CE" w:rsidRPr="009B6BCB" w:rsidRDefault="00CF19CE" w:rsidP="009B6BCB">
            <w:pPr>
              <w:rPr>
                <w:b/>
                <w:sz w:val="22"/>
                <w:szCs w:val="22"/>
              </w:rPr>
            </w:pPr>
          </w:p>
        </w:tc>
        <w:tc>
          <w:tcPr>
            <w:tcW w:w="2340" w:type="dxa"/>
            <w:shd w:val="clear" w:color="auto" w:fill="auto"/>
          </w:tcPr>
          <w:p w14:paraId="4F2F09FC" w14:textId="77777777" w:rsidR="00CF19CE" w:rsidRPr="009B6BCB" w:rsidRDefault="00CF19CE" w:rsidP="009B6BCB">
            <w:pPr>
              <w:rPr>
                <w:b/>
                <w:sz w:val="22"/>
                <w:szCs w:val="22"/>
              </w:rPr>
            </w:pPr>
          </w:p>
        </w:tc>
        <w:tc>
          <w:tcPr>
            <w:tcW w:w="2340" w:type="dxa"/>
            <w:shd w:val="clear" w:color="auto" w:fill="auto"/>
          </w:tcPr>
          <w:p w14:paraId="5A9EE049" w14:textId="77777777" w:rsidR="00CF19CE" w:rsidRPr="009B6BCB" w:rsidRDefault="00CF19CE" w:rsidP="009B6BCB">
            <w:pPr>
              <w:rPr>
                <w:b/>
                <w:sz w:val="22"/>
                <w:szCs w:val="22"/>
              </w:rPr>
            </w:pPr>
          </w:p>
        </w:tc>
        <w:tc>
          <w:tcPr>
            <w:tcW w:w="2160" w:type="dxa"/>
            <w:shd w:val="clear" w:color="auto" w:fill="auto"/>
          </w:tcPr>
          <w:p w14:paraId="1C0F4543" w14:textId="77777777" w:rsidR="00CF19CE" w:rsidRPr="009B6BCB" w:rsidRDefault="00CF19CE" w:rsidP="009B6BCB">
            <w:pPr>
              <w:rPr>
                <w:b/>
                <w:sz w:val="22"/>
                <w:szCs w:val="22"/>
              </w:rPr>
            </w:pPr>
          </w:p>
        </w:tc>
      </w:tr>
      <w:tr w:rsidR="00CF19CE" w:rsidRPr="009B6BCB" w14:paraId="279E62AF" w14:textId="77777777" w:rsidTr="009B6BCB">
        <w:tc>
          <w:tcPr>
            <w:tcW w:w="2358" w:type="dxa"/>
            <w:shd w:val="clear" w:color="auto" w:fill="auto"/>
          </w:tcPr>
          <w:p w14:paraId="1B6539DC" w14:textId="77777777" w:rsidR="00CF19CE" w:rsidRPr="009B6BCB" w:rsidRDefault="00CF19CE" w:rsidP="009B6BCB">
            <w:pPr>
              <w:rPr>
                <w:b/>
                <w:sz w:val="22"/>
                <w:szCs w:val="22"/>
              </w:rPr>
            </w:pPr>
          </w:p>
        </w:tc>
        <w:tc>
          <w:tcPr>
            <w:tcW w:w="2340" w:type="dxa"/>
            <w:shd w:val="clear" w:color="auto" w:fill="auto"/>
          </w:tcPr>
          <w:p w14:paraId="15696831" w14:textId="77777777" w:rsidR="00CF19CE" w:rsidRPr="009B6BCB" w:rsidRDefault="00CF19CE" w:rsidP="009B6BCB">
            <w:pPr>
              <w:rPr>
                <w:b/>
                <w:sz w:val="22"/>
                <w:szCs w:val="22"/>
              </w:rPr>
            </w:pPr>
          </w:p>
        </w:tc>
        <w:tc>
          <w:tcPr>
            <w:tcW w:w="2340" w:type="dxa"/>
            <w:shd w:val="clear" w:color="auto" w:fill="auto"/>
          </w:tcPr>
          <w:p w14:paraId="07CEED48" w14:textId="77777777" w:rsidR="00CF19CE" w:rsidRPr="009B6BCB" w:rsidRDefault="00CF19CE" w:rsidP="009B6BCB">
            <w:pPr>
              <w:rPr>
                <w:b/>
                <w:sz w:val="22"/>
                <w:szCs w:val="22"/>
              </w:rPr>
            </w:pPr>
          </w:p>
        </w:tc>
        <w:tc>
          <w:tcPr>
            <w:tcW w:w="2160" w:type="dxa"/>
            <w:shd w:val="clear" w:color="auto" w:fill="auto"/>
          </w:tcPr>
          <w:p w14:paraId="28718F97" w14:textId="77777777" w:rsidR="00CF19CE" w:rsidRPr="009B6BCB" w:rsidRDefault="00CF19CE" w:rsidP="009B6BCB">
            <w:pPr>
              <w:rPr>
                <w:b/>
                <w:sz w:val="22"/>
                <w:szCs w:val="22"/>
              </w:rPr>
            </w:pPr>
          </w:p>
        </w:tc>
      </w:tr>
    </w:tbl>
    <w:p w14:paraId="023C8A5A" w14:textId="77777777" w:rsidR="00CF19CE" w:rsidRPr="009B6BCB" w:rsidRDefault="00CF19CE" w:rsidP="009B6BCB">
      <w:pPr>
        <w:widowControl w:val="0"/>
        <w:autoSpaceDE w:val="0"/>
        <w:autoSpaceDN w:val="0"/>
        <w:adjustRightInd w:val="0"/>
        <w:rPr>
          <w:b/>
          <w:bCs/>
          <w:sz w:val="22"/>
          <w:szCs w:val="22"/>
        </w:rPr>
      </w:pPr>
    </w:p>
    <w:p w14:paraId="679449B4" w14:textId="77777777" w:rsidR="00CF19CE" w:rsidRPr="009B6BCB" w:rsidRDefault="00CF19CE" w:rsidP="009B6BCB">
      <w:pPr>
        <w:widowControl w:val="0"/>
        <w:autoSpaceDE w:val="0"/>
        <w:autoSpaceDN w:val="0"/>
        <w:adjustRightInd w:val="0"/>
        <w:rPr>
          <w:sz w:val="22"/>
          <w:szCs w:val="22"/>
        </w:rPr>
        <w:sectPr w:rsidR="00CF19CE" w:rsidRPr="009B6BCB" w:rsidSect="009B6BCB">
          <w:footerReference w:type="even" r:id="rId30"/>
          <w:footerReference w:type="default" r:id="rId31"/>
          <w:pgSz w:w="12240" w:h="15840"/>
          <w:pgMar w:top="1440" w:right="1440" w:bottom="1440" w:left="1440" w:header="720" w:footer="720" w:gutter="0"/>
          <w:cols w:space="720"/>
          <w:docGrid w:linePitch="360"/>
        </w:sectPr>
      </w:pPr>
    </w:p>
    <w:p w14:paraId="3EDC6246" w14:textId="77777777" w:rsidR="00CF19CE" w:rsidRPr="009B6BCB" w:rsidRDefault="00CF19CE" w:rsidP="009B6BCB">
      <w:pPr>
        <w:keepNext/>
        <w:keepLines/>
        <w:overflowPunct w:val="0"/>
        <w:autoSpaceDE w:val="0"/>
        <w:autoSpaceDN w:val="0"/>
        <w:adjustRightInd w:val="0"/>
        <w:spacing w:line="259" w:lineRule="auto"/>
        <w:rPr>
          <w:b/>
          <w:bCs/>
          <w:color w:val="808080"/>
          <w:sz w:val="22"/>
          <w:szCs w:val="22"/>
        </w:rPr>
      </w:pPr>
      <w:proofErr w:type="spellStart"/>
      <w:r w:rsidRPr="009B6BCB">
        <w:rPr>
          <w:b/>
          <w:color w:val="808080"/>
          <w:sz w:val="22"/>
          <w:szCs w:val="22"/>
        </w:rPr>
        <w:t>ToR</w:t>
      </w:r>
      <w:proofErr w:type="spellEnd"/>
      <w:r w:rsidRPr="009B6BCB">
        <w:rPr>
          <w:b/>
          <w:color w:val="808080"/>
          <w:sz w:val="22"/>
          <w:szCs w:val="22"/>
        </w:rPr>
        <w:t xml:space="preserve"> ANNEX D: </w:t>
      </w:r>
      <w:r w:rsidRPr="009B6BCB">
        <w:rPr>
          <w:b/>
          <w:bCs/>
          <w:color w:val="808080"/>
          <w:sz w:val="22"/>
          <w:szCs w:val="22"/>
        </w:rPr>
        <w:t>UNEG Code of Conduct for Evaluators/Midterm Review Consultants</w:t>
      </w:r>
      <w:r w:rsidRPr="009B6BCB">
        <w:rPr>
          <w:rStyle w:val="FootnoteReference"/>
          <w:b/>
          <w:bCs/>
          <w:color w:val="808080"/>
          <w:sz w:val="22"/>
          <w:szCs w:val="22"/>
        </w:rPr>
        <w:footnoteReference w:id="27"/>
      </w:r>
    </w:p>
    <w:p w14:paraId="27B2E6C8" w14:textId="77777777" w:rsidR="00CF19CE" w:rsidRPr="009B6BCB" w:rsidRDefault="00CF19CE" w:rsidP="009B6BCB">
      <w:pPr>
        <w:keepNext/>
        <w:keepLines/>
        <w:overflowPunct w:val="0"/>
        <w:autoSpaceDE w:val="0"/>
        <w:autoSpaceDN w:val="0"/>
        <w:adjustRightInd w:val="0"/>
        <w:spacing w:line="259" w:lineRule="auto"/>
        <w:rPr>
          <w:b/>
          <w:bCs/>
          <w:sz w:val="22"/>
          <w:szCs w:val="22"/>
        </w:rPr>
      </w:pPr>
    </w:p>
    <w:p w14:paraId="442D9A5E" w14:textId="4A6675E2" w:rsidR="00CF19CE" w:rsidRPr="009B6BCB" w:rsidRDefault="00D120F8" w:rsidP="009B6BCB">
      <w:pPr>
        <w:rPr>
          <w:b/>
          <w:color w:val="808080"/>
          <w:sz w:val="22"/>
          <w:szCs w:val="22"/>
        </w:rPr>
      </w:pPr>
      <w:r>
        <w:rPr>
          <w:noProof/>
        </w:rPr>
        <w:pict w14:anchorId="7E722BC3">
          <v:shapetype id="_x0000_t202" coordsize="21600,21600" o:spt="202" path="m,l,21600r21600,l21600,xe">
            <v:stroke joinstyle="miter"/>
            <v:path gradientshapeok="t" o:connecttype="rect"/>
          </v:shapetype>
          <v:shape id="Text Box 14" o:spid="_x0000_s1027" type="#_x0000_t202" style="position:absolute;margin-left:0;margin-top:0;width:487.95pt;height:413.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" filled="f" strokeweight=".5pt">
            <v:path arrowok="t"/>
            <v:textbox style="mso-fit-shape-to-text:t">
              <w:txbxContent>
                <w:p w14:paraId="2B7730A4" w14:textId="77777777" w:rsidR="00631FFF" w:rsidRPr="0035593A" w:rsidRDefault="00631FFF" w:rsidP="009B6BCB">
                  <w:pPr>
                    <w:keepNext/>
                    <w:keepLines/>
                    <w:overflowPunct w:val="0"/>
                    <w:autoSpaceDE w:val="0"/>
                    <w:autoSpaceDN w:val="0"/>
                    <w:adjustRightInd w:val="0"/>
                    <w:spacing w:line="259" w:lineRule="auto"/>
                    <w:rPr>
                      <w:rFonts w:ascii="Garamond" w:hAnsi="Garamond" w:cs="Arial"/>
                    </w:rPr>
                  </w:pPr>
                  <w:r w:rsidRPr="0035593A">
                    <w:rPr>
                      <w:rFonts w:ascii="Garamond" w:hAnsi="Garamond" w:cs="Arial"/>
                      <w:b/>
                      <w:bCs/>
                    </w:rPr>
                    <w:t>Evaluators</w:t>
                  </w:r>
                  <w:r>
                    <w:rPr>
                      <w:rFonts w:ascii="Garamond" w:hAnsi="Garamond" w:cs="Arial"/>
                      <w:b/>
                      <w:bCs/>
                    </w:rPr>
                    <w:t>/Consultants</w:t>
                  </w:r>
                  <w:r w:rsidRPr="0035593A">
                    <w:rPr>
                      <w:rFonts w:ascii="Garamond" w:hAnsi="Garamond" w:cs="Arial"/>
                      <w:b/>
                      <w:bCs/>
                    </w:rPr>
                    <w:t>:</w:t>
                  </w:r>
                </w:p>
                <w:p w14:paraId="1691D9E6" w14:textId="77777777" w:rsidR="00631FFF" w:rsidRPr="0035593A" w:rsidRDefault="00631FFF" w:rsidP="00723660">
                  <w:pPr>
                    <w:widowControl w:val="0"/>
                    <w:numPr>
                      <w:ilvl w:val="0"/>
                      <w:numId w:val="42"/>
                    </w:numPr>
                    <w:tabs>
                      <w:tab w:val="clear" w:pos="720"/>
                      <w:tab w:val="num" w:pos="180"/>
                      <w:tab w:val="left" w:pos="360"/>
                    </w:tabs>
                    <w:overflowPunct w:val="0"/>
                    <w:autoSpaceDE w:val="0"/>
                    <w:autoSpaceDN w:val="0"/>
                    <w:adjustRightInd w:val="0"/>
                    <w:ind w:left="180" w:hanging="175"/>
                    <w:jc w:val="both"/>
                    <w:rPr>
                      <w:rFonts w:ascii="Garamond" w:hAnsi="Garamond" w:cs="Arial"/>
                    </w:rPr>
                  </w:pPr>
                  <w:r w:rsidRPr="0035593A">
                    <w:rPr>
                      <w:rFonts w:ascii="Garamond" w:hAnsi="Garamond" w:cs="Arial"/>
                    </w:rPr>
                    <w:t xml:space="preserve">Must present information that is complete and fair in its assessment of strengths and weaknesses so that decisions or actions taken are well founded. </w:t>
                  </w:r>
                </w:p>
                <w:p w14:paraId="7461099E" w14:textId="77777777" w:rsidR="00631FFF" w:rsidRPr="0035593A" w:rsidRDefault="00631FFF" w:rsidP="00723660">
                  <w:pPr>
                    <w:widowControl w:val="0"/>
                    <w:numPr>
                      <w:ilvl w:val="0"/>
                      <w:numId w:val="42"/>
                    </w:numPr>
                    <w:tabs>
                      <w:tab w:val="clear" w:pos="720"/>
                      <w:tab w:val="num" w:pos="180"/>
                      <w:tab w:val="left" w:pos="360"/>
                    </w:tabs>
                    <w:overflowPunct w:val="0"/>
                    <w:autoSpaceDE w:val="0"/>
                    <w:autoSpaceDN w:val="0"/>
                    <w:adjustRightInd w:val="0"/>
                    <w:ind w:left="180" w:hanging="175"/>
                    <w:jc w:val="both"/>
                    <w:rPr>
                      <w:rFonts w:ascii="Garamond" w:hAnsi="Garamond" w:cs="Arial"/>
                    </w:rPr>
                  </w:pPr>
                  <w:r w:rsidRPr="0035593A">
                    <w:rPr>
                      <w:rFonts w:ascii="Garamond" w:hAnsi="Garamond" w:cs="Arial"/>
                    </w:rPr>
                    <w:t xml:space="preserve">Must disclose the full set of evaluation findings along with information on their limitations and have this accessible to all affected by the evaluation with expressed legal rights to receive results. </w:t>
                  </w:r>
                </w:p>
                <w:p w14:paraId="49BAF406" w14:textId="77777777" w:rsidR="00631FFF" w:rsidRPr="0035593A" w:rsidRDefault="00631FFF" w:rsidP="00723660">
                  <w:pPr>
                    <w:widowControl w:val="0"/>
                    <w:numPr>
                      <w:ilvl w:val="0"/>
                      <w:numId w:val="42"/>
                    </w:numPr>
                    <w:tabs>
                      <w:tab w:val="clear" w:pos="720"/>
                      <w:tab w:val="num" w:pos="180"/>
                      <w:tab w:val="left" w:pos="360"/>
                    </w:tabs>
                    <w:overflowPunct w:val="0"/>
                    <w:autoSpaceDE w:val="0"/>
                    <w:autoSpaceDN w:val="0"/>
                    <w:adjustRightInd w:val="0"/>
                    <w:ind w:left="180" w:hanging="175"/>
                    <w:jc w:val="both"/>
                    <w:rPr>
                      <w:rFonts w:ascii="Garamond" w:hAnsi="Garamond" w:cs="Arial"/>
                    </w:rPr>
                  </w:pPr>
                  <w:r w:rsidRPr="0035593A">
                    <w:rPr>
                      <w:rFonts w:ascii="Garamond" w:hAnsi="Garamond" w:cs="Arial"/>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24306D50" w14:textId="77777777" w:rsidR="00631FFF" w:rsidRPr="0035593A" w:rsidRDefault="00631FFF" w:rsidP="00723660">
                  <w:pPr>
                    <w:widowControl w:val="0"/>
                    <w:numPr>
                      <w:ilvl w:val="0"/>
                      <w:numId w:val="42"/>
                    </w:numPr>
                    <w:tabs>
                      <w:tab w:val="clear" w:pos="720"/>
                      <w:tab w:val="num" w:pos="180"/>
                      <w:tab w:val="left" w:pos="360"/>
                    </w:tabs>
                    <w:overflowPunct w:val="0"/>
                    <w:autoSpaceDE w:val="0"/>
                    <w:autoSpaceDN w:val="0"/>
                    <w:adjustRightInd w:val="0"/>
                    <w:ind w:left="180" w:hanging="175"/>
                    <w:jc w:val="both"/>
                    <w:rPr>
                      <w:rFonts w:ascii="Garamond" w:hAnsi="Garamond" w:cs="Arial"/>
                    </w:rPr>
                  </w:pPr>
                  <w:r w:rsidRPr="0035593A">
                    <w:rPr>
                      <w:rFonts w:ascii="Garamond" w:hAnsi="Garamond" w:cs="Arial"/>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70DE5573" w14:textId="77777777" w:rsidR="00631FFF" w:rsidRPr="0035593A" w:rsidRDefault="00631FFF" w:rsidP="00723660">
                  <w:pPr>
                    <w:widowControl w:val="0"/>
                    <w:numPr>
                      <w:ilvl w:val="0"/>
                      <w:numId w:val="42"/>
                    </w:numPr>
                    <w:tabs>
                      <w:tab w:val="clear" w:pos="720"/>
                      <w:tab w:val="num" w:pos="180"/>
                      <w:tab w:val="left" w:pos="360"/>
                    </w:tabs>
                    <w:overflowPunct w:val="0"/>
                    <w:autoSpaceDE w:val="0"/>
                    <w:autoSpaceDN w:val="0"/>
                    <w:adjustRightInd w:val="0"/>
                    <w:ind w:left="180" w:hanging="175"/>
                    <w:jc w:val="both"/>
                    <w:rPr>
                      <w:rFonts w:ascii="Garamond" w:hAnsi="Garamond" w:cs="Arial"/>
                    </w:rPr>
                  </w:pPr>
                  <w:r w:rsidRPr="0035593A">
                    <w:rPr>
                      <w:rFonts w:ascii="Garamond" w:hAnsi="Garamond" w:cs="Arial"/>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1C81103F" w14:textId="77777777" w:rsidR="00631FFF" w:rsidRPr="0035593A" w:rsidRDefault="00631FFF" w:rsidP="00723660">
                  <w:pPr>
                    <w:widowControl w:val="0"/>
                    <w:numPr>
                      <w:ilvl w:val="0"/>
                      <w:numId w:val="42"/>
                    </w:numPr>
                    <w:tabs>
                      <w:tab w:val="clear" w:pos="720"/>
                      <w:tab w:val="num" w:pos="180"/>
                      <w:tab w:val="left" w:pos="360"/>
                    </w:tabs>
                    <w:overflowPunct w:val="0"/>
                    <w:autoSpaceDE w:val="0"/>
                    <w:autoSpaceDN w:val="0"/>
                    <w:adjustRightInd w:val="0"/>
                    <w:ind w:left="180" w:hanging="175"/>
                    <w:jc w:val="both"/>
                    <w:rPr>
                      <w:rFonts w:ascii="Garamond" w:hAnsi="Garamond" w:cs="Arial"/>
                    </w:rPr>
                  </w:pPr>
                  <w:r w:rsidRPr="0035593A">
                    <w:rPr>
                      <w:rFonts w:ascii="Garamond" w:hAnsi="Garamond" w:cs="Arial"/>
                    </w:rPr>
                    <w:t xml:space="preserve">Are responsible for their performance and their product(s). They are responsible for the clear, accurate and fair written and/or oral presentation of study limitations, findings and recommendations. </w:t>
                  </w:r>
                </w:p>
                <w:p w14:paraId="1E58F0EB" w14:textId="77777777" w:rsidR="00631FFF" w:rsidRPr="0035593A" w:rsidRDefault="00631FFF" w:rsidP="00723660">
                  <w:pPr>
                    <w:widowControl w:val="0"/>
                    <w:numPr>
                      <w:ilvl w:val="0"/>
                      <w:numId w:val="42"/>
                    </w:numPr>
                    <w:tabs>
                      <w:tab w:val="clear" w:pos="720"/>
                      <w:tab w:val="num" w:pos="180"/>
                      <w:tab w:val="left" w:pos="360"/>
                    </w:tabs>
                    <w:overflowPunct w:val="0"/>
                    <w:autoSpaceDE w:val="0"/>
                    <w:autoSpaceDN w:val="0"/>
                    <w:adjustRightInd w:val="0"/>
                    <w:ind w:left="180" w:hanging="175"/>
                    <w:jc w:val="both"/>
                    <w:rPr>
                      <w:rFonts w:ascii="Garamond" w:hAnsi="Garamond" w:cs="Arial"/>
                    </w:rPr>
                  </w:pPr>
                  <w:r w:rsidRPr="0035593A">
                    <w:rPr>
                      <w:rFonts w:ascii="Garamond" w:hAnsi="Garamond" w:cs="Arial"/>
                    </w:rPr>
                    <w:t>Should reflect sound accounting procedures and be prudent in using the resources of the evaluation.</w:t>
                  </w:r>
                </w:p>
                <w:p w14:paraId="551F2B68" w14:textId="77777777" w:rsidR="00631FFF" w:rsidRPr="0035593A" w:rsidRDefault="00631FFF" w:rsidP="009B6BCB">
                  <w:pPr>
                    <w:rPr>
                      <w:rFonts w:ascii="Garamond" w:hAnsi="Garamond"/>
                      <w:b/>
                      <w:color w:val="FF0000"/>
                    </w:rPr>
                  </w:pPr>
                </w:p>
                <w:p w14:paraId="27D10BED" w14:textId="77777777" w:rsidR="00631FFF" w:rsidRDefault="00631FFF" w:rsidP="009B6BCB">
                  <w:pPr>
                    <w:jc w:val="center"/>
                    <w:rPr>
                      <w:rFonts w:ascii="Garamond" w:hAnsi="Garamond"/>
                      <w:b/>
                    </w:rPr>
                  </w:pPr>
                  <w:r>
                    <w:rPr>
                      <w:rFonts w:ascii="Garamond" w:hAnsi="Garamond"/>
                      <w:b/>
                    </w:rPr>
                    <w:t>MTR</w:t>
                  </w:r>
                  <w:r w:rsidRPr="0035593A">
                    <w:rPr>
                      <w:rFonts w:ascii="Garamond" w:hAnsi="Garamond"/>
                      <w:b/>
                    </w:rPr>
                    <w:t xml:space="preserve"> Consultant Agreement Form </w:t>
                  </w:r>
                </w:p>
                <w:p w14:paraId="19C34018" w14:textId="77777777" w:rsidR="00631FFF" w:rsidRPr="0035593A" w:rsidRDefault="00631FFF" w:rsidP="009B6BCB">
                  <w:pPr>
                    <w:jc w:val="center"/>
                    <w:rPr>
                      <w:rFonts w:ascii="Garamond" w:hAnsi="Garamond"/>
                      <w:b/>
                    </w:rPr>
                  </w:pPr>
                </w:p>
                <w:p w14:paraId="727E86A6" w14:textId="77777777" w:rsidR="00631FFF" w:rsidRPr="0035593A" w:rsidRDefault="00631FFF" w:rsidP="009B6BCB">
                  <w:pPr>
                    <w:rPr>
                      <w:rFonts w:ascii="Garamond" w:hAnsi="Garamond"/>
                    </w:rPr>
                  </w:pPr>
                  <w:r w:rsidRPr="0035593A">
                    <w:rPr>
                      <w:rFonts w:ascii="Garamond" w:hAnsi="Garamond"/>
                    </w:rPr>
                    <w:t>Agreement to abide by the Code of Conduct for Evaluation in the UN System</w:t>
                  </w:r>
                  <w:r>
                    <w:rPr>
                      <w:rFonts w:ascii="Garamond" w:hAnsi="Garamond"/>
                    </w:rPr>
                    <w:t>:</w:t>
                  </w:r>
                </w:p>
                <w:p w14:paraId="7B007567" w14:textId="77777777" w:rsidR="00631FFF" w:rsidRDefault="00631FFF" w:rsidP="009B6BCB">
                  <w:pPr>
                    <w:rPr>
                      <w:rFonts w:ascii="Garamond" w:hAnsi="Garamond"/>
                    </w:rPr>
                  </w:pPr>
                </w:p>
                <w:p w14:paraId="5BA4EE39" w14:textId="77777777" w:rsidR="00631FFF" w:rsidRDefault="00631FFF" w:rsidP="009B6BCB">
                  <w:pPr>
                    <w:rPr>
                      <w:rFonts w:ascii="Garamond" w:hAnsi="Garamond"/>
                    </w:rPr>
                  </w:pPr>
                  <w:r w:rsidRPr="0035593A">
                    <w:rPr>
                      <w:rFonts w:ascii="Garamond" w:hAnsi="Garamond"/>
                    </w:rPr>
                    <w:t>Name of Consultant: __________________________________________________________________</w:t>
                  </w:r>
                </w:p>
                <w:p w14:paraId="6153D9A5" w14:textId="77777777" w:rsidR="00631FFF" w:rsidRPr="0035593A" w:rsidRDefault="00631FFF" w:rsidP="009B6BCB">
                  <w:pPr>
                    <w:rPr>
                      <w:rFonts w:ascii="Garamond" w:hAnsi="Garamond"/>
                    </w:rPr>
                  </w:pPr>
                </w:p>
                <w:p w14:paraId="68D18015" w14:textId="77777777" w:rsidR="00631FFF" w:rsidRPr="0035593A" w:rsidRDefault="00631FFF" w:rsidP="009B6BCB">
                  <w:pPr>
                    <w:rPr>
                      <w:rFonts w:ascii="Garamond" w:hAnsi="Garamond"/>
                    </w:rPr>
                  </w:pPr>
                  <w:r w:rsidRPr="0035593A">
                    <w:rPr>
                      <w:rFonts w:ascii="Garamond" w:hAnsi="Garamond"/>
                    </w:rPr>
                    <w:t>Name of Consultancy Organization (where relevant): __________________________________________</w:t>
                  </w:r>
                </w:p>
                <w:p w14:paraId="482B8A1C" w14:textId="77777777" w:rsidR="00631FFF" w:rsidRPr="0035593A" w:rsidRDefault="00631FFF" w:rsidP="009B6BCB">
                  <w:pPr>
                    <w:rPr>
                      <w:rFonts w:ascii="Garamond" w:hAnsi="Garamond"/>
                    </w:rPr>
                  </w:pPr>
                </w:p>
                <w:p w14:paraId="495E1DE7" w14:textId="77777777" w:rsidR="00631FFF" w:rsidRDefault="00631FFF" w:rsidP="009B6BCB">
                  <w:pPr>
                    <w:rPr>
                      <w:rFonts w:ascii="Garamond" w:hAnsi="Garamond"/>
                      <w:b/>
                    </w:rPr>
                  </w:pPr>
                  <w:r w:rsidRPr="0035593A">
                    <w:rPr>
                      <w:rFonts w:ascii="Garamond" w:hAnsi="Garamond"/>
                      <w:b/>
                    </w:rPr>
                    <w:t xml:space="preserve">I confirm that I have received and understood and will abide by the United Nations Code of Conduct for Evaluation. </w:t>
                  </w:r>
                </w:p>
                <w:p w14:paraId="3AADF691" w14:textId="77777777" w:rsidR="00631FFF" w:rsidRPr="0035593A" w:rsidRDefault="00631FFF" w:rsidP="009B6BCB">
                  <w:pPr>
                    <w:rPr>
                      <w:rFonts w:ascii="Garamond" w:hAnsi="Garamond"/>
                      <w:b/>
                    </w:rPr>
                  </w:pPr>
                </w:p>
                <w:p w14:paraId="3ED8F5BD" w14:textId="77777777" w:rsidR="00631FFF" w:rsidRDefault="00631FFF" w:rsidP="009B6BCB">
                  <w:pPr>
                    <w:rPr>
                      <w:rFonts w:ascii="Garamond" w:hAnsi="Garamond"/>
                      <w:i/>
                    </w:rPr>
                  </w:pPr>
                  <w:r w:rsidRPr="0035593A">
                    <w:rPr>
                      <w:rFonts w:ascii="Garamond" w:hAnsi="Garamond"/>
                    </w:rPr>
                    <w:t xml:space="preserve">Signed at </w:t>
                  </w:r>
                  <w:r>
                    <w:rPr>
                      <w:rFonts w:ascii="Garamond" w:hAnsi="Garamond"/>
                      <w:i/>
                    </w:rPr>
                    <w:t xml:space="preserve">_____________________________________  (Place)     </w:t>
                  </w:r>
                  <w:r w:rsidRPr="0035593A">
                    <w:rPr>
                      <w:rFonts w:ascii="Garamond" w:hAnsi="Garamond"/>
                    </w:rPr>
                    <w:t xml:space="preserve">on </w:t>
                  </w:r>
                  <w:r>
                    <w:rPr>
                      <w:rFonts w:ascii="Garamond" w:hAnsi="Garamond"/>
                      <w:i/>
                    </w:rPr>
                    <w:t>____________________________    (Date)</w:t>
                  </w:r>
                </w:p>
                <w:p w14:paraId="24581E11" w14:textId="77777777" w:rsidR="00631FFF" w:rsidRPr="0035593A" w:rsidRDefault="00631FFF" w:rsidP="009B6BCB">
                  <w:pPr>
                    <w:rPr>
                      <w:rFonts w:ascii="Garamond" w:hAnsi="Garamond"/>
                    </w:rPr>
                  </w:pPr>
                </w:p>
                <w:p w14:paraId="638633D0" w14:textId="77777777" w:rsidR="00631FFF" w:rsidRPr="0035593A" w:rsidRDefault="00631FFF" w:rsidP="009B6BCB">
                  <w:pPr>
                    <w:rPr>
                      <w:rFonts w:ascii="Garamond" w:hAnsi="Garamond"/>
                    </w:rPr>
                  </w:pPr>
                  <w:r w:rsidRPr="0035593A">
                    <w:rPr>
                      <w:rFonts w:ascii="Garamond" w:hAnsi="Garamond"/>
                    </w:rPr>
                    <w:t>Signature: ___________________________________</w:t>
                  </w:r>
                </w:p>
              </w:txbxContent>
            </v:textbox>
            <w10:wrap type="square"/>
          </v:shape>
        </w:pict>
      </w:r>
    </w:p>
    <w:p w14:paraId="2487EBCE" w14:textId="77777777" w:rsidR="00CF19CE" w:rsidRPr="009B6BCB" w:rsidRDefault="00CF19CE" w:rsidP="009B6BCB">
      <w:pPr>
        <w:rPr>
          <w:b/>
          <w:color w:val="808080"/>
          <w:sz w:val="22"/>
          <w:szCs w:val="22"/>
        </w:rPr>
      </w:pPr>
      <w:r w:rsidRPr="009B6BCB">
        <w:rPr>
          <w:b/>
          <w:color w:val="808080"/>
          <w:sz w:val="22"/>
          <w:szCs w:val="22"/>
        </w:rPr>
        <w:br w:type="page"/>
      </w:r>
      <w:proofErr w:type="spellStart"/>
      <w:r w:rsidRPr="009B6BCB">
        <w:rPr>
          <w:b/>
          <w:color w:val="808080"/>
          <w:sz w:val="22"/>
          <w:szCs w:val="22"/>
        </w:rPr>
        <w:t>ToR</w:t>
      </w:r>
      <w:proofErr w:type="spellEnd"/>
      <w:r w:rsidRPr="009B6BCB">
        <w:rPr>
          <w:b/>
          <w:color w:val="808080"/>
          <w:sz w:val="22"/>
          <w:szCs w:val="22"/>
        </w:rPr>
        <w:t xml:space="preserve"> ANNEX E: MTR Ratings</w:t>
      </w:r>
    </w:p>
    <w:p w14:paraId="0D6E07A5" w14:textId="77777777" w:rsidR="00CF19CE" w:rsidRPr="009B6BCB" w:rsidRDefault="00CF19CE" w:rsidP="009B6BCB">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
        <w:gridCol w:w="2099"/>
        <w:gridCol w:w="6925"/>
      </w:tblGrid>
      <w:tr w:rsidR="00CF19CE" w:rsidRPr="009B6BCB" w14:paraId="04F6581C" w14:textId="77777777" w:rsidTr="009B6BCB">
        <w:tc>
          <w:tcPr>
            <w:tcW w:w="9350" w:type="dxa"/>
            <w:gridSpan w:val="3"/>
            <w:shd w:val="clear" w:color="auto" w:fill="D9D9D9"/>
          </w:tcPr>
          <w:p w14:paraId="5127F532" w14:textId="77777777" w:rsidR="00CF19CE" w:rsidRPr="009B6BCB" w:rsidRDefault="00CF19CE" w:rsidP="009B6BCB">
            <w:pPr>
              <w:rPr>
                <w:b/>
                <w:sz w:val="22"/>
                <w:szCs w:val="22"/>
              </w:rPr>
            </w:pPr>
            <w:r w:rsidRPr="009B6BCB">
              <w:rPr>
                <w:b/>
                <w:sz w:val="22"/>
                <w:szCs w:val="22"/>
              </w:rPr>
              <w:t xml:space="preserve">Ratings for Progress Towards Results: </w:t>
            </w:r>
            <w:r w:rsidRPr="009B6BCB">
              <w:rPr>
                <w:sz w:val="22"/>
                <w:szCs w:val="22"/>
              </w:rPr>
              <w:t>(one rating for each outcome and for the objective)</w:t>
            </w:r>
          </w:p>
        </w:tc>
      </w:tr>
      <w:tr w:rsidR="00CF19CE" w:rsidRPr="009B6BCB" w14:paraId="345B26F5" w14:textId="77777777" w:rsidTr="009B6BCB">
        <w:tc>
          <w:tcPr>
            <w:tcW w:w="326" w:type="dxa"/>
            <w:shd w:val="clear" w:color="auto" w:fill="auto"/>
            <w:vAlign w:val="center"/>
          </w:tcPr>
          <w:p w14:paraId="799ECE95" w14:textId="77777777" w:rsidR="00CF19CE" w:rsidRPr="009B6BCB" w:rsidRDefault="00CF19CE" w:rsidP="009B6BCB">
            <w:pPr>
              <w:rPr>
                <w:sz w:val="22"/>
                <w:szCs w:val="22"/>
              </w:rPr>
            </w:pPr>
            <w:r w:rsidRPr="009B6BCB">
              <w:rPr>
                <w:sz w:val="22"/>
                <w:szCs w:val="22"/>
              </w:rPr>
              <w:t>6</w:t>
            </w:r>
          </w:p>
        </w:tc>
        <w:tc>
          <w:tcPr>
            <w:tcW w:w="2099" w:type="dxa"/>
            <w:shd w:val="clear" w:color="auto" w:fill="auto"/>
            <w:vAlign w:val="center"/>
          </w:tcPr>
          <w:p w14:paraId="5C6834F8" w14:textId="77777777" w:rsidR="00CF19CE" w:rsidRPr="009B6BCB" w:rsidRDefault="00CF19CE" w:rsidP="009B6BCB">
            <w:pPr>
              <w:rPr>
                <w:sz w:val="22"/>
                <w:szCs w:val="22"/>
              </w:rPr>
            </w:pPr>
            <w:r w:rsidRPr="009B6BCB">
              <w:rPr>
                <w:sz w:val="22"/>
                <w:szCs w:val="22"/>
              </w:rPr>
              <w:t>Highly Satisfactory (HS)</w:t>
            </w:r>
          </w:p>
        </w:tc>
        <w:tc>
          <w:tcPr>
            <w:tcW w:w="6925" w:type="dxa"/>
            <w:shd w:val="clear" w:color="auto" w:fill="auto"/>
          </w:tcPr>
          <w:p w14:paraId="24C4FE43" w14:textId="77777777" w:rsidR="00CF19CE" w:rsidRPr="009B6BCB" w:rsidRDefault="00CF19CE" w:rsidP="009B6BCB">
            <w:pPr>
              <w:jc w:val="both"/>
              <w:rPr>
                <w:sz w:val="22"/>
                <w:szCs w:val="22"/>
              </w:rPr>
            </w:pPr>
            <w:r w:rsidRPr="009B6BCB">
              <w:rPr>
                <w:bCs/>
                <w:sz w:val="22"/>
                <w:szCs w:val="22"/>
              </w:rPr>
              <w:t>The objective/outcome is</w:t>
            </w:r>
            <w:r w:rsidRPr="009B6BCB">
              <w:rPr>
                <w:bCs/>
                <w:spacing w:val="-2"/>
                <w:sz w:val="22"/>
                <w:szCs w:val="22"/>
              </w:rPr>
              <w:t xml:space="preserve"> </w:t>
            </w:r>
            <w:r w:rsidRPr="009B6BCB">
              <w:rPr>
                <w:bCs/>
                <w:sz w:val="22"/>
                <w:szCs w:val="22"/>
              </w:rPr>
              <w:t>ex</w:t>
            </w:r>
            <w:r w:rsidRPr="009B6BCB">
              <w:rPr>
                <w:bCs/>
                <w:spacing w:val="-1"/>
                <w:sz w:val="22"/>
                <w:szCs w:val="22"/>
              </w:rPr>
              <w:t>p</w:t>
            </w:r>
            <w:r w:rsidRPr="009B6BCB">
              <w:rPr>
                <w:bCs/>
                <w:spacing w:val="1"/>
                <w:sz w:val="22"/>
                <w:szCs w:val="22"/>
              </w:rPr>
              <w:t>e</w:t>
            </w:r>
            <w:r w:rsidRPr="009B6BCB">
              <w:rPr>
                <w:bCs/>
                <w:sz w:val="22"/>
                <w:szCs w:val="22"/>
              </w:rPr>
              <w:t>c</w:t>
            </w:r>
            <w:r w:rsidRPr="009B6BCB">
              <w:rPr>
                <w:bCs/>
                <w:spacing w:val="-1"/>
                <w:sz w:val="22"/>
                <w:szCs w:val="22"/>
              </w:rPr>
              <w:t>t</w:t>
            </w:r>
            <w:r w:rsidRPr="009B6BCB">
              <w:rPr>
                <w:bCs/>
                <w:sz w:val="22"/>
                <w:szCs w:val="22"/>
              </w:rPr>
              <w:t>ed</w:t>
            </w:r>
            <w:r w:rsidRPr="009B6BCB">
              <w:rPr>
                <w:bCs/>
                <w:spacing w:val="1"/>
                <w:sz w:val="22"/>
                <w:szCs w:val="22"/>
              </w:rPr>
              <w:t xml:space="preserve"> </w:t>
            </w:r>
            <w:r w:rsidRPr="009B6BCB">
              <w:rPr>
                <w:bCs/>
                <w:sz w:val="22"/>
                <w:szCs w:val="22"/>
              </w:rPr>
              <w:t>to</w:t>
            </w:r>
            <w:r w:rsidRPr="009B6BCB">
              <w:rPr>
                <w:bCs/>
                <w:spacing w:val="-3"/>
                <w:sz w:val="22"/>
                <w:szCs w:val="22"/>
              </w:rPr>
              <w:t xml:space="preserve"> </w:t>
            </w:r>
            <w:r w:rsidRPr="009B6BCB">
              <w:rPr>
                <w:bCs/>
                <w:sz w:val="22"/>
                <w:szCs w:val="22"/>
              </w:rPr>
              <w:t>ach</w:t>
            </w:r>
            <w:r w:rsidRPr="009B6BCB">
              <w:rPr>
                <w:bCs/>
                <w:spacing w:val="-1"/>
                <w:sz w:val="22"/>
                <w:szCs w:val="22"/>
              </w:rPr>
              <w:t>i</w:t>
            </w:r>
            <w:r w:rsidRPr="009B6BCB">
              <w:rPr>
                <w:bCs/>
                <w:sz w:val="22"/>
                <w:szCs w:val="22"/>
              </w:rPr>
              <w:t>eve</w:t>
            </w:r>
            <w:r w:rsidRPr="009B6BCB">
              <w:rPr>
                <w:bCs/>
                <w:spacing w:val="-4"/>
                <w:sz w:val="22"/>
                <w:szCs w:val="22"/>
              </w:rPr>
              <w:t xml:space="preserve"> </w:t>
            </w:r>
            <w:r w:rsidRPr="009B6BCB">
              <w:rPr>
                <w:bCs/>
                <w:sz w:val="22"/>
                <w:szCs w:val="22"/>
              </w:rPr>
              <w:t>or</w:t>
            </w:r>
            <w:r w:rsidRPr="009B6BCB">
              <w:rPr>
                <w:bCs/>
                <w:spacing w:val="-1"/>
                <w:sz w:val="22"/>
                <w:szCs w:val="22"/>
              </w:rPr>
              <w:t xml:space="preserve"> </w:t>
            </w:r>
            <w:r w:rsidRPr="009B6BCB">
              <w:rPr>
                <w:bCs/>
                <w:sz w:val="22"/>
                <w:szCs w:val="22"/>
              </w:rPr>
              <w:t>exc</w:t>
            </w:r>
            <w:r w:rsidRPr="009B6BCB">
              <w:rPr>
                <w:bCs/>
                <w:spacing w:val="-1"/>
                <w:sz w:val="22"/>
                <w:szCs w:val="22"/>
              </w:rPr>
              <w:t>e</w:t>
            </w:r>
            <w:r w:rsidRPr="009B6BCB">
              <w:rPr>
                <w:bCs/>
                <w:sz w:val="22"/>
                <w:szCs w:val="22"/>
              </w:rPr>
              <w:t>ed</w:t>
            </w:r>
            <w:r w:rsidRPr="009B6BCB">
              <w:rPr>
                <w:bCs/>
                <w:spacing w:val="1"/>
                <w:sz w:val="22"/>
                <w:szCs w:val="22"/>
              </w:rPr>
              <w:t xml:space="preserve"> </w:t>
            </w:r>
            <w:r w:rsidRPr="009B6BCB">
              <w:rPr>
                <w:bCs/>
                <w:spacing w:val="-1"/>
                <w:sz w:val="22"/>
                <w:szCs w:val="22"/>
              </w:rPr>
              <w:t>a</w:t>
            </w:r>
            <w:r w:rsidRPr="009B6BCB">
              <w:rPr>
                <w:bCs/>
                <w:sz w:val="22"/>
                <w:szCs w:val="22"/>
              </w:rPr>
              <w:t>ll</w:t>
            </w:r>
            <w:r w:rsidRPr="009B6BCB">
              <w:rPr>
                <w:bCs/>
                <w:spacing w:val="-2"/>
                <w:sz w:val="22"/>
                <w:szCs w:val="22"/>
              </w:rPr>
              <w:t xml:space="preserve"> </w:t>
            </w:r>
            <w:r w:rsidRPr="009B6BCB">
              <w:rPr>
                <w:bCs/>
                <w:sz w:val="22"/>
                <w:szCs w:val="22"/>
              </w:rPr>
              <w:t>its</w:t>
            </w:r>
            <w:r w:rsidRPr="009B6BCB">
              <w:rPr>
                <w:bCs/>
                <w:spacing w:val="-2"/>
                <w:sz w:val="22"/>
                <w:szCs w:val="22"/>
              </w:rPr>
              <w:t xml:space="preserve"> end-of-project targets</w:t>
            </w:r>
            <w:r w:rsidRPr="009B6BCB">
              <w:rPr>
                <w:bCs/>
                <w:sz w:val="22"/>
                <w:szCs w:val="22"/>
              </w:rPr>
              <w:t>,</w:t>
            </w:r>
            <w:r w:rsidRPr="009B6BCB">
              <w:rPr>
                <w:bCs/>
                <w:spacing w:val="-4"/>
                <w:sz w:val="22"/>
                <w:szCs w:val="22"/>
              </w:rPr>
              <w:t xml:space="preserve"> </w:t>
            </w:r>
            <w:r w:rsidRPr="009B6BCB">
              <w:rPr>
                <w:bCs/>
                <w:sz w:val="22"/>
                <w:szCs w:val="22"/>
              </w:rPr>
              <w:t>without</w:t>
            </w:r>
            <w:r w:rsidRPr="009B6BCB">
              <w:rPr>
                <w:bCs/>
                <w:spacing w:val="-6"/>
                <w:sz w:val="22"/>
                <w:szCs w:val="22"/>
              </w:rPr>
              <w:t xml:space="preserve"> </w:t>
            </w:r>
            <w:r w:rsidRPr="009B6BCB">
              <w:rPr>
                <w:bCs/>
                <w:sz w:val="22"/>
                <w:szCs w:val="22"/>
              </w:rPr>
              <w:t>major shortcomings.</w:t>
            </w:r>
            <w:r w:rsidRPr="009B6BCB">
              <w:rPr>
                <w:bCs/>
                <w:spacing w:val="-11"/>
                <w:sz w:val="22"/>
                <w:szCs w:val="22"/>
              </w:rPr>
              <w:t xml:space="preserve"> </w:t>
            </w:r>
            <w:r w:rsidRPr="009B6BCB">
              <w:rPr>
                <w:bCs/>
                <w:spacing w:val="-2"/>
                <w:sz w:val="22"/>
                <w:szCs w:val="22"/>
              </w:rPr>
              <w:t>T</w:t>
            </w:r>
            <w:r w:rsidRPr="009B6BCB">
              <w:rPr>
                <w:bCs/>
                <w:spacing w:val="1"/>
                <w:sz w:val="22"/>
                <w:szCs w:val="22"/>
              </w:rPr>
              <w:t>h</w:t>
            </w:r>
            <w:r w:rsidRPr="009B6BCB">
              <w:rPr>
                <w:bCs/>
                <w:sz w:val="22"/>
                <w:szCs w:val="22"/>
              </w:rPr>
              <w:t>e</w:t>
            </w:r>
            <w:r w:rsidRPr="009B6BCB">
              <w:rPr>
                <w:bCs/>
                <w:spacing w:val="-3"/>
                <w:sz w:val="22"/>
                <w:szCs w:val="22"/>
              </w:rPr>
              <w:t xml:space="preserve"> </w:t>
            </w:r>
            <w:r w:rsidRPr="009B6BCB">
              <w:rPr>
                <w:bCs/>
                <w:sz w:val="22"/>
                <w:szCs w:val="22"/>
              </w:rPr>
              <w:t>progress towards the objective/outcome</w:t>
            </w:r>
            <w:r w:rsidRPr="009B6BCB">
              <w:rPr>
                <w:bCs/>
                <w:spacing w:val="-1"/>
                <w:sz w:val="22"/>
                <w:szCs w:val="22"/>
              </w:rPr>
              <w:t xml:space="preserve"> </w:t>
            </w:r>
            <w:r w:rsidRPr="009B6BCB">
              <w:rPr>
                <w:bCs/>
                <w:sz w:val="22"/>
                <w:szCs w:val="22"/>
              </w:rPr>
              <w:t>c</w:t>
            </w:r>
            <w:r w:rsidRPr="009B6BCB">
              <w:rPr>
                <w:bCs/>
                <w:spacing w:val="-1"/>
                <w:sz w:val="22"/>
                <w:szCs w:val="22"/>
              </w:rPr>
              <w:t>a</w:t>
            </w:r>
            <w:r w:rsidRPr="009B6BCB">
              <w:rPr>
                <w:bCs/>
                <w:sz w:val="22"/>
                <w:szCs w:val="22"/>
              </w:rPr>
              <w:t xml:space="preserve">n </w:t>
            </w:r>
            <w:r w:rsidRPr="009B6BCB">
              <w:rPr>
                <w:bCs/>
                <w:spacing w:val="-1"/>
                <w:sz w:val="22"/>
                <w:szCs w:val="22"/>
              </w:rPr>
              <w:t>b</w:t>
            </w:r>
            <w:r w:rsidRPr="009B6BCB">
              <w:rPr>
                <w:bCs/>
                <w:sz w:val="22"/>
                <w:szCs w:val="22"/>
              </w:rPr>
              <w:t>e</w:t>
            </w:r>
            <w:r w:rsidRPr="009B6BCB">
              <w:rPr>
                <w:bCs/>
                <w:spacing w:val="1"/>
                <w:sz w:val="22"/>
                <w:szCs w:val="22"/>
              </w:rPr>
              <w:t xml:space="preserve"> p</w:t>
            </w:r>
            <w:r w:rsidRPr="009B6BCB">
              <w:rPr>
                <w:bCs/>
                <w:sz w:val="22"/>
                <w:szCs w:val="22"/>
              </w:rPr>
              <w:t>r</w:t>
            </w:r>
            <w:r w:rsidRPr="009B6BCB">
              <w:rPr>
                <w:bCs/>
                <w:spacing w:val="-1"/>
                <w:sz w:val="22"/>
                <w:szCs w:val="22"/>
              </w:rPr>
              <w:t>e</w:t>
            </w:r>
            <w:r w:rsidRPr="009B6BCB">
              <w:rPr>
                <w:bCs/>
                <w:sz w:val="22"/>
                <w:szCs w:val="22"/>
              </w:rPr>
              <w:t>s</w:t>
            </w:r>
            <w:r w:rsidRPr="009B6BCB">
              <w:rPr>
                <w:bCs/>
                <w:spacing w:val="1"/>
                <w:sz w:val="22"/>
                <w:szCs w:val="22"/>
              </w:rPr>
              <w:t>en</w:t>
            </w:r>
            <w:r w:rsidRPr="009B6BCB">
              <w:rPr>
                <w:bCs/>
                <w:spacing w:val="-1"/>
                <w:sz w:val="22"/>
                <w:szCs w:val="22"/>
              </w:rPr>
              <w:t>t</w:t>
            </w:r>
            <w:r w:rsidRPr="009B6BCB">
              <w:rPr>
                <w:bCs/>
                <w:spacing w:val="1"/>
                <w:sz w:val="22"/>
                <w:szCs w:val="22"/>
              </w:rPr>
              <w:t>e</w:t>
            </w:r>
            <w:r w:rsidRPr="009B6BCB">
              <w:rPr>
                <w:bCs/>
                <w:sz w:val="22"/>
                <w:szCs w:val="22"/>
              </w:rPr>
              <w:t>d</w:t>
            </w:r>
            <w:r w:rsidRPr="009B6BCB">
              <w:rPr>
                <w:bCs/>
                <w:spacing w:val="-2"/>
                <w:sz w:val="22"/>
                <w:szCs w:val="22"/>
              </w:rPr>
              <w:t xml:space="preserve"> </w:t>
            </w:r>
            <w:r w:rsidRPr="009B6BCB">
              <w:rPr>
                <w:bCs/>
                <w:sz w:val="22"/>
                <w:szCs w:val="22"/>
              </w:rPr>
              <w:t>as</w:t>
            </w:r>
            <w:r w:rsidRPr="009B6BCB">
              <w:rPr>
                <w:bCs/>
                <w:spacing w:val="-2"/>
                <w:sz w:val="22"/>
                <w:szCs w:val="22"/>
              </w:rPr>
              <w:t xml:space="preserve"> </w:t>
            </w:r>
            <w:r w:rsidRPr="009B6BCB">
              <w:rPr>
                <w:bCs/>
                <w:sz w:val="22"/>
                <w:szCs w:val="22"/>
              </w:rPr>
              <w:t>“good</w:t>
            </w:r>
            <w:r w:rsidRPr="009B6BCB">
              <w:rPr>
                <w:bCs/>
                <w:spacing w:val="-5"/>
                <w:sz w:val="22"/>
                <w:szCs w:val="22"/>
              </w:rPr>
              <w:t xml:space="preserve"> </w:t>
            </w:r>
            <w:r w:rsidRPr="009B6BCB">
              <w:rPr>
                <w:bCs/>
                <w:sz w:val="22"/>
                <w:szCs w:val="22"/>
              </w:rPr>
              <w:t>pract</w:t>
            </w:r>
            <w:r w:rsidRPr="009B6BCB">
              <w:rPr>
                <w:bCs/>
                <w:spacing w:val="-1"/>
                <w:sz w:val="22"/>
                <w:szCs w:val="22"/>
              </w:rPr>
              <w:t>i</w:t>
            </w:r>
            <w:r w:rsidRPr="009B6BCB">
              <w:rPr>
                <w:bCs/>
                <w:sz w:val="22"/>
                <w:szCs w:val="22"/>
              </w:rPr>
              <w:t>ce”.</w:t>
            </w:r>
          </w:p>
        </w:tc>
      </w:tr>
      <w:tr w:rsidR="00CF19CE" w:rsidRPr="009B6BCB" w14:paraId="1C761363" w14:textId="77777777" w:rsidTr="009B6BCB">
        <w:tc>
          <w:tcPr>
            <w:tcW w:w="326" w:type="dxa"/>
            <w:shd w:val="clear" w:color="auto" w:fill="auto"/>
            <w:vAlign w:val="center"/>
          </w:tcPr>
          <w:p w14:paraId="27F25DF2" w14:textId="77777777" w:rsidR="00CF19CE" w:rsidRPr="009B6BCB" w:rsidRDefault="00CF19CE" w:rsidP="009B6BCB">
            <w:pPr>
              <w:rPr>
                <w:sz w:val="22"/>
                <w:szCs w:val="22"/>
              </w:rPr>
            </w:pPr>
            <w:r w:rsidRPr="009B6BCB">
              <w:rPr>
                <w:sz w:val="22"/>
                <w:szCs w:val="22"/>
              </w:rPr>
              <w:t>5</w:t>
            </w:r>
          </w:p>
        </w:tc>
        <w:tc>
          <w:tcPr>
            <w:tcW w:w="2099" w:type="dxa"/>
            <w:shd w:val="clear" w:color="auto" w:fill="auto"/>
            <w:vAlign w:val="center"/>
          </w:tcPr>
          <w:p w14:paraId="180AD7B2" w14:textId="77777777" w:rsidR="00CF19CE" w:rsidRPr="009B6BCB" w:rsidRDefault="00CF19CE" w:rsidP="009B6BCB">
            <w:pPr>
              <w:rPr>
                <w:sz w:val="22"/>
                <w:szCs w:val="22"/>
              </w:rPr>
            </w:pPr>
            <w:r w:rsidRPr="009B6BCB">
              <w:rPr>
                <w:sz w:val="22"/>
                <w:szCs w:val="22"/>
              </w:rPr>
              <w:t>Satisfactory (S)</w:t>
            </w:r>
          </w:p>
        </w:tc>
        <w:tc>
          <w:tcPr>
            <w:tcW w:w="6925" w:type="dxa"/>
            <w:shd w:val="clear" w:color="auto" w:fill="auto"/>
          </w:tcPr>
          <w:p w14:paraId="730185C7" w14:textId="77777777" w:rsidR="00CF19CE" w:rsidRPr="009B6BCB" w:rsidRDefault="00CF19CE" w:rsidP="009B6BCB">
            <w:pPr>
              <w:jc w:val="both"/>
              <w:rPr>
                <w:sz w:val="22"/>
                <w:szCs w:val="22"/>
              </w:rPr>
            </w:pPr>
            <w:r w:rsidRPr="009B6BCB">
              <w:rPr>
                <w:bCs/>
                <w:sz w:val="22"/>
                <w:szCs w:val="22"/>
              </w:rPr>
              <w:t>The objective/outcome is</w:t>
            </w:r>
            <w:r w:rsidRPr="009B6BCB">
              <w:rPr>
                <w:bCs/>
                <w:spacing w:val="-2"/>
                <w:sz w:val="22"/>
                <w:szCs w:val="22"/>
              </w:rPr>
              <w:t xml:space="preserve"> </w:t>
            </w:r>
            <w:r w:rsidRPr="009B6BCB">
              <w:rPr>
                <w:bCs/>
                <w:sz w:val="22"/>
                <w:szCs w:val="22"/>
              </w:rPr>
              <w:t>ex</w:t>
            </w:r>
            <w:r w:rsidRPr="009B6BCB">
              <w:rPr>
                <w:bCs/>
                <w:spacing w:val="-1"/>
                <w:sz w:val="22"/>
                <w:szCs w:val="22"/>
              </w:rPr>
              <w:t>p</w:t>
            </w:r>
            <w:r w:rsidRPr="009B6BCB">
              <w:rPr>
                <w:bCs/>
                <w:spacing w:val="1"/>
                <w:sz w:val="22"/>
                <w:szCs w:val="22"/>
              </w:rPr>
              <w:t>e</w:t>
            </w:r>
            <w:r w:rsidRPr="009B6BCB">
              <w:rPr>
                <w:bCs/>
                <w:sz w:val="22"/>
                <w:szCs w:val="22"/>
              </w:rPr>
              <w:t>c</w:t>
            </w:r>
            <w:r w:rsidRPr="009B6BCB">
              <w:rPr>
                <w:bCs/>
                <w:spacing w:val="-1"/>
                <w:sz w:val="22"/>
                <w:szCs w:val="22"/>
              </w:rPr>
              <w:t>t</w:t>
            </w:r>
            <w:r w:rsidRPr="009B6BCB">
              <w:rPr>
                <w:bCs/>
                <w:sz w:val="22"/>
                <w:szCs w:val="22"/>
              </w:rPr>
              <w:t>ed</w:t>
            </w:r>
            <w:r w:rsidRPr="009B6BCB">
              <w:rPr>
                <w:bCs/>
                <w:spacing w:val="1"/>
                <w:sz w:val="22"/>
                <w:szCs w:val="22"/>
              </w:rPr>
              <w:t xml:space="preserve"> </w:t>
            </w:r>
            <w:r w:rsidRPr="009B6BCB">
              <w:rPr>
                <w:bCs/>
                <w:sz w:val="22"/>
                <w:szCs w:val="22"/>
              </w:rPr>
              <w:t>to</w:t>
            </w:r>
            <w:r w:rsidRPr="009B6BCB">
              <w:rPr>
                <w:bCs/>
                <w:spacing w:val="-3"/>
                <w:sz w:val="22"/>
                <w:szCs w:val="22"/>
              </w:rPr>
              <w:t xml:space="preserve"> </w:t>
            </w:r>
            <w:r w:rsidRPr="009B6BCB">
              <w:rPr>
                <w:bCs/>
                <w:sz w:val="22"/>
                <w:szCs w:val="22"/>
              </w:rPr>
              <w:t>ach</w:t>
            </w:r>
            <w:r w:rsidRPr="009B6BCB">
              <w:rPr>
                <w:bCs/>
                <w:spacing w:val="-1"/>
                <w:sz w:val="22"/>
                <w:szCs w:val="22"/>
              </w:rPr>
              <w:t>i</w:t>
            </w:r>
            <w:r w:rsidRPr="009B6BCB">
              <w:rPr>
                <w:bCs/>
                <w:sz w:val="22"/>
                <w:szCs w:val="22"/>
              </w:rPr>
              <w:t>eve</w:t>
            </w:r>
            <w:r w:rsidRPr="009B6BCB">
              <w:rPr>
                <w:bCs/>
                <w:spacing w:val="-4"/>
                <w:sz w:val="22"/>
                <w:szCs w:val="22"/>
              </w:rPr>
              <w:t xml:space="preserve"> </w:t>
            </w:r>
            <w:r w:rsidRPr="009B6BCB">
              <w:rPr>
                <w:bCs/>
                <w:sz w:val="22"/>
                <w:szCs w:val="22"/>
              </w:rPr>
              <w:t>most</w:t>
            </w:r>
            <w:r w:rsidRPr="009B6BCB">
              <w:rPr>
                <w:bCs/>
                <w:spacing w:val="-4"/>
                <w:sz w:val="22"/>
                <w:szCs w:val="22"/>
              </w:rPr>
              <w:t xml:space="preserve"> </w:t>
            </w:r>
            <w:r w:rsidRPr="009B6BCB">
              <w:rPr>
                <w:bCs/>
                <w:sz w:val="22"/>
                <w:szCs w:val="22"/>
              </w:rPr>
              <w:t>of its</w:t>
            </w:r>
            <w:r w:rsidRPr="009B6BCB">
              <w:rPr>
                <w:bCs/>
                <w:spacing w:val="-2"/>
                <w:sz w:val="22"/>
                <w:szCs w:val="22"/>
              </w:rPr>
              <w:t xml:space="preserve"> end-of-project targets</w:t>
            </w:r>
            <w:r w:rsidRPr="009B6BCB">
              <w:rPr>
                <w:bCs/>
                <w:sz w:val="22"/>
                <w:szCs w:val="22"/>
              </w:rPr>
              <w:t>,</w:t>
            </w:r>
            <w:r w:rsidRPr="009B6BCB">
              <w:rPr>
                <w:bCs/>
                <w:spacing w:val="-3"/>
                <w:sz w:val="22"/>
                <w:szCs w:val="22"/>
              </w:rPr>
              <w:t xml:space="preserve"> </w:t>
            </w:r>
            <w:r w:rsidRPr="009B6BCB">
              <w:rPr>
                <w:bCs/>
                <w:sz w:val="22"/>
                <w:szCs w:val="22"/>
              </w:rPr>
              <w:t>with</w:t>
            </w:r>
            <w:r w:rsidRPr="009B6BCB">
              <w:rPr>
                <w:bCs/>
                <w:spacing w:val="-2"/>
                <w:sz w:val="22"/>
                <w:szCs w:val="22"/>
              </w:rPr>
              <w:t xml:space="preserve"> </w:t>
            </w:r>
            <w:r w:rsidRPr="009B6BCB">
              <w:rPr>
                <w:bCs/>
                <w:spacing w:val="-1"/>
                <w:sz w:val="22"/>
                <w:szCs w:val="22"/>
              </w:rPr>
              <w:t>o</w:t>
            </w:r>
            <w:r w:rsidRPr="009B6BCB">
              <w:rPr>
                <w:bCs/>
                <w:spacing w:val="1"/>
                <w:sz w:val="22"/>
                <w:szCs w:val="22"/>
              </w:rPr>
              <w:t>n</w:t>
            </w:r>
            <w:r w:rsidRPr="009B6BCB">
              <w:rPr>
                <w:bCs/>
                <w:sz w:val="22"/>
                <w:szCs w:val="22"/>
              </w:rPr>
              <w:t>ly</w:t>
            </w:r>
            <w:r w:rsidRPr="009B6BCB">
              <w:rPr>
                <w:bCs/>
                <w:spacing w:val="-3"/>
                <w:sz w:val="22"/>
                <w:szCs w:val="22"/>
              </w:rPr>
              <w:t xml:space="preserve"> </w:t>
            </w:r>
            <w:r w:rsidRPr="009B6BCB">
              <w:rPr>
                <w:bCs/>
                <w:sz w:val="22"/>
                <w:szCs w:val="22"/>
              </w:rPr>
              <w:t>m</w:t>
            </w:r>
            <w:r w:rsidRPr="009B6BCB">
              <w:rPr>
                <w:bCs/>
                <w:spacing w:val="-1"/>
                <w:sz w:val="22"/>
                <w:szCs w:val="22"/>
              </w:rPr>
              <w:t>i</w:t>
            </w:r>
            <w:r w:rsidRPr="009B6BCB">
              <w:rPr>
                <w:bCs/>
                <w:sz w:val="22"/>
                <w:szCs w:val="22"/>
              </w:rPr>
              <w:t>nor</w:t>
            </w:r>
            <w:r w:rsidRPr="009B6BCB">
              <w:rPr>
                <w:bCs/>
                <w:spacing w:val="-1"/>
                <w:sz w:val="22"/>
                <w:szCs w:val="22"/>
              </w:rPr>
              <w:t xml:space="preserve"> </w:t>
            </w:r>
            <w:r w:rsidRPr="009B6BCB">
              <w:rPr>
                <w:bCs/>
                <w:sz w:val="22"/>
                <w:szCs w:val="22"/>
              </w:rPr>
              <w:t>shortco</w:t>
            </w:r>
            <w:r w:rsidRPr="009B6BCB">
              <w:rPr>
                <w:bCs/>
                <w:spacing w:val="-1"/>
                <w:sz w:val="22"/>
                <w:szCs w:val="22"/>
              </w:rPr>
              <w:t>m</w:t>
            </w:r>
            <w:r w:rsidRPr="009B6BCB">
              <w:rPr>
                <w:bCs/>
                <w:sz w:val="22"/>
                <w:szCs w:val="22"/>
              </w:rPr>
              <w:t>ings.</w:t>
            </w:r>
          </w:p>
        </w:tc>
      </w:tr>
      <w:tr w:rsidR="00CF19CE" w:rsidRPr="009B6BCB" w14:paraId="6B6041C9" w14:textId="77777777" w:rsidTr="009B6BCB">
        <w:tc>
          <w:tcPr>
            <w:tcW w:w="326" w:type="dxa"/>
            <w:shd w:val="clear" w:color="auto" w:fill="auto"/>
            <w:vAlign w:val="center"/>
          </w:tcPr>
          <w:p w14:paraId="78D28C9C" w14:textId="77777777" w:rsidR="00CF19CE" w:rsidRPr="009B6BCB" w:rsidRDefault="00CF19CE" w:rsidP="009B6BCB">
            <w:pPr>
              <w:rPr>
                <w:sz w:val="22"/>
                <w:szCs w:val="22"/>
              </w:rPr>
            </w:pPr>
            <w:r w:rsidRPr="009B6BCB">
              <w:rPr>
                <w:sz w:val="22"/>
                <w:szCs w:val="22"/>
              </w:rPr>
              <w:t>4</w:t>
            </w:r>
          </w:p>
        </w:tc>
        <w:tc>
          <w:tcPr>
            <w:tcW w:w="2099" w:type="dxa"/>
            <w:shd w:val="clear" w:color="auto" w:fill="auto"/>
            <w:vAlign w:val="center"/>
          </w:tcPr>
          <w:p w14:paraId="40694019" w14:textId="77777777" w:rsidR="00CF19CE" w:rsidRPr="009B6BCB" w:rsidRDefault="00CF19CE" w:rsidP="009B6BCB">
            <w:pPr>
              <w:rPr>
                <w:sz w:val="22"/>
                <w:szCs w:val="22"/>
              </w:rPr>
            </w:pPr>
            <w:r w:rsidRPr="009B6BCB">
              <w:rPr>
                <w:sz w:val="22"/>
                <w:szCs w:val="22"/>
              </w:rPr>
              <w:t>Moderately Satisfactory (MS)</w:t>
            </w:r>
          </w:p>
        </w:tc>
        <w:tc>
          <w:tcPr>
            <w:tcW w:w="6925" w:type="dxa"/>
            <w:shd w:val="clear" w:color="auto" w:fill="auto"/>
          </w:tcPr>
          <w:p w14:paraId="20CCC9A3" w14:textId="77777777" w:rsidR="00CF19CE" w:rsidRPr="009B6BCB" w:rsidRDefault="00CF19CE" w:rsidP="009B6BCB">
            <w:pPr>
              <w:jc w:val="both"/>
              <w:rPr>
                <w:sz w:val="22"/>
                <w:szCs w:val="22"/>
              </w:rPr>
            </w:pPr>
            <w:r w:rsidRPr="009B6BCB">
              <w:rPr>
                <w:bCs/>
                <w:sz w:val="22"/>
                <w:szCs w:val="22"/>
              </w:rPr>
              <w:t>The objective/outcome is</w:t>
            </w:r>
            <w:r w:rsidRPr="009B6BCB">
              <w:rPr>
                <w:bCs/>
                <w:spacing w:val="-2"/>
                <w:sz w:val="22"/>
                <w:szCs w:val="22"/>
              </w:rPr>
              <w:t xml:space="preserve"> </w:t>
            </w:r>
            <w:r w:rsidRPr="009B6BCB">
              <w:rPr>
                <w:bCs/>
                <w:sz w:val="22"/>
                <w:szCs w:val="22"/>
              </w:rPr>
              <w:t>ex</w:t>
            </w:r>
            <w:r w:rsidRPr="009B6BCB">
              <w:rPr>
                <w:bCs/>
                <w:spacing w:val="-1"/>
                <w:sz w:val="22"/>
                <w:szCs w:val="22"/>
              </w:rPr>
              <w:t>p</w:t>
            </w:r>
            <w:r w:rsidRPr="009B6BCB">
              <w:rPr>
                <w:bCs/>
                <w:spacing w:val="1"/>
                <w:sz w:val="22"/>
                <w:szCs w:val="22"/>
              </w:rPr>
              <w:t>e</w:t>
            </w:r>
            <w:r w:rsidRPr="009B6BCB">
              <w:rPr>
                <w:bCs/>
                <w:sz w:val="22"/>
                <w:szCs w:val="22"/>
              </w:rPr>
              <w:t>c</w:t>
            </w:r>
            <w:r w:rsidRPr="009B6BCB">
              <w:rPr>
                <w:bCs/>
                <w:spacing w:val="-1"/>
                <w:sz w:val="22"/>
                <w:szCs w:val="22"/>
              </w:rPr>
              <w:t>t</w:t>
            </w:r>
            <w:r w:rsidRPr="009B6BCB">
              <w:rPr>
                <w:bCs/>
                <w:sz w:val="22"/>
                <w:szCs w:val="22"/>
              </w:rPr>
              <w:t>ed</w:t>
            </w:r>
            <w:r w:rsidRPr="009B6BCB">
              <w:rPr>
                <w:bCs/>
                <w:spacing w:val="1"/>
                <w:sz w:val="22"/>
                <w:szCs w:val="22"/>
              </w:rPr>
              <w:t xml:space="preserve"> </w:t>
            </w:r>
            <w:r w:rsidRPr="009B6BCB">
              <w:rPr>
                <w:bCs/>
                <w:sz w:val="22"/>
                <w:szCs w:val="22"/>
              </w:rPr>
              <w:t>to</w:t>
            </w:r>
            <w:r w:rsidRPr="009B6BCB">
              <w:rPr>
                <w:bCs/>
                <w:spacing w:val="-3"/>
                <w:sz w:val="22"/>
                <w:szCs w:val="22"/>
              </w:rPr>
              <w:t xml:space="preserve"> </w:t>
            </w:r>
            <w:r w:rsidRPr="009B6BCB">
              <w:rPr>
                <w:bCs/>
                <w:sz w:val="22"/>
                <w:szCs w:val="22"/>
              </w:rPr>
              <w:t>ach</w:t>
            </w:r>
            <w:r w:rsidRPr="009B6BCB">
              <w:rPr>
                <w:bCs/>
                <w:spacing w:val="-1"/>
                <w:sz w:val="22"/>
                <w:szCs w:val="22"/>
              </w:rPr>
              <w:t>i</w:t>
            </w:r>
            <w:r w:rsidRPr="009B6BCB">
              <w:rPr>
                <w:bCs/>
                <w:sz w:val="22"/>
                <w:szCs w:val="22"/>
              </w:rPr>
              <w:t>eve</w:t>
            </w:r>
            <w:r w:rsidRPr="009B6BCB">
              <w:rPr>
                <w:bCs/>
                <w:spacing w:val="-4"/>
                <w:sz w:val="22"/>
                <w:szCs w:val="22"/>
              </w:rPr>
              <w:t xml:space="preserve"> </w:t>
            </w:r>
            <w:r w:rsidRPr="009B6BCB">
              <w:rPr>
                <w:bCs/>
                <w:sz w:val="22"/>
                <w:szCs w:val="22"/>
              </w:rPr>
              <w:t>most</w:t>
            </w:r>
            <w:r w:rsidRPr="009B6BCB">
              <w:rPr>
                <w:bCs/>
                <w:spacing w:val="-4"/>
                <w:sz w:val="22"/>
                <w:szCs w:val="22"/>
              </w:rPr>
              <w:t xml:space="preserve"> </w:t>
            </w:r>
            <w:r w:rsidRPr="009B6BCB">
              <w:rPr>
                <w:bCs/>
                <w:sz w:val="22"/>
                <w:szCs w:val="22"/>
              </w:rPr>
              <w:t>of its</w:t>
            </w:r>
            <w:r w:rsidRPr="009B6BCB">
              <w:rPr>
                <w:bCs/>
                <w:spacing w:val="-2"/>
                <w:sz w:val="22"/>
                <w:szCs w:val="22"/>
              </w:rPr>
              <w:t xml:space="preserve"> end-of-project targets</w:t>
            </w:r>
            <w:r w:rsidRPr="009B6BCB">
              <w:rPr>
                <w:bCs/>
                <w:sz w:val="22"/>
                <w:szCs w:val="22"/>
              </w:rPr>
              <w:t xml:space="preserve"> but wi</w:t>
            </w:r>
            <w:r w:rsidRPr="009B6BCB">
              <w:rPr>
                <w:bCs/>
                <w:spacing w:val="-1"/>
                <w:sz w:val="22"/>
                <w:szCs w:val="22"/>
              </w:rPr>
              <w:t>t</w:t>
            </w:r>
            <w:r w:rsidRPr="009B6BCB">
              <w:rPr>
                <w:bCs/>
                <w:sz w:val="22"/>
                <w:szCs w:val="22"/>
              </w:rPr>
              <w:t>h</w:t>
            </w:r>
            <w:r w:rsidRPr="009B6BCB">
              <w:rPr>
                <w:bCs/>
                <w:spacing w:val="-2"/>
                <w:sz w:val="22"/>
                <w:szCs w:val="22"/>
              </w:rPr>
              <w:t xml:space="preserve"> </w:t>
            </w:r>
            <w:r w:rsidRPr="009B6BCB">
              <w:rPr>
                <w:bCs/>
                <w:sz w:val="22"/>
                <w:szCs w:val="22"/>
              </w:rPr>
              <w:t>significant</w:t>
            </w:r>
            <w:r w:rsidRPr="009B6BCB">
              <w:rPr>
                <w:bCs/>
                <w:spacing w:val="-8"/>
                <w:sz w:val="22"/>
                <w:szCs w:val="22"/>
              </w:rPr>
              <w:t xml:space="preserve"> </w:t>
            </w:r>
            <w:r w:rsidRPr="009B6BCB">
              <w:rPr>
                <w:bCs/>
                <w:sz w:val="22"/>
                <w:szCs w:val="22"/>
              </w:rPr>
              <w:t>shortcom</w:t>
            </w:r>
            <w:r w:rsidRPr="009B6BCB">
              <w:rPr>
                <w:bCs/>
                <w:spacing w:val="-1"/>
                <w:sz w:val="22"/>
                <w:szCs w:val="22"/>
              </w:rPr>
              <w:t>i</w:t>
            </w:r>
            <w:r w:rsidRPr="009B6BCB">
              <w:rPr>
                <w:bCs/>
                <w:spacing w:val="1"/>
                <w:sz w:val="22"/>
                <w:szCs w:val="22"/>
              </w:rPr>
              <w:t>n</w:t>
            </w:r>
            <w:r w:rsidRPr="009B6BCB">
              <w:rPr>
                <w:bCs/>
                <w:sz w:val="22"/>
                <w:szCs w:val="22"/>
              </w:rPr>
              <w:t>gs.</w:t>
            </w:r>
          </w:p>
        </w:tc>
      </w:tr>
      <w:tr w:rsidR="00CF19CE" w:rsidRPr="009B6BCB" w14:paraId="437F3077" w14:textId="77777777" w:rsidTr="009B6BCB">
        <w:tc>
          <w:tcPr>
            <w:tcW w:w="326" w:type="dxa"/>
            <w:shd w:val="clear" w:color="auto" w:fill="auto"/>
            <w:vAlign w:val="center"/>
          </w:tcPr>
          <w:p w14:paraId="66C8B879" w14:textId="77777777" w:rsidR="00CF19CE" w:rsidRPr="009B6BCB" w:rsidRDefault="00CF19CE" w:rsidP="009B6BCB">
            <w:pPr>
              <w:rPr>
                <w:sz w:val="22"/>
                <w:szCs w:val="22"/>
              </w:rPr>
            </w:pPr>
            <w:r w:rsidRPr="009B6BCB">
              <w:rPr>
                <w:sz w:val="22"/>
                <w:szCs w:val="22"/>
              </w:rPr>
              <w:t>3</w:t>
            </w:r>
          </w:p>
        </w:tc>
        <w:tc>
          <w:tcPr>
            <w:tcW w:w="2099" w:type="dxa"/>
            <w:shd w:val="clear" w:color="auto" w:fill="auto"/>
            <w:vAlign w:val="center"/>
          </w:tcPr>
          <w:p w14:paraId="3D59EEEC" w14:textId="77777777" w:rsidR="00CF19CE" w:rsidRPr="009B6BCB" w:rsidRDefault="00CF19CE" w:rsidP="009B6BCB">
            <w:pPr>
              <w:rPr>
                <w:sz w:val="22"/>
                <w:szCs w:val="22"/>
              </w:rPr>
            </w:pPr>
            <w:r w:rsidRPr="009B6BCB">
              <w:rPr>
                <w:sz w:val="22"/>
                <w:szCs w:val="22"/>
              </w:rPr>
              <w:t>Moderately Unsatisfactory (HU)</w:t>
            </w:r>
          </w:p>
        </w:tc>
        <w:tc>
          <w:tcPr>
            <w:tcW w:w="6925" w:type="dxa"/>
            <w:shd w:val="clear" w:color="auto" w:fill="auto"/>
          </w:tcPr>
          <w:p w14:paraId="3E2F9BF7" w14:textId="77777777" w:rsidR="00CF19CE" w:rsidRPr="009B6BCB" w:rsidRDefault="00CF19CE" w:rsidP="009B6BCB">
            <w:pPr>
              <w:jc w:val="both"/>
              <w:rPr>
                <w:sz w:val="22"/>
                <w:szCs w:val="22"/>
              </w:rPr>
            </w:pPr>
            <w:r w:rsidRPr="009B6BCB">
              <w:rPr>
                <w:bCs/>
                <w:sz w:val="22"/>
                <w:szCs w:val="22"/>
              </w:rPr>
              <w:t>The objective/outcome is</w:t>
            </w:r>
            <w:r w:rsidRPr="009B6BCB">
              <w:rPr>
                <w:bCs/>
                <w:spacing w:val="-2"/>
                <w:sz w:val="22"/>
                <w:szCs w:val="22"/>
              </w:rPr>
              <w:t xml:space="preserve"> </w:t>
            </w:r>
            <w:r w:rsidRPr="009B6BCB">
              <w:rPr>
                <w:bCs/>
                <w:sz w:val="22"/>
                <w:szCs w:val="22"/>
              </w:rPr>
              <w:t>ex</w:t>
            </w:r>
            <w:r w:rsidRPr="009B6BCB">
              <w:rPr>
                <w:bCs/>
                <w:spacing w:val="-1"/>
                <w:sz w:val="22"/>
                <w:szCs w:val="22"/>
              </w:rPr>
              <w:t>p</w:t>
            </w:r>
            <w:r w:rsidRPr="009B6BCB">
              <w:rPr>
                <w:bCs/>
                <w:spacing w:val="1"/>
                <w:sz w:val="22"/>
                <w:szCs w:val="22"/>
              </w:rPr>
              <w:t>e</w:t>
            </w:r>
            <w:r w:rsidRPr="009B6BCB">
              <w:rPr>
                <w:bCs/>
                <w:sz w:val="22"/>
                <w:szCs w:val="22"/>
              </w:rPr>
              <w:t>c</w:t>
            </w:r>
            <w:r w:rsidRPr="009B6BCB">
              <w:rPr>
                <w:bCs/>
                <w:spacing w:val="-1"/>
                <w:sz w:val="22"/>
                <w:szCs w:val="22"/>
              </w:rPr>
              <w:t>t</w:t>
            </w:r>
            <w:r w:rsidRPr="009B6BCB">
              <w:rPr>
                <w:bCs/>
                <w:sz w:val="22"/>
                <w:szCs w:val="22"/>
              </w:rPr>
              <w:t>ed</w:t>
            </w:r>
            <w:r w:rsidRPr="009B6BCB">
              <w:rPr>
                <w:bCs/>
                <w:spacing w:val="1"/>
                <w:sz w:val="22"/>
                <w:szCs w:val="22"/>
              </w:rPr>
              <w:t xml:space="preserve"> </w:t>
            </w:r>
            <w:r w:rsidRPr="009B6BCB">
              <w:rPr>
                <w:bCs/>
                <w:sz w:val="22"/>
                <w:szCs w:val="22"/>
              </w:rPr>
              <w:t>to</w:t>
            </w:r>
            <w:r w:rsidRPr="009B6BCB">
              <w:rPr>
                <w:bCs/>
                <w:spacing w:val="-3"/>
                <w:sz w:val="22"/>
                <w:szCs w:val="22"/>
              </w:rPr>
              <w:t xml:space="preserve"> </w:t>
            </w:r>
            <w:r w:rsidRPr="009B6BCB">
              <w:rPr>
                <w:bCs/>
                <w:sz w:val="22"/>
                <w:szCs w:val="22"/>
              </w:rPr>
              <w:t>ach</w:t>
            </w:r>
            <w:r w:rsidRPr="009B6BCB">
              <w:rPr>
                <w:bCs/>
                <w:spacing w:val="-1"/>
                <w:sz w:val="22"/>
                <w:szCs w:val="22"/>
              </w:rPr>
              <w:t>i</w:t>
            </w:r>
            <w:r w:rsidRPr="009B6BCB">
              <w:rPr>
                <w:bCs/>
                <w:sz w:val="22"/>
                <w:szCs w:val="22"/>
              </w:rPr>
              <w:t>eve</w:t>
            </w:r>
            <w:r w:rsidRPr="009B6BCB">
              <w:rPr>
                <w:bCs/>
                <w:spacing w:val="-4"/>
                <w:sz w:val="22"/>
                <w:szCs w:val="22"/>
              </w:rPr>
              <w:t xml:space="preserve"> </w:t>
            </w:r>
            <w:r w:rsidRPr="009B6BCB">
              <w:rPr>
                <w:bCs/>
                <w:sz w:val="22"/>
                <w:szCs w:val="22"/>
              </w:rPr>
              <w:t>its</w:t>
            </w:r>
            <w:r w:rsidRPr="009B6BCB">
              <w:rPr>
                <w:bCs/>
                <w:spacing w:val="-3"/>
                <w:sz w:val="22"/>
                <w:szCs w:val="22"/>
              </w:rPr>
              <w:t xml:space="preserve"> </w:t>
            </w:r>
            <w:r w:rsidRPr="009B6BCB">
              <w:rPr>
                <w:bCs/>
                <w:spacing w:val="-2"/>
                <w:sz w:val="22"/>
                <w:szCs w:val="22"/>
              </w:rPr>
              <w:t>end-of-project targets</w:t>
            </w:r>
            <w:r w:rsidRPr="009B6BCB">
              <w:rPr>
                <w:bCs/>
                <w:sz w:val="22"/>
                <w:szCs w:val="22"/>
              </w:rPr>
              <w:t xml:space="preserve"> wi</w:t>
            </w:r>
            <w:r w:rsidRPr="009B6BCB">
              <w:rPr>
                <w:bCs/>
                <w:spacing w:val="-1"/>
                <w:sz w:val="22"/>
                <w:szCs w:val="22"/>
              </w:rPr>
              <w:t>t</w:t>
            </w:r>
            <w:r w:rsidRPr="009B6BCB">
              <w:rPr>
                <w:bCs/>
                <w:sz w:val="22"/>
                <w:szCs w:val="22"/>
              </w:rPr>
              <w:t>h</w:t>
            </w:r>
            <w:r w:rsidRPr="009B6BCB">
              <w:rPr>
                <w:bCs/>
                <w:spacing w:val="-2"/>
                <w:sz w:val="22"/>
                <w:szCs w:val="22"/>
              </w:rPr>
              <w:t xml:space="preserve"> </w:t>
            </w:r>
            <w:r w:rsidRPr="009B6BCB">
              <w:rPr>
                <w:bCs/>
                <w:sz w:val="22"/>
                <w:szCs w:val="22"/>
              </w:rPr>
              <w:t>major shortco</w:t>
            </w:r>
            <w:r w:rsidRPr="009B6BCB">
              <w:rPr>
                <w:bCs/>
                <w:spacing w:val="-1"/>
                <w:sz w:val="22"/>
                <w:szCs w:val="22"/>
              </w:rPr>
              <w:t>m</w:t>
            </w:r>
            <w:r w:rsidRPr="009B6BCB">
              <w:rPr>
                <w:bCs/>
                <w:sz w:val="22"/>
                <w:szCs w:val="22"/>
              </w:rPr>
              <w:t>ings.</w:t>
            </w:r>
          </w:p>
        </w:tc>
      </w:tr>
      <w:tr w:rsidR="00CF19CE" w:rsidRPr="009B6BCB" w14:paraId="4A023A8B" w14:textId="77777777" w:rsidTr="009B6BCB">
        <w:tc>
          <w:tcPr>
            <w:tcW w:w="326" w:type="dxa"/>
            <w:shd w:val="clear" w:color="auto" w:fill="auto"/>
            <w:vAlign w:val="center"/>
          </w:tcPr>
          <w:p w14:paraId="017327FD" w14:textId="77777777" w:rsidR="00CF19CE" w:rsidRPr="009B6BCB" w:rsidRDefault="00CF19CE" w:rsidP="009B6BCB">
            <w:pPr>
              <w:rPr>
                <w:sz w:val="22"/>
                <w:szCs w:val="22"/>
              </w:rPr>
            </w:pPr>
            <w:r w:rsidRPr="009B6BCB">
              <w:rPr>
                <w:sz w:val="22"/>
                <w:szCs w:val="22"/>
              </w:rPr>
              <w:t>2</w:t>
            </w:r>
          </w:p>
        </w:tc>
        <w:tc>
          <w:tcPr>
            <w:tcW w:w="2099" w:type="dxa"/>
            <w:shd w:val="clear" w:color="auto" w:fill="auto"/>
            <w:vAlign w:val="center"/>
          </w:tcPr>
          <w:p w14:paraId="39D1D7D2" w14:textId="77777777" w:rsidR="00CF19CE" w:rsidRPr="009B6BCB" w:rsidRDefault="00CF19CE" w:rsidP="009B6BCB">
            <w:pPr>
              <w:rPr>
                <w:sz w:val="22"/>
                <w:szCs w:val="22"/>
              </w:rPr>
            </w:pPr>
            <w:r w:rsidRPr="009B6BCB">
              <w:rPr>
                <w:sz w:val="22"/>
                <w:szCs w:val="22"/>
              </w:rPr>
              <w:t>Unsatisfactory (U)</w:t>
            </w:r>
          </w:p>
        </w:tc>
        <w:tc>
          <w:tcPr>
            <w:tcW w:w="6925" w:type="dxa"/>
            <w:shd w:val="clear" w:color="auto" w:fill="auto"/>
          </w:tcPr>
          <w:p w14:paraId="425174FF" w14:textId="77777777" w:rsidR="00CF19CE" w:rsidRPr="009B6BCB" w:rsidRDefault="00CF19CE" w:rsidP="009B6BCB">
            <w:pPr>
              <w:jc w:val="both"/>
              <w:rPr>
                <w:sz w:val="22"/>
                <w:szCs w:val="22"/>
              </w:rPr>
            </w:pPr>
            <w:r w:rsidRPr="009B6BCB">
              <w:rPr>
                <w:bCs/>
                <w:sz w:val="22"/>
                <w:szCs w:val="22"/>
              </w:rPr>
              <w:t>The objective/outcome is</w:t>
            </w:r>
            <w:r w:rsidRPr="009B6BCB">
              <w:rPr>
                <w:bCs/>
                <w:spacing w:val="-2"/>
                <w:sz w:val="22"/>
                <w:szCs w:val="22"/>
              </w:rPr>
              <w:t xml:space="preserve"> </w:t>
            </w:r>
            <w:r w:rsidRPr="009B6BCB">
              <w:rPr>
                <w:bCs/>
                <w:sz w:val="22"/>
                <w:szCs w:val="22"/>
              </w:rPr>
              <w:t>ex</w:t>
            </w:r>
            <w:r w:rsidRPr="009B6BCB">
              <w:rPr>
                <w:bCs/>
                <w:spacing w:val="-1"/>
                <w:sz w:val="22"/>
                <w:szCs w:val="22"/>
              </w:rPr>
              <w:t>p</w:t>
            </w:r>
            <w:r w:rsidRPr="009B6BCB">
              <w:rPr>
                <w:bCs/>
                <w:spacing w:val="1"/>
                <w:sz w:val="22"/>
                <w:szCs w:val="22"/>
              </w:rPr>
              <w:t>e</w:t>
            </w:r>
            <w:r w:rsidRPr="009B6BCB">
              <w:rPr>
                <w:bCs/>
                <w:sz w:val="22"/>
                <w:szCs w:val="22"/>
              </w:rPr>
              <w:t>c</w:t>
            </w:r>
            <w:r w:rsidRPr="009B6BCB">
              <w:rPr>
                <w:bCs/>
                <w:spacing w:val="-1"/>
                <w:sz w:val="22"/>
                <w:szCs w:val="22"/>
              </w:rPr>
              <w:t>t</w:t>
            </w:r>
            <w:r w:rsidRPr="009B6BCB">
              <w:rPr>
                <w:bCs/>
                <w:sz w:val="22"/>
                <w:szCs w:val="22"/>
              </w:rPr>
              <w:t xml:space="preserve">ed </w:t>
            </w:r>
            <w:r w:rsidRPr="009B6BCB">
              <w:rPr>
                <w:bCs/>
                <w:spacing w:val="1"/>
                <w:sz w:val="22"/>
                <w:szCs w:val="22"/>
              </w:rPr>
              <w:t>no</w:t>
            </w:r>
            <w:r w:rsidRPr="009B6BCB">
              <w:rPr>
                <w:bCs/>
                <w:sz w:val="22"/>
                <w:szCs w:val="22"/>
              </w:rPr>
              <w:t>t</w:t>
            </w:r>
            <w:r w:rsidRPr="009B6BCB">
              <w:rPr>
                <w:bCs/>
                <w:spacing w:val="-3"/>
                <w:sz w:val="22"/>
                <w:szCs w:val="22"/>
              </w:rPr>
              <w:t xml:space="preserve"> </w:t>
            </w:r>
            <w:r w:rsidRPr="009B6BCB">
              <w:rPr>
                <w:bCs/>
                <w:sz w:val="22"/>
                <w:szCs w:val="22"/>
              </w:rPr>
              <w:t>to</w:t>
            </w:r>
            <w:r w:rsidRPr="009B6BCB">
              <w:rPr>
                <w:bCs/>
                <w:spacing w:val="-3"/>
                <w:sz w:val="22"/>
                <w:szCs w:val="22"/>
              </w:rPr>
              <w:t xml:space="preserve"> </w:t>
            </w:r>
            <w:r w:rsidRPr="009B6BCB">
              <w:rPr>
                <w:bCs/>
                <w:sz w:val="22"/>
                <w:szCs w:val="22"/>
              </w:rPr>
              <w:t>ach</w:t>
            </w:r>
            <w:r w:rsidRPr="009B6BCB">
              <w:rPr>
                <w:bCs/>
                <w:spacing w:val="-1"/>
                <w:sz w:val="22"/>
                <w:szCs w:val="22"/>
              </w:rPr>
              <w:t>i</w:t>
            </w:r>
            <w:r w:rsidRPr="009B6BCB">
              <w:rPr>
                <w:bCs/>
                <w:sz w:val="22"/>
                <w:szCs w:val="22"/>
              </w:rPr>
              <w:t>e</w:t>
            </w:r>
            <w:r w:rsidRPr="009B6BCB">
              <w:rPr>
                <w:bCs/>
                <w:spacing w:val="-1"/>
                <w:sz w:val="22"/>
                <w:szCs w:val="22"/>
              </w:rPr>
              <w:t>v</w:t>
            </w:r>
            <w:r w:rsidRPr="009B6BCB">
              <w:rPr>
                <w:bCs/>
                <w:sz w:val="22"/>
                <w:szCs w:val="22"/>
              </w:rPr>
              <w:t>e</w:t>
            </w:r>
            <w:r w:rsidRPr="009B6BCB">
              <w:rPr>
                <w:bCs/>
                <w:spacing w:val="-3"/>
                <w:sz w:val="22"/>
                <w:szCs w:val="22"/>
              </w:rPr>
              <w:t xml:space="preserve"> </w:t>
            </w:r>
            <w:r w:rsidRPr="009B6BCB">
              <w:rPr>
                <w:bCs/>
                <w:sz w:val="22"/>
                <w:szCs w:val="22"/>
              </w:rPr>
              <w:t>most</w:t>
            </w:r>
            <w:r w:rsidRPr="009B6BCB">
              <w:rPr>
                <w:bCs/>
                <w:spacing w:val="-5"/>
                <w:sz w:val="22"/>
                <w:szCs w:val="22"/>
              </w:rPr>
              <w:t xml:space="preserve"> </w:t>
            </w:r>
            <w:r w:rsidRPr="009B6BCB">
              <w:rPr>
                <w:bCs/>
                <w:sz w:val="22"/>
                <w:szCs w:val="22"/>
              </w:rPr>
              <w:t>of its</w:t>
            </w:r>
            <w:r w:rsidRPr="009B6BCB">
              <w:rPr>
                <w:bCs/>
                <w:spacing w:val="-2"/>
                <w:sz w:val="22"/>
                <w:szCs w:val="22"/>
              </w:rPr>
              <w:t xml:space="preserve"> end-of-project targets</w:t>
            </w:r>
            <w:r w:rsidRPr="009B6BCB">
              <w:rPr>
                <w:bCs/>
                <w:sz w:val="22"/>
                <w:szCs w:val="22"/>
              </w:rPr>
              <w:t>.</w:t>
            </w:r>
          </w:p>
        </w:tc>
      </w:tr>
      <w:tr w:rsidR="00CF19CE" w:rsidRPr="009B6BCB" w14:paraId="44626143" w14:textId="77777777" w:rsidTr="009B6BCB">
        <w:tc>
          <w:tcPr>
            <w:tcW w:w="326" w:type="dxa"/>
            <w:shd w:val="clear" w:color="auto" w:fill="auto"/>
            <w:vAlign w:val="center"/>
          </w:tcPr>
          <w:p w14:paraId="528CD384" w14:textId="77777777" w:rsidR="00CF19CE" w:rsidRPr="009B6BCB" w:rsidRDefault="00CF19CE" w:rsidP="009B6BCB">
            <w:pPr>
              <w:rPr>
                <w:sz w:val="22"/>
                <w:szCs w:val="22"/>
              </w:rPr>
            </w:pPr>
            <w:r w:rsidRPr="009B6BCB">
              <w:rPr>
                <w:sz w:val="22"/>
                <w:szCs w:val="22"/>
              </w:rPr>
              <w:t>1</w:t>
            </w:r>
          </w:p>
        </w:tc>
        <w:tc>
          <w:tcPr>
            <w:tcW w:w="2099" w:type="dxa"/>
            <w:shd w:val="clear" w:color="auto" w:fill="auto"/>
            <w:vAlign w:val="center"/>
          </w:tcPr>
          <w:p w14:paraId="7F9B53CE" w14:textId="77777777" w:rsidR="00CF19CE" w:rsidRPr="009B6BCB" w:rsidRDefault="00CF19CE" w:rsidP="009B6BCB">
            <w:pPr>
              <w:rPr>
                <w:sz w:val="22"/>
                <w:szCs w:val="22"/>
              </w:rPr>
            </w:pPr>
            <w:r w:rsidRPr="009B6BCB">
              <w:rPr>
                <w:sz w:val="22"/>
                <w:szCs w:val="22"/>
              </w:rPr>
              <w:t>Highly Unsatisfactory (HU)</w:t>
            </w:r>
          </w:p>
        </w:tc>
        <w:tc>
          <w:tcPr>
            <w:tcW w:w="6925" w:type="dxa"/>
            <w:shd w:val="clear" w:color="auto" w:fill="auto"/>
          </w:tcPr>
          <w:p w14:paraId="04EAF269" w14:textId="77777777" w:rsidR="00CF19CE" w:rsidRPr="009B6BCB" w:rsidRDefault="00CF19CE" w:rsidP="009B6BCB">
            <w:pPr>
              <w:jc w:val="both"/>
              <w:rPr>
                <w:sz w:val="22"/>
                <w:szCs w:val="22"/>
              </w:rPr>
            </w:pPr>
            <w:r w:rsidRPr="009B6BCB">
              <w:rPr>
                <w:bCs/>
                <w:sz w:val="22"/>
                <w:szCs w:val="22"/>
              </w:rPr>
              <w:t xml:space="preserve">The objective/outcome </w:t>
            </w:r>
            <w:r w:rsidRPr="009B6BCB">
              <w:rPr>
                <w:bCs/>
                <w:spacing w:val="1"/>
                <w:sz w:val="22"/>
                <w:szCs w:val="22"/>
              </w:rPr>
              <w:t>h</w:t>
            </w:r>
            <w:r w:rsidRPr="009B6BCB">
              <w:rPr>
                <w:bCs/>
                <w:spacing w:val="-1"/>
                <w:sz w:val="22"/>
                <w:szCs w:val="22"/>
              </w:rPr>
              <w:t>a</w:t>
            </w:r>
            <w:r w:rsidRPr="009B6BCB">
              <w:rPr>
                <w:bCs/>
                <w:sz w:val="22"/>
                <w:szCs w:val="22"/>
              </w:rPr>
              <w:t>s</w:t>
            </w:r>
            <w:r w:rsidRPr="009B6BCB">
              <w:rPr>
                <w:bCs/>
                <w:spacing w:val="-4"/>
                <w:sz w:val="22"/>
                <w:szCs w:val="22"/>
              </w:rPr>
              <w:t xml:space="preserve"> </w:t>
            </w:r>
            <w:r w:rsidRPr="009B6BCB">
              <w:rPr>
                <w:bCs/>
                <w:sz w:val="22"/>
                <w:szCs w:val="22"/>
              </w:rPr>
              <w:t>failed</w:t>
            </w:r>
            <w:r w:rsidRPr="009B6BCB">
              <w:rPr>
                <w:bCs/>
                <w:spacing w:val="-3"/>
                <w:sz w:val="22"/>
                <w:szCs w:val="22"/>
              </w:rPr>
              <w:t xml:space="preserve"> </w:t>
            </w:r>
            <w:r w:rsidRPr="009B6BCB">
              <w:rPr>
                <w:bCs/>
                <w:sz w:val="22"/>
                <w:szCs w:val="22"/>
              </w:rPr>
              <w:t>to</w:t>
            </w:r>
            <w:r w:rsidRPr="009B6BCB">
              <w:rPr>
                <w:bCs/>
                <w:spacing w:val="-1"/>
                <w:sz w:val="22"/>
                <w:szCs w:val="22"/>
              </w:rPr>
              <w:t xml:space="preserve"> a</w:t>
            </w:r>
            <w:r w:rsidRPr="009B6BCB">
              <w:rPr>
                <w:bCs/>
                <w:sz w:val="22"/>
                <w:szCs w:val="22"/>
              </w:rPr>
              <w:t>c</w:t>
            </w:r>
            <w:r w:rsidRPr="009B6BCB">
              <w:rPr>
                <w:bCs/>
                <w:spacing w:val="1"/>
                <w:sz w:val="22"/>
                <w:szCs w:val="22"/>
              </w:rPr>
              <w:t>h</w:t>
            </w:r>
            <w:r w:rsidRPr="009B6BCB">
              <w:rPr>
                <w:bCs/>
                <w:spacing w:val="-1"/>
                <w:sz w:val="22"/>
                <w:szCs w:val="22"/>
              </w:rPr>
              <w:t>i</w:t>
            </w:r>
            <w:r w:rsidRPr="009B6BCB">
              <w:rPr>
                <w:bCs/>
                <w:sz w:val="22"/>
                <w:szCs w:val="22"/>
              </w:rPr>
              <w:t>e</w:t>
            </w:r>
            <w:r w:rsidRPr="009B6BCB">
              <w:rPr>
                <w:bCs/>
                <w:spacing w:val="-1"/>
                <w:sz w:val="22"/>
                <w:szCs w:val="22"/>
              </w:rPr>
              <w:t>v</w:t>
            </w:r>
            <w:r w:rsidRPr="009B6BCB">
              <w:rPr>
                <w:bCs/>
                <w:sz w:val="22"/>
                <w:szCs w:val="22"/>
              </w:rPr>
              <w:t>e its midterm targets,</w:t>
            </w:r>
            <w:r w:rsidRPr="009B6BCB">
              <w:rPr>
                <w:bCs/>
                <w:spacing w:val="-1"/>
                <w:sz w:val="22"/>
                <w:szCs w:val="22"/>
              </w:rPr>
              <w:t xml:space="preserve"> </w:t>
            </w:r>
            <w:r w:rsidRPr="009B6BCB">
              <w:rPr>
                <w:bCs/>
                <w:sz w:val="22"/>
                <w:szCs w:val="22"/>
              </w:rPr>
              <w:t>and</w:t>
            </w:r>
            <w:r w:rsidRPr="009B6BCB">
              <w:rPr>
                <w:bCs/>
                <w:spacing w:val="-2"/>
                <w:sz w:val="22"/>
                <w:szCs w:val="22"/>
              </w:rPr>
              <w:t xml:space="preserve"> </w:t>
            </w:r>
            <w:r w:rsidRPr="009B6BCB">
              <w:rPr>
                <w:bCs/>
                <w:sz w:val="22"/>
                <w:szCs w:val="22"/>
              </w:rPr>
              <w:t>is</w:t>
            </w:r>
            <w:r w:rsidRPr="009B6BCB">
              <w:rPr>
                <w:bCs/>
                <w:spacing w:val="-2"/>
                <w:sz w:val="22"/>
                <w:szCs w:val="22"/>
              </w:rPr>
              <w:t xml:space="preserve"> </w:t>
            </w:r>
            <w:r w:rsidRPr="009B6BCB">
              <w:rPr>
                <w:bCs/>
                <w:spacing w:val="1"/>
                <w:sz w:val="22"/>
                <w:szCs w:val="22"/>
              </w:rPr>
              <w:t>no</w:t>
            </w:r>
            <w:r w:rsidRPr="009B6BCB">
              <w:rPr>
                <w:bCs/>
                <w:sz w:val="22"/>
                <w:szCs w:val="22"/>
              </w:rPr>
              <w:t>t</w:t>
            </w:r>
            <w:r w:rsidRPr="009B6BCB">
              <w:rPr>
                <w:bCs/>
                <w:spacing w:val="-4"/>
                <w:sz w:val="22"/>
                <w:szCs w:val="22"/>
              </w:rPr>
              <w:t xml:space="preserve"> </w:t>
            </w:r>
            <w:r w:rsidRPr="009B6BCB">
              <w:rPr>
                <w:bCs/>
                <w:sz w:val="22"/>
                <w:szCs w:val="22"/>
              </w:rPr>
              <w:t>ex</w:t>
            </w:r>
            <w:r w:rsidRPr="009B6BCB">
              <w:rPr>
                <w:bCs/>
                <w:spacing w:val="-1"/>
                <w:sz w:val="22"/>
                <w:szCs w:val="22"/>
              </w:rPr>
              <w:t>p</w:t>
            </w:r>
            <w:r w:rsidRPr="009B6BCB">
              <w:rPr>
                <w:bCs/>
                <w:spacing w:val="1"/>
                <w:sz w:val="22"/>
                <w:szCs w:val="22"/>
              </w:rPr>
              <w:t>e</w:t>
            </w:r>
            <w:r w:rsidRPr="009B6BCB">
              <w:rPr>
                <w:bCs/>
                <w:sz w:val="22"/>
                <w:szCs w:val="22"/>
              </w:rPr>
              <w:t>ct</w:t>
            </w:r>
            <w:r w:rsidRPr="009B6BCB">
              <w:rPr>
                <w:bCs/>
                <w:spacing w:val="-1"/>
                <w:sz w:val="22"/>
                <w:szCs w:val="22"/>
              </w:rPr>
              <w:t>e</w:t>
            </w:r>
            <w:r w:rsidRPr="009B6BCB">
              <w:rPr>
                <w:bCs/>
                <w:sz w:val="22"/>
                <w:szCs w:val="22"/>
              </w:rPr>
              <w:t>d to</w:t>
            </w:r>
            <w:r w:rsidRPr="009B6BCB">
              <w:rPr>
                <w:bCs/>
                <w:spacing w:val="-1"/>
                <w:sz w:val="22"/>
                <w:szCs w:val="22"/>
              </w:rPr>
              <w:t xml:space="preserve"> </w:t>
            </w:r>
            <w:r w:rsidRPr="009B6BCB">
              <w:rPr>
                <w:bCs/>
                <w:sz w:val="22"/>
                <w:szCs w:val="22"/>
              </w:rPr>
              <w:t>ach</w:t>
            </w:r>
            <w:r w:rsidRPr="009B6BCB">
              <w:rPr>
                <w:bCs/>
                <w:spacing w:val="-1"/>
                <w:sz w:val="22"/>
                <w:szCs w:val="22"/>
              </w:rPr>
              <w:t>i</w:t>
            </w:r>
            <w:r w:rsidRPr="009B6BCB">
              <w:rPr>
                <w:bCs/>
                <w:sz w:val="22"/>
                <w:szCs w:val="22"/>
              </w:rPr>
              <w:t xml:space="preserve">eve any of its </w:t>
            </w:r>
            <w:r w:rsidRPr="009B6BCB">
              <w:rPr>
                <w:bCs/>
                <w:spacing w:val="-2"/>
                <w:sz w:val="22"/>
                <w:szCs w:val="22"/>
              </w:rPr>
              <w:t>end-of-project targets</w:t>
            </w:r>
            <w:r w:rsidRPr="009B6BCB">
              <w:rPr>
                <w:bCs/>
                <w:sz w:val="22"/>
                <w:szCs w:val="22"/>
              </w:rPr>
              <w:t>.</w:t>
            </w:r>
          </w:p>
        </w:tc>
      </w:tr>
    </w:tbl>
    <w:p w14:paraId="0D3A2D3F" w14:textId="77777777" w:rsidR="00CF19CE" w:rsidRPr="009B6BCB" w:rsidRDefault="00CF19CE" w:rsidP="009B6BCB">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
        <w:gridCol w:w="1853"/>
        <w:gridCol w:w="7171"/>
      </w:tblGrid>
      <w:tr w:rsidR="00CF19CE" w:rsidRPr="009B6BCB" w14:paraId="24922864" w14:textId="77777777" w:rsidTr="009B6BCB">
        <w:tc>
          <w:tcPr>
            <w:tcW w:w="9576" w:type="dxa"/>
            <w:gridSpan w:val="3"/>
            <w:shd w:val="clear" w:color="auto" w:fill="D9D9D9"/>
          </w:tcPr>
          <w:p w14:paraId="0BE67E91" w14:textId="77777777" w:rsidR="00CF19CE" w:rsidRPr="009B6BCB" w:rsidRDefault="00CF19CE" w:rsidP="009B6BCB">
            <w:pPr>
              <w:rPr>
                <w:b/>
                <w:sz w:val="22"/>
                <w:szCs w:val="22"/>
              </w:rPr>
            </w:pPr>
            <w:r w:rsidRPr="009B6BCB">
              <w:rPr>
                <w:b/>
                <w:sz w:val="22"/>
                <w:szCs w:val="22"/>
              </w:rPr>
              <w:t xml:space="preserve">Ratings for Project Implementation &amp; </w:t>
            </w:r>
            <w:r w:rsidRPr="009B6BCB">
              <w:rPr>
                <w:b/>
                <w:color w:val="000000"/>
                <w:sz w:val="22"/>
                <w:szCs w:val="22"/>
              </w:rPr>
              <w:t xml:space="preserve">Adaptive Management: </w:t>
            </w:r>
            <w:r w:rsidRPr="009B6BCB">
              <w:rPr>
                <w:color w:val="000000"/>
                <w:sz w:val="22"/>
                <w:szCs w:val="22"/>
              </w:rPr>
              <w:t>(one overall rating)</w:t>
            </w:r>
          </w:p>
        </w:tc>
      </w:tr>
      <w:tr w:rsidR="00CF19CE" w:rsidRPr="009B6BCB" w14:paraId="7E687E9A" w14:textId="77777777" w:rsidTr="009B6BCB">
        <w:tc>
          <w:tcPr>
            <w:tcW w:w="310" w:type="dxa"/>
            <w:shd w:val="clear" w:color="auto" w:fill="auto"/>
            <w:vAlign w:val="center"/>
          </w:tcPr>
          <w:p w14:paraId="16244226" w14:textId="77777777" w:rsidR="00CF19CE" w:rsidRPr="009B6BCB" w:rsidRDefault="00CF19CE" w:rsidP="009B6BCB">
            <w:pPr>
              <w:rPr>
                <w:sz w:val="22"/>
                <w:szCs w:val="22"/>
              </w:rPr>
            </w:pPr>
            <w:r w:rsidRPr="009B6BCB">
              <w:rPr>
                <w:sz w:val="22"/>
                <w:szCs w:val="22"/>
              </w:rPr>
              <w:t>6</w:t>
            </w:r>
          </w:p>
        </w:tc>
        <w:tc>
          <w:tcPr>
            <w:tcW w:w="1868" w:type="dxa"/>
            <w:shd w:val="clear" w:color="auto" w:fill="auto"/>
            <w:vAlign w:val="center"/>
          </w:tcPr>
          <w:p w14:paraId="080A59AA" w14:textId="77777777" w:rsidR="00CF19CE" w:rsidRPr="009B6BCB" w:rsidRDefault="00CF19CE" w:rsidP="009B6BCB">
            <w:pPr>
              <w:rPr>
                <w:sz w:val="22"/>
                <w:szCs w:val="22"/>
              </w:rPr>
            </w:pPr>
            <w:r w:rsidRPr="009B6BCB">
              <w:rPr>
                <w:sz w:val="22"/>
                <w:szCs w:val="22"/>
              </w:rPr>
              <w:t>Highly Satisfactory (HS)</w:t>
            </w:r>
          </w:p>
        </w:tc>
        <w:tc>
          <w:tcPr>
            <w:tcW w:w="7398" w:type="dxa"/>
            <w:shd w:val="clear" w:color="auto" w:fill="auto"/>
          </w:tcPr>
          <w:p w14:paraId="101E8888" w14:textId="77777777" w:rsidR="00CF19CE" w:rsidRPr="009B6BCB" w:rsidRDefault="00CF19CE" w:rsidP="009B6BCB">
            <w:pPr>
              <w:jc w:val="both"/>
              <w:rPr>
                <w:sz w:val="22"/>
                <w:szCs w:val="22"/>
              </w:rPr>
            </w:pPr>
            <w:r w:rsidRPr="009B6BCB">
              <w:rPr>
                <w:sz w:val="22"/>
                <w:szCs w:val="22"/>
              </w:rPr>
              <w:t xml:space="preserve">Implementation of all seven components – </w:t>
            </w:r>
            <w:r w:rsidRPr="009B6BCB">
              <w:rPr>
                <w:color w:val="000000"/>
                <w:sz w:val="22"/>
                <w:szCs w:val="22"/>
              </w:rPr>
              <w:t xml:space="preserve">management arrangements, work planning, finance and co-finance, project-level monitoring and evaluation systems, stakeholder engagement, reporting, and communications </w:t>
            </w:r>
            <w:r w:rsidRPr="009B6BCB">
              <w:rPr>
                <w:sz w:val="22"/>
                <w:szCs w:val="22"/>
              </w:rPr>
              <w:t xml:space="preserve">– </w:t>
            </w:r>
            <w:r w:rsidRPr="009B6BCB">
              <w:rPr>
                <w:color w:val="000000"/>
                <w:sz w:val="22"/>
                <w:szCs w:val="22"/>
              </w:rPr>
              <w:t xml:space="preserve">is leading to efficient and effective project implementation and adaptive management. </w:t>
            </w:r>
            <w:r w:rsidRPr="009B6BCB">
              <w:rPr>
                <w:sz w:val="22"/>
                <w:szCs w:val="22"/>
              </w:rPr>
              <w:t>The project can be presented as “good practice”.</w:t>
            </w:r>
          </w:p>
        </w:tc>
      </w:tr>
      <w:tr w:rsidR="00CF19CE" w:rsidRPr="009B6BCB" w14:paraId="21DAF496" w14:textId="77777777" w:rsidTr="009B6BCB">
        <w:tc>
          <w:tcPr>
            <w:tcW w:w="310" w:type="dxa"/>
            <w:shd w:val="clear" w:color="auto" w:fill="auto"/>
            <w:vAlign w:val="center"/>
          </w:tcPr>
          <w:p w14:paraId="09CDD8CD" w14:textId="77777777" w:rsidR="00CF19CE" w:rsidRPr="009B6BCB" w:rsidRDefault="00CF19CE" w:rsidP="009B6BCB">
            <w:pPr>
              <w:rPr>
                <w:sz w:val="22"/>
                <w:szCs w:val="22"/>
              </w:rPr>
            </w:pPr>
            <w:r w:rsidRPr="009B6BCB">
              <w:rPr>
                <w:sz w:val="22"/>
                <w:szCs w:val="22"/>
              </w:rPr>
              <w:t>5</w:t>
            </w:r>
          </w:p>
        </w:tc>
        <w:tc>
          <w:tcPr>
            <w:tcW w:w="1868" w:type="dxa"/>
            <w:shd w:val="clear" w:color="auto" w:fill="auto"/>
            <w:vAlign w:val="center"/>
          </w:tcPr>
          <w:p w14:paraId="3902F7E1" w14:textId="77777777" w:rsidR="00CF19CE" w:rsidRPr="009B6BCB" w:rsidRDefault="00CF19CE" w:rsidP="009B6BCB">
            <w:pPr>
              <w:rPr>
                <w:sz w:val="22"/>
                <w:szCs w:val="22"/>
              </w:rPr>
            </w:pPr>
            <w:r w:rsidRPr="009B6BCB">
              <w:rPr>
                <w:sz w:val="22"/>
                <w:szCs w:val="22"/>
              </w:rPr>
              <w:t>Satisfactory (S)</w:t>
            </w:r>
          </w:p>
        </w:tc>
        <w:tc>
          <w:tcPr>
            <w:tcW w:w="7398" w:type="dxa"/>
            <w:shd w:val="clear" w:color="auto" w:fill="auto"/>
          </w:tcPr>
          <w:p w14:paraId="41EC508C" w14:textId="77777777" w:rsidR="00CF19CE" w:rsidRPr="009B6BCB" w:rsidRDefault="00CF19CE" w:rsidP="009B6BCB">
            <w:pPr>
              <w:jc w:val="both"/>
              <w:rPr>
                <w:sz w:val="22"/>
                <w:szCs w:val="22"/>
              </w:rPr>
            </w:pPr>
            <w:r w:rsidRPr="009B6BCB">
              <w:rPr>
                <w:sz w:val="22"/>
                <w:szCs w:val="22"/>
              </w:rPr>
              <w:t xml:space="preserve">Implementation of most of the seven components </w:t>
            </w:r>
            <w:r w:rsidRPr="009B6BCB">
              <w:rPr>
                <w:color w:val="000000"/>
                <w:sz w:val="22"/>
                <w:szCs w:val="22"/>
              </w:rPr>
              <w:t xml:space="preserve">is leading to efficient and effective project implementation and adaptive management </w:t>
            </w:r>
            <w:r w:rsidRPr="009B6BCB">
              <w:rPr>
                <w:sz w:val="22"/>
                <w:szCs w:val="22"/>
              </w:rPr>
              <w:t>except for only few that are subject to remedial action.</w:t>
            </w:r>
          </w:p>
        </w:tc>
      </w:tr>
      <w:tr w:rsidR="00CF19CE" w:rsidRPr="009B6BCB" w14:paraId="0B1F6411" w14:textId="77777777" w:rsidTr="009B6BCB">
        <w:tc>
          <w:tcPr>
            <w:tcW w:w="310" w:type="dxa"/>
            <w:shd w:val="clear" w:color="auto" w:fill="auto"/>
            <w:vAlign w:val="center"/>
          </w:tcPr>
          <w:p w14:paraId="67E5DD48" w14:textId="77777777" w:rsidR="00CF19CE" w:rsidRPr="009B6BCB" w:rsidRDefault="00CF19CE" w:rsidP="009B6BCB">
            <w:pPr>
              <w:rPr>
                <w:sz w:val="22"/>
                <w:szCs w:val="22"/>
              </w:rPr>
            </w:pPr>
            <w:r w:rsidRPr="009B6BCB">
              <w:rPr>
                <w:sz w:val="22"/>
                <w:szCs w:val="22"/>
              </w:rPr>
              <w:t>4</w:t>
            </w:r>
          </w:p>
        </w:tc>
        <w:tc>
          <w:tcPr>
            <w:tcW w:w="1868" w:type="dxa"/>
            <w:shd w:val="clear" w:color="auto" w:fill="auto"/>
            <w:vAlign w:val="center"/>
          </w:tcPr>
          <w:p w14:paraId="7866F53C" w14:textId="77777777" w:rsidR="00CF19CE" w:rsidRPr="009B6BCB" w:rsidRDefault="00CF19CE" w:rsidP="009B6BCB">
            <w:pPr>
              <w:rPr>
                <w:sz w:val="22"/>
                <w:szCs w:val="22"/>
              </w:rPr>
            </w:pPr>
            <w:r w:rsidRPr="009B6BCB">
              <w:rPr>
                <w:sz w:val="22"/>
                <w:szCs w:val="22"/>
              </w:rPr>
              <w:t>Moderately Satisfactory (MS)</w:t>
            </w:r>
          </w:p>
        </w:tc>
        <w:tc>
          <w:tcPr>
            <w:tcW w:w="7398" w:type="dxa"/>
            <w:shd w:val="clear" w:color="auto" w:fill="auto"/>
          </w:tcPr>
          <w:p w14:paraId="20DAF616" w14:textId="77777777" w:rsidR="00CF19CE" w:rsidRPr="009B6BCB" w:rsidRDefault="00CF19CE" w:rsidP="009B6BCB">
            <w:pPr>
              <w:jc w:val="both"/>
              <w:rPr>
                <w:sz w:val="22"/>
                <w:szCs w:val="22"/>
              </w:rPr>
            </w:pPr>
            <w:r w:rsidRPr="009B6BCB">
              <w:rPr>
                <w:sz w:val="22"/>
                <w:szCs w:val="22"/>
              </w:rPr>
              <w:t xml:space="preserve">Implementation of some of the seven components </w:t>
            </w:r>
            <w:r w:rsidRPr="009B6BCB">
              <w:rPr>
                <w:color w:val="000000"/>
                <w:sz w:val="22"/>
                <w:szCs w:val="22"/>
              </w:rPr>
              <w:t xml:space="preserve">is leading to efficient and effective project implementation and adaptive management, </w:t>
            </w:r>
            <w:r w:rsidRPr="009B6BCB">
              <w:rPr>
                <w:sz w:val="22"/>
                <w:szCs w:val="22"/>
              </w:rPr>
              <w:t>with some components requiring remedial action.</w:t>
            </w:r>
          </w:p>
        </w:tc>
      </w:tr>
      <w:tr w:rsidR="00CF19CE" w:rsidRPr="009B6BCB" w14:paraId="45D4EE23" w14:textId="77777777" w:rsidTr="009B6BCB">
        <w:tc>
          <w:tcPr>
            <w:tcW w:w="310" w:type="dxa"/>
            <w:shd w:val="clear" w:color="auto" w:fill="auto"/>
            <w:vAlign w:val="center"/>
          </w:tcPr>
          <w:p w14:paraId="4E4E8AE2" w14:textId="77777777" w:rsidR="00CF19CE" w:rsidRPr="009B6BCB" w:rsidRDefault="00CF19CE" w:rsidP="009B6BCB">
            <w:pPr>
              <w:rPr>
                <w:sz w:val="22"/>
                <w:szCs w:val="22"/>
              </w:rPr>
            </w:pPr>
            <w:r w:rsidRPr="009B6BCB">
              <w:rPr>
                <w:sz w:val="22"/>
                <w:szCs w:val="22"/>
              </w:rPr>
              <w:t>3</w:t>
            </w:r>
          </w:p>
        </w:tc>
        <w:tc>
          <w:tcPr>
            <w:tcW w:w="1868" w:type="dxa"/>
            <w:shd w:val="clear" w:color="auto" w:fill="auto"/>
            <w:vAlign w:val="center"/>
          </w:tcPr>
          <w:p w14:paraId="3632EE79" w14:textId="77777777" w:rsidR="00CF19CE" w:rsidRPr="009B6BCB" w:rsidRDefault="00CF19CE" w:rsidP="009B6BCB">
            <w:pPr>
              <w:rPr>
                <w:sz w:val="22"/>
                <w:szCs w:val="22"/>
              </w:rPr>
            </w:pPr>
            <w:r w:rsidRPr="009B6BCB">
              <w:rPr>
                <w:sz w:val="22"/>
                <w:szCs w:val="22"/>
              </w:rPr>
              <w:t>Moderately Unsatisfactory (MU)</w:t>
            </w:r>
          </w:p>
        </w:tc>
        <w:tc>
          <w:tcPr>
            <w:tcW w:w="7398" w:type="dxa"/>
            <w:shd w:val="clear" w:color="auto" w:fill="auto"/>
          </w:tcPr>
          <w:p w14:paraId="5AF360C9" w14:textId="77777777" w:rsidR="00CF19CE" w:rsidRPr="009B6BCB" w:rsidRDefault="00CF19CE" w:rsidP="009B6BCB">
            <w:pPr>
              <w:jc w:val="both"/>
              <w:rPr>
                <w:sz w:val="22"/>
                <w:szCs w:val="22"/>
              </w:rPr>
            </w:pPr>
            <w:r w:rsidRPr="009B6BCB">
              <w:rPr>
                <w:sz w:val="22"/>
                <w:szCs w:val="22"/>
              </w:rPr>
              <w:t xml:space="preserve">Implementation of some of the seven components </w:t>
            </w:r>
            <w:r w:rsidRPr="009B6BCB">
              <w:rPr>
                <w:color w:val="000000"/>
                <w:sz w:val="22"/>
                <w:szCs w:val="22"/>
              </w:rPr>
              <w:t xml:space="preserve">is not leading to efficient and effective project implementation and adaptive, </w:t>
            </w:r>
            <w:r w:rsidRPr="009B6BCB">
              <w:rPr>
                <w:sz w:val="22"/>
                <w:szCs w:val="22"/>
              </w:rPr>
              <w:t>with most components requiring remedial action.</w:t>
            </w:r>
          </w:p>
        </w:tc>
      </w:tr>
      <w:tr w:rsidR="00CF19CE" w:rsidRPr="009B6BCB" w14:paraId="4A48CB1A" w14:textId="77777777" w:rsidTr="009B6BCB">
        <w:tc>
          <w:tcPr>
            <w:tcW w:w="310" w:type="dxa"/>
            <w:shd w:val="clear" w:color="auto" w:fill="auto"/>
            <w:vAlign w:val="center"/>
          </w:tcPr>
          <w:p w14:paraId="14C09CDE" w14:textId="77777777" w:rsidR="00CF19CE" w:rsidRPr="009B6BCB" w:rsidRDefault="00CF19CE" w:rsidP="009B6BCB">
            <w:pPr>
              <w:rPr>
                <w:sz w:val="22"/>
                <w:szCs w:val="22"/>
              </w:rPr>
            </w:pPr>
            <w:r w:rsidRPr="009B6BCB">
              <w:rPr>
                <w:sz w:val="22"/>
                <w:szCs w:val="22"/>
              </w:rPr>
              <w:t>2</w:t>
            </w:r>
          </w:p>
        </w:tc>
        <w:tc>
          <w:tcPr>
            <w:tcW w:w="1868" w:type="dxa"/>
            <w:shd w:val="clear" w:color="auto" w:fill="auto"/>
            <w:vAlign w:val="center"/>
          </w:tcPr>
          <w:p w14:paraId="3C4EB68F" w14:textId="77777777" w:rsidR="00CF19CE" w:rsidRPr="009B6BCB" w:rsidRDefault="00CF19CE" w:rsidP="009B6BCB">
            <w:pPr>
              <w:rPr>
                <w:sz w:val="22"/>
                <w:szCs w:val="22"/>
              </w:rPr>
            </w:pPr>
            <w:r w:rsidRPr="009B6BCB">
              <w:rPr>
                <w:sz w:val="22"/>
                <w:szCs w:val="22"/>
              </w:rPr>
              <w:t>Unsatisfactory (U)</w:t>
            </w:r>
          </w:p>
        </w:tc>
        <w:tc>
          <w:tcPr>
            <w:tcW w:w="7398" w:type="dxa"/>
            <w:shd w:val="clear" w:color="auto" w:fill="auto"/>
          </w:tcPr>
          <w:p w14:paraId="32BE517C" w14:textId="77777777" w:rsidR="00CF19CE" w:rsidRPr="009B6BCB" w:rsidRDefault="00CF19CE" w:rsidP="009B6BCB">
            <w:pPr>
              <w:jc w:val="both"/>
              <w:rPr>
                <w:sz w:val="22"/>
                <w:szCs w:val="22"/>
              </w:rPr>
            </w:pPr>
            <w:r w:rsidRPr="009B6BCB">
              <w:rPr>
                <w:sz w:val="22"/>
                <w:szCs w:val="22"/>
              </w:rPr>
              <w:t xml:space="preserve">Implementation of most of the seven components </w:t>
            </w:r>
            <w:r w:rsidRPr="009B6BCB">
              <w:rPr>
                <w:color w:val="000000"/>
                <w:sz w:val="22"/>
                <w:szCs w:val="22"/>
              </w:rPr>
              <w:t>is not leading to efficient and effective project implementation and adaptive management.</w:t>
            </w:r>
          </w:p>
        </w:tc>
      </w:tr>
      <w:tr w:rsidR="00CF19CE" w:rsidRPr="009B6BCB" w14:paraId="7F6BB55D" w14:textId="77777777" w:rsidTr="009B6BCB">
        <w:tc>
          <w:tcPr>
            <w:tcW w:w="310" w:type="dxa"/>
            <w:shd w:val="clear" w:color="auto" w:fill="auto"/>
            <w:vAlign w:val="center"/>
          </w:tcPr>
          <w:p w14:paraId="65A4821B" w14:textId="77777777" w:rsidR="00CF19CE" w:rsidRPr="009B6BCB" w:rsidRDefault="00CF19CE" w:rsidP="009B6BCB">
            <w:pPr>
              <w:rPr>
                <w:sz w:val="22"/>
                <w:szCs w:val="22"/>
              </w:rPr>
            </w:pPr>
            <w:r w:rsidRPr="009B6BCB">
              <w:rPr>
                <w:sz w:val="22"/>
                <w:szCs w:val="22"/>
              </w:rPr>
              <w:t>1</w:t>
            </w:r>
          </w:p>
        </w:tc>
        <w:tc>
          <w:tcPr>
            <w:tcW w:w="1868" w:type="dxa"/>
            <w:shd w:val="clear" w:color="auto" w:fill="auto"/>
            <w:vAlign w:val="center"/>
          </w:tcPr>
          <w:p w14:paraId="73202198" w14:textId="77777777" w:rsidR="00CF19CE" w:rsidRPr="009B6BCB" w:rsidRDefault="00CF19CE" w:rsidP="009B6BCB">
            <w:pPr>
              <w:rPr>
                <w:sz w:val="22"/>
                <w:szCs w:val="22"/>
              </w:rPr>
            </w:pPr>
            <w:r w:rsidRPr="009B6BCB">
              <w:rPr>
                <w:sz w:val="22"/>
                <w:szCs w:val="22"/>
              </w:rPr>
              <w:t>Highly Unsatisfactory (HU)</w:t>
            </w:r>
          </w:p>
        </w:tc>
        <w:tc>
          <w:tcPr>
            <w:tcW w:w="7398" w:type="dxa"/>
            <w:shd w:val="clear" w:color="auto" w:fill="auto"/>
          </w:tcPr>
          <w:p w14:paraId="32B5B19D" w14:textId="77777777" w:rsidR="00CF19CE" w:rsidRPr="009B6BCB" w:rsidRDefault="00CF19CE" w:rsidP="009B6BCB">
            <w:pPr>
              <w:jc w:val="both"/>
              <w:rPr>
                <w:sz w:val="22"/>
                <w:szCs w:val="22"/>
              </w:rPr>
            </w:pPr>
            <w:r w:rsidRPr="009B6BCB">
              <w:rPr>
                <w:sz w:val="22"/>
                <w:szCs w:val="22"/>
              </w:rPr>
              <w:t xml:space="preserve">Implementation of none of the seven components </w:t>
            </w:r>
            <w:r w:rsidRPr="009B6BCB">
              <w:rPr>
                <w:color w:val="000000"/>
                <w:sz w:val="22"/>
                <w:szCs w:val="22"/>
              </w:rPr>
              <w:t>is leading to efficient and effective project implementation and adaptive management.</w:t>
            </w:r>
          </w:p>
        </w:tc>
      </w:tr>
    </w:tbl>
    <w:p w14:paraId="6219AF1D" w14:textId="77777777" w:rsidR="00CF19CE" w:rsidRPr="009B6BCB" w:rsidRDefault="00CF19CE" w:rsidP="009B6BCB">
      <w:pPr>
        <w:rPr>
          <w:b/>
          <w:sz w:val="22"/>
          <w:szCs w:val="22"/>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
        <w:gridCol w:w="1866"/>
        <w:gridCol w:w="7384"/>
      </w:tblGrid>
      <w:tr w:rsidR="00CF19CE" w:rsidRPr="009B6BCB" w14:paraId="0C93B4FF" w14:textId="77777777" w:rsidTr="009B6BCB">
        <w:tc>
          <w:tcPr>
            <w:tcW w:w="9576" w:type="dxa"/>
            <w:gridSpan w:val="3"/>
            <w:shd w:val="clear" w:color="auto" w:fill="D9D9D9"/>
          </w:tcPr>
          <w:p w14:paraId="0E5FCEF8" w14:textId="77777777" w:rsidR="00CF19CE" w:rsidRPr="009B6BCB" w:rsidRDefault="00CF19CE" w:rsidP="009B6BCB">
            <w:pPr>
              <w:rPr>
                <w:b/>
                <w:sz w:val="22"/>
                <w:szCs w:val="22"/>
              </w:rPr>
            </w:pPr>
            <w:r w:rsidRPr="009B6BCB">
              <w:rPr>
                <w:b/>
                <w:sz w:val="22"/>
                <w:szCs w:val="22"/>
              </w:rPr>
              <w:t xml:space="preserve">Ratings for Sustainability: </w:t>
            </w:r>
            <w:r w:rsidRPr="009B6BCB">
              <w:rPr>
                <w:color w:val="000000"/>
                <w:sz w:val="22"/>
                <w:szCs w:val="22"/>
              </w:rPr>
              <w:t>(one overall rating)</w:t>
            </w:r>
          </w:p>
        </w:tc>
      </w:tr>
      <w:tr w:rsidR="00CF19CE" w:rsidRPr="009B6BCB" w14:paraId="3B59A2E8" w14:textId="77777777" w:rsidTr="009B6BCB">
        <w:tc>
          <w:tcPr>
            <w:tcW w:w="310" w:type="dxa"/>
            <w:shd w:val="clear" w:color="auto" w:fill="auto"/>
            <w:vAlign w:val="center"/>
          </w:tcPr>
          <w:p w14:paraId="19935742" w14:textId="77777777" w:rsidR="00CF19CE" w:rsidRPr="009B6BCB" w:rsidRDefault="00CF19CE" w:rsidP="009B6BCB">
            <w:pPr>
              <w:rPr>
                <w:sz w:val="22"/>
                <w:szCs w:val="22"/>
              </w:rPr>
            </w:pPr>
            <w:r w:rsidRPr="009B6BCB">
              <w:rPr>
                <w:sz w:val="22"/>
                <w:szCs w:val="22"/>
              </w:rPr>
              <w:t>4</w:t>
            </w:r>
          </w:p>
        </w:tc>
        <w:tc>
          <w:tcPr>
            <w:tcW w:w="1868" w:type="dxa"/>
            <w:shd w:val="clear" w:color="auto" w:fill="auto"/>
            <w:vAlign w:val="center"/>
          </w:tcPr>
          <w:p w14:paraId="4487306E" w14:textId="77777777" w:rsidR="00CF19CE" w:rsidRPr="009B6BCB" w:rsidRDefault="00CF19CE" w:rsidP="009B6BCB">
            <w:pPr>
              <w:rPr>
                <w:sz w:val="22"/>
                <w:szCs w:val="22"/>
              </w:rPr>
            </w:pPr>
            <w:r w:rsidRPr="009B6BCB">
              <w:rPr>
                <w:sz w:val="22"/>
                <w:szCs w:val="22"/>
              </w:rPr>
              <w:t>Likely (L)</w:t>
            </w:r>
          </w:p>
        </w:tc>
        <w:tc>
          <w:tcPr>
            <w:tcW w:w="7398" w:type="dxa"/>
            <w:shd w:val="clear" w:color="auto" w:fill="auto"/>
          </w:tcPr>
          <w:p w14:paraId="1159C14F" w14:textId="77777777" w:rsidR="00CF19CE" w:rsidRPr="009B6BCB" w:rsidRDefault="00CF19CE" w:rsidP="009B6BCB">
            <w:pPr>
              <w:jc w:val="both"/>
              <w:rPr>
                <w:sz w:val="22"/>
                <w:szCs w:val="22"/>
              </w:rPr>
            </w:pPr>
            <w:r w:rsidRPr="009B6BCB">
              <w:rPr>
                <w:sz w:val="22"/>
                <w:szCs w:val="22"/>
              </w:rPr>
              <w:t>Negligible risks to sustainability, with key outcomes on track to be achieved by the project’s closure and expected to continue into the foreseeable future</w:t>
            </w:r>
          </w:p>
        </w:tc>
      </w:tr>
      <w:tr w:rsidR="00CF19CE" w:rsidRPr="009B6BCB" w14:paraId="6118F167" w14:textId="77777777" w:rsidTr="009B6BCB">
        <w:tc>
          <w:tcPr>
            <w:tcW w:w="310" w:type="dxa"/>
            <w:shd w:val="clear" w:color="auto" w:fill="auto"/>
            <w:vAlign w:val="center"/>
          </w:tcPr>
          <w:p w14:paraId="78CB6263" w14:textId="77777777" w:rsidR="00CF19CE" w:rsidRPr="009B6BCB" w:rsidRDefault="00CF19CE" w:rsidP="009B6BCB">
            <w:pPr>
              <w:rPr>
                <w:sz w:val="22"/>
                <w:szCs w:val="22"/>
              </w:rPr>
            </w:pPr>
            <w:r w:rsidRPr="009B6BCB">
              <w:rPr>
                <w:sz w:val="22"/>
                <w:szCs w:val="22"/>
              </w:rPr>
              <w:t>3</w:t>
            </w:r>
          </w:p>
        </w:tc>
        <w:tc>
          <w:tcPr>
            <w:tcW w:w="1868" w:type="dxa"/>
            <w:shd w:val="clear" w:color="auto" w:fill="auto"/>
            <w:vAlign w:val="center"/>
          </w:tcPr>
          <w:p w14:paraId="2D8A7471" w14:textId="77777777" w:rsidR="00CF19CE" w:rsidRPr="009B6BCB" w:rsidRDefault="00CF19CE" w:rsidP="009B6BCB">
            <w:pPr>
              <w:rPr>
                <w:sz w:val="22"/>
                <w:szCs w:val="22"/>
              </w:rPr>
            </w:pPr>
            <w:r w:rsidRPr="009B6BCB">
              <w:rPr>
                <w:sz w:val="22"/>
                <w:szCs w:val="22"/>
              </w:rPr>
              <w:t>Moderately Likely (ML)</w:t>
            </w:r>
          </w:p>
        </w:tc>
        <w:tc>
          <w:tcPr>
            <w:tcW w:w="7398" w:type="dxa"/>
            <w:shd w:val="clear" w:color="auto" w:fill="auto"/>
          </w:tcPr>
          <w:p w14:paraId="33A1CBEC" w14:textId="77777777" w:rsidR="00CF19CE" w:rsidRPr="009B6BCB" w:rsidRDefault="00CF19CE" w:rsidP="009B6BCB">
            <w:pPr>
              <w:jc w:val="both"/>
              <w:rPr>
                <w:sz w:val="22"/>
                <w:szCs w:val="22"/>
              </w:rPr>
            </w:pPr>
            <w:r w:rsidRPr="009B6BCB">
              <w:rPr>
                <w:sz w:val="22"/>
                <w:szCs w:val="22"/>
              </w:rPr>
              <w:t>Moderate risks, but expectations that at least some outcomes will be sustained due to the progress towards results on outcomes at the Midterm Review</w:t>
            </w:r>
          </w:p>
        </w:tc>
      </w:tr>
      <w:tr w:rsidR="00CF19CE" w:rsidRPr="009B6BCB" w14:paraId="0B70B541" w14:textId="77777777" w:rsidTr="009B6BCB">
        <w:tc>
          <w:tcPr>
            <w:tcW w:w="310" w:type="dxa"/>
            <w:shd w:val="clear" w:color="auto" w:fill="auto"/>
            <w:vAlign w:val="center"/>
          </w:tcPr>
          <w:p w14:paraId="14F1E000" w14:textId="77777777" w:rsidR="00CF19CE" w:rsidRPr="009B6BCB" w:rsidRDefault="00CF19CE" w:rsidP="009B6BCB">
            <w:pPr>
              <w:rPr>
                <w:sz w:val="22"/>
                <w:szCs w:val="22"/>
              </w:rPr>
            </w:pPr>
            <w:r w:rsidRPr="009B6BCB">
              <w:rPr>
                <w:sz w:val="22"/>
                <w:szCs w:val="22"/>
              </w:rPr>
              <w:t>2</w:t>
            </w:r>
          </w:p>
        </w:tc>
        <w:tc>
          <w:tcPr>
            <w:tcW w:w="1868" w:type="dxa"/>
            <w:shd w:val="clear" w:color="auto" w:fill="auto"/>
            <w:vAlign w:val="center"/>
          </w:tcPr>
          <w:p w14:paraId="1E2B22D7" w14:textId="77777777" w:rsidR="00CF19CE" w:rsidRPr="009B6BCB" w:rsidRDefault="00CF19CE" w:rsidP="009B6BCB">
            <w:pPr>
              <w:rPr>
                <w:sz w:val="22"/>
                <w:szCs w:val="22"/>
              </w:rPr>
            </w:pPr>
            <w:r w:rsidRPr="009B6BCB">
              <w:rPr>
                <w:sz w:val="22"/>
                <w:szCs w:val="22"/>
              </w:rPr>
              <w:t>Moderately Unlikely (MU)</w:t>
            </w:r>
          </w:p>
        </w:tc>
        <w:tc>
          <w:tcPr>
            <w:tcW w:w="7398" w:type="dxa"/>
            <w:shd w:val="clear" w:color="auto" w:fill="auto"/>
          </w:tcPr>
          <w:p w14:paraId="77E4467A" w14:textId="77777777" w:rsidR="00CF19CE" w:rsidRPr="009B6BCB" w:rsidRDefault="00CF19CE" w:rsidP="009B6BCB">
            <w:pPr>
              <w:jc w:val="both"/>
              <w:rPr>
                <w:sz w:val="22"/>
                <w:szCs w:val="22"/>
              </w:rPr>
            </w:pPr>
            <w:r w:rsidRPr="009B6BCB">
              <w:rPr>
                <w:sz w:val="22"/>
                <w:szCs w:val="22"/>
              </w:rPr>
              <w:t>Significant risk that key outcomes will not carry on after project closure, although some outputs and activities should carry on</w:t>
            </w:r>
          </w:p>
        </w:tc>
      </w:tr>
      <w:tr w:rsidR="00CF19CE" w:rsidRPr="009B6BCB" w14:paraId="0A794EFA" w14:textId="77777777" w:rsidTr="009B6BCB">
        <w:tc>
          <w:tcPr>
            <w:tcW w:w="310" w:type="dxa"/>
            <w:shd w:val="clear" w:color="auto" w:fill="auto"/>
            <w:vAlign w:val="center"/>
          </w:tcPr>
          <w:p w14:paraId="7DE626B2" w14:textId="77777777" w:rsidR="00CF19CE" w:rsidRPr="009B6BCB" w:rsidRDefault="00CF19CE" w:rsidP="009B6BCB">
            <w:pPr>
              <w:rPr>
                <w:sz w:val="22"/>
                <w:szCs w:val="22"/>
              </w:rPr>
            </w:pPr>
            <w:r w:rsidRPr="009B6BCB">
              <w:rPr>
                <w:sz w:val="22"/>
                <w:szCs w:val="22"/>
              </w:rPr>
              <w:t>1</w:t>
            </w:r>
          </w:p>
        </w:tc>
        <w:tc>
          <w:tcPr>
            <w:tcW w:w="1868" w:type="dxa"/>
            <w:shd w:val="clear" w:color="auto" w:fill="auto"/>
            <w:vAlign w:val="center"/>
          </w:tcPr>
          <w:p w14:paraId="016781B0" w14:textId="77777777" w:rsidR="00CF19CE" w:rsidRPr="009B6BCB" w:rsidRDefault="00CF19CE" w:rsidP="009B6BCB">
            <w:pPr>
              <w:rPr>
                <w:sz w:val="22"/>
                <w:szCs w:val="22"/>
              </w:rPr>
            </w:pPr>
            <w:r w:rsidRPr="009B6BCB">
              <w:rPr>
                <w:sz w:val="22"/>
                <w:szCs w:val="22"/>
              </w:rPr>
              <w:t>Unlikely (U)</w:t>
            </w:r>
          </w:p>
        </w:tc>
        <w:tc>
          <w:tcPr>
            <w:tcW w:w="7398" w:type="dxa"/>
            <w:shd w:val="clear" w:color="auto" w:fill="auto"/>
          </w:tcPr>
          <w:p w14:paraId="7AE6FCB3" w14:textId="77777777" w:rsidR="00CF19CE" w:rsidRPr="009B6BCB" w:rsidRDefault="00CF19CE" w:rsidP="009B6BCB">
            <w:pPr>
              <w:jc w:val="both"/>
              <w:rPr>
                <w:sz w:val="22"/>
                <w:szCs w:val="22"/>
              </w:rPr>
            </w:pPr>
            <w:r w:rsidRPr="009B6BCB">
              <w:rPr>
                <w:sz w:val="22"/>
                <w:szCs w:val="22"/>
              </w:rPr>
              <w:t>Severe risks that project outcomes as well as key outputs will not be sustained</w:t>
            </w:r>
          </w:p>
        </w:tc>
      </w:tr>
    </w:tbl>
    <w:p w14:paraId="667ECB02" w14:textId="77777777" w:rsidR="00CF19CE" w:rsidRPr="009B6BCB" w:rsidRDefault="00CF19CE" w:rsidP="009B6BCB">
      <w:pPr>
        <w:rPr>
          <w:b/>
          <w:color w:val="808080"/>
          <w:sz w:val="22"/>
          <w:szCs w:val="22"/>
        </w:rPr>
      </w:pPr>
      <w:r w:rsidRPr="009B6BCB">
        <w:rPr>
          <w:b/>
          <w:color w:val="808080"/>
          <w:sz w:val="22"/>
          <w:szCs w:val="22"/>
        </w:rPr>
        <w:br w:type="page"/>
      </w:r>
      <w:proofErr w:type="spellStart"/>
      <w:r w:rsidRPr="009B6BCB">
        <w:rPr>
          <w:b/>
          <w:color w:val="808080"/>
          <w:sz w:val="22"/>
          <w:szCs w:val="22"/>
        </w:rPr>
        <w:t>ToR</w:t>
      </w:r>
      <w:proofErr w:type="spellEnd"/>
      <w:r w:rsidRPr="009B6BCB">
        <w:rPr>
          <w:b/>
          <w:color w:val="808080"/>
          <w:sz w:val="22"/>
          <w:szCs w:val="22"/>
        </w:rPr>
        <w:t xml:space="preserve"> ANNEX F: MTR Report Clearance Form</w:t>
      </w:r>
    </w:p>
    <w:p w14:paraId="293EE711" w14:textId="77777777" w:rsidR="00CF19CE" w:rsidRPr="009B6BCB" w:rsidRDefault="00D120F8" w:rsidP="009B6BCB">
      <w:pPr>
        <w:shd w:val="clear" w:color="auto" w:fill="FFFFFF"/>
        <w:spacing w:line="360" w:lineRule="auto"/>
        <w:jc w:val="both"/>
        <w:rPr>
          <w:i/>
          <w:sz w:val="22"/>
          <w:szCs w:val="22"/>
        </w:rPr>
      </w:pPr>
      <w:r>
        <w:rPr>
          <w:noProof/>
        </w:rPr>
        <w:pict w14:anchorId="1712517A">
          <v:shape id="Text Box 22" o:spid="_x0000_s1026" type="#_x0000_t202" style="position:absolute;left:0;text-align:left;margin-left:0;margin-top:18.7pt;width:456.7pt;height:153.9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" filled="f" strokeweight=".5pt">
            <v:path arrowok="t"/>
            <v:textbox style="mso-fit-shape-to-text:t">
              <w:txbxContent>
                <w:p w14:paraId="48899554" w14:textId="77777777" w:rsidR="00631FFF" w:rsidRDefault="00631FFF" w:rsidP="009B6BCB">
                  <w:pPr>
                    <w:rPr>
                      <w:rFonts w:ascii="Garamond" w:hAnsi="Garamond"/>
                      <w:b/>
                    </w:rPr>
                  </w:pPr>
                  <w:r w:rsidRPr="0041686D">
                    <w:rPr>
                      <w:rFonts w:ascii="Garamond" w:hAnsi="Garamond"/>
                      <w:b/>
                    </w:rPr>
                    <w:t xml:space="preserve">Midterm </w:t>
                  </w:r>
                  <w:r>
                    <w:rPr>
                      <w:rFonts w:ascii="Garamond" w:hAnsi="Garamond"/>
                      <w:b/>
                    </w:rPr>
                    <w:t>Review Report Reviewed and Cleared By:</w:t>
                  </w:r>
                </w:p>
                <w:p w14:paraId="6132A62F" w14:textId="77777777" w:rsidR="00631FFF" w:rsidRPr="0041686D" w:rsidRDefault="00631FFF" w:rsidP="009B6BCB">
                  <w:pPr>
                    <w:rPr>
                      <w:rFonts w:ascii="Garamond" w:hAnsi="Garamond"/>
                      <w:b/>
                    </w:rPr>
                  </w:pPr>
                </w:p>
                <w:p w14:paraId="6F1E3DC6" w14:textId="77777777" w:rsidR="00631FFF" w:rsidRDefault="00631FFF" w:rsidP="009B6BCB">
                  <w:pPr>
                    <w:rPr>
                      <w:rFonts w:ascii="Garamond" w:hAnsi="Garamond"/>
                      <w:b/>
                    </w:rPr>
                  </w:pPr>
                  <w:r>
                    <w:rPr>
                      <w:rFonts w:ascii="Garamond" w:hAnsi="Garamond"/>
                      <w:b/>
                    </w:rPr>
                    <w:t>Commissioning Unit</w:t>
                  </w:r>
                </w:p>
                <w:p w14:paraId="7634D9ED" w14:textId="77777777" w:rsidR="00631FFF" w:rsidRPr="00D2682B" w:rsidRDefault="00631FFF" w:rsidP="009B6BCB">
                  <w:pPr>
                    <w:rPr>
                      <w:rFonts w:ascii="Garamond" w:hAnsi="Garamond"/>
                      <w:b/>
                    </w:rPr>
                  </w:pPr>
                </w:p>
                <w:p w14:paraId="649942D2" w14:textId="77777777" w:rsidR="00631FFF" w:rsidRDefault="00631FFF" w:rsidP="009B6BCB">
                  <w:pPr>
                    <w:rPr>
                      <w:rFonts w:ascii="Garamond" w:hAnsi="Garamond"/>
                    </w:rPr>
                  </w:pPr>
                  <w:r>
                    <w:rPr>
                      <w:rFonts w:ascii="Garamond" w:hAnsi="Garamond"/>
                    </w:rPr>
                    <w:t>Name: _____________________________________________</w:t>
                  </w:r>
                </w:p>
                <w:p w14:paraId="66A55784" w14:textId="77777777" w:rsidR="00631FFF" w:rsidRDefault="00631FFF" w:rsidP="009B6BCB">
                  <w:pPr>
                    <w:rPr>
                      <w:rFonts w:ascii="Garamond" w:hAnsi="Garamond"/>
                    </w:rPr>
                  </w:pPr>
                </w:p>
                <w:p w14:paraId="701B4C00" w14:textId="77777777" w:rsidR="00631FFF" w:rsidRDefault="00631FFF" w:rsidP="009B6BCB">
                  <w:pPr>
                    <w:rPr>
                      <w:rFonts w:ascii="Garamond" w:hAnsi="Garamond"/>
                    </w:rPr>
                  </w:pPr>
                  <w:r>
                    <w:rPr>
                      <w:rFonts w:ascii="Garamond" w:hAnsi="Garamond"/>
                    </w:rPr>
                    <w:t>Signature: __________________________________________     Date: _______________________________</w:t>
                  </w:r>
                </w:p>
                <w:p w14:paraId="623F8F2A" w14:textId="77777777" w:rsidR="00631FFF" w:rsidRDefault="00631FFF" w:rsidP="009B6BCB">
                  <w:pPr>
                    <w:rPr>
                      <w:rFonts w:ascii="Garamond" w:hAnsi="Garamond"/>
                    </w:rPr>
                  </w:pPr>
                </w:p>
                <w:p w14:paraId="3B641F24" w14:textId="77777777" w:rsidR="00631FFF" w:rsidRDefault="00631FFF" w:rsidP="009B6BCB">
                  <w:pPr>
                    <w:rPr>
                      <w:rFonts w:ascii="Garamond" w:hAnsi="Garamond"/>
                      <w:b/>
                    </w:rPr>
                  </w:pPr>
                  <w:r w:rsidRPr="008B2096">
                    <w:rPr>
                      <w:rFonts w:ascii="Garamond" w:hAnsi="Garamond"/>
                      <w:b/>
                    </w:rPr>
                    <w:t>UNDP-GEF Regional Technical Advisor</w:t>
                  </w:r>
                </w:p>
                <w:p w14:paraId="0B0B7C9A" w14:textId="77777777" w:rsidR="00631FFF" w:rsidRPr="00D2682B" w:rsidRDefault="00631FFF" w:rsidP="009B6BCB">
                  <w:pPr>
                    <w:rPr>
                      <w:rFonts w:ascii="Garamond" w:hAnsi="Garamond"/>
                      <w:b/>
                    </w:rPr>
                  </w:pPr>
                </w:p>
                <w:p w14:paraId="52B7CF39" w14:textId="77777777" w:rsidR="00631FFF" w:rsidRDefault="00631FFF" w:rsidP="009B6BCB">
                  <w:pPr>
                    <w:rPr>
                      <w:rFonts w:ascii="Garamond" w:hAnsi="Garamond"/>
                    </w:rPr>
                  </w:pPr>
                  <w:r>
                    <w:rPr>
                      <w:rFonts w:ascii="Garamond" w:hAnsi="Garamond"/>
                    </w:rPr>
                    <w:t>Name: _____________________________________________</w:t>
                  </w:r>
                </w:p>
                <w:p w14:paraId="7095AF25" w14:textId="77777777" w:rsidR="00631FFF" w:rsidRDefault="00631FFF" w:rsidP="009B6BCB">
                  <w:pPr>
                    <w:rPr>
                      <w:rFonts w:ascii="Garamond" w:hAnsi="Garamond"/>
                    </w:rPr>
                  </w:pPr>
                </w:p>
                <w:p w14:paraId="396D1ECB" w14:textId="77777777" w:rsidR="00631FFF" w:rsidRPr="00006C92" w:rsidRDefault="00631FFF" w:rsidP="009B6BCB">
                  <w:pPr>
                    <w:rPr>
                      <w:rFonts w:ascii="Garamond" w:hAnsi="Garamond"/>
                    </w:rPr>
                  </w:pPr>
                  <w:r>
                    <w:rPr>
                      <w:rFonts w:ascii="Garamond" w:hAnsi="Garamond"/>
                    </w:rPr>
                    <w:t>Signature: __________________________________________     Date: _______________________________</w:t>
                  </w:r>
                </w:p>
              </w:txbxContent>
            </v:textbox>
            <w10:wrap type="square"/>
          </v:shape>
        </w:pict>
      </w:r>
      <w:r w:rsidR="00CF19CE" w:rsidRPr="009B6BCB">
        <w:rPr>
          <w:i/>
          <w:sz w:val="22"/>
          <w:szCs w:val="22"/>
        </w:rPr>
        <w:t xml:space="preserve">                                </w:t>
      </w:r>
    </w:p>
    <w:p w14:paraId="6D333AC2" w14:textId="77777777" w:rsidR="00CF19CE" w:rsidRPr="009B6BCB" w:rsidRDefault="00CF19CE" w:rsidP="009B6BCB">
      <w:pPr>
        <w:shd w:val="clear" w:color="auto" w:fill="FFFFFF"/>
        <w:spacing w:line="360" w:lineRule="auto"/>
        <w:jc w:val="both"/>
        <w:rPr>
          <w:i/>
          <w:sz w:val="22"/>
          <w:szCs w:val="22"/>
        </w:rPr>
      </w:pPr>
      <w:r w:rsidRPr="009B6BCB">
        <w:rPr>
          <w:i/>
          <w:sz w:val="22"/>
          <w:szCs w:val="22"/>
        </w:rPr>
        <w:t xml:space="preserve">           </w:t>
      </w:r>
    </w:p>
    <w:p w14:paraId="61621E88" w14:textId="77777777" w:rsidR="00CF19CE" w:rsidRPr="009B6BCB" w:rsidRDefault="00CF19CE" w:rsidP="009B6BCB">
      <w:pPr>
        <w:shd w:val="clear" w:color="auto" w:fill="FFFFFF"/>
        <w:spacing w:line="360" w:lineRule="auto"/>
        <w:jc w:val="both"/>
        <w:rPr>
          <w:i/>
          <w:sz w:val="22"/>
          <w:szCs w:val="22"/>
        </w:rPr>
      </w:pPr>
      <w:r w:rsidRPr="009B6BCB">
        <w:rPr>
          <w:i/>
          <w:sz w:val="22"/>
          <w:szCs w:val="22"/>
        </w:rPr>
        <w:t xml:space="preserve">         </w:t>
      </w:r>
    </w:p>
    <w:p w14:paraId="0C3A4391" w14:textId="77777777" w:rsidR="00CF19CE" w:rsidRPr="009B6BCB" w:rsidRDefault="00CF19CE" w:rsidP="009B6BCB">
      <w:pPr>
        <w:shd w:val="clear" w:color="auto" w:fill="FFFFFF"/>
        <w:spacing w:line="360" w:lineRule="auto"/>
        <w:jc w:val="both"/>
        <w:rPr>
          <w:i/>
          <w:sz w:val="22"/>
          <w:szCs w:val="22"/>
        </w:rPr>
      </w:pPr>
      <w:r w:rsidRPr="009B6BCB">
        <w:rPr>
          <w:i/>
          <w:sz w:val="22"/>
          <w:szCs w:val="22"/>
        </w:rPr>
        <w:t xml:space="preserve">          </w:t>
      </w:r>
    </w:p>
    <w:p w14:paraId="323EC454" w14:textId="77777777" w:rsidR="00CF19CE" w:rsidRPr="009B6BCB" w:rsidRDefault="00CF19CE" w:rsidP="009B6BCB">
      <w:pPr>
        <w:shd w:val="clear" w:color="auto" w:fill="FFFFFF"/>
        <w:spacing w:line="360" w:lineRule="auto"/>
        <w:jc w:val="both"/>
        <w:rPr>
          <w:i/>
          <w:sz w:val="22"/>
          <w:szCs w:val="22"/>
        </w:rPr>
      </w:pPr>
      <w:r w:rsidRPr="009B6BCB">
        <w:rPr>
          <w:i/>
          <w:sz w:val="22"/>
          <w:szCs w:val="22"/>
        </w:rPr>
        <w:t xml:space="preserve">         </w:t>
      </w:r>
    </w:p>
    <w:p w14:paraId="2CFE9C44" w14:textId="77777777" w:rsidR="00CF19CE" w:rsidRPr="009B6BCB" w:rsidRDefault="00CF19CE" w:rsidP="009B6BCB">
      <w:pPr>
        <w:shd w:val="clear" w:color="auto" w:fill="FFFFFF"/>
        <w:spacing w:line="360" w:lineRule="auto"/>
        <w:jc w:val="both"/>
        <w:rPr>
          <w:i/>
          <w:sz w:val="22"/>
          <w:szCs w:val="22"/>
        </w:rPr>
      </w:pPr>
      <w:r w:rsidRPr="009B6BCB">
        <w:rPr>
          <w:i/>
          <w:sz w:val="22"/>
          <w:szCs w:val="22"/>
        </w:rPr>
        <w:t xml:space="preserve">         </w:t>
      </w:r>
    </w:p>
    <w:p w14:paraId="3EBD96B3" w14:textId="77777777" w:rsidR="00CF19CE" w:rsidRPr="009B6BCB" w:rsidRDefault="00CF19CE" w:rsidP="009B6BCB">
      <w:pPr>
        <w:shd w:val="clear" w:color="auto" w:fill="FFFFFF"/>
        <w:spacing w:line="360" w:lineRule="auto"/>
        <w:jc w:val="both"/>
        <w:rPr>
          <w:i/>
          <w:sz w:val="22"/>
          <w:szCs w:val="22"/>
        </w:rPr>
      </w:pPr>
      <w:r w:rsidRPr="009B6BCB">
        <w:rPr>
          <w:i/>
          <w:sz w:val="22"/>
          <w:szCs w:val="22"/>
        </w:rPr>
        <w:t xml:space="preserve">          </w:t>
      </w:r>
    </w:p>
    <w:p w14:paraId="0A4B1B23" w14:textId="77777777" w:rsidR="00CF19CE" w:rsidRPr="009B6BCB" w:rsidRDefault="00CF19CE" w:rsidP="009B6BCB">
      <w:pPr>
        <w:shd w:val="clear" w:color="auto" w:fill="FFFFFF"/>
        <w:spacing w:line="360" w:lineRule="auto"/>
        <w:jc w:val="both"/>
        <w:rPr>
          <w:i/>
          <w:sz w:val="22"/>
          <w:szCs w:val="22"/>
        </w:rPr>
      </w:pPr>
      <w:r w:rsidRPr="009B6BCB">
        <w:rPr>
          <w:i/>
          <w:sz w:val="22"/>
          <w:szCs w:val="22"/>
        </w:rPr>
        <w:t xml:space="preserve">          </w:t>
      </w:r>
    </w:p>
    <w:p w14:paraId="7E5CB37A" w14:textId="77777777" w:rsidR="00CF19CE" w:rsidRPr="009B6BCB" w:rsidRDefault="00CF19CE" w:rsidP="009B6BCB">
      <w:pPr>
        <w:shd w:val="clear" w:color="auto" w:fill="FFFFFF"/>
        <w:spacing w:line="360" w:lineRule="auto"/>
        <w:jc w:val="both"/>
        <w:rPr>
          <w:i/>
          <w:sz w:val="22"/>
          <w:szCs w:val="22"/>
        </w:rPr>
      </w:pPr>
      <w:r w:rsidRPr="009B6BCB">
        <w:rPr>
          <w:i/>
          <w:sz w:val="22"/>
          <w:szCs w:val="22"/>
        </w:rPr>
        <w:t xml:space="preserve">         </w:t>
      </w:r>
    </w:p>
    <w:p w14:paraId="455E3E24" w14:textId="77777777" w:rsidR="00CF19CE" w:rsidRPr="009B6BCB" w:rsidRDefault="00CF19CE" w:rsidP="009B6BCB">
      <w:pPr>
        <w:shd w:val="clear" w:color="auto" w:fill="FFFFFF"/>
        <w:spacing w:line="360" w:lineRule="auto"/>
        <w:jc w:val="both"/>
        <w:rPr>
          <w:b/>
          <w:color w:val="000000"/>
          <w:sz w:val="22"/>
          <w:szCs w:val="22"/>
        </w:rPr>
      </w:pPr>
      <w:r w:rsidRPr="009B6BCB">
        <w:rPr>
          <w:i/>
          <w:sz w:val="22"/>
          <w:szCs w:val="22"/>
        </w:rPr>
        <w:t xml:space="preserve">           </w:t>
      </w:r>
      <w:r w:rsidRPr="009B6BCB">
        <w:rPr>
          <w:i/>
          <w:sz w:val="22"/>
          <w:szCs w:val="22"/>
          <w:highlight w:val="lightGray"/>
        </w:rPr>
        <w:t>(to be completed by the Commissioning Unit and UNDP-GEF RTA and include</w:t>
      </w:r>
      <w:bookmarkEnd w:id="111"/>
    </w:p>
    <w:p w14:paraId="6583C495" w14:textId="0B196F89" w:rsidR="00244F37" w:rsidRPr="009B6BCB" w:rsidRDefault="00244F37"/>
    <w:p w14:paraId="69D8815B" w14:textId="77777777" w:rsidR="00244F37" w:rsidRPr="00431F8E" w:rsidRDefault="00244F37">
      <w:pPr>
        <w:rPr>
          <w:rFonts w:asciiTheme="majorHAnsi" w:hAnsiTheme="majorHAnsi" w:cstheme="majorHAnsi"/>
        </w:rPr>
      </w:pPr>
    </w:p>
    <w:p w14:paraId="7CC8EAE3" w14:textId="4FC0CBB1" w:rsidR="003447EE" w:rsidRPr="00316E48" w:rsidRDefault="003447EE">
      <w:pPr>
        <w:rPr>
          <w:rFonts w:ascii="Calibri" w:hAnsi="Calibri"/>
        </w:rPr>
      </w:pPr>
      <w:r w:rsidRPr="00316E48">
        <w:br w:type="page"/>
      </w:r>
    </w:p>
    <w:p w14:paraId="103A92BA" w14:textId="68DD6199" w:rsidR="003447EE" w:rsidRPr="00316E48" w:rsidRDefault="003447EE" w:rsidP="0073030D">
      <w:pPr>
        <w:pStyle w:val="Heading2"/>
      </w:pPr>
      <w:bookmarkStart w:id="113" w:name="_Ref265834332"/>
      <w:bookmarkStart w:id="114" w:name="_Toc56689132"/>
      <w:r w:rsidRPr="00316E48">
        <w:t>Annex 2: GEF Operational Principles</w:t>
      </w:r>
      <w:bookmarkEnd w:id="113"/>
      <w:bookmarkEnd w:id="114"/>
    </w:p>
    <w:p w14:paraId="1B71DD97" w14:textId="77777777" w:rsidR="003447EE" w:rsidRPr="00316E48" w:rsidRDefault="003447EE" w:rsidP="003447EE">
      <w:pPr>
        <w:contextualSpacing/>
        <w:rPr>
          <w:rFonts w:asciiTheme="majorHAnsi" w:hAnsiTheme="majorHAnsi"/>
          <w:b/>
        </w:rPr>
      </w:pPr>
      <w:r w:rsidRPr="00316E48">
        <w:rPr>
          <w:rFonts w:asciiTheme="majorHAnsi" w:hAnsiTheme="majorHAnsi"/>
          <w:b/>
        </w:rPr>
        <w:t>http://www.gefweb.org/public/opstrat/ch1.htm</w:t>
      </w:r>
    </w:p>
    <w:p w14:paraId="7A4EB3A6" w14:textId="77777777" w:rsidR="003447EE" w:rsidRPr="00316E48" w:rsidRDefault="003447EE" w:rsidP="003447EE">
      <w:pPr>
        <w:contextualSpacing/>
        <w:rPr>
          <w:rFonts w:asciiTheme="majorHAnsi" w:hAnsiTheme="majorHAnsi"/>
        </w:rPr>
      </w:pPr>
    </w:p>
    <w:p w14:paraId="384ED50A" w14:textId="77777777" w:rsidR="003447EE" w:rsidRPr="00316E48" w:rsidRDefault="003447EE" w:rsidP="003447EE">
      <w:pPr>
        <w:contextualSpacing/>
        <w:jc w:val="center"/>
        <w:rPr>
          <w:rFonts w:asciiTheme="majorHAnsi" w:hAnsiTheme="majorHAnsi"/>
          <w:b/>
        </w:rPr>
      </w:pPr>
      <w:r w:rsidRPr="00316E48">
        <w:rPr>
          <w:rFonts w:asciiTheme="majorHAnsi" w:hAnsiTheme="majorHAnsi"/>
          <w:b/>
        </w:rPr>
        <w:t xml:space="preserve">TEN OPERATIONAL PRINCIPLES FOR DEVELOPMENT </w:t>
      </w:r>
    </w:p>
    <w:p w14:paraId="434FA7E4" w14:textId="77777777" w:rsidR="003447EE" w:rsidRPr="00316E48" w:rsidRDefault="003447EE" w:rsidP="003447EE">
      <w:pPr>
        <w:contextualSpacing/>
        <w:jc w:val="center"/>
        <w:rPr>
          <w:rFonts w:asciiTheme="majorHAnsi" w:hAnsiTheme="majorHAnsi"/>
          <w:b/>
        </w:rPr>
      </w:pPr>
      <w:r w:rsidRPr="00316E48">
        <w:rPr>
          <w:rFonts w:asciiTheme="majorHAnsi" w:hAnsiTheme="majorHAnsi"/>
          <w:b/>
        </w:rPr>
        <w:t>AND IMPLEMENTATION OF THE GEF'S WORK PROGRAM</w:t>
      </w:r>
    </w:p>
    <w:p w14:paraId="61E8A5B3" w14:textId="77777777" w:rsidR="003447EE" w:rsidRPr="00316E48" w:rsidRDefault="003447EE" w:rsidP="003447EE">
      <w:pPr>
        <w:contextualSpacing/>
        <w:rPr>
          <w:rFonts w:asciiTheme="majorHAnsi" w:hAnsiTheme="majorHAnsi"/>
        </w:rPr>
      </w:pPr>
    </w:p>
    <w:p w14:paraId="3529B5FF"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1. For purposes of the financial mechanisms for the implementation of the Convention on Biological Diversity and the United Nations Framework Convention on Climate Change, the GEF will </w:t>
      </w:r>
      <w:r w:rsidRPr="00316E48">
        <w:rPr>
          <w:rFonts w:asciiTheme="majorHAnsi" w:hAnsiTheme="majorHAnsi"/>
          <w:b/>
        </w:rPr>
        <w:t>function under the guidance of, and be accountable to, the Conference of the Parties</w:t>
      </w:r>
      <w:r w:rsidRPr="00316E48">
        <w:rPr>
          <w:rFonts w:asciiTheme="majorHAnsi" w:hAnsiTheme="majorHAnsi"/>
        </w:rPr>
        <w:t xml:space="preserve"> (COPs).  For purposes of financing activities in the focal area of ozone layer depletion, GEF operational policies will be consistent with those of the Montreal Protocol on Substances that Deplete the Ozone Layer and its amendments.</w:t>
      </w:r>
    </w:p>
    <w:p w14:paraId="1C37B5AE" w14:textId="77777777" w:rsidR="003447EE" w:rsidRPr="00316E48" w:rsidRDefault="003447EE" w:rsidP="003447EE">
      <w:pPr>
        <w:contextualSpacing/>
        <w:rPr>
          <w:rFonts w:asciiTheme="majorHAnsi" w:hAnsiTheme="majorHAnsi"/>
        </w:rPr>
      </w:pPr>
    </w:p>
    <w:p w14:paraId="204196F9"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2. The GEF will provide new, and additional, grant and concessional funding to meet the agreed </w:t>
      </w:r>
      <w:r w:rsidRPr="00316E48">
        <w:rPr>
          <w:rFonts w:asciiTheme="majorHAnsi" w:hAnsiTheme="majorHAnsi"/>
          <w:b/>
        </w:rPr>
        <w:t>incremental costs</w:t>
      </w:r>
      <w:r w:rsidRPr="00316E48">
        <w:rPr>
          <w:rFonts w:asciiTheme="majorHAnsi" w:hAnsiTheme="majorHAnsi"/>
        </w:rPr>
        <w:t xml:space="preserve"> of measures to achieve agreed global environmental benefits.</w:t>
      </w:r>
    </w:p>
    <w:p w14:paraId="0F49A23B" w14:textId="77777777" w:rsidR="003447EE" w:rsidRPr="00316E48" w:rsidRDefault="003447EE" w:rsidP="003447EE">
      <w:pPr>
        <w:contextualSpacing/>
        <w:rPr>
          <w:rFonts w:asciiTheme="majorHAnsi" w:hAnsiTheme="majorHAnsi"/>
        </w:rPr>
      </w:pPr>
    </w:p>
    <w:p w14:paraId="16E167C2"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3. The GEF will ensure the </w:t>
      </w:r>
      <w:r w:rsidRPr="00316E48">
        <w:rPr>
          <w:rFonts w:asciiTheme="majorHAnsi" w:hAnsiTheme="majorHAnsi"/>
          <w:b/>
        </w:rPr>
        <w:t>cost-effectiveness</w:t>
      </w:r>
      <w:r w:rsidRPr="00316E48">
        <w:rPr>
          <w:rFonts w:asciiTheme="majorHAnsi" w:hAnsiTheme="majorHAnsi"/>
        </w:rPr>
        <w:t xml:space="preserve"> of its activities to maximize global environmental benefits.</w:t>
      </w:r>
    </w:p>
    <w:p w14:paraId="60564B66" w14:textId="77777777" w:rsidR="003447EE" w:rsidRPr="00316E48" w:rsidRDefault="003447EE" w:rsidP="003447EE">
      <w:pPr>
        <w:contextualSpacing/>
        <w:rPr>
          <w:rFonts w:asciiTheme="majorHAnsi" w:hAnsiTheme="majorHAnsi"/>
        </w:rPr>
      </w:pPr>
    </w:p>
    <w:p w14:paraId="699784A9"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4. The GEF will fund projects that are </w:t>
      </w:r>
      <w:r w:rsidRPr="00316E48">
        <w:rPr>
          <w:rFonts w:asciiTheme="majorHAnsi" w:hAnsiTheme="majorHAnsi"/>
          <w:b/>
        </w:rPr>
        <w:t>country-driven</w:t>
      </w:r>
      <w:r w:rsidRPr="00316E48">
        <w:rPr>
          <w:rFonts w:asciiTheme="majorHAnsi" w:hAnsiTheme="majorHAnsi"/>
        </w:rPr>
        <w:t xml:space="preserve"> and based on national priorities designed to support sustainable development, as identified within the context of national programs.</w:t>
      </w:r>
    </w:p>
    <w:p w14:paraId="74C923DA" w14:textId="77777777" w:rsidR="003447EE" w:rsidRPr="00316E48" w:rsidRDefault="003447EE" w:rsidP="003447EE">
      <w:pPr>
        <w:contextualSpacing/>
        <w:rPr>
          <w:rFonts w:asciiTheme="majorHAnsi" w:hAnsiTheme="majorHAnsi"/>
        </w:rPr>
      </w:pPr>
    </w:p>
    <w:p w14:paraId="637167F1"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5. The GEF will maintain sufficient </w:t>
      </w:r>
      <w:r w:rsidRPr="00316E48">
        <w:rPr>
          <w:rFonts w:asciiTheme="majorHAnsi" w:hAnsiTheme="majorHAnsi"/>
          <w:b/>
        </w:rPr>
        <w:t>flexibility</w:t>
      </w:r>
      <w:r w:rsidRPr="00316E48">
        <w:rPr>
          <w:rFonts w:asciiTheme="majorHAnsi" w:hAnsiTheme="majorHAnsi"/>
        </w:rPr>
        <w:t xml:space="preserve"> to respond to changing circumstances, including evolving guidance of the Conference of the Parties and experience gained from monitoring and evaluation activities.</w:t>
      </w:r>
    </w:p>
    <w:p w14:paraId="10AD6B3C" w14:textId="77777777" w:rsidR="003447EE" w:rsidRPr="00316E48" w:rsidRDefault="003447EE" w:rsidP="003447EE">
      <w:pPr>
        <w:contextualSpacing/>
        <w:rPr>
          <w:rFonts w:asciiTheme="majorHAnsi" w:hAnsiTheme="majorHAnsi"/>
        </w:rPr>
      </w:pPr>
    </w:p>
    <w:p w14:paraId="67F798BD"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6. GEF projects will provide for </w:t>
      </w:r>
      <w:r w:rsidRPr="00316E48">
        <w:rPr>
          <w:rFonts w:asciiTheme="majorHAnsi" w:hAnsiTheme="majorHAnsi"/>
          <w:b/>
        </w:rPr>
        <w:t>full disclosure</w:t>
      </w:r>
      <w:r w:rsidRPr="00316E48">
        <w:rPr>
          <w:rFonts w:asciiTheme="majorHAnsi" w:hAnsiTheme="majorHAnsi"/>
        </w:rPr>
        <w:t xml:space="preserve"> of all non-confidential information.</w:t>
      </w:r>
    </w:p>
    <w:p w14:paraId="20AB707D" w14:textId="77777777" w:rsidR="003447EE" w:rsidRPr="00316E48" w:rsidRDefault="003447EE" w:rsidP="003447EE">
      <w:pPr>
        <w:contextualSpacing/>
        <w:rPr>
          <w:rFonts w:asciiTheme="majorHAnsi" w:hAnsiTheme="majorHAnsi"/>
        </w:rPr>
      </w:pPr>
    </w:p>
    <w:p w14:paraId="6C073F7A"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7. GEF projects will provide for consultation with, and </w:t>
      </w:r>
      <w:r w:rsidRPr="00316E48">
        <w:rPr>
          <w:rFonts w:asciiTheme="majorHAnsi" w:hAnsiTheme="majorHAnsi"/>
          <w:b/>
        </w:rPr>
        <w:t>participation</w:t>
      </w:r>
      <w:r w:rsidRPr="00316E48">
        <w:rPr>
          <w:rFonts w:asciiTheme="majorHAnsi" w:hAnsiTheme="majorHAnsi"/>
        </w:rPr>
        <w:t xml:space="preserve"> as appropriate of, the beneficiaries and affected groups of people.</w:t>
      </w:r>
    </w:p>
    <w:p w14:paraId="6D1B23E1" w14:textId="77777777" w:rsidR="003447EE" w:rsidRPr="00316E48" w:rsidRDefault="003447EE" w:rsidP="003447EE">
      <w:pPr>
        <w:contextualSpacing/>
        <w:rPr>
          <w:rFonts w:asciiTheme="majorHAnsi" w:hAnsiTheme="majorHAnsi"/>
        </w:rPr>
      </w:pPr>
    </w:p>
    <w:p w14:paraId="453C529E"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8. GEF projects will conform to the </w:t>
      </w:r>
      <w:r w:rsidRPr="00316E48">
        <w:rPr>
          <w:rFonts w:asciiTheme="majorHAnsi" w:hAnsiTheme="majorHAnsi"/>
          <w:b/>
        </w:rPr>
        <w:t>eligibility</w:t>
      </w:r>
      <w:r w:rsidRPr="00316E48">
        <w:rPr>
          <w:rFonts w:asciiTheme="majorHAnsi" w:hAnsiTheme="majorHAnsi"/>
        </w:rPr>
        <w:t xml:space="preserve"> requirements set forth in paragraph 9 of the GEF Instrument.</w:t>
      </w:r>
    </w:p>
    <w:p w14:paraId="363A562F" w14:textId="77777777" w:rsidR="003447EE" w:rsidRPr="00316E48" w:rsidRDefault="003447EE" w:rsidP="003447EE">
      <w:pPr>
        <w:contextualSpacing/>
        <w:rPr>
          <w:rFonts w:asciiTheme="majorHAnsi" w:hAnsiTheme="majorHAnsi"/>
        </w:rPr>
      </w:pPr>
    </w:p>
    <w:p w14:paraId="77091A4B"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9. In seeking to maximize global environmental benefits, the GEF will emphasize its </w:t>
      </w:r>
      <w:r w:rsidRPr="00316E48">
        <w:rPr>
          <w:rFonts w:asciiTheme="majorHAnsi" w:hAnsiTheme="majorHAnsi"/>
          <w:b/>
        </w:rPr>
        <w:t>catalytic role</w:t>
      </w:r>
      <w:r w:rsidRPr="00316E48">
        <w:rPr>
          <w:rFonts w:asciiTheme="majorHAnsi" w:hAnsiTheme="majorHAnsi"/>
        </w:rPr>
        <w:t xml:space="preserve"> and leverage additional financing from other sources.</w:t>
      </w:r>
    </w:p>
    <w:p w14:paraId="3342AB8E" w14:textId="77777777" w:rsidR="003447EE" w:rsidRPr="00316E48" w:rsidRDefault="003447EE" w:rsidP="003447EE">
      <w:pPr>
        <w:contextualSpacing/>
        <w:rPr>
          <w:rFonts w:asciiTheme="majorHAnsi" w:hAnsiTheme="majorHAnsi"/>
        </w:rPr>
      </w:pPr>
    </w:p>
    <w:p w14:paraId="1FBC2740"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10. The GEF will ensure that its programs and projects are </w:t>
      </w:r>
      <w:r w:rsidRPr="00316E48">
        <w:rPr>
          <w:rFonts w:asciiTheme="majorHAnsi" w:hAnsiTheme="majorHAnsi"/>
          <w:b/>
        </w:rPr>
        <w:t>monitored and evaluated</w:t>
      </w:r>
      <w:r w:rsidRPr="00316E48">
        <w:rPr>
          <w:rFonts w:asciiTheme="majorHAnsi" w:hAnsiTheme="majorHAnsi"/>
        </w:rPr>
        <w:t xml:space="preserve"> on a regular basis.</w:t>
      </w:r>
    </w:p>
    <w:p w14:paraId="09299626" w14:textId="77777777" w:rsidR="00C625A7" w:rsidRPr="00316E48" w:rsidRDefault="00C625A7" w:rsidP="00C625A7">
      <w:pPr>
        <w:pStyle w:val="BodyText"/>
        <w:numPr>
          <w:ilvl w:val="0"/>
          <w:numId w:val="0"/>
        </w:numPr>
      </w:pPr>
    </w:p>
    <w:p w14:paraId="42E80492" w14:textId="77777777" w:rsidR="00C625A7" w:rsidRPr="00316E48" w:rsidRDefault="00C625A7" w:rsidP="00C625A7">
      <w:pPr>
        <w:pStyle w:val="BodyText"/>
        <w:numPr>
          <w:ilvl w:val="0"/>
          <w:numId w:val="0"/>
        </w:numPr>
      </w:pPr>
    </w:p>
    <w:p w14:paraId="5A04237D" w14:textId="77777777" w:rsidR="00C625A7" w:rsidRPr="00316E48" w:rsidRDefault="00C625A7" w:rsidP="00C625A7">
      <w:pPr>
        <w:pStyle w:val="BodyText"/>
        <w:numPr>
          <w:ilvl w:val="0"/>
          <w:numId w:val="0"/>
        </w:numPr>
      </w:pPr>
    </w:p>
    <w:p w14:paraId="6BD25311" w14:textId="77777777" w:rsidR="00C625A7" w:rsidRPr="00316E48" w:rsidRDefault="00C625A7" w:rsidP="00C625A7">
      <w:pPr>
        <w:pStyle w:val="BodyText"/>
        <w:numPr>
          <w:ilvl w:val="0"/>
          <w:numId w:val="0"/>
        </w:numPr>
        <w:sectPr w:rsidR="00C625A7" w:rsidRPr="00316E48" w:rsidSect="0083408F">
          <w:pgSz w:w="12240" w:h="15840"/>
          <w:pgMar w:top="1440" w:right="1440" w:bottom="1440" w:left="1440" w:header="720" w:footer="720" w:gutter="0"/>
          <w:cols w:space="720"/>
          <w:docGrid w:linePitch="360"/>
        </w:sectPr>
      </w:pPr>
    </w:p>
    <w:p w14:paraId="56234D73" w14:textId="3DE694E5" w:rsidR="004A76FB" w:rsidRPr="002435BC" w:rsidRDefault="0012667D" w:rsidP="00AA7D04">
      <w:pPr>
        <w:pStyle w:val="Heading2"/>
      </w:pPr>
      <w:bookmarkStart w:id="115" w:name="_Ref253998232"/>
      <w:bookmarkStart w:id="116" w:name="_Toc56689133"/>
      <w:r w:rsidRPr="002435BC">
        <w:t>Annex 3</w:t>
      </w:r>
      <w:r w:rsidR="00C625A7" w:rsidRPr="002435BC">
        <w:t xml:space="preserve">: </w:t>
      </w:r>
      <w:r w:rsidR="00115A75">
        <w:t>Moldova SGC</w:t>
      </w:r>
      <w:r w:rsidR="00E616B9" w:rsidRPr="002435BC">
        <w:t xml:space="preserve"> </w:t>
      </w:r>
      <w:r w:rsidR="00115A75">
        <w:t>P</w:t>
      </w:r>
      <w:r w:rsidR="00E616B9" w:rsidRPr="002435BC">
        <w:t>roject</w:t>
      </w:r>
      <w:r w:rsidRPr="002435BC">
        <w:t xml:space="preserve"> </w:t>
      </w:r>
      <w:r w:rsidR="00115A75">
        <w:t>Mid-term Review Evaluation</w:t>
      </w:r>
      <w:r w:rsidR="004A76FB" w:rsidRPr="002435BC">
        <w:t xml:space="preserve"> Matrix</w:t>
      </w:r>
      <w:bookmarkEnd w:id="115"/>
      <w:bookmarkEnd w:id="116"/>
    </w:p>
    <w:tbl>
      <w:tblPr>
        <w:tblW w:w="13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05"/>
        <w:gridCol w:w="1193"/>
        <w:gridCol w:w="3127"/>
        <w:gridCol w:w="2880"/>
        <w:gridCol w:w="2880"/>
      </w:tblGrid>
      <w:tr w:rsidR="00115A75" w:rsidRPr="001129F5" w14:paraId="62078621" w14:textId="77777777" w:rsidTr="003029B4">
        <w:trPr>
          <w:tblHeader/>
        </w:trPr>
        <w:tc>
          <w:tcPr>
            <w:tcW w:w="4698" w:type="dxa"/>
            <w:gridSpan w:val="2"/>
            <w:tcBorders>
              <w:bottom w:val="single" w:sz="4" w:space="0" w:color="000000"/>
            </w:tcBorders>
            <w:shd w:val="clear" w:color="auto" w:fill="000000"/>
          </w:tcPr>
          <w:p w14:paraId="36B5E5AD" w14:textId="77777777" w:rsidR="00115A75" w:rsidRPr="001129F5" w:rsidRDefault="00115A75" w:rsidP="00115A75">
            <w:pPr>
              <w:spacing w:before="100" w:beforeAutospacing="1" w:after="100" w:afterAutospacing="1"/>
              <w:rPr>
                <w:rFonts w:asciiTheme="majorHAnsi" w:hAnsiTheme="majorHAnsi"/>
                <w:b/>
              </w:rPr>
            </w:pPr>
            <w:r w:rsidRPr="001129F5">
              <w:rPr>
                <w:rFonts w:asciiTheme="majorHAnsi" w:hAnsiTheme="majorHAnsi"/>
                <w:b/>
              </w:rPr>
              <w:t>Evaluation Questions</w:t>
            </w:r>
          </w:p>
        </w:tc>
        <w:tc>
          <w:tcPr>
            <w:tcW w:w="3127" w:type="dxa"/>
            <w:tcBorders>
              <w:bottom w:val="single" w:sz="4" w:space="0" w:color="000000"/>
            </w:tcBorders>
            <w:shd w:val="clear" w:color="auto" w:fill="000000"/>
          </w:tcPr>
          <w:p w14:paraId="7B38ED6B" w14:textId="77777777" w:rsidR="00115A75" w:rsidRPr="001129F5" w:rsidRDefault="00115A75" w:rsidP="00115A75">
            <w:pPr>
              <w:spacing w:before="100" w:beforeAutospacing="1" w:after="100" w:afterAutospacing="1"/>
              <w:rPr>
                <w:rFonts w:asciiTheme="majorHAnsi" w:hAnsiTheme="majorHAnsi"/>
                <w:b/>
              </w:rPr>
            </w:pPr>
            <w:r w:rsidRPr="001129F5">
              <w:rPr>
                <w:rFonts w:asciiTheme="majorHAnsi" w:hAnsiTheme="majorHAnsi"/>
                <w:b/>
              </w:rPr>
              <w:t>Indicators</w:t>
            </w:r>
          </w:p>
        </w:tc>
        <w:tc>
          <w:tcPr>
            <w:tcW w:w="2880" w:type="dxa"/>
            <w:tcBorders>
              <w:bottom w:val="single" w:sz="4" w:space="0" w:color="000000"/>
            </w:tcBorders>
            <w:shd w:val="clear" w:color="auto" w:fill="000000"/>
          </w:tcPr>
          <w:p w14:paraId="51F91E54" w14:textId="77777777" w:rsidR="00115A75" w:rsidRPr="001129F5" w:rsidRDefault="00115A75" w:rsidP="00115A75">
            <w:pPr>
              <w:spacing w:before="100" w:beforeAutospacing="1" w:after="100" w:afterAutospacing="1"/>
              <w:rPr>
                <w:rFonts w:asciiTheme="majorHAnsi" w:hAnsiTheme="majorHAnsi"/>
                <w:b/>
              </w:rPr>
            </w:pPr>
            <w:r w:rsidRPr="001129F5">
              <w:rPr>
                <w:rFonts w:asciiTheme="majorHAnsi" w:hAnsiTheme="majorHAnsi"/>
                <w:b/>
              </w:rPr>
              <w:t>Sources</w:t>
            </w:r>
          </w:p>
        </w:tc>
        <w:tc>
          <w:tcPr>
            <w:tcW w:w="2880" w:type="dxa"/>
            <w:tcBorders>
              <w:bottom w:val="single" w:sz="4" w:space="0" w:color="000000"/>
            </w:tcBorders>
            <w:shd w:val="clear" w:color="auto" w:fill="000000"/>
          </w:tcPr>
          <w:p w14:paraId="5D0D4B1D" w14:textId="77777777" w:rsidR="00115A75" w:rsidRPr="001129F5" w:rsidRDefault="00115A75" w:rsidP="00115A75">
            <w:pPr>
              <w:spacing w:before="100" w:beforeAutospacing="1" w:after="100" w:afterAutospacing="1"/>
              <w:rPr>
                <w:rFonts w:asciiTheme="majorHAnsi" w:hAnsiTheme="majorHAnsi"/>
                <w:b/>
              </w:rPr>
            </w:pPr>
            <w:r w:rsidRPr="001129F5">
              <w:rPr>
                <w:rFonts w:asciiTheme="majorHAnsi" w:hAnsiTheme="majorHAnsi"/>
                <w:b/>
              </w:rPr>
              <w:t>Data Collection Method</w:t>
            </w:r>
          </w:p>
        </w:tc>
      </w:tr>
      <w:tr w:rsidR="00115A75" w:rsidRPr="001129F5" w14:paraId="153104F7" w14:textId="77777777" w:rsidTr="00115A75">
        <w:trPr>
          <w:trHeight w:val="107"/>
        </w:trPr>
        <w:tc>
          <w:tcPr>
            <w:tcW w:w="13585" w:type="dxa"/>
            <w:gridSpan w:val="5"/>
            <w:shd w:val="clear" w:color="auto" w:fill="D9D9D9"/>
          </w:tcPr>
          <w:p w14:paraId="55B17DB9" w14:textId="77777777" w:rsidR="00115A75" w:rsidRPr="001129F5" w:rsidRDefault="00115A75" w:rsidP="00115A75">
            <w:pPr>
              <w:spacing w:before="100" w:beforeAutospacing="1" w:after="100" w:afterAutospacing="1"/>
              <w:rPr>
                <w:rFonts w:asciiTheme="majorHAnsi" w:hAnsiTheme="majorHAnsi"/>
                <w:b/>
                <w:i/>
              </w:rPr>
            </w:pPr>
            <w:r w:rsidRPr="001129F5">
              <w:rPr>
                <w:rFonts w:asciiTheme="majorHAnsi" w:hAnsiTheme="majorHAnsi"/>
                <w:b/>
                <w:i/>
              </w:rPr>
              <w:t>Evaluation Criteria: Relevance</w:t>
            </w:r>
          </w:p>
        </w:tc>
      </w:tr>
      <w:tr w:rsidR="00115A75" w:rsidRPr="001129F5" w14:paraId="0B05F03E" w14:textId="77777777" w:rsidTr="003029B4">
        <w:tc>
          <w:tcPr>
            <w:tcW w:w="3505" w:type="dxa"/>
          </w:tcPr>
          <w:p w14:paraId="14983AA5"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 xml:space="preserve">Does the project’s objective align with the priorities of the local government and </w:t>
            </w:r>
            <w:r>
              <w:rPr>
                <w:rFonts w:asciiTheme="majorHAnsi" w:hAnsiTheme="majorHAnsi"/>
                <w:sz w:val="20"/>
                <w:szCs w:val="20"/>
              </w:rPr>
              <w:t>municipality</w:t>
            </w:r>
            <w:r w:rsidRPr="001129F5">
              <w:rPr>
                <w:rFonts w:asciiTheme="majorHAnsi" w:hAnsiTheme="majorHAnsi"/>
                <w:sz w:val="20"/>
                <w:szCs w:val="20"/>
              </w:rPr>
              <w:t>?</w:t>
            </w:r>
          </w:p>
        </w:tc>
        <w:tc>
          <w:tcPr>
            <w:tcW w:w="4320" w:type="dxa"/>
            <w:gridSpan w:val="2"/>
          </w:tcPr>
          <w:p w14:paraId="2F0E8749"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Level of coherence between project objective and stated priorities of local stakeholders</w:t>
            </w:r>
          </w:p>
        </w:tc>
        <w:tc>
          <w:tcPr>
            <w:tcW w:w="2880" w:type="dxa"/>
          </w:tcPr>
          <w:p w14:paraId="5B68CFF6"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Local stakeholders</w:t>
            </w:r>
          </w:p>
          <w:p w14:paraId="5EFF0567"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Document review of local development strategies, environmental policies, etc.</w:t>
            </w:r>
          </w:p>
        </w:tc>
        <w:tc>
          <w:tcPr>
            <w:tcW w:w="2880" w:type="dxa"/>
          </w:tcPr>
          <w:p w14:paraId="787F35FA"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Key Informant interviews</w:t>
            </w:r>
          </w:p>
          <w:p w14:paraId="4346B7CC"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Desk review</w:t>
            </w:r>
          </w:p>
        </w:tc>
      </w:tr>
      <w:tr w:rsidR="00115A75" w:rsidRPr="001129F5" w14:paraId="4CA474CC" w14:textId="77777777" w:rsidTr="003029B4">
        <w:tc>
          <w:tcPr>
            <w:tcW w:w="3505" w:type="dxa"/>
          </w:tcPr>
          <w:p w14:paraId="7DDE39E9"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Does the project’s objective fit within the national environment and development priorities?</w:t>
            </w:r>
          </w:p>
        </w:tc>
        <w:tc>
          <w:tcPr>
            <w:tcW w:w="4320" w:type="dxa"/>
            <w:gridSpan w:val="2"/>
          </w:tcPr>
          <w:p w14:paraId="5160931C"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Level of coherence between project objective and national policy priorities and strategies, as stated in official documents</w:t>
            </w:r>
          </w:p>
        </w:tc>
        <w:tc>
          <w:tcPr>
            <w:tcW w:w="2880" w:type="dxa"/>
          </w:tcPr>
          <w:p w14:paraId="00F86F92"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 xml:space="preserve">National policy documents, such as </w:t>
            </w:r>
            <w:r>
              <w:rPr>
                <w:rFonts w:asciiTheme="majorHAnsi" w:hAnsiTheme="majorHAnsi"/>
                <w:sz w:val="20"/>
                <w:szCs w:val="20"/>
              </w:rPr>
              <w:t>National Adaptation Strategy</w:t>
            </w:r>
            <w:r w:rsidRPr="001129F5">
              <w:rPr>
                <w:rFonts w:asciiTheme="majorHAnsi" w:hAnsiTheme="majorHAnsi"/>
                <w:sz w:val="20"/>
                <w:szCs w:val="20"/>
              </w:rPr>
              <w:t xml:space="preserve"> and Action Plan, </w:t>
            </w:r>
            <w:r>
              <w:rPr>
                <w:rFonts w:asciiTheme="majorHAnsi" w:hAnsiTheme="majorHAnsi"/>
                <w:sz w:val="20"/>
                <w:szCs w:val="20"/>
              </w:rPr>
              <w:t>National Determined contribution</w:t>
            </w:r>
            <w:r w:rsidRPr="001129F5">
              <w:rPr>
                <w:rFonts w:asciiTheme="majorHAnsi" w:hAnsiTheme="majorHAnsi"/>
                <w:sz w:val="20"/>
                <w:szCs w:val="20"/>
              </w:rPr>
              <w:t>, etc.</w:t>
            </w:r>
          </w:p>
        </w:tc>
        <w:tc>
          <w:tcPr>
            <w:tcW w:w="2880" w:type="dxa"/>
          </w:tcPr>
          <w:p w14:paraId="55DCD1B6"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Desk review</w:t>
            </w:r>
          </w:p>
          <w:p w14:paraId="13660A43"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Key Informant interviews</w:t>
            </w:r>
          </w:p>
        </w:tc>
      </w:tr>
      <w:tr w:rsidR="00115A75" w:rsidRPr="001129F5" w14:paraId="1687B643" w14:textId="77777777" w:rsidTr="003029B4">
        <w:tc>
          <w:tcPr>
            <w:tcW w:w="3505" w:type="dxa"/>
          </w:tcPr>
          <w:p w14:paraId="5C218263"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Did the project concept originate from local or national stakeholders, and/or were relevant stakeholders sufficiently involved in project development?</w:t>
            </w:r>
          </w:p>
        </w:tc>
        <w:tc>
          <w:tcPr>
            <w:tcW w:w="4320" w:type="dxa"/>
            <w:gridSpan w:val="2"/>
          </w:tcPr>
          <w:p w14:paraId="0C93E65C"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Level of involvement of local and national stakeholders in project origination and development (number of meetings held, project development processes incorporating stakeholder input, etc.)</w:t>
            </w:r>
          </w:p>
        </w:tc>
        <w:tc>
          <w:tcPr>
            <w:tcW w:w="2880" w:type="dxa"/>
          </w:tcPr>
          <w:p w14:paraId="20F91B76"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staff</w:t>
            </w:r>
          </w:p>
          <w:p w14:paraId="0F9F2EA6"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Local and national stakeholders</w:t>
            </w:r>
          </w:p>
          <w:p w14:paraId="68CD534B"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documents</w:t>
            </w:r>
          </w:p>
        </w:tc>
        <w:tc>
          <w:tcPr>
            <w:tcW w:w="2880" w:type="dxa"/>
          </w:tcPr>
          <w:p w14:paraId="28015EE8"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Key Informant interviews</w:t>
            </w:r>
          </w:p>
          <w:p w14:paraId="57A2AB05"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Desk review</w:t>
            </w:r>
          </w:p>
        </w:tc>
      </w:tr>
      <w:tr w:rsidR="00115A75" w:rsidRPr="001129F5" w14:paraId="036225C1" w14:textId="77777777" w:rsidTr="003029B4">
        <w:tc>
          <w:tcPr>
            <w:tcW w:w="3505" w:type="dxa"/>
          </w:tcPr>
          <w:p w14:paraId="6F67DAD7"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Does the project objective fit GEF strategic priorities?</w:t>
            </w:r>
          </w:p>
        </w:tc>
        <w:tc>
          <w:tcPr>
            <w:tcW w:w="4320" w:type="dxa"/>
            <w:gridSpan w:val="2"/>
          </w:tcPr>
          <w:p w14:paraId="7E435446"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Level of coherence between project objective and GEF strategic priorities (including alignment of relevant focal area indicators)</w:t>
            </w:r>
          </w:p>
        </w:tc>
        <w:tc>
          <w:tcPr>
            <w:tcW w:w="2880" w:type="dxa"/>
          </w:tcPr>
          <w:p w14:paraId="78051077"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GEF strategic priority documents for period when project was approved</w:t>
            </w:r>
          </w:p>
          <w:p w14:paraId="75559BFD"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Current GEF strategic priority documents</w:t>
            </w:r>
          </w:p>
        </w:tc>
        <w:tc>
          <w:tcPr>
            <w:tcW w:w="2880" w:type="dxa"/>
          </w:tcPr>
          <w:p w14:paraId="704E355D"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Desk review</w:t>
            </w:r>
          </w:p>
        </w:tc>
      </w:tr>
      <w:tr w:rsidR="00115A75" w:rsidRPr="001129F5" w14:paraId="3EE8BEA1" w14:textId="77777777" w:rsidTr="003029B4">
        <w:tc>
          <w:tcPr>
            <w:tcW w:w="3505" w:type="dxa"/>
            <w:tcBorders>
              <w:bottom w:val="single" w:sz="4" w:space="0" w:color="000000"/>
            </w:tcBorders>
          </w:tcPr>
          <w:p w14:paraId="674EFF0E"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Was the project linked with and in-line with UNDP priorities and strategies for the country?</w:t>
            </w:r>
          </w:p>
        </w:tc>
        <w:tc>
          <w:tcPr>
            <w:tcW w:w="4320" w:type="dxa"/>
            <w:gridSpan w:val="2"/>
            <w:tcBorders>
              <w:bottom w:val="single" w:sz="4" w:space="0" w:color="000000"/>
            </w:tcBorders>
          </w:tcPr>
          <w:p w14:paraId="5C9BA0CA"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Level of coherence between project objective and design with UNDAF, CPAP, CPD</w:t>
            </w:r>
          </w:p>
        </w:tc>
        <w:tc>
          <w:tcPr>
            <w:tcW w:w="2880" w:type="dxa"/>
            <w:tcBorders>
              <w:bottom w:val="single" w:sz="4" w:space="0" w:color="000000"/>
            </w:tcBorders>
          </w:tcPr>
          <w:p w14:paraId="59744404"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UNDP strategic priority documents</w:t>
            </w:r>
          </w:p>
        </w:tc>
        <w:tc>
          <w:tcPr>
            <w:tcW w:w="2880" w:type="dxa"/>
            <w:tcBorders>
              <w:bottom w:val="single" w:sz="4" w:space="0" w:color="000000"/>
            </w:tcBorders>
          </w:tcPr>
          <w:p w14:paraId="5C62371A"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Desk review</w:t>
            </w:r>
          </w:p>
        </w:tc>
      </w:tr>
      <w:tr w:rsidR="00115A75" w:rsidRPr="001129F5" w14:paraId="6B4078A8" w14:textId="77777777" w:rsidTr="003029B4">
        <w:tc>
          <w:tcPr>
            <w:tcW w:w="3505" w:type="dxa"/>
            <w:tcBorders>
              <w:bottom w:val="single" w:sz="4" w:space="0" w:color="000000"/>
            </w:tcBorders>
          </w:tcPr>
          <w:p w14:paraId="01E60CB2"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Does the project’s objective support implementation of the UNFCCC, and other relevant MEAs?</w:t>
            </w:r>
          </w:p>
        </w:tc>
        <w:tc>
          <w:tcPr>
            <w:tcW w:w="4320" w:type="dxa"/>
            <w:gridSpan w:val="2"/>
            <w:tcBorders>
              <w:bottom w:val="single" w:sz="4" w:space="0" w:color="000000"/>
            </w:tcBorders>
          </w:tcPr>
          <w:p w14:paraId="7181B2D9"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Linkages between project objective and elements of the UNFCCC, such as key articles and programs of work</w:t>
            </w:r>
          </w:p>
        </w:tc>
        <w:tc>
          <w:tcPr>
            <w:tcW w:w="2880" w:type="dxa"/>
            <w:tcBorders>
              <w:bottom w:val="single" w:sz="4" w:space="0" w:color="000000"/>
            </w:tcBorders>
          </w:tcPr>
          <w:p w14:paraId="17B712CB"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Convention website</w:t>
            </w:r>
          </w:p>
          <w:p w14:paraId="6558A5C6"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National Strategies and Action Plan for each convention</w:t>
            </w:r>
          </w:p>
        </w:tc>
        <w:tc>
          <w:tcPr>
            <w:tcW w:w="2880" w:type="dxa"/>
            <w:tcBorders>
              <w:bottom w:val="single" w:sz="4" w:space="0" w:color="000000"/>
            </w:tcBorders>
          </w:tcPr>
          <w:p w14:paraId="14DC8755"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Desk review</w:t>
            </w:r>
          </w:p>
        </w:tc>
      </w:tr>
      <w:tr w:rsidR="00115A75" w:rsidRPr="001129F5" w14:paraId="0604B6A8" w14:textId="77777777" w:rsidTr="003029B4">
        <w:tc>
          <w:tcPr>
            <w:tcW w:w="3505" w:type="dxa"/>
            <w:tcBorders>
              <w:bottom w:val="single" w:sz="4" w:space="0" w:color="000000"/>
            </w:tcBorders>
          </w:tcPr>
          <w:p w14:paraId="2361A863"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Is the project’s strategy, as described through the project’s Theory of Change, valid, and does it incorporate all relevant assumptions and impact drivers?</w:t>
            </w:r>
          </w:p>
        </w:tc>
        <w:tc>
          <w:tcPr>
            <w:tcW w:w="4320" w:type="dxa"/>
            <w:gridSpan w:val="2"/>
            <w:tcBorders>
              <w:bottom w:val="single" w:sz="4" w:space="0" w:color="000000"/>
            </w:tcBorders>
          </w:tcPr>
          <w:p w14:paraId="7485B268"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Existence of explicit theory of change</w:t>
            </w:r>
          </w:p>
          <w:p w14:paraId="481A34D2"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Comprehensiveness of Theory of Change assumptions and impact drivers</w:t>
            </w:r>
          </w:p>
        </w:tc>
        <w:tc>
          <w:tcPr>
            <w:tcW w:w="2880" w:type="dxa"/>
            <w:tcBorders>
              <w:bottom w:val="single" w:sz="4" w:space="0" w:color="000000"/>
            </w:tcBorders>
          </w:tcPr>
          <w:p w14:paraId="30692BA4"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documents</w:t>
            </w:r>
          </w:p>
          <w:p w14:paraId="4DBBF3C4"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staff</w:t>
            </w:r>
          </w:p>
          <w:p w14:paraId="3E838117"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stakeholders</w:t>
            </w:r>
          </w:p>
        </w:tc>
        <w:tc>
          <w:tcPr>
            <w:tcW w:w="2880" w:type="dxa"/>
            <w:tcBorders>
              <w:bottom w:val="single" w:sz="4" w:space="0" w:color="000000"/>
            </w:tcBorders>
          </w:tcPr>
          <w:p w14:paraId="55FC35DB"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Desk review</w:t>
            </w:r>
          </w:p>
          <w:p w14:paraId="47AAFEFB"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Key Informant interviews with project staff and stakeholders</w:t>
            </w:r>
          </w:p>
        </w:tc>
      </w:tr>
      <w:tr w:rsidR="00115A75" w:rsidRPr="001129F5" w14:paraId="17333BE2" w14:textId="77777777" w:rsidTr="00115A75">
        <w:tc>
          <w:tcPr>
            <w:tcW w:w="13585" w:type="dxa"/>
            <w:gridSpan w:val="5"/>
            <w:shd w:val="clear" w:color="auto" w:fill="D9D9D9"/>
          </w:tcPr>
          <w:p w14:paraId="7DE00BD7" w14:textId="77777777" w:rsidR="00115A75" w:rsidRPr="001129F5" w:rsidRDefault="00115A75" w:rsidP="00115A75">
            <w:pPr>
              <w:keepNext/>
              <w:spacing w:before="100" w:beforeAutospacing="1" w:after="100" w:afterAutospacing="1"/>
              <w:rPr>
                <w:rFonts w:asciiTheme="majorHAnsi" w:hAnsiTheme="majorHAnsi"/>
                <w:b/>
                <w:i/>
              </w:rPr>
            </w:pPr>
            <w:r w:rsidRPr="001129F5">
              <w:rPr>
                <w:rFonts w:asciiTheme="majorHAnsi" w:hAnsiTheme="majorHAnsi"/>
                <w:b/>
                <w:i/>
              </w:rPr>
              <w:t>Evaluation Criteria: Efficiency</w:t>
            </w:r>
          </w:p>
        </w:tc>
      </w:tr>
      <w:tr w:rsidR="00115A75" w:rsidRPr="001129F5" w14:paraId="3167F9E6" w14:textId="77777777" w:rsidTr="003029B4">
        <w:tc>
          <w:tcPr>
            <w:tcW w:w="3505" w:type="dxa"/>
          </w:tcPr>
          <w:p w14:paraId="238CFB7C"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Is the project cost-effective?</w:t>
            </w:r>
          </w:p>
        </w:tc>
        <w:tc>
          <w:tcPr>
            <w:tcW w:w="4320" w:type="dxa"/>
            <w:gridSpan w:val="2"/>
          </w:tcPr>
          <w:p w14:paraId="7298883B"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Quality and adequacy of financial management procedures (in line with UNDP, and national policies, legislation, and procedures)</w:t>
            </w:r>
          </w:p>
          <w:p w14:paraId="60AF2483"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Financial delivery rate vs. expected rate</w:t>
            </w:r>
          </w:p>
          <w:p w14:paraId="3A1890C7"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Management costs as a percentage of total costs</w:t>
            </w:r>
          </w:p>
        </w:tc>
        <w:tc>
          <w:tcPr>
            <w:tcW w:w="2880" w:type="dxa"/>
          </w:tcPr>
          <w:p w14:paraId="5B76FE4E"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documents</w:t>
            </w:r>
          </w:p>
          <w:p w14:paraId="7F06D245"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staff</w:t>
            </w:r>
          </w:p>
        </w:tc>
        <w:tc>
          <w:tcPr>
            <w:tcW w:w="2880" w:type="dxa"/>
          </w:tcPr>
          <w:p w14:paraId="43BD9C66"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Desk review</w:t>
            </w:r>
          </w:p>
          <w:p w14:paraId="5C25CE4B"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Key Informant interviews with project staff</w:t>
            </w:r>
          </w:p>
        </w:tc>
      </w:tr>
      <w:tr w:rsidR="00115A75" w:rsidRPr="001129F5" w14:paraId="2E1BCBEF" w14:textId="77777777" w:rsidTr="003029B4">
        <w:tc>
          <w:tcPr>
            <w:tcW w:w="3505" w:type="dxa"/>
          </w:tcPr>
          <w:p w14:paraId="7CEAC08C"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Are expenditures in line with international standards and norms?</w:t>
            </w:r>
          </w:p>
        </w:tc>
        <w:tc>
          <w:tcPr>
            <w:tcW w:w="4320" w:type="dxa"/>
            <w:gridSpan w:val="2"/>
          </w:tcPr>
          <w:p w14:paraId="54E9AC73"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Cost of project inputs and outputs relative to norms and standards for donor projects in the country or region</w:t>
            </w:r>
          </w:p>
        </w:tc>
        <w:tc>
          <w:tcPr>
            <w:tcW w:w="2880" w:type="dxa"/>
          </w:tcPr>
          <w:p w14:paraId="23899FB4"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documents</w:t>
            </w:r>
          </w:p>
          <w:p w14:paraId="71C093C1"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staff</w:t>
            </w:r>
          </w:p>
        </w:tc>
        <w:tc>
          <w:tcPr>
            <w:tcW w:w="2880" w:type="dxa"/>
          </w:tcPr>
          <w:p w14:paraId="03F14B61"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Desk review</w:t>
            </w:r>
          </w:p>
          <w:p w14:paraId="5AE569E1"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 xml:space="preserve">Key Informant interviews with project staff </w:t>
            </w:r>
          </w:p>
        </w:tc>
      </w:tr>
      <w:tr w:rsidR="00115A75" w:rsidRPr="001129F5" w14:paraId="633A0745" w14:textId="77777777" w:rsidTr="003029B4">
        <w:tc>
          <w:tcPr>
            <w:tcW w:w="3505" w:type="dxa"/>
          </w:tcPr>
          <w:p w14:paraId="7B6B5894"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Is the project implementation approach efficient for delivering the planned project results?</w:t>
            </w:r>
          </w:p>
        </w:tc>
        <w:tc>
          <w:tcPr>
            <w:tcW w:w="4320" w:type="dxa"/>
            <w:gridSpan w:val="2"/>
          </w:tcPr>
          <w:p w14:paraId="60320DEA"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Adequacy of implementation structure and mechanisms for coordination and communication</w:t>
            </w:r>
          </w:p>
          <w:p w14:paraId="7B4CB66D"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Planned and actual level of human resources available</w:t>
            </w:r>
          </w:p>
          <w:p w14:paraId="48FF6D6E"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Extent and quality of engagement with relevant partners / partnerships</w:t>
            </w:r>
          </w:p>
          <w:p w14:paraId="0A15FC4A"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Quality and adequacy of project monitoring mechanisms (oversight bodies’ input, quality and timeliness of reporting, etc.)</w:t>
            </w:r>
          </w:p>
        </w:tc>
        <w:tc>
          <w:tcPr>
            <w:tcW w:w="2880" w:type="dxa"/>
          </w:tcPr>
          <w:p w14:paraId="087C68DF"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documents</w:t>
            </w:r>
          </w:p>
          <w:p w14:paraId="27CFD927"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National and local stakeholders</w:t>
            </w:r>
          </w:p>
          <w:p w14:paraId="6BCA721A"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staff</w:t>
            </w:r>
          </w:p>
        </w:tc>
        <w:tc>
          <w:tcPr>
            <w:tcW w:w="2880" w:type="dxa"/>
          </w:tcPr>
          <w:p w14:paraId="50882D7B"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Desk review</w:t>
            </w:r>
          </w:p>
          <w:p w14:paraId="1345A007"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Key Informant interviews with project staff</w:t>
            </w:r>
          </w:p>
          <w:p w14:paraId="7118E5EF"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Key Informant interviews with national and local stakeholders</w:t>
            </w:r>
          </w:p>
        </w:tc>
      </w:tr>
      <w:tr w:rsidR="00115A75" w:rsidRPr="001129F5" w14:paraId="30EAF7E9" w14:textId="77777777" w:rsidTr="003029B4">
        <w:tc>
          <w:tcPr>
            <w:tcW w:w="3505" w:type="dxa"/>
          </w:tcPr>
          <w:p w14:paraId="4435CF3D"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Is the project implementation delayed? If so, has that affected cost-effectiveness?</w:t>
            </w:r>
          </w:p>
        </w:tc>
        <w:tc>
          <w:tcPr>
            <w:tcW w:w="4320" w:type="dxa"/>
            <w:gridSpan w:val="2"/>
          </w:tcPr>
          <w:p w14:paraId="5F5C2396"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milestones in time</w:t>
            </w:r>
          </w:p>
          <w:p w14:paraId="6CCE15D2"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Planned results affected by delays</w:t>
            </w:r>
          </w:p>
          <w:p w14:paraId="3927FB72"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Required project adaptive management measures related to delays</w:t>
            </w:r>
          </w:p>
        </w:tc>
        <w:tc>
          <w:tcPr>
            <w:tcW w:w="2880" w:type="dxa"/>
          </w:tcPr>
          <w:p w14:paraId="4DE61C74"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documents</w:t>
            </w:r>
          </w:p>
          <w:p w14:paraId="0FDE7864"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staff</w:t>
            </w:r>
          </w:p>
        </w:tc>
        <w:tc>
          <w:tcPr>
            <w:tcW w:w="2880" w:type="dxa"/>
          </w:tcPr>
          <w:p w14:paraId="64BD5D88"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Desk review</w:t>
            </w:r>
          </w:p>
          <w:p w14:paraId="4FBA1601"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Key Informant interviews with project staff</w:t>
            </w:r>
          </w:p>
        </w:tc>
      </w:tr>
      <w:tr w:rsidR="00115A75" w:rsidRPr="001129F5" w14:paraId="2E845635" w14:textId="77777777" w:rsidTr="003029B4">
        <w:tc>
          <w:tcPr>
            <w:tcW w:w="3505" w:type="dxa"/>
          </w:tcPr>
          <w:p w14:paraId="41356D6D"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What is the contribution of cash and in-kind co-financing to project implementation?</w:t>
            </w:r>
          </w:p>
        </w:tc>
        <w:tc>
          <w:tcPr>
            <w:tcW w:w="4320" w:type="dxa"/>
            <w:gridSpan w:val="2"/>
          </w:tcPr>
          <w:p w14:paraId="39B3C8E3"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Level of cash and in-kind co-financing relative to expected level</w:t>
            </w:r>
          </w:p>
        </w:tc>
        <w:tc>
          <w:tcPr>
            <w:tcW w:w="2880" w:type="dxa"/>
          </w:tcPr>
          <w:p w14:paraId="412E8195"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documents</w:t>
            </w:r>
          </w:p>
          <w:p w14:paraId="302E1828"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staff</w:t>
            </w:r>
          </w:p>
        </w:tc>
        <w:tc>
          <w:tcPr>
            <w:tcW w:w="2880" w:type="dxa"/>
          </w:tcPr>
          <w:p w14:paraId="73618700"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Desk review</w:t>
            </w:r>
          </w:p>
          <w:p w14:paraId="7F850E59"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Key Informant interviews with project staff</w:t>
            </w:r>
          </w:p>
        </w:tc>
      </w:tr>
      <w:tr w:rsidR="00115A75" w:rsidRPr="001129F5" w14:paraId="58A0D0B6" w14:textId="77777777" w:rsidTr="003029B4">
        <w:tc>
          <w:tcPr>
            <w:tcW w:w="3505" w:type="dxa"/>
            <w:tcBorders>
              <w:bottom w:val="single" w:sz="4" w:space="0" w:color="000000"/>
            </w:tcBorders>
          </w:tcPr>
          <w:p w14:paraId="25EBFC0F"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To what extent is the project leveraging additional resources?</w:t>
            </w:r>
          </w:p>
        </w:tc>
        <w:tc>
          <w:tcPr>
            <w:tcW w:w="4320" w:type="dxa"/>
            <w:gridSpan w:val="2"/>
            <w:tcBorders>
              <w:bottom w:val="single" w:sz="4" w:space="0" w:color="000000"/>
            </w:tcBorders>
          </w:tcPr>
          <w:p w14:paraId="693185E4"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Amount of resources leveraged relative to project budget</w:t>
            </w:r>
          </w:p>
        </w:tc>
        <w:tc>
          <w:tcPr>
            <w:tcW w:w="2880" w:type="dxa"/>
            <w:tcBorders>
              <w:bottom w:val="single" w:sz="4" w:space="0" w:color="000000"/>
            </w:tcBorders>
          </w:tcPr>
          <w:p w14:paraId="2BEA6FBE"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documents</w:t>
            </w:r>
          </w:p>
          <w:p w14:paraId="5BCDA5C9"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staff</w:t>
            </w:r>
          </w:p>
        </w:tc>
        <w:tc>
          <w:tcPr>
            <w:tcW w:w="2880" w:type="dxa"/>
            <w:tcBorders>
              <w:bottom w:val="single" w:sz="4" w:space="0" w:color="000000"/>
            </w:tcBorders>
          </w:tcPr>
          <w:p w14:paraId="7B5E0115"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Desk review</w:t>
            </w:r>
          </w:p>
          <w:p w14:paraId="605C8680"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Key Informant interviews with project staff</w:t>
            </w:r>
          </w:p>
        </w:tc>
      </w:tr>
      <w:tr w:rsidR="00115A75" w:rsidRPr="001129F5" w14:paraId="715C8BB1" w14:textId="77777777" w:rsidTr="00115A75">
        <w:tc>
          <w:tcPr>
            <w:tcW w:w="13585" w:type="dxa"/>
            <w:gridSpan w:val="5"/>
            <w:shd w:val="clear" w:color="auto" w:fill="D9D9D9"/>
          </w:tcPr>
          <w:p w14:paraId="2C73CBC2" w14:textId="77777777" w:rsidR="00115A75" w:rsidRPr="001129F5" w:rsidRDefault="00115A75" w:rsidP="00115A75">
            <w:pPr>
              <w:keepNext/>
              <w:spacing w:before="100" w:beforeAutospacing="1" w:after="100" w:afterAutospacing="1"/>
              <w:rPr>
                <w:rFonts w:asciiTheme="majorHAnsi" w:hAnsiTheme="majorHAnsi"/>
                <w:b/>
                <w:i/>
              </w:rPr>
            </w:pPr>
            <w:r w:rsidRPr="001129F5">
              <w:rPr>
                <w:rFonts w:asciiTheme="majorHAnsi" w:hAnsiTheme="majorHAnsi"/>
                <w:b/>
                <w:i/>
              </w:rPr>
              <w:t>Evaluation Criteria: Effectiveness</w:t>
            </w:r>
          </w:p>
        </w:tc>
      </w:tr>
      <w:tr w:rsidR="00115A75" w:rsidRPr="001129F5" w14:paraId="5D56081D" w14:textId="77777777" w:rsidTr="003029B4">
        <w:tc>
          <w:tcPr>
            <w:tcW w:w="3505" w:type="dxa"/>
          </w:tcPr>
          <w:p w14:paraId="06680AAD"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Are the project objectives likely to be met? To what extent are they likely to be met?</w:t>
            </w:r>
          </w:p>
        </w:tc>
        <w:tc>
          <w:tcPr>
            <w:tcW w:w="4320" w:type="dxa"/>
            <w:gridSpan w:val="2"/>
          </w:tcPr>
          <w:p w14:paraId="606E4E9C"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Level of progress toward project indicator targets relative to expected level at current point of implementation</w:t>
            </w:r>
          </w:p>
        </w:tc>
        <w:tc>
          <w:tcPr>
            <w:tcW w:w="2880" w:type="dxa"/>
          </w:tcPr>
          <w:p w14:paraId="02CAA69E"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documents</w:t>
            </w:r>
          </w:p>
          <w:p w14:paraId="3366BD1D"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staff</w:t>
            </w:r>
          </w:p>
          <w:p w14:paraId="0771C07B"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stakeholders</w:t>
            </w:r>
          </w:p>
        </w:tc>
        <w:tc>
          <w:tcPr>
            <w:tcW w:w="2880" w:type="dxa"/>
          </w:tcPr>
          <w:p w14:paraId="31F1E8FB"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Key Informant interviews</w:t>
            </w:r>
          </w:p>
          <w:p w14:paraId="2883A4CD"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Desk review</w:t>
            </w:r>
          </w:p>
        </w:tc>
      </w:tr>
      <w:tr w:rsidR="00115A75" w:rsidRPr="001129F5" w14:paraId="6767E5F9" w14:textId="77777777" w:rsidTr="003029B4">
        <w:tc>
          <w:tcPr>
            <w:tcW w:w="3505" w:type="dxa"/>
          </w:tcPr>
          <w:p w14:paraId="488230DA"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What are the key factors contributing to project success or underachievement?</w:t>
            </w:r>
          </w:p>
        </w:tc>
        <w:tc>
          <w:tcPr>
            <w:tcW w:w="4320" w:type="dxa"/>
            <w:gridSpan w:val="2"/>
          </w:tcPr>
          <w:p w14:paraId="4598FFC0"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Level of documentation of and preparation for project risks, assumptions and impact drivers</w:t>
            </w:r>
          </w:p>
        </w:tc>
        <w:tc>
          <w:tcPr>
            <w:tcW w:w="2880" w:type="dxa"/>
          </w:tcPr>
          <w:p w14:paraId="19983973"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documents</w:t>
            </w:r>
          </w:p>
          <w:p w14:paraId="7FE0BC4D"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staff</w:t>
            </w:r>
          </w:p>
          <w:p w14:paraId="6BA4D9C5"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stakeholders</w:t>
            </w:r>
          </w:p>
        </w:tc>
        <w:tc>
          <w:tcPr>
            <w:tcW w:w="2880" w:type="dxa"/>
          </w:tcPr>
          <w:p w14:paraId="2E4347E3"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Key Informant interviews</w:t>
            </w:r>
          </w:p>
          <w:p w14:paraId="6629A9E7"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Desk review</w:t>
            </w:r>
          </w:p>
        </w:tc>
      </w:tr>
      <w:tr w:rsidR="00115A75" w:rsidRPr="001129F5" w14:paraId="0AB4B392" w14:textId="77777777" w:rsidTr="003029B4">
        <w:tc>
          <w:tcPr>
            <w:tcW w:w="3505" w:type="dxa"/>
          </w:tcPr>
          <w:p w14:paraId="17EE603E"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What are the key risks and barriers that remain to achieve the project objective and generate Global Environmental Benefits?</w:t>
            </w:r>
          </w:p>
        </w:tc>
        <w:tc>
          <w:tcPr>
            <w:tcW w:w="4320" w:type="dxa"/>
            <w:gridSpan w:val="2"/>
          </w:tcPr>
          <w:p w14:paraId="2EEEFBBF"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Presence, assessment of, and preparation for expected risks, assumptions and impact drivers</w:t>
            </w:r>
          </w:p>
        </w:tc>
        <w:tc>
          <w:tcPr>
            <w:tcW w:w="2880" w:type="dxa"/>
          </w:tcPr>
          <w:p w14:paraId="213CA455"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documents</w:t>
            </w:r>
          </w:p>
          <w:p w14:paraId="2E791178"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staff</w:t>
            </w:r>
          </w:p>
          <w:p w14:paraId="759FF218"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stakeholders</w:t>
            </w:r>
          </w:p>
        </w:tc>
        <w:tc>
          <w:tcPr>
            <w:tcW w:w="2880" w:type="dxa"/>
          </w:tcPr>
          <w:p w14:paraId="14178A31"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Key Informant interviews</w:t>
            </w:r>
          </w:p>
          <w:p w14:paraId="661D3CDC"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Desk review</w:t>
            </w:r>
          </w:p>
        </w:tc>
      </w:tr>
      <w:tr w:rsidR="00115A75" w:rsidRPr="001129F5" w14:paraId="19534641" w14:textId="77777777" w:rsidTr="003029B4">
        <w:tc>
          <w:tcPr>
            <w:tcW w:w="3505" w:type="dxa"/>
          </w:tcPr>
          <w:p w14:paraId="51598DE1"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Are the key assumptions and impact drivers relevant to the achievement of Global Environmental Benefits likely to be met?</w:t>
            </w:r>
          </w:p>
        </w:tc>
        <w:tc>
          <w:tcPr>
            <w:tcW w:w="4320" w:type="dxa"/>
            <w:gridSpan w:val="2"/>
          </w:tcPr>
          <w:p w14:paraId="73A4C029"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Actions undertaken to address key assumptions and target impact drivers</w:t>
            </w:r>
          </w:p>
        </w:tc>
        <w:tc>
          <w:tcPr>
            <w:tcW w:w="2880" w:type="dxa"/>
          </w:tcPr>
          <w:p w14:paraId="126CD36B"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documents</w:t>
            </w:r>
          </w:p>
          <w:p w14:paraId="73F76059"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staff</w:t>
            </w:r>
          </w:p>
          <w:p w14:paraId="7438242D"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stakeholders</w:t>
            </w:r>
          </w:p>
        </w:tc>
        <w:tc>
          <w:tcPr>
            <w:tcW w:w="2880" w:type="dxa"/>
          </w:tcPr>
          <w:p w14:paraId="28D0B747"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Key Informant interviews</w:t>
            </w:r>
          </w:p>
          <w:p w14:paraId="6A13EC0B"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Desk review</w:t>
            </w:r>
          </w:p>
        </w:tc>
      </w:tr>
      <w:tr w:rsidR="00115A75" w:rsidRPr="001129F5" w14:paraId="5E4104B3" w14:textId="77777777" w:rsidTr="00115A75">
        <w:tc>
          <w:tcPr>
            <w:tcW w:w="13585" w:type="dxa"/>
            <w:gridSpan w:val="5"/>
            <w:shd w:val="clear" w:color="auto" w:fill="D9D9D9"/>
          </w:tcPr>
          <w:p w14:paraId="2ABAE070" w14:textId="77777777" w:rsidR="00115A75" w:rsidRPr="001129F5" w:rsidRDefault="00115A75" w:rsidP="00115A75">
            <w:pPr>
              <w:spacing w:before="100" w:beforeAutospacing="1" w:after="100" w:afterAutospacing="1"/>
              <w:rPr>
                <w:rFonts w:asciiTheme="majorHAnsi" w:hAnsiTheme="majorHAnsi"/>
                <w:b/>
                <w:i/>
              </w:rPr>
            </w:pPr>
            <w:r w:rsidRPr="001129F5">
              <w:rPr>
                <w:rFonts w:asciiTheme="majorHAnsi" w:hAnsiTheme="majorHAnsi"/>
                <w:b/>
                <w:i/>
              </w:rPr>
              <w:t>Evaluation Criteria: Results</w:t>
            </w:r>
          </w:p>
        </w:tc>
      </w:tr>
      <w:tr w:rsidR="00115A75" w:rsidRPr="001129F5" w14:paraId="637962B0" w14:textId="77777777" w:rsidTr="003029B4">
        <w:tc>
          <w:tcPr>
            <w:tcW w:w="3505" w:type="dxa"/>
          </w:tcPr>
          <w:p w14:paraId="7F5E22F6"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Have the planned outputs been produced? Have they contributed to the project outcomes and objectives?</w:t>
            </w:r>
          </w:p>
        </w:tc>
        <w:tc>
          <w:tcPr>
            <w:tcW w:w="4320" w:type="dxa"/>
            <w:gridSpan w:val="2"/>
          </w:tcPr>
          <w:p w14:paraId="597032B3"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Level of project implementation progress relative to expected level at current stage of implementation</w:t>
            </w:r>
          </w:p>
          <w:p w14:paraId="4055D644"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Existence of logical linkages between project outputs and outcomes/impacts</w:t>
            </w:r>
          </w:p>
        </w:tc>
        <w:tc>
          <w:tcPr>
            <w:tcW w:w="2880" w:type="dxa"/>
          </w:tcPr>
          <w:p w14:paraId="3809D55B"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documents</w:t>
            </w:r>
          </w:p>
          <w:p w14:paraId="6C4AD80D"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staff</w:t>
            </w:r>
          </w:p>
          <w:p w14:paraId="0E4F5C51"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stakeholders</w:t>
            </w:r>
          </w:p>
        </w:tc>
        <w:tc>
          <w:tcPr>
            <w:tcW w:w="2880" w:type="dxa"/>
          </w:tcPr>
          <w:p w14:paraId="159550FE"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Key Informant interviews</w:t>
            </w:r>
          </w:p>
          <w:p w14:paraId="1C50D147"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Desk review</w:t>
            </w:r>
          </w:p>
        </w:tc>
      </w:tr>
      <w:tr w:rsidR="00115A75" w:rsidRPr="001129F5" w14:paraId="093A5DBE" w14:textId="77777777" w:rsidTr="003029B4">
        <w:tc>
          <w:tcPr>
            <w:tcW w:w="3505" w:type="dxa"/>
          </w:tcPr>
          <w:p w14:paraId="42CBE83B"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Are the anticipated outcomes likely to be achieved? Are the outcomes likely to contribute to the achievement of the project objective?</w:t>
            </w:r>
          </w:p>
        </w:tc>
        <w:tc>
          <w:tcPr>
            <w:tcW w:w="4320" w:type="dxa"/>
            <w:gridSpan w:val="2"/>
          </w:tcPr>
          <w:p w14:paraId="239907A9"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Existence of logical linkages between project outcomes and impacts</w:t>
            </w:r>
          </w:p>
        </w:tc>
        <w:tc>
          <w:tcPr>
            <w:tcW w:w="2880" w:type="dxa"/>
          </w:tcPr>
          <w:p w14:paraId="40C7AB45"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documents</w:t>
            </w:r>
          </w:p>
          <w:p w14:paraId="47025DD8"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staff</w:t>
            </w:r>
          </w:p>
          <w:p w14:paraId="40D6F0E6"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stakeholders</w:t>
            </w:r>
          </w:p>
        </w:tc>
        <w:tc>
          <w:tcPr>
            <w:tcW w:w="2880" w:type="dxa"/>
          </w:tcPr>
          <w:p w14:paraId="10E481B2"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Key Informant interviews</w:t>
            </w:r>
          </w:p>
          <w:p w14:paraId="295050D9"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Desk review</w:t>
            </w:r>
          </w:p>
        </w:tc>
      </w:tr>
      <w:tr w:rsidR="00115A75" w:rsidRPr="001129F5" w14:paraId="47BBBAF5" w14:textId="77777777" w:rsidTr="003029B4">
        <w:tc>
          <w:tcPr>
            <w:tcW w:w="3505" w:type="dxa"/>
            <w:tcBorders>
              <w:bottom w:val="single" w:sz="4" w:space="0" w:color="000000"/>
            </w:tcBorders>
          </w:tcPr>
          <w:p w14:paraId="1F2AEB63"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Are impact level results likely to be achieved? Are the likely to be at the scale sufficient to be considered Global Environmental Benefits?</w:t>
            </w:r>
          </w:p>
        </w:tc>
        <w:tc>
          <w:tcPr>
            <w:tcW w:w="4320" w:type="dxa"/>
            <w:gridSpan w:val="2"/>
            <w:tcBorders>
              <w:bottom w:val="single" w:sz="4" w:space="0" w:color="000000"/>
            </w:tcBorders>
          </w:tcPr>
          <w:p w14:paraId="4C94F2A1"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Environmental indicators</w:t>
            </w:r>
          </w:p>
          <w:p w14:paraId="092CF723"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Level of progress through the project’s Theory of Change</w:t>
            </w:r>
          </w:p>
        </w:tc>
        <w:tc>
          <w:tcPr>
            <w:tcW w:w="2880" w:type="dxa"/>
            <w:tcBorders>
              <w:bottom w:val="single" w:sz="4" w:space="0" w:color="000000"/>
            </w:tcBorders>
          </w:tcPr>
          <w:p w14:paraId="1D11BBBB"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documents</w:t>
            </w:r>
          </w:p>
          <w:p w14:paraId="4C5BA962"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staff</w:t>
            </w:r>
          </w:p>
          <w:p w14:paraId="737DF422"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stakeholders</w:t>
            </w:r>
          </w:p>
        </w:tc>
        <w:tc>
          <w:tcPr>
            <w:tcW w:w="2880" w:type="dxa"/>
            <w:tcBorders>
              <w:bottom w:val="single" w:sz="4" w:space="0" w:color="000000"/>
            </w:tcBorders>
          </w:tcPr>
          <w:p w14:paraId="420BACE5"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Key Informant interviews</w:t>
            </w:r>
          </w:p>
          <w:p w14:paraId="54F4A070"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Desk review</w:t>
            </w:r>
          </w:p>
        </w:tc>
      </w:tr>
      <w:tr w:rsidR="00115A75" w:rsidRPr="001129F5" w14:paraId="0ACF2CEB" w14:textId="77777777" w:rsidTr="00115A75">
        <w:tc>
          <w:tcPr>
            <w:tcW w:w="13585" w:type="dxa"/>
            <w:gridSpan w:val="5"/>
            <w:shd w:val="clear" w:color="auto" w:fill="D9D9D9"/>
          </w:tcPr>
          <w:p w14:paraId="080033C8" w14:textId="77777777" w:rsidR="00115A75" w:rsidRPr="001129F5" w:rsidRDefault="00115A75" w:rsidP="00115A75">
            <w:pPr>
              <w:spacing w:before="100" w:beforeAutospacing="1" w:after="100" w:afterAutospacing="1"/>
              <w:rPr>
                <w:rFonts w:asciiTheme="majorHAnsi" w:hAnsiTheme="majorHAnsi"/>
                <w:b/>
                <w:i/>
              </w:rPr>
            </w:pPr>
            <w:r w:rsidRPr="001129F5">
              <w:rPr>
                <w:rFonts w:asciiTheme="majorHAnsi" w:hAnsiTheme="majorHAnsi"/>
                <w:b/>
                <w:i/>
              </w:rPr>
              <w:t>Evaluation Criteria: Sustainability</w:t>
            </w:r>
          </w:p>
        </w:tc>
      </w:tr>
      <w:tr w:rsidR="00115A75" w:rsidRPr="001129F5" w14:paraId="744B4EAD" w14:textId="77777777" w:rsidTr="003029B4">
        <w:tc>
          <w:tcPr>
            <w:tcW w:w="3505" w:type="dxa"/>
          </w:tcPr>
          <w:p w14:paraId="48FADBC2"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To what extent are project results likely to be dependent on continued financial support?  What is the likelihood that any required financial resources will be available to sustain the project results once the GEF assistance ends?</w:t>
            </w:r>
          </w:p>
        </w:tc>
        <w:tc>
          <w:tcPr>
            <w:tcW w:w="4320" w:type="dxa"/>
            <w:gridSpan w:val="2"/>
          </w:tcPr>
          <w:p w14:paraId="5ACD77A5"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Financial requirements for maintenance of project benefits</w:t>
            </w:r>
          </w:p>
          <w:p w14:paraId="1773CA70"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Level of expected financial resources available to support maintenance of project benefits</w:t>
            </w:r>
          </w:p>
          <w:p w14:paraId="5029E7D4"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Potential for additional financial resources to support maintenance of project benefits</w:t>
            </w:r>
          </w:p>
        </w:tc>
        <w:tc>
          <w:tcPr>
            <w:tcW w:w="2880" w:type="dxa"/>
          </w:tcPr>
          <w:p w14:paraId="72AF923E"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documents</w:t>
            </w:r>
          </w:p>
          <w:p w14:paraId="548A59BF"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staff</w:t>
            </w:r>
          </w:p>
          <w:p w14:paraId="5AA1CCBA"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stakeholders</w:t>
            </w:r>
          </w:p>
        </w:tc>
        <w:tc>
          <w:tcPr>
            <w:tcW w:w="2880" w:type="dxa"/>
          </w:tcPr>
          <w:p w14:paraId="0C37DB55"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Key Informant interviews</w:t>
            </w:r>
          </w:p>
          <w:p w14:paraId="55E60499"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Desk review</w:t>
            </w:r>
          </w:p>
        </w:tc>
      </w:tr>
      <w:tr w:rsidR="00115A75" w:rsidRPr="001129F5" w14:paraId="3861B58B" w14:textId="77777777" w:rsidTr="003029B4">
        <w:tc>
          <w:tcPr>
            <w:tcW w:w="3505" w:type="dxa"/>
          </w:tcPr>
          <w:p w14:paraId="08162EAC"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Do relevant stakeholders have or are likely to achieve an adequate level of “ownership” of results, to have the interest in ensuring that project benefits are maintained?</w:t>
            </w:r>
          </w:p>
        </w:tc>
        <w:tc>
          <w:tcPr>
            <w:tcW w:w="4320" w:type="dxa"/>
            <w:gridSpan w:val="2"/>
          </w:tcPr>
          <w:p w14:paraId="56093EA5"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Level of initiative and engagement of relevant stakeholders in project activities and results</w:t>
            </w:r>
          </w:p>
        </w:tc>
        <w:tc>
          <w:tcPr>
            <w:tcW w:w="2880" w:type="dxa"/>
          </w:tcPr>
          <w:p w14:paraId="3BB528B1"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documents</w:t>
            </w:r>
          </w:p>
          <w:p w14:paraId="2FE6E598"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staff</w:t>
            </w:r>
          </w:p>
          <w:p w14:paraId="4802C326"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stakeholders</w:t>
            </w:r>
          </w:p>
        </w:tc>
        <w:tc>
          <w:tcPr>
            <w:tcW w:w="2880" w:type="dxa"/>
          </w:tcPr>
          <w:p w14:paraId="2D0554DC"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Key Informant interviews</w:t>
            </w:r>
          </w:p>
          <w:p w14:paraId="40953D69"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Desk review</w:t>
            </w:r>
          </w:p>
        </w:tc>
      </w:tr>
      <w:tr w:rsidR="00115A75" w:rsidRPr="001129F5" w14:paraId="488B71E2" w14:textId="77777777" w:rsidTr="003029B4">
        <w:tc>
          <w:tcPr>
            <w:tcW w:w="3505" w:type="dxa"/>
          </w:tcPr>
          <w:p w14:paraId="177E6B84"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Do relevant stakeholders have the necessary technical capacity to ensure that project benefits are maintained?</w:t>
            </w:r>
          </w:p>
        </w:tc>
        <w:tc>
          <w:tcPr>
            <w:tcW w:w="4320" w:type="dxa"/>
            <w:gridSpan w:val="2"/>
          </w:tcPr>
          <w:p w14:paraId="67EF6E82"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Level of technical capacity of relevant stakeholders relative to level required to sustain project benefits</w:t>
            </w:r>
          </w:p>
        </w:tc>
        <w:tc>
          <w:tcPr>
            <w:tcW w:w="2880" w:type="dxa"/>
          </w:tcPr>
          <w:p w14:paraId="676F5CF9"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documents</w:t>
            </w:r>
          </w:p>
          <w:p w14:paraId="364E9DF1"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staff</w:t>
            </w:r>
          </w:p>
          <w:p w14:paraId="010DE618"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stakeholders</w:t>
            </w:r>
          </w:p>
        </w:tc>
        <w:tc>
          <w:tcPr>
            <w:tcW w:w="2880" w:type="dxa"/>
          </w:tcPr>
          <w:p w14:paraId="0D40DB66"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Key Informant interviews</w:t>
            </w:r>
          </w:p>
          <w:p w14:paraId="0C2D7FC5"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Desk review</w:t>
            </w:r>
          </w:p>
        </w:tc>
      </w:tr>
      <w:tr w:rsidR="00115A75" w:rsidRPr="001129F5" w14:paraId="36DA35C4" w14:textId="77777777" w:rsidTr="003029B4">
        <w:tc>
          <w:tcPr>
            <w:tcW w:w="3505" w:type="dxa"/>
          </w:tcPr>
          <w:p w14:paraId="289CCDF9"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To what extent are the project results dependent on socio-political factors?</w:t>
            </w:r>
          </w:p>
        </w:tc>
        <w:tc>
          <w:tcPr>
            <w:tcW w:w="4320" w:type="dxa"/>
            <w:gridSpan w:val="2"/>
          </w:tcPr>
          <w:p w14:paraId="2296839A"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Existence of socio-political risks to project benefits</w:t>
            </w:r>
          </w:p>
        </w:tc>
        <w:tc>
          <w:tcPr>
            <w:tcW w:w="2880" w:type="dxa"/>
          </w:tcPr>
          <w:p w14:paraId="034382FD"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documents</w:t>
            </w:r>
          </w:p>
          <w:p w14:paraId="5004E7CB"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staff</w:t>
            </w:r>
          </w:p>
          <w:p w14:paraId="673D4651"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stakeholders</w:t>
            </w:r>
          </w:p>
        </w:tc>
        <w:tc>
          <w:tcPr>
            <w:tcW w:w="2880" w:type="dxa"/>
          </w:tcPr>
          <w:p w14:paraId="34BF6DAA"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Key Informant interviews</w:t>
            </w:r>
          </w:p>
          <w:p w14:paraId="2EDEDD3D"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Desk review</w:t>
            </w:r>
          </w:p>
        </w:tc>
      </w:tr>
      <w:tr w:rsidR="00115A75" w:rsidRPr="001129F5" w14:paraId="37166067" w14:textId="77777777" w:rsidTr="003029B4">
        <w:tc>
          <w:tcPr>
            <w:tcW w:w="3505" w:type="dxa"/>
          </w:tcPr>
          <w:p w14:paraId="6C4D7A6A"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To what extent are the project results dependent on issues relating to institutional frameworks and governance?</w:t>
            </w:r>
          </w:p>
        </w:tc>
        <w:tc>
          <w:tcPr>
            <w:tcW w:w="4320" w:type="dxa"/>
            <w:gridSpan w:val="2"/>
          </w:tcPr>
          <w:p w14:paraId="735E2905"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Existence of institutional and governance risks to project benefits</w:t>
            </w:r>
          </w:p>
        </w:tc>
        <w:tc>
          <w:tcPr>
            <w:tcW w:w="2880" w:type="dxa"/>
          </w:tcPr>
          <w:p w14:paraId="7E589009"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documents</w:t>
            </w:r>
          </w:p>
          <w:p w14:paraId="269AA6C7"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staff</w:t>
            </w:r>
          </w:p>
          <w:p w14:paraId="15FCDD5D"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stakeholders</w:t>
            </w:r>
          </w:p>
        </w:tc>
        <w:tc>
          <w:tcPr>
            <w:tcW w:w="2880" w:type="dxa"/>
          </w:tcPr>
          <w:p w14:paraId="20C4EDB0"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Key Informant interviews</w:t>
            </w:r>
          </w:p>
          <w:p w14:paraId="3DDF358E"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Desk review</w:t>
            </w:r>
          </w:p>
        </w:tc>
      </w:tr>
      <w:tr w:rsidR="00115A75" w:rsidRPr="001129F5" w14:paraId="600FEC3F" w14:textId="77777777" w:rsidTr="003029B4">
        <w:tc>
          <w:tcPr>
            <w:tcW w:w="3505" w:type="dxa"/>
          </w:tcPr>
          <w:p w14:paraId="707D24C2"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Are there any environmental risks that can undermine the future flow of project impacts and Global Environmental Benefits?</w:t>
            </w:r>
          </w:p>
        </w:tc>
        <w:tc>
          <w:tcPr>
            <w:tcW w:w="4320" w:type="dxa"/>
            <w:gridSpan w:val="2"/>
          </w:tcPr>
          <w:p w14:paraId="0BF82269"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Existence of environmental risks to project benefits</w:t>
            </w:r>
          </w:p>
        </w:tc>
        <w:tc>
          <w:tcPr>
            <w:tcW w:w="2880" w:type="dxa"/>
          </w:tcPr>
          <w:p w14:paraId="494CDA67"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documents</w:t>
            </w:r>
          </w:p>
          <w:p w14:paraId="24638D77"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staff</w:t>
            </w:r>
          </w:p>
          <w:p w14:paraId="1A36E53A"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stakeholders</w:t>
            </w:r>
          </w:p>
        </w:tc>
        <w:tc>
          <w:tcPr>
            <w:tcW w:w="2880" w:type="dxa"/>
          </w:tcPr>
          <w:p w14:paraId="47049120"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Key Informant interviews</w:t>
            </w:r>
          </w:p>
          <w:p w14:paraId="1540552A"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Desk review</w:t>
            </w:r>
          </w:p>
        </w:tc>
      </w:tr>
      <w:tr w:rsidR="00115A75" w:rsidRPr="001129F5" w14:paraId="03AC173A" w14:textId="77777777" w:rsidTr="00115A75">
        <w:tc>
          <w:tcPr>
            <w:tcW w:w="13585" w:type="dxa"/>
            <w:gridSpan w:val="5"/>
            <w:shd w:val="clear" w:color="auto" w:fill="D9D9D9"/>
          </w:tcPr>
          <w:p w14:paraId="5DE70B5F" w14:textId="77777777" w:rsidR="00115A75" w:rsidRPr="001129F5" w:rsidRDefault="00115A75" w:rsidP="00115A75">
            <w:pPr>
              <w:spacing w:before="100" w:beforeAutospacing="1" w:after="100" w:afterAutospacing="1"/>
              <w:rPr>
                <w:rFonts w:asciiTheme="majorHAnsi" w:hAnsiTheme="majorHAnsi"/>
                <w:b/>
                <w:i/>
              </w:rPr>
            </w:pPr>
            <w:r w:rsidRPr="001129F5">
              <w:rPr>
                <w:rFonts w:asciiTheme="majorHAnsi" w:hAnsiTheme="majorHAnsi"/>
                <w:b/>
                <w:i/>
              </w:rPr>
              <w:t>Cross-cutting and UNDP Mainstreaming Issues</w:t>
            </w:r>
          </w:p>
        </w:tc>
      </w:tr>
      <w:tr w:rsidR="00115A75" w:rsidRPr="001129F5" w14:paraId="3A0F78EF" w14:textId="77777777" w:rsidTr="003029B4">
        <w:tc>
          <w:tcPr>
            <w:tcW w:w="3505" w:type="dxa"/>
          </w:tcPr>
          <w:p w14:paraId="7C03CC21"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Did the project take incorporate gender mainstreaming or equality, as relevant?</w:t>
            </w:r>
          </w:p>
        </w:tc>
        <w:tc>
          <w:tcPr>
            <w:tcW w:w="4320" w:type="dxa"/>
            <w:gridSpan w:val="2"/>
          </w:tcPr>
          <w:p w14:paraId="38BB19CE"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Level of appropriate engagement and attention to gender-relevant aspects of the project</w:t>
            </w:r>
          </w:p>
        </w:tc>
        <w:tc>
          <w:tcPr>
            <w:tcW w:w="2880" w:type="dxa"/>
          </w:tcPr>
          <w:p w14:paraId="7CD9CB93"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documents</w:t>
            </w:r>
          </w:p>
          <w:p w14:paraId="4A63BB24"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staff</w:t>
            </w:r>
          </w:p>
          <w:p w14:paraId="6F0F2DEA"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stakeholders</w:t>
            </w:r>
          </w:p>
        </w:tc>
        <w:tc>
          <w:tcPr>
            <w:tcW w:w="2880" w:type="dxa"/>
          </w:tcPr>
          <w:p w14:paraId="3461620B"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Key Informant interviews</w:t>
            </w:r>
          </w:p>
          <w:p w14:paraId="16FB198A"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Desk review</w:t>
            </w:r>
          </w:p>
        </w:tc>
      </w:tr>
      <w:tr w:rsidR="00115A75" w:rsidRPr="001129F5" w14:paraId="1153D045" w14:textId="77777777" w:rsidTr="003029B4">
        <w:tc>
          <w:tcPr>
            <w:tcW w:w="3505" w:type="dxa"/>
          </w:tcPr>
          <w:p w14:paraId="7E9F2C55"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Did the project apply human rights-based approach (or rights based approach)?</w:t>
            </w:r>
          </w:p>
        </w:tc>
        <w:tc>
          <w:tcPr>
            <w:tcW w:w="4320" w:type="dxa"/>
            <w:gridSpan w:val="2"/>
          </w:tcPr>
          <w:p w14:paraId="3B74ABF8"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Level of incorporation of the human rights based approach into the project: management (selection of staff, consultants), services and deliverables created</w:t>
            </w:r>
          </w:p>
        </w:tc>
        <w:tc>
          <w:tcPr>
            <w:tcW w:w="2880" w:type="dxa"/>
          </w:tcPr>
          <w:p w14:paraId="05F622F0"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documents</w:t>
            </w:r>
          </w:p>
          <w:p w14:paraId="4EA6FC7F"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staff</w:t>
            </w:r>
          </w:p>
          <w:p w14:paraId="77316D86"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Project stakeholders</w:t>
            </w:r>
          </w:p>
        </w:tc>
        <w:tc>
          <w:tcPr>
            <w:tcW w:w="2880" w:type="dxa"/>
          </w:tcPr>
          <w:p w14:paraId="3E43A245"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Key Informant interviews</w:t>
            </w:r>
          </w:p>
          <w:p w14:paraId="43B4FCD2" w14:textId="77777777" w:rsidR="00115A75" w:rsidRPr="001129F5" w:rsidRDefault="00115A75" w:rsidP="00723660">
            <w:pPr>
              <w:numPr>
                <w:ilvl w:val="0"/>
                <w:numId w:val="13"/>
              </w:numPr>
              <w:spacing w:before="100" w:beforeAutospacing="1" w:after="100" w:afterAutospacing="1"/>
              <w:rPr>
                <w:rFonts w:asciiTheme="majorHAnsi" w:hAnsiTheme="majorHAnsi"/>
                <w:sz w:val="20"/>
                <w:szCs w:val="20"/>
              </w:rPr>
            </w:pPr>
            <w:r w:rsidRPr="001129F5">
              <w:rPr>
                <w:rFonts w:asciiTheme="majorHAnsi" w:hAnsiTheme="majorHAnsi"/>
                <w:sz w:val="20"/>
                <w:szCs w:val="20"/>
              </w:rPr>
              <w:t>Desk review</w:t>
            </w:r>
          </w:p>
        </w:tc>
      </w:tr>
    </w:tbl>
    <w:p w14:paraId="61C41EF0" w14:textId="77777777" w:rsidR="006470CA" w:rsidRPr="00316E48" w:rsidRDefault="006470CA"/>
    <w:p w14:paraId="62E61D90" w14:textId="77777777" w:rsidR="009070FF" w:rsidRPr="00316E48" w:rsidRDefault="009070FF" w:rsidP="00750EDE">
      <w:pPr>
        <w:pStyle w:val="Heading2"/>
        <w:sectPr w:rsidR="009070FF" w:rsidRPr="00316E48" w:rsidSect="00CA1662">
          <w:pgSz w:w="15840" w:h="12240" w:orient="landscape"/>
          <w:pgMar w:top="1440" w:right="1440" w:bottom="1440" w:left="1440" w:header="720" w:footer="720" w:gutter="0"/>
          <w:cols w:space="720"/>
          <w:docGrid w:linePitch="360"/>
        </w:sectPr>
      </w:pPr>
    </w:p>
    <w:p w14:paraId="4A558C9F" w14:textId="5A2E9E6D" w:rsidR="001430AB" w:rsidRPr="00316E48" w:rsidRDefault="003015CC" w:rsidP="00995DEB">
      <w:pPr>
        <w:pStyle w:val="Heading2"/>
      </w:pPr>
      <w:bookmarkStart w:id="117" w:name="_Ref265834411"/>
      <w:bookmarkStart w:id="118" w:name="_Toc56689134"/>
      <w:r w:rsidRPr="00316E48">
        <w:t xml:space="preserve">Annex 4: </w:t>
      </w:r>
      <w:r w:rsidR="00163B24">
        <w:t xml:space="preserve">Mid-term Review </w:t>
      </w:r>
      <w:r w:rsidR="001430AB" w:rsidRPr="00316E48">
        <w:t>Interview Guide</w:t>
      </w:r>
      <w:bookmarkEnd w:id="117"/>
      <w:bookmarkEnd w:id="118"/>
    </w:p>
    <w:p w14:paraId="3EDE3DBD" w14:textId="77777777" w:rsidR="00574A87" w:rsidRPr="00163B24" w:rsidRDefault="00574A87" w:rsidP="00574A87">
      <w:pPr>
        <w:jc w:val="center"/>
        <w:rPr>
          <w:rFonts w:asciiTheme="majorHAnsi" w:hAnsiTheme="majorHAnsi" w:cstheme="majorHAnsi"/>
          <w:b/>
          <w:i/>
          <w:sz w:val="22"/>
          <w:szCs w:val="22"/>
          <w:lang w:val="en-GB"/>
        </w:rPr>
      </w:pPr>
    </w:p>
    <w:p w14:paraId="575B8A9A" w14:textId="77777777" w:rsidR="00163B24" w:rsidRPr="00163B24" w:rsidRDefault="00163B24" w:rsidP="00163B24">
      <w:pPr>
        <w:spacing w:after="240"/>
        <w:rPr>
          <w:rFonts w:asciiTheme="majorHAnsi" w:hAnsiTheme="majorHAnsi" w:cstheme="majorHAnsi"/>
          <w:sz w:val="22"/>
          <w:szCs w:val="22"/>
        </w:rPr>
      </w:pPr>
      <w:r w:rsidRPr="00163B24">
        <w:rPr>
          <w:rFonts w:asciiTheme="majorHAnsi" w:hAnsiTheme="majorHAnsi" w:cstheme="majorHAnsi"/>
          <w:sz w:val="22"/>
          <w:szCs w:val="22"/>
        </w:rPr>
        <w:t xml:space="preserve">Thank you for taking the time to participate in this interview in order to provide input for the mid-term review of the Sustainable Green Cities project. </w:t>
      </w:r>
    </w:p>
    <w:p w14:paraId="6DE1170D" w14:textId="77777777" w:rsidR="00163B24" w:rsidRPr="00163B24" w:rsidRDefault="00163B24" w:rsidP="00163B24">
      <w:pPr>
        <w:spacing w:after="240"/>
        <w:rPr>
          <w:rFonts w:asciiTheme="majorHAnsi" w:hAnsiTheme="majorHAnsi" w:cstheme="majorHAnsi"/>
          <w:sz w:val="22"/>
          <w:szCs w:val="22"/>
        </w:rPr>
      </w:pPr>
      <w:r w:rsidRPr="00163B24">
        <w:rPr>
          <w:rFonts w:asciiTheme="majorHAnsi" w:hAnsiTheme="majorHAnsi" w:cstheme="majorHAnsi"/>
          <w:sz w:val="22"/>
          <w:szCs w:val="22"/>
        </w:rPr>
        <w:t xml:space="preserve">The project started in 2017, and now is in its third year of implementation. The project is implemented by UNDP Moldova, with the executing partner of the Ministry of Agriculture, Regional Development and Environment. The project is funded with $2.64 million dollars from the Global Environment Facility, with co-financing from government sources. The project duration is 2017-2022. </w:t>
      </w:r>
    </w:p>
    <w:p w14:paraId="6F3E3725" w14:textId="77777777" w:rsidR="00163B24" w:rsidRPr="00163B24" w:rsidRDefault="00163B24" w:rsidP="00163B24">
      <w:pPr>
        <w:spacing w:after="240"/>
        <w:rPr>
          <w:rFonts w:asciiTheme="majorHAnsi" w:hAnsiTheme="majorHAnsi" w:cstheme="majorHAnsi"/>
          <w:sz w:val="22"/>
          <w:szCs w:val="22"/>
        </w:rPr>
      </w:pPr>
      <w:r w:rsidRPr="00163B24">
        <w:rPr>
          <w:rFonts w:asciiTheme="majorHAnsi" w:hAnsiTheme="majorHAnsi" w:cstheme="majorHAnsi"/>
          <w:sz w:val="22"/>
          <w:szCs w:val="22"/>
        </w:rPr>
        <w:t xml:space="preserve">The team of external international (Josh Brann) and national (Ecaterina Melnicenco) consultants are conducting the mid-term review at the approximate mid-point of the project. The project was designed to catalyze investment in low carbon, green urban development, based on integrated urban planning approach. </w:t>
      </w:r>
    </w:p>
    <w:p w14:paraId="40D67629" w14:textId="77777777" w:rsidR="00163B24" w:rsidRPr="00163B24" w:rsidRDefault="00163B24" w:rsidP="00163B24">
      <w:pPr>
        <w:spacing w:after="240"/>
        <w:rPr>
          <w:rFonts w:asciiTheme="majorHAnsi" w:hAnsiTheme="majorHAnsi" w:cstheme="majorHAnsi"/>
          <w:sz w:val="22"/>
          <w:szCs w:val="22"/>
        </w:rPr>
      </w:pPr>
      <w:r w:rsidRPr="00163B24">
        <w:rPr>
          <w:rFonts w:asciiTheme="majorHAnsi" w:hAnsiTheme="majorHAnsi" w:cstheme="majorHAnsi"/>
          <w:sz w:val="22"/>
          <w:szCs w:val="22"/>
        </w:rPr>
        <w:t>A key result for the project is establishing and building the organization capacity of the Green City Lab, which is seen as a driving force for low carbon investments. The mid-term review will assess the progress towards achieving the project’s objectives and outcomes, and provide recommendations for identifying necessary changes to set the project on-track for achievement of intended results by the end of the project.</w:t>
      </w:r>
    </w:p>
    <w:p w14:paraId="7E7FD623" w14:textId="77777777" w:rsidR="00163B24" w:rsidRPr="00163B24" w:rsidRDefault="00163B24" w:rsidP="00163B24">
      <w:pPr>
        <w:spacing w:after="240"/>
        <w:rPr>
          <w:rFonts w:asciiTheme="majorHAnsi" w:hAnsiTheme="majorHAnsi" w:cstheme="majorHAnsi"/>
          <w:sz w:val="22"/>
          <w:szCs w:val="22"/>
        </w:rPr>
      </w:pPr>
      <w:r w:rsidRPr="00163B24">
        <w:rPr>
          <w:rFonts w:asciiTheme="majorHAnsi" w:hAnsiTheme="majorHAnsi" w:cstheme="majorHAnsi"/>
          <w:sz w:val="22"/>
          <w:szCs w:val="22"/>
        </w:rPr>
        <w:t xml:space="preserve">We really appreciate your input for the interview. Any information you provide will be confidential, and will only be used in the context of the evaluation in non-identifiable ways. </w:t>
      </w:r>
    </w:p>
    <w:p w14:paraId="0946F55A" w14:textId="77777777" w:rsidR="00163B24" w:rsidRPr="00163B24" w:rsidRDefault="00163B24" w:rsidP="00163B24">
      <w:pPr>
        <w:spacing w:after="240"/>
        <w:rPr>
          <w:rFonts w:asciiTheme="majorHAnsi" w:hAnsiTheme="majorHAnsi" w:cstheme="majorHAnsi"/>
          <w:sz w:val="22"/>
          <w:szCs w:val="22"/>
        </w:rPr>
      </w:pPr>
      <w:r w:rsidRPr="00163B24">
        <w:rPr>
          <w:rFonts w:asciiTheme="majorHAnsi" w:hAnsiTheme="majorHAnsi" w:cstheme="majorHAnsi"/>
          <w:sz w:val="22"/>
          <w:szCs w:val="22"/>
        </w:rPr>
        <w:t xml:space="preserve">Further information about the objective and scope of the mid-term review is contained in the evaluation Terms of Reference, which are available on request. </w:t>
      </w:r>
    </w:p>
    <w:p w14:paraId="023F4242" w14:textId="77777777" w:rsidR="00163B24" w:rsidRPr="00163B24" w:rsidRDefault="00163B24" w:rsidP="00163B24">
      <w:pPr>
        <w:pBdr>
          <w:bottom w:val="double" w:sz="6" w:space="1" w:color="auto"/>
        </w:pBdr>
        <w:rPr>
          <w:rFonts w:asciiTheme="majorHAnsi" w:hAnsiTheme="majorHAnsi" w:cstheme="majorHAnsi"/>
          <w:sz w:val="22"/>
          <w:szCs w:val="22"/>
        </w:rPr>
      </w:pPr>
    </w:p>
    <w:p w14:paraId="4FDD992B" w14:textId="77777777" w:rsidR="00163B24" w:rsidRPr="00163B24" w:rsidRDefault="00163B24" w:rsidP="00163B24">
      <w:pPr>
        <w:rPr>
          <w:rFonts w:asciiTheme="majorHAnsi" w:hAnsiTheme="majorHAnsi" w:cstheme="majorHAnsi"/>
          <w:b/>
          <w:bCs/>
          <w:sz w:val="22"/>
          <w:szCs w:val="22"/>
        </w:rPr>
      </w:pPr>
      <w:r w:rsidRPr="00163B24">
        <w:rPr>
          <w:rFonts w:asciiTheme="majorHAnsi" w:hAnsiTheme="majorHAnsi" w:cstheme="majorHAnsi"/>
          <w:b/>
          <w:bCs/>
          <w:sz w:val="22"/>
          <w:szCs w:val="22"/>
        </w:rPr>
        <w:t>Please briefly describe your position, organization and the way you are involved in the project.</w:t>
      </w:r>
    </w:p>
    <w:p w14:paraId="0349F380" w14:textId="77777777" w:rsidR="00163B24" w:rsidRPr="00163B24" w:rsidRDefault="00163B24" w:rsidP="00163B24">
      <w:pPr>
        <w:rPr>
          <w:rFonts w:asciiTheme="majorHAnsi" w:hAnsiTheme="majorHAnsi" w:cstheme="majorHAnsi"/>
          <w:b/>
          <w:bCs/>
          <w:sz w:val="22"/>
          <w:szCs w:val="22"/>
        </w:rPr>
      </w:pPr>
    </w:p>
    <w:p w14:paraId="470F16B1" w14:textId="77777777" w:rsidR="00163B24" w:rsidRPr="00163B24" w:rsidRDefault="00163B24" w:rsidP="00163B24">
      <w:pPr>
        <w:rPr>
          <w:rFonts w:asciiTheme="majorHAnsi" w:hAnsiTheme="majorHAnsi" w:cstheme="majorHAnsi"/>
          <w:b/>
          <w:bCs/>
          <w:sz w:val="22"/>
          <w:szCs w:val="22"/>
        </w:rPr>
      </w:pPr>
      <w:r w:rsidRPr="00163B24">
        <w:rPr>
          <w:rFonts w:asciiTheme="majorHAnsi" w:hAnsiTheme="majorHAnsi" w:cstheme="majorHAnsi"/>
          <w:b/>
          <w:bCs/>
          <w:sz w:val="22"/>
          <w:szCs w:val="22"/>
        </w:rPr>
        <w:t>Relevance:</w:t>
      </w:r>
    </w:p>
    <w:p w14:paraId="28E6700D" w14:textId="77777777" w:rsidR="00163B24" w:rsidRPr="00163B24" w:rsidRDefault="00163B24" w:rsidP="00163B24">
      <w:pPr>
        <w:spacing w:after="120"/>
        <w:rPr>
          <w:rFonts w:asciiTheme="majorHAnsi" w:hAnsiTheme="majorHAnsi" w:cstheme="majorHAnsi"/>
          <w:i/>
          <w:iCs/>
          <w:sz w:val="22"/>
          <w:szCs w:val="22"/>
        </w:rPr>
      </w:pPr>
      <w:r w:rsidRPr="00163B24">
        <w:rPr>
          <w:rFonts w:asciiTheme="majorHAnsi" w:hAnsiTheme="majorHAnsi" w:cstheme="majorHAnsi"/>
          <w:i/>
          <w:iCs/>
          <w:sz w:val="22"/>
          <w:szCs w:val="22"/>
        </w:rPr>
        <w:t xml:space="preserve">Relevance can be considered from multiple angles: One aspect of relevance is the relevance of the project objective to the goals, priorities and strategies of Moldova, including its international obligations under multilateral environmental agreements. </w:t>
      </w:r>
    </w:p>
    <w:p w14:paraId="2B6574D8" w14:textId="77777777" w:rsidR="00163B24" w:rsidRPr="00163B24" w:rsidRDefault="00163B24" w:rsidP="00163B24">
      <w:pPr>
        <w:spacing w:after="120"/>
        <w:rPr>
          <w:rFonts w:asciiTheme="majorHAnsi" w:hAnsiTheme="majorHAnsi" w:cstheme="majorHAnsi"/>
          <w:i/>
          <w:iCs/>
          <w:sz w:val="22"/>
          <w:szCs w:val="22"/>
        </w:rPr>
      </w:pPr>
      <w:r w:rsidRPr="00163B24">
        <w:rPr>
          <w:rFonts w:asciiTheme="majorHAnsi" w:hAnsiTheme="majorHAnsi" w:cstheme="majorHAnsi"/>
          <w:i/>
          <w:iCs/>
          <w:sz w:val="22"/>
          <w:szCs w:val="22"/>
        </w:rPr>
        <w:t xml:space="preserve">The objective of the project is to catalyze investments in low carbon green urban development based on integrated urban planning approach by encouraging innovation, participatory planning and partnerships between a variety of public and private sector entities. </w:t>
      </w:r>
    </w:p>
    <w:p w14:paraId="6E405F4D" w14:textId="77777777" w:rsidR="00163B24" w:rsidRPr="00163B24" w:rsidRDefault="00163B24" w:rsidP="00723660">
      <w:pPr>
        <w:pStyle w:val="ListParagraph"/>
        <w:numPr>
          <w:ilvl w:val="0"/>
          <w:numId w:val="21"/>
        </w:numPr>
        <w:spacing w:after="160" w:line="259" w:lineRule="auto"/>
        <w:contextualSpacing/>
        <w:rPr>
          <w:rFonts w:asciiTheme="majorHAnsi" w:hAnsiTheme="majorHAnsi" w:cstheme="majorHAnsi"/>
        </w:rPr>
      </w:pPr>
      <w:r w:rsidRPr="00163B24">
        <w:rPr>
          <w:rFonts w:asciiTheme="majorHAnsi" w:hAnsiTheme="majorHAnsi" w:cstheme="majorHAnsi"/>
        </w:rPr>
        <w:t>Can you briefly discuss how the project objective responds to the national priorities of Moldova, within the global context? How does the project fit with UNDP’s strategies for addressing climate change, and promoting low carbon development? Why this project, now, in Moldova?</w:t>
      </w:r>
    </w:p>
    <w:p w14:paraId="36950F33" w14:textId="77777777" w:rsidR="00163B24" w:rsidRPr="00163B24" w:rsidRDefault="00163B24" w:rsidP="00723660">
      <w:pPr>
        <w:pStyle w:val="ListParagraph"/>
        <w:numPr>
          <w:ilvl w:val="0"/>
          <w:numId w:val="21"/>
        </w:numPr>
        <w:spacing w:after="160" w:line="259" w:lineRule="auto"/>
        <w:contextualSpacing/>
        <w:rPr>
          <w:rFonts w:asciiTheme="majorHAnsi" w:hAnsiTheme="majorHAnsi" w:cstheme="majorHAnsi"/>
        </w:rPr>
      </w:pPr>
      <w:r w:rsidRPr="00163B24">
        <w:rPr>
          <w:rFonts w:asciiTheme="majorHAnsi" w:hAnsiTheme="majorHAnsi" w:cstheme="majorHAnsi"/>
        </w:rPr>
        <w:t>Where did the project concept originate? To what extent did the concept come from national partners and stakeholders, and to what extent did it come from external examples or experts?</w:t>
      </w:r>
    </w:p>
    <w:p w14:paraId="0F74E5AE" w14:textId="77777777" w:rsidR="00163B24" w:rsidRPr="00163B24" w:rsidRDefault="00163B24" w:rsidP="00723660">
      <w:pPr>
        <w:pStyle w:val="ListParagraph"/>
        <w:numPr>
          <w:ilvl w:val="0"/>
          <w:numId w:val="21"/>
        </w:numPr>
        <w:spacing w:after="160" w:line="259" w:lineRule="auto"/>
        <w:contextualSpacing/>
        <w:rPr>
          <w:rFonts w:asciiTheme="majorHAnsi" w:hAnsiTheme="majorHAnsi" w:cstheme="majorHAnsi"/>
        </w:rPr>
      </w:pPr>
      <w:r w:rsidRPr="00163B24">
        <w:rPr>
          <w:rFonts w:asciiTheme="majorHAnsi" w:hAnsiTheme="majorHAnsi" w:cstheme="majorHAnsi"/>
        </w:rPr>
        <w:t>What was the stakeholder consultation process like during project development? How were national stakeholders involved in the project formulation?</w:t>
      </w:r>
    </w:p>
    <w:p w14:paraId="129C0900" w14:textId="77777777" w:rsidR="00163B24" w:rsidRPr="00163B24" w:rsidRDefault="00163B24" w:rsidP="00723660">
      <w:pPr>
        <w:pStyle w:val="ListParagraph"/>
        <w:numPr>
          <w:ilvl w:val="0"/>
          <w:numId w:val="21"/>
        </w:numPr>
        <w:spacing w:after="160" w:line="259" w:lineRule="auto"/>
        <w:contextualSpacing/>
        <w:rPr>
          <w:rFonts w:asciiTheme="majorHAnsi" w:hAnsiTheme="majorHAnsi" w:cstheme="majorHAnsi"/>
        </w:rPr>
      </w:pPr>
      <w:r w:rsidRPr="00163B24">
        <w:rPr>
          <w:rFonts w:asciiTheme="majorHAnsi" w:hAnsiTheme="majorHAnsi" w:cstheme="majorHAnsi"/>
        </w:rPr>
        <w:t>Another aspect of relevance is the relevance of the project strategy and design for achieving the objective. How is the Green City Lab envisioned to contribute to and foster low carbon development? Were alternative strategies considered for achieving the objective?</w:t>
      </w:r>
    </w:p>
    <w:p w14:paraId="0711EEBD" w14:textId="77777777" w:rsidR="00163B24" w:rsidRPr="00163B24" w:rsidRDefault="00163B24" w:rsidP="00723660">
      <w:pPr>
        <w:pStyle w:val="ListParagraph"/>
        <w:numPr>
          <w:ilvl w:val="0"/>
          <w:numId w:val="21"/>
        </w:numPr>
        <w:spacing w:after="160" w:line="259" w:lineRule="auto"/>
        <w:contextualSpacing/>
        <w:rPr>
          <w:rFonts w:asciiTheme="majorHAnsi" w:hAnsiTheme="majorHAnsi" w:cstheme="majorHAnsi"/>
        </w:rPr>
      </w:pPr>
      <w:r w:rsidRPr="00163B24">
        <w:rPr>
          <w:rFonts w:asciiTheme="majorHAnsi" w:hAnsiTheme="majorHAnsi" w:cstheme="majorHAnsi"/>
        </w:rPr>
        <w:t xml:space="preserve">What is the strategic role of the demonstration projects? How was this aspect of the project designed to be more than a series of small investments in low carbon technologies and strategies? </w:t>
      </w:r>
    </w:p>
    <w:p w14:paraId="560082CE" w14:textId="77777777" w:rsidR="00163B24" w:rsidRPr="00163B24" w:rsidRDefault="00163B24" w:rsidP="00163B24">
      <w:pPr>
        <w:rPr>
          <w:rFonts w:asciiTheme="majorHAnsi" w:hAnsiTheme="majorHAnsi" w:cstheme="majorHAnsi"/>
          <w:b/>
          <w:bCs/>
          <w:sz w:val="22"/>
          <w:szCs w:val="22"/>
        </w:rPr>
      </w:pPr>
      <w:r w:rsidRPr="00163B24">
        <w:rPr>
          <w:rFonts w:asciiTheme="majorHAnsi" w:hAnsiTheme="majorHAnsi" w:cstheme="majorHAnsi"/>
          <w:b/>
          <w:bCs/>
          <w:sz w:val="22"/>
          <w:szCs w:val="22"/>
        </w:rPr>
        <w:t>Efficiency:</w:t>
      </w:r>
    </w:p>
    <w:p w14:paraId="6CA6F0E0" w14:textId="4A145E7F" w:rsidR="00163B24" w:rsidRPr="00163B24" w:rsidRDefault="00163B24" w:rsidP="00723660">
      <w:pPr>
        <w:pStyle w:val="ListParagraph"/>
        <w:numPr>
          <w:ilvl w:val="0"/>
          <w:numId w:val="21"/>
        </w:numPr>
        <w:spacing w:after="160" w:line="259" w:lineRule="auto"/>
        <w:contextualSpacing/>
        <w:rPr>
          <w:rFonts w:asciiTheme="majorHAnsi" w:hAnsiTheme="majorHAnsi" w:cstheme="majorHAnsi"/>
        </w:rPr>
      </w:pPr>
      <w:r w:rsidRPr="00163B24">
        <w:rPr>
          <w:rFonts w:asciiTheme="majorHAnsi" w:hAnsiTheme="majorHAnsi" w:cstheme="majorHAnsi"/>
        </w:rPr>
        <w:t xml:space="preserve">The Project </w:t>
      </w:r>
      <w:r w:rsidR="00804109">
        <w:rPr>
          <w:rFonts w:asciiTheme="majorHAnsi" w:hAnsiTheme="majorHAnsi" w:cstheme="majorHAnsi"/>
        </w:rPr>
        <w:t>Board</w:t>
      </w:r>
      <w:r w:rsidRPr="00163B24">
        <w:rPr>
          <w:rFonts w:asciiTheme="majorHAnsi" w:hAnsiTheme="majorHAnsi" w:cstheme="majorHAnsi"/>
        </w:rPr>
        <w:t xml:space="preserve"> is not highly diverse, as it mainly consists of multiple government entities. Do you think the </w:t>
      </w:r>
      <w:r w:rsidR="00804109">
        <w:rPr>
          <w:rFonts w:asciiTheme="majorHAnsi" w:hAnsiTheme="majorHAnsi" w:cstheme="majorHAnsi"/>
        </w:rPr>
        <w:t>Project Board</w:t>
      </w:r>
      <w:r w:rsidR="00804109" w:rsidRPr="00163B24">
        <w:rPr>
          <w:rFonts w:asciiTheme="majorHAnsi" w:hAnsiTheme="majorHAnsi" w:cstheme="majorHAnsi"/>
        </w:rPr>
        <w:t xml:space="preserve"> </w:t>
      </w:r>
      <w:r w:rsidRPr="00163B24">
        <w:rPr>
          <w:rFonts w:asciiTheme="majorHAnsi" w:hAnsiTheme="majorHAnsi" w:cstheme="majorHAnsi"/>
        </w:rPr>
        <w:t xml:space="preserve">could benefit from a wider variety of stakeholders, including representation from civil society organizations, academia, and the private sector? </w:t>
      </w:r>
    </w:p>
    <w:p w14:paraId="5B73AB9F" w14:textId="77777777" w:rsidR="00163B24" w:rsidRPr="00163B24" w:rsidRDefault="00163B24" w:rsidP="00723660">
      <w:pPr>
        <w:pStyle w:val="ListParagraph"/>
        <w:numPr>
          <w:ilvl w:val="0"/>
          <w:numId w:val="21"/>
        </w:numPr>
        <w:spacing w:after="160" w:line="259" w:lineRule="auto"/>
        <w:contextualSpacing/>
        <w:rPr>
          <w:rFonts w:asciiTheme="majorHAnsi" w:hAnsiTheme="majorHAnsi" w:cstheme="majorHAnsi"/>
        </w:rPr>
      </w:pPr>
      <w:r w:rsidRPr="00163B24">
        <w:rPr>
          <w:rFonts w:asciiTheme="majorHAnsi" w:hAnsiTheme="majorHAnsi" w:cstheme="majorHAnsi"/>
        </w:rPr>
        <w:t>Do you think the approaches that were selected by the implementation team lead to the expected results?</w:t>
      </w:r>
    </w:p>
    <w:p w14:paraId="7F8BE27A" w14:textId="77777777" w:rsidR="00163B24" w:rsidRPr="00163B24" w:rsidRDefault="00163B24" w:rsidP="00723660">
      <w:pPr>
        <w:pStyle w:val="ListParagraph"/>
        <w:numPr>
          <w:ilvl w:val="0"/>
          <w:numId w:val="21"/>
        </w:numPr>
        <w:spacing w:after="160" w:line="259" w:lineRule="auto"/>
        <w:contextualSpacing/>
        <w:rPr>
          <w:rFonts w:asciiTheme="majorHAnsi" w:hAnsiTheme="majorHAnsi" w:cstheme="majorHAnsi"/>
        </w:rPr>
      </w:pPr>
      <w:r w:rsidRPr="00163B24">
        <w:rPr>
          <w:rFonts w:asciiTheme="majorHAnsi" w:hAnsiTheme="majorHAnsi" w:cstheme="majorHAnsi"/>
        </w:rPr>
        <w:t>Do you think that demonstration projects bring an added value? Are people aware of them?</w:t>
      </w:r>
    </w:p>
    <w:p w14:paraId="347C5BDB" w14:textId="77777777" w:rsidR="00163B24" w:rsidRPr="00163B24" w:rsidRDefault="00163B24" w:rsidP="00723660">
      <w:pPr>
        <w:pStyle w:val="ListParagraph"/>
        <w:numPr>
          <w:ilvl w:val="0"/>
          <w:numId w:val="21"/>
        </w:numPr>
        <w:spacing w:after="160" w:line="259" w:lineRule="auto"/>
        <w:contextualSpacing/>
        <w:rPr>
          <w:rFonts w:asciiTheme="majorHAnsi" w:hAnsiTheme="majorHAnsi" w:cstheme="majorHAnsi"/>
        </w:rPr>
      </w:pPr>
      <w:r w:rsidRPr="00163B24">
        <w:rPr>
          <w:rFonts w:asciiTheme="majorHAnsi" w:hAnsiTheme="majorHAnsi" w:cstheme="majorHAnsi"/>
        </w:rPr>
        <w:t>Which organizations from your point of view should play a role in such set-up of Green City Lab? What should be their role? Please provide explanations.</w:t>
      </w:r>
    </w:p>
    <w:p w14:paraId="21DCAC03" w14:textId="77777777" w:rsidR="00163B24" w:rsidRPr="00163B24" w:rsidRDefault="00163B24" w:rsidP="00723660">
      <w:pPr>
        <w:pStyle w:val="ListParagraph"/>
        <w:numPr>
          <w:ilvl w:val="0"/>
          <w:numId w:val="21"/>
        </w:numPr>
        <w:spacing w:after="160" w:line="259" w:lineRule="auto"/>
        <w:contextualSpacing/>
        <w:rPr>
          <w:rFonts w:asciiTheme="majorHAnsi" w:hAnsiTheme="majorHAnsi" w:cstheme="majorHAnsi"/>
        </w:rPr>
      </w:pPr>
      <w:r w:rsidRPr="00163B24">
        <w:rPr>
          <w:rFonts w:asciiTheme="majorHAnsi" w:hAnsiTheme="majorHAnsi" w:cstheme="majorHAnsi"/>
        </w:rPr>
        <w:t xml:space="preserve">Do you consider the existing model of Green City Lab feasible and sustainable? Please provide explanations. Are you aware of the similar initiatives in the other countries? Where they a success or a failure? </w:t>
      </w:r>
    </w:p>
    <w:p w14:paraId="29BFC58F" w14:textId="77777777" w:rsidR="00163B24" w:rsidRPr="00163B24" w:rsidRDefault="00163B24" w:rsidP="00163B24">
      <w:pPr>
        <w:rPr>
          <w:rFonts w:asciiTheme="majorHAnsi" w:hAnsiTheme="majorHAnsi" w:cstheme="majorHAnsi"/>
          <w:sz w:val="22"/>
          <w:szCs w:val="22"/>
        </w:rPr>
      </w:pPr>
      <w:r w:rsidRPr="00163B24">
        <w:rPr>
          <w:rFonts w:asciiTheme="majorHAnsi" w:hAnsiTheme="majorHAnsi" w:cstheme="majorHAnsi"/>
          <w:b/>
          <w:bCs/>
          <w:sz w:val="22"/>
          <w:szCs w:val="22"/>
        </w:rPr>
        <w:t>Results:</w:t>
      </w:r>
    </w:p>
    <w:p w14:paraId="3D0AC9F4" w14:textId="77777777" w:rsidR="00163B24" w:rsidRPr="00163B24" w:rsidRDefault="00163B24" w:rsidP="00723660">
      <w:pPr>
        <w:pStyle w:val="ListParagraph"/>
        <w:numPr>
          <w:ilvl w:val="0"/>
          <w:numId w:val="21"/>
        </w:numPr>
        <w:spacing w:after="160" w:line="259" w:lineRule="auto"/>
        <w:contextualSpacing/>
        <w:rPr>
          <w:rFonts w:asciiTheme="majorHAnsi" w:hAnsiTheme="majorHAnsi" w:cstheme="majorHAnsi"/>
        </w:rPr>
      </w:pPr>
      <w:r w:rsidRPr="00163B24">
        <w:rPr>
          <w:rFonts w:asciiTheme="majorHAnsi" w:hAnsiTheme="majorHAnsi" w:cstheme="majorHAnsi"/>
        </w:rPr>
        <w:t>What are the main achievements of the project so far?</w:t>
      </w:r>
    </w:p>
    <w:p w14:paraId="61F268A9" w14:textId="77777777" w:rsidR="00163B24" w:rsidRPr="00163B24" w:rsidRDefault="00163B24" w:rsidP="00723660">
      <w:pPr>
        <w:pStyle w:val="ListParagraph"/>
        <w:numPr>
          <w:ilvl w:val="0"/>
          <w:numId w:val="21"/>
        </w:numPr>
        <w:spacing w:after="160" w:line="259" w:lineRule="auto"/>
        <w:contextualSpacing/>
        <w:rPr>
          <w:rFonts w:asciiTheme="majorHAnsi" w:hAnsiTheme="majorHAnsi" w:cstheme="majorHAnsi"/>
        </w:rPr>
      </w:pPr>
      <w:r w:rsidRPr="00163B24">
        <w:rPr>
          <w:rFonts w:asciiTheme="majorHAnsi" w:hAnsiTheme="majorHAnsi" w:cstheme="majorHAnsi"/>
        </w:rPr>
        <w:t>How the project achievements will look like in 5 years?</w:t>
      </w:r>
    </w:p>
    <w:p w14:paraId="2BA5FF20" w14:textId="77777777" w:rsidR="00163B24" w:rsidRPr="00163B24" w:rsidRDefault="00163B24" w:rsidP="00163B24">
      <w:pPr>
        <w:rPr>
          <w:rFonts w:asciiTheme="majorHAnsi" w:hAnsiTheme="majorHAnsi" w:cstheme="majorHAnsi"/>
          <w:b/>
          <w:bCs/>
          <w:sz w:val="22"/>
          <w:szCs w:val="22"/>
        </w:rPr>
      </w:pPr>
      <w:r w:rsidRPr="00163B24">
        <w:rPr>
          <w:rFonts w:asciiTheme="majorHAnsi" w:hAnsiTheme="majorHAnsi" w:cstheme="majorHAnsi"/>
          <w:b/>
          <w:bCs/>
          <w:sz w:val="22"/>
          <w:szCs w:val="22"/>
        </w:rPr>
        <w:t>Effectiveness:</w:t>
      </w:r>
    </w:p>
    <w:p w14:paraId="1A393F66" w14:textId="77777777" w:rsidR="00163B24" w:rsidRPr="00163B24" w:rsidRDefault="00163B24" w:rsidP="00723660">
      <w:pPr>
        <w:pStyle w:val="ListParagraph"/>
        <w:numPr>
          <w:ilvl w:val="0"/>
          <w:numId w:val="21"/>
        </w:numPr>
        <w:spacing w:after="160" w:line="259" w:lineRule="auto"/>
        <w:contextualSpacing/>
        <w:rPr>
          <w:rFonts w:asciiTheme="majorHAnsi" w:hAnsiTheme="majorHAnsi" w:cstheme="majorHAnsi"/>
        </w:rPr>
      </w:pPr>
      <w:r w:rsidRPr="00163B24">
        <w:rPr>
          <w:rFonts w:asciiTheme="majorHAnsi" w:hAnsiTheme="majorHAnsi" w:cstheme="majorHAnsi"/>
        </w:rPr>
        <w:t>What are the current main barriers in achievement of the results?</w:t>
      </w:r>
    </w:p>
    <w:p w14:paraId="2141FE8E" w14:textId="77777777" w:rsidR="00163B24" w:rsidRPr="00163B24" w:rsidRDefault="00163B24" w:rsidP="00723660">
      <w:pPr>
        <w:pStyle w:val="ListParagraph"/>
        <w:numPr>
          <w:ilvl w:val="0"/>
          <w:numId w:val="21"/>
        </w:numPr>
        <w:spacing w:after="160" w:line="259" w:lineRule="auto"/>
        <w:contextualSpacing/>
        <w:rPr>
          <w:rFonts w:asciiTheme="majorHAnsi" w:hAnsiTheme="majorHAnsi" w:cstheme="majorHAnsi"/>
        </w:rPr>
      </w:pPr>
      <w:r w:rsidRPr="00163B24">
        <w:rPr>
          <w:rFonts w:asciiTheme="majorHAnsi" w:hAnsiTheme="majorHAnsi" w:cstheme="majorHAnsi"/>
        </w:rPr>
        <w:t>What are the major risks to the project in the second half of implementation? What factors could cause the project to fail to achieve the planned results?</w:t>
      </w:r>
    </w:p>
    <w:p w14:paraId="7BCF4089" w14:textId="77777777" w:rsidR="00163B24" w:rsidRPr="00163B24" w:rsidRDefault="00163B24" w:rsidP="00163B24">
      <w:pPr>
        <w:rPr>
          <w:rFonts w:asciiTheme="majorHAnsi" w:hAnsiTheme="majorHAnsi" w:cstheme="majorHAnsi"/>
          <w:b/>
          <w:bCs/>
          <w:sz w:val="22"/>
          <w:szCs w:val="22"/>
        </w:rPr>
      </w:pPr>
      <w:r w:rsidRPr="00163B24">
        <w:rPr>
          <w:rFonts w:asciiTheme="majorHAnsi" w:hAnsiTheme="majorHAnsi" w:cstheme="majorHAnsi"/>
          <w:b/>
          <w:bCs/>
          <w:sz w:val="22"/>
          <w:szCs w:val="22"/>
        </w:rPr>
        <w:t>Sustainability:</w:t>
      </w:r>
    </w:p>
    <w:p w14:paraId="58EBB563" w14:textId="77777777" w:rsidR="00163B24" w:rsidRPr="00163B24" w:rsidRDefault="00163B24" w:rsidP="00723660">
      <w:pPr>
        <w:pStyle w:val="ListParagraph"/>
        <w:numPr>
          <w:ilvl w:val="0"/>
          <w:numId w:val="21"/>
        </w:numPr>
        <w:spacing w:after="160" w:line="259" w:lineRule="auto"/>
        <w:contextualSpacing/>
        <w:rPr>
          <w:rFonts w:asciiTheme="majorHAnsi" w:hAnsiTheme="majorHAnsi" w:cstheme="majorHAnsi"/>
        </w:rPr>
      </w:pPr>
      <w:r w:rsidRPr="00163B24">
        <w:rPr>
          <w:rFonts w:asciiTheme="majorHAnsi" w:hAnsiTheme="majorHAnsi" w:cstheme="majorHAnsi"/>
        </w:rPr>
        <w:t>What are the main obstacles/challenges Green City Lab can face (in terms of time, finances, implementation, internal/external context, setup etc.)?</w:t>
      </w:r>
    </w:p>
    <w:p w14:paraId="659A8D46" w14:textId="77777777" w:rsidR="00163B24" w:rsidRPr="00163B24" w:rsidRDefault="00163B24" w:rsidP="00723660">
      <w:pPr>
        <w:pStyle w:val="ListParagraph"/>
        <w:numPr>
          <w:ilvl w:val="0"/>
          <w:numId w:val="21"/>
        </w:numPr>
        <w:spacing w:after="160" w:line="259" w:lineRule="auto"/>
        <w:contextualSpacing/>
        <w:rPr>
          <w:rFonts w:asciiTheme="majorHAnsi" w:hAnsiTheme="majorHAnsi" w:cstheme="majorHAnsi"/>
        </w:rPr>
      </w:pPr>
      <w:r w:rsidRPr="00163B24">
        <w:rPr>
          <w:rFonts w:asciiTheme="majorHAnsi" w:hAnsiTheme="majorHAnsi" w:cstheme="majorHAnsi"/>
        </w:rPr>
        <w:t>Do you think that GC Lab can be operational in a few years? What are prerequires from that from your point of view?</w:t>
      </w:r>
    </w:p>
    <w:p w14:paraId="752AAF5C" w14:textId="77777777" w:rsidR="00163B24" w:rsidRPr="00163B24" w:rsidRDefault="00163B24" w:rsidP="00723660">
      <w:pPr>
        <w:pStyle w:val="ListParagraph"/>
        <w:numPr>
          <w:ilvl w:val="0"/>
          <w:numId w:val="21"/>
        </w:numPr>
        <w:spacing w:after="160" w:line="259" w:lineRule="auto"/>
        <w:contextualSpacing/>
        <w:rPr>
          <w:rFonts w:asciiTheme="majorHAnsi" w:hAnsiTheme="majorHAnsi" w:cstheme="majorHAnsi"/>
        </w:rPr>
      </w:pPr>
      <w:r w:rsidRPr="00163B24">
        <w:rPr>
          <w:rFonts w:asciiTheme="majorHAnsi" w:hAnsiTheme="majorHAnsi" w:cstheme="majorHAnsi"/>
        </w:rPr>
        <w:t>What you would advise to the project team?</w:t>
      </w:r>
    </w:p>
    <w:p w14:paraId="01966312" w14:textId="77777777" w:rsidR="00163B24" w:rsidRPr="00163B24" w:rsidRDefault="00163B24" w:rsidP="00163B24">
      <w:pPr>
        <w:rPr>
          <w:rFonts w:asciiTheme="majorHAnsi" w:hAnsiTheme="majorHAnsi" w:cstheme="majorHAnsi"/>
          <w:b/>
          <w:bCs/>
          <w:sz w:val="22"/>
          <w:szCs w:val="22"/>
        </w:rPr>
      </w:pPr>
      <w:r w:rsidRPr="00163B24">
        <w:rPr>
          <w:rFonts w:asciiTheme="majorHAnsi" w:hAnsiTheme="majorHAnsi" w:cstheme="majorHAnsi"/>
          <w:b/>
          <w:bCs/>
          <w:sz w:val="22"/>
          <w:szCs w:val="22"/>
        </w:rPr>
        <w:t>Cross-cutting:</w:t>
      </w:r>
    </w:p>
    <w:p w14:paraId="01636CC1" w14:textId="77777777" w:rsidR="00163B24" w:rsidRPr="00163B24" w:rsidRDefault="00163B24" w:rsidP="00723660">
      <w:pPr>
        <w:pStyle w:val="ListParagraph"/>
        <w:numPr>
          <w:ilvl w:val="0"/>
          <w:numId w:val="21"/>
        </w:numPr>
        <w:spacing w:after="160" w:line="259" w:lineRule="auto"/>
        <w:contextualSpacing/>
        <w:rPr>
          <w:rFonts w:asciiTheme="majorHAnsi" w:hAnsiTheme="majorHAnsi" w:cstheme="majorHAnsi"/>
        </w:rPr>
      </w:pPr>
      <w:r w:rsidRPr="00163B24">
        <w:rPr>
          <w:rFonts w:asciiTheme="majorHAnsi" w:hAnsiTheme="majorHAnsi" w:cstheme="majorHAnsi"/>
        </w:rPr>
        <w:t>How the gender was included into the project?</w:t>
      </w:r>
    </w:p>
    <w:p w14:paraId="5E4FD8F7" w14:textId="77777777" w:rsidR="00163B24" w:rsidRPr="00163B24" w:rsidRDefault="00163B24" w:rsidP="00723660">
      <w:pPr>
        <w:pStyle w:val="ListParagraph"/>
        <w:numPr>
          <w:ilvl w:val="0"/>
          <w:numId w:val="21"/>
        </w:numPr>
        <w:spacing w:after="160" w:line="259" w:lineRule="auto"/>
        <w:contextualSpacing/>
        <w:rPr>
          <w:rFonts w:asciiTheme="majorHAnsi" w:hAnsiTheme="majorHAnsi" w:cstheme="majorHAnsi"/>
        </w:rPr>
      </w:pPr>
      <w:r w:rsidRPr="00163B24">
        <w:rPr>
          <w:rFonts w:asciiTheme="majorHAnsi" w:hAnsiTheme="majorHAnsi" w:cstheme="majorHAnsi"/>
        </w:rPr>
        <w:t>What about human rights-based approach? / Rights based approach?</w:t>
      </w:r>
    </w:p>
    <w:p w14:paraId="3843718E" w14:textId="77777777" w:rsidR="00163B24" w:rsidRPr="00163B24" w:rsidRDefault="00163B24" w:rsidP="00163B24">
      <w:pPr>
        <w:rPr>
          <w:rFonts w:asciiTheme="majorHAnsi" w:hAnsiTheme="majorHAnsi" w:cstheme="majorHAnsi"/>
          <w:b/>
          <w:bCs/>
          <w:sz w:val="22"/>
          <w:szCs w:val="22"/>
        </w:rPr>
      </w:pPr>
      <w:r w:rsidRPr="00163B24">
        <w:rPr>
          <w:rFonts w:asciiTheme="majorHAnsi" w:hAnsiTheme="majorHAnsi" w:cstheme="majorHAnsi"/>
          <w:b/>
          <w:bCs/>
          <w:sz w:val="22"/>
          <w:szCs w:val="22"/>
        </w:rPr>
        <w:t>Lessons learned:</w:t>
      </w:r>
    </w:p>
    <w:p w14:paraId="0E681C72" w14:textId="77777777" w:rsidR="00163B24" w:rsidRPr="00163B24" w:rsidRDefault="00163B24" w:rsidP="00723660">
      <w:pPr>
        <w:pStyle w:val="ListParagraph"/>
        <w:numPr>
          <w:ilvl w:val="0"/>
          <w:numId w:val="21"/>
        </w:numPr>
        <w:spacing w:after="160" w:line="259" w:lineRule="auto"/>
        <w:contextualSpacing/>
        <w:rPr>
          <w:rFonts w:asciiTheme="majorHAnsi" w:hAnsiTheme="majorHAnsi" w:cstheme="majorHAnsi"/>
        </w:rPr>
      </w:pPr>
      <w:r w:rsidRPr="00163B24">
        <w:rPr>
          <w:rFonts w:asciiTheme="majorHAnsi" w:hAnsiTheme="majorHAnsi" w:cstheme="majorHAnsi"/>
        </w:rPr>
        <w:t>What are the strong points of the project? What can be done differently?</w:t>
      </w:r>
    </w:p>
    <w:p w14:paraId="64897F7F" w14:textId="77777777" w:rsidR="00163B24" w:rsidRDefault="00163B24" w:rsidP="00163B24">
      <w:pPr>
        <w:rPr>
          <w:rFonts w:asciiTheme="majorHAnsi" w:hAnsiTheme="majorHAnsi" w:cstheme="majorHAnsi"/>
          <w:sz w:val="22"/>
          <w:szCs w:val="22"/>
        </w:rPr>
      </w:pPr>
    </w:p>
    <w:p w14:paraId="4B17FC4F" w14:textId="7B9D81CD" w:rsidR="00163B24" w:rsidRPr="00163B24" w:rsidRDefault="00163B24" w:rsidP="00163B24">
      <w:pPr>
        <w:rPr>
          <w:rFonts w:asciiTheme="majorHAnsi" w:hAnsiTheme="majorHAnsi" w:cstheme="majorHAnsi"/>
          <w:sz w:val="22"/>
          <w:szCs w:val="22"/>
        </w:rPr>
      </w:pPr>
      <w:r w:rsidRPr="00163B24">
        <w:rPr>
          <w:rFonts w:asciiTheme="majorHAnsi" w:hAnsiTheme="majorHAnsi" w:cstheme="majorHAnsi"/>
          <w:sz w:val="22"/>
          <w:szCs w:val="22"/>
        </w:rPr>
        <w:t>Questions, comments, feedback? Have you been expecting the other questions from our side?</w:t>
      </w:r>
    </w:p>
    <w:p w14:paraId="31E78303" w14:textId="77777777" w:rsidR="00574A87" w:rsidRPr="00316E48" w:rsidRDefault="00574A87" w:rsidP="00ED5B29">
      <w:pPr>
        <w:rPr>
          <w:rFonts w:asciiTheme="majorHAnsi" w:hAnsiTheme="majorHAnsi"/>
        </w:rPr>
      </w:pPr>
    </w:p>
    <w:p w14:paraId="564811CC" w14:textId="217C4EBF" w:rsidR="001430AB" w:rsidRPr="00316E48" w:rsidRDefault="001430AB">
      <w:pPr>
        <w:rPr>
          <w:rFonts w:ascii="Calibri" w:hAnsi="Calibri"/>
        </w:rPr>
      </w:pPr>
      <w:r w:rsidRPr="00316E48">
        <w:br w:type="page"/>
      </w:r>
    </w:p>
    <w:p w14:paraId="22E24126" w14:textId="71393515" w:rsidR="006218FF" w:rsidRPr="00316E48" w:rsidRDefault="003015CC" w:rsidP="00995DEB">
      <w:pPr>
        <w:pStyle w:val="Heading2"/>
      </w:pPr>
      <w:bookmarkStart w:id="119" w:name="_Ref265834420"/>
      <w:bookmarkStart w:id="120" w:name="_Toc56689135"/>
      <w:r w:rsidRPr="00316E48">
        <w:t xml:space="preserve">Annex 5: </w:t>
      </w:r>
      <w:r w:rsidR="004A76FB" w:rsidRPr="00316E48">
        <w:t xml:space="preserve">Rating </w:t>
      </w:r>
      <w:r w:rsidR="00995DEB" w:rsidRPr="00316E48">
        <w:t>Scales</w:t>
      </w:r>
      <w:bookmarkEnd w:id="119"/>
      <w:bookmarkEnd w:id="120"/>
    </w:p>
    <w:tbl>
      <w:tblPr>
        <w:tblStyle w:val="TableGrid"/>
        <w:tblW w:w="0" w:type="auto"/>
        <w:tblLook w:val="04A0" w:firstRow="1" w:lastRow="0" w:firstColumn="1" w:lastColumn="0" w:noHBand="0" w:noVBand="1"/>
      </w:tblPr>
      <w:tblGrid>
        <w:gridCol w:w="1722"/>
        <w:gridCol w:w="7628"/>
      </w:tblGrid>
      <w:tr w:rsidR="00230C20" w:rsidRPr="001129F5" w14:paraId="2B79A8EB" w14:textId="77777777" w:rsidTr="00A93A49">
        <w:tc>
          <w:tcPr>
            <w:tcW w:w="1728" w:type="dxa"/>
          </w:tcPr>
          <w:p w14:paraId="33CA245C" w14:textId="77777777" w:rsidR="00230C20" w:rsidRPr="001129F5" w:rsidRDefault="00230C20" w:rsidP="00A93A49">
            <w:pPr>
              <w:contextualSpacing/>
              <w:rPr>
                <w:rFonts w:asciiTheme="majorHAnsi" w:hAnsiTheme="majorHAnsi"/>
                <w:b/>
              </w:rPr>
            </w:pPr>
            <w:r w:rsidRPr="001129F5">
              <w:rPr>
                <w:rFonts w:asciiTheme="majorHAnsi" w:hAnsiTheme="majorHAnsi"/>
                <w:b/>
              </w:rPr>
              <w:t>Rating Criteria</w:t>
            </w:r>
          </w:p>
        </w:tc>
        <w:tc>
          <w:tcPr>
            <w:tcW w:w="7848" w:type="dxa"/>
          </w:tcPr>
          <w:p w14:paraId="6CE1BF6D" w14:textId="77777777" w:rsidR="00230C20" w:rsidRPr="001129F5" w:rsidRDefault="00230C20" w:rsidP="00A93A49">
            <w:pPr>
              <w:contextualSpacing/>
              <w:rPr>
                <w:rFonts w:asciiTheme="majorHAnsi" w:hAnsiTheme="majorHAnsi"/>
                <w:b/>
              </w:rPr>
            </w:pPr>
            <w:r w:rsidRPr="001129F5">
              <w:rPr>
                <w:rFonts w:asciiTheme="majorHAnsi" w:hAnsiTheme="majorHAnsi"/>
                <w:b/>
              </w:rPr>
              <w:t>Rating Scale</w:t>
            </w:r>
          </w:p>
        </w:tc>
      </w:tr>
      <w:tr w:rsidR="00230C20" w:rsidRPr="001129F5" w14:paraId="564E5EC7" w14:textId="77777777" w:rsidTr="00A93A49">
        <w:tc>
          <w:tcPr>
            <w:tcW w:w="1728" w:type="dxa"/>
          </w:tcPr>
          <w:p w14:paraId="7551FDA2" w14:textId="77777777" w:rsidR="00230C20" w:rsidRPr="001129F5" w:rsidRDefault="00230C20" w:rsidP="00A93A49">
            <w:pPr>
              <w:contextualSpacing/>
              <w:rPr>
                <w:rFonts w:asciiTheme="majorHAnsi" w:hAnsiTheme="majorHAnsi"/>
              </w:rPr>
            </w:pPr>
            <w:r w:rsidRPr="001129F5">
              <w:rPr>
                <w:rFonts w:asciiTheme="majorHAnsi" w:hAnsiTheme="majorHAnsi"/>
              </w:rPr>
              <w:t>Relevance</w:t>
            </w:r>
          </w:p>
        </w:tc>
        <w:tc>
          <w:tcPr>
            <w:tcW w:w="7848" w:type="dxa"/>
          </w:tcPr>
          <w:p w14:paraId="657C2DE1" w14:textId="77777777" w:rsidR="00230C20" w:rsidRPr="001129F5" w:rsidRDefault="00230C20" w:rsidP="00723660">
            <w:pPr>
              <w:pStyle w:val="ListParagraph"/>
              <w:numPr>
                <w:ilvl w:val="0"/>
                <w:numId w:val="9"/>
              </w:numPr>
              <w:spacing w:after="0" w:line="240" w:lineRule="auto"/>
              <w:contextualSpacing/>
              <w:rPr>
                <w:rFonts w:asciiTheme="majorHAnsi" w:hAnsiTheme="majorHAnsi"/>
                <w:b/>
              </w:rPr>
            </w:pPr>
            <w:r w:rsidRPr="001129F5">
              <w:rPr>
                <w:rFonts w:asciiTheme="majorHAnsi" w:hAnsiTheme="majorHAnsi"/>
                <w:b/>
              </w:rPr>
              <w:t>Relevant (R)</w:t>
            </w:r>
          </w:p>
          <w:p w14:paraId="67F8FEA8" w14:textId="77777777" w:rsidR="00230C20" w:rsidRPr="001129F5" w:rsidRDefault="00230C20" w:rsidP="00723660">
            <w:pPr>
              <w:pStyle w:val="ListParagraph"/>
              <w:numPr>
                <w:ilvl w:val="0"/>
                <w:numId w:val="9"/>
              </w:numPr>
              <w:spacing w:after="0" w:line="240" w:lineRule="auto"/>
              <w:contextualSpacing/>
              <w:rPr>
                <w:rFonts w:asciiTheme="majorHAnsi" w:hAnsiTheme="majorHAnsi"/>
              </w:rPr>
            </w:pPr>
            <w:r w:rsidRPr="001129F5">
              <w:rPr>
                <w:rFonts w:asciiTheme="majorHAnsi" w:hAnsiTheme="majorHAnsi"/>
                <w:b/>
              </w:rPr>
              <w:t>Not-relevant (NR)</w:t>
            </w:r>
          </w:p>
        </w:tc>
      </w:tr>
      <w:tr w:rsidR="00230C20" w:rsidRPr="001129F5" w14:paraId="3F66CE5A" w14:textId="77777777" w:rsidTr="00A93A49">
        <w:tc>
          <w:tcPr>
            <w:tcW w:w="1728" w:type="dxa"/>
          </w:tcPr>
          <w:p w14:paraId="1796D9C7" w14:textId="77777777" w:rsidR="00230C20" w:rsidRPr="001129F5" w:rsidRDefault="00230C20" w:rsidP="00A93A49">
            <w:pPr>
              <w:contextualSpacing/>
              <w:rPr>
                <w:rFonts w:asciiTheme="majorHAnsi" w:hAnsiTheme="majorHAnsi"/>
              </w:rPr>
            </w:pPr>
            <w:r w:rsidRPr="001129F5">
              <w:rPr>
                <w:rFonts w:asciiTheme="majorHAnsi" w:hAnsiTheme="majorHAnsi"/>
              </w:rPr>
              <w:t>Effectiveness, Efficiency, Results, GEF principles, other lower-level ratings criteria, etc.</w:t>
            </w:r>
          </w:p>
        </w:tc>
        <w:tc>
          <w:tcPr>
            <w:tcW w:w="7848" w:type="dxa"/>
          </w:tcPr>
          <w:p w14:paraId="112D66D6" w14:textId="77777777" w:rsidR="00230C20" w:rsidRPr="001129F5" w:rsidRDefault="00230C20" w:rsidP="00723660">
            <w:pPr>
              <w:pStyle w:val="ListParagraph"/>
              <w:numPr>
                <w:ilvl w:val="0"/>
                <w:numId w:val="8"/>
              </w:numPr>
              <w:spacing w:after="0" w:line="240" w:lineRule="auto"/>
              <w:contextualSpacing/>
              <w:jc w:val="both"/>
              <w:rPr>
                <w:rFonts w:asciiTheme="majorHAnsi" w:hAnsiTheme="majorHAnsi"/>
              </w:rPr>
            </w:pPr>
            <w:r w:rsidRPr="001129F5">
              <w:rPr>
                <w:rFonts w:asciiTheme="majorHAnsi" w:hAnsiTheme="majorHAnsi"/>
                <w:b/>
              </w:rPr>
              <w:t>Highly satisfactory (HS):</w:t>
            </w:r>
            <w:r w:rsidRPr="001129F5">
              <w:rPr>
                <w:rFonts w:asciiTheme="majorHAnsi" w:hAnsiTheme="majorHAnsi"/>
              </w:rPr>
              <w:t xml:space="preserve"> There were no shortcomings in the achievement of objectives in terms of effectiveness or efficiency</w:t>
            </w:r>
          </w:p>
          <w:p w14:paraId="15CED46B" w14:textId="77777777" w:rsidR="00230C20" w:rsidRPr="001129F5" w:rsidRDefault="00230C20" w:rsidP="00723660">
            <w:pPr>
              <w:pStyle w:val="ListParagraph"/>
              <w:numPr>
                <w:ilvl w:val="0"/>
                <w:numId w:val="8"/>
              </w:numPr>
              <w:spacing w:after="0" w:line="240" w:lineRule="auto"/>
              <w:contextualSpacing/>
              <w:jc w:val="both"/>
              <w:rPr>
                <w:rFonts w:asciiTheme="majorHAnsi" w:hAnsiTheme="majorHAnsi"/>
              </w:rPr>
            </w:pPr>
            <w:r w:rsidRPr="001129F5">
              <w:rPr>
                <w:rFonts w:asciiTheme="majorHAnsi" w:hAnsiTheme="majorHAnsi"/>
              </w:rPr>
              <w:t xml:space="preserve"> </w:t>
            </w:r>
            <w:r w:rsidRPr="001129F5">
              <w:rPr>
                <w:rFonts w:asciiTheme="majorHAnsi" w:hAnsiTheme="majorHAnsi"/>
                <w:b/>
              </w:rPr>
              <w:t>Satisfactory (S):</w:t>
            </w:r>
            <w:r w:rsidRPr="001129F5">
              <w:rPr>
                <w:rFonts w:asciiTheme="majorHAnsi" w:hAnsiTheme="majorHAnsi"/>
              </w:rPr>
              <w:t xml:space="preserve"> There were minor shortcomings in the achievement of objectives in terms of effectiveness or efficiency</w:t>
            </w:r>
          </w:p>
          <w:p w14:paraId="3AB7DAF2" w14:textId="77777777" w:rsidR="00230C20" w:rsidRPr="001129F5" w:rsidRDefault="00230C20" w:rsidP="00723660">
            <w:pPr>
              <w:pStyle w:val="ListParagraph"/>
              <w:numPr>
                <w:ilvl w:val="0"/>
                <w:numId w:val="8"/>
              </w:numPr>
              <w:spacing w:after="0" w:line="240" w:lineRule="auto"/>
              <w:contextualSpacing/>
              <w:jc w:val="both"/>
              <w:rPr>
                <w:rFonts w:asciiTheme="majorHAnsi" w:hAnsiTheme="majorHAnsi"/>
              </w:rPr>
            </w:pPr>
            <w:r w:rsidRPr="001129F5">
              <w:rPr>
                <w:rFonts w:asciiTheme="majorHAnsi" w:hAnsiTheme="majorHAnsi"/>
              </w:rPr>
              <w:t xml:space="preserve"> </w:t>
            </w:r>
            <w:r w:rsidRPr="001129F5">
              <w:rPr>
                <w:rFonts w:asciiTheme="majorHAnsi" w:hAnsiTheme="majorHAnsi"/>
                <w:b/>
              </w:rPr>
              <w:t>Moderately satisfactory (MS):</w:t>
            </w:r>
            <w:r w:rsidRPr="001129F5">
              <w:rPr>
                <w:rFonts w:asciiTheme="majorHAnsi" w:hAnsiTheme="majorHAnsi"/>
              </w:rPr>
              <w:t xml:space="preserve"> There were moderate shortcomings in the achievement of objectives in terms of effectiveness or efficiency</w:t>
            </w:r>
          </w:p>
          <w:p w14:paraId="3A575A18" w14:textId="77777777" w:rsidR="00230C20" w:rsidRPr="001129F5" w:rsidRDefault="00230C20" w:rsidP="00723660">
            <w:pPr>
              <w:pStyle w:val="ListParagraph"/>
              <w:numPr>
                <w:ilvl w:val="0"/>
                <w:numId w:val="8"/>
              </w:numPr>
              <w:spacing w:after="0" w:line="240" w:lineRule="auto"/>
              <w:contextualSpacing/>
              <w:jc w:val="both"/>
              <w:rPr>
                <w:rFonts w:asciiTheme="majorHAnsi" w:hAnsiTheme="majorHAnsi"/>
              </w:rPr>
            </w:pPr>
            <w:r w:rsidRPr="001129F5">
              <w:rPr>
                <w:rFonts w:asciiTheme="majorHAnsi" w:hAnsiTheme="majorHAnsi"/>
              </w:rPr>
              <w:t xml:space="preserve"> </w:t>
            </w:r>
            <w:r w:rsidRPr="001129F5">
              <w:rPr>
                <w:rFonts w:asciiTheme="majorHAnsi" w:hAnsiTheme="majorHAnsi"/>
                <w:b/>
              </w:rPr>
              <w:t>Moderately unsatisfactory (MU):</w:t>
            </w:r>
            <w:r w:rsidRPr="001129F5">
              <w:rPr>
                <w:rFonts w:asciiTheme="majorHAnsi" w:hAnsiTheme="majorHAnsi"/>
              </w:rPr>
              <w:t xml:space="preserve"> There were significant shortcomings in the achievement of objectives in terms of effectiveness or efficiency</w:t>
            </w:r>
          </w:p>
          <w:p w14:paraId="44281EF0" w14:textId="77777777" w:rsidR="00230C20" w:rsidRPr="001129F5" w:rsidRDefault="00230C20" w:rsidP="00723660">
            <w:pPr>
              <w:pStyle w:val="ListParagraph"/>
              <w:numPr>
                <w:ilvl w:val="0"/>
                <w:numId w:val="8"/>
              </w:numPr>
              <w:spacing w:after="0" w:line="240" w:lineRule="auto"/>
              <w:contextualSpacing/>
              <w:jc w:val="both"/>
              <w:rPr>
                <w:rFonts w:asciiTheme="majorHAnsi" w:hAnsiTheme="majorHAnsi"/>
              </w:rPr>
            </w:pPr>
            <w:r w:rsidRPr="001129F5">
              <w:rPr>
                <w:rFonts w:asciiTheme="majorHAnsi" w:hAnsiTheme="majorHAnsi"/>
              </w:rPr>
              <w:t xml:space="preserve"> </w:t>
            </w:r>
            <w:r w:rsidRPr="001129F5">
              <w:rPr>
                <w:rFonts w:asciiTheme="majorHAnsi" w:hAnsiTheme="majorHAnsi"/>
                <w:b/>
              </w:rPr>
              <w:t>Unsatisfactory (U):</w:t>
            </w:r>
            <w:r w:rsidRPr="001129F5">
              <w:rPr>
                <w:rFonts w:asciiTheme="majorHAnsi" w:hAnsiTheme="majorHAnsi"/>
              </w:rPr>
              <w:t xml:space="preserve"> There were major shortcomings in the achievement of objectives in terms of effectiveness or efficiency</w:t>
            </w:r>
          </w:p>
          <w:p w14:paraId="5237BD52" w14:textId="77777777" w:rsidR="00230C20" w:rsidRPr="001129F5" w:rsidRDefault="00230C20" w:rsidP="00723660">
            <w:pPr>
              <w:pStyle w:val="ListParagraph"/>
              <w:numPr>
                <w:ilvl w:val="0"/>
                <w:numId w:val="8"/>
              </w:numPr>
              <w:spacing w:after="0" w:line="240" w:lineRule="auto"/>
              <w:contextualSpacing/>
              <w:jc w:val="both"/>
              <w:rPr>
                <w:rFonts w:asciiTheme="majorHAnsi" w:hAnsiTheme="majorHAnsi"/>
              </w:rPr>
            </w:pPr>
            <w:r w:rsidRPr="001129F5">
              <w:rPr>
                <w:rFonts w:asciiTheme="majorHAnsi" w:hAnsiTheme="majorHAnsi"/>
              </w:rPr>
              <w:t xml:space="preserve"> </w:t>
            </w:r>
            <w:r w:rsidRPr="001129F5">
              <w:rPr>
                <w:rFonts w:asciiTheme="majorHAnsi" w:hAnsiTheme="majorHAnsi"/>
                <w:b/>
              </w:rPr>
              <w:t>Highly unsatisfactory (HU):</w:t>
            </w:r>
            <w:r w:rsidRPr="001129F5">
              <w:rPr>
                <w:rFonts w:asciiTheme="majorHAnsi" w:hAnsiTheme="majorHAnsi"/>
              </w:rPr>
              <w:t xml:space="preserve"> There were severe shortcomings in the achievement of objectives in terms of effectiveness or efficiency</w:t>
            </w:r>
          </w:p>
        </w:tc>
      </w:tr>
      <w:tr w:rsidR="00230C20" w:rsidRPr="001129F5" w14:paraId="0DA21786" w14:textId="77777777" w:rsidTr="00A93A49">
        <w:tc>
          <w:tcPr>
            <w:tcW w:w="1728" w:type="dxa"/>
          </w:tcPr>
          <w:p w14:paraId="66072B2F" w14:textId="77777777" w:rsidR="00230C20" w:rsidRPr="001129F5" w:rsidRDefault="00230C20" w:rsidP="00A93A49">
            <w:pPr>
              <w:contextualSpacing/>
              <w:rPr>
                <w:rFonts w:asciiTheme="majorHAnsi" w:hAnsiTheme="majorHAnsi"/>
              </w:rPr>
            </w:pPr>
            <w:r w:rsidRPr="001129F5">
              <w:rPr>
                <w:rFonts w:asciiTheme="majorHAnsi" w:hAnsiTheme="majorHAnsi"/>
              </w:rPr>
              <w:t>Sustainability</w:t>
            </w:r>
          </w:p>
        </w:tc>
        <w:tc>
          <w:tcPr>
            <w:tcW w:w="7848" w:type="dxa"/>
          </w:tcPr>
          <w:p w14:paraId="3C1097C5" w14:textId="77777777" w:rsidR="00230C20" w:rsidRPr="001129F5" w:rsidRDefault="00230C20" w:rsidP="00723660">
            <w:pPr>
              <w:pStyle w:val="ListParagraph"/>
              <w:numPr>
                <w:ilvl w:val="0"/>
                <w:numId w:val="8"/>
              </w:numPr>
              <w:spacing w:after="0" w:line="240" w:lineRule="auto"/>
              <w:contextualSpacing/>
              <w:jc w:val="both"/>
              <w:rPr>
                <w:rFonts w:asciiTheme="majorHAnsi" w:hAnsiTheme="majorHAnsi"/>
              </w:rPr>
            </w:pPr>
            <w:r w:rsidRPr="001129F5">
              <w:rPr>
                <w:rFonts w:asciiTheme="majorHAnsi" w:hAnsiTheme="majorHAnsi"/>
              </w:rPr>
              <w:t xml:space="preserve"> </w:t>
            </w:r>
            <w:r w:rsidRPr="001129F5">
              <w:rPr>
                <w:rFonts w:asciiTheme="majorHAnsi" w:hAnsiTheme="majorHAnsi"/>
                <w:b/>
              </w:rPr>
              <w:t>Likely (L):</w:t>
            </w:r>
            <w:r w:rsidRPr="001129F5">
              <w:rPr>
                <w:rFonts w:asciiTheme="majorHAnsi" w:hAnsiTheme="majorHAnsi"/>
              </w:rPr>
              <w:t xml:space="preserve"> Negligible risks to sustainability, with key outcomes expected to continue into the foreseeable future</w:t>
            </w:r>
          </w:p>
          <w:p w14:paraId="639B3768" w14:textId="77777777" w:rsidR="00230C20" w:rsidRPr="001129F5" w:rsidRDefault="00230C20" w:rsidP="00723660">
            <w:pPr>
              <w:pStyle w:val="ListParagraph"/>
              <w:numPr>
                <w:ilvl w:val="0"/>
                <w:numId w:val="8"/>
              </w:numPr>
              <w:spacing w:after="0" w:line="240" w:lineRule="auto"/>
              <w:contextualSpacing/>
              <w:jc w:val="both"/>
              <w:rPr>
                <w:rFonts w:asciiTheme="majorHAnsi" w:hAnsiTheme="majorHAnsi"/>
              </w:rPr>
            </w:pPr>
            <w:r w:rsidRPr="001129F5">
              <w:rPr>
                <w:rFonts w:asciiTheme="majorHAnsi" w:hAnsiTheme="majorHAnsi"/>
              </w:rPr>
              <w:t xml:space="preserve"> </w:t>
            </w:r>
            <w:r w:rsidRPr="001129F5">
              <w:rPr>
                <w:rFonts w:asciiTheme="majorHAnsi" w:hAnsiTheme="majorHAnsi"/>
                <w:b/>
              </w:rPr>
              <w:t>Moderately Likely (ML):</w:t>
            </w:r>
            <w:r w:rsidRPr="001129F5">
              <w:rPr>
                <w:rFonts w:asciiTheme="majorHAnsi" w:hAnsiTheme="majorHAnsi"/>
              </w:rPr>
              <w:t xml:space="preserve"> Moderate risks, but expectations that at least some outcomes will be sustained</w:t>
            </w:r>
          </w:p>
          <w:p w14:paraId="54A97EA0" w14:textId="77777777" w:rsidR="00230C20" w:rsidRPr="001129F5" w:rsidRDefault="00230C20" w:rsidP="00723660">
            <w:pPr>
              <w:pStyle w:val="ListParagraph"/>
              <w:numPr>
                <w:ilvl w:val="0"/>
                <w:numId w:val="8"/>
              </w:numPr>
              <w:spacing w:after="0" w:line="240" w:lineRule="auto"/>
              <w:contextualSpacing/>
              <w:jc w:val="both"/>
              <w:rPr>
                <w:rFonts w:asciiTheme="majorHAnsi" w:hAnsiTheme="majorHAnsi"/>
              </w:rPr>
            </w:pPr>
            <w:r w:rsidRPr="001129F5">
              <w:rPr>
                <w:rFonts w:asciiTheme="majorHAnsi" w:hAnsiTheme="majorHAnsi"/>
              </w:rPr>
              <w:t xml:space="preserve"> </w:t>
            </w:r>
            <w:r w:rsidRPr="001129F5">
              <w:rPr>
                <w:rFonts w:asciiTheme="majorHAnsi" w:hAnsiTheme="majorHAnsi"/>
                <w:b/>
              </w:rPr>
              <w:t>Moderately Unlikely (MU):</w:t>
            </w:r>
            <w:r w:rsidRPr="001129F5">
              <w:rPr>
                <w:rFonts w:asciiTheme="majorHAnsi" w:hAnsiTheme="majorHAnsi"/>
              </w:rPr>
              <w:t xml:space="preserve"> Substantial risk that key outcomes will not carry on after project closure, although some outputs and activities should carry on</w:t>
            </w:r>
          </w:p>
          <w:p w14:paraId="056BA4E8" w14:textId="77777777" w:rsidR="00230C20" w:rsidRPr="001129F5" w:rsidRDefault="00230C20" w:rsidP="00723660">
            <w:pPr>
              <w:pStyle w:val="ListParagraph"/>
              <w:numPr>
                <w:ilvl w:val="0"/>
                <w:numId w:val="8"/>
              </w:numPr>
              <w:spacing w:after="0" w:line="240" w:lineRule="auto"/>
              <w:contextualSpacing/>
              <w:jc w:val="both"/>
              <w:rPr>
                <w:rFonts w:asciiTheme="majorHAnsi" w:hAnsiTheme="majorHAnsi"/>
              </w:rPr>
            </w:pPr>
            <w:r w:rsidRPr="001129F5">
              <w:rPr>
                <w:rFonts w:asciiTheme="majorHAnsi" w:hAnsiTheme="majorHAnsi"/>
              </w:rPr>
              <w:t xml:space="preserve"> </w:t>
            </w:r>
            <w:r w:rsidRPr="001129F5">
              <w:rPr>
                <w:rFonts w:asciiTheme="majorHAnsi" w:hAnsiTheme="majorHAnsi"/>
                <w:b/>
              </w:rPr>
              <w:t>Unlikely (U):</w:t>
            </w:r>
            <w:r w:rsidRPr="001129F5">
              <w:rPr>
                <w:rFonts w:asciiTheme="majorHAnsi" w:hAnsiTheme="majorHAnsi"/>
              </w:rPr>
              <w:t xml:space="preserve"> Severe risk that project outcomes as well as key outputs will not be sustained</w:t>
            </w:r>
          </w:p>
        </w:tc>
      </w:tr>
      <w:tr w:rsidR="00230C20" w:rsidRPr="001129F5" w14:paraId="239657EC" w14:textId="77777777" w:rsidTr="00A93A49">
        <w:tc>
          <w:tcPr>
            <w:tcW w:w="1728" w:type="dxa"/>
          </w:tcPr>
          <w:p w14:paraId="1E6D2ED9" w14:textId="77777777" w:rsidR="00230C20" w:rsidRPr="001129F5" w:rsidRDefault="00230C20" w:rsidP="00A93A49">
            <w:pPr>
              <w:contextualSpacing/>
              <w:rPr>
                <w:rFonts w:asciiTheme="majorHAnsi" w:hAnsiTheme="majorHAnsi"/>
              </w:rPr>
            </w:pPr>
            <w:r w:rsidRPr="001129F5">
              <w:rPr>
                <w:rFonts w:asciiTheme="majorHAnsi" w:hAnsiTheme="majorHAnsi"/>
              </w:rPr>
              <w:t>Impact</w:t>
            </w:r>
          </w:p>
        </w:tc>
        <w:tc>
          <w:tcPr>
            <w:tcW w:w="7848" w:type="dxa"/>
          </w:tcPr>
          <w:p w14:paraId="5DAAF307" w14:textId="77777777" w:rsidR="00230C20" w:rsidRPr="001129F5" w:rsidRDefault="00230C20" w:rsidP="00723660">
            <w:pPr>
              <w:pStyle w:val="ListParagraph"/>
              <w:numPr>
                <w:ilvl w:val="0"/>
                <w:numId w:val="8"/>
              </w:numPr>
              <w:spacing w:after="0" w:line="240" w:lineRule="auto"/>
              <w:contextualSpacing/>
              <w:rPr>
                <w:rFonts w:asciiTheme="majorHAnsi" w:hAnsiTheme="majorHAnsi"/>
              </w:rPr>
            </w:pPr>
            <w:r w:rsidRPr="001129F5">
              <w:rPr>
                <w:rFonts w:asciiTheme="majorHAnsi" w:hAnsiTheme="majorHAnsi"/>
                <w:b/>
              </w:rPr>
              <w:t xml:space="preserve">Significant (S): </w:t>
            </w:r>
            <w:r w:rsidRPr="001129F5">
              <w:rPr>
                <w:rFonts w:asciiTheme="majorHAnsi" w:hAnsiTheme="majorHAnsi"/>
              </w:rPr>
              <w:t>The project contributed to impact level results (changes in ecosystem status, etc.) at the scale of global benefits (e.g. ecosystem wide, significant species populations, etc.)</w:t>
            </w:r>
          </w:p>
          <w:p w14:paraId="023A363A" w14:textId="77777777" w:rsidR="00230C20" w:rsidRPr="001129F5" w:rsidRDefault="00230C20" w:rsidP="00723660">
            <w:pPr>
              <w:pStyle w:val="ListParagraph"/>
              <w:numPr>
                <w:ilvl w:val="0"/>
                <w:numId w:val="8"/>
              </w:numPr>
              <w:spacing w:after="0" w:line="240" w:lineRule="auto"/>
              <w:contextualSpacing/>
              <w:rPr>
                <w:rFonts w:asciiTheme="majorHAnsi" w:hAnsiTheme="majorHAnsi"/>
              </w:rPr>
            </w:pPr>
            <w:r w:rsidRPr="001129F5">
              <w:rPr>
                <w:rFonts w:asciiTheme="majorHAnsi" w:hAnsiTheme="majorHAnsi"/>
                <w:b/>
              </w:rPr>
              <w:t xml:space="preserve">Minimal (M): </w:t>
            </w:r>
            <w:r w:rsidRPr="001129F5">
              <w:rPr>
                <w:rFonts w:asciiTheme="majorHAnsi" w:hAnsiTheme="majorHAnsi"/>
              </w:rPr>
              <w:t>The project contributed to impact level results at the site-level or other sub-global benefit scale</w:t>
            </w:r>
          </w:p>
          <w:p w14:paraId="0E3F0B04" w14:textId="77777777" w:rsidR="00230C20" w:rsidRPr="001129F5" w:rsidRDefault="00230C20" w:rsidP="00723660">
            <w:pPr>
              <w:pStyle w:val="ListParagraph"/>
              <w:numPr>
                <w:ilvl w:val="0"/>
                <w:numId w:val="8"/>
              </w:numPr>
              <w:spacing w:after="0" w:line="240" w:lineRule="auto"/>
              <w:contextualSpacing/>
              <w:rPr>
                <w:rFonts w:asciiTheme="majorHAnsi" w:hAnsiTheme="majorHAnsi"/>
              </w:rPr>
            </w:pPr>
            <w:r w:rsidRPr="001129F5">
              <w:rPr>
                <w:rFonts w:asciiTheme="majorHAnsi" w:hAnsiTheme="majorHAnsi"/>
                <w:b/>
              </w:rPr>
              <w:t xml:space="preserve">Negligible (N): </w:t>
            </w:r>
            <w:r w:rsidRPr="001129F5">
              <w:rPr>
                <w:rFonts w:asciiTheme="majorHAnsi" w:hAnsiTheme="majorHAnsi"/>
              </w:rPr>
              <w:t xml:space="preserve">Impact level results have not (yet) been </w:t>
            </w:r>
            <w:proofErr w:type="spellStart"/>
            <w:r w:rsidRPr="001129F5">
              <w:rPr>
                <w:rFonts w:asciiTheme="majorHAnsi" w:hAnsiTheme="majorHAnsi"/>
              </w:rPr>
              <w:t>catalyzed</w:t>
            </w:r>
            <w:proofErr w:type="spellEnd"/>
            <w:r w:rsidRPr="001129F5">
              <w:rPr>
                <w:rFonts w:asciiTheme="majorHAnsi" w:hAnsiTheme="majorHAnsi"/>
              </w:rPr>
              <w:t xml:space="preserve"> as a result of project efforts</w:t>
            </w:r>
          </w:p>
        </w:tc>
      </w:tr>
      <w:tr w:rsidR="00230C20" w:rsidRPr="001129F5" w14:paraId="6BD5FF99" w14:textId="77777777" w:rsidTr="00A93A49">
        <w:tc>
          <w:tcPr>
            <w:tcW w:w="1728" w:type="dxa"/>
          </w:tcPr>
          <w:p w14:paraId="59B7BD71" w14:textId="77777777" w:rsidR="00230C20" w:rsidRPr="001129F5" w:rsidRDefault="00230C20" w:rsidP="00A93A49">
            <w:pPr>
              <w:jc w:val="both"/>
              <w:rPr>
                <w:rFonts w:asciiTheme="majorHAnsi" w:hAnsiTheme="majorHAnsi"/>
              </w:rPr>
            </w:pPr>
            <w:r w:rsidRPr="001129F5">
              <w:rPr>
                <w:rFonts w:asciiTheme="majorHAnsi" w:hAnsiTheme="majorHAnsi"/>
              </w:rPr>
              <w:t>Other</w:t>
            </w:r>
          </w:p>
        </w:tc>
        <w:tc>
          <w:tcPr>
            <w:tcW w:w="7848" w:type="dxa"/>
          </w:tcPr>
          <w:p w14:paraId="78EB878A" w14:textId="77777777" w:rsidR="00230C20" w:rsidRPr="001129F5" w:rsidRDefault="00230C20" w:rsidP="00723660">
            <w:pPr>
              <w:pStyle w:val="ListParagraph"/>
              <w:numPr>
                <w:ilvl w:val="0"/>
                <w:numId w:val="8"/>
              </w:numPr>
              <w:spacing w:after="0" w:line="240" w:lineRule="auto"/>
              <w:contextualSpacing/>
              <w:jc w:val="both"/>
              <w:rPr>
                <w:rFonts w:asciiTheme="majorHAnsi" w:hAnsiTheme="majorHAnsi"/>
                <w:b/>
              </w:rPr>
            </w:pPr>
            <w:r w:rsidRPr="001129F5">
              <w:rPr>
                <w:rFonts w:asciiTheme="majorHAnsi" w:hAnsiTheme="majorHAnsi"/>
                <w:b/>
              </w:rPr>
              <w:t>Not applicable (N/A)</w:t>
            </w:r>
          </w:p>
          <w:p w14:paraId="7EBBC41F" w14:textId="77777777" w:rsidR="00230C20" w:rsidRPr="001129F5" w:rsidRDefault="00230C20" w:rsidP="00723660">
            <w:pPr>
              <w:pStyle w:val="ListParagraph"/>
              <w:numPr>
                <w:ilvl w:val="0"/>
                <w:numId w:val="8"/>
              </w:numPr>
              <w:spacing w:after="0" w:line="240" w:lineRule="auto"/>
              <w:contextualSpacing/>
              <w:jc w:val="both"/>
              <w:rPr>
                <w:rFonts w:asciiTheme="majorHAnsi" w:hAnsiTheme="majorHAnsi"/>
                <w:b/>
              </w:rPr>
            </w:pPr>
            <w:r w:rsidRPr="001129F5">
              <w:rPr>
                <w:rFonts w:asciiTheme="majorHAnsi" w:hAnsiTheme="majorHAnsi"/>
                <w:b/>
              </w:rPr>
              <w:t>Unable to assess (U/A)</w:t>
            </w:r>
          </w:p>
          <w:p w14:paraId="045FD75F" w14:textId="77777777" w:rsidR="00230C20" w:rsidRPr="001129F5" w:rsidRDefault="00230C20" w:rsidP="00723660">
            <w:pPr>
              <w:pStyle w:val="ListParagraph"/>
              <w:numPr>
                <w:ilvl w:val="0"/>
                <w:numId w:val="8"/>
              </w:numPr>
              <w:spacing w:after="0" w:line="240" w:lineRule="auto"/>
              <w:contextualSpacing/>
              <w:jc w:val="both"/>
              <w:rPr>
                <w:rFonts w:asciiTheme="majorHAnsi" w:hAnsiTheme="majorHAnsi"/>
              </w:rPr>
            </w:pPr>
            <w:r w:rsidRPr="001129F5">
              <w:rPr>
                <w:rFonts w:asciiTheme="majorHAnsi" w:hAnsiTheme="majorHAnsi"/>
                <w:b/>
              </w:rPr>
              <w:t>Not specified (N/S)</w:t>
            </w:r>
          </w:p>
        </w:tc>
      </w:tr>
    </w:tbl>
    <w:p w14:paraId="28BD7311" w14:textId="3ED29982" w:rsidR="003F53FC" w:rsidRDefault="003F53FC"/>
    <w:p w14:paraId="3057D72F" w14:textId="77777777" w:rsidR="00230C20" w:rsidRPr="00316E48" w:rsidRDefault="00230C20"/>
    <w:p w14:paraId="5D056735" w14:textId="77777777" w:rsidR="004223F5" w:rsidRPr="00316E48" w:rsidRDefault="004223F5" w:rsidP="004223F5">
      <w:pPr>
        <w:pStyle w:val="BodyText"/>
        <w:numPr>
          <w:ilvl w:val="0"/>
          <w:numId w:val="0"/>
        </w:numPr>
      </w:pPr>
    </w:p>
    <w:p w14:paraId="335540A9" w14:textId="77777777" w:rsidR="004223F5" w:rsidRPr="00316E48" w:rsidRDefault="004223F5" w:rsidP="004223F5">
      <w:pPr>
        <w:pStyle w:val="BodyText"/>
        <w:numPr>
          <w:ilvl w:val="0"/>
          <w:numId w:val="0"/>
        </w:numPr>
        <w:sectPr w:rsidR="004223F5" w:rsidRPr="00316E48" w:rsidSect="0083408F">
          <w:pgSz w:w="12240" w:h="15840"/>
          <w:pgMar w:top="1440" w:right="1440" w:bottom="1440" w:left="1440" w:header="720" w:footer="720" w:gutter="0"/>
          <w:cols w:space="720"/>
          <w:docGrid w:linePitch="360"/>
        </w:sectPr>
      </w:pPr>
    </w:p>
    <w:p w14:paraId="3CE21C64" w14:textId="70093AA9" w:rsidR="00C17E36" w:rsidRPr="005D0BE2" w:rsidRDefault="00C17E36" w:rsidP="00C17E36">
      <w:pPr>
        <w:pStyle w:val="Heading2"/>
      </w:pPr>
      <w:bookmarkStart w:id="121" w:name="_Ref360227167"/>
      <w:bookmarkStart w:id="122" w:name="_Toc56689136"/>
      <w:bookmarkStart w:id="123" w:name="_Ref265834430"/>
      <w:r w:rsidRPr="005D0BE2">
        <w:t xml:space="preserve">Annex 6: Key Informants </w:t>
      </w:r>
      <w:r w:rsidR="003B2B22" w:rsidRPr="005D0BE2">
        <w:t xml:space="preserve">Targeted and </w:t>
      </w:r>
      <w:r w:rsidRPr="005D0BE2">
        <w:t>Interviewed</w:t>
      </w:r>
      <w:bookmarkEnd w:id="121"/>
      <w:bookmarkEnd w:id="122"/>
    </w:p>
    <w:p w14:paraId="1F735599" w14:textId="39B86A10" w:rsidR="00230C20" w:rsidRPr="00CF19CE" w:rsidRDefault="00230C20" w:rsidP="00CF19CE">
      <w:pPr>
        <w:rPr>
          <w:rFonts w:asciiTheme="majorHAnsi" w:hAnsiTheme="majorHAnsi" w:cstheme="majorHAnsi"/>
          <w:i/>
          <w:sz w:val="22"/>
          <w:szCs w:val="22"/>
        </w:rPr>
      </w:pPr>
      <w:r w:rsidRPr="00CF19CE">
        <w:rPr>
          <w:rFonts w:asciiTheme="majorHAnsi" w:hAnsiTheme="majorHAnsi" w:cstheme="majorHAnsi"/>
          <w:i/>
          <w:sz w:val="22"/>
          <w:szCs w:val="22"/>
        </w:rPr>
        <w:t>The following key informants were interviewed by zoom/skype for the data collection process. One individual was consulted via email.</w:t>
      </w:r>
    </w:p>
    <w:p w14:paraId="26A789C7" w14:textId="77777777" w:rsidR="00230C20" w:rsidRPr="00230C20" w:rsidRDefault="00230C20" w:rsidP="00230C20">
      <w:pPr>
        <w:rPr>
          <w:rFonts w:asciiTheme="majorHAnsi" w:hAnsiTheme="majorHAnsi" w:cstheme="majorHAnsi"/>
          <w:sz w:val="22"/>
          <w:szCs w:val="22"/>
        </w:rPr>
      </w:pPr>
    </w:p>
    <w:p w14:paraId="045D5DCE" w14:textId="77777777" w:rsidR="00230C20" w:rsidRPr="00230C20" w:rsidRDefault="00230C20" w:rsidP="00230C20">
      <w:pPr>
        <w:rPr>
          <w:rFonts w:asciiTheme="majorHAnsi" w:hAnsiTheme="majorHAnsi" w:cstheme="majorHAnsi"/>
          <w:b/>
          <w:bCs/>
          <w:sz w:val="22"/>
          <w:szCs w:val="22"/>
        </w:rPr>
      </w:pPr>
      <w:r w:rsidRPr="00230C20">
        <w:rPr>
          <w:rFonts w:asciiTheme="majorHAnsi" w:hAnsiTheme="majorHAnsi" w:cstheme="majorHAnsi"/>
          <w:b/>
          <w:bCs/>
          <w:sz w:val="22"/>
          <w:szCs w:val="22"/>
        </w:rPr>
        <w:t>UNDP, and Project Management Unit</w:t>
      </w:r>
    </w:p>
    <w:p w14:paraId="0CE45865" w14:textId="77777777" w:rsidR="00230C20" w:rsidRPr="00230C20" w:rsidRDefault="00230C20" w:rsidP="00230C20">
      <w:pPr>
        <w:rPr>
          <w:rFonts w:asciiTheme="majorHAnsi" w:hAnsiTheme="majorHAnsi" w:cstheme="majorHAnsi"/>
          <w:sz w:val="22"/>
          <w:szCs w:val="22"/>
        </w:rPr>
      </w:pPr>
      <w:r w:rsidRPr="00230C20">
        <w:rPr>
          <w:rFonts w:asciiTheme="majorHAnsi" w:hAnsiTheme="majorHAnsi" w:cstheme="majorHAnsi"/>
          <w:sz w:val="22"/>
          <w:szCs w:val="22"/>
        </w:rPr>
        <w:t>Mr. John O’Brien, Regional Technical Advisor, Climate Change Mitigation, IRH</w:t>
      </w:r>
    </w:p>
    <w:p w14:paraId="2F1FC2C8" w14:textId="77777777" w:rsidR="00230C20" w:rsidRPr="00230C20" w:rsidRDefault="00230C20" w:rsidP="00230C20">
      <w:pPr>
        <w:rPr>
          <w:rFonts w:asciiTheme="majorHAnsi" w:hAnsiTheme="majorHAnsi" w:cstheme="majorHAnsi"/>
          <w:sz w:val="22"/>
          <w:szCs w:val="22"/>
        </w:rPr>
      </w:pPr>
      <w:r w:rsidRPr="00230C20">
        <w:rPr>
          <w:rFonts w:asciiTheme="majorHAnsi" w:hAnsiTheme="majorHAnsi" w:cstheme="majorHAnsi"/>
          <w:sz w:val="22"/>
          <w:szCs w:val="22"/>
        </w:rPr>
        <w:t>Ms. Valeria Ieseanu, Planning and Partnership Development Specialist</w:t>
      </w:r>
    </w:p>
    <w:p w14:paraId="70802CF3" w14:textId="77777777" w:rsidR="00230C20" w:rsidRPr="00230C20" w:rsidRDefault="00230C20" w:rsidP="00230C20">
      <w:pPr>
        <w:rPr>
          <w:rFonts w:asciiTheme="majorHAnsi" w:hAnsiTheme="majorHAnsi" w:cstheme="majorHAnsi"/>
          <w:sz w:val="22"/>
          <w:szCs w:val="22"/>
        </w:rPr>
      </w:pPr>
      <w:r w:rsidRPr="00230C20">
        <w:rPr>
          <w:rFonts w:asciiTheme="majorHAnsi" w:hAnsiTheme="majorHAnsi" w:cstheme="majorHAnsi"/>
          <w:sz w:val="22"/>
          <w:szCs w:val="22"/>
        </w:rPr>
        <w:t>Ms. Inga Podoroghin Environment and Energy Cluster lead, UNDP Moldova</w:t>
      </w:r>
    </w:p>
    <w:p w14:paraId="00494C42" w14:textId="77777777" w:rsidR="00230C20" w:rsidRPr="00230C20" w:rsidRDefault="00230C20" w:rsidP="00230C20">
      <w:pPr>
        <w:rPr>
          <w:rFonts w:asciiTheme="majorHAnsi" w:hAnsiTheme="majorHAnsi" w:cstheme="majorHAnsi"/>
          <w:sz w:val="22"/>
          <w:szCs w:val="22"/>
        </w:rPr>
      </w:pPr>
      <w:r w:rsidRPr="00230C20">
        <w:rPr>
          <w:rFonts w:asciiTheme="majorHAnsi" w:hAnsiTheme="majorHAnsi" w:cstheme="majorHAnsi"/>
          <w:sz w:val="22"/>
          <w:szCs w:val="22"/>
        </w:rPr>
        <w:t xml:space="preserve">Ms. Silvia Pana-Carp, </w:t>
      </w:r>
      <w:proofErr w:type="spellStart"/>
      <w:r w:rsidRPr="00230C20">
        <w:rPr>
          <w:rFonts w:asciiTheme="majorHAnsi" w:hAnsiTheme="majorHAnsi" w:cstheme="majorHAnsi"/>
          <w:sz w:val="22"/>
          <w:szCs w:val="22"/>
        </w:rPr>
        <w:t>Programme</w:t>
      </w:r>
      <w:proofErr w:type="spellEnd"/>
      <w:r w:rsidRPr="00230C20">
        <w:rPr>
          <w:rFonts w:asciiTheme="majorHAnsi" w:hAnsiTheme="majorHAnsi" w:cstheme="majorHAnsi"/>
          <w:sz w:val="22"/>
          <w:szCs w:val="22"/>
        </w:rPr>
        <w:t xml:space="preserve"> Analyst, UNDP Moldova</w:t>
      </w:r>
    </w:p>
    <w:p w14:paraId="16FF3BB2" w14:textId="77777777" w:rsidR="00230C20" w:rsidRPr="00230C20" w:rsidRDefault="00230C20" w:rsidP="00230C20">
      <w:pPr>
        <w:rPr>
          <w:rFonts w:asciiTheme="majorHAnsi" w:hAnsiTheme="majorHAnsi" w:cstheme="majorHAnsi"/>
          <w:sz w:val="22"/>
          <w:szCs w:val="22"/>
        </w:rPr>
      </w:pPr>
      <w:r w:rsidRPr="00A775FD">
        <w:rPr>
          <w:rFonts w:asciiTheme="majorHAnsi" w:hAnsiTheme="majorHAnsi" w:cstheme="majorHAnsi"/>
          <w:sz w:val="22"/>
          <w:szCs w:val="22"/>
        </w:rPr>
        <w:t>Ms. Monica Moldovan, Former UNDP E&amp;E cluster lead</w:t>
      </w:r>
    </w:p>
    <w:p w14:paraId="58A1EC96" w14:textId="77777777" w:rsidR="00230C20" w:rsidRPr="00230C20" w:rsidRDefault="00230C20" w:rsidP="00230C20">
      <w:pPr>
        <w:rPr>
          <w:rFonts w:asciiTheme="majorHAnsi" w:hAnsiTheme="majorHAnsi" w:cstheme="majorHAnsi"/>
          <w:sz w:val="22"/>
          <w:szCs w:val="22"/>
        </w:rPr>
      </w:pPr>
      <w:r w:rsidRPr="00230C20">
        <w:rPr>
          <w:rFonts w:asciiTheme="majorHAnsi" w:hAnsiTheme="majorHAnsi" w:cstheme="majorHAnsi"/>
          <w:sz w:val="22"/>
          <w:szCs w:val="22"/>
        </w:rPr>
        <w:t>Mr. Dumitru Vasilescu, Policy Specialist and Head of MiLab, UNDP Moldova</w:t>
      </w:r>
    </w:p>
    <w:p w14:paraId="56FE254B" w14:textId="77777777" w:rsidR="00230C20" w:rsidRPr="00230C20" w:rsidRDefault="00230C20" w:rsidP="00230C20">
      <w:pPr>
        <w:rPr>
          <w:rFonts w:asciiTheme="majorHAnsi" w:hAnsiTheme="majorHAnsi" w:cstheme="majorHAnsi"/>
          <w:sz w:val="22"/>
          <w:szCs w:val="22"/>
        </w:rPr>
      </w:pPr>
      <w:r w:rsidRPr="00230C20">
        <w:rPr>
          <w:rFonts w:asciiTheme="majorHAnsi" w:hAnsiTheme="majorHAnsi" w:cstheme="majorHAnsi"/>
          <w:sz w:val="22"/>
          <w:szCs w:val="22"/>
        </w:rPr>
        <w:t>Mr. Alexandru Rotaru, Green cities project manager, UNDP Moldova</w:t>
      </w:r>
    </w:p>
    <w:p w14:paraId="6EE98263" w14:textId="77777777" w:rsidR="00230C20" w:rsidRPr="00230C20" w:rsidRDefault="00230C20" w:rsidP="00230C20">
      <w:pPr>
        <w:rPr>
          <w:rFonts w:asciiTheme="majorHAnsi" w:hAnsiTheme="majorHAnsi" w:cstheme="majorHAnsi"/>
          <w:sz w:val="22"/>
          <w:szCs w:val="22"/>
        </w:rPr>
      </w:pPr>
      <w:r w:rsidRPr="00230C20">
        <w:rPr>
          <w:rFonts w:asciiTheme="majorHAnsi" w:hAnsiTheme="majorHAnsi" w:cstheme="majorHAnsi"/>
          <w:sz w:val="22"/>
          <w:szCs w:val="22"/>
        </w:rPr>
        <w:t>Mr. Simion Berzoi, Green cities project officer, UNDP Moldova</w:t>
      </w:r>
    </w:p>
    <w:p w14:paraId="0F3C0F7F" w14:textId="77777777" w:rsidR="00230C20" w:rsidRPr="00230C20" w:rsidRDefault="00230C20" w:rsidP="00230C20">
      <w:pPr>
        <w:rPr>
          <w:rFonts w:asciiTheme="majorHAnsi" w:hAnsiTheme="majorHAnsi" w:cstheme="majorHAnsi"/>
          <w:sz w:val="22"/>
          <w:szCs w:val="22"/>
        </w:rPr>
      </w:pPr>
    </w:p>
    <w:p w14:paraId="0E2B349C" w14:textId="77777777" w:rsidR="00230C20" w:rsidRPr="00230C20" w:rsidRDefault="00230C20" w:rsidP="00230C20">
      <w:pPr>
        <w:rPr>
          <w:rFonts w:asciiTheme="majorHAnsi" w:hAnsiTheme="majorHAnsi" w:cstheme="majorHAnsi"/>
          <w:b/>
          <w:bCs/>
          <w:sz w:val="22"/>
          <w:szCs w:val="22"/>
        </w:rPr>
      </w:pPr>
      <w:r w:rsidRPr="00230C20">
        <w:rPr>
          <w:rFonts w:asciiTheme="majorHAnsi" w:hAnsiTheme="majorHAnsi" w:cstheme="majorHAnsi"/>
          <w:b/>
          <w:bCs/>
          <w:sz w:val="22"/>
          <w:szCs w:val="22"/>
        </w:rPr>
        <w:t>Consultants (involved in the process of project development and implementation)</w:t>
      </w:r>
    </w:p>
    <w:p w14:paraId="2A8E045D" w14:textId="77777777" w:rsidR="00230C20" w:rsidRPr="00230C20" w:rsidRDefault="00230C20" w:rsidP="00230C20">
      <w:pPr>
        <w:rPr>
          <w:rFonts w:asciiTheme="majorHAnsi" w:hAnsiTheme="majorHAnsi" w:cstheme="majorHAnsi"/>
          <w:sz w:val="22"/>
          <w:szCs w:val="22"/>
        </w:rPr>
      </w:pPr>
      <w:r w:rsidRPr="00230C20">
        <w:rPr>
          <w:rFonts w:asciiTheme="majorHAnsi" w:hAnsiTheme="majorHAnsi" w:cstheme="majorHAnsi"/>
          <w:sz w:val="22"/>
          <w:szCs w:val="22"/>
        </w:rPr>
        <w:t xml:space="preserve">Mr. </w:t>
      </w:r>
      <w:proofErr w:type="spellStart"/>
      <w:r w:rsidRPr="00230C20">
        <w:rPr>
          <w:rFonts w:asciiTheme="majorHAnsi" w:hAnsiTheme="majorHAnsi" w:cstheme="majorHAnsi"/>
          <w:sz w:val="22"/>
          <w:szCs w:val="22"/>
        </w:rPr>
        <w:t>Vesa</w:t>
      </w:r>
      <w:proofErr w:type="spellEnd"/>
      <w:r w:rsidRPr="00230C20">
        <w:rPr>
          <w:rFonts w:asciiTheme="majorHAnsi" w:hAnsiTheme="majorHAnsi" w:cstheme="majorHAnsi"/>
          <w:sz w:val="22"/>
          <w:szCs w:val="22"/>
        </w:rPr>
        <w:t xml:space="preserve"> </w:t>
      </w:r>
      <w:proofErr w:type="spellStart"/>
      <w:r w:rsidRPr="00230C20">
        <w:rPr>
          <w:rFonts w:asciiTheme="majorHAnsi" w:hAnsiTheme="majorHAnsi" w:cstheme="majorHAnsi"/>
          <w:sz w:val="22"/>
          <w:szCs w:val="22"/>
        </w:rPr>
        <w:t>Rutanen</w:t>
      </w:r>
      <w:proofErr w:type="spellEnd"/>
      <w:r w:rsidRPr="00230C20">
        <w:rPr>
          <w:rFonts w:asciiTheme="majorHAnsi" w:hAnsiTheme="majorHAnsi" w:cstheme="majorHAnsi"/>
          <w:sz w:val="22"/>
          <w:szCs w:val="22"/>
        </w:rPr>
        <w:t>, International consultant, project development</w:t>
      </w:r>
    </w:p>
    <w:p w14:paraId="254A2666" w14:textId="0A7A0369" w:rsidR="00230C20" w:rsidRPr="00230C20" w:rsidRDefault="00230C20" w:rsidP="00230C20">
      <w:pPr>
        <w:rPr>
          <w:rFonts w:asciiTheme="majorHAnsi" w:hAnsiTheme="majorHAnsi" w:cstheme="majorHAnsi"/>
          <w:sz w:val="22"/>
          <w:szCs w:val="22"/>
        </w:rPr>
      </w:pPr>
      <w:r w:rsidRPr="00230C20">
        <w:rPr>
          <w:rFonts w:asciiTheme="majorHAnsi" w:hAnsiTheme="majorHAnsi" w:cstheme="majorHAnsi"/>
          <w:sz w:val="22"/>
          <w:szCs w:val="22"/>
        </w:rPr>
        <w:t>Mr. Timothy Crawshaw, International consultant, project development</w:t>
      </w:r>
    </w:p>
    <w:p w14:paraId="28AFDCE4" w14:textId="77777777" w:rsidR="00230C20" w:rsidRPr="00230C20" w:rsidRDefault="00230C20" w:rsidP="00230C20">
      <w:pPr>
        <w:rPr>
          <w:rFonts w:asciiTheme="majorHAnsi" w:hAnsiTheme="majorHAnsi" w:cstheme="majorHAnsi"/>
          <w:sz w:val="22"/>
          <w:szCs w:val="22"/>
        </w:rPr>
      </w:pPr>
      <w:r w:rsidRPr="00230C20">
        <w:rPr>
          <w:rFonts w:asciiTheme="majorHAnsi" w:hAnsiTheme="majorHAnsi" w:cstheme="majorHAnsi"/>
          <w:sz w:val="22"/>
          <w:szCs w:val="22"/>
        </w:rPr>
        <w:t xml:space="preserve">Mr. Boris </w:t>
      </w:r>
      <w:proofErr w:type="spellStart"/>
      <w:r w:rsidRPr="00230C20">
        <w:rPr>
          <w:rFonts w:asciiTheme="majorHAnsi" w:hAnsiTheme="majorHAnsi" w:cstheme="majorHAnsi"/>
          <w:sz w:val="22"/>
          <w:szCs w:val="22"/>
        </w:rPr>
        <w:t>Golob</w:t>
      </w:r>
      <w:proofErr w:type="spellEnd"/>
      <w:r w:rsidRPr="00230C20">
        <w:rPr>
          <w:rFonts w:asciiTheme="majorHAnsi" w:hAnsiTheme="majorHAnsi" w:cstheme="majorHAnsi"/>
          <w:sz w:val="22"/>
          <w:szCs w:val="22"/>
        </w:rPr>
        <w:t>, Business plan adviser on GCL establishment</w:t>
      </w:r>
    </w:p>
    <w:p w14:paraId="7DB9D564" w14:textId="77777777" w:rsidR="00230C20" w:rsidRPr="00230C20" w:rsidRDefault="00230C20" w:rsidP="00230C20">
      <w:pPr>
        <w:rPr>
          <w:rFonts w:asciiTheme="majorHAnsi" w:hAnsiTheme="majorHAnsi" w:cstheme="majorHAnsi"/>
          <w:sz w:val="22"/>
          <w:szCs w:val="22"/>
        </w:rPr>
      </w:pPr>
      <w:r w:rsidRPr="00230C20">
        <w:rPr>
          <w:rFonts w:asciiTheme="majorHAnsi" w:hAnsiTheme="majorHAnsi" w:cstheme="majorHAnsi"/>
          <w:sz w:val="22"/>
          <w:szCs w:val="22"/>
        </w:rPr>
        <w:t xml:space="preserve">Ms. Ilona </w:t>
      </w:r>
      <w:proofErr w:type="spellStart"/>
      <w:r w:rsidRPr="00230C20">
        <w:rPr>
          <w:rFonts w:asciiTheme="majorHAnsi" w:hAnsiTheme="majorHAnsi" w:cstheme="majorHAnsi"/>
          <w:sz w:val="22"/>
          <w:szCs w:val="22"/>
        </w:rPr>
        <w:t>Panurco</w:t>
      </w:r>
      <w:proofErr w:type="spellEnd"/>
      <w:r w:rsidRPr="00230C20">
        <w:rPr>
          <w:rFonts w:asciiTheme="majorHAnsi" w:hAnsiTheme="majorHAnsi" w:cstheme="majorHAnsi"/>
          <w:sz w:val="22"/>
          <w:szCs w:val="22"/>
        </w:rPr>
        <w:t>, Legal adviser on GCL establishment</w:t>
      </w:r>
    </w:p>
    <w:p w14:paraId="5D3C50DE" w14:textId="6DFF8370" w:rsidR="00230C20" w:rsidRDefault="00230C20" w:rsidP="00230C20">
      <w:pPr>
        <w:rPr>
          <w:rFonts w:asciiTheme="majorHAnsi" w:hAnsiTheme="majorHAnsi" w:cstheme="majorHAnsi"/>
          <w:color w:val="000000"/>
          <w:sz w:val="22"/>
          <w:szCs w:val="22"/>
        </w:rPr>
      </w:pPr>
      <w:r w:rsidRPr="00230C20">
        <w:rPr>
          <w:rFonts w:asciiTheme="majorHAnsi" w:hAnsiTheme="majorHAnsi" w:cstheme="majorHAnsi"/>
          <w:color w:val="000000"/>
          <w:sz w:val="22"/>
          <w:szCs w:val="22"/>
        </w:rPr>
        <w:t>Mr. Octavian Lungu, Expert in urban mobility</w:t>
      </w:r>
    </w:p>
    <w:p w14:paraId="7E6246B6" w14:textId="5D245020" w:rsidR="00F32ECF" w:rsidRPr="00230C20" w:rsidRDefault="00F32ECF" w:rsidP="00230C20">
      <w:pPr>
        <w:rPr>
          <w:rFonts w:asciiTheme="majorHAnsi" w:hAnsiTheme="majorHAnsi" w:cstheme="majorHAnsi"/>
          <w:color w:val="000000"/>
          <w:sz w:val="22"/>
          <w:szCs w:val="22"/>
        </w:rPr>
      </w:pPr>
      <w:r>
        <w:rPr>
          <w:rFonts w:asciiTheme="majorHAnsi" w:hAnsiTheme="majorHAnsi" w:cstheme="majorHAnsi"/>
          <w:color w:val="000000"/>
          <w:sz w:val="22"/>
          <w:szCs w:val="22"/>
        </w:rPr>
        <w:t xml:space="preserve">Mr. Ovidiu </w:t>
      </w:r>
      <w:proofErr w:type="spellStart"/>
      <w:r>
        <w:rPr>
          <w:rFonts w:asciiTheme="majorHAnsi" w:hAnsiTheme="majorHAnsi" w:cstheme="majorHAnsi"/>
          <w:color w:val="000000"/>
          <w:sz w:val="22"/>
          <w:szCs w:val="22"/>
        </w:rPr>
        <w:t>Chiorean</w:t>
      </w:r>
      <w:proofErr w:type="spellEnd"/>
      <w:r w:rsidR="00313969">
        <w:rPr>
          <w:rFonts w:asciiTheme="majorHAnsi" w:hAnsiTheme="majorHAnsi" w:cstheme="majorHAnsi"/>
          <w:color w:val="000000"/>
          <w:sz w:val="22"/>
          <w:szCs w:val="22"/>
        </w:rPr>
        <w:t xml:space="preserve">, International consultant for </w:t>
      </w:r>
      <w:r w:rsidR="00D23AB4">
        <w:rPr>
          <w:rFonts w:asciiTheme="majorHAnsi" w:hAnsiTheme="majorHAnsi" w:cstheme="majorHAnsi"/>
          <w:color w:val="000000"/>
          <w:sz w:val="22"/>
          <w:szCs w:val="22"/>
        </w:rPr>
        <w:t xml:space="preserve">GCL </w:t>
      </w:r>
      <w:r w:rsidR="00313969">
        <w:rPr>
          <w:rFonts w:asciiTheme="majorHAnsi" w:hAnsiTheme="majorHAnsi" w:cstheme="majorHAnsi"/>
          <w:color w:val="000000"/>
          <w:sz w:val="22"/>
          <w:szCs w:val="22"/>
        </w:rPr>
        <w:t>business plan development</w:t>
      </w:r>
    </w:p>
    <w:p w14:paraId="6DF73215" w14:textId="77777777" w:rsidR="00230C20" w:rsidRPr="00230C20" w:rsidRDefault="00230C20" w:rsidP="00230C20">
      <w:pPr>
        <w:rPr>
          <w:rFonts w:asciiTheme="majorHAnsi" w:hAnsiTheme="majorHAnsi" w:cstheme="majorHAnsi"/>
          <w:sz w:val="22"/>
          <w:szCs w:val="22"/>
        </w:rPr>
      </w:pPr>
    </w:p>
    <w:p w14:paraId="3F493CE0" w14:textId="77777777" w:rsidR="00230C20" w:rsidRPr="00230C20" w:rsidRDefault="00230C20" w:rsidP="00230C20">
      <w:pPr>
        <w:rPr>
          <w:rFonts w:asciiTheme="majorHAnsi" w:hAnsiTheme="majorHAnsi" w:cstheme="majorHAnsi"/>
          <w:b/>
          <w:bCs/>
          <w:sz w:val="22"/>
          <w:szCs w:val="22"/>
        </w:rPr>
      </w:pPr>
      <w:r w:rsidRPr="00230C20">
        <w:rPr>
          <w:rFonts w:asciiTheme="majorHAnsi" w:hAnsiTheme="majorHAnsi" w:cstheme="majorHAnsi"/>
          <w:b/>
          <w:bCs/>
          <w:sz w:val="22"/>
          <w:szCs w:val="22"/>
        </w:rPr>
        <w:t>Beneficiaries and partners</w:t>
      </w:r>
    </w:p>
    <w:p w14:paraId="77B130EB" w14:textId="141E8F54" w:rsidR="00230C20" w:rsidRPr="00230C20" w:rsidRDefault="00230C20" w:rsidP="00230C20">
      <w:pPr>
        <w:rPr>
          <w:rFonts w:asciiTheme="majorHAnsi" w:hAnsiTheme="majorHAnsi" w:cstheme="majorHAnsi"/>
          <w:sz w:val="22"/>
          <w:szCs w:val="22"/>
        </w:rPr>
      </w:pPr>
      <w:r w:rsidRPr="00230C20">
        <w:rPr>
          <w:rFonts w:asciiTheme="majorHAnsi" w:hAnsiTheme="majorHAnsi" w:cstheme="majorHAnsi"/>
          <w:sz w:val="22"/>
          <w:szCs w:val="22"/>
        </w:rPr>
        <w:t xml:space="preserve">Mr. Jose Luis Gomez Pascual, Private company representative: </w:t>
      </w:r>
      <w:r w:rsidR="00A208BF" w:rsidRPr="00230C20">
        <w:rPr>
          <w:rFonts w:asciiTheme="majorHAnsi" w:hAnsiTheme="majorHAnsi" w:cstheme="majorHAnsi"/>
          <w:sz w:val="22"/>
          <w:szCs w:val="22"/>
        </w:rPr>
        <w:t>Premier</w:t>
      </w:r>
      <w:r w:rsidRPr="00230C20">
        <w:rPr>
          <w:rFonts w:asciiTheme="majorHAnsi" w:hAnsiTheme="majorHAnsi" w:cstheme="majorHAnsi"/>
          <w:sz w:val="22"/>
          <w:szCs w:val="22"/>
        </w:rPr>
        <w:t xml:space="preserve"> energy</w:t>
      </w:r>
    </w:p>
    <w:p w14:paraId="63AE9584" w14:textId="77777777" w:rsidR="00230C20" w:rsidRPr="00230C20" w:rsidRDefault="00230C20" w:rsidP="00230C20">
      <w:pPr>
        <w:rPr>
          <w:rFonts w:asciiTheme="majorHAnsi" w:hAnsiTheme="majorHAnsi" w:cstheme="majorHAnsi"/>
          <w:sz w:val="22"/>
          <w:szCs w:val="22"/>
        </w:rPr>
      </w:pPr>
      <w:r w:rsidRPr="00230C20">
        <w:rPr>
          <w:rFonts w:asciiTheme="majorHAnsi" w:hAnsiTheme="majorHAnsi" w:cstheme="majorHAnsi"/>
          <w:sz w:val="22"/>
          <w:szCs w:val="22"/>
        </w:rPr>
        <w:t xml:space="preserve">Mr. Vadim </w:t>
      </w:r>
      <w:proofErr w:type="spellStart"/>
      <w:r w:rsidRPr="00230C20">
        <w:rPr>
          <w:rFonts w:asciiTheme="majorHAnsi" w:hAnsiTheme="majorHAnsi" w:cstheme="majorHAnsi"/>
          <w:sz w:val="22"/>
          <w:szCs w:val="22"/>
        </w:rPr>
        <w:t>Jeleaskov</w:t>
      </w:r>
      <w:proofErr w:type="spellEnd"/>
      <w:r w:rsidRPr="00230C20">
        <w:rPr>
          <w:rFonts w:asciiTheme="majorHAnsi" w:hAnsiTheme="majorHAnsi" w:cstheme="majorHAnsi"/>
          <w:sz w:val="22"/>
          <w:szCs w:val="22"/>
        </w:rPr>
        <w:t xml:space="preserve">, Private company representative: </w:t>
      </w:r>
      <w:proofErr w:type="spellStart"/>
      <w:r w:rsidRPr="00230C20">
        <w:rPr>
          <w:rFonts w:asciiTheme="majorHAnsi" w:hAnsiTheme="majorHAnsi" w:cstheme="majorHAnsi"/>
          <w:sz w:val="22"/>
          <w:szCs w:val="22"/>
        </w:rPr>
        <w:t>Simpals</w:t>
      </w:r>
      <w:proofErr w:type="spellEnd"/>
    </w:p>
    <w:p w14:paraId="3BAAC364" w14:textId="77777777" w:rsidR="00230C20" w:rsidRPr="00230C20" w:rsidRDefault="00230C20" w:rsidP="00230C20">
      <w:pPr>
        <w:rPr>
          <w:rFonts w:asciiTheme="majorHAnsi" w:hAnsiTheme="majorHAnsi" w:cstheme="majorHAnsi"/>
          <w:sz w:val="22"/>
          <w:szCs w:val="22"/>
        </w:rPr>
      </w:pPr>
      <w:r w:rsidRPr="00230C20">
        <w:rPr>
          <w:rFonts w:asciiTheme="majorHAnsi" w:hAnsiTheme="majorHAnsi" w:cstheme="majorHAnsi"/>
          <w:sz w:val="22"/>
          <w:szCs w:val="22"/>
        </w:rPr>
        <w:t>Ms. Iordanca-Rodica Iordanov, EBRD local representative</w:t>
      </w:r>
    </w:p>
    <w:p w14:paraId="2116B663" w14:textId="77777777" w:rsidR="00230C20" w:rsidRPr="00230C20" w:rsidRDefault="00230C20" w:rsidP="00230C20">
      <w:pPr>
        <w:rPr>
          <w:rFonts w:asciiTheme="majorHAnsi" w:hAnsiTheme="majorHAnsi" w:cstheme="majorHAnsi"/>
          <w:sz w:val="22"/>
          <w:szCs w:val="22"/>
        </w:rPr>
      </w:pPr>
      <w:r w:rsidRPr="00230C20">
        <w:rPr>
          <w:rFonts w:asciiTheme="majorHAnsi" w:hAnsiTheme="majorHAnsi" w:cstheme="majorHAnsi"/>
          <w:sz w:val="22"/>
          <w:szCs w:val="22"/>
        </w:rPr>
        <w:t xml:space="preserve">Ms. </w:t>
      </w:r>
      <w:proofErr w:type="spellStart"/>
      <w:r w:rsidRPr="00230C20">
        <w:rPr>
          <w:rFonts w:asciiTheme="majorHAnsi" w:hAnsiTheme="majorHAnsi" w:cstheme="majorHAnsi"/>
          <w:sz w:val="22"/>
          <w:szCs w:val="22"/>
        </w:rPr>
        <w:t>Ilze</w:t>
      </w:r>
      <w:proofErr w:type="spellEnd"/>
      <w:r w:rsidRPr="00230C20">
        <w:rPr>
          <w:rFonts w:asciiTheme="majorHAnsi" w:hAnsiTheme="majorHAnsi" w:cstheme="majorHAnsi"/>
          <w:sz w:val="22"/>
          <w:szCs w:val="22"/>
        </w:rPr>
        <w:t xml:space="preserve"> Purina, Expert on “Support to Modernization of the Energy Sector in the Republic of Moldova” (STARS) project</w:t>
      </w:r>
    </w:p>
    <w:p w14:paraId="7F5FAC62" w14:textId="77777777" w:rsidR="00230C20" w:rsidRPr="00230C20" w:rsidRDefault="00230C20" w:rsidP="00230C20">
      <w:pPr>
        <w:rPr>
          <w:rFonts w:asciiTheme="majorHAnsi" w:hAnsiTheme="majorHAnsi" w:cstheme="majorHAnsi"/>
          <w:sz w:val="22"/>
          <w:szCs w:val="22"/>
        </w:rPr>
      </w:pPr>
      <w:r w:rsidRPr="00230C20">
        <w:rPr>
          <w:rFonts w:asciiTheme="majorHAnsi" w:hAnsiTheme="majorHAnsi" w:cstheme="majorHAnsi"/>
          <w:sz w:val="22"/>
          <w:szCs w:val="22"/>
        </w:rPr>
        <w:t xml:space="preserve">Mr. Victor </w:t>
      </w:r>
      <w:proofErr w:type="spellStart"/>
      <w:r w:rsidRPr="00230C20">
        <w:rPr>
          <w:rFonts w:asciiTheme="majorHAnsi" w:hAnsiTheme="majorHAnsi" w:cstheme="majorHAnsi"/>
          <w:sz w:val="22"/>
          <w:szCs w:val="22"/>
        </w:rPr>
        <w:t>Parlicov</w:t>
      </w:r>
      <w:proofErr w:type="spellEnd"/>
      <w:r w:rsidRPr="00230C20">
        <w:rPr>
          <w:rFonts w:asciiTheme="majorHAnsi" w:hAnsiTheme="majorHAnsi" w:cstheme="majorHAnsi"/>
          <w:sz w:val="22"/>
          <w:szCs w:val="22"/>
        </w:rPr>
        <w:t>, Country Expert for Moldova EU Covenant of mayors</w:t>
      </w:r>
    </w:p>
    <w:p w14:paraId="14652331" w14:textId="77777777" w:rsidR="00230C20" w:rsidRPr="00230C20" w:rsidRDefault="00230C20" w:rsidP="00230C20">
      <w:pPr>
        <w:rPr>
          <w:rFonts w:asciiTheme="majorHAnsi" w:hAnsiTheme="majorHAnsi" w:cstheme="majorHAnsi"/>
          <w:sz w:val="22"/>
          <w:szCs w:val="22"/>
        </w:rPr>
      </w:pPr>
      <w:r w:rsidRPr="00230C20">
        <w:rPr>
          <w:rFonts w:asciiTheme="majorHAnsi" w:hAnsiTheme="majorHAnsi" w:cstheme="majorHAnsi"/>
          <w:sz w:val="22"/>
          <w:szCs w:val="22"/>
        </w:rPr>
        <w:t xml:space="preserve">Mr. Oleg </w:t>
      </w:r>
      <w:proofErr w:type="spellStart"/>
      <w:r w:rsidRPr="00230C20">
        <w:rPr>
          <w:rFonts w:asciiTheme="majorHAnsi" w:hAnsiTheme="majorHAnsi" w:cstheme="majorHAnsi"/>
          <w:sz w:val="22"/>
          <w:szCs w:val="22"/>
        </w:rPr>
        <w:t>Stefaniuc</w:t>
      </w:r>
      <w:proofErr w:type="spellEnd"/>
      <w:r w:rsidRPr="00230C20">
        <w:rPr>
          <w:rFonts w:asciiTheme="majorHAnsi" w:hAnsiTheme="majorHAnsi" w:cstheme="majorHAnsi"/>
          <w:sz w:val="22"/>
          <w:szCs w:val="22"/>
        </w:rPr>
        <w:t xml:space="preserve">, EV Point director, EV </w:t>
      </w:r>
      <w:proofErr w:type="gramStart"/>
      <w:r w:rsidRPr="00230C20">
        <w:rPr>
          <w:rFonts w:asciiTheme="majorHAnsi" w:hAnsiTheme="majorHAnsi" w:cstheme="majorHAnsi"/>
          <w:sz w:val="22"/>
          <w:szCs w:val="22"/>
        </w:rPr>
        <w:t>chargers</w:t>
      </w:r>
      <w:proofErr w:type="gramEnd"/>
      <w:r w:rsidRPr="00230C20">
        <w:rPr>
          <w:rFonts w:asciiTheme="majorHAnsi" w:hAnsiTheme="majorHAnsi" w:cstheme="majorHAnsi"/>
          <w:sz w:val="22"/>
          <w:szCs w:val="22"/>
        </w:rPr>
        <w:t xml:space="preserve"> private partner</w:t>
      </w:r>
    </w:p>
    <w:p w14:paraId="0703BE62" w14:textId="77777777" w:rsidR="00230C20" w:rsidRPr="00230C20" w:rsidRDefault="00230C20" w:rsidP="00230C20">
      <w:pPr>
        <w:rPr>
          <w:rFonts w:asciiTheme="majorHAnsi" w:hAnsiTheme="majorHAnsi" w:cstheme="majorHAnsi"/>
          <w:sz w:val="22"/>
          <w:szCs w:val="22"/>
        </w:rPr>
      </w:pPr>
      <w:r w:rsidRPr="00230C20">
        <w:rPr>
          <w:rFonts w:asciiTheme="majorHAnsi" w:hAnsiTheme="majorHAnsi" w:cstheme="majorHAnsi"/>
          <w:sz w:val="22"/>
          <w:szCs w:val="22"/>
        </w:rPr>
        <w:t xml:space="preserve">Mr. Lilian </w:t>
      </w:r>
      <w:proofErr w:type="spellStart"/>
      <w:r w:rsidRPr="00230C20">
        <w:rPr>
          <w:rFonts w:asciiTheme="majorHAnsi" w:hAnsiTheme="majorHAnsi" w:cstheme="majorHAnsi"/>
          <w:sz w:val="22"/>
          <w:szCs w:val="22"/>
        </w:rPr>
        <w:t>Copaci</w:t>
      </w:r>
      <w:proofErr w:type="spellEnd"/>
      <w:r w:rsidRPr="00230C20">
        <w:rPr>
          <w:rFonts w:asciiTheme="majorHAnsi" w:hAnsiTheme="majorHAnsi" w:cstheme="majorHAnsi"/>
          <w:sz w:val="22"/>
          <w:szCs w:val="22"/>
        </w:rPr>
        <w:t>, Interim head of Transport department, Municipality of Chisinau</w:t>
      </w:r>
    </w:p>
    <w:p w14:paraId="35AB7631" w14:textId="77777777" w:rsidR="00230C20" w:rsidRPr="00230C20" w:rsidRDefault="00230C20" w:rsidP="00230C20">
      <w:pPr>
        <w:rPr>
          <w:rFonts w:asciiTheme="majorHAnsi" w:hAnsiTheme="majorHAnsi" w:cstheme="majorHAnsi"/>
          <w:sz w:val="22"/>
          <w:szCs w:val="22"/>
        </w:rPr>
      </w:pPr>
      <w:r w:rsidRPr="00230C20">
        <w:rPr>
          <w:rFonts w:asciiTheme="majorHAnsi" w:hAnsiTheme="majorHAnsi" w:cstheme="majorHAnsi"/>
          <w:sz w:val="22"/>
          <w:szCs w:val="22"/>
        </w:rPr>
        <w:t xml:space="preserve">Mr. </w:t>
      </w:r>
      <w:proofErr w:type="spellStart"/>
      <w:r w:rsidRPr="00230C20">
        <w:rPr>
          <w:rFonts w:asciiTheme="majorHAnsi" w:hAnsiTheme="majorHAnsi" w:cstheme="majorHAnsi"/>
          <w:sz w:val="22"/>
          <w:szCs w:val="22"/>
        </w:rPr>
        <w:t>Vasile</w:t>
      </w:r>
      <w:proofErr w:type="spellEnd"/>
      <w:r w:rsidRPr="00230C20">
        <w:rPr>
          <w:rFonts w:asciiTheme="majorHAnsi" w:hAnsiTheme="majorHAnsi" w:cstheme="majorHAnsi"/>
          <w:sz w:val="22"/>
          <w:szCs w:val="22"/>
        </w:rPr>
        <w:t xml:space="preserve"> Efros, Deputy Head of Housing department, Municipality of Chisinau</w:t>
      </w:r>
    </w:p>
    <w:p w14:paraId="0DE1FF4F" w14:textId="77777777" w:rsidR="00230C20" w:rsidRPr="00230C20" w:rsidRDefault="00230C20" w:rsidP="00230C20">
      <w:pPr>
        <w:rPr>
          <w:rFonts w:asciiTheme="majorHAnsi" w:hAnsiTheme="majorHAnsi" w:cstheme="majorHAnsi"/>
          <w:sz w:val="22"/>
          <w:szCs w:val="22"/>
        </w:rPr>
      </w:pPr>
      <w:r w:rsidRPr="00230C20">
        <w:rPr>
          <w:rFonts w:asciiTheme="majorHAnsi" w:hAnsiTheme="majorHAnsi" w:cstheme="majorHAnsi"/>
          <w:sz w:val="22"/>
          <w:szCs w:val="22"/>
        </w:rPr>
        <w:t xml:space="preserve">Ms. Svetlana </w:t>
      </w:r>
      <w:proofErr w:type="spellStart"/>
      <w:r w:rsidRPr="00230C20">
        <w:rPr>
          <w:rFonts w:asciiTheme="majorHAnsi" w:hAnsiTheme="majorHAnsi" w:cstheme="majorHAnsi"/>
          <w:sz w:val="22"/>
          <w:szCs w:val="22"/>
        </w:rPr>
        <w:t>Dogotaru</w:t>
      </w:r>
      <w:proofErr w:type="spellEnd"/>
      <w:r w:rsidRPr="00230C20">
        <w:rPr>
          <w:rFonts w:asciiTheme="majorHAnsi" w:hAnsiTheme="majorHAnsi" w:cstheme="majorHAnsi"/>
          <w:sz w:val="22"/>
          <w:szCs w:val="22"/>
        </w:rPr>
        <w:t>, Head of Architecture, Urbanism and Land Relations department, Municipality of Chisinau</w:t>
      </w:r>
    </w:p>
    <w:p w14:paraId="320C3472" w14:textId="77777777" w:rsidR="00230C20" w:rsidRPr="00230C20" w:rsidRDefault="00230C20" w:rsidP="00230C20">
      <w:pPr>
        <w:rPr>
          <w:rFonts w:asciiTheme="majorHAnsi" w:hAnsiTheme="majorHAnsi" w:cstheme="majorHAnsi"/>
          <w:color w:val="000000"/>
          <w:sz w:val="22"/>
          <w:szCs w:val="22"/>
        </w:rPr>
      </w:pPr>
      <w:r w:rsidRPr="00230C20">
        <w:rPr>
          <w:rFonts w:asciiTheme="majorHAnsi" w:hAnsiTheme="majorHAnsi" w:cstheme="majorHAnsi"/>
          <w:sz w:val="22"/>
          <w:szCs w:val="22"/>
        </w:rPr>
        <w:t xml:space="preserve">Mr. Vlad </w:t>
      </w:r>
      <w:proofErr w:type="spellStart"/>
      <w:r w:rsidRPr="00230C20">
        <w:rPr>
          <w:rFonts w:asciiTheme="majorHAnsi" w:hAnsiTheme="majorHAnsi" w:cstheme="majorHAnsi"/>
          <w:sz w:val="22"/>
          <w:szCs w:val="22"/>
        </w:rPr>
        <w:t>Manoil</w:t>
      </w:r>
      <w:proofErr w:type="spellEnd"/>
      <w:r w:rsidRPr="00230C20">
        <w:rPr>
          <w:rFonts w:asciiTheme="majorHAnsi" w:hAnsiTheme="majorHAnsi" w:cstheme="majorHAnsi"/>
          <w:sz w:val="22"/>
          <w:szCs w:val="22"/>
        </w:rPr>
        <w:t xml:space="preserve">, </w:t>
      </w:r>
      <w:r w:rsidRPr="00230C20">
        <w:rPr>
          <w:rFonts w:asciiTheme="majorHAnsi" w:hAnsiTheme="majorHAnsi" w:cstheme="majorHAnsi"/>
          <w:color w:val="000000"/>
          <w:sz w:val="22"/>
          <w:szCs w:val="22"/>
        </w:rPr>
        <w:t>Chief Reengineering Officer,  E-Governance Agency. Board member</w:t>
      </w:r>
    </w:p>
    <w:p w14:paraId="1944BC7A" w14:textId="77777777" w:rsidR="00230C20" w:rsidRPr="00230C20" w:rsidRDefault="00230C20" w:rsidP="00230C20">
      <w:pPr>
        <w:rPr>
          <w:rFonts w:asciiTheme="majorHAnsi" w:hAnsiTheme="majorHAnsi" w:cstheme="majorHAnsi"/>
          <w:color w:val="000000"/>
          <w:sz w:val="22"/>
          <w:szCs w:val="22"/>
        </w:rPr>
      </w:pPr>
      <w:r w:rsidRPr="00230C20">
        <w:rPr>
          <w:rFonts w:asciiTheme="majorHAnsi" w:hAnsiTheme="majorHAnsi" w:cstheme="majorHAnsi"/>
          <w:color w:val="000000"/>
          <w:sz w:val="22"/>
          <w:szCs w:val="22"/>
        </w:rPr>
        <w:t xml:space="preserve">Mr. Denis </w:t>
      </w:r>
      <w:proofErr w:type="spellStart"/>
      <w:r w:rsidRPr="00230C20">
        <w:rPr>
          <w:rFonts w:asciiTheme="majorHAnsi" w:hAnsiTheme="majorHAnsi" w:cstheme="majorHAnsi"/>
          <w:color w:val="000000"/>
          <w:sz w:val="22"/>
          <w:szCs w:val="22"/>
        </w:rPr>
        <w:t>Tumuruc</w:t>
      </w:r>
      <w:proofErr w:type="spellEnd"/>
      <w:r w:rsidRPr="00230C20">
        <w:rPr>
          <w:rFonts w:asciiTheme="majorHAnsi" w:hAnsiTheme="majorHAnsi" w:cstheme="majorHAnsi"/>
          <w:color w:val="000000"/>
          <w:sz w:val="22"/>
          <w:szCs w:val="22"/>
        </w:rPr>
        <w:t>, Deputy head of energy policies division, Ministry of Economy and Infrastructure. Board member</w:t>
      </w:r>
    </w:p>
    <w:p w14:paraId="7CFF5D99" w14:textId="77777777" w:rsidR="00230C20" w:rsidRPr="00230C20" w:rsidRDefault="00230C20" w:rsidP="00230C20">
      <w:pPr>
        <w:rPr>
          <w:rFonts w:asciiTheme="majorHAnsi" w:hAnsiTheme="majorHAnsi" w:cstheme="majorHAnsi"/>
          <w:color w:val="000000"/>
          <w:sz w:val="22"/>
          <w:szCs w:val="22"/>
        </w:rPr>
      </w:pPr>
      <w:r w:rsidRPr="00230C20">
        <w:rPr>
          <w:rFonts w:asciiTheme="majorHAnsi" w:hAnsiTheme="majorHAnsi" w:cstheme="majorHAnsi"/>
          <w:color w:val="000000"/>
          <w:sz w:val="22"/>
          <w:szCs w:val="22"/>
        </w:rPr>
        <w:t xml:space="preserve">Mr. Victor </w:t>
      </w:r>
      <w:proofErr w:type="spellStart"/>
      <w:r w:rsidRPr="00230C20">
        <w:rPr>
          <w:rFonts w:asciiTheme="majorHAnsi" w:hAnsiTheme="majorHAnsi" w:cstheme="majorHAnsi"/>
          <w:color w:val="000000"/>
          <w:sz w:val="22"/>
          <w:szCs w:val="22"/>
        </w:rPr>
        <w:t>Chironda</w:t>
      </w:r>
      <w:proofErr w:type="spellEnd"/>
      <w:r w:rsidRPr="00230C20">
        <w:rPr>
          <w:rFonts w:asciiTheme="majorHAnsi" w:hAnsiTheme="majorHAnsi" w:cstheme="majorHAnsi"/>
          <w:color w:val="000000"/>
          <w:sz w:val="22"/>
          <w:szCs w:val="22"/>
        </w:rPr>
        <w:t>, Deputy mayor, Head of the Project board (former project expert on mobility)</w:t>
      </w:r>
    </w:p>
    <w:p w14:paraId="453E529A" w14:textId="305FA481" w:rsidR="003C06EF" w:rsidRPr="00230C20" w:rsidRDefault="003C06EF" w:rsidP="00230C20">
      <w:pPr>
        <w:rPr>
          <w:rFonts w:asciiTheme="majorHAnsi" w:hAnsiTheme="majorHAnsi" w:cstheme="majorHAnsi"/>
          <w:sz w:val="22"/>
          <w:szCs w:val="22"/>
        </w:rPr>
      </w:pPr>
    </w:p>
    <w:p w14:paraId="6036A9C0" w14:textId="2C1B1021" w:rsidR="00230C20" w:rsidRDefault="00230C20" w:rsidP="003C06EF">
      <w:pPr>
        <w:jc w:val="center"/>
        <w:rPr>
          <w:rFonts w:asciiTheme="majorHAnsi" w:hAnsiTheme="majorHAnsi" w:cstheme="majorHAnsi"/>
          <w:sz w:val="22"/>
          <w:szCs w:val="22"/>
        </w:rPr>
      </w:pPr>
    </w:p>
    <w:p w14:paraId="2546929D" w14:textId="77777777" w:rsidR="00230C20" w:rsidRPr="003C06EF" w:rsidRDefault="00230C20" w:rsidP="003C06EF">
      <w:pPr>
        <w:jc w:val="center"/>
        <w:rPr>
          <w:rFonts w:asciiTheme="majorHAnsi" w:hAnsiTheme="majorHAnsi" w:cstheme="majorHAnsi"/>
          <w:sz w:val="22"/>
          <w:szCs w:val="22"/>
        </w:rPr>
      </w:pPr>
    </w:p>
    <w:p w14:paraId="6F42C8F4" w14:textId="77777777" w:rsidR="00C17E36" w:rsidRPr="00316E48" w:rsidRDefault="00C17E36">
      <w:pPr>
        <w:rPr>
          <w:rFonts w:ascii="Calibri" w:hAnsi="Calibri"/>
          <w:b/>
          <w:sz w:val="28"/>
        </w:rPr>
      </w:pPr>
      <w:r w:rsidRPr="00316E48">
        <w:br w:type="page"/>
      </w:r>
    </w:p>
    <w:p w14:paraId="3519CEE7" w14:textId="31A3AD79" w:rsidR="00C17E36" w:rsidRPr="000E7466" w:rsidRDefault="00C17E36" w:rsidP="00C17E36">
      <w:pPr>
        <w:pStyle w:val="Heading2"/>
      </w:pPr>
      <w:bookmarkStart w:id="124" w:name="_Ref360234001"/>
      <w:bookmarkStart w:id="125" w:name="_Toc56689137"/>
      <w:r w:rsidRPr="000E7466">
        <w:t>Annex 7</w:t>
      </w:r>
      <w:r w:rsidR="003015CC" w:rsidRPr="000E7466">
        <w:t xml:space="preserve">: </w:t>
      </w:r>
      <w:bookmarkEnd w:id="123"/>
      <w:r w:rsidR="00F04DD4" w:rsidRPr="000E7466">
        <w:t>Documents Reviewed</w:t>
      </w:r>
      <w:bookmarkEnd w:id="124"/>
      <w:bookmarkEnd w:id="125"/>
    </w:p>
    <w:tbl>
      <w:tblPr>
        <w:tblStyle w:val="TableGrid"/>
        <w:tblW w:w="0" w:type="auto"/>
        <w:tblLayout w:type="fixed"/>
        <w:tblLook w:val="04A0" w:firstRow="1" w:lastRow="0" w:firstColumn="1" w:lastColumn="0" w:noHBand="0" w:noVBand="1"/>
      </w:tblPr>
      <w:tblGrid>
        <w:gridCol w:w="2155"/>
        <w:gridCol w:w="3510"/>
        <w:gridCol w:w="1710"/>
        <w:gridCol w:w="1975"/>
      </w:tblGrid>
      <w:tr w:rsidR="000E7466" w:rsidRPr="000E7466" w14:paraId="193C2465" w14:textId="77777777" w:rsidTr="009B6BCB">
        <w:tc>
          <w:tcPr>
            <w:tcW w:w="2155" w:type="dxa"/>
          </w:tcPr>
          <w:p w14:paraId="68D447C9" w14:textId="77777777" w:rsidR="000E7466" w:rsidRPr="000E7466" w:rsidRDefault="000E7466" w:rsidP="009B6BCB">
            <w:pPr>
              <w:jc w:val="center"/>
              <w:rPr>
                <w:rFonts w:asciiTheme="majorHAnsi" w:hAnsiTheme="majorHAnsi" w:cstheme="majorHAnsi"/>
                <w:b/>
                <w:bCs/>
                <w:sz w:val="20"/>
                <w:szCs w:val="20"/>
              </w:rPr>
            </w:pPr>
            <w:r w:rsidRPr="000E7466">
              <w:rPr>
                <w:rFonts w:asciiTheme="majorHAnsi" w:hAnsiTheme="majorHAnsi" w:cstheme="majorHAnsi"/>
                <w:b/>
                <w:bCs/>
                <w:sz w:val="20"/>
                <w:szCs w:val="20"/>
              </w:rPr>
              <w:t>Document name</w:t>
            </w:r>
          </w:p>
        </w:tc>
        <w:tc>
          <w:tcPr>
            <w:tcW w:w="3510" w:type="dxa"/>
          </w:tcPr>
          <w:p w14:paraId="32D2CBCD" w14:textId="77777777" w:rsidR="000E7466" w:rsidRPr="000E7466" w:rsidRDefault="000E7466" w:rsidP="009B6BCB">
            <w:pPr>
              <w:jc w:val="center"/>
              <w:rPr>
                <w:rFonts w:asciiTheme="majorHAnsi" w:hAnsiTheme="majorHAnsi" w:cstheme="majorHAnsi"/>
                <w:b/>
                <w:bCs/>
                <w:sz w:val="20"/>
                <w:szCs w:val="20"/>
              </w:rPr>
            </w:pPr>
            <w:r w:rsidRPr="000E7466">
              <w:rPr>
                <w:rFonts w:asciiTheme="majorHAnsi" w:hAnsiTheme="majorHAnsi" w:cstheme="majorHAnsi"/>
                <w:b/>
                <w:bCs/>
                <w:sz w:val="20"/>
                <w:szCs w:val="20"/>
              </w:rPr>
              <w:t>File name</w:t>
            </w:r>
          </w:p>
        </w:tc>
        <w:tc>
          <w:tcPr>
            <w:tcW w:w="1710" w:type="dxa"/>
          </w:tcPr>
          <w:p w14:paraId="5BE152E2" w14:textId="77777777" w:rsidR="000E7466" w:rsidRPr="000E7466" w:rsidRDefault="000E7466" w:rsidP="009B6BCB">
            <w:pPr>
              <w:jc w:val="center"/>
              <w:rPr>
                <w:rFonts w:asciiTheme="majorHAnsi" w:hAnsiTheme="majorHAnsi" w:cstheme="majorHAnsi"/>
                <w:b/>
                <w:bCs/>
                <w:sz w:val="20"/>
                <w:szCs w:val="20"/>
              </w:rPr>
            </w:pPr>
            <w:r w:rsidRPr="000E7466">
              <w:rPr>
                <w:rFonts w:asciiTheme="majorHAnsi" w:hAnsiTheme="majorHAnsi" w:cstheme="majorHAnsi"/>
                <w:b/>
                <w:bCs/>
                <w:sz w:val="20"/>
                <w:szCs w:val="20"/>
              </w:rPr>
              <w:t>Type</w:t>
            </w:r>
          </w:p>
        </w:tc>
        <w:tc>
          <w:tcPr>
            <w:tcW w:w="1975" w:type="dxa"/>
          </w:tcPr>
          <w:p w14:paraId="6E359904" w14:textId="77777777" w:rsidR="000E7466" w:rsidRPr="000E7466" w:rsidRDefault="000E7466" w:rsidP="009B6BCB">
            <w:pPr>
              <w:jc w:val="center"/>
              <w:rPr>
                <w:rFonts w:asciiTheme="majorHAnsi" w:hAnsiTheme="majorHAnsi" w:cstheme="majorHAnsi"/>
                <w:b/>
                <w:bCs/>
                <w:sz w:val="20"/>
                <w:szCs w:val="20"/>
              </w:rPr>
            </w:pPr>
            <w:r w:rsidRPr="000E7466">
              <w:rPr>
                <w:rFonts w:asciiTheme="majorHAnsi" w:hAnsiTheme="majorHAnsi" w:cstheme="majorHAnsi"/>
                <w:b/>
                <w:bCs/>
                <w:sz w:val="20"/>
                <w:szCs w:val="20"/>
              </w:rPr>
              <w:t>Description</w:t>
            </w:r>
          </w:p>
        </w:tc>
      </w:tr>
      <w:tr w:rsidR="000E7466" w:rsidRPr="000E7466" w14:paraId="050BCF09" w14:textId="77777777" w:rsidTr="009B6BCB">
        <w:tc>
          <w:tcPr>
            <w:tcW w:w="2155" w:type="dxa"/>
          </w:tcPr>
          <w:p w14:paraId="334CE692"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1</w:t>
            </w:r>
            <w:r w:rsidRPr="000E7466">
              <w:rPr>
                <w:rFonts w:asciiTheme="majorHAnsi" w:hAnsiTheme="majorHAnsi" w:cstheme="majorHAnsi"/>
                <w:sz w:val="20"/>
                <w:szCs w:val="20"/>
                <w:vertAlign w:val="superscript"/>
              </w:rPr>
              <w:t>st</w:t>
            </w:r>
            <w:r w:rsidRPr="000E7466">
              <w:rPr>
                <w:rFonts w:asciiTheme="majorHAnsi" w:hAnsiTheme="majorHAnsi" w:cstheme="majorHAnsi"/>
                <w:sz w:val="20"/>
                <w:szCs w:val="20"/>
              </w:rPr>
              <w:t xml:space="preserve"> budget revision,</w:t>
            </w:r>
          </w:p>
          <w:p w14:paraId="28364B81"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January 2018</w:t>
            </w:r>
          </w:p>
        </w:tc>
        <w:tc>
          <w:tcPr>
            <w:tcW w:w="3510" w:type="dxa"/>
          </w:tcPr>
          <w:p w14:paraId="45FB4CE2"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Green Cities </w:t>
            </w:r>
            <w:proofErr w:type="spellStart"/>
            <w:r w:rsidRPr="000E7466">
              <w:rPr>
                <w:rFonts w:asciiTheme="majorHAnsi" w:hAnsiTheme="majorHAnsi" w:cstheme="majorHAnsi"/>
                <w:sz w:val="20"/>
                <w:szCs w:val="20"/>
              </w:rPr>
              <w:t>ini</w:t>
            </w:r>
            <w:proofErr w:type="spellEnd"/>
            <w:r w:rsidRPr="000E7466">
              <w:rPr>
                <w:rFonts w:asciiTheme="majorHAnsi" w:hAnsiTheme="majorHAnsi" w:cstheme="majorHAnsi"/>
                <w:sz w:val="20"/>
                <w:szCs w:val="20"/>
              </w:rPr>
              <w:t xml:space="preserve"> BR.pdf</w:t>
            </w:r>
          </w:p>
        </w:tc>
        <w:tc>
          <w:tcPr>
            <w:tcW w:w="1710" w:type="dxa"/>
          </w:tcPr>
          <w:p w14:paraId="54C15CB5"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 / signed</w:t>
            </w:r>
          </w:p>
          <w:p w14:paraId="190E6718" w14:textId="77777777" w:rsidR="000E7466" w:rsidRPr="000E7466" w:rsidRDefault="000E7466" w:rsidP="009B6BCB">
            <w:pPr>
              <w:rPr>
                <w:rFonts w:asciiTheme="majorHAnsi" w:hAnsiTheme="majorHAnsi" w:cstheme="majorHAnsi"/>
                <w:sz w:val="20"/>
                <w:szCs w:val="20"/>
              </w:rPr>
            </w:pPr>
          </w:p>
        </w:tc>
        <w:tc>
          <w:tcPr>
            <w:tcW w:w="1975" w:type="dxa"/>
          </w:tcPr>
          <w:p w14:paraId="5895C74E"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The initial project budget</w:t>
            </w:r>
          </w:p>
        </w:tc>
      </w:tr>
      <w:tr w:rsidR="000E7466" w:rsidRPr="000E7466" w14:paraId="1972934C" w14:textId="77777777" w:rsidTr="009B6BCB">
        <w:tc>
          <w:tcPr>
            <w:tcW w:w="2155" w:type="dxa"/>
          </w:tcPr>
          <w:p w14:paraId="31123BA0"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2</w:t>
            </w:r>
            <w:r w:rsidRPr="000E7466">
              <w:rPr>
                <w:rFonts w:asciiTheme="majorHAnsi" w:hAnsiTheme="majorHAnsi" w:cstheme="majorHAnsi"/>
                <w:sz w:val="20"/>
                <w:szCs w:val="20"/>
                <w:vertAlign w:val="superscript"/>
              </w:rPr>
              <w:t>nd</w:t>
            </w:r>
            <w:r w:rsidRPr="000E7466">
              <w:rPr>
                <w:rFonts w:asciiTheme="majorHAnsi" w:hAnsiTheme="majorHAnsi" w:cstheme="majorHAnsi"/>
                <w:sz w:val="20"/>
                <w:szCs w:val="20"/>
              </w:rPr>
              <w:t xml:space="preserve"> budget revision, December 2019</w:t>
            </w:r>
          </w:p>
        </w:tc>
        <w:tc>
          <w:tcPr>
            <w:tcW w:w="3510" w:type="dxa"/>
          </w:tcPr>
          <w:p w14:paraId="23863B2C"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Budget revision jan_2020.pdf</w:t>
            </w:r>
          </w:p>
        </w:tc>
        <w:tc>
          <w:tcPr>
            <w:tcW w:w="1710" w:type="dxa"/>
          </w:tcPr>
          <w:p w14:paraId="6F98DCDA"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 / signed</w:t>
            </w:r>
          </w:p>
          <w:p w14:paraId="565D772D" w14:textId="77777777" w:rsidR="000E7466" w:rsidRPr="000E7466" w:rsidRDefault="000E7466" w:rsidP="009B6BCB">
            <w:pPr>
              <w:rPr>
                <w:rFonts w:asciiTheme="majorHAnsi" w:hAnsiTheme="majorHAnsi" w:cstheme="majorHAnsi"/>
                <w:sz w:val="20"/>
                <w:szCs w:val="20"/>
              </w:rPr>
            </w:pPr>
          </w:p>
        </w:tc>
        <w:tc>
          <w:tcPr>
            <w:tcW w:w="1975" w:type="dxa"/>
          </w:tcPr>
          <w:p w14:paraId="5AB1ED69"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Second technical budget revision</w:t>
            </w:r>
          </w:p>
          <w:p w14:paraId="76EDBCD8" w14:textId="77777777" w:rsidR="000E7466" w:rsidRPr="000E7466" w:rsidRDefault="000E7466" w:rsidP="009B6BCB">
            <w:pPr>
              <w:rPr>
                <w:rFonts w:asciiTheme="majorHAnsi" w:hAnsiTheme="majorHAnsi" w:cstheme="majorHAnsi"/>
                <w:sz w:val="20"/>
                <w:szCs w:val="20"/>
              </w:rPr>
            </w:pPr>
          </w:p>
        </w:tc>
      </w:tr>
      <w:tr w:rsidR="000E7466" w:rsidRPr="000E7466" w14:paraId="18C192CD" w14:textId="77777777" w:rsidTr="009B6BCB">
        <w:tc>
          <w:tcPr>
            <w:tcW w:w="2155" w:type="dxa"/>
          </w:tcPr>
          <w:p w14:paraId="5B898294"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2</w:t>
            </w:r>
            <w:r w:rsidRPr="000E7466">
              <w:rPr>
                <w:rFonts w:asciiTheme="majorHAnsi" w:hAnsiTheme="majorHAnsi" w:cstheme="majorHAnsi"/>
                <w:sz w:val="20"/>
                <w:szCs w:val="20"/>
                <w:vertAlign w:val="superscript"/>
              </w:rPr>
              <w:t>nd</w:t>
            </w:r>
            <w:r w:rsidRPr="000E7466">
              <w:rPr>
                <w:rFonts w:asciiTheme="majorHAnsi" w:hAnsiTheme="majorHAnsi" w:cstheme="majorHAnsi"/>
                <w:sz w:val="20"/>
                <w:szCs w:val="20"/>
              </w:rPr>
              <w:t xml:space="preserve"> budget revision, December 2019</w:t>
            </w:r>
          </w:p>
        </w:tc>
        <w:tc>
          <w:tcPr>
            <w:tcW w:w="3510" w:type="dxa"/>
          </w:tcPr>
          <w:p w14:paraId="45635BE8"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10-01-20 Budget revision Green Cities-UNDP-GEF NE_final.xlsx</w:t>
            </w:r>
          </w:p>
        </w:tc>
        <w:tc>
          <w:tcPr>
            <w:tcW w:w="1710" w:type="dxa"/>
          </w:tcPr>
          <w:p w14:paraId="0FC99B97"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 / working version</w:t>
            </w:r>
          </w:p>
        </w:tc>
        <w:tc>
          <w:tcPr>
            <w:tcW w:w="1975" w:type="dxa"/>
          </w:tcPr>
          <w:p w14:paraId="4462AE32"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Excel version of the second budget revision</w:t>
            </w:r>
          </w:p>
        </w:tc>
      </w:tr>
      <w:tr w:rsidR="000E7466" w:rsidRPr="000E7466" w14:paraId="4C13E204" w14:textId="77777777" w:rsidTr="009B6BCB">
        <w:tc>
          <w:tcPr>
            <w:tcW w:w="2155" w:type="dxa"/>
          </w:tcPr>
          <w:p w14:paraId="552985C2"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2018 Annual Work Plan</w:t>
            </w:r>
          </w:p>
        </w:tc>
        <w:tc>
          <w:tcPr>
            <w:tcW w:w="3510" w:type="dxa"/>
          </w:tcPr>
          <w:p w14:paraId="34FD41AA"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2018 Annual Work Plan_RO_EN_17.09.2018.xlsx</w:t>
            </w:r>
          </w:p>
        </w:tc>
        <w:tc>
          <w:tcPr>
            <w:tcW w:w="1710" w:type="dxa"/>
          </w:tcPr>
          <w:p w14:paraId="72CCD698"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w:t>
            </w:r>
          </w:p>
        </w:tc>
        <w:tc>
          <w:tcPr>
            <w:tcW w:w="1975" w:type="dxa"/>
          </w:tcPr>
          <w:p w14:paraId="37517C21"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Annual Work Plan 2020 presented to the Board</w:t>
            </w:r>
          </w:p>
        </w:tc>
      </w:tr>
      <w:tr w:rsidR="000E7466" w:rsidRPr="000E7466" w14:paraId="5AA5FF8B" w14:textId="77777777" w:rsidTr="009B6BCB">
        <w:tc>
          <w:tcPr>
            <w:tcW w:w="2155" w:type="dxa"/>
          </w:tcPr>
          <w:p w14:paraId="31D2A01A"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2019 Annual Work Plan</w:t>
            </w:r>
          </w:p>
        </w:tc>
        <w:tc>
          <w:tcPr>
            <w:tcW w:w="3510" w:type="dxa"/>
          </w:tcPr>
          <w:p w14:paraId="7854C774"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2019 Annual Work </w:t>
            </w:r>
            <w:proofErr w:type="spellStart"/>
            <w:r w:rsidRPr="000E7466">
              <w:rPr>
                <w:rFonts w:asciiTheme="majorHAnsi" w:hAnsiTheme="majorHAnsi" w:cstheme="majorHAnsi"/>
                <w:sz w:val="20"/>
                <w:szCs w:val="20"/>
              </w:rPr>
              <w:t>Plan_per</w:t>
            </w:r>
            <w:proofErr w:type="spellEnd"/>
            <w:r w:rsidRPr="000E7466">
              <w:rPr>
                <w:rFonts w:asciiTheme="majorHAnsi" w:hAnsiTheme="majorHAnsi" w:cstheme="majorHAnsi"/>
                <w:sz w:val="20"/>
                <w:szCs w:val="20"/>
              </w:rPr>
              <w:t xml:space="preserve"> </w:t>
            </w:r>
            <w:proofErr w:type="spellStart"/>
            <w:r w:rsidRPr="000E7466">
              <w:rPr>
                <w:rFonts w:asciiTheme="majorHAnsi" w:hAnsiTheme="majorHAnsi" w:cstheme="majorHAnsi"/>
                <w:sz w:val="20"/>
                <w:szCs w:val="20"/>
              </w:rPr>
              <w:t>month_GC</w:t>
            </w:r>
            <w:proofErr w:type="spellEnd"/>
            <w:r w:rsidRPr="000E7466">
              <w:rPr>
                <w:rFonts w:asciiTheme="majorHAnsi" w:hAnsiTheme="majorHAnsi" w:cstheme="majorHAnsi"/>
                <w:sz w:val="20"/>
                <w:szCs w:val="20"/>
              </w:rPr>
              <w:t xml:space="preserve"> 00101330_01.08.2019.xlsx</w:t>
            </w:r>
          </w:p>
        </w:tc>
        <w:tc>
          <w:tcPr>
            <w:tcW w:w="1710" w:type="dxa"/>
          </w:tcPr>
          <w:p w14:paraId="6774AE51"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 / working version</w:t>
            </w:r>
          </w:p>
        </w:tc>
        <w:tc>
          <w:tcPr>
            <w:tcW w:w="1975" w:type="dxa"/>
          </w:tcPr>
          <w:p w14:paraId="025038F7"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Annual working plan, August 2019 version</w:t>
            </w:r>
          </w:p>
        </w:tc>
      </w:tr>
      <w:tr w:rsidR="000E7466" w:rsidRPr="000E7466" w14:paraId="6056439D" w14:textId="77777777" w:rsidTr="009B6BCB">
        <w:tc>
          <w:tcPr>
            <w:tcW w:w="2155" w:type="dxa"/>
          </w:tcPr>
          <w:p w14:paraId="2D4970F5"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2019 Annual Work Plan</w:t>
            </w:r>
          </w:p>
        </w:tc>
        <w:tc>
          <w:tcPr>
            <w:tcW w:w="3510" w:type="dxa"/>
          </w:tcPr>
          <w:p w14:paraId="757F4257"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2019 Annual Work Plan_RO_EN.xlsx</w:t>
            </w:r>
          </w:p>
        </w:tc>
        <w:tc>
          <w:tcPr>
            <w:tcW w:w="1710" w:type="dxa"/>
          </w:tcPr>
          <w:p w14:paraId="2E20ED8E"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w:t>
            </w:r>
          </w:p>
        </w:tc>
        <w:tc>
          <w:tcPr>
            <w:tcW w:w="1975" w:type="dxa"/>
          </w:tcPr>
          <w:p w14:paraId="4046346E"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Version presented to the Board</w:t>
            </w:r>
          </w:p>
        </w:tc>
      </w:tr>
      <w:tr w:rsidR="000E7466" w:rsidRPr="000E7466" w14:paraId="424C4089" w14:textId="77777777" w:rsidTr="009B6BCB">
        <w:tc>
          <w:tcPr>
            <w:tcW w:w="2155" w:type="dxa"/>
          </w:tcPr>
          <w:p w14:paraId="686CCE33"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2020 Annual Work Plan</w:t>
            </w:r>
          </w:p>
        </w:tc>
        <w:tc>
          <w:tcPr>
            <w:tcW w:w="3510" w:type="dxa"/>
          </w:tcPr>
          <w:p w14:paraId="312F7782"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2020 Annual Work Plan Green Cities  00101330 MID-YEAR 2020-05-29_AC_AR.xlsx</w:t>
            </w:r>
          </w:p>
        </w:tc>
        <w:tc>
          <w:tcPr>
            <w:tcW w:w="1710" w:type="dxa"/>
          </w:tcPr>
          <w:p w14:paraId="05088F2C"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document/working version</w:t>
            </w:r>
          </w:p>
        </w:tc>
        <w:tc>
          <w:tcPr>
            <w:tcW w:w="1975" w:type="dxa"/>
          </w:tcPr>
          <w:p w14:paraId="34692F67"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Annual Work Plan, May 2020 version</w:t>
            </w:r>
          </w:p>
        </w:tc>
      </w:tr>
      <w:tr w:rsidR="000E7466" w:rsidRPr="000E7466" w14:paraId="284F6184" w14:textId="77777777" w:rsidTr="009B6BCB">
        <w:tc>
          <w:tcPr>
            <w:tcW w:w="2155" w:type="dxa"/>
          </w:tcPr>
          <w:p w14:paraId="02549181"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2020 Annual Work Plan</w:t>
            </w:r>
          </w:p>
        </w:tc>
        <w:tc>
          <w:tcPr>
            <w:tcW w:w="3510" w:type="dxa"/>
          </w:tcPr>
          <w:p w14:paraId="015EAB27"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2020 Annual Work Plan.xlsx</w:t>
            </w:r>
          </w:p>
        </w:tc>
        <w:tc>
          <w:tcPr>
            <w:tcW w:w="1710" w:type="dxa"/>
          </w:tcPr>
          <w:p w14:paraId="27D8ADDF"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w:t>
            </w:r>
          </w:p>
        </w:tc>
        <w:tc>
          <w:tcPr>
            <w:tcW w:w="1975" w:type="dxa"/>
          </w:tcPr>
          <w:p w14:paraId="3E92FF0D"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Annual Work Plan 2020 presented to the Board</w:t>
            </w:r>
          </w:p>
        </w:tc>
      </w:tr>
      <w:tr w:rsidR="000E7466" w:rsidRPr="000E7466" w14:paraId="12241A66" w14:textId="77777777" w:rsidTr="009B6BCB">
        <w:tc>
          <w:tcPr>
            <w:tcW w:w="2155" w:type="dxa"/>
          </w:tcPr>
          <w:p w14:paraId="085CC133"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2018 Combined delivery report</w:t>
            </w:r>
          </w:p>
        </w:tc>
        <w:tc>
          <w:tcPr>
            <w:tcW w:w="3510" w:type="dxa"/>
          </w:tcPr>
          <w:p w14:paraId="696C7680"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CDR 01-12.2018.pdf</w:t>
            </w:r>
          </w:p>
        </w:tc>
        <w:tc>
          <w:tcPr>
            <w:tcW w:w="1710" w:type="dxa"/>
          </w:tcPr>
          <w:p w14:paraId="010AF674"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 / signed</w:t>
            </w:r>
          </w:p>
          <w:p w14:paraId="1C9D6D7A" w14:textId="77777777" w:rsidR="000E7466" w:rsidRPr="000E7466" w:rsidRDefault="000E7466" w:rsidP="009B6BCB">
            <w:pPr>
              <w:rPr>
                <w:rFonts w:asciiTheme="majorHAnsi" w:hAnsiTheme="majorHAnsi" w:cstheme="majorHAnsi"/>
                <w:sz w:val="20"/>
                <w:szCs w:val="20"/>
              </w:rPr>
            </w:pPr>
          </w:p>
        </w:tc>
        <w:tc>
          <w:tcPr>
            <w:tcW w:w="1975" w:type="dxa"/>
          </w:tcPr>
          <w:p w14:paraId="5E7D90AD"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Version of CDR for approval to national counter partner</w:t>
            </w:r>
          </w:p>
        </w:tc>
      </w:tr>
      <w:tr w:rsidR="000E7466" w:rsidRPr="000E7466" w14:paraId="3DF16867" w14:textId="77777777" w:rsidTr="009B6BCB">
        <w:tc>
          <w:tcPr>
            <w:tcW w:w="2155" w:type="dxa"/>
          </w:tcPr>
          <w:p w14:paraId="0E157940"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2019 January – June Combined delivery report</w:t>
            </w:r>
          </w:p>
        </w:tc>
        <w:tc>
          <w:tcPr>
            <w:tcW w:w="3510" w:type="dxa"/>
          </w:tcPr>
          <w:p w14:paraId="68D93695"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CDR 01-06 2019.pdf</w:t>
            </w:r>
          </w:p>
        </w:tc>
        <w:tc>
          <w:tcPr>
            <w:tcW w:w="1710" w:type="dxa"/>
          </w:tcPr>
          <w:p w14:paraId="700FE404"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 / signed</w:t>
            </w:r>
          </w:p>
          <w:p w14:paraId="2CAB7141" w14:textId="77777777" w:rsidR="000E7466" w:rsidRPr="000E7466" w:rsidRDefault="000E7466" w:rsidP="009B6BCB">
            <w:pPr>
              <w:rPr>
                <w:rFonts w:asciiTheme="majorHAnsi" w:hAnsiTheme="majorHAnsi" w:cstheme="majorHAnsi"/>
                <w:sz w:val="20"/>
                <w:szCs w:val="20"/>
              </w:rPr>
            </w:pPr>
          </w:p>
        </w:tc>
        <w:tc>
          <w:tcPr>
            <w:tcW w:w="1975" w:type="dxa"/>
          </w:tcPr>
          <w:p w14:paraId="48249192"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PDF version of the report</w:t>
            </w:r>
          </w:p>
        </w:tc>
      </w:tr>
      <w:tr w:rsidR="000E7466" w:rsidRPr="000E7466" w14:paraId="7E433E4C" w14:textId="77777777" w:rsidTr="009B6BCB">
        <w:tc>
          <w:tcPr>
            <w:tcW w:w="2155" w:type="dxa"/>
          </w:tcPr>
          <w:p w14:paraId="713F1381"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2019 Combined delivery report</w:t>
            </w:r>
          </w:p>
        </w:tc>
        <w:tc>
          <w:tcPr>
            <w:tcW w:w="3510" w:type="dxa"/>
          </w:tcPr>
          <w:p w14:paraId="1BDC1EC5"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CDR 01-12.2019.pdf</w:t>
            </w:r>
          </w:p>
        </w:tc>
        <w:tc>
          <w:tcPr>
            <w:tcW w:w="1710" w:type="dxa"/>
          </w:tcPr>
          <w:p w14:paraId="66953C69"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 / signed</w:t>
            </w:r>
          </w:p>
          <w:p w14:paraId="063B87FA" w14:textId="77777777" w:rsidR="000E7466" w:rsidRPr="000E7466" w:rsidRDefault="000E7466" w:rsidP="009B6BCB">
            <w:pPr>
              <w:rPr>
                <w:rFonts w:asciiTheme="majorHAnsi" w:hAnsiTheme="majorHAnsi" w:cstheme="majorHAnsi"/>
                <w:sz w:val="20"/>
                <w:szCs w:val="20"/>
              </w:rPr>
            </w:pPr>
          </w:p>
        </w:tc>
        <w:tc>
          <w:tcPr>
            <w:tcW w:w="1975" w:type="dxa"/>
          </w:tcPr>
          <w:p w14:paraId="34DC30A7"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Version of CDR for approval to national counter partner</w:t>
            </w:r>
          </w:p>
        </w:tc>
      </w:tr>
      <w:tr w:rsidR="000E7466" w:rsidRPr="000E7466" w14:paraId="5294470E" w14:textId="77777777" w:rsidTr="009B6BCB">
        <w:tc>
          <w:tcPr>
            <w:tcW w:w="2155" w:type="dxa"/>
          </w:tcPr>
          <w:p w14:paraId="74B9DC52"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Actual expenditure till mid-October 2020</w:t>
            </w:r>
          </w:p>
        </w:tc>
        <w:tc>
          <w:tcPr>
            <w:tcW w:w="3510" w:type="dxa"/>
          </w:tcPr>
          <w:p w14:paraId="19463997" w14:textId="77777777" w:rsidR="000E7466" w:rsidRPr="000E7466" w:rsidRDefault="000E7466" w:rsidP="009B6BCB">
            <w:pPr>
              <w:rPr>
                <w:rFonts w:asciiTheme="majorHAnsi" w:hAnsiTheme="majorHAnsi" w:cstheme="majorHAnsi"/>
                <w:sz w:val="20"/>
                <w:szCs w:val="20"/>
              </w:rPr>
            </w:pPr>
            <w:proofErr w:type="spellStart"/>
            <w:r w:rsidRPr="000E7466">
              <w:rPr>
                <w:rFonts w:asciiTheme="majorHAnsi" w:hAnsiTheme="majorHAnsi" w:cstheme="majorHAnsi"/>
                <w:sz w:val="20"/>
                <w:szCs w:val="20"/>
              </w:rPr>
              <w:t>MOL_SGC_MTR_ActualExpenditure</w:t>
            </w:r>
            <w:proofErr w:type="spellEnd"/>
            <w:r w:rsidRPr="000E7466">
              <w:rPr>
                <w:rFonts w:asciiTheme="majorHAnsi" w:hAnsiTheme="majorHAnsi" w:cstheme="majorHAnsi"/>
                <w:sz w:val="20"/>
                <w:szCs w:val="20"/>
              </w:rPr>
              <w:t>_</w:t>
            </w:r>
          </w:p>
          <w:p w14:paraId="361C1CD0"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15OCT2020.xlsx</w:t>
            </w:r>
          </w:p>
        </w:tc>
        <w:tc>
          <w:tcPr>
            <w:tcW w:w="1710" w:type="dxa"/>
          </w:tcPr>
          <w:p w14:paraId="6F8A31EC"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Data provided by the project</w:t>
            </w:r>
          </w:p>
        </w:tc>
        <w:tc>
          <w:tcPr>
            <w:tcW w:w="1975" w:type="dxa"/>
          </w:tcPr>
          <w:p w14:paraId="23AA2D30"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Data provided by the project</w:t>
            </w:r>
          </w:p>
        </w:tc>
      </w:tr>
      <w:tr w:rsidR="000E7466" w:rsidRPr="000E7466" w14:paraId="2DDEC0F7" w14:textId="77777777" w:rsidTr="009B6BCB">
        <w:tc>
          <w:tcPr>
            <w:tcW w:w="2155" w:type="dxa"/>
          </w:tcPr>
          <w:p w14:paraId="1D76BBE8"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action plan</w:t>
            </w:r>
          </w:p>
        </w:tc>
        <w:tc>
          <w:tcPr>
            <w:tcW w:w="3510" w:type="dxa"/>
          </w:tcPr>
          <w:p w14:paraId="6F136242"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Overall Annual Work Plan_RO_EN.xlsx</w:t>
            </w:r>
          </w:p>
        </w:tc>
        <w:tc>
          <w:tcPr>
            <w:tcW w:w="1710" w:type="dxa"/>
          </w:tcPr>
          <w:p w14:paraId="55AD79E8"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w:t>
            </w:r>
          </w:p>
        </w:tc>
        <w:tc>
          <w:tcPr>
            <w:tcW w:w="1975" w:type="dxa"/>
          </w:tcPr>
          <w:p w14:paraId="7B2AA3E7"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activities plan for the whole period of the implementation</w:t>
            </w:r>
          </w:p>
        </w:tc>
      </w:tr>
      <w:tr w:rsidR="000E7466" w:rsidRPr="000E7466" w14:paraId="2D09679C" w14:textId="77777777" w:rsidTr="009B6BCB">
        <w:tc>
          <w:tcPr>
            <w:tcW w:w="2155" w:type="dxa"/>
          </w:tcPr>
          <w:p w14:paraId="559D9ADF"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Co-financing table</w:t>
            </w:r>
          </w:p>
        </w:tc>
        <w:tc>
          <w:tcPr>
            <w:tcW w:w="3510" w:type="dxa"/>
          </w:tcPr>
          <w:p w14:paraId="1A4B405F" w14:textId="77777777" w:rsidR="000E7466" w:rsidRPr="000E7466" w:rsidRDefault="000E7466" w:rsidP="009B6BCB">
            <w:pPr>
              <w:rPr>
                <w:rFonts w:asciiTheme="majorHAnsi" w:hAnsiTheme="majorHAnsi" w:cstheme="majorHAnsi"/>
                <w:sz w:val="20"/>
                <w:szCs w:val="20"/>
              </w:rPr>
            </w:pPr>
            <w:proofErr w:type="spellStart"/>
            <w:r w:rsidRPr="000E7466">
              <w:rPr>
                <w:rFonts w:asciiTheme="majorHAnsi" w:hAnsiTheme="majorHAnsi" w:cstheme="majorHAnsi"/>
                <w:sz w:val="20"/>
                <w:szCs w:val="20"/>
              </w:rPr>
              <w:t>Cofinacing</w:t>
            </w:r>
            <w:proofErr w:type="spellEnd"/>
            <w:r w:rsidRPr="000E7466">
              <w:rPr>
                <w:rFonts w:asciiTheme="majorHAnsi" w:hAnsiTheme="majorHAnsi" w:cstheme="majorHAnsi"/>
                <w:sz w:val="20"/>
                <w:szCs w:val="20"/>
              </w:rPr>
              <w:t xml:space="preserve"> table.docx</w:t>
            </w:r>
          </w:p>
        </w:tc>
        <w:tc>
          <w:tcPr>
            <w:tcW w:w="1710" w:type="dxa"/>
          </w:tcPr>
          <w:p w14:paraId="53F12A71"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 / working version</w:t>
            </w:r>
          </w:p>
        </w:tc>
        <w:tc>
          <w:tcPr>
            <w:tcW w:w="1975" w:type="dxa"/>
          </w:tcPr>
          <w:p w14:paraId="65F61826"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Overview of the co-financing allocated by MTR</w:t>
            </w:r>
          </w:p>
        </w:tc>
      </w:tr>
      <w:tr w:rsidR="000E7466" w:rsidRPr="000E7466" w14:paraId="7B8033D9" w14:textId="77777777" w:rsidTr="009B6BCB">
        <w:tc>
          <w:tcPr>
            <w:tcW w:w="2155" w:type="dxa"/>
          </w:tcPr>
          <w:p w14:paraId="5CD8A489"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Commitment from The Carbon Trust Fund</w:t>
            </w:r>
          </w:p>
        </w:tc>
        <w:tc>
          <w:tcPr>
            <w:tcW w:w="3510" w:type="dxa"/>
          </w:tcPr>
          <w:p w14:paraId="7E2D05F0"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Carbon Trust letter of support - July 2016.pdf</w:t>
            </w:r>
          </w:p>
        </w:tc>
        <w:tc>
          <w:tcPr>
            <w:tcW w:w="1710" w:type="dxa"/>
          </w:tcPr>
          <w:p w14:paraId="2049D727"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correspondence</w:t>
            </w:r>
          </w:p>
        </w:tc>
        <w:tc>
          <w:tcPr>
            <w:tcW w:w="1975" w:type="dxa"/>
          </w:tcPr>
          <w:p w14:paraId="4BCFBC86"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Commitment to provide in-kind support to the UNDP Moldova Green CityLab </w:t>
            </w:r>
            <w:proofErr w:type="spellStart"/>
            <w:r w:rsidRPr="000E7466">
              <w:rPr>
                <w:rFonts w:asciiTheme="majorHAnsi" w:hAnsiTheme="majorHAnsi" w:cstheme="majorHAnsi"/>
                <w:sz w:val="20"/>
                <w:szCs w:val="20"/>
              </w:rPr>
              <w:t>programme</w:t>
            </w:r>
            <w:proofErr w:type="spellEnd"/>
          </w:p>
        </w:tc>
      </w:tr>
      <w:tr w:rsidR="000E7466" w:rsidRPr="000E7466" w14:paraId="463350FF" w14:textId="77777777" w:rsidTr="009B6BCB">
        <w:tc>
          <w:tcPr>
            <w:tcW w:w="2155" w:type="dxa"/>
          </w:tcPr>
          <w:p w14:paraId="0051FD81"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Documents for expression of interest for being GCL members/founders</w:t>
            </w:r>
          </w:p>
        </w:tc>
        <w:tc>
          <w:tcPr>
            <w:tcW w:w="3510" w:type="dxa"/>
          </w:tcPr>
          <w:p w14:paraId="6476E01B"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Application_Guide_En.pdf</w:t>
            </w:r>
          </w:p>
          <w:p w14:paraId="3F804606"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UNDP Moldova _ Tender_ Call for expression of interest for selecting Companies for being </w:t>
            </w:r>
            <w:proofErr w:type="spellStart"/>
            <w:r w:rsidRPr="000E7466">
              <w:rPr>
                <w:rFonts w:asciiTheme="majorHAnsi" w:hAnsiTheme="majorHAnsi" w:cstheme="majorHAnsi"/>
                <w:sz w:val="20"/>
                <w:szCs w:val="20"/>
              </w:rPr>
              <w:t>founders_members</w:t>
            </w:r>
            <w:proofErr w:type="spellEnd"/>
            <w:r w:rsidRPr="000E7466">
              <w:rPr>
                <w:rFonts w:asciiTheme="majorHAnsi" w:hAnsiTheme="majorHAnsi" w:cstheme="majorHAnsi"/>
                <w:sz w:val="20"/>
                <w:szCs w:val="20"/>
              </w:rPr>
              <w:t xml:space="preserve"> of the </w:t>
            </w:r>
            <w:proofErr w:type="spellStart"/>
            <w:r w:rsidRPr="000E7466">
              <w:rPr>
                <w:rFonts w:asciiTheme="majorHAnsi" w:hAnsiTheme="majorHAnsi" w:cstheme="majorHAnsi"/>
                <w:sz w:val="20"/>
                <w:szCs w:val="20"/>
              </w:rPr>
              <w:t>GreenCityLab</w:t>
            </w:r>
            <w:proofErr w:type="spellEnd"/>
            <w:r w:rsidRPr="000E7466">
              <w:rPr>
                <w:rFonts w:asciiTheme="majorHAnsi" w:hAnsiTheme="majorHAnsi" w:cstheme="majorHAnsi"/>
                <w:sz w:val="20"/>
                <w:szCs w:val="20"/>
              </w:rPr>
              <w:t>, Moldova.pdf</w:t>
            </w:r>
          </w:p>
          <w:p w14:paraId="370B30B8"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Letter_of_Invitation_qo4ADgk.pdf</w:t>
            </w:r>
          </w:p>
        </w:tc>
        <w:tc>
          <w:tcPr>
            <w:tcW w:w="1710" w:type="dxa"/>
          </w:tcPr>
          <w:p w14:paraId="4358C2D5"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documents</w:t>
            </w:r>
          </w:p>
        </w:tc>
        <w:tc>
          <w:tcPr>
            <w:tcW w:w="1975" w:type="dxa"/>
          </w:tcPr>
          <w:p w14:paraId="3F3743DD"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Call for expression of interest for selecting Companies for being founders/members of the </w:t>
            </w:r>
            <w:proofErr w:type="spellStart"/>
            <w:r w:rsidRPr="000E7466">
              <w:rPr>
                <w:rFonts w:asciiTheme="majorHAnsi" w:hAnsiTheme="majorHAnsi" w:cstheme="majorHAnsi"/>
                <w:sz w:val="20"/>
                <w:szCs w:val="20"/>
              </w:rPr>
              <w:t>GreenCityLab</w:t>
            </w:r>
            <w:proofErr w:type="spellEnd"/>
          </w:p>
        </w:tc>
      </w:tr>
      <w:tr w:rsidR="000E7466" w:rsidRPr="000E7466" w14:paraId="02B43E4B" w14:textId="77777777" w:rsidTr="009B6BCB">
        <w:tc>
          <w:tcPr>
            <w:tcW w:w="2155" w:type="dxa"/>
          </w:tcPr>
          <w:p w14:paraId="39B72D10" w14:textId="77777777" w:rsidR="000E7466" w:rsidRPr="000E7466" w:rsidRDefault="000E7466" w:rsidP="009B6BCB">
            <w:pPr>
              <w:rPr>
                <w:rFonts w:asciiTheme="majorHAnsi" w:hAnsiTheme="majorHAnsi" w:cstheme="majorHAnsi"/>
                <w:sz w:val="20"/>
                <w:szCs w:val="20"/>
              </w:rPr>
            </w:pPr>
            <w:proofErr w:type="spellStart"/>
            <w:r w:rsidRPr="000E7466">
              <w:rPr>
                <w:rFonts w:asciiTheme="majorHAnsi" w:hAnsiTheme="majorHAnsi" w:cstheme="majorHAnsi"/>
                <w:sz w:val="20"/>
                <w:szCs w:val="20"/>
              </w:rPr>
              <w:t>Reccomendations</w:t>
            </w:r>
            <w:proofErr w:type="spellEnd"/>
            <w:r w:rsidRPr="000E7466">
              <w:rPr>
                <w:rFonts w:asciiTheme="majorHAnsi" w:hAnsiTheme="majorHAnsi" w:cstheme="majorHAnsi"/>
                <w:sz w:val="20"/>
                <w:szCs w:val="20"/>
              </w:rPr>
              <w:t xml:space="preserve"> for GCL</w:t>
            </w:r>
          </w:p>
        </w:tc>
        <w:tc>
          <w:tcPr>
            <w:tcW w:w="3510" w:type="dxa"/>
          </w:tcPr>
          <w:p w14:paraId="4348A444"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20180712_Concept (ELDAR) FINAL (1).pdf</w:t>
            </w:r>
          </w:p>
        </w:tc>
        <w:tc>
          <w:tcPr>
            <w:tcW w:w="1710" w:type="dxa"/>
          </w:tcPr>
          <w:p w14:paraId="54D29C4B"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deliverable</w:t>
            </w:r>
          </w:p>
        </w:tc>
        <w:tc>
          <w:tcPr>
            <w:tcW w:w="1975" w:type="dxa"/>
          </w:tcPr>
          <w:p w14:paraId="2EC2D00D" w14:textId="77777777" w:rsidR="000E7466" w:rsidRPr="000E7466" w:rsidRDefault="000E7466" w:rsidP="009B6BCB">
            <w:pPr>
              <w:rPr>
                <w:rFonts w:asciiTheme="majorHAnsi" w:hAnsiTheme="majorHAnsi" w:cstheme="majorHAnsi"/>
                <w:sz w:val="20"/>
                <w:szCs w:val="20"/>
              </w:rPr>
            </w:pPr>
            <w:proofErr w:type="spellStart"/>
            <w:r w:rsidRPr="000E7466">
              <w:rPr>
                <w:rFonts w:asciiTheme="majorHAnsi" w:hAnsiTheme="majorHAnsi" w:cstheme="majorHAnsi"/>
                <w:sz w:val="20"/>
                <w:szCs w:val="20"/>
              </w:rPr>
              <w:t>Reccomendations</w:t>
            </w:r>
            <w:proofErr w:type="spellEnd"/>
            <w:r w:rsidRPr="000E7466">
              <w:rPr>
                <w:rFonts w:asciiTheme="majorHAnsi" w:hAnsiTheme="majorHAnsi" w:cstheme="majorHAnsi"/>
                <w:sz w:val="20"/>
                <w:szCs w:val="20"/>
              </w:rPr>
              <w:t xml:space="preserve"> </w:t>
            </w:r>
            <w:proofErr w:type="spellStart"/>
            <w:r w:rsidRPr="000E7466">
              <w:rPr>
                <w:rFonts w:asciiTheme="majorHAnsi" w:hAnsiTheme="majorHAnsi" w:cstheme="majorHAnsi"/>
                <w:sz w:val="20"/>
                <w:szCs w:val="20"/>
              </w:rPr>
              <w:t>formulted</w:t>
            </w:r>
            <w:proofErr w:type="spellEnd"/>
            <w:r w:rsidRPr="000E7466">
              <w:rPr>
                <w:rFonts w:asciiTheme="majorHAnsi" w:hAnsiTheme="majorHAnsi" w:cstheme="majorHAnsi"/>
                <w:sz w:val="20"/>
                <w:szCs w:val="20"/>
              </w:rPr>
              <w:t xml:space="preserve"> by </w:t>
            </w:r>
            <w:proofErr w:type="spellStart"/>
            <w:r w:rsidRPr="000E7466">
              <w:rPr>
                <w:rFonts w:asciiTheme="majorHAnsi" w:hAnsiTheme="majorHAnsi" w:cstheme="majorHAnsi"/>
                <w:sz w:val="20"/>
                <w:szCs w:val="20"/>
              </w:rPr>
              <w:t>Eldar</w:t>
            </w:r>
            <w:proofErr w:type="spellEnd"/>
            <w:r w:rsidRPr="000E7466">
              <w:rPr>
                <w:rFonts w:asciiTheme="majorHAnsi" w:hAnsiTheme="majorHAnsi" w:cstheme="majorHAnsi"/>
                <w:sz w:val="20"/>
                <w:szCs w:val="20"/>
              </w:rPr>
              <w:t xml:space="preserve"> </w:t>
            </w:r>
            <w:proofErr w:type="spellStart"/>
            <w:r w:rsidRPr="000E7466">
              <w:rPr>
                <w:rFonts w:asciiTheme="majorHAnsi" w:hAnsiTheme="majorHAnsi" w:cstheme="majorHAnsi"/>
                <w:sz w:val="20"/>
                <w:szCs w:val="20"/>
              </w:rPr>
              <w:t>Tuzmukhametov</w:t>
            </w:r>
            <w:proofErr w:type="spellEnd"/>
            <w:r w:rsidRPr="000E7466">
              <w:rPr>
                <w:rFonts w:asciiTheme="majorHAnsi" w:hAnsiTheme="majorHAnsi" w:cstheme="majorHAnsi"/>
                <w:sz w:val="20"/>
                <w:szCs w:val="20"/>
              </w:rPr>
              <w:t>, 2018</w:t>
            </w:r>
          </w:p>
        </w:tc>
      </w:tr>
      <w:tr w:rsidR="000E7466" w:rsidRPr="000E7466" w14:paraId="4941AC6B" w14:textId="77777777" w:rsidTr="009B6BCB">
        <w:tc>
          <w:tcPr>
            <w:tcW w:w="2155" w:type="dxa"/>
          </w:tcPr>
          <w:p w14:paraId="57C6863B"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Draft research report for GCL Setup</w:t>
            </w:r>
          </w:p>
        </w:tc>
        <w:tc>
          <w:tcPr>
            <w:tcW w:w="3510" w:type="dxa"/>
          </w:tcPr>
          <w:p w14:paraId="76186E1C"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GCL_horizon_scanning_final_draft_clean.docx</w:t>
            </w:r>
          </w:p>
        </w:tc>
        <w:tc>
          <w:tcPr>
            <w:tcW w:w="1710" w:type="dxa"/>
          </w:tcPr>
          <w:p w14:paraId="22450F80"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deliverable</w:t>
            </w:r>
          </w:p>
        </w:tc>
        <w:tc>
          <w:tcPr>
            <w:tcW w:w="1975" w:type="dxa"/>
          </w:tcPr>
          <w:p w14:paraId="4E70678F"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Horizon-scanning for the Green City Lab setup within the Chisinau Municipality, 2018</w:t>
            </w:r>
          </w:p>
        </w:tc>
      </w:tr>
      <w:tr w:rsidR="000E7466" w:rsidRPr="000E7466" w14:paraId="33D29AF7" w14:textId="77777777" w:rsidTr="009B6BCB">
        <w:tc>
          <w:tcPr>
            <w:tcW w:w="2155" w:type="dxa"/>
          </w:tcPr>
          <w:p w14:paraId="77806C0B"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Green City Lab business plan</w:t>
            </w:r>
          </w:p>
        </w:tc>
        <w:tc>
          <w:tcPr>
            <w:tcW w:w="3510" w:type="dxa"/>
          </w:tcPr>
          <w:p w14:paraId="14BDE6C6"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Business Plan_GCL_draft_02.09.2019.docx</w:t>
            </w:r>
          </w:p>
        </w:tc>
        <w:tc>
          <w:tcPr>
            <w:tcW w:w="1710" w:type="dxa"/>
          </w:tcPr>
          <w:p w14:paraId="544AE84F"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deliverable</w:t>
            </w:r>
          </w:p>
        </w:tc>
        <w:tc>
          <w:tcPr>
            <w:tcW w:w="1975" w:type="dxa"/>
          </w:tcPr>
          <w:p w14:paraId="58BF093F"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Business plan for the GCL developed by Boris </w:t>
            </w:r>
            <w:proofErr w:type="spellStart"/>
            <w:r w:rsidRPr="000E7466">
              <w:rPr>
                <w:rFonts w:asciiTheme="majorHAnsi" w:hAnsiTheme="majorHAnsi" w:cstheme="majorHAnsi"/>
                <w:sz w:val="20"/>
                <w:szCs w:val="20"/>
              </w:rPr>
              <w:t>Golob</w:t>
            </w:r>
            <w:proofErr w:type="spellEnd"/>
            <w:r w:rsidRPr="000E7466">
              <w:rPr>
                <w:rFonts w:asciiTheme="majorHAnsi" w:hAnsiTheme="majorHAnsi" w:cstheme="majorHAnsi"/>
                <w:sz w:val="20"/>
                <w:szCs w:val="20"/>
              </w:rPr>
              <w:t xml:space="preserve"> and Gheorghe Ciobanu, 2019</w:t>
            </w:r>
          </w:p>
        </w:tc>
      </w:tr>
      <w:tr w:rsidR="000E7466" w:rsidRPr="000E7466" w14:paraId="4F348FFB" w14:textId="77777777" w:rsidTr="009B6BCB">
        <w:tc>
          <w:tcPr>
            <w:tcW w:w="2155" w:type="dxa"/>
          </w:tcPr>
          <w:p w14:paraId="318FD0D8"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Short summary about GCL</w:t>
            </w:r>
          </w:p>
        </w:tc>
        <w:tc>
          <w:tcPr>
            <w:tcW w:w="3510" w:type="dxa"/>
          </w:tcPr>
          <w:p w14:paraId="754BC382"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GCL_horizon_scanning_final_draft_clean.docx</w:t>
            </w:r>
          </w:p>
        </w:tc>
        <w:tc>
          <w:tcPr>
            <w:tcW w:w="1710" w:type="dxa"/>
          </w:tcPr>
          <w:p w14:paraId="769858A5"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deliverable</w:t>
            </w:r>
          </w:p>
        </w:tc>
        <w:tc>
          <w:tcPr>
            <w:tcW w:w="1975" w:type="dxa"/>
          </w:tcPr>
          <w:p w14:paraId="4D8DAD0C"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GCL in a nutshell</w:t>
            </w:r>
          </w:p>
        </w:tc>
      </w:tr>
      <w:tr w:rsidR="000E7466" w:rsidRPr="000E7466" w14:paraId="7AF406F9" w14:textId="77777777" w:rsidTr="009B6BCB">
        <w:tc>
          <w:tcPr>
            <w:tcW w:w="2155" w:type="dxa"/>
          </w:tcPr>
          <w:p w14:paraId="2E847C3B"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SWOT analysis for GCL support via HACKED and LVG</w:t>
            </w:r>
          </w:p>
        </w:tc>
        <w:tc>
          <w:tcPr>
            <w:tcW w:w="3510" w:type="dxa"/>
          </w:tcPr>
          <w:p w14:paraId="2B9EBA6D"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SWOT_Analysis_HACT_BG.docx</w:t>
            </w:r>
          </w:p>
          <w:p w14:paraId="0362BD05"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SWOT_Analysis_LVG_BG.docx</w:t>
            </w:r>
          </w:p>
        </w:tc>
        <w:tc>
          <w:tcPr>
            <w:tcW w:w="1710" w:type="dxa"/>
          </w:tcPr>
          <w:p w14:paraId="7DFA1EFC"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deliverable</w:t>
            </w:r>
          </w:p>
        </w:tc>
        <w:tc>
          <w:tcPr>
            <w:tcW w:w="1975" w:type="dxa"/>
          </w:tcPr>
          <w:p w14:paraId="7F83B642"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SWOT analysis for 2 modalities of GCL support</w:t>
            </w:r>
          </w:p>
        </w:tc>
      </w:tr>
      <w:tr w:rsidR="000E7466" w:rsidRPr="000E7466" w14:paraId="1DE40D11" w14:textId="77777777" w:rsidTr="009B6BCB">
        <w:tc>
          <w:tcPr>
            <w:tcW w:w="2155" w:type="dxa"/>
          </w:tcPr>
          <w:p w14:paraId="7EBC682D"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Options for institutional setting of GCL</w:t>
            </w:r>
          </w:p>
        </w:tc>
        <w:tc>
          <w:tcPr>
            <w:tcW w:w="3510" w:type="dxa"/>
          </w:tcPr>
          <w:p w14:paraId="1CF591F1"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01. Legal </w:t>
            </w:r>
            <w:proofErr w:type="spellStart"/>
            <w:r w:rsidRPr="000E7466">
              <w:rPr>
                <w:rFonts w:asciiTheme="majorHAnsi" w:hAnsiTheme="majorHAnsi" w:cstheme="majorHAnsi"/>
                <w:sz w:val="20"/>
                <w:szCs w:val="20"/>
              </w:rPr>
              <w:t>opinion_UNDP_GCL</w:t>
            </w:r>
            <w:proofErr w:type="spellEnd"/>
            <w:r w:rsidRPr="000E7466">
              <w:rPr>
                <w:rFonts w:asciiTheme="majorHAnsi" w:hAnsiTheme="majorHAnsi" w:cstheme="majorHAnsi"/>
                <w:sz w:val="20"/>
                <w:szCs w:val="20"/>
              </w:rPr>
              <w:t xml:space="preserve"> setup_25.04.2019.pdf</w:t>
            </w:r>
          </w:p>
        </w:tc>
        <w:tc>
          <w:tcPr>
            <w:tcW w:w="1710" w:type="dxa"/>
          </w:tcPr>
          <w:p w14:paraId="13EC8D51"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deliverable</w:t>
            </w:r>
          </w:p>
        </w:tc>
        <w:tc>
          <w:tcPr>
            <w:tcW w:w="1975" w:type="dxa"/>
          </w:tcPr>
          <w:p w14:paraId="74F609D4"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Review of the forms for setting the GCL, 2019</w:t>
            </w:r>
          </w:p>
        </w:tc>
      </w:tr>
      <w:tr w:rsidR="000E7466" w:rsidRPr="000E7466" w14:paraId="70D950A9" w14:textId="77777777" w:rsidTr="009B6BCB">
        <w:tc>
          <w:tcPr>
            <w:tcW w:w="2155" w:type="dxa"/>
          </w:tcPr>
          <w:p w14:paraId="50D6132D"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Note to File on expanding the use of low value grants mechanism for GCL support</w:t>
            </w:r>
          </w:p>
        </w:tc>
        <w:tc>
          <w:tcPr>
            <w:tcW w:w="3510" w:type="dxa"/>
          </w:tcPr>
          <w:p w14:paraId="3FAA828F"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12-30-19_signed NF to BR LVG.pdf</w:t>
            </w:r>
          </w:p>
        </w:tc>
        <w:tc>
          <w:tcPr>
            <w:tcW w:w="1710" w:type="dxa"/>
          </w:tcPr>
          <w:p w14:paraId="0B5F804B"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w:t>
            </w:r>
          </w:p>
        </w:tc>
        <w:tc>
          <w:tcPr>
            <w:tcW w:w="1975" w:type="dxa"/>
          </w:tcPr>
          <w:p w14:paraId="69C976A4"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Internal note for selecting LVG modality for GCL support</w:t>
            </w:r>
          </w:p>
        </w:tc>
      </w:tr>
      <w:tr w:rsidR="000E7466" w:rsidRPr="000E7466" w14:paraId="2399A684" w14:textId="77777777" w:rsidTr="009B6BCB">
        <w:tc>
          <w:tcPr>
            <w:tcW w:w="2155" w:type="dxa"/>
          </w:tcPr>
          <w:p w14:paraId="5BF8507D"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Contracts over 10k USD</w:t>
            </w:r>
          </w:p>
        </w:tc>
        <w:tc>
          <w:tcPr>
            <w:tcW w:w="3510" w:type="dxa"/>
          </w:tcPr>
          <w:p w14:paraId="6034B73B"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Contracts over 10k USD.docx</w:t>
            </w:r>
          </w:p>
        </w:tc>
        <w:tc>
          <w:tcPr>
            <w:tcW w:w="1710" w:type="dxa"/>
          </w:tcPr>
          <w:p w14:paraId="61663AE2"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w:t>
            </w:r>
          </w:p>
        </w:tc>
        <w:tc>
          <w:tcPr>
            <w:tcW w:w="1975" w:type="dxa"/>
          </w:tcPr>
          <w:p w14:paraId="29EDD1E2"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Information provided by the project on procurements</w:t>
            </w:r>
          </w:p>
        </w:tc>
      </w:tr>
      <w:tr w:rsidR="000E7466" w:rsidRPr="000E7466" w14:paraId="64EC2127" w14:textId="77777777" w:rsidTr="009B6BCB">
        <w:tc>
          <w:tcPr>
            <w:tcW w:w="2155" w:type="dxa"/>
          </w:tcPr>
          <w:p w14:paraId="5895E081"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Media monitoring report</w:t>
            </w:r>
          </w:p>
        </w:tc>
        <w:tc>
          <w:tcPr>
            <w:tcW w:w="3510" w:type="dxa"/>
          </w:tcPr>
          <w:p w14:paraId="08D2AACE" w14:textId="77777777" w:rsidR="000E7466" w:rsidRPr="000E7466" w:rsidRDefault="000E7466" w:rsidP="009B6BCB">
            <w:pPr>
              <w:rPr>
                <w:rFonts w:asciiTheme="majorHAnsi" w:hAnsiTheme="majorHAnsi" w:cstheme="majorHAnsi"/>
                <w:sz w:val="20"/>
                <w:szCs w:val="20"/>
              </w:rPr>
            </w:pPr>
            <w:proofErr w:type="spellStart"/>
            <w:r w:rsidRPr="000E7466">
              <w:rPr>
                <w:rFonts w:asciiTheme="majorHAnsi" w:hAnsiTheme="majorHAnsi" w:cstheme="majorHAnsi"/>
                <w:sz w:val="20"/>
                <w:szCs w:val="20"/>
              </w:rPr>
              <w:t>June.UNDP</w:t>
            </w:r>
            <w:proofErr w:type="spellEnd"/>
            <w:r w:rsidRPr="000E7466">
              <w:rPr>
                <w:rFonts w:asciiTheme="majorHAnsi" w:hAnsiTheme="majorHAnsi" w:cstheme="majorHAnsi"/>
                <w:sz w:val="20"/>
                <w:szCs w:val="20"/>
              </w:rPr>
              <w:t xml:space="preserve"> Moldova media report.pdf</w:t>
            </w:r>
          </w:p>
        </w:tc>
        <w:tc>
          <w:tcPr>
            <w:tcW w:w="1710" w:type="dxa"/>
          </w:tcPr>
          <w:p w14:paraId="14EF5091"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UNDP document</w:t>
            </w:r>
          </w:p>
        </w:tc>
        <w:tc>
          <w:tcPr>
            <w:tcW w:w="1975" w:type="dxa"/>
          </w:tcPr>
          <w:p w14:paraId="3BF29934"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UNDP Media monitoring report for 01.06.2020 – 30.06.2020</w:t>
            </w:r>
          </w:p>
        </w:tc>
      </w:tr>
      <w:tr w:rsidR="000E7466" w:rsidRPr="000E7466" w14:paraId="3B8701E4" w14:textId="77777777" w:rsidTr="009B6BCB">
        <w:tc>
          <w:tcPr>
            <w:tcW w:w="2155" w:type="dxa"/>
          </w:tcPr>
          <w:p w14:paraId="51C0B706"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MoU with Chisinau Municipality</w:t>
            </w:r>
          </w:p>
        </w:tc>
        <w:tc>
          <w:tcPr>
            <w:tcW w:w="3510" w:type="dxa"/>
          </w:tcPr>
          <w:p w14:paraId="693A438F"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Memorandum of Understanding Chisinau Municipality and UNDP Moldova.pdf</w:t>
            </w:r>
          </w:p>
        </w:tc>
        <w:tc>
          <w:tcPr>
            <w:tcW w:w="1710" w:type="dxa"/>
          </w:tcPr>
          <w:p w14:paraId="7B3EB1BE"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w:t>
            </w:r>
          </w:p>
        </w:tc>
        <w:tc>
          <w:tcPr>
            <w:tcW w:w="1975" w:type="dxa"/>
          </w:tcPr>
          <w:p w14:paraId="2F35BC56"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MoU between UNDP and Municipality of Chisinau for GCL Project cooperation</w:t>
            </w:r>
          </w:p>
        </w:tc>
      </w:tr>
      <w:tr w:rsidR="000E7466" w:rsidRPr="000E7466" w14:paraId="7EF7B26D" w14:textId="77777777" w:rsidTr="009B6BCB">
        <w:tc>
          <w:tcPr>
            <w:tcW w:w="2155" w:type="dxa"/>
          </w:tcPr>
          <w:p w14:paraId="456048B7"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MoU with Energy Efficiency Fund</w:t>
            </w:r>
          </w:p>
        </w:tc>
        <w:tc>
          <w:tcPr>
            <w:tcW w:w="3510" w:type="dxa"/>
          </w:tcPr>
          <w:p w14:paraId="19D279DC"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MoU FEE.pdf</w:t>
            </w:r>
          </w:p>
        </w:tc>
        <w:tc>
          <w:tcPr>
            <w:tcW w:w="1710" w:type="dxa"/>
          </w:tcPr>
          <w:p w14:paraId="3A99BD8C"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w:t>
            </w:r>
          </w:p>
        </w:tc>
        <w:tc>
          <w:tcPr>
            <w:tcW w:w="1975" w:type="dxa"/>
          </w:tcPr>
          <w:p w14:paraId="3709686B"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MoU between UNDP and Energy Efficiency Fund for GCL Project cooperation</w:t>
            </w:r>
          </w:p>
        </w:tc>
      </w:tr>
      <w:tr w:rsidR="000E7466" w:rsidRPr="000E7466" w14:paraId="148B0B81" w14:textId="77777777" w:rsidTr="009B6BCB">
        <w:tc>
          <w:tcPr>
            <w:tcW w:w="2155" w:type="dxa"/>
          </w:tcPr>
          <w:p w14:paraId="7F84EC77"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Financing agreement between UNDP and the Energy Efficiency Fund</w:t>
            </w:r>
          </w:p>
        </w:tc>
        <w:tc>
          <w:tcPr>
            <w:tcW w:w="3510" w:type="dxa"/>
          </w:tcPr>
          <w:p w14:paraId="29708E96"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EFF Financing Agreement 2mil MDL   (</w:t>
            </w:r>
            <w:proofErr w:type="spellStart"/>
            <w:r w:rsidRPr="000E7466">
              <w:rPr>
                <w:rFonts w:asciiTheme="majorHAnsi" w:hAnsiTheme="majorHAnsi" w:cstheme="majorHAnsi"/>
                <w:sz w:val="20"/>
                <w:szCs w:val="20"/>
              </w:rPr>
              <w:t>rechage</w:t>
            </w:r>
            <w:proofErr w:type="spellEnd"/>
            <w:r w:rsidRPr="000E7466">
              <w:rPr>
                <w:rFonts w:asciiTheme="majorHAnsi" w:hAnsiTheme="majorHAnsi" w:cstheme="majorHAnsi"/>
                <w:sz w:val="20"/>
                <w:szCs w:val="20"/>
              </w:rPr>
              <w:t xml:space="preserve"> stations)_16.08.2018.docx</w:t>
            </w:r>
          </w:p>
        </w:tc>
        <w:tc>
          <w:tcPr>
            <w:tcW w:w="1710" w:type="dxa"/>
          </w:tcPr>
          <w:p w14:paraId="5E1AE5FC"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w:t>
            </w:r>
          </w:p>
        </w:tc>
        <w:tc>
          <w:tcPr>
            <w:tcW w:w="1975" w:type="dxa"/>
          </w:tcPr>
          <w:p w14:paraId="48F5D80D"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Financing agreement between UNDP and the Energy Efficiency Fund</w:t>
            </w:r>
          </w:p>
          <w:p w14:paraId="1A6E4CF5"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(2,000,000 MDL)</w:t>
            </w:r>
          </w:p>
        </w:tc>
      </w:tr>
      <w:tr w:rsidR="000E7466" w:rsidRPr="000E7466" w14:paraId="1030CB9C" w14:textId="77777777" w:rsidTr="009B6BCB">
        <w:tc>
          <w:tcPr>
            <w:tcW w:w="2155" w:type="dxa"/>
          </w:tcPr>
          <w:p w14:paraId="354505B1"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MoU between UNDP and Fly Electric SRL</w:t>
            </w:r>
          </w:p>
        </w:tc>
        <w:tc>
          <w:tcPr>
            <w:tcW w:w="3510" w:type="dxa"/>
          </w:tcPr>
          <w:p w14:paraId="33F82920"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MOU with Fly Electric_2020.doc</w:t>
            </w:r>
          </w:p>
        </w:tc>
        <w:tc>
          <w:tcPr>
            <w:tcW w:w="1710" w:type="dxa"/>
          </w:tcPr>
          <w:p w14:paraId="524E7196"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w:t>
            </w:r>
          </w:p>
        </w:tc>
        <w:tc>
          <w:tcPr>
            <w:tcW w:w="1975" w:type="dxa"/>
          </w:tcPr>
          <w:p w14:paraId="266873D7"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Joined cooperation and investments in extending electric vehicles charging stations</w:t>
            </w:r>
          </w:p>
        </w:tc>
      </w:tr>
      <w:tr w:rsidR="000E7466" w:rsidRPr="000E7466" w14:paraId="4947FFB2" w14:textId="77777777" w:rsidTr="009B6BCB">
        <w:tc>
          <w:tcPr>
            <w:tcW w:w="2155" w:type="dxa"/>
          </w:tcPr>
          <w:p w14:paraId="3AFFE49B" w14:textId="77777777" w:rsidR="000E7466" w:rsidRPr="000E7466" w:rsidRDefault="000E7466" w:rsidP="009B6BCB">
            <w:pPr>
              <w:rPr>
                <w:rFonts w:asciiTheme="majorHAnsi" w:hAnsiTheme="majorHAnsi" w:cstheme="majorHAnsi"/>
                <w:sz w:val="20"/>
                <w:szCs w:val="20"/>
              </w:rPr>
            </w:pPr>
          </w:p>
        </w:tc>
        <w:tc>
          <w:tcPr>
            <w:tcW w:w="3510" w:type="dxa"/>
          </w:tcPr>
          <w:p w14:paraId="05F1EC59" w14:textId="77777777" w:rsidR="000E7466" w:rsidRPr="000E7466" w:rsidRDefault="000E7466" w:rsidP="009B6BCB">
            <w:pPr>
              <w:rPr>
                <w:rFonts w:asciiTheme="majorHAnsi" w:hAnsiTheme="majorHAnsi" w:cstheme="majorHAnsi"/>
                <w:sz w:val="20"/>
                <w:szCs w:val="20"/>
              </w:rPr>
            </w:pPr>
          </w:p>
        </w:tc>
        <w:tc>
          <w:tcPr>
            <w:tcW w:w="1710" w:type="dxa"/>
          </w:tcPr>
          <w:p w14:paraId="2D04C43C" w14:textId="77777777" w:rsidR="000E7466" w:rsidRPr="000E7466" w:rsidRDefault="000E7466" w:rsidP="009B6BCB">
            <w:pPr>
              <w:rPr>
                <w:rFonts w:asciiTheme="majorHAnsi" w:hAnsiTheme="majorHAnsi" w:cstheme="majorHAnsi"/>
                <w:sz w:val="20"/>
                <w:szCs w:val="20"/>
              </w:rPr>
            </w:pPr>
          </w:p>
        </w:tc>
        <w:tc>
          <w:tcPr>
            <w:tcW w:w="1975" w:type="dxa"/>
          </w:tcPr>
          <w:p w14:paraId="2AE90A97" w14:textId="77777777" w:rsidR="000E7466" w:rsidRPr="000E7466" w:rsidRDefault="000E7466" w:rsidP="009B6BCB">
            <w:pPr>
              <w:rPr>
                <w:rFonts w:asciiTheme="majorHAnsi" w:hAnsiTheme="majorHAnsi" w:cstheme="majorHAnsi"/>
                <w:sz w:val="20"/>
                <w:szCs w:val="20"/>
              </w:rPr>
            </w:pPr>
          </w:p>
        </w:tc>
      </w:tr>
      <w:tr w:rsidR="000E7466" w:rsidRPr="000E7466" w14:paraId="6A961900" w14:textId="77777777" w:rsidTr="009B6BCB">
        <w:tc>
          <w:tcPr>
            <w:tcW w:w="2155" w:type="dxa"/>
          </w:tcPr>
          <w:p w14:paraId="6A293C62"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MoU between UNDP and General Department of Architecture, urban planning and land relations of the Municipality Chisinau</w:t>
            </w:r>
          </w:p>
        </w:tc>
        <w:tc>
          <w:tcPr>
            <w:tcW w:w="3510" w:type="dxa"/>
          </w:tcPr>
          <w:p w14:paraId="4AFE6AF2"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MOU GDAURF Eng_09.05.19.doc</w:t>
            </w:r>
          </w:p>
        </w:tc>
        <w:tc>
          <w:tcPr>
            <w:tcW w:w="1710" w:type="dxa"/>
          </w:tcPr>
          <w:p w14:paraId="1D599C9C"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w:t>
            </w:r>
          </w:p>
        </w:tc>
        <w:tc>
          <w:tcPr>
            <w:tcW w:w="1975" w:type="dxa"/>
          </w:tcPr>
          <w:p w14:paraId="11D9C638"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Partnership for development of the sustainable transport infrastructure, urban mobility</w:t>
            </w:r>
          </w:p>
        </w:tc>
      </w:tr>
      <w:tr w:rsidR="000E7466" w:rsidRPr="000E7466" w14:paraId="140405E2" w14:textId="77777777" w:rsidTr="009B6BCB">
        <w:tc>
          <w:tcPr>
            <w:tcW w:w="2155" w:type="dxa"/>
          </w:tcPr>
          <w:p w14:paraId="1B49F9DB"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Application for UNECE (part of co-financing initiative)</w:t>
            </w:r>
          </w:p>
        </w:tc>
        <w:tc>
          <w:tcPr>
            <w:tcW w:w="3510" w:type="dxa"/>
          </w:tcPr>
          <w:p w14:paraId="00030CC5"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IKI_UNDP.R.Moldova-addnl_info_10.March.2020 (SB) _IP_SPC_2.docx</w:t>
            </w:r>
          </w:p>
          <w:p w14:paraId="100D9C9D" w14:textId="77777777" w:rsidR="000E7466" w:rsidRPr="000E7466" w:rsidRDefault="000E7466" w:rsidP="009B6BCB">
            <w:pPr>
              <w:rPr>
                <w:rFonts w:asciiTheme="majorHAnsi" w:hAnsiTheme="majorHAnsi" w:cstheme="majorHAnsi"/>
                <w:sz w:val="20"/>
                <w:szCs w:val="20"/>
              </w:rPr>
            </w:pPr>
          </w:p>
          <w:p w14:paraId="753DEB9B"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FINAL-project-outline-form.pdf</w:t>
            </w:r>
          </w:p>
          <w:p w14:paraId="6384864A"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application_UNECE.msg</w:t>
            </w:r>
          </w:p>
          <w:p w14:paraId="6E20B98B" w14:textId="77777777" w:rsidR="000E7466" w:rsidRPr="000E7466" w:rsidRDefault="000E7466" w:rsidP="009B6BCB">
            <w:pPr>
              <w:rPr>
                <w:rFonts w:asciiTheme="majorHAnsi" w:hAnsiTheme="majorHAnsi" w:cstheme="majorHAnsi"/>
                <w:sz w:val="20"/>
                <w:szCs w:val="20"/>
              </w:rPr>
            </w:pPr>
          </w:p>
        </w:tc>
        <w:tc>
          <w:tcPr>
            <w:tcW w:w="1710" w:type="dxa"/>
          </w:tcPr>
          <w:p w14:paraId="787B0294"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proposal</w:t>
            </w:r>
          </w:p>
        </w:tc>
        <w:tc>
          <w:tcPr>
            <w:tcW w:w="1975" w:type="dxa"/>
          </w:tcPr>
          <w:p w14:paraId="221ED5FD"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The set of the documents (call, confirmation from the government, application) for UNECE on improving the energy performance of the buildings</w:t>
            </w:r>
          </w:p>
        </w:tc>
      </w:tr>
      <w:tr w:rsidR="000E7466" w:rsidRPr="000E7466" w14:paraId="1461B732" w14:textId="77777777" w:rsidTr="009B6BCB">
        <w:tc>
          <w:tcPr>
            <w:tcW w:w="2155" w:type="dxa"/>
          </w:tcPr>
          <w:p w14:paraId="796260B3"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Application form for Slovak Innovation Challenge</w:t>
            </w:r>
          </w:p>
        </w:tc>
        <w:tc>
          <w:tcPr>
            <w:tcW w:w="3510" w:type="dxa"/>
          </w:tcPr>
          <w:p w14:paraId="4E24BCAC"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Application </w:t>
            </w:r>
            <w:proofErr w:type="spellStart"/>
            <w:r w:rsidRPr="000E7466">
              <w:rPr>
                <w:rFonts w:asciiTheme="majorHAnsi" w:hAnsiTheme="majorHAnsi" w:cstheme="majorHAnsi"/>
                <w:sz w:val="20"/>
                <w:szCs w:val="20"/>
              </w:rPr>
              <w:t>Alam_INVIPO</w:t>
            </w:r>
            <w:proofErr w:type="spellEnd"/>
            <w:r w:rsidRPr="000E7466">
              <w:rPr>
                <w:rFonts w:asciiTheme="majorHAnsi" w:hAnsiTheme="majorHAnsi" w:cstheme="majorHAnsi"/>
                <w:sz w:val="20"/>
                <w:szCs w:val="20"/>
              </w:rPr>
              <w:t xml:space="preserve"> Platform.docx</w:t>
            </w:r>
          </w:p>
        </w:tc>
        <w:tc>
          <w:tcPr>
            <w:tcW w:w="1710" w:type="dxa"/>
          </w:tcPr>
          <w:p w14:paraId="7266DFE2"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proposal</w:t>
            </w:r>
          </w:p>
        </w:tc>
        <w:tc>
          <w:tcPr>
            <w:tcW w:w="1975" w:type="dxa"/>
          </w:tcPr>
          <w:p w14:paraId="6FA7D34A"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Application for Slovak Innovation Challenge to support the development of Smart City Platform </w:t>
            </w:r>
          </w:p>
        </w:tc>
      </w:tr>
      <w:tr w:rsidR="000E7466" w:rsidRPr="000E7466" w14:paraId="4E45E359" w14:textId="77777777" w:rsidTr="009B6BCB">
        <w:tc>
          <w:tcPr>
            <w:tcW w:w="2155" w:type="dxa"/>
          </w:tcPr>
          <w:p w14:paraId="03BDAFA4" w14:textId="77777777" w:rsidR="000E7466" w:rsidRPr="000E7466" w:rsidRDefault="000E7466" w:rsidP="009B6BCB">
            <w:pPr>
              <w:rPr>
                <w:rFonts w:asciiTheme="majorHAnsi" w:hAnsiTheme="majorHAnsi" w:cstheme="majorHAnsi"/>
                <w:sz w:val="20"/>
                <w:szCs w:val="20"/>
              </w:rPr>
            </w:pPr>
            <w:proofErr w:type="spellStart"/>
            <w:r w:rsidRPr="000E7466">
              <w:rPr>
                <w:rFonts w:asciiTheme="majorHAnsi" w:hAnsiTheme="majorHAnsi" w:cstheme="majorHAnsi"/>
                <w:sz w:val="20"/>
                <w:szCs w:val="20"/>
              </w:rPr>
              <w:t>ToR</w:t>
            </w:r>
            <w:proofErr w:type="spellEnd"/>
            <w:r w:rsidRPr="000E7466">
              <w:rPr>
                <w:rFonts w:asciiTheme="majorHAnsi" w:hAnsiTheme="majorHAnsi" w:cstheme="majorHAnsi"/>
                <w:sz w:val="20"/>
                <w:szCs w:val="20"/>
              </w:rPr>
              <w:t xml:space="preserve"> for Czech consultant in EE and RES</w:t>
            </w:r>
          </w:p>
        </w:tc>
        <w:tc>
          <w:tcPr>
            <w:tcW w:w="3510" w:type="dxa"/>
          </w:tcPr>
          <w:p w14:paraId="1F07DC14"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Terms of </w:t>
            </w:r>
            <w:proofErr w:type="spellStart"/>
            <w:r w:rsidRPr="000E7466">
              <w:rPr>
                <w:rFonts w:asciiTheme="majorHAnsi" w:hAnsiTheme="majorHAnsi" w:cstheme="majorHAnsi"/>
                <w:sz w:val="20"/>
                <w:szCs w:val="20"/>
              </w:rPr>
              <w:t>Reference_international</w:t>
            </w:r>
            <w:proofErr w:type="spellEnd"/>
            <w:r w:rsidRPr="000E7466">
              <w:rPr>
                <w:rFonts w:asciiTheme="majorHAnsi" w:hAnsiTheme="majorHAnsi" w:cstheme="majorHAnsi"/>
                <w:sz w:val="20"/>
                <w:szCs w:val="20"/>
              </w:rPr>
              <w:t xml:space="preserve"> consultant for EE and RES_SB_AR_(AEE comments).doc</w:t>
            </w:r>
          </w:p>
        </w:tc>
        <w:tc>
          <w:tcPr>
            <w:tcW w:w="1710" w:type="dxa"/>
          </w:tcPr>
          <w:p w14:paraId="0B92B945"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Terms of reference</w:t>
            </w:r>
          </w:p>
        </w:tc>
        <w:tc>
          <w:tcPr>
            <w:tcW w:w="1975" w:type="dxa"/>
          </w:tcPr>
          <w:p w14:paraId="16DA42EB"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Application for Transfer of Czech experience in the development and implementation of Energy Efficiency (EE) and Renewable Energy Sources (RES) in multi-stored building</w:t>
            </w:r>
          </w:p>
        </w:tc>
      </w:tr>
      <w:tr w:rsidR="000E7466" w:rsidRPr="000E7466" w14:paraId="24A0F3C6" w14:textId="77777777" w:rsidTr="009B6BCB">
        <w:tc>
          <w:tcPr>
            <w:tcW w:w="2155" w:type="dxa"/>
          </w:tcPr>
          <w:p w14:paraId="6A2FAD17"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Application for the experts through Management and Capacity Building in Russia-UNDP Partnership</w:t>
            </w:r>
          </w:p>
        </w:tc>
        <w:tc>
          <w:tcPr>
            <w:tcW w:w="3510" w:type="dxa"/>
          </w:tcPr>
          <w:p w14:paraId="42102A71"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Application form and TOR template_3 round Russian Experts on </w:t>
            </w:r>
            <w:proofErr w:type="spellStart"/>
            <w:r w:rsidRPr="000E7466">
              <w:rPr>
                <w:rFonts w:asciiTheme="majorHAnsi" w:hAnsiTheme="majorHAnsi" w:cstheme="majorHAnsi"/>
                <w:sz w:val="20"/>
                <w:szCs w:val="20"/>
              </w:rPr>
              <w:t>demand_Smar</w:t>
            </w:r>
            <w:proofErr w:type="spellEnd"/>
            <w:r w:rsidRPr="000E7466">
              <w:rPr>
                <w:rFonts w:asciiTheme="majorHAnsi" w:hAnsiTheme="majorHAnsi" w:cstheme="majorHAnsi"/>
                <w:sz w:val="20"/>
                <w:szCs w:val="20"/>
              </w:rPr>
              <w:t xml:space="preserve"> City solutions_Moldova_13March.docx</w:t>
            </w:r>
          </w:p>
        </w:tc>
        <w:tc>
          <w:tcPr>
            <w:tcW w:w="1710" w:type="dxa"/>
          </w:tcPr>
          <w:p w14:paraId="0138F7CA"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proposal</w:t>
            </w:r>
          </w:p>
        </w:tc>
        <w:tc>
          <w:tcPr>
            <w:tcW w:w="1975" w:type="dxa"/>
          </w:tcPr>
          <w:p w14:paraId="01869F7B"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Application for knowledge Management and Capacity Building in Russia-UNDP Partnership</w:t>
            </w:r>
          </w:p>
        </w:tc>
      </w:tr>
      <w:tr w:rsidR="000E7466" w:rsidRPr="000E7466" w14:paraId="51EABFF7" w14:textId="77777777" w:rsidTr="009B6BCB">
        <w:tc>
          <w:tcPr>
            <w:tcW w:w="2155" w:type="dxa"/>
          </w:tcPr>
          <w:p w14:paraId="4DB4B9D9"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UNDP Moldova</w:t>
            </w:r>
          </w:p>
          <w:p w14:paraId="294A8CE4"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Proposal for the 2019 City Experiment Fund</w:t>
            </w:r>
          </w:p>
        </w:tc>
        <w:tc>
          <w:tcPr>
            <w:tcW w:w="3510" w:type="dxa"/>
          </w:tcPr>
          <w:p w14:paraId="2C0BDAE6"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CEF UNDP Moldova final proposal.docx</w:t>
            </w:r>
          </w:p>
        </w:tc>
        <w:tc>
          <w:tcPr>
            <w:tcW w:w="1710" w:type="dxa"/>
          </w:tcPr>
          <w:p w14:paraId="5DD97BC0"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proposal</w:t>
            </w:r>
          </w:p>
        </w:tc>
        <w:tc>
          <w:tcPr>
            <w:tcW w:w="1975" w:type="dxa"/>
          </w:tcPr>
          <w:p w14:paraId="7B6D588D"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UNDP Moldova</w:t>
            </w:r>
          </w:p>
          <w:p w14:paraId="2CEB1754"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Proposal for the 2019 City Experiment Fund</w:t>
            </w:r>
          </w:p>
        </w:tc>
      </w:tr>
      <w:tr w:rsidR="000E7466" w:rsidRPr="000E7466" w14:paraId="77335278" w14:textId="77777777" w:rsidTr="009B6BCB">
        <w:tc>
          <w:tcPr>
            <w:tcW w:w="2155" w:type="dxa"/>
          </w:tcPr>
          <w:p w14:paraId="35D34764"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Draft concept on strengthening Chisinau municipality capacities</w:t>
            </w:r>
          </w:p>
        </w:tc>
        <w:tc>
          <w:tcPr>
            <w:tcW w:w="3510" w:type="dxa"/>
          </w:tcPr>
          <w:p w14:paraId="056686F2"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Concept UNDP support to Chisinau Municipality.docx</w:t>
            </w:r>
          </w:p>
        </w:tc>
        <w:tc>
          <w:tcPr>
            <w:tcW w:w="1710" w:type="dxa"/>
          </w:tcPr>
          <w:p w14:paraId="4953AD8F"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w:t>
            </w:r>
          </w:p>
        </w:tc>
        <w:tc>
          <w:tcPr>
            <w:tcW w:w="1975" w:type="dxa"/>
          </w:tcPr>
          <w:p w14:paraId="2A3610E8"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Draft concept on strengthening Chisinau municipality capacities</w:t>
            </w:r>
          </w:p>
        </w:tc>
      </w:tr>
      <w:tr w:rsidR="000E7466" w:rsidRPr="000E7466" w14:paraId="5CCF8B6E" w14:textId="77777777" w:rsidTr="009B6BCB">
        <w:tc>
          <w:tcPr>
            <w:tcW w:w="2155" w:type="dxa"/>
          </w:tcPr>
          <w:p w14:paraId="06EFBCA9" w14:textId="77777777" w:rsidR="000E7466" w:rsidRPr="000E7466" w:rsidRDefault="000E7466" w:rsidP="009B6BCB">
            <w:pPr>
              <w:tabs>
                <w:tab w:val="left" w:pos="1308"/>
              </w:tabs>
              <w:rPr>
                <w:rFonts w:asciiTheme="majorHAnsi" w:hAnsiTheme="majorHAnsi" w:cstheme="majorHAnsi"/>
                <w:sz w:val="20"/>
                <w:szCs w:val="20"/>
              </w:rPr>
            </w:pPr>
            <w:proofErr w:type="spellStart"/>
            <w:r w:rsidRPr="000E7466">
              <w:rPr>
                <w:rFonts w:asciiTheme="majorHAnsi" w:hAnsiTheme="majorHAnsi" w:cstheme="majorHAnsi"/>
                <w:sz w:val="20"/>
                <w:szCs w:val="20"/>
              </w:rPr>
              <w:t>ToR</w:t>
            </w:r>
            <w:proofErr w:type="spellEnd"/>
            <w:r w:rsidRPr="000E7466">
              <w:rPr>
                <w:rFonts w:asciiTheme="majorHAnsi" w:hAnsiTheme="majorHAnsi" w:cstheme="majorHAnsi"/>
                <w:sz w:val="20"/>
                <w:szCs w:val="20"/>
              </w:rPr>
              <w:t xml:space="preserve"> for International Consultant in Energy and Climate Planning </w:t>
            </w:r>
          </w:p>
        </w:tc>
        <w:tc>
          <w:tcPr>
            <w:tcW w:w="3510" w:type="dxa"/>
          </w:tcPr>
          <w:p w14:paraId="362544A3"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International consultant in SECAP_ToR_19.07.2019.docx</w:t>
            </w:r>
          </w:p>
        </w:tc>
        <w:tc>
          <w:tcPr>
            <w:tcW w:w="1710" w:type="dxa"/>
          </w:tcPr>
          <w:p w14:paraId="4EC6DF41"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Terms of reference</w:t>
            </w:r>
          </w:p>
        </w:tc>
        <w:tc>
          <w:tcPr>
            <w:tcW w:w="1975" w:type="dxa"/>
          </w:tcPr>
          <w:p w14:paraId="3E6FA9BD" w14:textId="77777777" w:rsidR="000E7466" w:rsidRPr="000E7466" w:rsidRDefault="000E7466" w:rsidP="009B6BCB">
            <w:pPr>
              <w:rPr>
                <w:rFonts w:asciiTheme="majorHAnsi" w:hAnsiTheme="majorHAnsi" w:cstheme="majorHAnsi"/>
                <w:sz w:val="20"/>
                <w:szCs w:val="20"/>
              </w:rPr>
            </w:pPr>
            <w:proofErr w:type="spellStart"/>
            <w:r w:rsidRPr="000E7466">
              <w:rPr>
                <w:rFonts w:asciiTheme="majorHAnsi" w:hAnsiTheme="majorHAnsi" w:cstheme="majorHAnsi"/>
                <w:sz w:val="20"/>
                <w:szCs w:val="20"/>
              </w:rPr>
              <w:t>ToR</w:t>
            </w:r>
            <w:proofErr w:type="spellEnd"/>
            <w:r w:rsidRPr="000E7466">
              <w:rPr>
                <w:rFonts w:asciiTheme="majorHAnsi" w:hAnsiTheme="majorHAnsi" w:cstheme="majorHAnsi"/>
                <w:sz w:val="20"/>
                <w:szCs w:val="20"/>
              </w:rPr>
              <w:t xml:space="preserve"> for International Consultant in Energy and Climate Planning through Czech-UNDP Partnership for SDGs</w:t>
            </w:r>
          </w:p>
        </w:tc>
      </w:tr>
      <w:tr w:rsidR="000E7466" w:rsidRPr="000E7466" w14:paraId="35047D15" w14:textId="77777777" w:rsidTr="009B6BCB">
        <w:tc>
          <w:tcPr>
            <w:tcW w:w="2155" w:type="dxa"/>
          </w:tcPr>
          <w:p w14:paraId="2124D7A6" w14:textId="77777777" w:rsidR="000E7466" w:rsidRPr="000E7466" w:rsidRDefault="000E7466" w:rsidP="009B6BCB">
            <w:pPr>
              <w:tabs>
                <w:tab w:val="left" w:pos="1308"/>
              </w:tabs>
              <w:rPr>
                <w:rFonts w:asciiTheme="majorHAnsi" w:hAnsiTheme="majorHAnsi" w:cstheme="majorHAnsi"/>
                <w:sz w:val="20"/>
                <w:szCs w:val="20"/>
              </w:rPr>
            </w:pPr>
            <w:proofErr w:type="spellStart"/>
            <w:r w:rsidRPr="000E7466">
              <w:rPr>
                <w:rFonts w:asciiTheme="majorHAnsi" w:hAnsiTheme="majorHAnsi" w:cstheme="majorHAnsi"/>
                <w:sz w:val="20"/>
                <w:szCs w:val="20"/>
              </w:rPr>
              <w:t>ToR</w:t>
            </w:r>
            <w:proofErr w:type="spellEnd"/>
            <w:r w:rsidRPr="000E7466">
              <w:rPr>
                <w:rFonts w:asciiTheme="majorHAnsi" w:hAnsiTheme="majorHAnsi" w:cstheme="majorHAnsi"/>
                <w:sz w:val="20"/>
                <w:szCs w:val="20"/>
              </w:rPr>
              <w:t xml:space="preserve"> for Smart Transport and Mobility Strategy and Action Plan for Chisinau City</w:t>
            </w:r>
          </w:p>
        </w:tc>
        <w:tc>
          <w:tcPr>
            <w:tcW w:w="3510" w:type="dxa"/>
          </w:tcPr>
          <w:p w14:paraId="1D71C93C"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Terms_of_References_ITS_International_Consultant_revised-20200204.docx</w:t>
            </w:r>
          </w:p>
        </w:tc>
        <w:tc>
          <w:tcPr>
            <w:tcW w:w="1710" w:type="dxa"/>
          </w:tcPr>
          <w:p w14:paraId="3141B2AD"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Terms of reference</w:t>
            </w:r>
          </w:p>
        </w:tc>
        <w:tc>
          <w:tcPr>
            <w:tcW w:w="1975" w:type="dxa"/>
          </w:tcPr>
          <w:p w14:paraId="4070734F" w14:textId="77777777" w:rsidR="000E7466" w:rsidRPr="000E7466" w:rsidRDefault="000E7466" w:rsidP="009B6BCB">
            <w:pPr>
              <w:rPr>
                <w:rFonts w:asciiTheme="majorHAnsi" w:hAnsiTheme="majorHAnsi" w:cstheme="majorHAnsi"/>
                <w:sz w:val="20"/>
                <w:szCs w:val="20"/>
              </w:rPr>
            </w:pPr>
            <w:proofErr w:type="spellStart"/>
            <w:r w:rsidRPr="000E7466">
              <w:rPr>
                <w:rFonts w:asciiTheme="majorHAnsi" w:hAnsiTheme="majorHAnsi" w:cstheme="majorHAnsi"/>
                <w:sz w:val="20"/>
                <w:szCs w:val="20"/>
              </w:rPr>
              <w:t>ToR</w:t>
            </w:r>
            <w:proofErr w:type="spellEnd"/>
            <w:r w:rsidRPr="000E7466">
              <w:rPr>
                <w:rFonts w:asciiTheme="majorHAnsi" w:hAnsiTheme="majorHAnsi" w:cstheme="majorHAnsi"/>
                <w:sz w:val="20"/>
                <w:szCs w:val="20"/>
              </w:rPr>
              <w:t xml:space="preserve"> for Smart Transport and Mobility Strategy and Action Plan for Chisinau City through Czech-UNDP Partnership for SDGs</w:t>
            </w:r>
          </w:p>
        </w:tc>
      </w:tr>
      <w:tr w:rsidR="000E7466" w:rsidRPr="000E7466" w14:paraId="25B98E1D" w14:textId="77777777" w:rsidTr="009B6BCB">
        <w:tc>
          <w:tcPr>
            <w:tcW w:w="2155" w:type="dxa"/>
          </w:tcPr>
          <w:p w14:paraId="083F713D" w14:textId="77777777" w:rsidR="000E7466" w:rsidRPr="000E7466" w:rsidRDefault="000E7466" w:rsidP="009B6BCB">
            <w:pPr>
              <w:tabs>
                <w:tab w:val="left" w:pos="1308"/>
              </w:tabs>
              <w:rPr>
                <w:rFonts w:asciiTheme="majorHAnsi" w:hAnsiTheme="majorHAnsi" w:cstheme="majorHAnsi"/>
                <w:sz w:val="20"/>
                <w:szCs w:val="20"/>
              </w:rPr>
            </w:pPr>
            <w:proofErr w:type="spellStart"/>
            <w:r w:rsidRPr="000E7466">
              <w:rPr>
                <w:rFonts w:asciiTheme="majorHAnsi" w:hAnsiTheme="majorHAnsi" w:cstheme="majorHAnsi"/>
                <w:sz w:val="20"/>
                <w:szCs w:val="20"/>
              </w:rPr>
              <w:t>ToR</w:t>
            </w:r>
            <w:proofErr w:type="spellEnd"/>
          </w:p>
          <w:p w14:paraId="04E7E623"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Sharing Russian experience related to establishment of dedicated bus lanes</w:t>
            </w:r>
          </w:p>
        </w:tc>
        <w:tc>
          <w:tcPr>
            <w:tcW w:w="3510" w:type="dxa"/>
          </w:tcPr>
          <w:p w14:paraId="4F74904D"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TOR Russian Experts on </w:t>
            </w:r>
            <w:proofErr w:type="spellStart"/>
            <w:r w:rsidRPr="000E7466">
              <w:rPr>
                <w:rFonts w:asciiTheme="majorHAnsi" w:hAnsiTheme="majorHAnsi" w:cstheme="majorHAnsi"/>
                <w:sz w:val="20"/>
                <w:szCs w:val="20"/>
              </w:rPr>
              <w:t>demand_KM</w:t>
            </w:r>
            <w:proofErr w:type="spellEnd"/>
            <w:r w:rsidRPr="000E7466">
              <w:rPr>
                <w:rFonts w:asciiTheme="majorHAnsi" w:hAnsiTheme="majorHAnsi" w:cstheme="majorHAnsi"/>
                <w:sz w:val="20"/>
                <w:szCs w:val="20"/>
              </w:rPr>
              <w:t xml:space="preserve"> Project Phase II (dedicated bus lanes)_21.02.20.docx</w:t>
            </w:r>
          </w:p>
        </w:tc>
        <w:tc>
          <w:tcPr>
            <w:tcW w:w="1710" w:type="dxa"/>
          </w:tcPr>
          <w:p w14:paraId="45D0ADAB"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Terms of reference</w:t>
            </w:r>
          </w:p>
        </w:tc>
        <w:tc>
          <w:tcPr>
            <w:tcW w:w="1975" w:type="dxa"/>
          </w:tcPr>
          <w:p w14:paraId="71A34ED6"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Terms of Reference</w:t>
            </w:r>
          </w:p>
          <w:p w14:paraId="21146027"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Sharing Russian experience related to establishment of dedicated bus lanes</w:t>
            </w:r>
          </w:p>
        </w:tc>
      </w:tr>
      <w:tr w:rsidR="000E7466" w:rsidRPr="000E7466" w14:paraId="1BF801B9" w14:textId="77777777" w:rsidTr="009B6BCB">
        <w:tc>
          <w:tcPr>
            <w:tcW w:w="2155" w:type="dxa"/>
          </w:tcPr>
          <w:p w14:paraId="5A8DAF1F"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Sharing Russian experience related to the implementation and adoption of international norms at national level in street lightning</w:t>
            </w:r>
          </w:p>
        </w:tc>
        <w:tc>
          <w:tcPr>
            <w:tcW w:w="3510" w:type="dxa"/>
          </w:tcPr>
          <w:p w14:paraId="08842822"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TOR Russian Experts on </w:t>
            </w:r>
            <w:proofErr w:type="spellStart"/>
            <w:r w:rsidRPr="000E7466">
              <w:rPr>
                <w:rFonts w:asciiTheme="majorHAnsi" w:hAnsiTheme="majorHAnsi" w:cstheme="majorHAnsi"/>
                <w:sz w:val="20"/>
                <w:szCs w:val="20"/>
              </w:rPr>
              <w:t>demand_KM</w:t>
            </w:r>
            <w:proofErr w:type="spellEnd"/>
            <w:r w:rsidRPr="000E7466">
              <w:rPr>
                <w:rFonts w:asciiTheme="majorHAnsi" w:hAnsiTheme="majorHAnsi" w:cstheme="majorHAnsi"/>
                <w:sz w:val="20"/>
                <w:szCs w:val="20"/>
              </w:rPr>
              <w:t xml:space="preserve"> Project Phase II (street Lightning).docx</w:t>
            </w:r>
          </w:p>
        </w:tc>
        <w:tc>
          <w:tcPr>
            <w:tcW w:w="1710" w:type="dxa"/>
          </w:tcPr>
          <w:p w14:paraId="51045B18"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Terms of reference</w:t>
            </w:r>
          </w:p>
        </w:tc>
        <w:tc>
          <w:tcPr>
            <w:tcW w:w="1975" w:type="dxa"/>
          </w:tcPr>
          <w:p w14:paraId="2F279125"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Sharing Russian experience related to the implementation and adoption of international norms at national level in street lightning</w:t>
            </w:r>
          </w:p>
        </w:tc>
      </w:tr>
      <w:tr w:rsidR="000E7466" w:rsidRPr="000E7466" w14:paraId="14656F25" w14:textId="77777777" w:rsidTr="009B6BCB">
        <w:tc>
          <w:tcPr>
            <w:tcW w:w="2155" w:type="dxa"/>
          </w:tcPr>
          <w:p w14:paraId="1466E269"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 xml:space="preserve">Order of the mayor for establishing the working group </w:t>
            </w:r>
          </w:p>
        </w:tc>
        <w:tc>
          <w:tcPr>
            <w:tcW w:w="3510" w:type="dxa"/>
          </w:tcPr>
          <w:p w14:paraId="4A08A591"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2019-07-031.01 - Chisinau City Hall - Annex 1 - Order.pdf</w:t>
            </w:r>
          </w:p>
          <w:p w14:paraId="48C49A32"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2019-07-031.01 - Chisinau City Hall - Forming of work group for local EE plan.pdf</w:t>
            </w:r>
          </w:p>
        </w:tc>
        <w:tc>
          <w:tcPr>
            <w:tcW w:w="1710" w:type="dxa"/>
          </w:tcPr>
          <w:p w14:paraId="395C46EF"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w:t>
            </w:r>
          </w:p>
        </w:tc>
        <w:tc>
          <w:tcPr>
            <w:tcW w:w="1975" w:type="dxa"/>
          </w:tcPr>
          <w:p w14:paraId="2419FF57"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Order of the mayor for establishing the working group to develop Sustainable energy and environmental plan.</w:t>
            </w:r>
          </w:p>
        </w:tc>
      </w:tr>
      <w:tr w:rsidR="000E7466" w:rsidRPr="000E7466" w14:paraId="2D55DCA4" w14:textId="77777777" w:rsidTr="009B6BCB">
        <w:tc>
          <w:tcPr>
            <w:tcW w:w="2155" w:type="dxa"/>
          </w:tcPr>
          <w:p w14:paraId="12659D4F"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Project on experimentation platform</w:t>
            </w:r>
          </w:p>
        </w:tc>
        <w:tc>
          <w:tcPr>
            <w:tcW w:w="3510" w:type="dxa"/>
          </w:tcPr>
          <w:p w14:paraId="5F50A262"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Data Platform Urban Development_EN.pdf</w:t>
            </w:r>
          </w:p>
        </w:tc>
        <w:tc>
          <w:tcPr>
            <w:tcW w:w="1710" w:type="dxa"/>
          </w:tcPr>
          <w:p w14:paraId="33727CC4"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concept</w:t>
            </w:r>
          </w:p>
        </w:tc>
        <w:tc>
          <w:tcPr>
            <w:tcW w:w="1975" w:type="dxa"/>
          </w:tcPr>
          <w:p w14:paraId="4A294C03"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brief on Data and Experimentations Platform for Chisinau Sustainable Urban Development</w:t>
            </w:r>
          </w:p>
        </w:tc>
      </w:tr>
      <w:tr w:rsidR="000E7466" w:rsidRPr="000E7466" w14:paraId="4B3484AF" w14:textId="77777777" w:rsidTr="009B6BCB">
        <w:tc>
          <w:tcPr>
            <w:tcW w:w="2155" w:type="dxa"/>
          </w:tcPr>
          <w:p w14:paraId="51FE5957"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Concept of identification of behavioral insights.</w:t>
            </w:r>
          </w:p>
        </w:tc>
        <w:tc>
          <w:tcPr>
            <w:tcW w:w="3510" w:type="dxa"/>
          </w:tcPr>
          <w:p w14:paraId="25B64FAD"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Dormitory Behavioral Experiment on Responsible consumption.pdf</w:t>
            </w:r>
          </w:p>
        </w:tc>
        <w:tc>
          <w:tcPr>
            <w:tcW w:w="1710" w:type="dxa"/>
          </w:tcPr>
          <w:p w14:paraId="5E1B56FE"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concept</w:t>
            </w:r>
          </w:p>
        </w:tc>
        <w:tc>
          <w:tcPr>
            <w:tcW w:w="1975" w:type="dxa"/>
          </w:tcPr>
          <w:p w14:paraId="59E5427C"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Using behavioral insights and experimentation to responsible consumption of electricity at the Technical University of Moldova.</w:t>
            </w:r>
          </w:p>
        </w:tc>
      </w:tr>
      <w:tr w:rsidR="000E7466" w:rsidRPr="000E7466" w14:paraId="5364B972" w14:textId="77777777" w:rsidTr="009B6BCB">
        <w:tc>
          <w:tcPr>
            <w:tcW w:w="2155" w:type="dxa"/>
          </w:tcPr>
          <w:p w14:paraId="38D30E28"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Prototype development report</w:t>
            </w:r>
          </w:p>
        </w:tc>
        <w:tc>
          <w:tcPr>
            <w:tcW w:w="3510" w:type="dxa"/>
          </w:tcPr>
          <w:p w14:paraId="13D2F38B" w14:textId="77777777" w:rsidR="000E7466" w:rsidRPr="000E7466" w:rsidRDefault="000E7466" w:rsidP="009B6BCB">
            <w:pPr>
              <w:rPr>
                <w:rFonts w:asciiTheme="majorHAnsi" w:hAnsiTheme="majorHAnsi" w:cstheme="majorHAnsi"/>
                <w:sz w:val="20"/>
                <w:szCs w:val="20"/>
              </w:rPr>
            </w:pPr>
            <w:proofErr w:type="spellStart"/>
            <w:r w:rsidRPr="000E7466">
              <w:rPr>
                <w:rFonts w:asciiTheme="majorHAnsi" w:hAnsiTheme="majorHAnsi" w:cstheme="majorHAnsi"/>
                <w:sz w:val="20"/>
                <w:szCs w:val="20"/>
              </w:rPr>
              <w:t>EU.chisinau</w:t>
            </w:r>
            <w:proofErr w:type="spellEnd"/>
            <w:r w:rsidRPr="000E7466">
              <w:rPr>
                <w:rFonts w:asciiTheme="majorHAnsi" w:hAnsiTheme="majorHAnsi" w:cstheme="majorHAnsi"/>
                <w:sz w:val="20"/>
                <w:szCs w:val="20"/>
              </w:rPr>
              <w:t xml:space="preserve"> Prototype development report.pdf</w:t>
            </w:r>
          </w:p>
        </w:tc>
        <w:tc>
          <w:tcPr>
            <w:tcW w:w="1710" w:type="dxa"/>
          </w:tcPr>
          <w:p w14:paraId="1ED5DB43"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w:t>
            </w:r>
          </w:p>
        </w:tc>
        <w:tc>
          <w:tcPr>
            <w:tcW w:w="1975" w:type="dxa"/>
          </w:tcPr>
          <w:p w14:paraId="0D4962EC"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The report on the prototype development based on the design workshop.</w:t>
            </w:r>
          </w:p>
        </w:tc>
      </w:tr>
      <w:tr w:rsidR="000E7466" w:rsidRPr="000E7466" w14:paraId="4FE3C638" w14:textId="77777777" w:rsidTr="009B6BCB">
        <w:tc>
          <w:tcPr>
            <w:tcW w:w="2155" w:type="dxa"/>
          </w:tcPr>
          <w:p w14:paraId="5A2B2FB7"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Concept for behavioral data experiment</w:t>
            </w:r>
          </w:p>
        </w:tc>
        <w:tc>
          <w:tcPr>
            <w:tcW w:w="3510" w:type="dxa"/>
          </w:tcPr>
          <w:p w14:paraId="45D26F80"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How is Life in Chisinau.pdf</w:t>
            </w:r>
          </w:p>
        </w:tc>
        <w:tc>
          <w:tcPr>
            <w:tcW w:w="1710" w:type="dxa"/>
          </w:tcPr>
          <w:p w14:paraId="350C4A2E"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concept</w:t>
            </w:r>
          </w:p>
        </w:tc>
        <w:tc>
          <w:tcPr>
            <w:tcW w:w="1975" w:type="dxa"/>
          </w:tcPr>
          <w:p w14:paraId="3386A7E5"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concept: How is life in Chisinau (perceiving the quality of life)</w:t>
            </w:r>
          </w:p>
        </w:tc>
      </w:tr>
      <w:tr w:rsidR="000E7466" w:rsidRPr="000E7466" w14:paraId="3DA56E95" w14:textId="77777777" w:rsidTr="009B6BCB">
        <w:tc>
          <w:tcPr>
            <w:tcW w:w="2155" w:type="dxa"/>
          </w:tcPr>
          <w:p w14:paraId="70383DDD"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Solar tree design and concept</w:t>
            </w:r>
          </w:p>
        </w:tc>
        <w:tc>
          <w:tcPr>
            <w:tcW w:w="3510" w:type="dxa"/>
          </w:tcPr>
          <w:p w14:paraId="38AA3A3A"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Solar Tree Moldova final design.pdf</w:t>
            </w:r>
          </w:p>
          <w:p w14:paraId="75888F1F"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UNDP </w:t>
            </w:r>
            <w:proofErr w:type="spellStart"/>
            <w:r w:rsidRPr="000E7466">
              <w:rPr>
                <w:rFonts w:asciiTheme="majorHAnsi" w:hAnsiTheme="majorHAnsi" w:cstheme="majorHAnsi"/>
                <w:sz w:val="20"/>
                <w:szCs w:val="20"/>
              </w:rPr>
              <w:t>concept_Solar</w:t>
            </w:r>
            <w:proofErr w:type="spellEnd"/>
            <w:r w:rsidRPr="000E7466">
              <w:rPr>
                <w:rFonts w:asciiTheme="majorHAnsi" w:hAnsiTheme="majorHAnsi" w:cstheme="majorHAnsi"/>
                <w:sz w:val="20"/>
                <w:szCs w:val="20"/>
              </w:rPr>
              <w:t xml:space="preserve"> Palm Trees.pdf </w:t>
            </w:r>
          </w:p>
        </w:tc>
        <w:tc>
          <w:tcPr>
            <w:tcW w:w="1710" w:type="dxa"/>
          </w:tcPr>
          <w:p w14:paraId="12E7801E"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w:t>
            </w:r>
          </w:p>
        </w:tc>
        <w:tc>
          <w:tcPr>
            <w:tcW w:w="1975" w:type="dxa"/>
          </w:tcPr>
          <w:p w14:paraId="562AA915"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Final design of the Solar tree Moldova and the project concept</w:t>
            </w:r>
          </w:p>
        </w:tc>
      </w:tr>
      <w:tr w:rsidR="000E7466" w:rsidRPr="000E7466" w14:paraId="54BF609E" w14:textId="77777777" w:rsidTr="009B6BCB">
        <w:tc>
          <w:tcPr>
            <w:tcW w:w="2155" w:type="dxa"/>
          </w:tcPr>
          <w:p w14:paraId="0E902FCF"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Civil participation platform concept</w:t>
            </w:r>
          </w:p>
        </w:tc>
        <w:tc>
          <w:tcPr>
            <w:tcW w:w="3510" w:type="dxa"/>
          </w:tcPr>
          <w:p w14:paraId="4C86DE55"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UNDP concept_EU.Chisinau.md_EN.pdf</w:t>
            </w:r>
          </w:p>
        </w:tc>
        <w:tc>
          <w:tcPr>
            <w:tcW w:w="1710" w:type="dxa"/>
          </w:tcPr>
          <w:p w14:paraId="6D0C3D51"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concept</w:t>
            </w:r>
          </w:p>
        </w:tc>
        <w:tc>
          <w:tcPr>
            <w:tcW w:w="1975" w:type="dxa"/>
          </w:tcPr>
          <w:p w14:paraId="09992F7C"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concept: Online civic participation platform and app Mychisinau.md</w:t>
            </w:r>
          </w:p>
        </w:tc>
      </w:tr>
      <w:tr w:rsidR="000E7466" w:rsidRPr="000E7466" w14:paraId="4FF7DDB2" w14:textId="77777777" w:rsidTr="009B6BCB">
        <w:tc>
          <w:tcPr>
            <w:tcW w:w="2155" w:type="dxa"/>
          </w:tcPr>
          <w:p w14:paraId="4CEA6C8F"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Plastic bottles collecting in store networks experiment</w:t>
            </w:r>
          </w:p>
        </w:tc>
        <w:tc>
          <w:tcPr>
            <w:tcW w:w="3510" w:type="dxa"/>
          </w:tcPr>
          <w:p w14:paraId="585377A6"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Concept plastic bottles-collecting.pdf</w:t>
            </w:r>
          </w:p>
        </w:tc>
        <w:tc>
          <w:tcPr>
            <w:tcW w:w="1710" w:type="dxa"/>
          </w:tcPr>
          <w:p w14:paraId="15220302"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concept</w:t>
            </w:r>
          </w:p>
        </w:tc>
        <w:tc>
          <w:tcPr>
            <w:tcW w:w="1975" w:type="dxa"/>
          </w:tcPr>
          <w:p w14:paraId="54DA2630"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concept: Plastic bottles collecting in store networks experiment</w:t>
            </w:r>
          </w:p>
        </w:tc>
      </w:tr>
      <w:tr w:rsidR="000E7466" w:rsidRPr="000E7466" w14:paraId="4E33AB37" w14:textId="77777777" w:rsidTr="009B6BCB">
        <w:tc>
          <w:tcPr>
            <w:tcW w:w="2155" w:type="dxa"/>
          </w:tcPr>
          <w:p w14:paraId="7300E2D5"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Project concept: Increased energy security and efficiency through promotion of Turboexpander technology</w:t>
            </w:r>
          </w:p>
        </w:tc>
        <w:tc>
          <w:tcPr>
            <w:tcW w:w="3510" w:type="dxa"/>
          </w:tcPr>
          <w:p w14:paraId="040AF82C"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UNDP </w:t>
            </w:r>
            <w:proofErr w:type="spellStart"/>
            <w:r w:rsidRPr="000E7466">
              <w:rPr>
                <w:rFonts w:asciiTheme="majorHAnsi" w:hAnsiTheme="majorHAnsi" w:cstheme="majorHAnsi"/>
                <w:sz w:val="20"/>
                <w:szCs w:val="20"/>
              </w:rPr>
              <w:t>concept_Turboexpander</w:t>
            </w:r>
            <w:proofErr w:type="spellEnd"/>
            <w:r w:rsidRPr="000E7466">
              <w:rPr>
                <w:rFonts w:asciiTheme="majorHAnsi" w:hAnsiTheme="majorHAnsi" w:cstheme="majorHAnsi"/>
                <w:sz w:val="20"/>
                <w:szCs w:val="20"/>
              </w:rPr>
              <w:t xml:space="preserve"> promotion.doc</w:t>
            </w:r>
          </w:p>
        </w:tc>
        <w:tc>
          <w:tcPr>
            <w:tcW w:w="1710" w:type="dxa"/>
          </w:tcPr>
          <w:p w14:paraId="33DF6DF3"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concept</w:t>
            </w:r>
          </w:p>
        </w:tc>
        <w:tc>
          <w:tcPr>
            <w:tcW w:w="1975" w:type="dxa"/>
          </w:tcPr>
          <w:p w14:paraId="1D89E570"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concept: Increased energy security and efficiency through promotion of Turboexpander technology</w:t>
            </w:r>
          </w:p>
        </w:tc>
      </w:tr>
      <w:tr w:rsidR="000E7466" w:rsidRPr="000E7466" w14:paraId="38875152" w14:textId="77777777" w:rsidTr="009B6BCB">
        <w:tc>
          <w:tcPr>
            <w:tcW w:w="2155" w:type="dxa"/>
          </w:tcPr>
          <w:p w14:paraId="2F3C394B"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 xml:space="preserve">Project concept: Increased energy security and efficiency </w:t>
            </w:r>
          </w:p>
        </w:tc>
        <w:tc>
          <w:tcPr>
            <w:tcW w:w="3510" w:type="dxa"/>
          </w:tcPr>
          <w:p w14:paraId="346EC3B2"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UNDP </w:t>
            </w:r>
            <w:proofErr w:type="spellStart"/>
            <w:r w:rsidRPr="000E7466">
              <w:rPr>
                <w:rFonts w:asciiTheme="majorHAnsi" w:hAnsiTheme="majorHAnsi" w:cstheme="majorHAnsi"/>
                <w:sz w:val="20"/>
                <w:szCs w:val="20"/>
              </w:rPr>
              <w:t>concept_methane</w:t>
            </w:r>
            <w:proofErr w:type="spellEnd"/>
            <w:r w:rsidRPr="000E7466">
              <w:rPr>
                <w:rFonts w:asciiTheme="majorHAnsi" w:hAnsiTheme="majorHAnsi" w:cstheme="majorHAnsi"/>
                <w:sz w:val="20"/>
                <w:szCs w:val="20"/>
              </w:rPr>
              <w:t xml:space="preserve"> transport.doc</w:t>
            </w:r>
          </w:p>
        </w:tc>
        <w:tc>
          <w:tcPr>
            <w:tcW w:w="1710" w:type="dxa"/>
          </w:tcPr>
          <w:p w14:paraId="18564827"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concept</w:t>
            </w:r>
          </w:p>
        </w:tc>
        <w:tc>
          <w:tcPr>
            <w:tcW w:w="1975" w:type="dxa"/>
          </w:tcPr>
          <w:p w14:paraId="411AB465"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Project concept: Increased energy security and efficiency through promotion of Natural Gas Vehicle Program </w:t>
            </w:r>
            <w:proofErr w:type="gramStart"/>
            <w:r w:rsidRPr="000E7466">
              <w:rPr>
                <w:rFonts w:asciiTheme="majorHAnsi" w:hAnsiTheme="majorHAnsi" w:cstheme="majorHAnsi"/>
                <w:sz w:val="20"/>
                <w:szCs w:val="20"/>
              </w:rPr>
              <w:t>For</w:t>
            </w:r>
            <w:proofErr w:type="gramEnd"/>
            <w:r w:rsidRPr="000E7466">
              <w:rPr>
                <w:rFonts w:asciiTheme="majorHAnsi" w:hAnsiTheme="majorHAnsi" w:cstheme="majorHAnsi"/>
                <w:sz w:val="20"/>
                <w:szCs w:val="20"/>
              </w:rPr>
              <w:t xml:space="preserve"> Public Transport in Chisinau</w:t>
            </w:r>
          </w:p>
        </w:tc>
      </w:tr>
      <w:tr w:rsidR="000E7466" w:rsidRPr="000E7466" w14:paraId="58ED24E7" w14:textId="77777777" w:rsidTr="009B6BCB">
        <w:tc>
          <w:tcPr>
            <w:tcW w:w="2155" w:type="dxa"/>
          </w:tcPr>
          <w:p w14:paraId="3A478D55"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 xml:space="preserve">Example from the Alba Iulia </w:t>
            </w:r>
            <w:proofErr w:type="spellStart"/>
            <w:r w:rsidRPr="000E7466">
              <w:rPr>
                <w:rFonts w:asciiTheme="majorHAnsi" w:hAnsiTheme="majorHAnsi" w:cstheme="majorHAnsi"/>
                <w:sz w:val="20"/>
                <w:szCs w:val="20"/>
              </w:rPr>
              <w:t>sity</w:t>
            </w:r>
            <w:proofErr w:type="spellEnd"/>
          </w:p>
        </w:tc>
        <w:tc>
          <w:tcPr>
            <w:tcW w:w="3510" w:type="dxa"/>
          </w:tcPr>
          <w:p w14:paraId="6605C7D9"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Alba Local Energy Agency – Vector of sustainable energy development – Alba Local Energy Agency - ALEA.pdf</w:t>
            </w:r>
          </w:p>
        </w:tc>
        <w:tc>
          <w:tcPr>
            <w:tcW w:w="1710" w:type="dxa"/>
          </w:tcPr>
          <w:p w14:paraId="06D0C519"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Additional information</w:t>
            </w:r>
          </w:p>
        </w:tc>
        <w:tc>
          <w:tcPr>
            <w:tcW w:w="1975" w:type="dxa"/>
          </w:tcPr>
          <w:p w14:paraId="12260DD3"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Information about Alba Iulia smart city initiative  - inspiration for GCL</w:t>
            </w:r>
          </w:p>
        </w:tc>
      </w:tr>
      <w:tr w:rsidR="000E7466" w:rsidRPr="000E7466" w14:paraId="7FD3665E" w14:textId="77777777" w:rsidTr="009B6BCB">
        <w:tc>
          <w:tcPr>
            <w:tcW w:w="2155" w:type="dxa"/>
          </w:tcPr>
          <w:p w14:paraId="1CAD962D"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The Carbon Trust: Accelerating the move to a low carbon economy</w:t>
            </w:r>
          </w:p>
        </w:tc>
        <w:tc>
          <w:tcPr>
            <w:tcW w:w="3510" w:type="dxa"/>
          </w:tcPr>
          <w:p w14:paraId="4A66F12C"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CarbonTrust_NAO_auditorsreport_2007.pdf</w:t>
            </w:r>
          </w:p>
        </w:tc>
        <w:tc>
          <w:tcPr>
            <w:tcW w:w="1710" w:type="dxa"/>
          </w:tcPr>
          <w:p w14:paraId="6A3F00FE"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Additional information</w:t>
            </w:r>
          </w:p>
        </w:tc>
        <w:tc>
          <w:tcPr>
            <w:tcW w:w="1975" w:type="dxa"/>
          </w:tcPr>
          <w:p w14:paraId="0E161294"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Report on the Carbon Trust Fund initiative</w:t>
            </w:r>
          </w:p>
        </w:tc>
      </w:tr>
      <w:tr w:rsidR="000E7466" w:rsidRPr="000E7466" w14:paraId="5AEE9700" w14:textId="77777777" w:rsidTr="009B6BCB">
        <w:tc>
          <w:tcPr>
            <w:tcW w:w="2155" w:type="dxa"/>
          </w:tcPr>
          <w:p w14:paraId="6C0B2399"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PIR 2019, 2020</w:t>
            </w:r>
          </w:p>
        </w:tc>
        <w:tc>
          <w:tcPr>
            <w:tcW w:w="3510" w:type="dxa"/>
          </w:tcPr>
          <w:p w14:paraId="0261A3BD"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2020-GEF-PIR-PIMS5492-GEFID9042.docx</w:t>
            </w:r>
          </w:p>
          <w:p w14:paraId="76D34693"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2019-GEF-PIR-PIMS5492-GEFID9042_final.pdf</w:t>
            </w:r>
          </w:p>
        </w:tc>
        <w:tc>
          <w:tcPr>
            <w:tcW w:w="1710" w:type="dxa"/>
          </w:tcPr>
          <w:p w14:paraId="22476919"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w:t>
            </w:r>
          </w:p>
        </w:tc>
        <w:tc>
          <w:tcPr>
            <w:tcW w:w="1975" w:type="dxa"/>
          </w:tcPr>
          <w:p w14:paraId="289799A8"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implementation reports submitted in 2019 and 2020</w:t>
            </w:r>
          </w:p>
        </w:tc>
      </w:tr>
      <w:tr w:rsidR="000E7466" w:rsidRPr="000E7466" w14:paraId="5A5BA6FC" w14:textId="77777777" w:rsidTr="009B6BCB">
        <w:tc>
          <w:tcPr>
            <w:tcW w:w="2155" w:type="dxa"/>
          </w:tcPr>
          <w:p w14:paraId="0E23B418"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Documents for LPAC meeting</w:t>
            </w:r>
          </w:p>
        </w:tc>
        <w:tc>
          <w:tcPr>
            <w:tcW w:w="3510" w:type="dxa"/>
          </w:tcPr>
          <w:p w14:paraId="0AC0AF13"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Minutes of the LPAC_ Green Cities_27July2017_final.doc</w:t>
            </w:r>
          </w:p>
          <w:p w14:paraId="1D0921C7"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Green cities presentation_Ro_final_final.pptx</w:t>
            </w:r>
          </w:p>
        </w:tc>
        <w:tc>
          <w:tcPr>
            <w:tcW w:w="1710" w:type="dxa"/>
          </w:tcPr>
          <w:p w14:paraId="026199C7"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w:t>
            </w:r>
          </w:p>
        </w:tc>
        <w:tc>
          <w:tcPr>
            <w:tcW w:w="1975" w:type="dxa"/>
          </w:tcPr>
          <w:p w14:paraId="75550988"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LPAC minutes and presentation</w:t>
            </w:r>
          </w:p>
        </w:tc>
      </w:tr>
      <w:tr w:rsidR="000E7466" w:rsidRPr="000E7466" w14:paraId="3F88346F" w14:textId="77777777" w:rsidTr="009B6BCB">
        <w:tc>
          <w:tcPr>
            <w:tcW w:w="2155" w:type="dxa"/>
          </w:tcPr>
          <w:p w14:paraId="0921F6C7"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Project document, endorsement documents</w:t>
            </w:r>
          </w:p>
        </w:tc>
        <w:tc>
          <w:tcPr>
            <w:tcW w:w="3510" w:type="dxa"/>
          </w:tcPr>
          <w:p w14:paraId="7704F2FA"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5492_-_Moldova_Sustainable_Green_Cities_-PIF_FINAL1_0.docx</w:t>
            </w:r>
          </w:p>
          <w:p w14:paraId="13EA53FD"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PIMS 5492 Moldova Green Cities_ Prodoc for DOA cu buget.docx</w:t>
            </w:r>
          </w:p>
          <w:p w14:paraId="1FA4CB6E"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07-05-17_CEO_endorsement_Request_Document_0.pdf</w:t>
            </w:r>
          </w:p>
          <w:p w14:paraId="101D0F7C"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07-12-17__Council_Letter_0.pdf</w:t>
            </w:r>
          </w:p>
          <w:p w14:paraId="45E7B754"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5-24-17_-_Updated_ProDoc_0.pdf</w:t>
            </w:r>
          </w:p>
          <w:p w14:paraId="6570DC98" w14:textId="77777777" w:rsidR="000E7466" w:rsidRPr="000E7466" w:rsidRDefault="000E7466" w:rsidP="009B6BCB">
            <w:pPr>
              <w:rPr>
                <w:rFonts w:asciiTheme="majorHAnsi" w:hAnsiTheme="majorHAnsi" w:cstheme="majorHAnsi"/>
                <w:sz w:val="20"/>
                <w:szCs w:val="20"/>
              </w:rPr>
            </w:pPr>
          </w:p>
        </w:tc>
        <w:tc>
          <w:tcPr>
            <w:tcW w:w="1710" w:type="dxa"/>
          </w:tcPr>
          <w:p w14:paraId="35CB8D35"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documents</w:t>
            </w:r>
          </w:p>
        </w:tc>
        <w:tc>
          <w:tcPr>
            <w:tcW w:w="1975" w:type="dxa"/>
          </w:tcPr>
          <w:p w14:paraId="5CF509DC"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documents set</w:t>
            </w:r>
          </w:p>
        </w:tc>
      </w:tr>
      <w:tr w:rsidR="000E7466" w:rsidRPr="000E7466" w14:paraId="6FC68D4C" w14:textId="77777777" w:rsidTr="009B6BCB">
        <w:tc>
          <w:tcPr>
            <w:tcW w:w="2155" w:type="dxa"/>
          </w:tcPr>
          <w:p w14:paraId="6750554C"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GEF project review documents</w:t>
            </w:r>
          </w:p>
        </w:tc>
        <w:tc>
          <w:tcPr>
            <w:tcW w:w="3510" w:type="dxa"/>
          </w:tcPr>
          <w:p w14:paraId="0FE52FAF"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9042-2015-05-04-105416-GEFReviewSheetGEFSEC61_0.pdf</w:t>
            </w:r>
          </w:p>
          <w:p w14:paraId="666315B4"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9042-2017-07-06-121410-GEFReviewSheetGEF61.pdf</w:t>
            </w:r>
          </w:p>
          <w:p w14:paraId="02447F06"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9042-2017-07-06-121410-GEFReviewSheetGEF61_0.pdf</w:t>
            </w:r>
          </w:p>
          <w:p w14:paraId="18C9BA7C"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9042-2017-07-06-121410-GEFReviewSheetGEF61_0.pdf</w:t>
            </w:r>
          </w:p>
        </w:tc>
        <w:tc>
          <w:tcPr>
            <w:tcW w:w="1710" w:type="dxa"/>
          </w:tcPr>
          <w:p w14:paraId="0E03EE76"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documents</w:t>
            </w:r>
          </w:p>
        </w:tc>
        <w:tc>
          <w:tcPr>
            <w:tcW w:w="1975" w:type="dxa"/>
          </w:tcPr>
          <w:p w14:paraId="47DFCCF4"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GEF review process documents</w:t>
            </w:r>
          </w:p>
        </w:tc>
      </w:tr>
      <w:tr w:rsidR="000E7466" w:rsidRPr="000E7466" w14:paraId="0528E192" w14:textId="77777777" w:rsidTr="009B6BCB">
        <w:tc>
          <w:tcPr>
            <w:tcW w:w="2155" w:type="dxa"/>
          </w:tcPr>
          <w:p w14:paraId="2F278297"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2018 Progress report</w:t>
            </w:r>
          </w:p>
        </w:tc>
        <w:tc>
          <w:tcPr>
            <w:tcW w:w="3510" w:type="dxa"/>
          </w:tcPr>
          <w:p w14:paraId="19C99693"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2018 ROAR  _3.3_clean_final_wth evidence.docx</w:t>
            </w:r>
          </w:p>
        </w:tc>
        <w:tc>
          <w:tcPr>
            <w:tcW w:w="1710" w:type="dxa"/>
          </w:tcPr>
          <w:p w14:paraId="65A25653"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documents</w:t>
            </w:r>
          </w:p>
        </w:tc>
        <w:tc>
          <w:tcPr>
            <w:tcW w:w="1975" w:type="dxa"/>
          </w:tcPr>
          <w:p w14:paraId="1FD68E96"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ROAR document</w:t>
            </w:r>
          </w:p>
        </w:tc>
      </w:tr>
      <w:tr w:rsidR="000E7466" w:rsidRPr="000E7466" w14:paraId="60700DEB" w14:textId="77777777" w:rsidTr="009B6BCB">
        <w:tc>
          <w:tcPr>
            <w:tcW w:w="2155" w:type="dxa"/>
          </w:tcPr>
          <w:p w14:paraId="0C623FAF"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2019 Progress report</w:t>
            </w:r>
          </w:p>
        </w:tc>
        <w:tc>
          <w:tcPr>
            <w:tcW w:w="3510" w:type="dxa"/>
          </w:tcPr>
          <w:p w14:paraId="3031E568"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Outcome level </w:t>
            </w:r>
            <w:proofErr w:type="spellStart"/>
            <w:r w:rsidRPr="000E7466">
              <w:rPr>
                <w:rFonts w:asciiTheme="majorHAnsi" w:hAnsiTheme="majorHAnsi" w:cstheme="majorHAnsi"/>
                <w:sz w:val="20"/>
                <w:szCs w:val="20"/>
              </w:rPr>
              <w:t>reporting_inputs</w:t>
            </w:r>
            <w:proofErr w:type="spellEnd"/>
            <w:r w:rsidRPr="000E7466">
              <w:rPr>
                <w:rFonts w:asciiTheme="majorHAnsi" w:hAnsiTheme="majorHAnsi" w:cstheme="majorHAnsi"/>
                <w:sz w:val="20"/>
                <w:szCs w:val="20"/>
              </w:rPr>
              <w:t xml:space="preserve"> from all project_BS_.docx</w:t>
            </w:r>
          </w:p>
          <w:p w14:paraId="053A8F8A"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OUTPUT 3.1_ROAR 2019_request for inputs from Green City Project_AR.docx</w:t>
            </w:r>
          </w:p>
          <w:p w14:paraId="32A162EC"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OUTPUT 3.1_ROAR 2019_request for inputs from Green City Project_AR.docx</w:t>
            </w:r>
          </w:p>
          <w:p w14:paraId="745CBDA4"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Section A_ROAR 2019_ResRep forward_ </w:t>
            </w:r>
            <w:proofErr w:type="spellStart"/>
            <w:r w:rsidRPr="000E7466">
              <w:rPr>
                <w:rFonts w:asciiTheme="majorHAnsi" w:hAnsiTheme="majorHAnsi" w:cstheme="majorHAnsi"/>
                <w:sz w:val="20"/>
                <w:szCs w:val="20"/>
              </w:rPr>
              <w:t>unputs</w:t>
            </w:r>
            <w:proofErr w:type="spellEnd"/>
            <w:r w:rsidRPr="000E7466">
              <w:rPr>
                <w:rFonts w:asciiTheme="majorHAnsi" w:hAnsiTheme="majorHAnsi" w:cstheme="majorHAnsi"/>
                <w:sz w:val="20"/>
                <w:szCs w:val="20"/>
              </w:rPr>
              <w:t xml:space="preserve"> from Green Cities.docx</w:t>
            </w:r>
          </w:p>
          <w:p w14:paraId="24E4287A"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Outcome level </w:t>
            </w:r>
            <w:proofErr w:type="spellStart"/>
            <w:r w:rsidRPr="000E7466">
              <w:rPr>
                <w:rFonts w:asciiTheme="majorHAnsi" w:hAnsiTheme="majorHAnsi" w:cstheme="majorHAnsi"/>
                <w:sz w:val="20"/>
                <w:szCs w:val="20"/>
              </w:rPr>
              <w:t>reporting_inputs</w:t>
            </w:r>
            <w:proofErr w:type="spellEnd"/>
            <w:r w:rsidRPr="000E7466">
              <w:rPr>
                <w:rFonts w:asciiTheme="majorHAnsi" w:hAnsiTheme="majorHAnsi" w:cstheme="majorHAnsi"/>
                <w:sz w:val="20"/>
                <w:szCs w:val="20"/>
              </w:rPr>
              <w:t xml:space="preserve"> from all project_BS_.docx</w:t>
            </w:r>
          </w:p>
          <w:p w14:paraId="5FF19960"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OUTPUT 3.1_ROAR 2019_request for inputs from Green City Project_AR.docx</w:t>
            </w:r>
          </w:p>
          <w:p w14:paraId="5295D589"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OUTPUT 3.1_ROAR 2019_request for inputs from Green City Project_AR.docx</w:t>
            </w:r>
          </w:p>
          <w:p w14:paraId="592DC48E"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Section A_ROAR 2019_ResRep forward_ </w:t>
            </w:r>
            <w:proofErr w:type="spellStart"/>
            <w:r w:rsidRPr="000E7466">
              <w:rPr>
                <w:rFonts w:asciiTheme="majorHAnsi" w:hAnsiTheme="majorHAnsi" w:cstheme="majorHAnsi"/>
                <w:sz w:val="20"/>
                <w:szCs w:val="20"/>
              </w:rPr>
              <w:t>unputs</w:t>
            </w:r>
            <w:proofErr w:type="spellEnd"/>
            <w:r w:rsidRPr="000E7466">
              <w:rPr>
                <w:rFonts w:asciiTheme="majorHAnsi" w:hAnsiTheme="majorHAnsi" w:cstheme="majorHAnsi"/>
                <w:sz w:val="20"/>
                <w:szCs w:val="20"/>
              </w:rPr>
              <w:t xml:space="preserve"> from Green Cities.docx</w:t>
            </w:r>
          </w:p>
        </w:tc>
        <w:tc>
          <w:tcPr>
            <w:tcW w:w="1710" w:type="dxa"/>
          </w:tcPr>
          <w:p w14:paraId="4BDA68FB"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documents</w:t>
            </w:r>
          </w:p>
        </w:tc>
        <w:tc>
          <w:tcPr>
            <w:tcW w:w="1975" w:type="dxa"/>
          </w:tcPr>
          <w:p w14:paraId="14FA4685"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ROAR documents</w:t>
            </w:r>
          </w:p>
        </w:tc>
      </w:tr>
      <w:tr w:rsidR="000E7466" w:rsidRPr="000E7466" w14:paraId="48860EC3" w14:textId="77777777" w:rsidTr="009B6BCB">
        <w:tc>
          <w:tcPr>
            <w:tcW w:w="2155" w:type="dxa"/>
          </w:tcPr>
          <w:p w14:paraId="45D2D3A7"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Project Board Meeting 21.09.18</w:t>
            </w:r>
          </w:p>
        </w:tc>
        <w:tc>
          <w:tcPr>
            <w:tcW w:w="3510" w:type="dxa"/>
          </w:tcPr>
          <w:p w14:paraId="440E7AFE"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PB meetings 21.09.2018_EN.pdf</w:t>
            </w:r>
          </w:p>
          <w:p w14:paraId="7A914D7E"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EV Chargers fee board presentation(18.09).pptx</w:t>
            </w:r>
          </w:p>
          <w:p w14:paraId="3356D834"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Agenda_PB_12.09.2018_en.docx</w:t>
            </w:r>
          </w:p>
        </w:tc>
        <w:tc>
          <w:tcPr>
            <w:tcW w:w="1710" w:type="dxa"/>
          </w:tcPr>
          <w:p w14:paraId="25B11F6E"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documents</w:t>
            </w:r>
          </w:p>
        </w:tc>
        <w:tc>
          <w:tcPr>
            <w:tcW w:w="1975" w:type="dxa"/>
          </w:tcPr>
          <w:p w14:paraId="170F7EF4"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Set of </w:t>
            </w:r>
            <w:proofErr w:type="gramStart"/>
            <w:r w:rsidRPr="000E7466">
              <w:rPr>
                <w:rFonts w:asciiTheme="majorHAnsi" w:hAnsiTheme="majorHAnsi" w:cstheme="majorHAnsi"/>
                <w:sz w:val="20"/>
                <w:szCs w:val="20"/>
              </w:rPr>
              <w:t>document</w:t>
            </w:r>
            <w:proofErr w:type="gramEnd"/>
            <w:r w:rsidRPr="000E7466">
              <w:rPr>
                <w:rFonts w:asciiTheme="majorHAnsi" w:hAnsiTheme="majorHAnsi" w:cstheme="majorHAnsi"/>
                <w:sz w:val="20"/>
                <w:szCs w:val="20"/>
              </w:rPr>
              <w:t xml:space="preserve"> for the Project Board </w:t>
            </w:r>
          </w:p>
        </w:tc>
      </w:tr>
      <w:tr w:rsidR="000E7466" w:rsidRPr="000E7466" w14:paraId="318BA4B6" w14:textId="77777777" w:rsidTr="009B6BCB">
        <w:tc>
          <w:tcPr>
            <w:tcW w:w="2155" w:type="dxa"/>
          </w:tcPr>
          <w:p w14:paraId="59F12A8D"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Project Board Meeting 11.02.19</w:t>
            </w:r>
          </w:p>
        </w:tc>
        <w:tc>
          <w:tcPr>
            <w:tcW w:w="3510" w:type="dxa"/>
          </w:tcPr>
          <w:p w14:paraId="13FA49A7"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Agenda_PB_11.02.2019.docx</w:t>
            </w:r>
          </w:p>
          <w:p w14:paraId="03E84AC3"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PB presentation 11.02.2019.potx</w:t>
            </w:r>
          </w:p>
          <w:p w14:paraId="0188CC12"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2019 Annual Work Plan_RO_EN_final.xlsx</w:t>
            </w:r>
          </w:p>
          <w:p w14:paraId="78098EF9" w14:textId="77777777" w:rsidR="000E7466" w:rsidRPr="000E7466" w:rsidRDefault="000E7466" w:rsidP="009B6BCB">
            <w:pPr>
              <w:rPr>
                <w:rFonts w:asciiTheme="majorHAnsi" w:hAnsiTheme="majorHAnsi" w:cstheme="majorHAnsi"/>
                <w:sz w:val="20"/>
                <w:szCs w:val="20"/>
              </w:rPr>
            </w:pPr>
            <w:proofErr w:type="spellStart"/>
            <w:r w:rsidRPr="000E7466">
              <w:rPr>
                <w:rFonts w:asciiTheme="majorHAnsi" w:hAnsiTheme="majorHAnsi" w:cstheme="majorHAnsi"/>
                <w:sz w:val="20"/>
                <w:szCs w:val="20"/>
              </w:rPr>
              <w:t>Proces</w:t>
            </w:r>
            <w:proofErr w:type="spellEnd"/>
            <w:r w:rsidRPr="000E7466">
              <w:rPr>
                <w:rFonts w:asciiTheme="majorHAnsi" w:hAnsiTheme="majorHAnsi" w:cstheme="majorHAnsi"/>
                <w:sz w:val="20"/>
                <w:szCs w:val="20"/>
              </w:rPr>
              <w:t xml:space="preserve"> verbal 11.02.2019 En.pdf</w:t>
            </w:r>
          </w:p>
        </w:tc>
        <w:tc>
          <w:tcPr>
            <w:tcW w:w="1710" w:type="dxa"/>
          </w:tcPr>
          <w:p w14:paraId="21BEEEC1"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documents</w:t>
            </w:r>
          </w:p>
        </w:tc>
        <w:tc>
          <w:tcPr>
            <w:tcW w:w="1975" w:type="dxa"/>
          </w:tcPr>
          <w:p w14:paraId="34DA30B7"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Set of </w:t>
            </w:r>
            <w:proofErr w:type="gramStart"/>
            <w:r w:rsidRPr="000E7466">
              <w:rPr>
                <w:rFonts w:asciiTheme="majorHAnsi" w:hAnsiTheme="majorHAnsi" w:cstheme="majorHAnsi"/>
                <w:sz w:val="20"/>
                <w:szCs w:val="20"/>
              </w:rPr>
              <w:t>document</w:t>
            </w:r>
            <w:proofErr w:type="gramEnd"/>
            <w:r w:rsidRPr="000E7466">
              <w:rPr>
                <w:rFonts w:asciiTheme="majorHAnsi" w:hAnsiTheme="majorHAnsi" w:cstheme="majorHAnsi"/>
                <w:sz w:val="20"/>
                <w:szCs w:val="20"/>
              </w:rPr>
              <w:t xml:space="preserve"> for the Project Board and Minutes</w:t>
            </w:r>
          </w:p>
        </w:tc>
      </w:tr>
      <w:tr w:rsidR="000E7466" w:rsidRPr="000E7466" w14:paraId="2F8E341A" w14:textId="77777777" w:rsidTr="009B6BCB">
        <w:tc>
          <w:tcPr>
            <w:tcW w:w="2155" w:type="dxa"/>
          </w:tcPr>
          <w:p w14:paraId="553AB7DA"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Project Board Meeting 02.07.2019</w:t>
            </w:r>
          </w:p>
        </w:tc>
        <w:tc>
          <w:tcPr>
            <w:tcW w:w="3510" w:type="dxa"/>
          </w:tcPr>
          <w:p w14:paraId="48AC08F3"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Agenda_PB_02.07.2019_en.docx</w:t>
            </w:r>
          </w:p>
          <w:p w14:paraId="0AE03B8E"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2019 2nd semester  Work Plan_RO_EN_final_27.06.19.xlsx</w:t>
            </w:r>
          </w:p>
          <w:p w14:paraId="575971EE"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BP_Presentation_EN_v2_01.07.2019_Boris Golob.pptx</w:t>
            </w:r>
          </w:p>
          <w:p w14:paraId="1D748BE8"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GC project board_02 </w:t>
            </w:r>
            <w:proofErr w:type="spellStart"/>
            <w:r w:rsidRPr="000E7466">
              <w:rPr>
                <w:rFonts w:asciiTheme="majorHAnsi" w:hAnsiTheme="majorHAnsi" w:cstheme="majorHAnsi"/>
                <w:sz w:val="20"/>
                <w:szCs w:val="20"/>
              </w:rPr>
              <w:t>July_ENGL_Alexandru</w:t>
            </w:r>
            <w:proofErr w:type="spellEnd"/>
            <w:r w:rsidRPr="000E7466">
              <w:rPr>
                <w:rFonts w:asciiTheme="majorHAnsi" w:hAnsiTheme="majorHAnsi" w:cstheme="majorHAnsi"/>
                <w:sz w:val="20"/>
                <w:szCs w:val="20"/>
              </w:rPr>
              <w:t xml:space="preserve"> Rotaru.pptx</w:t>
            </w:r>
          </w:p>
          <w:p w14:paraId="1B2811F5"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EMIS_Cro.PDF</w:t>
            </w:r>
          </w:p>
          <w:p w14:paraId="6B45B333"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Minutes of the meeting RO 02.07.2019 (1).docx</w:t>
            </w:r>
          </w:p>
        </w:tc>
        <w:tc>
          <w:tcPr>
            <w:tcW w:w="1710" w:type="dxa"/>
          </w:tcPr>
          <w:p w14:paraId="6BF8AB81"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documents</w:t>
            </w:r>
          </w:p>
        </w:tc>
        <w:tc>
          <w:tcPr>
            <w:tcW w:w="1975" w:type="dxa"/>
          </w:tcPr>
          <w:p w14:paraId="3DD856FE"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Set of </w:t>
            </w:r>
            <w:proofErr w:type="gramStart"/>
            <w:r w:rsidRPr="000E7466">
              <w:rPr>
                <w:rFonts w:asciiTheme="majorHAnsi" w:hAnsiTheme="majorHAnsi" w:cstheme="majorHAnsi"/>
                <w:sz w:val="20"/>
                <w:szCs w:val="20"/>
              </w:rPr>
              <w:t>document</w:t>
            </w:r>
            <w:proofErr w:type="gramEnd"/>
            <w:r w:rsidRPr="000E7466">
              <w:rPr>
                <w:rFonts w:asciiTheme="majorHAnsi" w:hAnsiTheme="majorHAnsi" w:cstheme="majorHAnsi"/>
                <w:sz w:val="20"/>
                <w:szCs w:val="20"/>
              </w:rPr>
              <w:t xml:space="preserve"> for the Project Board and Minutes</w:t>
            </w:r>
          </w:p>
        </w:tc>
      </w:tr>
      <w:tr w:rsidR="000E7466" w:rsidRPr="000E7466" w14:paraId="3FD55939" w14:textId="77777777" w:rsidTr="009B6BCB">
        <w:tc>
          <w:tcPr>
            <w:tcW w:w="2155" w:type="dxa"/>
          </w:tcPr>
          <w:p w14:paraId="7D719D83"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Project Board Meeting May 2020 (online)</w:t>
            </w:r>
          </w:p>
        </w:tc>
        <w:tc>
          <w:tcPr>
            <w:tcW w:w="3510" w:type="dxa"/>
          </w:tcPr>
          <w:p w14:paraId="0AB4A327"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May 2020_Project board </w:t>
            </w:r>
            <w:proofErr w:type="spellStart"/>
            <w:r w:rsidRPr="000E7466">
              <w:rPr>
                <w:rFonts w:asciiTheme="majorHAnsi" w:hAnsiTheme="majorHAnsi" w:cstheme="majorHAnsi"/>
                <w:sz w:val="20"/>
                <w:szCs w:val="20"/>
              </w:rPr>
              <w:t>docs.rar</w:t>
            </w:r>
            <w:proofErr w:type="spellEnd"/>
          </w:p>
          <w:p w14:paraId="4EE3CCAF"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01 Minutes of the meeting AR_ EN.docx.pdf</w:t>
            </w:r>
          </w:p>
          <w:p w14:paraId="14303449"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2020-01-28.03 - Chisinau City Hall - Annex.pdf</w:t>
            </w:r>
          </w:p>
          <w:p w14:paraId="18529EC7"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2020-01-28.03 - Chisinau City Hall - Decision on the Board composition.pdf</w:t>
            </w:r>
          </w:p>
        </w:tc>
        <w:tc>
          <w:tcPr>
            <w:tcW w:w="1710" w:type="dxa"/>
          </w:tcPr>
          <w:p w14:paraId="34A1EBFF"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documents</w:t>
            </w:r>
          </w:p>
        </w:tc>
        <w:tc>
          <w:tcPr>
            <w:tcW w:w="1975" w:type="dxa"/>
          </w:tcPr>
          <w:p w14:paraId="42E755DA"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Set of </w:t>
            </w:r>
            <w:proofErr w:type="gramStart"/>
            <w:r w:rsidRPr="000E7466">
              <w:rPr>
                <w:rFonts w:asciiTheme="majorHAnsi" w:hAnsiTheme="majorHAnsi" w:cstheme="majorHAnsi"/>
                <w:sz w:val="20"/>
                <w:szCs w:val="20"/>
              </w:rPr>
              <w:t>document</w:t>
            </w:r>
            <w:proofErr w:type="gramEnd"/>
            <w:r w:rsidRPr="000E7466">
              <w:rPr>
                <w:rFonts w:asciiTheme="majorHAnsi" w:hAnsiTheme="majorHAnsi" w:cstheme="majorHAnsi"/>
                <w:sz w:val="20"/>
                <w:szCs w:val="20"/>
              </w:rPr>
              <w:t xml:space="preserve"> for the Project Board and Minutes</w:t>
            </w:r>
          </w:p>
        </w:tc>
      </w:tr>
      <w:tr w:rsidR="000E7466" w:rsidRPr="000E7466" w14:paraId="50362A1E" w14:textId="77777777" w:rsidTr="009B6BCB">
        <w:tc>
          <w:tcPr>
            <w:tcW w:w="2155" w:type="dxa"/>
          </w:tcPr>
          <w:p w14:paraId="76CCAF0E"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Tracking tool</w:t>
            </w:r>
          </w:p>
        </w:tc>
        <w:tc>
          <w:tcPr>
            <w:tcW w:w="3510" w:type="dxa"/>
          </w:tcPr>
          <w:p w14:paraId="256493A4"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PIMS 5492 Moldova Green Cities CCM Tracking tool 2020.xlsx</w:t>
            </w:r>
          </w:p>
        </w:tc>
        <w:tc>
          <w:tcPr>
            <w:tcW w:w="1710" w:type="dxa"/>
          </w:tcPr>
          <w:p w14:paraId="1E80AF41"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w:t>
            </w:r>
          </w:p>
        </w:tc>
        <w:tc>
          <w:tcPr>
            <w:tcW w:w="1975" w:type="dxa"/>
          </w:tcPr>
          <w:p w14:paraId="49D01EB0"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CCM Tracking tool</w:t>
            </w:r>
          </w:p>
        </w:tc>
      </w:tr>
      <w:tr w:rsidR="000E7466" w:rsidRPr="000E7466" w14:paraId="062F9567" w14:textId="77777777" w:rsidTr="009B6BCB">
        <w:tc>
          <w:tcPr>
            <w:tcW w:w="2155" w:type="dxa"/>
          </w:tcPr>
          <w:p w14:paraId="48FA951E"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Gender Analysis</w:t>
            </w:r>
          </w:p>
        </w:tc>
        <w:tc>
          <w:tcPr>
            <w:tcW w:w="3510" w:type="dxa"/>
          </w:tcPr>
          <w:p w14:paraId="50378008"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Gender Analysis_Green_Cities_27-16.pdf</w:t>
            </w:r>
          </w:p>
        </w:tc>
        <w:tc>
          <w:tcPr>
            <w:tcW w:w="1710" w:type="dxa"/>
          </w:tcPr>
          <w:p w14:paraId="7C378E77"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w:t>
            </w:r>
          </w:p>
        </w:tc>
        <w:tc>
          <w:tcPr>
            <w:tcW w:w="1975" w:type="dxa"/>
          </w:tcPr>
          <w:p w14:paraId="7A616A15"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SCL Project Gender Analysis</w:t>
            </w:r>
          </w:p>
        </w:tc>
      </w:tr>
      <w:tr w:rsidR="000E7466" w:rsidRPr="000E7466" w14:paraId="0223213B" w14:textId="77777777" w:rsidTr="009B6BCB">
        <w:tc>
          <w:tcPr>
            <w:tcW w:w="2155" w:type="dxa"/>
          </w:tcPr>
          <w:p w14:paraId="6A8347F0"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Visits conducted in 2018</w:t>
            </w:r>
          </w:p>
        </w:tc>
        <w:tc>
          <w:tcPr>
            <w:tcW w:w="3510" w:type="dxa"/>
          </w:tcPr>
          <w:p w14:paraId="496BB2E1"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Agenda Kiev (28-30.08.2018).docx</w:t>
            </w:r>
          </w:p>
          <w:p w14:paraId="43BA42C5"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AGENDA visit Alba Iulia_02-04 </w:t>
            </w:r>
            <w:proofErr w:type="spellStart"/>
            <w:r w:rsidRPr="000E7466">
              <w:rPr>
                <w:rFonts w:asciiTheme="majorHAnsi" w:hAnsiTheme="majorHAnsi" w:cstheme="majorHAnsi"/>
                <w:sz w:val="20"/>
                <w:szCs w:val="20"/>
              </w:rPr>
              <w:t>april</w:t>
            </w:r>
            <w:proofErr w:type="spellEnd"/>
            <w:r w:rsidRPr="000E7466">
              <w:rPr>
                <w:rFonts w:asciiTheme="majorHAnsi" w:hAnsiTheme="majorHAnsi" w:cstheme="majorHAnsi"/>
                <w:sz w:val="20"/>
                <w:szCs w:val="20"/>
              </w:rPr>
              <w:t xml:space="preserve"> 2018.docx</w:t>
            </w:r>
          </w:p>
          <w:p w14:paraId="5BA06205"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Agenda_SDG_accelerators_mission_Moldova__6_December 2018.docx</w:t>
            </w:r>
          </w:p>
          <w:p w14:paraId="32DD4D95"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Simion </w:t>
            </w:r>
            <w:proofErr w:type="spellStart"/>
            <w:r w:rsidRPr="000E7466">
              <w:rPr>
                <w:rFonts w:asciiTheme="majorHAnsi" w:hAnsiTheme="majorHAnsi" w:cstheme="majorHAnsi"/>
                <w:sz w:val="20"/>
                <w:szCs w:val="20"/>
              </w:rPr>
              <w:t>Berzoi_BTOR_International</w:t>
            </w:r>
            <w:proofErr w:type="spellEnd"/>
            <w:r w:rsidRPr="000E7466">
              <w:rPr>
                <w:rFonts w:asciiTheme="majorHAnsi" w:hAnsiTheme="majorHAnsi" w:cstheme="majorHAnsi"/>
                <w:sz w:val="20"/>
                <w:szCs w:val="20"/>
              </w:rPr>
              <w:t xml:space="preserve"> Conference - Moscow Urban Forum.docx</w:t>
            </w:r>
          </w:p>
          <w:p w14:paraId="6EF618F4"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Crowdsourcing the City program and Brochure.pdf</w:t>
            </w:r>
          </w:p>
          <w:p w14:paraId="722841F2"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Invitation - Crowdsourcing the city.pdf</w:t>
            </w:r>
          </w:p>
          <w:p w14:paraId="0D76E41E"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Invitation </w:t>
            </w:r>
            <w:proofErr w:type="spellStart"/>
            <w:r w:rsidRPr="000E7466">
              <w:rPr>
                <w:rFonts w:asciiTheme="majorHAnsi" w:hAnsiTheme="majorHAnsi" w:cstheme="majorHAnsi"/>
                <w:sz w:val="20"/>
                <w:szCs w:val="20"/>
              </w:rPr>
              <w:t>letter_Connective</w:t>
            </w:r>
            <w:proofErr w:type="spellEnd"/>
            <w:r w:rsidRPr="000E7466">
              <w:rPr>
                <w:rFonts w:asciiTheme="majorHAnsi" w:hAnsiTheme="majorHAnsi" w:cstheme="majorHAnsi"/>
                <w:sz w:val="20"/>
                <w:szCs w:val="20"/>
              </w:rPr>
              <w:t xml:space="preserve"> </w:t>
            </w:r>
            <w:proofErr w:type="spellStart"/>
            <w:r w:rsidRPr="000E7466">
              <w:rPr>
                <w:rFonts w:asciiTheme="majorHAnsi" w:hAnsiTheme="majorHAnsi" w:cstheme="majorHAnsi"/>
                <w:sz w:val="20"/>
                <w:szCs w:val="20"/>
              </w:rPr>
              <w:t>cities_Tbilisi</w:t>
            </w:r>
            <w:proofErr w:type="spellEnd"/>
            <w:r w:rsidRPr="000E7466">
              <w:rPr>
                <w:rFonts w:asciiTheme="majorHAnsi" w:hAnsiTheme="majorHAnsi" w:cstheme="majorHAnsi"/>
                <w:sz w:val="20"/>
                <w:szCs w:val="20"/>
              </w:rPr>
              <w:t xml:space="preserve"> feb.2018.pdf</w:t>
            </w:r>
          </w:p>
          <w:p w14:paraId="251A0879"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 xml:space="preserve">STUDY TOUR _Czech </w:t>
            </w:r>
            <w:proofErr w:type="spellStart"/>
            <w:r w:rsidRPr="000E7466">
              <w:rPr>
                <w:rFonts w:asciiTheme="majorHAnsi" w:hAnsiTheme="majorHAnsi" w:cstheme="majorHAnsi"/>
                <w:sz w:val="20"/>
                <w:szCs w:val="20"/>
              </w:rPr>
              <w:t>Republic_Final</w:t>
            </w:r>
            <w:proofErr w:type="spellEnd"/>
            <w:r w:rsidRPr="000E7466">
              <w:rPr>
                <w:rFonts w:asciiTheme="majorHAnsi" w:hAnsiTheme="majorHAnsi" w:cstheme="majorHAnsi"/>
                <w:sz w:val="20"/>
                <w:szCs w:val="20"/>
              </w:rPr>
              <w:t xml:space="preserve"> Report.pdf</w:t>
            </w:r>
          </w:p>
        </w:tc>
        <w:tc>
          <w:tcPr>
            <w:tcW w:w="1710" w:type="dxa"/>
          </w:tcPr>
          <w:p w14:paraId="72C3DEEC"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documents</w:t>
            </w:r>
          </w:p>
        </w:tc>
        <w:tc>
          <w:tcPr>
            <w:tcW w:w="1975" w:type="dxa"/>
          </w:tcPr>
          <w:p w14:paraId="5F4C0330"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Invitations, agendas and reports of the study trips from 2018</w:t>
            </w:r>
          </w:p>
        </w:tc>
      </w:tr>
      <w:tr w:rsidR="000E7466" w:rsidRPr="000E7466" w14:paraId="38ECB797" w14:textId="77777777" w:rsidTr="009B6BCB">
        <w:tc>
          <w:tcPr>
            <w:tcW w:w="2155" w:type="dxa"/>
          </w:tcPr>
          <w:p w14:paraId="18BE9147"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Visits conducted in 2019</w:t>
            </w:r>
          </w:p>
        </w:tc>
        <w:tc>
          <w:tcPr>
            <w:tcW w:w="3510" w:type="dxa"/>
          </w:tcPr>
          <w:p w14:paraId="61D81727" w14:textId="77777777" w:rsidR="000E7466" w:rsidRPr="000E7466" w:rsidRDefault="000E7466" w:rsidP="009B6BCB">
            <w:pPr>
              <w:rPr>
                <w:rFonts w:asciiTheme="majorHAnsi" w:hAnsiTheme="majorHAnsi" w:cstheme="majorHAnsi"/>
                <w:sz w:val="20"/>
                <w:szCs w:val="20"/>
              </w:rPr>
            </w:pPr>
            <w:proofErr w:type="spellStart"/>
            <w:r w:rsidRPr="000E7466">
              <w:rPr>
                <w:rFonts w:asciiTheme="majorHAnsi" w:hAnsiTheme="majorHAnsi" w:cstheme="majorHAnsi"/>
                <w:sz w:val="20"/>
                <w:szCs w:val="20"/>
              </w:rPr>
              <w:t>Agenda_John</w:t>
            </w:r>
            <w:proofErr w:type="spellEnd"/>
            <w:r w:rsidRPr="000E7466">
              <w:rPr>
                <w:rFonts w:asciiTheme="majorHAnsi" w:hAnsiTheme="majorHAnsi" w:cstheme="majorHAnsi"/>
                <w:sz w:val="20"/>
                <w:szCs w:val="20"/>
              </w:rPr>
              <w:t xml:space="preserve"> </w:t>
            </w:r>
            <w:proofErr w:type="spellStart"/>
            <w:r w:rsidRPr="000E7466">
              <w:rPr>
                <w:rFonts w:asciiTheme="majorHAnsi" w:hAnsiTheme="majorHAnsi" w:cstheme="majorHAnsi"/>
                <w:sz w:val="20"/>
                <w:szCs w:val="20"/>
              </w:rPr>
              <w:t>O_Brien</w:t>
            </w:r>
            <w:proofErr w:type="spellEnd"/>
            <w:r w:rsidRPr="000E7466">
              <w:rPr>
                <w:rFonts w:asciiTheme="majorHAnsi" w:hAnsiTheme="majorHAnsi" w:cstheme="majorHAnsi"/>
                <w:sz w:val="20"/>
                <w:szCs w:val="20"/>
              </w:rPr>
              <w:t xml:space="preserve"> </w:t>
            </w:r>
            <w:proofErr w:type="spellStart"/>
            <w:r w:rsidRPr="000E7466">
              <w:rPr>
                <w:rFonts w:asciiTheme="majorHAnsi" w:hAnsiTheme="majorHAnsi" w:cstheme="majorHAnsi"/>
                <w:sz w:val="20"/>
                <w:szCs w:val="20"/>
              </w:rPr>
              <w:t>mission_updated</w:t>
            </w:r>
            <w:proofErr w:type="spellEnd"/>
            <w:r w:rsidRPr="000E7466">
              <w:rPr>
                <w:rFonts w:asciiTheme="majorHAnsi" w:hAnsiTheme="majorHAnsi" w:cstheme="majorHAnsi"/>
                <w:sz w:val="20"/>
                <w:szCs w:val="20"/>
              </w:rPr>
              <w:t xml:space="preserve"> 01.07.2019.docx</w:t>
            </w:r>
          </w:p>
          <w:p w14:paraId="39FD1327"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BTOR_Ecomondo_Rimini.docx</w:t>
            </w:r>
          </w:p>
          <w:p w14:paraId="3CD48CCB"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BTOR_EMIS_SERBIA.docx</w:t>
            </w:r>
          </w:p>
        </w:tc>
        <w:tc>
          <w:tcPr>
            <w:tcW w:w="1710" w:type="dxa"/>
          </w:tcPr>
          <w:p w14:paraId="412A287B"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documents</w:t>
            </w:r>
          </w:p>
        </w:tc>
        <w:tc>
          <w:tcPr>
            <w:tcW w:w="1975" w:type="dxa"/>
          </w:tcPr>
          <w:p w14:paraId="095FBD45"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Agenda and BTORs of the study trips from 2019</w:t>
            </w:r>
          </w:p>
        </w:tc>
      </w:tr>
      <w:tr w:rsidR="000E7466" w:rsidRPr="000E7466" w14:paraId="11B55971" w14:textId="77777777" w:rsidTr="009B6BCB">
        <w:tc>
          <w:tcPr>
            <w:tcW w:w="2155" w:type="dxa"/>
          </w:tcPr>
          <w:p w14:paraId="6C4BE62F"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Visits conducted in 2020</w:t>
            </w:r>
          </w:p>
        </w:tc>
        <w:tc>
          <w:tcPr>
            <w:tcW w:w="3510" w:type="dxa"/>
          </w:tcPr>
          <w:p w14:paraId="36CA7A1B" w14:textId="77777777" w:rsidR="000E7466" w:rsidRPr="000E7466" w:rsidRDefault="000E7466" w:rsidP="009B6BCB">
            <w:pPr>
              <w:rPr>
                <w:rFonts w:asciiTheme="majorHAnsi" w:hAnsiTheme="majorHAnsi" w:cstheme="majorHAnsi"/>
                <w:sz w:val="20"/>
                <w:szCs w:val="20"/>
              </w:rPr>
            </w:pPr>
            <w:proofErr w:type="spellStart"/>
            <w:r w:rsidRPr="000E7466">
              <w:rPr>
                <w:rFonts w:asciiTheme="majorHAnsi" w:hAnsiTheme="majorHAnsi" w:cstheme="majorHAnsi"/>
                <w:sz w:val="20"/>
                <w:szCs w:val="20"/>
              </w:rPr>
              <w:t>BTOR_Dedicated</w:t>
            </w:r>
            <w:proofErr w:type="spellEnd"/>
            <w:r w:rsidRPr="000E7466">
              <w:rPr>
                <w:rFonts w:asciiTheme="majorHAnsi" w:hAnsiTheme="majorHAnsi" w:cstheme="majorHAnsi"/>
                <w:sz w:val="20"/>
                <w:szCs w:val="20"/>
              </w:rPr>
              <w:t xml:space="preserve"> bus lanes_Egorov.docx</w:t>
            </w:r>
          </w:p>
          <w:p w14:paraId="10BB4058" w14:textId="77777777" w:rsidR="000E7466" w:rsidRPr="000E7466" w:rsidRDefault="000E7466" w:rsidP="009B6BCB">
            <w:pPr>
              <w:rPr>
                <w:rFonts w:asciiTheme="majorHAnsi" w:hAnsiTheme="majorHAnsi" w:cstheme="majorHAnsi"/>
                <w:sz w:val="20"/>
                <w:szCs w:val="20"/>
              </w:rPr>
            </w:pPr>
            <w:proofErr w:type="spellStart"/>
            <w:r w:rsidRPr="000E7466">
              <w:rPr>
                <w:rFonts w:asciiTheme="majorHAnsi" w:hAnsiTheme="majorHAnsi" w:cstheme="majorHAnsi"/>
                <w:sz w:val="20"/>
                <w:szCs w:val="20"/>
              </w:rPr>
              <w:t>BTOR_ITS_Czech</w:t>
            </w:r>
            <w:proofErr w:type="spellEnd"/>
            <w:r w:rsidRPr="000E7466">
              <w:rPr>
                <w:rFonts w:asciiTheme="majorHAnsi" w:hAnsiTheme="majorHAnsi" w:cstheme="majorHAnsi"/>
                <w:sz w:val="20"/>
                <w:szCs w:val="20"/>
              </w:rPr>
              <w:t xml:space="preserve"> Republic.docx</w:t>
            </w:r>
          </w:p>
        </w:tc>
        <w:tc>
          <w:tcPr>
            <w:tcW w:w="1710" w:type="dxa"/>
          </w:tcPr>
          <w:p w14:paraId="7AA01DF9"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Project documents</w:t>
            </w:r>
          </w:p>
        </w:tc>
        <w:tc>
          <w:tcPr>
            <w:tcW w:w="1975" w:type="dxa"/>
          </w:tcPr>
          <w:p w14:paraId="6BAAC786"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BTORs of the study trips from 2020</w:t>
            </w:r>
          </w:p>
        </w:tc>
      </w:tr>
      <w:tr w:rsidR="000E7466" w:rsidRPr="000E7466" w14:paraId="2D3B5196" w14:textId="77777777" w:rsidTr="009B6BCB">
        <w:tc>
          <w:tcPr>
            <w:tcW w:w="2155" w:type="dxa"/>
          </w:tcPr>
          <w:p w14:paraId="7534FDF8"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Nationally Determined Contribution of the Republic of Moldova (2015)</w:t>
            </w:r>
          </w:p>
        </w:tc>
        <w:tc>
          <w:tcPr>
            <w:tcW w:w="3510" w:type="dxa"/>
          </w:tcPr>
          <w:p w14:paraId="0CFFFC99" w14:textId="77777777" w:rsidR="000E7466" w:rsidRPr="000E7466" w:rsidRDefault="00D120F8" w:rsidP="009B6BCB">
            <w:pPr>
              <w:rPr>
                <w:rFonts w:asciiTheme="majorHAnsi" w:hAnsiTheme="majorHAnsi" w:cstheme="majorHAnsi"/>
                <w:sz w:val="20"/>
                <w:szCs w:val="20"/>
              </w:rPr>
            </w:pPr>
            <w:hyperlink r:id="rId32" w:history="1">
              <w:r w:rsidR="000E7466" w:rsidRPr="000E7466">
                <w:rPr>
                  <w:rStyle w:val="Hyperlink"/>
                  <w:rFonts w:asciiTheme="majorHAnsi" w:hAnsiTheme="majorHAnsi" w:cstheme="majorHAnsi"/>
                  <w:sz w:val="20"/>
                  <w:szCs w:val="20"/>
                </w:rPr>
                <w:t>https://www4.unfccc.int/sites/ndcstaging/</w:t>
              </w:r>
            </w:hyperlink>
          </w:p>
          <w:p w14:paraId="538A2377" w14:textId="77777777" w:rsidR="000E7466" w:rsidRPr="000E7466" w:rsidRDefault="000E7466" w:rsidP="009B6BCB">
            <w:pPr>
              <w:rPr>
                <w:rFonts w:asciiTheme="majorHAnsi" w:hAnsiTheme="majorHAnsi" w:cstheme="majorHAnsi"/>
                <w:sz w:val="20"/>
                <w:szCs w:val="20"/>
              </w:rPr>
            </w:pPr>
            <w:proofErr w:type="spellStart"/>
            <w:r w:rsidRPr="000E7466">
              <w:rPr>
                <w:rFonts w:asciiTheme="majorHAnsi" w:hAnsiTheme="majorHAnsi" w:cstheme="majorHAnsi"/>
                <w:sz w:val="20"/>
                <w:szCs w:val="20"/>
              </w:rPr>
              <w:t>PublishedDocuments</w:t>
            </w:r>
            <w:proofErr w:type="spellEnd"/>
            <w:r w:rsidRPr="000E7466">
              <w:rPr>
                <w:rFonts w:asciiTheme="majorHAnsi" w:hAnsiTheme="majorHAnsi" w:cstheme="majorHAnsi"/>
                <w:sz w:val="20"/>
                <w:szCs w:val="20"/>
              </w:rPr>
              <w:t>/Republic%20of%20</w:t>
            </w:r>
          </w:p>
          <w:p w14:paraId="757F7AAC"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Moldova%20First/INDC_Republic_of_Moldova_25.09.2015.pdf</w:t>
            </w:r>
          </w:p>
        </w:tc>
        <w:tc>
          <w:tcPr>
            <w:tcW w:w="1710" w:type="dxa"/>
          </w:tcPr>
          <w:p w14:paraId="36920EA6"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National Policy Document</w:t>
            </w:r>
          </w:p>
        </w:tc>
        <w:tc>
          <w:tcPr>
            <w:tcW w:w="1975" w:type="dxa"/>
          </w:tcPr>
          <w:p w14:paraId="1C48BB04"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Nationally Determined Contribution of the Republic of Moldova (2015)</w:t>
            </w:r>
          </w:p>
        </w:tc>
      </w:tr>
      <w:tr w:rsidR="000E7466" w:rsidRPr="000E7466" w14:paraId="226DA02D" w14:textId="77777777" w:rsidTr="009B6BCB">
        <w:trPr>
          <w:trHeight w:val="1952"/>
        </w:trPr>
        <w:tc>
          <w:tcPr>
            <w:tcW w:w="2155" w:type="dxa"/>
          </w:tcPr>
          <w:p w14:paraId="57B5A5C2"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Updated Nationally Determined Contribution of the Republic of Moldova (2020)</w:t>
            </w:r>
          </w:p>
        </w:tc>
        <w:tc>
          <w:tcPr>
            <w:tcW w:w="3510" w:type="dxa"/>
          </w:tcPr>
          <w:p w14:paraId="6EA4DB24"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https://www4.unfccc.int/sites/ndcstaging/PublishedDocuments/Republic%20of%20Moldova%20First/MD_Updated_NDC_final_version_EN.pdf</w:t>
            </w:r>
          </w:p>
        </w:tc>
        <w:tc>
          <w:tcPr>
            <w:tcW w:w="1710" w:type="dxa"/>
          </w:tcPr>
          <w:p w14:paraId="4577E1D9"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National Policy Document</w:t>
            </w:r>
          </w:p>
        </w:tc>
        <w:tc>
          <w:tcPr>
            <w:tcW w:w="1975" w:type="dxa"/>
          </w:tcPr>
          <w:p w14:paraId="23201FB8"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Nationally Determined Contribution of the Republic of Moldova (2020)</w:t>
            </w:r>
          </w:p>
        </w:tc>
      </w:tr>
      <w:tr w:rsidR="000E7466" w:rsidRPr="000E7466" w14:paraId="172E0463" w14:textId="77777777" w:rsidTr="009B6BCB">
        <w:tc>
          <w:tcPr>
            <w:tcW w:w="2155" w:type="dxa"/>
          </w:tcPr>
          <w:p w14:paraId="62A69904"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Climate Change Adaptation Strategy till 2020 of the Republic of Moldova and the Action Plan</w:t>
            </w:r>
          </w:p>
        </w:tc>
        <w:tc>
          <w:tcPr>
            <w:tcW w:w="3510" w:type="dxa"/>
          </w:tcPr>
          <w:p w14:paraId="2C4910E9"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http://clima.md/download.php?file=cHVibGljL3B1YmxpY2F0aW9ucy8zNzQxMjM3X2VuX2NjYXNfZW5nXzIwMTQucGRm</w:t>
            </w:r>
          </w:p>
        </w:tc>
        <w:tc>
          <w:tcPr>
            <w:tcW w:w="1710" w:type="dxa"/>
          </w:tcPr>
          <w:p w14:paraId="0A1A880D"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National Policy Document</w:t>
            </w:r>
          </w:p>
        </w:tc>
        <w:tc>
          <w:tcPr>
            <w:tcW w:w="1975" w:type="dxa"/>
          </w:tcPr>
          <w:p w14:paraId="36E20030"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Climate Change Adaptation Strategy till 2020 of the Republic of Moldova and the Action Plan</w:t>
            </w:r>
          </w:p>
        </w:tc>
      </w:tr>
      <w:tr w:rsidR="000E7466" w:rsidRPr="000E7466" w14:paraId="4FC67E58" w14:textId="77777777" w:rsidTr="009B6BCB">
        <w:tc>
          <w:tcPr>
            <w:tcW w:w="2155" w:type="dxa"/>
          </w:tcPr>
          <w:p w14:paraId="5B6B005D"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The National Implementation Plan of the EU-Moldova Association Agreement</w:t>
            </w:r>
          </w:p>
        </w:tc>
        <w:tc>
          <w:tcPr>
            <w:tcW w:w="3510" w:type="dxa"/>
          </w:tcPr>
          <w:p w14:paraId="32F9C4AE"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http://dcfta.md/eng/national-action-plan</w:t>
            </w:r>
          </w:p>
        </w:tc>
        <w:tc>
          <w:tcPr>
            <w:tcW w:w="1710" w:type="dxa"/>
          </w:tcPr>
          <w:p w14:paraId="32FB1955"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National Policy Document</w:t>
            </w:r>
          </w:p>
        </w:tc>
        <w:tc>
          <w:tcPr>
            <w:tcW w:w="1975" w:type="dxa"/>
          </w:tcPr>
          <w:p w14:paraId="6607AEB7"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The National Implementation Plan of the EU-Moldova Association Agreement</w:t>
            </w:r>
          </w:p>
        </w:tc>
      </w:tr>
      <w:tr w:rsidR="000E7466" w:rsidRPr="000E7466" w14:paraId="6FF13343" w14:textId="77777777" w:rsidTr="009B6BCB">
        <w:tc>
          <w:tcPr>
            <w:tcW w:w="2155" w:type="dxa"/>
          </w:tcPr>
          <w:p w14:paraId="0CE9C3F9"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Low Emission Development Strategy</w:t>
            </w:r>
          </w:p>
        </w:tc>
        <w:tc>
          <w:tcPr>
            <w:tcW w:w="3510" w:type="dxa"/>
          </w:tcPr>
          <w:p w14:paraId="7F0FDE4D"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https://www.legis.md/cautare/getResults?doc_id=98493&amp;lang=ro</w:t>
            </w:r>
          </w:p>
        </w:tc>
        <w:tc>
          <w:tcPr>
            <w:tcW w:w="1710" w:type="dxa"/>
          </w:tcPr>
          <w:p w14:paraId="1ED02EAE"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National Policy Document</w:t>
            </w:r>
          </w:p>
        </w:tc>
        <w:tc>
          <w:tcPr>
            <w:tcW w:w="1975" w:type="dxa"/>
          </w:tcPr>
          <w:p w14:paraId="339B82AF"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Low Emission Development Strategy</w:t>
            </w:r>
          </w:p>
        </w:tc>
      </w:tr>
      <w:tr w:rsidR="000E7466" w:rsidRPr="000E7466" w14:paraId="0C8991FF" w14:textId="77777777" w:rsidTr="009B6BCB">
        <w:tc>
          <w:tcPr>
            <w:tcW w:w="2155" w:type="dxa"/>
          </w:tcPr>
          <w:p w14:paraId="13487A51" w14:textId="77777777" w:rsidR="000E7466" w:rsidRPr="000E7466" w:rsidRDefault="000E7466" w:rsidP="009B6BCB">
            <w:pPr>
              <w:tabs>
                <w:tab w:val="left" w:pos="1308"/>
              </w:tabs>
              <w:rPr>
                <w:rFonts w:asciiTheme="majorHAnsi" w:hAnsiTheme="majorHAnsi" w:cstheme="majorHAnsi"/>
                <w:sz w:val="20"/>
                <w:szCs w:val="20"/>
              </w:rPr>
            </w:pPr>
            <w:r w:rsidRPr="000E7466">
              <w:rPr>
                <w:rFonts w:asciiTheme="majorHAnsi" w:hAnsiTheme="majorHAnsi" w:cstheme="majorHAnsi"/>
                <w:sz w:val="20"/>
                <w:szCs w:val="20"/>
              </w:rPr>
              <w:t>Green City Action Plan</w:t>
            </w:r>
          </w:p>
        </w:tc>
        <w:tc>
          <w:tcPr>
            <w:tcW w:w="3510" w:type="dxa"/>
          </w:tcPr>
          <w:p w14:paraId="5E893B55"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Chisinau ENG v3_210x297.pdf</w:t>
            </w:r>
          </w:p>
        </w:tc>
        <w:tc>
          <w:tcPr>
            <w:tcW w:w="1710" w:type="dxa"/>
          </w:tcPr>
          <w:p w14:paraId="51B617C6"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Municipality Document</w:t>
            </w:r>
          </w:p>
        </w:tc>
        <w:tc>
          <w:tcPr>
            <w:tcW w:w="1975" w:type="dxa"/>
          </w:tcPr>
          <w:p w14:paraId="51BAF659" w14:textId="77777777" w:rsidR="000E7466" w:rsidRPr="000E7466" w:rsidRDefault="000E7466" w:rsidP="009B6BCB">
            <w:pPr>
              <w:rPr>
                <w:rFonts w:asciiTheme="majorHAnsi" w:hAnsiTheme="majorHAnsi" w:cstheme="majorHAnsi"/>
                <w:sz w:val="20"/>
                <w:szCs w:val="20"/>
              </w:rPr>
            </w:pPr>
            <w:r w:rsidRPr="000E7466">
              <w:rPr>
                <w:rFonts w:asciiTheme="majorHAnsi" w:hAnsiTheme="majorHAnsi" w:cstheme="majorHAnsi"/>
                <w:sz w:val="20"/>
                <w:szCs w:val="20"/>
              </w:rPr>
              <w:t>Green City Action Plan (developed in the project supported by EBRD and BMF Federal Ministry of Finance)</w:t>
            </w:r>
          </w:p>
        </w:tc>
      </w:tr>
    </w:tbl>
    <w:p w14:paraId="39B17B4F" w14:textId="77777777" w:rsidR="000E7466" w:rsidRDefault="000E7466" w:rsidP="000E7466">
      <w:pPr>
        <w:pStyle w:val="BodyText"/>
        <w:numPr>
          <w:ilvl w:val="0"/>
          <w:numId w:val="0"/>
        </w:numPr>
        <w:rPr>
          <w:highlight w:val="yellow"/>
        </w:rPr>
      </w:pPr>
    </w:p>
    <w:p w14:paraId="03B01D26" w14:textId="0A8EABC7" w:rsidR="00340B4F" w:rsidRDefault="00340B4F" w:rsidP="00DD1EF3">
      <w:pPr>
        <w:pStyle w:val="BodyText"/>
        <w:numPr>
          <w:ilvl w:val="0"/>
          <w:numId w:val="0"/>
        </w:numPr>
        <w:rPr>
          <w:highlight w:val="yellow"/>
        </w:rPr>
      </w:pPr>
      <w:r w:rsidRPr="000C7044">
        <w:rPr>
          <w:highlight w:val="yellow"/>
        </w:rPr>
        <w:t xml:space="preserve"> </w:t>
      </w:r>
    </w:p>
    <w:p w14:paraId="3DFAE234" w14:textId="6E305B6E" w:rsidR="00340B4F" w:rsidRPr="000C7044" w:rsidRDefault="00340B4F" w:rsidP="00340B4F">
      <w:pPr>
        <w:pStyle w:val="BodyText"/>
        <w:numPr>
          <w:ilvl w:val="0"/>
          <w:numId w:val="0"/>
        </w:numPr>
        <w:rPr>
          <w:b/>
          <w:u w:val="single"/>
        </w:rPr>
        <w:sectPr w:rsidR="00340B4F" w:rsidRPr="000C7044" w:rsidSect="00F04DD4">
          <w:pgSz w:w="12240" w:h="15840"/>
          <w:pgMar w:top="1440" w:right="1440" w:bottom="1440" w:left="1440" w:header="720" w:footer="720" w:gutter="0"/>
          <w:cols w:space="720"/>
          <w:docGrid w:linePitch="360"/>
        </w:sectPr>
      </w:pPr>
    </w:p>
    <w:p w14:paraId="70AA3088" w14:textId="224FA928" w:rsidR="00C50575" w:rsidRPr="00BD754D" w:rsidRDefault="00B205DF" w:rsidP="00E06B1F">
      <w:pPr>
        <w:pStyle w:val="Heading2"/>
      </w:pPr>
      <w:bookmarkStart w:id="126" w:name="_Ref353513057"/>
      <w:bookmarkStart w:id="127" w:name="_Toc56689138"/>
      <w:r w:rsidRPr="00BD754D">
        <w:t>Annex 8</w:t>
      </w:r>
      <w:r w:rsidR="00E06B1F" w:rsidRPr="00BD754D">
        <w:t xml:space="preserve">: </w:t>
      </w:r>
      <w:r w:rsidR="00EA7B92" w:rsidRPr="00BD754D">
        <w:t>Moldova SGC</w:t>
      </w:r>
      <w:r w:rsidRPr="00BD754D">
        <w:t xml:space="preserve"> P</w:t>
      </w:r>
      <w:r w:rsidR="00E616B9" w:rsidRPr="00BD754D">
        <w:t>roject</w:t>
      </w:r>
      <w:r w:rsidR="00E06B1F" w:rsidRPr="00BD754D">
        <w:t xml:space="preserve"> Financial Tables</w:t>
      </w:r>
      <w:bookmarkEnd w:id="126"/>
      <w:bookmarkEnd w:id="127"/>
    </w:p>
    <w:tbl>
      <w:tblPr>
        <w:tblW w:w="966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2"/>
        <w:gridCol w:w="1557"/>
        <w:gridCol w:w="1168"/>
        <w:gridCol w:w="1145"/>
        <w:gridCol w:w="1191"/>
        <w:gridCol w:w="1168"/>
        <w:gridCol w:w="1377"/>
      </w:tblGrid>
      <w:tr w:rsidR="00443243" w:rsidRPr="00316E48" w14:paraId="16EC73DA" w14:textId="77777777" w:rsidTr="00B219F4">
        <w:trPr>
          <w:trHeight w:val="320"/>
        </w:trPr>
        <w:tc>
          <w:tcPr>
            <w:tcW w:w="2062" w:type="dxa"/>
            <w:shd w:val="clear" w:color="000000" w:fill="BFBFBF"/>
            <w:noWrap/>
            <w:vAlign w:val="center"/>
            <w:hideMark/>
          </w:tcPr>
          <w:p w14:paraId="18BDE03B" w14:textId="77777777" w:rsidR="008663E2" w:rsidRDefault="008663E2" w:rsidP="00C83753">
            <w:pPr>
              <w:rPr>
                <w:rFonts w:ascii="Calibri" w:hAnsi="Calibri"/>
                <w:b/>
                <w:bCs/>
                <w:color w:val="000000"/>
                <w:sz w:val="20"/>
                <w:szCs w:val="20"/>
              </w:rPr>
            </w:pPr>
            <w:r>
              <w:rPr>
                <w:rFonts w:ascii="Calibri" w:hAnsi="Calibri"/>
                <w:b/>
                <w:bCs/>
                <w:color w:val="000000"/>
                <w:sz w:val="20"/>
                <w:szCs w:val="20"/>
              </w:rPr>
              <w:t>Original</w:t>
            </w:r>
            <w:r w:rsidR="00443243" w:rsidRPr="00316E48">
              <w:rPr>
                <w:rFonts w:ascii="Calibri" w:hAnsi="Calibri"/>
                <w:b/>
                <w:bCs/>
                <w:color w:val="000000"/>
                <w:sz w:val="20"/>
                <w:szCs w:val="20"/>
              </w:rPr>
              <w:t xml:space="preserve"> </w:t>
            </w:r>
            <w:r>
              <w:rPr>
                <w:rFonts w:ascii="Calibri" w:hAnsi="Calibri"/>
                <w:b/>
                <w:bCs/>
                <w:color w:val="000000"/>
                <w:sz w:val="20"/>
                <w:szCs w:val="20"/>
              </w:rPr>
              <w:t>Budget</w:t>
            </w:r>
            <w:r w:rsidR="00443243" w:rsidRPr="00316E48">
              <w:rPr>
                <w:rFonts w:ascii="Calibri" w:hAnsi="Calibri"/>
                <w:b/>
                <w:bCs/>
                <w:color w:val="000000"/>
                <w:sz w:val="20"/>
                <w:szCs w:val="20"/>
              </w:rPr>
              <w:t xml:space="preserve"> </w:t>
            </w:r>
          </w:p>
          <w:p w14:paraId="0EDE8F31" w14:textId="5A62BB72" w:rsidR="00443243" w:rsidRPr="00316E48" w:rsidRDefault="00443243" w:rsidP="00C83753">
            <w:pPr>
              <w:rPr>
                <w:rFonts w:ascii="Calibri" w:hAnsi="Calibri"/>
                <w:b/>
                <w:bCs/>
                <w:color w:val="000000"/>
                <w:sz w:val="20"/>
                <w:szCs w:val="20"/>
              </w:rPr>
            </w:pPr>
            <w:r w:rsidRPr="00316E48">
              <w:rPr>
                <w:rFonts w:ascii="Calibri" w:hAnsi="Calibri"/>
                <w:b/>
                <w:bCs/>
                <w:color w:val="000000"/>
                <w:sz w:val="20"/>
                <w:szCs w:val="20"/>
              </w:rPr>
              <w:t>(Prodoc ATLAS)</w:t>
            </w:r>
          </w:p>
        </w:tc>
        <w:tc>
          <w:tcPr>
            <w:tcW w:w="1557" w:type="dxa"/>
            <w:shd w:val="clear" w:color="000000" w:fill="BFBFBF"/>
            <w:noWrap/>
            <w:vAlign w:val="center"/>
          </w:tcPr>
          <w:p w14:paraId="167B50AD" w14:textId="64B04D19" w:rsidR="00443243" w:rsidRPr="00316E48" w:rsidRDefault="00DD1EF3" w:rsidP="00C83753">
            <w:pPr>
              <w:jc w:val="right"/>
              <w:rPr>
                <w:rFonts w:ascii="Calibri" w:hAnsi="Calibri"/>
                <w:b/>
                <w:bCs/>
                <w:color w:val="000000"/>
                <w:sz w:val="20"/>
                <w:szCs w:val="20"/>
              </w:rPr>
            </w:pPr>
            <w:r>
              <w:rPr>
                <w:rFonts w:ascii="Calibri" w:hAnsi="Calibri"/>
                <w:b/>
                <w:bCs/>
                <w:color w:val="000000"/>
                <w:sz w:val="20"/>
                <w:szCs w:val="20"/>
              </w:rPr>
              <w:t>2018</w:t>
            </w:r>
          </w:p>
        </w:tc>
        <w:tc>
          <w:tcPr>
            <w:tcW w:w="1168" w:type="dxa"/>
            <w:shd w:val="clear" w:color="000000" w:fill="BFBFBF"/>
            <w:noWrap/>
            <w:vAlign w:val="center"/>
          </w:tcPr>
          <w:p w14:paraId="13D2C78E" w14:textId="4E50305E" w:rsidR="00443243" w:rsidRPr="00316E48" w:rsidRDefault="00DD1EF3" w:rsidP="00C83753">
            <w:pPr>
              <w:jc w:val="right"/>
              <w:rPr>
                <w:rFonts w:ascii="Calibri" w:hAnsi="Calibri"/>
                <w:b/>
                <w:bCs/>
                <w:color w:val="000000"/>
                <w:sz w:val="20"/>
                <w:szCs w:val="20"/>
              </w:rPr>
            </w:pPr>
            <w:r>
              <w:rPr>
                <w:rFonts w:ascii="Calibri" w:hAnsi="Calibri"/>
                <w:b/>
                <w:bCs/>
                <w:color w:val="000000"/>
                <w:sz w:val="20"/>
                <w:szCs w:val="20"/>
              </w:rPr>
              <w:t>2019</w:t>
            </w:r>
          </w:p>
        </w:tc>
        <w:tc>
          <w:tcPr>
            <w:tcW w:w="1145" w:type="dxa"/>
            <w:shd w:val="clear" w:color="000000" w:fill="BFBFBF"/>
            <w:noWrap/>
            <w:vAlign w:val="center"/>
          </w:tcPr>
          <w:p w14:paraId="183E49BC" w14:textId="0EB1BFDC" w:rsidR="00443243" w:rsidRPr="00316E48" w:rsidRDefault="00DD1EF3" w:rsidP="00C83753">
            <w:pPr>
              <w:jc w:val="right"/>
              <w:rPr>
                <w:rFonts w:ascii="Calibri" w:hAnsi="Calibri"/>
                <w:b/>
                <w:bCs/>
                <w:color w:val="000000"/>
                <w:sz w:val="20"/>
                <w:szCs w:val="20"/>
              </w:rPr>
            </w:pPr>
            <w:r>
              <w:rPr>
                <w:rFonts w:ascii="Calibri" w:hAnsi="Calibri"/>
                <w:b/>
                <w:bCs/>
                <w:color w:val="000000"/>
                <w:sz w:val="20"/>
                <w:szCs w:val="20"/>
              </w:rPr>
              <w:t>2020</w:t>
            </w:r>
          </w:p>
        </w:tc>
        <w:tc>
          <w:tcPr>
            <w:tcW w:w="1191" w:type="dxa"/>
            <w:shd w:val="clear" w:color="000000" w:fill="BFBFBF"/>
            <w:vAlign w:val="center"/>
          </w:tcPr>
          <w:p w14:paraId="7F7930FA" w14:textId="31666EBF" w:rsidR="00443243" w:rsidRPr="00316E48" w:rsidRDefault="00DD1EF3" w:rsidP="008264B1">
            <w:pPr>
              <w:jc w:val="right"/>
              <w:rPr>
                <w:rFonts w:ascii="Calibri" w:hAnsi="Calibri"/>
                <w:b/>
                <w:bCs/>
                <w:color w:val="000000"/>
                <w:sz w:val="20"/>
                <w:szCs w:val="20"/>
              </w:rPr>
            </w:pPr>
            <w:r>
              <w:rPr>
                <w:rFonts w:ascii="Calibri" w:hAnsi="Calibri"/>
                <w:b/>
                <w:bCs/>
                <w:color w:val="000000"/>
                <w:sz w:val="20"/>
                <w:szCs w:val="20"/>
              </w:rPr>
              <w:t>2021</w:t>
            </w:r>
          </w:p>
        </w:tc>
        <w:tc>
          <w:tcPr>
            <w:tcW w:w="1168" w:type="dxa"/>
            <w:shd w:val="clear" w:color="000000" w:fill="BFBFBF"/>
            <w:noWrap/>
            <w:vAlign w:val="center"/>
          </w:tcPr>
          <w:p w14:paraId="289F7F26" w14:textId="73E2FC8A" w:rsidR="00443243" w:rsidRPr="00316E48" w:rsidRDefault="00DD1EF3" w:rsidP="00443243">
            <w:pPr>
              <w:jc w:val="right"/>
              <w:rPr>
                <w:rFonts w:ascii="Calibri" w:hAnsi="Calibri"/>
                <w:b/>
                <w:bCs/>
                <w:color w:val="000000"/>
                <w:sz w:val="20"/>
                <w:szCs w:val="20"/>
              </w:rPr>
            </w:pPr>
            <w:r>
              <w:rPr>
                <w:rFonts w:ascii="Calibri" w:hAnsi="Calibri"/>
                <w:b/>
                <w:bCs/>
                <w:color w:val="000000"/>
                <w:sz w:val="20"/>
                <w:szCs w:val="20"/>
              </w:rPr>
              <w:t>2022</w:t>
            </w:r>
          </w:p>
        </w:tc>
        <w:tc>
          <w:tcPr>
            <w:tcW w:w="1377" w:type="dxa"/>
            <w:shd w:val="clear" w:color="000000" w:fill="BFBFBF"/>
            <w:noWrap/>
            <w:vAlign w:val="center"/>
            <w:hideMark/>
          </w:tcPr>
          <w:p w14:paraId="09DDA415" w14:textId="77777777" w:rsidR="00443243" w:rsidRPr="00316E48" w:rsidRDefault="00443243" w:rsidP="00C83753">
            <w:pPr>
              <w:jc w:val="right"/>
              <w:rPr>
                <w:rFonts w:ascii="Calibri" w:hAnsi="Calibri"/>
                <w:b/>
                <w:bCs/>
                <w:color w:val="000000"/>
                <w:sz w:val="20"/>
                <w:szCs w:val="20"/>
              </w:rPr>
            </w:pPr>
            <w:r w:rsidRPr="00316E48">
              <w:rPr>
                <w:rFonts w:ascii="Calibri" w:hAnsi="Calibri"/>
                <w:b/>
                <w:bCs/>
                <w:color w:val="000000"/>
                <w:sz w:val="20"/>
                <w:szCs w:val="20"/>
              </w:rPr>
              <w:t>Total</w:t>
            </w:r>
          </w:p>
        </w:tc>
      </w:tr>
      <w:tr w:rsidR="001B10DD" w:rsidRPr="00316E48" w14:paraId="18D5F45D" w14:textId="77777777" w:rsidTr="00B219F4">
        <w:trPr>
          <w:trHeight w:val="320"/>
        </w:trPr>
        <w:tc>
          <w:tcPr>
            <w:tcW w:w="2062" w:type="dxa"/>
            <w:shd w:val="clear" w:color="auto" w:fill="auto"/>
            <w:noWrap/>
            <w:vAlign w:val="center"/>
            <w:hideMark/>
          </w:tcPr>
          <w:p w14:paraId="08252AD8" w14:textId="77777777" w:rsidR="001B10DD" w:rsidRPr="00316E48" w:rsidRDefault="001B10DD" w:rsidP="001B10DD">
            <w:pPr>
              <w:rPr>
                <w:rFonts w:ascii="Calibri" w:hAnsi="Calibri"/>
                <w:color w:val="000000"/>
                <w:sz w:val="20"/>
                <w:szCs w:val="20"/>
              </w:rPr>
            </w:pPr>
            <w:r w:rsidRPr="00316E48">
              <w:rPr>
                <w:rFonts w:ascii="Calibri" w:hAnsi="Calibri"/>
                <w:color w:val="000000"/>
                <w:sz w:val="20"/>
                <w:szCs w:val="20"/>
              </w:rPr>
              <w:t>Component 1</w:t>
            </w:r>
          </w:p>
        </w:tc>
        <w:tc>
          <w:tcPr>
            <w:tcW w:w="1557" w:type="dxa"/>
            <w:shd w:val="clear" w:color="auto" w:fill="auto"/>
            <w:noWrap/>
            <w:vAlign w:val="center"/>
          </w:tcPr>
          <w:p w14:paraId="581DA760" w14:textId="115672A5" w:rsidR="001B10DD" w:rsidRPr="008264B1" w:rsidRDefault="001B10DD" w:rsidP="001B10DD">
            <w:pPr>
              <w:jc w:val="right"/>
              <w:rPr>
                <w:rFonts w:ascii="Calibri" w:hAnsi="Calibri" w:cs="Calibri"/>
                <w:color w:val="000000"/>
                <w:sz w:val="20"/>
                <w:szCs w:val="20"/>
              </w:rPr>
            </w:pPr>
            <w:r>
              <w:rPr>
                <w:rFonts w:ascii="Calibri" w:hAnsi="Calibri" w:cs="Calibri"/>
                <w:color w:val="000000"/>
                <w:sz w:val="20"/>
                <w:szCs w:val="20"/>
              </w:rPr>
              <w:t xml:space="preserve">$123,500 </w:t>
            </w:r>
          </w:p>
        </w:tc>
        <w:tc>
          <w:tcPr>
            <w:tcW w:w="1168" w:type="dxa"/>
            <w:shd w:val="clear" w:color="auto" w:fill="auto"/>
            <w:noWrap/>
            <w:vAlign w:val="center"/>
          </w:tcPr>
          <w:p w14:paraId="04AAF5F4" w14:textId="7A588186" w:rsidR="001B10DD" w:rsidRPr="008264B1" w:rsidRDefault="001B10DD" w:rsidP="001B10DD">
            <w:pPr>
              <w:jc w:val="right"/>
              <w:rPr>
                <w:rFonts w:ascii="Calibri" w:hAnsi="Calibri" w:cs="Calibri"/>
                <w:color w:val="000000"/>
                <w:sz w:val="20"/>
                <w:szCs w:val="20"/>
              </w:rPr>
            </w:pPr>
            <w:r>
              <w:rPr>
                <w:rFonts w:ascii="Calibri" w:hAnsi="Calibri" w:cs="Calibri"/>
                <w:color w:val="000000"/>
                <w:sz w:val="20"/>
                <w:szCs w:val="20"/>
              </w:rPr>
              <w:t xml:space="preserve">$152,500 </w:t>
            </w:r>
          </w:p>
        </w:tc>
        <w:tc>
          <w:tcPr>
            <w:tcW w:w="1145" w:type="dxa"/>
            <w:shd w:val="clear" w:color="auto" w:fill="auto"/>
            <w:noWrap/>
            <w:vAlign w:val="center"/>
          </w:tcPr>
          <w:p w14:paraId="2DAA5095" w14:textId="040DA67A" w:rsidR="001B10DD" w:rsidRPr="008264B1" w:rsidRDefault="001B10DD" w:rsidP="001B10DD">
            <w:pPr>
              <w:jc w:val="right"/>
              <w:rPr>
                <w:rFonts w:ascii="Calibri" w:hAnsi="Calibri" w:cs="Calibri"/>
                <w:color w:val="000000"/>
                <w:sz w:val="20"/>
                <w:szCs w:val="20"/>
              </w:rPr>
            </w:pPr>
            <w:r>
              <w:rPr>
                <w:rFonts w:ascii="Calibri" w:hAnsi="Calibri" w:cs="Calibri"/>
                <w:color w:val="000000"/>
                <w:sz w:val="20"/>
                <w:szCs w:val="20"/>
              </w:rPr>
              <w:t xml:space="preserve">$141,000 </w:t>
            </w:r>
          </w:p>
        </w:tc>
        <w:tc>
          <w:tcPr>
            <w:tcW w:w="1191" w:type="dxa"/>
            <w:vAlign w:val="center"/>
          </w:tcPr>
          <w:p w14:paraId="5A0812E4" w14:textId="2B3605CF" w:rsidR="001B10DD" w:rsidRPr="008264B1" w:rsidRDefault="001B10DD" w:rsidP="001B10DD">
            <w:pPr>
              <w:jc w:val="right"/>
              <w:rPr>
                <w:rFonts w:ascii="Calibri" w:hAnsi="Calibri" w:cs="Calibri"/>
                <w:color w:val="000000"/>
                <w:sz w:val="20"/>
                <w:szCs w:val="20"/>
              </w:rPr>
            </w:pPr>
            <w:r>
              <w:rPr>
                <w:rFonts w:ascii="Calibri" w:hAnsi="Calibri" w:cs="Calibri"/>
                <w:color w:val="000000"/>
                <w:sz w:val="20"/>
                <w:szCs w:val="20"/>
              </w:rPr>
              <w:t xml:space="preserve">$132,000 </w:t>
            </w:r>
          </w:p>
        </w:tc>
        <w:tc>
          <w:tcPr>
            <w:tcW w:w="1168" w:type="dxa"/>
            <w:shd w:val="clear" w:color="auto" w:fill="auto"/>
            <w:noWrap/>
            <w:vAlign w:val="center"/>
          </w:tcPr>
          <w:p w14:paraId="79E22DC8" w14:textId="046D4141" w:rsidR="001B10DD" w:rsidRPr="008264B1" w:rsidRDefault="001B10DD" w:rsidP="001B10DD">
            <w:pPr>
              <w:jc w:val="right"/>
              <w:rPr>
                <w:rFonts w:ascii="Calibri" w:hAnsi="Calibri" w:cs="Calibri"/>
                <w:color w:val="000000"/>
                <w:sz w:val="20"/>
                <w:szCs w:val="20"/>
              </w:rPr>
            </w:pPr>
            <w:r>
              <w:rPr>
                <w:rFonts w:ascii="Calibri" w:hAnsi="Calibri" w:cs="Calibri"/>
                <w:color w:val="000000"/>
                <w:sz w:val="20"/>
                <w:szCs w:val="20"/>
              </w:rPr>
              <w:t xml:space="preserve">$121,000 </w:t>
            </w:r>
          </w:p>
        </w:tc>
        <w:tc>
          <w:tcPr>
            <w:tcW w:w="1377" w:type="dxa"/>
            <w:shd w:val="clear" w:color="auto" w:fill="auto"/>
            <w:noWrap/>
            <w:vAlign w:val="center"/>
          </w:tcPr>
          <w:p w14:paraId="750340B2" w14:textId="608BAB3C" w:rsidR="001B10DD" w:rsidRPr="008264B1" w:rsidRDefault="001B10DD" w:rsidP="001B10DD">
            <w:pPr>
              <w:jc w:val="right"/>
              <w:rPr>
                <w:rFonts w:ascii="Calibri" w:hAnsi="Calibri" w:cs="Calibri"/>
                <w:color w:val="000000"/>
                <w:sz w:val="20"/>
                <w:szCs w:val="20"/>
              </w:rPr>
            </w:pPr>
            <w:r>
              <w:rPr>
                <w:rFonts w:ascii="Calibri" w:hAnsi="Calibri" w:cs="Calibri"/>
                <w:color w:val="000000"/>
                <w:sz w:val="20"/>
                <w:szCs w:val="20"/>
              </w:rPr>
              <w:t xml:space="preserve">$670,000 </w:t>
            </w:r>
          </w:p>
        </w:tc>
      </w:tr>
      <w:tr w:rsidR="001B10DD" w:rsidRPr="00316E48" w14:paraId="053DE6A4" w14:textId="77777777" w:rsidTr="00B219F4">
        <w:trPr>
          <w:trHeight w:val="320"/>
        </w:trPr>
        <w:tc>
          <w:tcPr>
            <w:tcW w:w="2062" w:type="dxa"/>
            <w:shd w:val="clear" w:color="auto" w:fill="auto"/>
            <w:noWrap/>
            <w:vAlign w:val="center"/>
            <w:hideMark/>
          </w:tcPr>
          <w:p w14:paraId="630C4576" w14:textId="77777777" w:rsidR="001B10DD" w:rsidRPr="00316E48" w:rsidRDefault="001B10DD" w:rsidP="001B10DD">
            <w:pPr>
              <w:rPr>
                <w:rFonts w:ascii="Calibri" w:hAnsi="Calibri"/>
                <w:color w:val="000000"/>
                <w:sz w:val="20"/>
                <w:szCs w:val="20"/>
              </w:rPr>
            </w:pPr>
            <w:r w:rsidRPr="00316E48">
              <w:rPr>
                <w:rFonts w:ascii="Calibri" w:hAnsi="Calibri"/>
                <w:color w:val="000000"/>
                <w:sz w:val="20"/>
                <w:szCs w:val="20"/>
              </w:rPr>
              <w:t>Component 2</w:t>
            </w:r>
          </w:p>
        </w:tc>
        <w:tc>
          <w:tcPr>
            <w:tcW w:w="1557" w:type="dxa"/>
            <w:shd w:val="clear" w:color="auto" w:fill="auto"/>
            <w:noWrap/>
            <w:vAlign w:val="center"/>
          </w:tcPr>
          <w:p w14:paraId="4E780A1A" w14:textId="30FACBE2" w:rsidR="001B10DD" w:rsidRPr="008264B1" w:rsidRDefault="001B10DD" w:rsidP="001B10DD">
            <w:pPr>
              <w:jc w:val="right"/>
              <w:rPr>
                <w:rFonts w:ascii="Calibri" w:hAnsi="Calibri" w:cs="Calibri"/>
                <w:color w:val="000000"/>
                <w:sz w:val="20"/>
                <w:szCs w:val="20"/>
              </w:rPr>
            </w:pPr>
            <w:r>
              <w:rPr>
                <w:rFonts w:ascii="Calibri" w:hAnsi="Calibri" w:cs="Calibri"/>
                <w:color w:val="000000"/>
                <w:sz w:val="20"/>
                <w:szCs w:val="20"/>
              </w:rPr>
              <w:t xml:space="preserve">$83,000 </w:t>
            </w:r>
          </w:p>
        </w:tc>
        <w:tc>
          <w:tcPr>
            <w:tcW w:w="1168" w:type="dxa"/>
            <w:shd w:val="clear" w:color="auto" w:fill="auto"/>
            <w:noWrap/>
            <w:vAlign w:val="center"/>
          </w:tcPr>
          <w:p w14:paraId="6E28730A" w14:textId="17ACCE3E" w:rsidR="001B10DD" w:rsidRPr="008264B1" w:rsidRDefault="001B10DD" w:rsidP="001B10DD">
            <w:pPr>
              <w:jc w:val="right"/>
              <w:rPr>
                <w:rFonts w:ascii="Calibri" w:hAnsi="Calibri" w:cs="Calibri"/>
                <w:color w:val="000000"/>
                <w:sz w:val="20"/>
                <w:szCs w:val="20"/>
              </w:rPr>
            </w:pPr>
            <w:r>
              <w:rPr>
                <w:rFonts w:ascii="Calibri" w:hAnsi="Calibri" w:cs="Calibri"/>
                <w:color w:val="000000"/>
                <w:sz w:val="20"/>
                <w:szCs w:val="20"/>
              </w:rPr>
              <w:t xml:space="preserve">$175,000 </w:t>
            </w:r>
          </w:p>
        </w:tc>
        <w:tc>
          <w:tcPr>
            <w:tcW w:w="1145" w:type="dxa"/>
            <w:shd w:val="clear" w:color="auto" w:fill="auto"/>
            <w:noWrap/>
            <w:vAlign w:val="center"/>
          </w:tcPr>
          <w:p w14:paraId="20D2408B" w14:textId="3C11F33A" w:rsidR="001B10DD" w:rsidRPr="008264B1" w:rsidRDefault="001B10DD" w:rsidP="001B10DD">
            <w:pPr>
              <w:jc w:val="right"/>
              <w:rPr>
                <w:rFonts w:ascii="Calibri" w:hAnsi="Calibri" w:cs="Calibri"/>
                <w:color w:val="000000"/>
                <w:sz w:val="20"/>
                <w:szCs w:val="20"/>
              </w:rPr>
            </w:pPr>
            <w:r>
              <w:rPr>
                <w:rFonts w:ascii="Calibri" w:hAnsi="Calibri" w:cs="Calibri"/>
                <w:color w:val="000000"/>
                <w:sz w:val="20"/>
                <w:szCs w:val="20"/>
              </w:rPr>
              <w:t xml:space="preserve">$493,000 </w:t>
            </w:r>
          </w:p>
        </w:tc>
        <w:tc>
          <w:tcPr>
            <w:tcW w:w="1191" w:type="dxa"/>
            <w:vAlign w:val="center"/>
          </w:tcPr>
          <w:p w14:paraId="0895B1C1" w14:textId="27A33AC2" w:rsidR="001B10DD" w:rsidRPr="008264B1" w:rsidRDefault="001B10DD" w:rsidP="001B10DD">
            <w:pPr>
              <w:jc w:val="right"/>
              <w:rPr>
                <w:rFonts w:ascii="Calibri" w:hAnsi="Calibri" w:cs="Calibri"/>
                <w:color w:val="000000"/>
                <w:sz w:val="20"/>
                <w:szCs w:val="20"/>
              </w:rPr>
            </w:pPr>
            <w:r>
              <w:rPr>
                <w:rFonts w:ascii="Calibri" w:hAnsi="Calibri" w:cs="Calibri"/>
                <w:color w:val="000000"/>
                <w:sz w:val="20"/>
                <w:szCs w:val="20"/>
              </w:rPr>
              <w:t xml:space="preserve">$581,000 </w:t>
            </w:r>
          </w:p>
        </w:tc>
        <w:tc>
          <w:tcPr>
            <w:tcW w:w="1168" w:type="dxa"/>
            <w:shd w:val="clear" w:color="auto" w:fill="auto"/>
            <w:noWrap/>
            <w:vAlign w:val="center"/>
          </w:tcPr>
          <w:p w14:paraId="3D02DC5A" w14:textId="11DB1D2D" w:rsidR="001B10DD" w:rsidRPr="008264B1" w:rsidRDefault="001B10DD" w:rsidP="001B10DD">
            <w:pPr>
              <w:jc w:val="right"/>
              <w:rPr>
                <w:rFonts w:ascii="Calibri" w:hAnsi="Calibri" w:cs="Calibri"/>
                <w:color w:val="000000"/>
                <w:sz w:val="20"/>
                <w:szCs w:val="20"/>
              </w:rPr>
            </w:pPr>
            <w:r>
              <w:rPr>
                <w:rFonts w:ascii="Calibri" w:hAnsi="Calibri" w:cs="Calibri"/>
                <w:color w:val="000000"/>
                <w:sz w:val="20"/>
                <w:szCs w:val="20"/>
              </w:rPr>
              <w:t xml:space="preserve">$318,000 </w:t>
            </w:r>
          </w:p>
        </w:tc>
        <w:tc>
          <w:tcPr>
            <w:tcW w:w="1377" w:type="dxa"/>
            <w:shd w:val="clear" w:color="auto" w:fill="auto"/>
            <w:noWrap/>
            <w:vAlign w:val="center"/>
          </w:tcPr>
          <w:p w14:paraId="31CC49F4" w14:textId="1155106F" w:rsidR="001B10DD" w:rsidRPr="008264B1" w:rsidRDefault="001B10DD" w:rsidP="001B10DD">
            <w:pPr>
              <w:jc w:val="right"/>
              <w:rPr>
                <w:rFonts w:ascii="Calibri" w:hAnsi="Calibri" w:cs="Calibri"/>
                <w:color w:val="000000"/>
                <w:sz w:val="20"/>
                <w:szCs w:val="20"/>
              </w:rPr>
            </w:pPr>
            <w:r>
              <w:rPr>
                <w:rFonts w:ascii="Calibri" w:hAnsi="Calibri" w:cs="Calibri"/>
                <w:color w:val="000000"/>
                <w:sz w:val="20"/>
                <w:szCs w:val="20"/>
              </w:rPr>
              <w:t xml:space="preserve">$1,650,000 </w:t>
            </w:r>
          </w:p>
        </w:tc>
      </w:tr>
      <w:tr w:rsidR="001B10DD" w:rsidRPr="00316E48" w14:paraId="60F6FF47" w14:textId="77777777" w:rsidTr="00B219F4">
        <w:trPr>
          <w:trHeight w:val="320"/>
        </w:trPr>
        <w:tc>
          <w:tcPr>
            <w:tcW w:w="2062" w:type="dxa"/>
            <w:shd w:val="clear" w:color="auto" w:fill="auto"/>
            <w:noWrap/>
            <w:vAlign w:val="center"/>
          </w:tcPr>
          <w:p w14:paraId="186470C5" w14:textId="2F95B088" w:rsidR="001B10DD" w:rsidRPr="00316E48" w:rsidRDefault="001B10DD" w:rsidP="001B10DD">
            <w:pPr>
              <w:rPr>
                <w:rFonts w:ascii="Calibri" w:hAnsi="Calibri"/>
                <w:color w:val="000000"/>
                <w:sz w:val="20"/>
                <w:szCs w:val="20"/>
              </w:rPr>
            </w:pPr>
            <w:r w:rsidRPr="00316E48">
              <w:rPr>
                <w:rFonts w:ascii="Calibri" w:hAnsi="Calibri"/>
                <w:color w:val="000000"/>
                <w:sz w:val="20"/>
                <w:szCs w:val="20"/>
              </w:rPr>
              <w:t>Component 3</w:t>
            </w:r>
            <w:r>
              <w:rPr>
                <w:rFonts w:ascii="Calibri" w:hAnsi="Calibri"/>
                <w:color w:val="000000"/>
                <w:sz w:val="20"/>
                <w:szCs w:val="20"/>
              </w:rPr>
              <w:t xml:space="preserve"> – GEF</w:t>
            </w:r>
          </w:p>
        </w:tc>
        <w:tc>
          <w:tcPr>
            <w:tcW w:w="1557" w:type="dxa"/>
            <w:shd w:val="clear" w:color="auto" w:fill="auto"/>
            <w:noWrap/>
            <w:vAlign w:val="center"/>
          </w:tcPr>
          <w:p w14:paraId="1F946C90" w14:textId="2A1063DE" w:rsidR="001B10DD" w:rsidRPr="008264B1" w:rsidRDefault="001B10DD" w:rsidP="001B10DD">
            <w:pPr>
              <w:jc w:val="right"/>
              <w:rPr>
                <w:rFonts w:ascii="Calibri" w:hAnsi="Calibri" w:cs="Calibri"/>
                <w:color w:val="000000"/>
                <w:sz w:val="20"/>
                <w:szCs w:val="20"/>
              </w:rPr>
            </w:pPr>
            <w:r>
              <w:rPr>
                <w:rFonts w:ascii="Calibri" w:hAnsi="Calibri" w:cs="Calibri"/>
                <w:color w:val="000000"/>
                <w:sz w:val="20"/>
                <w:szCs w:val="20"/>
              </w:rPr>
              <w:t xml:space="preserve">$10,500 </w:t>
            </w:r>
          </w:p>
        </w:tc>
        <w:tc>
          <w:tcPr>
            <w:tcW w:w="1168" w:type="dxa"/>
            <w:shd w:val="clear" w:color="auto" w:fill="auto"/>
            <w:noWrap/>
            <w:vAlign w:val="center"/>
          </w:tcPr>
          <w:p w14:paraId="1C1584D7" w14:textId="4D696537" w:rsidR="001B10DD" w:rsidRPr="008264B1" w:rsidRDefault="001B10DD" w:rsidP="001B10DD">
            <w:pPr>
              <w:jc w:val="right"/>
              <w:rPr>
                <w:rFonts w:ascii="Calibri" w:hAnsi="Calibri" w:cs="Calibri"/>
                <w:color w:val="000000"/>
                <w:sz w:val="20"/>
                <w:szCs w:val="20"/>
              </w:rPr>
            </w:pPr>
            <w:r>
              <w:rPr>
                <w:rFonts w:ascii="Calibri" w:hAnsi="Calibri" w:cs="Calibri"/>
                <w:color w:val="000000"/>
                <w:sz w:val="20"/>
                <w:szCs w:val="20"/>
              </w:rPr>
              <w:t xml:space="preserve">$53,226 </w:t>
            </w:r>
          </w:p>
        </w:tc>
        <w:tc>
          <w:tcPr>
            <w:tcW w:w="1145" w:type="dxa"/>
            <w:shd w:val="clear" w:color="auto" w:fill="auto"/>
            <w:noWrap/>
            <w:vAlign w:val="center"/>
          </w:tcPr>
          <w:p w14:paraId="0095EC40" w14:textId="090EE9BF" w:rsidR="001B10DD" w:rsidRPr="008264B1" w:rsidRDefault="001B10DD" w:rsidP="001B10DD">
            <w:pPr>
              <w:jc w:val="right"/>
              <w:rPr>
                <w:rFonts w:ascii="Calibri" w:hAnsi="Calibri" w:cs="Calibri"/>
                <w:color w:val="000000"/>
                <w:sz w:val="20"/>
                <w:szCs w:val="20"/>
              </w:rPr>
            </w:pPr>
            <w:r>
              <w:rPr>
                <w:rFonts w:ascii="Calibri" w:hAnsi="Calibri" w:cs="Calibri"/>
                <w:color w:val="000000"/>
                <w:sz w:val="20"/>
                <w:szCs w:val="20"/>
              </w:rPr>
              <w:t xml:space="preserve">$90,000 </w:t>
            </w:r>
          </w:p>
        </w:tc>
        <w:tc>
          <w:tcPr>
            <w:tcW w:w="1191" w:type="dxa"/>
            <w:vAlign w:val="center"/>
          </w:tcPr>
          <w:p w14:paraId="788F9451" w14:textId="0EACA6C4" w:rsidR="001B10DD" w:rsidRPr="008264B1" w:rsidRDefault="001B10DD" w:rsidP="001B10DD">
            <w:pPr>
              <w:jc w:val="right"/>
              <w:rPr>
                <w:rFonts w:ascii="Calibri" w:hAnsi="Calibri" w:cs="Calibri"/>
                <w:color w:val="000000"/>
                <w:sz w:val="20"/>
                <w:szCs w:val="20"/>
              </w:rPr>
            </w:pPr>
            <w:r>
              <w:rPr>
                <w:rFonts w:ascii="Calibri" w:hAnsi="Calibri" w:cs="Calibri"/>
                <w:color w:val="000000"/>
                <w:sz w:val="20"/>
                <w:szCs w:val="20"/>
              </w:rPr>
              <w:t xml:space="preserve">$10,000 </w:t>
            </w:r>
          </w:p>
        </w:tc>
        <w:tc>
          <w:tcPr>
            <w:tcW w:w="1168" w:type="dxa"/>
            <w:shd w:val="clear" w:color="auto" w:fill="auto"/>
            <w:noWrap/>
            <w:vAlign w:val="center"/>
          </w:tcPr>
          <w:p w14:paraId="1294F2F3" w14:textId="0EB35F53" w:rsidR="001B10DD" w:rsidRPr="008264B1" w:rsidRDefault="001B10DD" w:rsidP="001B10DD">
            <w:pPr>
              <w:jc w:val="right"/>
              <w:rPr>
                <w:rFonts w:ascii="Calibri" w:hAnsi="Calibri" w:cs="Calibri"/>
                <w:color w:val="000000"/>
                <w:sz w:val="20"/>
                <w:szCs w:val="20"/>
              </w:rPr>
            </w:pPr>
            <w:r>
              <w:rPr>
                <w:rFonts w:ascii="Calibri" w:hAnsi="Calibri" w:cs="Calibri"/>
                <w:color w:val="000000"/>
                <w:sz w:val="20"/>
                <w:szCs w:val="20"/>
              </w:rPr>
              <w:t xml:space="preserve">$36,000 </w:t>
            </w:r>
          </w:p>
        </w:tc>
        <w:tc>
          <w:tcPr>
            <w:tcW w:w="1377" w:type="dxa"/>
            <w:shd w:val="clear" w:color="auto" w:fill="auto"/>
            <w:noWrap/>
            <w:vAlign w:val="center"/>
          </w:tcPr>
          <w:p w14:paraId="77390162" w14:textId="099087B9" w:rsidR="001B10DD" w:rsidRPr="008264B1" w:rsidRDefault="001B10DD" w:rsidP="001B10DD">
            <w:pPr>
              <w:jc w:val="right"/>
              <w:rPr>
                <w:rFonts w:ascii="Calibri" w:hAnsi="Calibri" w:cs="Calibri"/>
                <w:color w:val="000000"/>
                <w:sz w:val="20"/>
                <w:szCs w:val="20"/>
              </w:rPr>
            </w:pPr>
            <w:r>
              <w:rPr>
                <w:rFonts w:ascii="Calibri" w:hAnsi="Calibri" w:cs="Calibri"/>
                <w:color w:val="000000"/>
                <w:sz w:val="20"/>
                <w:szCs w:val="20"/>
              </w:rPr>
              <w:t xml:space="preserve">$199,726 </w:t>
            </w:r>
          </w:p>
        </w:tc>
      </w:tr>
      <w:tr w:rsidR="001B10DD" w:rsidRPr="00316E48" w14:paraId="429FE1AB" w14:textId="77777777" w:rsidTr="00B219F4">
        <w:trPr>
          <w:trHeight w:val="320"/>
        </w:trPr>
        <w:tc>
          <w:tcPr>
            <w:tcW w:w="2062" w:type="dxa"/>
            <w:shd w:val="clear" w:color="auto" w:fill="auto"/>
            <w:noWrap/>
            <w:vAlign w:val="center"/>
          </w:tcPr>
          <w:p w14:paraId="35E11860" w14:textId="087D4428" w:rsidR="001B10DD" w:rsidRPr="00316E48" w:rsidRDefault="001B10DD" w:rsidP="001B10DD">
            <w:pPr>
              <w:rPr>
                <w:rFonts w:ascii="Calibri" w:hAnsi="Calibri"/>
                <w:color w:val="000000"/>
                <w:sz w:val="20"/>
                <w:szCs w:val="20"/>
              </w:rPr>
            </w:pPr>
            <w:r w:rsidRPr="00316E48">
              <w:rPr>
                <w:rFonts w:ascii="Calibri" w:hAnsi="Calibri"/>
                <w:color w:val="000000"/>
                <w:sz w:val="20"/>
                <w:szCs w:val="20"/>
              </w:rPr>
              <w:t>Component 3</w:t>
            </w:r>
            <w:r>
              <w:rPr>
                <w:rFonts w:ascii="Calibri" w:hAnsi="Calibri"/>
                <w:color w:val="000000"/>
                <w:sz w:val="20"/>
                <w:szCs w:val="20"/>
              </w:rPr>
              <w:t xml:space="preserve"> – UNDP</w:t>
            </w:r>
          </w:p>
        </w:tc>
        <w:tc>
          <w:tcPr>
            <w:tcW w:w="1557" w:type="dxa"/>
            <w:shd w:val="clear" w:color="auto" w:fill="auto"/>
            <w:noWrap/>
            <w:vAlign w:val="center"/>
          </w:tcPr>
          <w:p w14:paraId="1770F671" w14:textId="1A06E096" w:rsidR="001B10DD" w:rsidRPr="008264B1" w:rsidRDefault="00BD754D" w:rsidP="001B10DD">
            <w:pPr>
              <w:jc w:val="right"/>
              <w:rPr>
                <w:rFonts w:ascii="Calibri" w:hAnsi="Calibri" w:cs="Calibri"/>
                <w:color w:val="000000"/>
                <w:sz w:val="20"/>
                <w:szCs w:val="20"/>
              </w:rPr>
            </w:pPr>
            <w:r>
              <w:rPr>
                <w:rFonts w:ascii="Calibri" w:hAnsi="Calibri" w:cs="Calibri"/>
                <w:color w:val="000000"/>
                <w:sz w:val="20"/>
                <w:szCs w:val="20"/>
              </w:rPr>
              <w:t>$0</w:t>
            </w:r>
          </w:p>
        </w:tc>
        <w:tc>
          <w:tcPr>
            <w:tcW w:w="1168" w:type="dxa"/>
            <w:shd w:val="clear" w:color="auto" w:fill="auto"/>
            <w:noWrap/>
            <w:vAlign w:val="center"/>
          </w:tcPr>
          <w:p w14:paraId="63AAFF2D" w14:textId="1702EBB2" w:rsidR="001B10DD" w:rsidRPr="008264B1" w:rsidRDefault="00BD754D" w:rsidP="001B10DD">
            <w:pPr>
              <w:jc w:val="right"/>
              <w:rPr>
                <w:rFonts w:ascii="Calibri" w:hAnsi="Calibri" w:cs="Calibri"/>
                <w:color w:val="000000"/>
                <w:sz w:val="20"/>
                <w:szCs w:val="20"/>
              </w:rPr>
            </w:pPr>
            <w:r>
              <w:rPr>
                <w:rFonts w:ascii="Calibri" w:hAnsi="Calibri" w:cs="Calibri"/>
                <w:color w:val="000000"/>
                <w:sz w:val="20"/>
                <w:szCs w:val="20"/>
              </w:rPr>
              <w:t>$0</w:t>
            </w:r>
          </w:p>
        </w:tc>
        <w:tc>
          <w:tcPr>
            <w:tcW w:w="1145" w:type="dxa"/>
            <w:shd w:val="clear" w:color="auto" w:fill="auto"/>
            <w:noWrap/>
            <w:vAlign w:val="center"/>
          </w:tcPr>
          <w:p w14:paraId="320C4F0B" w14:textId="66B4F7B0" w:rsidR="001B10DD" w:rsidRPr="008264B1" w:rsidRDefault="00BD754D" w:rsidP="001B10DD">
            <w:pPr>
              <w:jc w:val="right"/>
              <w:rPr>
                <w:rFonts w:ascii="Calibri" w:hAnsi="Calibri" w:cs="Calibri"/>
                <w:color w:val="000000"/>
                <w:sz w:val="20"/>
                <w:szCs w:val="20"/>
              </w:rPr>
            </w:pPr>
            <w:r>
              <w:rPr>
                <w:rFonts w:ascii="Calibri" w:hAnsi="Calibri" w:cs="Calibri"/>
                <w:color w:val="000000"/>
                <w:sz w:val="20"/>
                <w:szCs w:val="20"/>
              </w:rPr>
              <w:t>$</w:t>
            </w:r>
            <w:r w:rsidR="001B10DD">
              <w:rPr>
                <w:rFonts w:ascii="Calibri" w:hAnsi="Calibri" w:cs="Calibri"/>
                <w:color w:val="000000"/>
                <w:sz w:val="20"/>
                <w:szCs w:val="20"/>
              </w:rPr>
              <w:t xml:space="preserve">27,000 </w:t>
            </w:r>
          </w:p>
        </w:tc>
        <w:tc>
          <w:tcPr>
            <w:tcW w:w="1191" w:type="dxa"/>
            <w:vAlign w:val="center"/>
          </w:tcPr>
          <w:p w14:paraId="1D412FD7" w14:textId="5D8C43B5" w:rsidR="001B10DD" w:rsidRPr="008264B1" w:rsidRDefault="00BD754D" w:rsidP="001B10DD">
            <w:pPr>
              <w:jc w:val="right"/>
              <w:rPr>
                <w:rFonts w:ascii="Calibri" w:hAnsi="Calibri" w:cs="Calibri"/>
                <w:color w:val="000000"/>
                <w:sz w:val="20"/>
                <w:szCs w:val="20"/>
              </w:rPr>
            </w:pPr>
            <w:r>
              <w:rPr>
                <w:rFonts w:ascii="Calibri" w:hAnsi="Calibri" w:cs="Calibri"/>
                <w:color w:val="000000"/>
                <w:sz w:val="20"/>
                <w:szCs w:val="20"/>
              </w:rPr>
              <w:t>$0</w:t>
            </w:r>
          </w:p>
        </w:tc>
        <w:tc>
          <w:tcPr>
            <w:tcW w:w="1168" w:type="dxa"/>
            <w:shd w:val="clear" w:color="auto" w:fill="auto"/>
            <w:noWrap/>
            <w:vAlign w:val="center"/>
          </w:tcPr>
          <w:p w14:paraId="68D51296" w14:textId="56593989" w:rsidR="001B10DD" w:rsidRPr="008264B1" w:rsidRDefault="00BD754D" w:rsidP="001B10DD">
            <w:pPr>
              <w:jc w:val="right"/>
              <w:rPr>
                <w:rFonts w:ascii="Calibri" w:hAnsi="Calibri" w:cs="Calibri"/>
                <w:color w:val="000000"/>
                <w:sz w:val="20"/>
                <w:szCs w:val="20"/>
              </w:rPr>
            </w:pPr>
            <w:r>
              <w:rPr>
                <w:rFonts w:ascii="Calibri" w:hAnsi="Calibri" w:cs="Calibri"/>
                <w:color w:val="000000"/>
                <w:sz w:val="20"/>
                <w:szCs w:val="20"/>
              </w:rPr>
              <w:t>$</w:t>
            </w:r>
            <w:r w:rsidR="001B10DD">
              <w:rPr>
                <w:rFonts w:ascii="Calibri" w:hAnsi="Calibri" w:cs="Calibri"/>
                <w:color w:val="000000"/>
                <w:sz w:val="20"/>
                <w:szCs w:val="20"/>
              </w:rPr>
              <w:t xml:space="preserve">32,000 </w:t>
            </w:r>
          </w:p>
        </w:tc>
        <w:tc>
          <w:tcPr>
            <w:tcW w:w="1377" w:type="dxa"/>
            <w:shd w:val="clear" w:color="auto" w:fill="auto"/>
            <w:noWrap/>
            <w:vAlign w:val="center"/>
          </w:tcPr>
          <w:p w14:paraId="5136E945" w14:textId="1F3CF448" w:rsidR="001B10DD" w:rsidRPr="008264B1" w:rsidRDefault="00BD754D" w:rsidP="001B10DD">
            <w:pPr>
              <w:jc w:val="right"/>
              <w:rPr>
                <w:rFonts w:ascii="Calibri" w:hAnsi="Calibri" w:cs="Calibri"/>
                <w:color w:val="000000"/>
                <w:sz w:val="20"/>
                <w:szCs w:val="20"/>
              </w:rPr>
            </w:pPr>
            <w:r>
              <w:rPr>
                <w:rFonts w:ascii="Calibri" w:hAnsi="Calibri" w:cs="Calibri"/>
                <w:color w:val="000000"/>
                <w:sz w:val="20"/>
                <w:szCs w:val="20"/>
              </w:rPr>
              <w:t>$</w:t>
            </w:r>
            <w:r w:rsidR="001B10DD">
              <w:rPr>
                <w:rFonts w:ascii="Calibri" w:hAnsi="Calibri" w:cs="Calibri"/>
                <w:color w:val="000000"/>
                <w:sz w:val="20"/>
                <w:szCs w:val="20"/>
              </w:rPr>
              <w:t xml:space="preserve">59,000 </w:t>
            </w:r>
          </w:p>
        </w:tc>
      </w:tr>
      <w:tr w:rsidR="001B10DD" w:rsidRPr="00316E48" w14:paraId="4D1A4B00" w14:textId="77777777" w:rsidTr="00B219F4">
        <w:trPr>
          <w:trHeight w:val="320"/>
        </w:trPr>
        <w:tc>
          <w:tcPr>
            <w:tcW w:w="2062" w:type="dxa"/>
            <w:shd w:val="clear" w:color="auto" w:fill="auto"/>
            <w:noWrap/>
            <w:vAlign w:val="center"/>
            <w:hideMark/>
          </w:tcPr>
          <w:p w14:paraId="518DDC82" w14:textId="4C7AD4F5" w:rsidR="001B10DD" w:rsidRPr="00316E48" w:rsidRDefault="001B10DD" w:rsidP="001B10DD">
            <w:pPr>
              <w:rPr>
                <w:rFonts w:ascii="Calibri" w:hAnsi="Calibri"/>
                <w:color w:val="000000"/>
                <w:sz w:val="20"/>
                <w:szCs w:val="20"/>
              </w:rPr>
            </w:pPr>
            <w:r w:rsidRPr="00316E48">
              <w:rPr>
                <w:rFonts w:ascii="Calibri" w:hAnsi="Calibri"/>
                <w:color w:val="000000"/>
                <w:sz w:val="20"/>
                <w:szCs w:val="20"/>
              </w:rPr>
              <w:t>Project Management</w:t>
            </w:r>
            <w:r>
              <w:rPr>
                <w:rFonts w:ascii="Calibri" w:hAnsi="Calibri"/>
                <w:color w:val="000000"/>
                <w:sz w:val="20"/>
                <w:szCs w:val="20"/>
              </w:rPr>
              <w:t xml:space="preserve"> - GEF</w:t>
            </w:r>
          </w:p>
        </w:tc>
        <w:tc>
          <w:tcPr>
            <w:tcW w:w="1557" w:type="dxa"/>
            <w:shd w:val="clear" w:color="auto" w:fill="auto"/>
            <w:noWrap/>
            <w:vAlign w:val="center"/>
          </w:tcPr>
          <w:p w14:paraId="4A514CC1" w14:textId="062088A7" w:rsidR="001B10DD" w:rsidRPr="00316E48" w:rsidRDefault="00BD754D" w:rsidP="001B10DD">
            <w:pPr>
              <w:jc w:val="right"/>
              <w:rPr>
                <w:rFonts w:ascii="Calibri" w:hAnsi="Calibri"/>
                <w:color w:val="000000"/>
                <w:sz w:val="20"/>
                <w:szCs w:val="20"/>
              </w:rPr>
            </w:pPr>
            <w:r>
              <w:rPr>
                <w:rFonts w:ascii="Calibri" w:hAnsi="Calibri" w:cs="Calibri"/>
                <w:color w:val="000000"/>
                <w:sz w:val="20"/>
                <w:szCs w:val="20"/>
              </w:rPr>
              <w:t>$</w:t>
            </w:r>
            <w:r w:rsidR="001B10DD">
              <w:rPr>
                <w:rFonts w:ascii="Calibri" w:hAnsi="Calibri" w:cs="Calibri"/>
                <w:color w:val="000000"/>
                <w:sz w:val="20"/>
                <w:szCs w:val="20"/>
              </w:rPr>
              <w:t xml:space="preserve">25,200 </w:t>
            </w:r>
          </w:p>
        </w:tc>
        <w:tc>
          <w:tcPr>
            <w:tcW w:w="1168" w:type="dxa"/>
            <w:shd w:val="clear" w:color="auto" w:fill="auto"/>
            <w:noWrap/>
            <w:vAlign w:val="center"/>
          </w:tcPr>
          <w:p w14:paraId="2BFA66AD" w14:textId="5BAF359F" w:rsidR="001B10DD" w:rsidRPr="008264B1" w:rsidRDefault="00BD754D" w:rsidP="001B10DD">
            <w:pPr>
              <w:jc w:val="right"/>
              <w:rPr>
                <w:rFonts w:ascii="Calibri" w:hAnsi="Calibri" w:cs="Calibri"/>
                <w:color w:val="000000"/>
                <w:sz w:val="20"/>
                <w:szCs w:val="20"/>
              </w:rPr>
            </w:pPr>
            <w:r>
              <w:rPr>
                <w:rFonts w:ascii="Calibri" w:hAnsi="Calibri" w:cs="Calibri"/>
                <w:color w:val="000000"/>
                <w:sz w:val="20"/>
                <w:szCs w:val="20"/>
              </w:rPr>
              <w:t>$</w:t>
            </w:r>
            <w:r w:rsidR="001B10DD">
              <w:rPr>
                <w:rFonts w:ascii="Calibri" w:hAnsi="Calibri" w:cs="Calibri"/>
                <w:color w:val="000000"/>
                <w:sz w:val="20"/>
                <w:szCs w:val="20"/>
              </w:rPr>
              <w:t xml:space="preserve">23,700 </w:t>
            </w:r>
          </w:p>
        </w:tc>
        <w:tc>
          <w:tcPr>
            <w:tcW w:w="1145" w:type="dxa"/>
            <w:shd w:val="clear" w:color="auto" w:fill="auto"/>
            <w:noWrap/>
            <w:vAlign w:val="center"/>
          </w:tcPr>
          <w:p w14:paraId="4041B72A" w14:textId="4A9E4E1A" w:rsidR="001B10DD" w:rsidRPr="008264B1" w:rsidRDefault="00BD754D" w:rsidP="001B10DD">
            <w:pPr>
              <w:jc w:val="right"/>
              <w:rPr>
                <w:rFonts w:ascii="Calibri" w:hAnsi="Calibri" w:cs="Calibri"/>
                <w:color w:val="000000"/>
                <w:sz w:val="20"/>
                <w:szCs w:val="20"/>
              </w:rPr>
            </w:pPr>
            <w:r>
              <w:rPr>
                <w:rFonts w:ascii="Calibri" w:hAnsi="Calibri" w:cs="Calibri"/>
                <w:color w:val="000000"/>
                <w:sz w:val="20"/>
                <w:szCs w:val="20"/>
              </w:rPr>
              <w:t>$</w:t>
            </w:r>
            <w:r w:rsidR="001B10DD">
              <w:rPr>
                <w:rFonts w:ascii="Calibri" w:hAnsi="Calibri" w:cs="Calibri"/>
                <w:color w:val="000000"/>
                <w:sz w:val="20"/>
                <w:szCs w:val="20"/>
              </w:rPr>
              <w:t xml:space="preserve">23,700 </w:t>
            </w:r>
          </w:p>
        </w:tc>
        <w:tc>
          <w:tcPr>
            <w:tcW w:w="1191" w:type="dxa"/>
            <w:vAlign w:val="center"/>
          </w:tcPr>
          <w:p w14:paraId="341CA891" w14:textId="145CE3B6" w:rsidR="001B10DD" w:rsidRPr="008264B1" w:rsidRDefault="00BD754D" w:rsidP="001B10DD">
            <w:pPr>
              <w:jc w:val="right"/>
              <w:rPr>
                <w:rFonts w:ascii="Calibri" w:hAnsi="Calibri" w:cs="Calibri"/>
                <w:color w:val="000000"/>
                <w:sz w:val="20"/>
                <w:szCs w:val="20"/>
              </w:rPr>
            </w:pPr>
            <w:r>
              <w:rPr>
                <w:rFonts w:ascii="Calibri" w:hAnsi="Calibri" w:cs="Calibri"/>
                <w:color w:val="000000"/>
                <w:sz w:val="20"/>
                <w:szCs w:val="20"/>
              </w:rPr>
              <w:t>$</w:t>
            </w:r>
            <w:r w:rsidR="001B10DD">
              <w:rPr>
                <w:rFonts w:ascii="Calibri" w:hAnsi="Calibri" w:cs="Calibri"/>
                <w:color w:val="000000"/>
                <w:sz w:val="20"/>
                <w:szCs w:val="20"/>
              </w:rPr>
              <w:t xml:space="preserve">23,700 </w:t>
            </w:r>
          </w:p>
        </w:tc>
        <w:tc>
          <w:tcPr>
            <w:tcW w:w="1168" w:type="dxa"/>
            <w:shd w:val="clear" w:color="auto" w:fill="auto"/>
            <w:noWrap/>
            <w:vAlign w:val="center"/>
          </w:tcPr>
          <w:p w14:paraId="4A7B8224" w14:textId="578B6D37" w:rsidR="001B10DD" w:rsidRPr="00316E48" w:rsidRDefault="00BD754D" w:rsidP="001B10DD">
            <w:pPr>
              <w:jc w:val="right"/>
              <w:rPr>
                <w:rFonts w:ascii="Calibri" w:hAnsi="Calibri"/>
                <w:color w:val="000000"/>
                <w:sz w:val="20"/>
                <w:szCs w:val="20"/>
              </w:rPr>
            </w:pPr>
            <w:r>
              <w:rPr>
                <w:rFonts w:ascii="Calibri" w:hAnsi="Calibri" w:cs="Calibri"/>
                <w:color w:val="000000"/>
                <w:sz w:val="20"/>
                <w:szCs w:val="20"/>
              </w:rPr>
              <w:t>$</w:t>
            </w:r>
            <w:r w:rsidR="001B10DD">
              <w:rPr>
                <w:rFonts w:ascii="Calibri" w:hAnsi="Calibri" w:cs="Calibri"/>
                <w:color w:val="000000"/>
                <w:sz w:val="20"/>
                <w:szCs w:val="20"/>
              </w:rPr>
              <w:t xml:space="preserve">23,700 </w:t>
            </w:r>
          </w:p>
        </w:tc>
        <w:tc>
          <w:tcPr>
            <w:tcW w:w="1377" w:type="dxa"/>
            <w:shd w:val="clear" w:color="auto" w:fill="auto"/>
            <w:noWrap/>
            <w:vAlign w:val="center"/>
          </w:tcPr>
          <w:p w14:paraId="7F3C7325" w14:textId="123139F7" w:rsidR="001B10DD" w:rsidRPr="008264B1" w:rsidRDefault="00BD754D" w:rsidP="001B10DD">
            <w:pPr>
              <w:jc w:val="right"/>
              <w:rPr>
                <w:rFonts w:ascii="Calibri" w:hAnsi="Calibri" w:cs="Calibri"/>
                <w:color w:val="000000"/>
                <w:sz w:val="20"/>
                <w:szCs w:val="20"/>
              </w:rPr>
            </w:pPr>
            <w:r>
              <w:rPr>
                <w:rFonts w:ascii="Calibri" w:hAnsi="Calibri" w:cs="Calibri"/>
                <w:color w:val="000000"/>
                <w:sz w:val="20"/>
                <w:szCs w:val="20"/>
              </w:rPr>
              <w:t>$</w:t>
            </w:r>
            <w:r w:rsidR="001B10DD">
              <w:rPr>
                <w:rFonts w:ascii="Calibri" w:hAnsi="Calibri" w:cs="Calibri"/>
                <w:color w:val="000000"/>
                <w:sz w:val="20"/>
                <w:szCs w:val="20"/>
              </w:rPr>
              <w:t xml:space="preserve">120,000 </w:t>
            </w:r>
          </w:p>
        </w:tc>
      </w:tr>
      <w:tr w:rsidR="001B10DD" w:rsidRPr="00316E48" w14:paraId="6DBD13BC" w14:textId="77777777" w:rsidTr="00B219F4">
        <w:trPr>
          <w:trHeight w:val="320"/>
        </w:trPr>
        <w:tc>
          <w:tcPr>
            <w:tcW w:w="2062" w:type="dxa"/>
            <w:shd w:val="clear" w:color="auto" w:fill="auto"/>
            <w:noWrap/>
            <w:vAlign w:val="center"/>
          </w:tcPr>
          <w:p w14:paraId="04BC22E2" w14:textId="18370C4E" w:rsidR="001B10DD" w:rsidRPr="00316E48" w:rsidRDefault="001B10DD" w:rsidP="001B10DD">
            <w:pPr>
              <w:rPr>
                <w:rFonts w:ascii="Calibri" w:hAnsi="Calibri"/>
                <w:color w:val="000000"/>
                <w:sz w:val="20"/>
                <w:szCs w:val="20"/>
              </w:rPr>
            </w:pPr>
            <w:r>
              <w:rPr>
                <w:rFonts w:ascii="Calibri" w:hAnsi="Calibri"/>
                <w:color w:val="000000"/>
                <w:sz w:val="20"/>
                <w:szCs w:val="20"/>
              </w:rPr>
              <w:t>Project Management - UNDP</w:t>
            </w:r>
          </w:p>
        </w:tc>
        <w:tc>
          <w:tcPr>
            <w:tcW w:w="1557" w:type="dxa"/>
            <w:shd w:val="clear" w:color="auto" w:fill="auto"/>
            <w:noWrap/>
            <w:vAlign w:val="center"/>
          </w:tcPr>
          <w:p w14:paraId="4092F073" w14:textId="03F7BFB5" w:rsidR="001B10DD" w:rsidRPr="00316E48" w:rsidRDefault="00BD754D" w:rsidP="001B10DD">
            <w:pPr>
              <w:jc w:val="right"/>
              <w:rPr>
                <w:rFonts w:ascii="Calibri" w:hAnsi="Calibri"/>
                <w:color w:val="000000"/>
                <w:sz w:val="20"/>
                <w:szCs w:val="20"/>
              </w:rPr>
            </w:pPr>
            <w:r>
              <w:rPr>
                <w:rFonts w:ascii="Calibri" w:hAnsi="Calibri" w:cs="Calibri"/>
                <w:color w:val="000000"/>
                <w:sz w:val="20"/>
                <w:szCs w:val="20"/>
              </w:rPr>
              <w:t>$</w:t>
            </w:r>
            <w:r w:rsidR="001B10DD">
              <w:rPr>
                <w:rFonts w:ascii="Calibri" w:hAnsi="Calibri" w:cs="Calibri"/>
                <w:color w:val="000000"/>
                <w:sz w:val="20"/>
                <w:szCs w:val="20"/>
              </w:rPr>
              <w:t xml:space="preserve">1,000 </w:t>
            </w:r>
          </w:p>
        </w:tc>
        <w:tc>
          <w:tcPr>
            <w:tcW w:w="1168" w:type="dxa"/>
            <w:shd w:val="clear" w:color="auto" w:fill="auto"/>
            <w:noWrap/>
            <w:vAlign w:val="center"/>
          </w:tcPr>
          <w:p w14:paraId="601F3608" w14:textId="664ADF6B" w:rsidR="001B10DD" w:rsidRPr="008264B1" w:rsidRDefault="00BD754D" w:rsidP="001B10DD">
            <w:pPr>
              <w:jc w:val="right"/>
              <w:rPr>
                <w:rFonts w:ascii="Calibri" w:hAnsi="Calibri" w:cs="Calibri"/>
                <w:color w:val="000000"/>
                <w:sz w:val="20"/>
                <w:szCs w:val="20"/>
              </w:rPr>
            </w:pPr>
            <w:r>
              <w:rPr>
                <w:rFonts w:ascii="Calibri" w:hAnsi="Calibri" w:cs="Calibri"/>
                <w:color w:val="000000"/>
                <w:sz w:val="20"/>
                <w:szCs w:val="20"/>
              </w:rPr>
              <w:t>$</w:t>
            </w:r>
            <w:r w:rsidR="001B10DD">
              <w:rPr>
                <w:rFonts w:ascii="Calibri" w:hAnsi="Calibri" w:cs="Calibri"/>
                <w:color w:val="000000"/>
                <w:sz w:val="20"/>
                <w:szCs w:val="20"/>
              </w:rPr>
              <w:t xml:space="preserve">5,000 </w:t>
            </w:r>
          </w:p>
        </w:tc>
        <w:tc>
          <w:tcPr>
            <w:tcW w:w="1145" w:type="dxa"/>
            <w:shd w:val="clear" w:color="auto" w:fill="auto"/>
            <w:noWrap/>
            <w:vAlign w:val="center"/>
          </w:tcPr>
          <w:p w14:paraId="2868AAF9" w14:textId="37AC7CA2" w:rsidR="001B10DD" w:rsidRPr="008264B1" w:rsidRDefault="00BD754D" w:rsidP="001B10DD">
            <w:pPr>
              <w:jc w:val="right"/>
              <w:rPr>
                <w:rFonts w:ascii="Calibri" w:hAnsi="Calibri" w:cs="Calibri"/>
                <w:color w:val="000000"/>
                <w:sz w:val="20"/>
                <w:szCs w:val="20"/>
              </w:rPr>
            </w:pPr>
            <w:r>
              <w:rPr>
                <w:rFonts w:ascii="Calibri" w:hAnsi="Calibri" w:cs="Calibri"/>
                <w:color w:val="000000"/>
                <w:sz w:val="20"/>
                <w:szCs w:val="20"/>
              </w:rPr>
              <w:t>$</w:t>
            </w:r>
            <w:r w:rsidR="001B10DD">
              <w:rPr>
                <w:rFonts w:ascii="Calibri" w:hAnsi="Calibri" w:cs="Calibri"/>
                <w:color w:val="000000"/>
                <w:sz w:val="20"/>
                <w:szCs w:val="20"/>
              </w:rPr>
              <w:t xml:space="preserve">5,000 </w:t>
            </w:r>
          </w:p>
        </w:tc>
        <w:tc>
          <w:tcPr>
            <w:tcW w:w="1191" w:type="dxa"/>
            <w:vAlign w:val="center"/>
          </w:tcPr>
          <w:p w14:paraId="5273D2AB" w14:textId="0BBC5B38" w:rsidR="001B10DD" w:rsidRPr="008264B1" w:rsidRDefault="00BD754D" w:rsidP="001B10DD">
            <w:pPr>
              <w:jc w:val="right"/>
              <w:rPr>
                <w:rFonts w:ascii="Calibri" w:hAnsi="Calibri" w:cs="Calibri"/>
                <w:color w:val="000000"/>
                <w:sz w:val="20"/>
                <w:szCs w:val="20"/>
              </w:rPr>
            </w:pPr>
            <w:r>
              <w:rPr>
                <w:rFonts w:ascii="Calibri" w:hAnsi="Calibri" w:cs="Calibri"/>
                <w:color w:val="000000"/>
                <w:sz w:val="20"/>
                <w:szCs w:val="20"/>
              </w:rPr>
              <w:t>$</w:t>
            </w:r>
            <w:r w:rsidR="001B10DD">
              <w:rPr>
                <w:rFonts w:ascii="Calibri" w:hAnsi="Calibri" w:cs="Calibri"/>
                <w:color w:val="000000"/>
                <w:sz w:val="20"/>
                <w:szCs w:val="20"/>
              </w:rPr>
              <w:t xml:space="preserve">5,000 </w:t>
            </w:r>
          </w:p>
        </w:tc>
        <w:tc>
          <w:tcPr>
            <w:tcW w:w="1168" w:type="dxa"/>
            <w:shd w:val="clear" w:color="auto" w:fill="auto"/>
            <w:noWrap/>
            <w:vAlign w:val="center"/>
          </w:tcPr>
          <w:p w14:paraId="4065DD83" w14:textId="3E5D9772" w:rsidR="001B10DD" w:rsidRPr="00316E48" w:rsidRDefault="00BD754D" w:rsidP="001B10DD">
            <w:pPr>
              <w:jc w:val="right"/>
              <w:rPr>
                <w:rFonts w:ascii="Calibri" w:hAnsi="Calibri"/>
                <w:color w:val="000000"/>
                <w:sz w:val="20"/>
                <w:szCs w:val="20"/>
              </w:rPr>
            </w:pPr>
            <w:r>
              <w:rPr>
                <w:rFonts w:ascii="Calibri" w:hAnsi="Calibri" w:cs="Calibri"/>
                <w:color w:val="000000"/>
                <w:sz w:val="20"/>
                <w:szCs w:val="20"/>
              </w:rPr>
              <w:t>$</w:t>
            </w:r>
            <w:r w:rsidR="001B10DD">
              <w:rPr>
                <w:rFonts w:ascii="Calibri" w:hAnsi="Calibri" w:cs="Calibri"/>
                <w:color w:val="000000"/>
                <w:sz w:val="20"/>
                <w:szCs w:val="20"/>
              </w:rPr>
              <w:t xml:space="preserve">5,000 </w:t>
            </w:r>
          </w:p>
        </w:tc>
        <w:tc>
          <w:tcPr>
            <w:tcW w:w="1377" w:type="dxa"/>
            <w:shd w:val="clear" w:color="auto" w:fill="auto"/>
            <w:noWrap/>
            <w:vAlign w:val="center"/>
          </w:tcPr>
          <w:p w14:paraId="1EEFB9F1" w14:textId="1CDD4E84" w:rsidR="001B10DD" w:rsidRPr="008264B1" w:rsidRDefault="00BD754D" w:rsidP="001B10DD">
            <w:pPr>
              <w:jc w:val="right"/>
              <w:rPr>
                <w:rFonts w:ascii="Calibri" w:hAnsi="Calibri" w:cs="Calibri"/>
                <w:color w:val="000000"/>
                <w:sz w:val="20"/>
                <w:szCs w:val="20"/>
              </w:rPr>
            </w:pPr>
            <w:r>
              <w:rPr>
                <w:rFonts w:ascii="Calibri" w:hAnsi="Calibri" w:cs="Calibri"/>
                <w:color w:val="000000"/>
                <w:sz w:val="20"/>
                <w:szCs w:val="20"/>
              </w:rPr>
              <w:t>$</w:t>
            </w:r>
            <w:r w:rsidR="001B10DD">
              <w:rPr>
                <w:rFonts w:ascii="Calibri" w:hAnsi="Calibri" w:cs="Calibri"/>
                <w:color w:val="000000"/>
                <w:sz w:val="20"/>
                <w:szCs w:val="20"/>
              </w:rPr>
              <w:t xml:space="preserve">21,000 </w:t>
            </w:r>
          </w:p>
        </w:tc>
      </w:tr>
      <w:tr w:rsidR="001B10DD" w:rsidRPr="008264B1" w14:paraId="3531CC6D" w14:textId="77777777" w:rsidTr="00B219F4">
        <w:trPr>
          <w:trHeight w:val="320"/>
        </w:trPr>
        <w:tc>
          <w:tcPr>
            <w:tcW w:w="2062" w:type="dxa"/>
            <w:shd w:val="clear" w:color="auto" w:fill="auto"/>
            <w:noWrap/>
            <w:vAlign w:val="center"/>
            <w:hideMark/>
          </w:tcPr>
          <w:p w14:paraId="607FB905" w14:textId="77777777" w:rsidR="001B10DD" w:rsidRPr="008264B1" w:rsidRDefault="001B10DD" w:rsidP="001B10DD">
            <w:pPr>
              <w:rPr>
                <w:rFonts w:ascii="Calibri" w:hAnsi="Calibri"/>
                <w:b/>
                <w:bCs/>
                <w:color w:val="000000"/>
                <w:sz w:val="20"/>
                <w:szCs w:val="20"/>
              </w:rPr>
            </w:pPr>
            <w:r w:rsidRPr="008264B1">
              <w:rPr>
                <w:rFonts w:ascii="Calibri" w:hAnsi="Calibri"/>
                <w:b/>
                <w:bCs/>
                <w:color w:val="000000"/>
                <w:sz w:val="20"/>
                <w:szCs w:val="20"/>
              </w:rPr>
              <w:t>Total</w:t>
            </w:r>
          </w:p>
        </w:tc>
        <w:tc>
          <w:tcPr>
            <w:tcW w:w="1557" w:type="dxa"/>
            <w:shd w:val="clear" w:color="auto" w:fill="auto"/>
            <w:noWrap/>
            <w:vAlign w:val="center"/>
          </w:tcPr>
          <w:p w14:paraId="0C3C429A" w14:textId="080B290C" w:rsidR="001B10DD" w:rsidRPr="008264B1" w:rsidRDefault="00BD754D" w:rsidP="001B10DD">
            <w:pPr>
              <w:jc w:val="right"/>
              <w:rPr>
                <w:rFonts w:ascii="Calibri" w:hAnsi="Calibri" w:cs="Calibri"/>
                <w:b/>
                <w:color w:val="000000"/>
                <w:sz w:val="20"/>
                <w:szCs w:val="20"/>
              </w:rPr>
            </w:pPr>
            <w:r>
              <w:rPr>
                <w:rFonts w:ascii="Calibri" w:hAnsi="Calibri" w:cs="Calibri"/>
                <w:b/>
                <w:bCs/>
                <w:color w:val="000000"/>
                <w:sz w:val="20"/>
                <w:szCs w:val="20"/>
              </w:rPr>
              <w:t>$</w:t>
            </w:r>
            <w:r w:rsidR="001B10DD">
              <w:rPr>
                <w:rFonts w:ascii="Calibri" w:hAnsi="Calibri" w:cs="Calibri"/>
                <w:b/>
                <w:bCs/>
                <w:color w:val="000000"/>
                <w:sz w:val="20"/>
                <w:szCs w:val="20"/>
              </w:rPr>
              <w:t xml:space="preserve">243,200 </w:t>
            </w:r>
          </w:p>
        </w:tc>
        <w:tc>
          <w:tcPr>
            <w:tcW w:w="1168" w:type="dxa"/>
            <w:shd w:val="clear" w:color="auto" w:fill="auto"/>
            <w:noWrap/>
            <w:vAlign w:val="center"/>
          </w:tcPr>
          <w:p w14:paraId="7ED3BF78" w14:textId="3D869E11" w:rsidR="001B10DD" w:rsidRPr="008264B1" w:rsidRDefault="00BD754D" w:rsidP="001B10DD">
            <w:pPr>
              <w:jc w:val="right"/>
              <w:rPr>
                <w:rFonts w:ascii="Calibri" w:hAnsi="Calibri" w:cs="Calibri"/>
                <w:b/>
                <w:color w:val="000000"/>
                <w:sz w:val="20"/>
                <w:szCs w:val="20"/>
              </w:rPr>
            </w:pPr>
            <w:r>
              <w:rPr>
                <w:rFonts w:ascii="Calibri" w:hAnsi="Calibri" w:cs="Calibri"/>
                <w:b/>
                <w:bCs/>
                <w:color w:val="000000"/>
                <w:sz w:val="20"/>
                <w:szCs w:val="20"/>
              </w:rPr>
              <w:t>$</w:t>
            </w:r>
            <w:r w:rsidR="001B10DD">
              <w:rPr>
                <w:rFonts w:ascii="Calibri" w:hAnsi="Calibri" w:cs="Calibri"/>
                <w:b/>
                <w:bCs/>
                <w:color w:val="000000"/>
                <w:sz w:val="20"/>
                <w:szCs w:val="20"/>
              </w:rPr>
              <w:t xml:space="preserve">409,426 </w:t>
            </w:r>
          </w:p>
        </w:tc>
        <w:tc>
          <w:tcPr>
            <w:tcW w:w="1145" w:type="dxa"/>
            <w:shd w:val="clear" w:color="auto" w:fill="auto"/>
            <w:noWrap/>
            <w:vAlign w:val="center"/>
          </w:tcPr>
          <w:p w14:paraId="1C656145" w14:textId="4BBFCB86" w:rsidR="001B10DD" w:rsidRPr="008264B1" w:rsidRDefault="00BD754D" w:rsidP="001B10DD">
            <w:pPr>
              <w:jc w:val="right"/>
              <w:rPr>
                <w:rFonts w:ascii="Calibri" w:hAnsi="Calibri" w:cs="Calibri"/>
                <w:b/>
                <w:color w:val="000000"/>
                <w:sz w:val="20"/>
                <w:szCs w:val="20"/>
              </w:rPr>
            </w:pPr>
            <w:r>
              <w:rPr>
                <w:rFonts w:ascii="Calibri" w:hAnsi="Calibri" w:cs="Calibri"/>
                <w:b/>
                <w:bCs/>
                <w:color w:val="000000"/>
                <w:sz w:val="20"/>
                <w:szCs w:val="20"/>
              </w:rPr>
              <w:t>$</w:t>
            </w:r>
            <w:r w:rsidR="001B10DD">
              <w:rPr>
                <w:rFonts w:ascii="Calibri" w:hAnsi="Calibri" w:cs="Calibri"/>
                <w:b/>
                <w:bCs/>
                <w:color w:val="000000"/>
                <w:sz w:val="20"/>
                <w:szCs w:val="20"/>
              </w:rPr>
              <w:t xml:space="preserve">779,700 </w:t>
            </w:r>
          </w:p>
        </w:tc>
        <w:tc>
          <w:tcPr>
            <w:tcW w:w="1191" w:type="dxa"/>
            <w:vAlign w:val="center"/>
          </w:tcPr>
          <w:p w14:paraId="01F93AF0" w14:textId="5ECFB0C8" w:rsidR="001B10DD" w:rsidRPr="008264B1" w:rsidRDefault="00BD754D" w:rsidP="001B10DD">
            <w:pPr>
              <w:jc w:val="right"/>
              <w:rPr>
                <w:rFonts w:ascii="Calibri" w:hAnsi="Calibri" w:cs="Calibri"/>
                <w:b/>
                <w:color w:val="000000"/>
                <w:sz w:val="20"/>
                <w:szCs w:val="20"/>
              </w:rPr>
            </w:pPr>
            <w:r>
              <w:rPr>
                <w:rFonts w:ascii="Calibri" w:hAnsi="Calibri" w:cs="Calibri"/>
                <w:b/>
                <w:bCs/>
                <w:color w:val="000000"/>
                <w:sz w:val="20"/>
                <w:szCs w:val="20"/>
              </w:rPr>
              <w:t>$</w:t>
            </w:r>
            <w:r w:rsidR="001B10DD">
              <w:rPr>
                <w:rFonts w:ascii="Calibri" w:hAnsi="Calibri" w:cs="Calibri"/>
                <w:b/>
                <w:bCs/>
                <w:color w:val="000000"/>
                <w:sz w:val="20"/>
                <w:szCs w:val="20"/>
              </w:rPr>
              <w:t xml:space="preserve">751,700 </w:t>
            </w:r>
          </w:p>
        </w:tc>
        <w:tc>
          <w:tcPr>
            <w:tcW w:w="1168" w:type="dxa"/>
            <w:shd w:val="clear" w:color="auto" w:fill="auto"/>
            <w:noWrap/>
            <w:vAlign w:val="center"/>
          </w:tcPr>
          <w:p w14:paraId="78516583" w14:textId="6F30E1E3" w:rsidR="001B10DD" w:rsidRPr="008264B1" w:rsidRDefault="00BD754D" w:rsidP="001B10DD">
            <w:pPr>
              <w:jc w:val="right"/>
              <w:rPr>
                <w:rFonts w:ascii="Calibri" w:hAnsi="Calibri" w:cs="Calibri"/>
                <w:b/>
                <w:color w:val="000000"/>
                <w:sz w:val="20"/>
                <w:szCs w:val="20"/>
              </w:rPr>
            </w:pPr>
            <w:r>
              <w:rPr>
                <w:rFonts w:ascii="Calibri" w:hAnsi="Calibri" w:cs="Calibri"/>
                <w:b/>
                <w:bCs/>
                <w:color w:val="000000"/>
                <w:sz w:val="20"/>
                <w:szCs w:val="20"/>
              </w:rPr>
              <w:t>$</w:t>
            </w:r>
            <w:r w:rsidR="001B10DD">
              <w:rPr>
                <w:rFonts w:ascii="Calibri" w:hAnsi="Calibri" w:cs="Calibri"/>
                <w:b/>
                <w:bCs/>
                <w:color w:val="000000"/>
                <w:sz w:val="20"/>
                <w:szCs w:val="20"/>
              </w:rPr>
              <w:t xml:space="preserve">535,700 </w:t>
            </w:r>
          </w:p>
        </w:tc>
        <w:tc>
          <w:tcPr>
            <w:tcW w:w="1377" w:type="dxa"/>
            <w:shd w:val="clear" w:color="auto" w:fill="auto"/>
            <w:noWrap/>
            <w:vAlign w:val="center"/>
          </w:tcPr>
          <w:p w14:paraId="65B03D70" w14:textId="35932E6D" w:rsidR="001B10DD" w:rsidRPr="001B10DD" w:rsidRDefault="00BD754D" w:rsidP="001B10DD">
            <w:pPr>
              <w:jc w:val="right"/>
              <w:rPr>
                <w:rFonts w:ascii="Calibri" w:hAnsi="Calibri" w:cs="Calibri"/>
                <w:b/>
                <w:color w:val="000000"/>
                <w:sz w:val="20"/>
                <w:szCs w:val="20"/>
              </w:rPr>
            </w:pPr>
            <w:r>
              <w:rPr>
                <w:rFonts w:ascii="Calibri" w:hAnsi="Calibri" w:cs="Calibri"/>
                <w:b/>
                <w:color w:val="000000"/>
                <w:sz w:val="20"/>
                <w:szCs w:val="20"/>
              </w:rPr>
              <w:t>$</w:t>
            </w:r>
            <w:r w:rsidR="001B10DD" w:rsidRPr="001B10DD">
              <w:rPr>
                <w:rFonts w:ascii="Calibri" w:hAnsi="Calibri" w:cs="Calibri"/>
                <w:b/>
                <w:color w:val="000000"/>
                <w:sz w:val="20"/>
                <w:szCs w:val="20"/>
              </w:rPr>
              <w:t xml:space="preserve">2,719,726 </w:t>
            </w:r>
          </w:p>
        </w:tc>
      </w:tr>
      <w:tr w:rsidR="00443243" w:rsidRPr="00316E48" w14:paraId="63D06E55" w14:textId="77777777" w:rsidTr="00B219F4">
        <w:trPr>
          <w:trHeight w:val="320"/>
        </w:trPr>
        <w:tc>
          <w:tcPr>
            <w:tcW w:w="2062" w:type="dxa"/>
            <w:shd w:val="clear" w:color="auto" w:fill="auto"/>
            <w:noWrap/>
            <w:vAlign w:val="center"/>
          </w:tcPr>
          <w:p w14:paraId="527C4A29" w14:textId="085C45DF" w:rsidR="00443243" w:rsidRPr="00316E48" w:rsidRDefault="00443243" w:rsidP="00C83753">
            <w:pPr>
              <w:rPr>
                <w:rFonts w:ascii="Calibri" w:hAnsi="Calibri"/>
                <w:color w:val="000000"/>
                <w:sz w:val="20"/>
                <w:szCs w:val="20"/>
              </w:rPr>
            </w:pPr>
          </w:p>
        </w:tc>
        <w:tc>
          <w:tcPr>
            <w:tcW w:w="1557" w:type="dxa"/>
            <w:shd w:val="clear" w:color="auto" w:fill="auto"/>
            <w:noWrap/>
            <w:vAlign w:val="center"/>
          </w:tcPr>
          <w:p w14:paraId="03006FAD" w14:textId="315FBEDE" w:rsidR="00443243" w:rsidRPr="00316E48" w:rsidRDefault="00443243" w:rsidP="00C83753">
            <w:pPr>
              <w:jc w:val="right"/>
              <w:rPr>
                <w:rFonts w:ascii="Calibri" w:hAnsi="Calibri"/>
                <w:color w:val="000000"/>
                <w:sz w:val="20"/>
                <w:szCs w:val="20"/>
              </w:rPr>
            </w:pPr>
          </w:p>
        </w:tc>
        <w:tc>
          <w:tcPr>
            <w:tcW w:w="1168" w:type="dxa"/>
            <w:shd w:val="clear" w:color="auto" w:fill="auto"/>
            <w:noWrap/>
            <w:vAlign w:val="center"/>
          </w:tcPr>
          <w:p w14:paraId="42C8E157" w14:textId="60FEFDE9" w:rsidR="00443243" w:rsidRPr="00316E48" w:rsidRDefault="00443243" w:rsidP="00C83753">
            <w:pPr>
              <w:jc w:val="right"/>
              <w:rPr>
                <w:rFonts w:ascii="Calibri" w:hAnsi="Calibri"/>
                <w:color w:val="000000"/>
                <w:sz w:val="20"/>
                <w:szCs w:val="20"/>
              </w:rPr>
            </w:pPr>
          </w:p>
        </w:tc>
        <w:tc>
          <w:tcPr>
            <w:tcW w:w="1145" w:type="dxa"/>
            <w:shd w:val="clear" w:color="auto" w:fill="auto"/>
            <w:noWrap/>
            <w:vAlign w:val="center"/>
          </w:tcPr>
          <w:p w14:paraId="2F79A7DE" w14:textId="5A8FFD8D" w:rsidR="00443243" w:rsidRPr="00316E48" w:rsidRDefault="00443243" w:rsidP="00C83753">
            <w:pPr>
              <w:jc w:val="right"/>
              <w:rPr>
                <w:rFonts w:ascii="Calibri" w:hAnsi="Calibri"/>
                <w:color w:val="000000"/>
                <w:sz w:val="20"/>
                <w:szCs w:val="20"/>
              </w:rPr>
            </w:pPr>
          </w:p>
        </w:tc>
        <w:tc>
          <w:tcPr>
            <w:tcW w:w="1191" w:type="dxa"/>
          </w:tcPr>
          <w:p w14:paraId="0981E110" w14:textId="77777777" w:rsidR="00443243" w:rsidRPr="00443243" w:rsidRDefault="00443243" w:rsidP="00C83753">
            <w:pPr>
              <w:jc w:val="right"/>
              <w:rPr>
                <w:rFonts w:ascii="Calibri" w:hAnsi="Calibri"/>
                <w:b/>
                <w:bCs/>
                <w:color w:val="000000"/>
                <w:sz w:val="20"/>
                <w:szCs w:val="20"/>
              </w:rPr>
            </w:pPr>
          </w:p>
        </w:tc>
        <w:tc>
          <w:tcPr>
            <w:tcW w:w="1168" w:type="dxa"/>
            <w:shd w:val="clear" w:color="auto" w:fill="auto"/>
            <w:noWrap/>
            <w:vAlign w:val="center"/>
          </w:tcPr>
          <w:p w14:paraId="6929B149" w14:textId="5156C9A0" w:rsidR="00443243" w:rsidRPr="00316E48" w:rsidRDefault="00443243" w:rsidP="00C83753">
            <w:pPr>
              <w:jc w:val="right"/>
              <w:rPr>
                <w:rFonts w:ascii="Calibri" w:hAnsi="Calibri"/>
                <w:color w:val="000000"/>
                <w:sz w:val="20"/>
                <w:szCs w:val="20"/>
              </w:rPr>
            </w:pPr>
          </w:p>
        </w:tc>
        <w:tc>
          <w:tcPr>
            <w:tcW w:w="1377" w:type="dxa"/>
            <w:shd w:val="clear" w:color="auto" w:fill="auto"/>
            <w:noWrap/>
            <w:vAlign w:val="center"/>
          </w:tcPr>
          <w:p w14:paraId="7F831BDA" w14:textId="177A08B4" w:rsidR="00443243" w:rsidRPr="00316E48" w:rsidRDefault="00443243" w:rsidP="00C83753">
            <w:pPr>
              <w:jc w:val="right"/>
              <w:rPr>
                <w:rFonts w:ascii="Calibri" w:hAnsi="Calibri"/>
                <w:color w:val="000000"/>
                <w:sz w:val="20"/>
                <w:szCs w:val="20"/>
              </w:rPr>
            </w:pPr>
          </w:p>
        </w:tc>
      </w:tr>
      <w:tr w:rsidR="00DD1EF3" w:rsidRPr="00316E48" w14:paraId="469C62B6" w14:textId="77777777" w:rsidTr="00B219F4">
        <w:trPr>
          <w:trHeight w:val="320"/>
        </w:trPr>
        <w:tc>
          <w:tcPr>
            <w:tcW w:w="2062" w:type="dxa"/>
            <w:shd w:val="clear" w:color="000000" w:fill="BFBFBF"/>
            <w:noWrap/>
            <w:vAlign w:val="center"/>
            <w:hideMark/>
          </w:tcPr>
          <w:p w14:paraId="4E25A1B3" w14:textId="1DCE3939" w:rsidR="00DD1EF3" w:rsidRPr="00316E48" w:rsidRDefault="008663E2" w:rsidP="00DD1EF3">
            <w:pPr>
              <w:rPr>
                <w:rFonts w:ascii="Calibri" w:hAnsi="Calibri"/>
                <w:b/>
                <w:bCs/>
                <w:color w:val="000000"/>
                <w:sz w:val="20"/>
                <w:szCs w:val="20"/>
              </w:rPr>
            </w:pPr>
            <w:r>
              <w:rPr>
                <w:rFonts w:ascii="Calibri" w:hAnsi="Calibri"/>
                <w:b/>
                <w:bCs/>
                <w:color w:val="000000"/>
                <w:sz w:val="20"/>
                <w:szCs w:val="20"/>
              </w:rPr>
              <w:t>Actual</w:t>
            </w:r>
            <w:r w:rsidR="00DD1EF3" w:rsidRPr="00316E48">
              <w:rPr>
                <w:rFonts w:ascii="Calibri" w:hAnsi="Calibri"/>
                <w:b/>
                <w:bCs/>
                <w:color w:val="000000"/>
                <w:sz w:val="20"/>
                <w:szCs w:val="20"/>
              </w:rPr>
              <w:t xml:space="preserve"> </w:t>
            </w:r>
            <w:r>
              <w:rPr>
                <w:rFonts w:ascii="Calibri" w:hAnsi="Calibri"/>
                <w:b/>
                <w:bCs/>
                <w:color w:val="000000"/>
                <w:sz w:val="20"/>
                <w:szCs w:val="20"/>
              </w:rPr>
              <w:t>Expenditure</w:t>
            </w:r>
            <w:r w:rsidR="00DD1EF3" w:rsidRPr="00316E48">
              <w:rPr>
                <w:rFonts w:ascii="Calibri" w:hAnsi="Calibri"/>
                <w:b/>
                <w:bCs/>
                <w:color w:val="000000"/>
                <w:sz w:val="20"/>
                <w:szCs w:val="20"/>
              </w:rPr>
              <w:t xml:space="preserve"> </w:t>
            </w:r>
            <w:r w:rsidR="00A84B34">
              <w:rPr>
                <w:rFonts w:ascii="Calibri" w:hAnsi="Calibri"/>
                <w:b/>
                <w:bCs/>
                <w:color w:val="000000"/>
                <w:sz w:val="20"/>
                <w:szCs w:val="20"/>
              </w:rPr>
              <w:t>(Project financial records)</w:t>
            </w:r>
          </w:p>
        </w:tc>
        <w:tc>
          <w:tcPr>
            <w:tcW w:w="1557" w:type="dxa"/>
            <w:shd w:val="clear" w:color="000000" w:fill="BFBFBF"/>
            <w:noWrap/>
            <w:vAlign w:val="center"/>
            <w:hideMark/>
          </w:tcPr>
          <w:p w14:paraId="1C7FB2BB" w14:textId="7CA13648" w:rsidR="00DD1EF3" w:rsidRPr="00316E48" w:rsidRDefault="00DD1EF3" w:rsidP="00DD1EF3">
            <w:pPr>
              <w:jc w:val="right"/>
              <w:rPr>
                <w:rFonts w:ascii="Calibri" w:hAnsi="Calibri"/>
                <w:b/>
                <w:bCs/>
                <w:color w:val="000000"/>
                <w:sz w:val="20"/>
                <w:szCs w:val="20"/>
              </w:rPr>
            </w:pPr>
            <w:r>
              <w:rPr>
                <w:rFonts w:ascii="Calibri" w:hAnsi="Calibri"/>
                <w:b/>
                <w:bCs/>
                <w:color w:val="000000"/>
                <w:sz w:val="20"/>
                <w:szCs w:val="20"/>
              </w:rPr>
              <w:t>2018</w:t>
            </w:r>
          </w:p>
        </w:tc>
        <w:tc>
          <w:tcPr>
            <w:tcW w:w="1168" w:type="dxa"/>
            <w:shd w:val="clear" w:color="000000" w:fill="BFBFBF"/>
            <w:noWrap/>
            <w:vAlign w:val="center"/>
            <w:hideMark/>
          </w:tcPr>
          <w:p w14:paraId="69F873F7" w14:textId="6D5BB85B" w:rsidR="00DD1EF3" w:rsidRPr="00316E48" w:rsidRDefault="00DD1EF3" w:rsidP="00DD1EF3">
            <w:pPr>
              <w:jc w:val="right"/>
              <w:rPr>
                <w:rFonts w:ascii="Calibri" w:hAnsi="Calibri"/>
                <w:b/>
                <w:bCs/>
                <w:color w:val="000000"/>
                <w:sz w:val="20"/>
                <w:szCs w:val="20"/>
              </w:rPr>
            </w:pPr>
            <w:r>
              <w:rPr>
                <w:rFonts w:ascii="Calibri" w:hAnsi="Calibri"/>
                <w:b/>
                <w:bCs/>
                <w:color w:val="000000"/>
                <w:sz w:val="20"/>
                <w:szCs w:val="20"/>
              </w:rPr>
              <w:t>2019</w:t>
            </w:r>
          </w:p>
        </w:tc>
        <w:tc>
          <w:tcPr>
            <w:tcW w:w="1145" w:type="dxa"/>
            <w:shd w:val="clear" w:color="000000" w:fill="BFBFBF"/>
            <w:noWrap/>
            <w:vAlign w:val="center"/>
            <w:hideMark/>
          </w:tcPr>
          <w:p w14:paraId="7B85C83B" w14:textId="43AF0CA3" w:rsidR="00DD1EF3" w:rsidRPr="00316E48" w:rsidRDefault="00DD1EF3" w:rsidP="00DD1EF3">
            <w:pPr>
              <w:jc w:val="right"/>
              <w:rPr>
                <w:rFonts w:ascii="Calibri" w:hAnsi="Calibri"/>
                <w:b/>
                <w:bCs/>
                <w:color w:val="000000"/>
                <w:sz w:val="20"/>
                <w:szCs w:val="20"/>
              </w:rPr>
            </w:pPr>
            <w:r>
              <w:rPr>
                <w:rFonts w:ascii="Calibri" w:hAnsi="Calibri"/>
                <w:b/>
                <w:bCs/>
                <w:color w:val="000000"/>
                <w:sz w:val="20"/>
                <w:szCs w:val="20"/>
              </w:rPr>
              <w:t>2020</w:t>
            </w:r>
          </w:p>
        </w:tc>
        <w:tc>
          <w:tcPr>
            <w:tcW w:w="1191" w:type="dxa"/>
            <w:shd w:val="clear" w:color="000000" w:fill="BFBFBF"/>
            <w:vAlign w:val="center"/>
          </w:tcPr>
          <w:p w14:paraId="6666664B" w14:textId="5716833C" w:rsidR="00DD1EF3" w:rsidRPr="00316E48" w:rsidRDefault="00DD1EF3" w:rsidP="00DD1EF3">
            <w:pPr>
              <w:jc w:val="right"/>
              <w:rPr>
                <w:rFonts w:ascii="Calibri" w:hAnsi="Calibri"/>
                <w:b/>
                <w:bCs/>
                <w:color w:val="000000"/>
                <w:sz w:val="20"/>
                <w:szCs w:val="20"/>
              </w:rPr>
            </w:pPr>
            <w:r>
              <w:rPr>
                <w:rFonts w:ascii="Calibri" w:hAnsi="Calibri"/>
                <w:b/>
                <w:bCs/>
                <w:color w:val="000000"/>
                <w:sz w:val="20"/>
                <w:szCs w:val="20"/>
              </w:rPr>
              <w:t>2021</w:t>
            </w:r>
          </w:p>
        </w:tc>
        <w:tc>
          <w:tcPr>
            <w:tcW w:w="1168" w:type="dxa"/>
            <w:shd w:val="clear" w:color="000000" w:fill="BFBFBF"/>
            <w:noWrap/>
            <w:vAlign w:val="center"/>
            <w:hideMark/>
          </w:tcPr>
          <w:p w14:paraId="565F8927" w14:textId="700B4AB9" w:rsidR="00DD1EF3" w:rsidRPr="00316E48" w:rsidRDefault="00DD1EF3" w:rsidP="00DD1EF3">
            <w:pPr>
              <w:jc w:val="right"/>
              <w:rPr>
                <w:rFonts w:ascii="Calibri" w:hAnsi="Calibri"/>
                <w:b/>
                <w:bCs/>
                <w:color w:val="000000"/>
                <w:sz w:val="20"/>
                <w:szCs w:val="20"/>
              </w:rPr>
            </w:pPr>
            <w:r>
              <w:rPr>
                <w:rFonts w:ascii="Calibri" w:hAnsi="Calibri"/>
                <w:b/>
                <w:bCs/>
                <w:color w:val="000000"/>
                <w:sz w:val="20"/>
                <w:szCs w:val="20"/>
              </w:rPr>
              <w:t>2022</w:t>
            </w:r>
          </w:p>
        </w:tc>
        <w:tc>
          <w:tcPr>
            <w:tcW w:w="1377" w:type="dxa"/>
            <w:shd w:val="clear" w:color="000000" w:fill="BFBFBF"/>
            <w:noWrap/>
            <w:vAlign w:val="center"/>
            <w:hideMark/>
          </w:tcPr>
          <w:p w14:paraId="2A1D719D" w14:textId="77777777" w:rsidR="00DD1EF3" w:rsidRPr="00316E48" w:rsidRDefault="00DD1EF3" w:rsidP="00DD1EF3">
            <w:pPr>
              <w:jc w:val="right"/>
              <w:rPr>
                <w:rFonts w:ascii="Calibri" w:hAnsi="Calibri"/>
                <w:b/>
                <w:bCs/>
                <w:color w:val="000000"/>
                <w:sz w:val="20"/>
                <w:szCs w:val="20"/>
              </w:rPr>
            </w:pPr>
            <w:r w:rsidRPr="00316E48">
              <w:rPr>
                <w:rFonts w:ascii="Calibri" w:hAnsi="Calibri"/>
                <w:b/>
                <w:bCs/>
                <w:color w:val="000000"/>
                <w:sz w:val="20"/>
                <w:szCs w:val="20"/>
              </w:rPr>
              <w:t>Total</w:t>
            </w:r>
          </w:p>
        </w:tc>
      </w:tr>
      <w:tr w:rsidR="004D42AA" w:rsidRPr="00316E48" w14:paraId="7E8FF5CA" w14:textId="77777777" w:rsidTr="00B219F4">
        <w:trPr>
          <w:trHeight w:val="320"/>
        </w:trPr>
        <w:tc>
          <w:tcPr>
            <w:tcW w:w="2062" w:type="dxa"/>
            <w:shd w:val="clear" w:color="auto" w:fill="auto"/>
            <w:noWrap/>
            <w:vAlign w:val="center"/>
            <w:hideMark/>
          </w:tcPr>
          <w:p w14:paraId="7883AF50" w14:textId="77777777" w:rsidR="004D42AA" w:rsidRPr="00316E48" w:rsidRDefault="004D42AA" w:rsidP="004D42AA">
            <w:pPr>
              <w:rPr>
                <w:rFonts w:ascii="Calibri" w:hAnsi="Calibri"/>
                <w:color w:val="000000"/>
                <w:sz w:val="20"/>
                <w:szCs w:val="20"/>
              </w:rPr>
            </w:pPr>
            <w:r w:rsidRPr="00316E48">
              <w:rPr>
                <w:rFonts w:ascii="Calibri" w:hAnsi="Calibri"/>
                <w:color w:val="000000"/>
                <w:sz w:val="20"/>
                <w:szCs w:val="20"/>
              </w:rPr>
              <w:t>Component 1</w:t>
            </w:r>
          </w:p>
        </w:tc>
        <w:tc>
          <w:tcPr>
            <w:tcW w:w="1557" w:type="dxa"/>
            <w:shd w:val="clear" w:color="auto" w:fill="auto"/>
            <w:noWrap/>
            <w:vAlign w:val="center"/>
          </w:tcPr>
          <w:p w14:paraId="1147B2C4" w14:textId="1C776747" w:rsidR="004D42AA" w:rsidRPr="00316E48" w:rsidRDefault="004D42AA" w:rsidP="004D42AA">
            <w:pPr>
              <w:jc w:val="right"/>
              <w:rPr>
                <w:rFonts w:ascii="Calibri" w:hAnsi="Calibri"/>
                <w:color w:val="000000"/>
                <w:sz w:val="20"/>
                <w:szCs w:val="20"/>
              </w:rPr>
            </w:pPr>
            <w:r>
              <w:rPr>
                <w:rFonts w:ascii="Calibri" w:hAnsi="Calibri" w:cs="Calibri"/>
                <w:color w:val="000000"/>
                <w:sz w:val="20"/>
                <w:szCs w:val="20"/>
              </w:rPr>
              <w:t>$102,086</w:t>
            </w:r>
          </w:p>
        </w:tc>
        <w:tc>
          <w:tcPr>
            <w:tcW w:w="1168" w:type="dxa"/>
            <w:shd w:val="clear" w:color="auto" w:fill="auto"/>
            <w:noWrap/>
            <w:vAlign w:val="center"/>
          </w:tcPr>
          <w:p w14:paraId="06A1C8AC" w14:textId="43DBF3DA" w:rsidR="004D42AA" w:rsidRPr="008264B1" w:rsidRDefault="004D42AA" w:rsidP="004D42AA">
            <w:pPr>
              <w:jc w:val="right"/>
              <w:rPr>
                <w:rFonts w:ascii="Calibri" w:hAnsi="Calibri" w:cs="Calibri"/>
                <w:color w:val="000000"/>
                <w:sz w:val="20"/>
                <w:szCs w:val="20"/>
              </w:rPr>
            </w:pPr>
            <w:r>
              <w:rPr>
                <w:rFonts w:ascii="Calibri" w:hAnsi="Calibri" w:cs="Calibri"/>
                <w:color w:val="000000"/>
                <w:sz w:val="20"/>
                <w:szCs w:val="20"/>
              </w:rPr>
              <w:t>$137,522</w:t>
            </w:r>
          </w:p>
        </w:tc>
        <w:tc>
          <w:tcPr>
            <w:tcW w:w="1145" w:type="dxa"/>
            <w:shd w:val="clear" w:color="auto" w:fill="auto"/>
            <w:noWrap/>
            <w:vAlign w:val="center"/>
          </w:tcPr>
          <w:p w14:paraId="079C1C32" w14:textId="4F05F87A" w:rsidR="004D42AA" w:rsidRPr="008264B1" w:rsidRDefault="004D42AA" w:rsidP="004D42AA">
            <w:pPr>
              <w:jc w:val="right"/>
              <w:rPr>
                <w:rFonts w:ascii="Calibri" w:hAnsi="Calibri" w:cs="Calibri"/>
                <w:color w:val="000000"/>
                <w:sz w:val="20"/>
                <w:szCs w:val="20"/>
              </w:rPr>
            </w:pPr>
            <w:r>
              <w:rPr>
                <w:rFonts w:ascii="Calibri" w:hAnsi="Calibri" w:cs="Calibri"/>
                <w:color w:val="000000"/>
                <w:sz w:val="20"/>
                <w:szCs w:val="20"/>
              </w:rPr>
              <w:t>$27,194</w:t>
            </w:r>
          </w:p>
        </w:tc>
        <w:tc>
          <w:tcPr>
            <w:tcW w:w="1191" w:type="dxa"/>
          </w:tcPr>
          <w:p w14:paraId="2460DB74" w14:textId="17885C1A" w:rsidR="004D42AA" w:rsidRPr="008264B1" w:rsidRDefault="004D42AA" w:rsidP="004D42AA">
            <w:pPr>
              <w:jc w:val="right"/>
              <w:rPr>
                <w:rFonts w:ascii="Calibri" w:hAnsi="Calibri" w:cs="Calibri"/>
                <w:color w:val="000000"/>
                <w:sz w:val="20"/>
                <w:szCs w:val="20"/>
              </w:rPr>
            </w:pPr>
            <w:r w:rsidRPr="001A43C5">
              <w:rPr>
                <w:rFonts w:ascii="Calibri" w:hAnsi="Calibri" w:cs="Calibri"/>
                <w:color w:val="000000"/>
                <w:sz w:val="20"/>
                <w:szCs w:val="20"/>
              </w:rPr>
              <w:t>N/A</w:t>
            </w:r>
          </w:p>
        </w:tc>
        <w:tc>
          <w:tcPr>
            <w:tcW w:w="1168" w:type="dxa"/>
            <w:shd w:val="clear" w:color="auto" w:fill="auto"/>
            <w:noWrap/>
          </w:tcPr>
          <w:p w14:paraId="0AF25600" w14:textId="79724A16" w:rsidR="004D42AA" w:rsidRPr="00316E48" w:rsidRDefault="004D42AA" w:rsidP="004D42AA">
            <w:pPr>
              <w:jc w:val="right"/>
              <w:rPr>
                <w:rFonts w:ascii="Calibri" w:hAnsi="Calibri"/>
                <w:color w:val="000000"/>
                <w:sz w:val="20"/>
                <w:szCs w:val="20"/>
              </w:rPr>
            </w:pPr>
            <w:r w:rsidRPr="001A43C5">
              <w:rPr>
                <w:rFonts w:ascii="Calibri" w:hAnsi="Calibri" w:cs="Calibri"/>
                <w:color w:val="000000"/>
                <w:sz w:val="20"/>
                <w:szCs w:val="20"/>
              </w:rPr>
              <w:t>N/A</w:t>
            </w:r>
          </w:p>
        </w:tc>
        <w:tc>
          <w:tcPr>
            <w:tcW w:w="1377" w:type="dxa"/>
            <w:shd w:val="clear" w:color="auto" w:fill="auto"/>
            <w:noWrap/>
            <w:vAlign w:val="center"/>
          </w:tcPr>
          <w:p w14:paraId="0DD9FB72" w14:textId="722E7CC2" w:rsidR="004D42AA" w:rsidRPr="008264B1" w:rsidRDefault="004D42AA" w:rsidP="004D42AA">
            <w:pPr>
              <w:jc w:val="right"/>
              <w:rPr>
                <w:rFonts w:ascii="Calibri" w:hAnsi="Calibri" w:cs="Calibri"/>
                <w:color w:val="000000"/>
                <w:sz w:val="20"/>
                <w:szCs w:val="20"/>
              </w:rPr>
            </w:pPr>
            <w:r>
              <w:rPr>
                <w:rFonts w:ascii="Calibri" w:hAnsi="Calibri" w:cs="Calibri"/>
                <w:color w:val="000000"/>
                <w:sz w:val="20"/>
                <w:szCs w:val="20"/>
              </w:rPr>
              <w:t>$266,802</w:t>
            </w:r>
          </w:p>
        </w:tc>
      </w:tr>
      <w:tr w:rsidR="004D42AA" w:rsidRPr="00316E48" w14:paraId="65014C18" w14:textId="77777777" w:rsidTr="00B219F4">
        <w:trPr>
          <w:trHeight w:val="320"/>
        </w:trPr>
        <w:tc>
          <w:tcPr>
            <w:tcW w:w="2062" w:type="dxa"/>
            <w:shd w:val="clear" w:color="auto" w:fill="auto"/>
            <w:noWrap/>
            <w:vAlign w:val="center"/>
            <w:hideMark/>
          </w:tcPr>
          <w:p w14:paraId="73D53B1E" w14:textId="77777777" w:rsidR="004D42AA" w:rsidRPr="00316E48" w:rsidRDefault="004D42AA" w:rsidP="004D42AA">
            <w:pPr>
              <w:rPr>
                <w:rFonts w:ascii="Calibri" w:hAnsi="Calibri"/>
                <w:color w:val="000000"/>
                <w:sz w:val="20"/>
                <w:szCs w:val="20"/>
              </w:rPr>
            </w:pPr>
            <w:r w:rsidRPr="00316E48">
              <w:rPr>
                <w:rFonts w:ascii="Calibri" w:hAnsi="Calibri"/>
                <w:color w:val="000000"/>
                <w:sz w:val="20"/>
                <w:szCs w:val="20"/>
              </w:rPr>
              <w:t>Component 2</w:t>
            </w:r>
          </w:p>
        </w:tc>
        <w:tc>
          <w:tcPr>
            <w:tcW w:w="1557" w:type="dxa"/>
            <w:shd w:val="clear" w:color="auto" w:fill="auto"/>
            <w:noWrap/>
            <w:vAlign w:val="center"/>
          </w:tcPr>
          <w:p w14:paraId="6D402D31" w14:textId="525E1427" w:rsidR="004D42AA" w:rsidRPr="00316E48" w:rsidRDefault="004D42AA" w:rsidP="004D42AA">
            <w:pPr>
              <w:jc w:val="right"/>
              <w:rPr>
                <w:rFonts w:ascii="Calibri" w:hAnsi="Calibri"/>
                <w:color w:val="000000"/>
                <w:sz w:val="20"/>
                <w:szCs w:val="20"/>
              </w:rPr>
            </w:pPr>
            <w:r>
              <w:rPr>
                <w:rFonts w:ascii="Calibri" w:hAnsi="Calibri" w:cs="Calibri"/>
                <w:color w:val="000000"/>
                <w:sz w:val="20"/>
                <w:szCs w:val="20"/>
              </w:rPr>
              <w:t>$58,435</w:t>
            </w:r>
          </w:p>
        </w:tc>
        <w:tc>
          <w:tcPr>
            <w:tcW w:w="1168" w:type="dxa"/>
            <w:shd w:val="clear" w:color="auto" w:fill="auto"/>
            <w:noWrap/>
            <w:vAlign w:val="center"/>
          </w:tcPr>
          <w:p w14:paraId="52129128" w14:textId="787E837B" w:rsidR="004D42AA" w:rsidRPr="008264B1" w:rsidRDefault="004D42AA" w:rsidP="004D42AA">
            <w:pPr>
              <w:jc w:val="right"/>
              <w:rPr>
                <w:rFonts w:ascii="Calibri" w:hAnsi="Calibri" w:cs="Calibri"/>
                <w:color w:val="000000"/>
                <w:sz w:val="20"/>
                <w:szCs w:val="20"/>
              </w:rPr>
            </w:pPr>
            <w:r>
              <w:rPr>
                <w:rFonts w:ascii="Calibri" w:hAnsi="Calibri" w:cs="Calibri"/>
                <w:color w:val="000000"/>
                <w:sz w:val="20"/>
                <w:szCs w:val="20"/>
              </w:rPr>
              <w:t>$209,877</w:t>
            </w:r>
          </w:p>
        </w:tc>
        <w:tc>
          <w:tcPr>
            <w:tcW w:w="1145" w:type="dxa"/>
            <w:shd w:val="clear" w:color="auto" w:fill="auto"/>
            <w:noWrap/>
            <w:vAlign w:val="center"/>
          </w:tcPr>
          <w:p w14:paraId="2D579C26" w14:textId="536F8BF4" w:rsidR="004D42AA" w:rsidRPr="008264B1" w:rsidRDefault="004D42AA" w:rsidP="004D42AA">
            <w:pPr>
              <w:jc w:val="right"/>
              <w:rPr>
                <w:rFonts w:ascii="Calibri" w:hAnsi="Calibri" w:cs="Calibri"/>
                <w:color w:val="000000"/>
                <w:sz w:val="20"/>
                <w:szCs w:val="20"/>
              </w:rPr>
            </w:pPr>
            <w:r>
              <w:rPr>
                <w:rFonts w:ascii="Calibri" w:hAnsi="Calibri" w:cs="Calibri"/>
                <w:color w:val="000000"/>
                <w:sz w:val="20"/>
                <w:szCs w:val="20"/>
              </w:rPr>
              <w:t>$333,271</w:t>
            </w:r>
          </w:p>
        </w:tc>
        <w:tc>
          <w:tcPr>
            <w:tcW w:w="1191" w:type="dxa"/>
          </w:tcPr>
          <w:p w14:paraId="658040D3" w14:textId="65420837" w:rsidR="004D42AA" w:rsidRPr="008264B1" w:rsidRDefault="004D42AA" w:rsidP="004D42AA">
            <w:pPr>
              <w:jc w:val="right"/>
              <w:rPr>
                <w:rFonts w:ascii="Calibri" w:hAnsi="Calibri" w:cs="Calibri"/>
                <w:color w:val="000000"/>
                <w:sz w:val="20"/>
                <w:szCs w:val="20"/>
              </w:rPr>
            </w:pPr>
            <w:r w:rsidRPr="001A43C5">
              <w:rPr>
                <w:rFonts w:ascii="Calibri" w:hAnsi="Calibri" w:cs="Calibri"/>
                <w:color w:val="000000"/>
                <w:sz w:val="20"/>
                <w:szCs w:val="20"/>
              </w:rPr>
              <w:t>N/A</w:t>
            </w:r>
          </w:p>
        </w:tc>
        <w:tc>
          <w:tcPr>
            <w:tcW w:w="1168" w:type="dxa"/>
            <w:shd w:val="clear" w:color="auto" w:fill="auto"/>
            <w:noWrap/>
          </w:tcPr>
          <w:p w14:paraId="150E37DF" w14:textId="30912162" w:rsidR="004D42AA" w:rsidRPr="00316E48" w:rsidRDefault="004D42AA" w:rsidP="004D42AA">
            <w:pPr>
              <w:jc w:val="right"/>
              <w:rPr>
                <w:rFonts w:ascii="Calibri" w:hAnsi="Calibri"/>
                <w:color w:val="000000"/>
                <w:sz w:val="20"/>
                <w:szCs w:val="20"/>
              </w:rPr>
            </w:pPr>
            <w:r w:rsidRPr="001A43C5">
              <w:rPr>
                <w:rFonts w:ascii="Calibri" w:hAnsi="Calibri" w:cs="Calibri"/>
                <w:color w:val="000000"/>
                <w:sz w:val="20"/>
                <w:szCs w:val="20"/>
              </w:rPr>
              <w:t>N/A</w:t>
            </w:r>
          </w:p>
        </w:tc>
        <w:tc>
          <w:tcPr>
            <w:tcW w:w="1377" w:type="dxa"/>
            <w:shd w:val="clear" w:color="auto" w:fill="auto"/>
            <w:noWrap/>
            <w:vAlign w:val="center"/>
          </w:tcPr>
          <w:p w14:paraId="5D822639" w14:textId="51E4BB3C" w:rsidR="004D42AA" w:rsidRPr="008264B1" w:rsidRDefault="004D42AA" w:rsidP="004D42AA">
            <w:pPr>
              <w:jc w:val="right"/>
              <w:rPr>
                <w:rFonts w:ascii="Calibri" w:hAnsi="Calibri" w:cs="Calibri"/>
                <w:color w:val="000000"/>
                <w:sz w:val="20"/>
                <w:szCs w:val="20"/>
              </w:rPr>
            </w:pPr>
            <w:r>
              <w:rPr>
                <w:rFonts w:ascii="Calibri" w:hAnsi="Calibri" w:cs="Calibri"/>
                <w:color w:val="000000"/>
                <w:sz w:val="20"/>
                <w:szCs w:val="20"/>
              </w:rPr>
              <w:t>$601,583</w:t>
            </w:r>
          </w:p>
        </w:tc>
      </w:tr>
      <w:tr w:rsidR="004D42AA" w:rsidRPr="00316E48" w14:paraId="7CE72C6D" w14:textId="77777777" w:rsidTr="00B219F4">
        <w:trPr>
          <w:trHeight w:val="320"/>
        </w:trPr>
        <w:tc>
          <w:tcPr>
            <w:tcW w:w="2062" w:type="dxa"/>
            <w:shd w:val="clear" w:color="auto" w:fill="auto"/>
            <w:noWrap/>
            <w:vAlign w:val="center"/>
          </w:tcPr>
          <w:p w14:paraId="376F39BE" w14:textId="77777777" w:rsidR="004D42AA" w:rsidRPr="00316E48" w:rsidRDefault="004D42AA" w:rsidP="004D42AA">
            <w:pPr>
              <w:rPr>
                <w:rFonts w:ascii="Calibri" w:hAnsi="Calibri"/>
                <w:color w:val="000000"/>
                <w:sz w:val="20"/>
                <w:szCs w:val="20"/>
              </w:rPr>
            </w:pPr>
            <w:r w:rsidRPr="00316E48">
              <w:rPr>
                <w:rFonts w:ascii="Calibri" w:hAnsi="Calibri"/>
                <w:color w:val="000000"/>
                <w:sz w:val="20"/>
                <w:szCs w:val="20"/>
              </w:rPr>
              <w:t>Component 3</w:t>
            </w:r>
            <w:r>
              <w:rPr>
                <w:rFonts w:ascii="Calibri" w:hAnsi="Calibri"/>
                <w:color w:val="000000"/>
                <w:sz w:val="20"/>
                <w:szCs w:val="20"/>
              </w:rPr>
              <w:t xml:space="preserve"> – GEF</w:t>
            </w:r>
          </w:p>
        </w:tc>
        <w:tc>
          <w:tcPr>
            <w:tcW w:w="1557" w:type="dxa"/>
            <w:shd w:val="clear" w:color="auto" w:fill="auto"/>
            <w:noWrap/>
            <w:vAlign w:val="center"/>
          </w:tcPr>
          <w:p w14:paraId="41070F6E" w14:textId="4E51FD3C" w:rsidR="004D42AA" w:rsidRPr="008264B1" w:rsidRDefault="004D42AA" w:rsidP="004D42AA">
            <w:pPr>
              <w:jc w:val="right"/>
              <w:rPr>
                <w:rFonts w:ascii="Calibri" w:hAnsi="Calibri" w:cs="Calibri"/>
                <w:color w:val="000000"/>
                <w:sz w:val="20"/>
                <w:szCs w:val="20"/>
              </w:rPr>
            </w:pPr>
            <w:r>
              <w:rPr>
                <w:rFonts w:ascii="Calibri" w:hAnsi="Calibri" w:cs="Calibri"/>
                <w:color w:val="000000"/>
                <w:sz w:val="20"/>
                <w:szCs w:val="20"/>
              </w:rPr>
              <w:t>$10,658</w:t>
            </w:r>
          </w:p>
        </w:tc>
        <w:tc>
          <w:tcPr>
            <w:tcW w:w="1168" w:type="dxa"/>
            <w:shd w:val="clear" w:color="auto" w:fill="auto"/>
            <w:noWrap/>
            <w:vAlign w:val="center"/>
          </w:tcPr>
          <w:p w14:paraId="46E7CDE5" w14:textId="107E47B1" w:rsidR="004D42AA" w:rsidRPr="008264B1" w:rsidRDefault="004D42AA" w:rsidP="004D42AA">
            <w:pPr>
              <w:jc w:val="right"/>
              <w:rPr>
                <w:rFonts w:ascii="Calibri" w:hAnsi="Calibri" w:cs="Calibri"/>
                <w:color w:val="000000"/>
                <w:sz w:val="20"/>
                <w:szCs w:val="20"/>
              </w:rPr>
            </w:pPr>
            <w:r>
              <w:rPr>
                <w:rFonts w:ascii="Calibri" w:hAnsi="Calibri" w:cs="Calibri"/>
                <w:color w:val="000000"/>
                <w:sz w:val="20"/>
                <w:szCs w:val="20"/>
              </w:rPr>
              <w:t>$35,399</w:t>
            </w:r>
          </w:p>
        </w:tc>
        <w:tc>
          <w:tcPr>
            <w:tcW w:w="1145" w:type="dxa"/>
            <w:shd w:val="clear" w:color="auto" w:fill="auto"/>
            <w:noWrap/>
            <w:vAlign w:val="center"/>
          </w:tcPr>
          <w:p w14:paraId="45D2A95A" w14:textId="26642DED" w:rsidR="004D42AA" w:rsidRPr="008264B1" w:rsidRDefault="004D42AA" w:rsidP="004D42AA">
            <w:pPr>
              <w:jc w:val="right"/>
              <w:rPr>
                <w:rFonts w:ascii="Calibri" w:hAnsi="Calibri" w:cs="Calibri"/>
                <w:color w:val="000000"/>
                <w:sz w:val="20"/>
                <w:szCs w:val="20"/>
              </w:rPr>
            </w:pPr>
            <w:r>
              <w:rPr>
                <w:rFonts w:ascii="Calibri" w:hAnsi="Calibri" w:cs="Calibri"/>
                <w:color w:val="000000"/>
                <w:sz w:val="20"/>
                <w:szCs w:val="20"/>
              </w:rPr>
              <w:t>$71,825</w:t>
            </w:r>
          </w:p>
        </w:tc>
        <w:tc>
          <w:tcPr>
            <w:tcW w:w="1191" w:type="dxa"/>
          </w:tcPr>
          <w:p w14:paraId="3DB7AF65" w14:textId="31421DB8" w:rsidR="004D42AA" w:rsidRPr="008264B1" w:rsidRDefault="004D42AA" w:rsidP="004D42AA">
            <w:pPr>
              <w:jc w:val="right"/>
              <w:rPr>
                <w:rFonts w:ascii="Calibri" w:hAnsi="Calibri" w:cs="Calibri"/>
                <w:color w:val="000000"/>
                <w:sz w:val="20"/>
                <w:szCs w:val="20"/>
              </w:rPr>
            </w:pPr>
            <w:r w:rsidRPr="001A43C5">
              <w:rPr>
                <w:rFonts w:ascii="Calibri" w:hAnsi="Calibri" w:cs="Calibri"/>
                <w:color w:val="000000"/>
                <w:sz w:val="20"/>
                <w:szCs w:val="20"/>
              </w:rPr>
              <w:t>N/A</w:t>
            </w:r>
          </w:p>
        </w:tc>
        <w:tc>
          <w:tcPr>
            <w:tcW w:w="1168" w:type="dxa"/>
            <w:shd w:val="clear" w:color="auto" w:fill="auto"/>
            <w:noWrap/>
          </w:tcPr>
          <w:p w14:paraId="4AD09D64" w14:textId="4ABA7BF3" w:rsidR="004D42AA" w:rsidRPr="008264B1" w:rsidRDefault="004D42AA" w:rsidP="004D42AA">
            <w:pPr>
              <w:jc w:val="right"/>
              <w:rPr>
                <w:rFonts w:ascii="Calibri" w:hAnsi="Calibri" w:cs="Calibri"/>
                <w:color w:val="000000"/>
                <w:sz w:val="20"/>
                <w:szCs w:val="20"/>
              </w:rPr>
            </w:pPr>
            <w:r w:rsidRPr="001A43C5">
              <w:rPr>
                <w:rFonts w:ascii="Calibri" w:hAnsi="Calibri" w:cs="Calibri"/>
                <w:color w:val="000000"/>
                <w:sz w:val="20"/>
                <w:szCs w:val="20"/>
              </w:rPr>
              <w:t>N/A</w:t>
            </w:r>
          </w:p>
        </w:tc>
        <w:tc>
          <w:tcPr>
            <w:tcW w:w="1377" w:type="dxa"/>
            <w:shd w:val="clear" w:color="auto" w:fill="auto"/>
            <w:noWrap/>
            <w:vAlign w:val="center"/>
          </w:tcPr>
          <w:p w14:paraId="4032EE27" w14:textId="627E4C09" w:rsidR="004D42AA" w:rsidRPr="008264B1" w:rsidRDefault="004D42AA" w:rsidP="004D42AA">
            <w:pPr>
              <w:jc w:val="right"/>
              <w:rPr>
                <w:rFonts w:ascii="Calibri" w:hAnsi="Calibri" w:cs="Calibri"/>
                <w:color w:val="000000"/>
                <w:sz w:val="20"/>
                <w:szCs w:val="20"/>
              </w:rPr>
            </w:pPr>
            <w:r>
              <w:rPr>
                <w:rFonts w:ascii="Calibri" w:hAnsi="Calibri" w:cs="Calibri"/>
                <w:color w:val="000000"/>
                <w:sz w:val="20"/>
                <w:szCs w:val="20"/>
              </w:rPr>
              <w:t>$117,882</w:t>
            </w:r>
          </w:p>
        </w:tc>
      </w:tr>
      <w:tr w:rsidR="004D42AA" w:rsidRPr="00316E48" w14:paraId="445C53E9" w14:textId="77777777" w:rsidTr="00B219F4">
        <w:trPr>
          <w:trHeight w:val="320"/>
        </w:trPr>
        <w:tc>
          <w:tcPr>
            <w:tcW w:w="2062" w:type="dxa"/>
            <w:shd w:val="clear" w:color="auto" w:fill="auto"/>
            <w:noWrap/>
            <w:vAlign w:val="center"/>
          </w:tcPr>
          <w:p w14:paraId="4BA03EC5" w14:textId="77777777" w:rsidR="004D42AA" w:rsidRPr="00316E48" w:rsidRDefault="004D42AA" w:rsidP="004D42AA">
            <w:pPr>
              <w:rPr>
                <w:rFonts w:ascii="Calibri" w:hAnsi="Calibri"/>
                <w:color w:val="000000"/>
                <w:sz w:val="20"/>
                <w:szCs w:val="20"/>
              </w:rPr>
            </w:pPr>
            <w:r w:rsidRPr="00316E48">
              <w:rPr>
                <w:rFonts w:ascii="Calibri" w:hAnsi="Calibri"/>
                <w:color w:val="000000"/>
                <w:sz w:val="20"/>
                <w:szCs w:val="20"/>
              </w:rPr>
              <w:t>Component 3</w:t>
            </w:r>
            <w:r>
              <w:rPr>
                <w:rFonts w:ascii="Calibri" w:hAnsi="Calibri"/>
                <w:color w:val="000000"/>
                <w:sz w:val="20"/>
                <w:szCs w:val="20"/>
              </w:rPr>
              <w:t xml:space="preserve"> – UNDP</w:t>
            </w:r>
          </w:p>
        </w:tc>
        <w:tc>
          <w:tcPr>
            <w:tcW w:w="1557" w:type="dxa"/>
            <w:shd w:val="clear" w:color="auto" w:fill="auto"/>
            <w:noWrap/>
            <w:vAlign w:val="center"/>
          </w:tcPr>
          <w:p w14:paraId="5D94D811" w14:textId="0D9202EF" w:rsidR="004D42AA" w:rsidRPr="008264B1" w:rsidRDefault="004D42AA" w:rsidP="004D42AA">
            <w:pPr>
              <w:jc w:val="right"/>
              <w:rPr>
                <w:rFonts w:ascii="Calibri" w:hAnsi="Calibri" w:cs="Calibri"/>
                <w:color w:val="000000"/>
                <w:sz w:val="20"/>
                <w:szCs w:val="20"/>
              </w:rPr>
            </w:pPr>
            <w:r>
              <w:rPr>
                <w:rFonts w:ascii="Calibri" w:hAnsi="Calibri" w:cs="Calibri"/>
                <w:color w:val="000000"/>
                <w:sz w:val="20"/>
                <w:szCs w:val="20"/>
              </w:rPr>
              <w:t>$0</w:t>
            </w:r>
          </w:p>
        </w:tc>
        <w:tc>
          <w:tcPr>
            <w:tcW w:w="1168" w:type="dxa"/>
            <w:shd w:val="clear" w:color="auto" w:fill="auto"/>
            <w:noWrap/>
            <w:vAlign w:val="center"/>
          </w:tcPr>
          <w:p w14:paraId="3231EF79" w14:textId="23BDDB7F" w:rsidR="004D42AA" w:rsidRPr="008264B1" w:rsidRDefault="004D42AA" w:rsidP="004D42AA">
            <w:pPr>
              <w:jc w:val="right"/>
              <w:rPr>
                <w:rFonts w:ascii="Calibri" w:hAnsi="Calibri" w:cs="Calibri"/>
                <w:color w:val="000000"/>
                <w:sz w:val="20"/>
                <w:szCs w:val="20"/>
              </w:rPr>
            </w:pPr>
            <w:r>
              <w:rPr>
                <w:rFonts w:ascii="Calibri" w:hAnsi="Calibri" w:cs="Calibri"/>
                <w:color w:val="000000"/>
                <w:sz w:val="20"/>
                <w:szCs w:val="20"/>
              </w:rPr>
              <w:t>$0</w:t>
            </w:r>
          </w:p>
        </w:tc>
        <w:tc>
          <w:tcPr>
            <w:tcW w:w="1145" w:type="dxa"/>
            <w:shd w:val="clear" w:color="auto" w:fill="auto"/>
            <w:noWrap/>
            <w:vAlign w:val="center"/>
          </w:tcPr>
          <w:p w14:paraId="40BCD2FE" w14:textId="49FB8654" w:rsidR="004D42AA" w:rsidRPr="008264B1" w:rsidRDefault="004D42AA" w:rsidP="004D42AA">
            <w:pPr>
              <w:jc w:val="right"/>
              <w:rPr>
                <w:rFonts w:ascii="Calibri" w:hAnsi="Calibri" w:cs="Calibri"/>
                <w:color w:val="000000"/>
                <w:sz w:val="20"/>
                <w:szCs w:val="20"/>
              </w:rPr>
            </w:pPr>
            <w:r>
              <w:rPr>
                <w:rFonts w:ascii="Calibri" w:hAnsi="Calibri" w:cs="Calibri"/>
                <w:color w:val="000000"/>
                <w:sz w:val="20"/>
                <w:szCs w:val="20"/>
              </w:rPr>
              <w:t>$26,770</w:t>
            </w:r>
          </w:p>
        </w:tc>
        <w:tc>
          <w:tcPr>
            <w:tcW w:w="1191" w:type="dxa"/>
          </w:tcPr>
          <w:p w14:paraId="26F7328A" w14:textId="507AD95C" w:rsidR="004D42AA" w:rsidRPr="008264B1" w:rsidRDefault="004D42AA" w:rsidP="004D42AA">
            <w:pPr>
              <w:jc w:val="right"/>
              <w:rPr>
                <w:rFonts w:ascii="Calibri" w:hAnsi="Calibri" w:cs="Calibri"/>
                <w:color w:val="000000"/>
                <w:sz w:val="20"/>
                <w:szCs w:val="20"/>
              </w:rPr>
            </w:pPr>
            <w:r w:rsidRPr="001A43C5">
              <w:rPr>
                <w:rFonts w:ascii="Calibri" w:hAnsi="Calibri" w:cs="Calibri"/>
                <w:color w:val="000000"/>
                <w:sz w:val="20"/>
                <w:szCs w:val="20"/>
              </w:rPr>
              <w:t>N/A</w:t>
            </w:r>
          </w:p>
        </w:tc>
        <w:tc>
          <w:tcPr>
            <w:tcW w:w="1168" w:type="dxa"/>
            <w:shd w:val="clear" w:color="auto" w:fill="auto"/>
            <w:noWrap/>
          </w:tcPr>
          <w:p w14:paraId="745AB0EC" w14:textId="6F3200D3" w:rsidR="004D42AA" w:rsidRPr="008264B1" w:rsidRDefault="004D42AA" w:rsidP="004D42AA">
            <w:pPr>
              <w:jc w:val="right"/>
              <w:rPr>
                <w:rFonts w:ascii="Calibri" w:hAnsi="Calibri" w:cs="Calibri"/>
                <w:color w:val="000000"/>
                <w:sz w:val="20"/>
                <w:szCs w:val="20"/>
              </w:rPr>
            </w:pPr>
            <w:r w:rsidRPr="001A43C5">
              <w:rPr>
                <w:rFonts w:ascii="Calibri" w:hAnsi="Calibri" w:cs="Calibri"/>
                <w:color w:val="000000"/>
                <w:sz w:val="20"/>
                <w:szCs w:val="20"/>
              </w:rPr>
              <w:t>N/A</w:t>
            </w:r>
          </w:p>
        </w:tc>
        <w:tc>
          <w:tcPr>
            <w:tcW w:w="1377" w:type="dxa"/>
            <w:shd w:val="clear" w:color="auto" w:fill="auto"/>
            <w:noWrap/>
            <w:vAlign w:val="center"/>
          </w:tcPr>
          <w:p w14:paraId="564230F0" w14:textId="4276F025" w:rsidR="004D42AA" w:rsidRPr="008264B1" w:rsidRDefault="004D42AA" w:rsidP="004D42AA">
            <w:pPr>
              <w:jc w:val="right"/>
              <w:rPr>
                <w:rFonts w:ascii="Calibri" w:hAnsi="Calibri" w:cs="Calibri"/>
                <w:color w:val="000000"/>
                <w:sz w:val="20"/>
                <w:szCs w:val="20"/>
              </w:rPr>
            </w:pPr>
            <w:r>
              <w:rPr>
                <w:rFonts w:ascii="Calibri" w:hAnsi="Calibri" w:cs="Calibri"/>
                <w:color w:val="000000"/>
                <w:sz w:val="20"/>
                <w:szCs w:val="20"/>
              </w:rPr>
              <w:t>$26,770</w:t>
            </w:r>
          </w:p>
        </w:tc>
      </w:tr>
      <w:tr w:rsidR="004D42AA" w:rsidRPr="00316E48" w14:paraId="4A4761D1" w14:textId="77777777" w:rsidTr="00B219F4">
        <w:trPr>
          <w:trHeight w:val="320"/>
        </w:trPr>
        <w:tc>
          <w:tcPr>
            <w:tcW w:w="2062" w:type="dxa"/>
            <w:shd w:val="clear" w:color="auto" w:fill="auto"/>
            <w:noWrap/>
            <w:vAlign w:val="center"/>
          </w:tcPr>
          <w:p w14:paraId="2BEA1921" w14:textId="77777777" w:rsidR="004D42AA" w:rsidRPr="00316E48" w:rsidRDefault="004D42AA" w:rsidP="004D42AA">
            <w:pPr>
              <w:rPr>
                <w:rFonts w:ascii="Calibri" w:hAnsi="Calibri"/>
                <w:color w:val="000000"/>
                <w:sz w:val="20"/>
                <w:szCs w:val="20"/>
              </w:rPr>
            </w:pPr>
            <w:r>
              <w:rPr>
                <w:rFonts w:ascii="Calibri" w:hAnsi="Calibri"/>
                <w:color w:val="000000"/>
                <w:sz w:val="20"/>
                <w:szCs w:val="20"/>
              </w:rPr>
              <w:t>Project Management - GEF</w:t>
            </w:r>
          </w:p>
        </w:tc>
        <w:tc>
          <w:tcPr>
            <w:tcW w:w="1557" w:type="dxa"/>
            <w:shd w:val="clear" w:color="auto" w:fill="auto"/>
            <w:noWrap/>
            <w:vAlign w:val="center"/>
          </w:tcPr>
          <w:p w14:paraId="4ED2C434" w14:textId="7BA001F6" w:rsidR="004D42AA" w:rsidRPr="00316E48" w:rsidRDefault="004D42AA" w:rsidP="004D42AA">
            <w:pPr>
              <w:jc w:val="right"/>
              <w:rPr>
                <w:rFonts w:ascii="Calibri" w:hAnsi="Calibri"/>
                <w:color w:val="000000"/>
                <w:sz w:val="20"/>
                <w:szCs w:val="20"/>
              </w:rPr>
            </w:pPr>
            <w:r>
              <w:rPr>
                <w:rFonts w:ascii="Calibri" w:hAnsi="Calibri" w:cs="Calibri"/>
                <w:color w:val="000000"/>
                <w:sz w:val="20"/>
                <w:szCs w:val="20"/>
              </w:rPr>
              <w:t>$23,648</w:t>
            </w:r>
          </w:p>
        </w:tc>
        <w:tc>
          <w:tcPr>
            <w:tcW w:w="1168" w:type="dxa"/>
            <w:shd w:val="clear" w:color="auto" w:fill="auto"/>
            <w:noWrap/>
            <w:vAlign w:val="center"/>
          </w:tcPr>
          <w:p w14:paraId="06BDE818" w14:textId="4FF66C9E" w:rsidR="004D42AA" w:rsidRPr="008264B1" w:rsidRDefault="004D42AA" w:rsidP="004D42AA">
            <w:pPr>
              <w:jc w:val="right"/>
              <w:rPr>
                <w:rFonts w:ascii="Calibri" w:hAnsi="Calibri" w:cs="Calibri"/>
                <w:color w:val="000000"/>
                <w:sz w:val="20"/>
                <w:szCs w:val="20"/>
              </w:rPr>
            </w:pPr>
            <w:r>
              <w:rPr>
                <w:rFonts w:ascii="Calibri" w:hAnsi="Calibri" w:cs="Calibri"/>
                <w:color w:val="000000"/>
                <w:sz w:val="20"/>
                <w:szCs w:val="20"/>
              </w:rPr>
              <w:t>$21,582</w:t>
            </w:r>
          </w:p>
        </w:tc>
        <w:tc>
          <w:tcPr>
            <w:tcW w:w="1145" w:type="dxa"/>
            <w:shd w:val="clear" w:color="auto" w:fill="auto"/>
            <w:noWrap/>
            <w:vAlign w:val="center"/>
          </w:tcPr>
          <w:p w14:paraId="3E7D9518" w14:textId="6918BD38" w:rsidR="004D42AA" w:rsidRPr="008264B1" w:rsidRDefault="004D42AA" w:rsidP="004D42AA">
            <w:pPr>
              <w:jc w:val="right"/>
              <w:rPr>
                <w:rFonts w:ascii="Calibri" w:hAnsi="Calibri" w:cs="Calibri"/>
                <w:color w:val="000000"/>
                <w:sz w:val="20"/>
                <w:szCs w:val="20"/>
              </w:rPr>
            </w:pPr>
            <w:r>
              <w:rPr>
                <w:rFonts w:ascii="Calibri" w:hAnsi="Calibri" w:cs="Calibri"/>
                <w:color w:val="000000"/>
                <w:sz w:val="20"/>
                <w:szCs w:val="20"/>
              </w:rPr>
              <w:t>$20,576</w:t>
            </w:r>
          </w:p>
        </w:tc>
        <w:tc>
          <w:tcPr>
            <w:tcW w:w="1191" w:type="dxa"/>
          </w:tcPr>
          <w:p w14:paraId="72CD9248" w14:textId="13F17D22" w:rsidR="004D42AA" w:rsidRPr="008264B1" w:rsidRDefault="004D42AA" w:rsidP="004D42AA">
            <w:pPr>
              <w:jc w:val="right"/>
              <w:rPr>
                <w:rFonts w:ascii="Calibri" w:hAnsi="Calibri" w:cs="Calibri"/>
                <w:color w:val="000000"/>
                <w:sz w:val="20"/>
                <w:szCs w:val="20"/>
              </w:rPr>
            </w:pPr>
            <w:r w:rsidRPr="001A43C5">
              <w:rPr>
                <w:rFonts w:ascii="Calibri" w:hAnsi="Calibri" w:cs="Calibri"/>
                <w:color w:val="000000"/>
                <w:sz w:val="20"/>
                <w:szCs w:val="20"/>
              </w:rPr>
              <w:t>N/A</w:t>
            </w:r>
          </w:p>
        </w:tc>
        <w:tc>
          <w:tcPr>
            <w:tcW w:w="1168" w:type="dxa"/>
            <w:shd w:val="clear" w:color="auto" w:fill="auto"/>
            <w:noWrap/>
          </w:tcPr>
          <w:p w14:paraId="5371C8D2" w14:textId="6C569FE7" w:rsidR="004D42AA" w:rsidRPr="00316E48" w:rsidRDefault="004D42AA" w:rsidP="004D42AA">
            <w:pPr>
              <w:jc w:val="right"/>
              <w:rPr>
                <w:rFonts w:ascii="Calibri" w:hAnsi="Calibri"/>
                <w:color w:val="000000"/>
                <w:sz w:val="20"/>
                <w:szCs w:val="20"/>
              </w:rPr>
            </w:pPr>
            <w:r w:rsidRPr="001A43C5">
              <w:rPr>
                <w:rFonts w:ascii="Calibri" w:hAnsi="Calibri" w:cs="Calibri"/>
                <w:color w:val="000000"/>
                <w:sz w:val="20"/>
                <w:szCs w:val="20"/>
              </w:rPr>
              <w:t>N/A</w:t>
            </w:r>
          </w:p>
        </w:tc>
        <w:tc>
          <w:tcPr>
            <w:tcW w:w="1377" w:type="dxa"/>
            <w:shd w:val="clear" w:color="auto" w:fill="auto"/>
            <w:noWrap/>
            <w:vAlign w:val="center"/>
          </w:tcPr>
          <w:p w14:paraId="4F31F316" w14:textId="37F5583F" w:rsidR="004D42AA" w:rsidRPr="008264B1" w:rsidRDefault="004D42AA" w:rsidP="004D42AA">
            <w:pPr>
              <w:jc w:val="right"/>
              <w:rPr>
                <w:rFonts w:ascii="Calibri" w:hAnsi="Calibri" w:cs="Calibri"/>
                <w:color w:val="000000"/>
                <w:sz w:val="20"/>
                <w:szCs w:val="20"/>
              </w:rPr>
            </w:pPr>
            <w:r>
              <w:rPr>
                <w:rFonts w:ascii="Calibri" w:hAnsi="Calibri" w:cs="Calibri"/>
                <w:color w:val="000000"/>
                <w:sz w:val="20"/>
                <w:szCs w:val="20"/>
              </w:rPr>
              <w:t>$65,806</w:t>
            </w:r>
          </w:p>
        </w:tc>
      </w:tr>
      <w:tr w:rsidR="004D42AA" w:rsidRPr="00316E48" w14:paraId="01A84D59" w14:textId="77777777" w:rsidTr="00B219F4">
        <w:trPr>
          <w:trHeight w:val="320"/>
        </w:trPr>
        <w:tc>
          <w:tcPr>
            <w:tcW w:w="2062" w:type="dxa"/>
            <w:shd w:val="clear" w:color="auto" w:fill="auto"/>
            <w:noWrap/>
            <w:vAlign w:val="center"/>
            <w:hideMark/>
          </w:tcPr>
          <w:p w14:paraId="7DD12A6D" w14:textId="6813B679" w:rsidR="004D42AA" w:rsidRPr="00316E48" w:rsidRDefault="004D42AA" w:rsidP="004D42AA">
            <w:pPr>
              <w:rPr>
                <w:rFonts w:ascii="Calibri" w:hAnsi="Calibri"/>
                <w:color w:val="000000"/>
                <w:sz w:val="20"/>
                <w:szCs w:val="20"/>
              </w:rPr>
            </w:pPr>
            <w:r w:rsidRPr="00316E48">
              <w:rPr>
                <w:rFonts w:ascii="Calibri" w:hAnsi="Calibri"/>
                <w:color w:val="000000"/>
                <w:sz w:val="20"/>
                <w:szCs w:val="20"/>
              </w:rPr>
              <w:t>Project Management</w:t>
            </w:r>
            <w:r>
              <w:rPr>
                <w:rFonts w:ascii="Calibri" w:hAnsi="Calibri"/>
                <w:color w:val="000000"/>
                <w:sz w:val="20"/>
                <w:szCs w:val="20"/>
              </w:rPr>
              <w:t xml:space="preserve"> - UNDP</w:t>
            </w:r>
          </w:p>
        </w:tc>
        <w:tc>
          <w:tcPr>
            <w:tcW w:w="1557" w:type="dxa"/>
            <w:shd w:val="clear" w:color="auto" w:fill="auto"/>
            <w:noWrap/>
            <w:vAlign w:val="center"/>
          </w:tcPr>
          <w:p w14:paraId="5CBB6DA0" w14:textId="2F3C5FD3" w:rsidR="004D42AA" w:rsidRPr="00316E48" w:rsidRDefault="004D42AA" w:rsidP="004D42AA">
            <w:pPr>
              <w:jc w:val="right"/>
              <w:rPr>
                <w:rFonts w:ascii="Calibri" w:hAnsi="Calibri"/>
                <w:color w:val="000000"/>
                <w:sz w:val="20"/>
                <w:szCs w:val="20"/>
              </w:rPr>
            </w:pPr>
            <w:r>
              <w:rPr>
                <w:rFonts w:ascii="Calibri" w:hAnsi="Calibri" w:cs="Calibri"/>
                <w:color w:val="000000"/>
                <w:sz w:val="20"/>
                <w:szCs w:val="20"/>
              </w:rPr>
              <w:t>$420</w:t>
            </w:r>
          </w:p>
        </w:tc>
        <w:tc>
          <w:tcPr>
            <w:tcW w:w="1168" w:type="dxa"/>
            <w:shd w:val="clear" w:color="auto" w:fill="auto"/>
            <w:noWrap/>
            <w:vAlign w:val="center"/>
          </w:tcPr>
          <w:p w14:paraId="1D698791" w14:textId="115215D8" w:rsidR="004D42AA" w:rsidRPr="008264B1" w:rsidRDefault="004D42AA" w:rsidP="004D42AA">
            <w:pPr>
              <w:jc w:val="right"/>
              <w:rPr>
                <w:rFonts w:ascii="Calibri" w:hAnsi="Calibri" w:cs="Calibri"/>
                <w:color w:val="000000"/>
                <w:sz w:val="20"/>
                <w:szCs w:val="20"/>
              </w:rPr>
            </w:pPr>
            <w:r>
              <w:rPr>
                <w:rFonts w:ascii="Calibri" w:hAnsi="Calibri" w:cs="Calibri"/>
                <w:color w:val="000000"/>
                <w:sz w:val="20"/>
                <w:szCs w:val="20"/>
              </w:rPr>
              <w:t>$5,046</w:t>
            </w:r>
          </w:p>
        </w:tc>
        <w:tc>
          <w:tcPr>
            <w:tcW w:w="1145" w:type="dxa"/>
            <w:shd w:val="clear" w:color="auto" w:fill="auto"/>
            <w:noWrap/>
            <w:vAlign w:val="center"/>
          </w:tcPr>
          <w:p w14:paraId="7482837D" w14:textId="3792978F" w:rsidR="004D42AA" w:rsidRPr="008264B1" w:rsidRDefault="004D42AA" w:rsidP="004D42AA">
            <w:pPr>
              <w:jc w:val="right"/>
              <w:rPr>
                <w:rFonts w:ascii="Calibri" w:hAnsi="Calibri" w:cs="Calibri"/>
                <w:color w:val="000000"/>
                <w:sz w:val="20"/>
                <w:szCs w:val="20"/>
              </w:rPr>
            </w:pPr>
            <w:r>
              <w:rPr>
                <w:rFonts w:ascii="Calibri" w:hAnsi="Calibri" w:cs="Calibri"/>
                <w:color w:val="000000"/>
                <w:sz w:val="20"/>
                <w:szCs w:val="20"/>
              </w:rPr>
              <w:t>$179</w:t>
            </w:r>
          </w:p>
        </w:tc>
        <w:tc>
          <w:tcPr>
            <w:tcW w:w="1191" w:type="dxa"/>
          </w:tcPr>
          <w:p w14:paraId="2253D7D9" w14:textId="325A4B9B" w:rsidR="004D42AA" w:rsidRPr="008264B1" w:rsidRDefault="004D42AA" w:rsidP="004D42AA">
            <w:pPr>
              <w:jc w:val="right"/>
              <w:rPr>
                <w:rFonts w:ascii="Calibri" w:hAnsi="Calibri" w:cs="Calibri"/>
                <w:color w:val="000000"/>
                <w:sz w:val="20"/>
                <w:szCs w:val="20"/>
              </w:rPr>
            </w:pPr>
            <w:r w:rsidRPr="001A43C5">
              <w:rPr>
                <w:rFonts w:ascii="Calibri" w:hAnsi="Calibri" w:cs="Calibri"/>
                <w:color w:val="000000"/>
                <w:sz w:val="20"/>
                <w:szCs w:val="20"/>
              </w:rPr>
              <w:t>N/A</w:t>
            </w:r>
          </w:p>
        </w:tc>
        <w:tc>
          <w:tcPr>
            <w:tcW w:w="1168" w:type="dxa"/>
            <w:shd w:val="clear" w:color="auto" w:fill="auto"/>
            <w:noWrap/>
          </w:tcPr>
          <w:p w14:paraId="4DFB4CFE" w14:textId="5241477E" w:rsidR="004D42AA" w:rsidRPr="00316E48" w:rsidRDefault="004D42AA" w:rsidP="004D42AA">
            <w:pPr>
              <w:jc w:val="right"/>
              <w:rPr>
                <w:rFonts w:ascii="Calibri" w:hAnsi="Calibri"/>
                <w:color w:val="000000"/>
                <w:sz w:val="20"/>
                <w:szCs w:val="20"/>
              </w:rPr>
            </w:pPr>
            <w:r w:rsidRPr="001A43C5">
              <w:rPr>
                <w:rFonts w:ascii="Calibri" w:hAnsi="Calibri" w:cs="Calibri"/>
                <w:color w:val="000000"/>
                <w:sz w:val="20"/>
                <w:szCs w:val="20"/>
              </w:rPr>
              <w:t>N/A</w:t>
            </w:r>
          </w:p>
        </w:tc>
        <w:tc>
          <w:tcPr>
            <w:tcW w:w="1377" w:type="dxa"/>
            <w:shd w:val="clear" w:color="auto" w:fill="auto"/>
            <w:noWrap/>
            <w:vAlign w:val="center"/>
          </w:tcPr>
          <w:p w14:paraId="3CC58C68" w14:textId="3142CC41" w:rsidR="004D42AA" w:rsidRPr="008264B1" w:rsidRDefault="004D42AA" w:rsidP="004D42AA">
            <w:pPr>
              <w:jc w:val="right"/>
              <w:rPr>
                <w:rFonts w:ascii="Calibri" w:hAnsi="Calibri" w:cs="Calibri"/>
                <w:color w:val="000000"/>
                <w:sz w:val="20"/>
                <w:szCs w:val="20"/>
              </w:rPr>
            </w:pPr>
            <w:r>
              <w:rPr>
                <w:rFonts w:ascii="Calibri" w:hAnsi="Calibri" w:cs="Calibri"/>
                <w:color w:val="000000"/>
                <w:sz w:val="20"/>
                <w:szCs w:val="20"/>
              </w:rPr>
              <w:t>$5,645</w:t>
            </w:r>
          </w:p>
        </w:tc>
      </w:tr>
      <w:tr w:rsidR="004D42AA" w:rsidRPr="008264B1" w14:paraId="15D0B4E5" w14:textId="77777777" w:rsidTr="00B219F4">
        <w:trPr>
          <w:trHeight w:val="320"/>
        </w:trPr>
        <w:tc>
          <w:tcPr>
            <w:tcW w:w="2062" w:type="dxa"/>
            <w:shd w:val="clear" w:color="auto" w:fill="auto"/>
            <w:noWrap/>
            <w:vAlign w:val="center"/>
            <w:hideMark/>
          </w:tcPr>
          <w:p w14:paraId="30AC0176" w14:textId="77777777" w:rsidR="004D42AA" w:rsidRPr="008264B1" w:rsidRDefault="004D42AA" w:rsidP="004D42AA">
            <w:pPr>
              <w:rPr>
                <w:rFonts w:ascii="Calibri" w:hAnsi="Calibri"/>
                <w:b/>
                <w:color w:val="000000"/>
                <w:sz w:val="20"/>
                <w:szCs w:val="20"/>
              </w:rPr>
            </w:pPr>
            <w:r w:rsidRPr="008264B1">
              <w:rPr>
                <w:rFonts w:ascii="Calibri" w:hAnsi="Calibri"/>
                <w:b/>
                <w:color w:val="000000"/>
                <w:sz w:val="20"/>
                <w:szCs w:val="20"/>
              </w:rPr>
              <w:t>Total</w:t>
            </w:r>
          </w:p>
        </w:tc>
        <w:tc>
          <w:tcPr>
            <w:tcW w:w="1557" w:type="dxa"/>
            <w:shd w:val="clear" w:color="auto" w:fill="auto"/>
            <w:noWrap/>
            <w:vAlign w:val="center"/>
          </w:tcPr>
          <w:p w14:paraId="6D732DDE" w14:textId="7A98C564" w:rsidR="004D42AA" w:rsidRPr="008264B1" w:rsidRDefault="004D42AA" w:rsidP="004D42AA">
            <w:pPr>
              <w:jc w:val="right"/>
              <w:rPr>
                <w:rFonts w:ascii="Calibri" w:hAnsi="Calibri"/>
                <w:b/>
                <w:color w:val="000000"/>
                <w:sz w:val="20"/>
                <w:szCs w:val="20"/>
              </w:rPr>
            </w:pPr>
            <w:r>
              <w:rPr>
                <w:rFonts w:ascii="Calibri" w:hAnsi="Calibri" w:cs="Calibri"/>
                <w:b/>
                <w:bCs/>
                <w:color w:val="000000"/>
                <w:sz w:val="20"/>
                <w:szCs w:val="20"/>
              </w:rPr>
              <w:t>$195,246</w:t>
            </w:r>
          </w:p>
        </w:tc>
        <w:tc>
          <w:tcPr>
            <w:tcW w:w="1168" w:type="dxa"/>
            <w:shd w:val="clear" w:color="auto" w:fill="auto"/>
            <w:noWrap/>
            <w:vAlign w:val="center"/>
          </w:tcPr>
          <w:p w14:paraId="76B39A2D" w14:textId="1EBBF2C0" w:rsidR="004D42AA" w:rsidRPr="008264B1" w:rsidRDefault="004D42AA" w:rsidP="004D42AA">
            <w:pPr>
              <w:jc w:val="right"/>
              <w:rPr>
                <w:rFonts w:ascii="Calibri" w:hAnsi="Calibri" w:cs="Calibri"/>
                <w:b/>
                <w:color w:val="000000"/>
                <w:sz w:val="20"/>
                <w:szCs w:val="20"/>
              </w:rPr>
            </w:pPr>
            <w:r>
              <w:rPr>
                <w:rFonts w:ascii="Calibri" w:hAnsi="Calibri" w:cs="Calibri"/>
                <w:b/>
                <w:bCs/>
                <w:color w:val="000000"/>
                <w:sz w:val="20"/>
                <w:szCs w:val="20"/>
              </w:rPr>
              <w:t>$409,426</w:t>
            </w:r>
          </w:p>
        </w:tc>
        <w:tc>
          <w:tcPr>
            <w:tcW w:w="1145" w:type="dxa"/>
            <w:shd w:val="clear" w:color="auto" w:fill="auto"/>
            <w:noWrap/>
            <w:vAlign w:val="center"/>
          </w:tcPr>
          <w:p w14:paraId="632EAC5A" w14:textId="6ACF7F40" w:rsidR="004D42AA" w:rsidRPr="008264B1" w:rsidRDefault="004D42AA" w:rsidP="004D42AA">
            <w:pPr>
              <w:jc w:val="right"/>
              <w:rPr>
                <w:rFonts w:ascii="Calibri" w:hAnsi="Calibri" w:cs="Calibri"/>
                <w:b/>
                <w:color w:val="000000"/>
                <w:sz w:val="20"/>
                <w:szCs w:val="20"/>
              </w:rPr>
            </w:pPr>
            <w:r>
              <w:rPr>
                <w:rFonts w:ascii="Calibri" w:hAnsi="Calibri" w:cs="Calibri"/>
                <w:b/>
                <w:bCs/>
                <w:color w:val="000000"/>
                <w:sz w:val="20"/>
                <w:szCs w:val="20"/>
              </w:rPr>
              <w:t>$479,815</w:t>
            </w:r>
          </w:p>
        </w:tc>
        <w:tc>
          <w:tcPr>
            <w:tcW w:w="1191" w:type="dxa"/>
          </w:tcPr>
          <w:p w14:paraId="761C7012" w14:textId="4D13535F" w:rsidR="004D42AA" w:rsidRPr="008264B1" w:rsidRDefault="004D42AA" w:rsidP="004D42AA">
            <w:pPr>
              <w:jc w:val="right"/>
              <w:rPr>
                <w:rFonts w:ascii="Calibri" w:hAnsi="Calibri" w:cs="Calibri"/>
                <w:b/>
                <w:color w:val="000000"/>
                <w:sz w:val="20"/>
                <w:szCs w:val="20"/>
              </w:rPr>
            </w:pPr>
            <w:r w:rsidRPr="001A43C5">
              <w:rPr>
                <w:rFonts w:ascii="Calibri" w:hAnsi="Calibri" w:cs="Calibri"/>
                <w:color w:val="000000"/>
                <w:sz w:val="20"/>
                <w:szCs w:val="20"/>
              </w:rPr>
              <w:t>N/A</w:t>
            </w:r>
          </w:p>
        </w:tc>
        <w:tc>
          <w:tcPr>
            <w:tcW w:w="1168" w:type="dxa"/>
            <w:shd w:val="clear" w:color="auto" w:fill="auto"/>
            <w:noWrap/>
          </w:tcPr>
          <w:p w14:paraId="1096EA37" w14:textId="2D60A03D" w:rsidR="004D42AA" w:rsidRPr="008264B1" w:rsidRDefault="004D42AA" w:rsidP="004D42AA">
            <w:pPr>
              <w:jc w:val="right"/>
              <w:rPr>
                <w:rFonts w:ascii="Calibri" w:hAnsi="Calibri"/>
                <w:b/>
                <w:color w:val="000000"/>
                <w:sz w:val="20"/>
                <w:szCs w:val="20"/>
              </w:rPr>
            </w:pPr>
            <w:r w:rsidRPr="001A43C5">
              <w:rPr>
                <w:rFonts w:ascii="Calibri" w:hAnsi="Calibri" w:cs="Calibri"/>
                <w:color w:val="000000"/>
                <w:sz w:val="20"/>
                <w:szCs w:val="20"/>
              </w:rPr>
              <w:t>N/A</w:t>
            </w:r>
          </w:p>
        </w:tc>
        <w:tc>
          <w:tcPr>
            <w:tcW w:w="1377" w:type="dxa"/>
            <w:shd w:val="clear" w:color="auto" w:fill="auto"/>
            <w:noWrap/>
            <w:vAlign w:val="center"/>
          </w:tcPr>
          <w:p w14:paraId="08A3FA94" w14:textId="484BDA81" w:rsidR="004D42AA" w:rsidRPr="008264B1" w:rsidRDefault="004D42AA" w:rsidP="004D42AA">
            <w:pPr>
              <w:jc w:val="right"/>
              <w:rPr>
                <w:rFonts w:ascii="Calibri" w:hAnsi="Calibri" w:cs="Calibri"/>
                <w:color w:val="000000"/>
                <w:sz w:val="20"/>
                <w:szCs w:val="20"/>
              </w:rPr>
            </w:pPr>
            <w:r>
              <w:rPr>
                <w:rFonts w:ascii="Calibri" w:hAnsi="Calibri" w:cs="Calibri"/>
                <w:b/>
                <w:bCs/>
                <w:color w:val="000000"/>
                <w:sz w:val="20"/>
                <w:szCs w:val="20"/>
              </w:rPr>
              <w:t>$1,084,487</w:t>
            </w:r>
          </w:p>
        </w:tc>
      </w:tr>
      <w:tr w:rsidR="00443243" w:rsidRPr="00316E48" w14:paraId="2194AB9F" w14:textId="77777777" w:rsidTr="00B219F4">
        <w:trPr>
          <w:trHeight w:val="320"/>
        </w:trPr>
        <w:tc>
          <w:tcPr>
            <w:tcW w:w="2062" w:type="dxa"/>
            <w:shd w:val="clear" w:color="auto" w:fill="auto"/>
            <w:noWrap/>
            <w:vAlign w:val="bottom"/>
          </w:tcPr>
          <w:p w14:paraId="02B8605B" w14:textId="6310D2F6" w:rsidR="00443243" w:rsidRPr="00316E48" w:rsidRDefault="00443243" w:rsidP="00C83753">
            <w:pPr>
              <w:rPr>
                <w:rFonts w:ascii="Cambria" w:hAnsi="Cambria"/>
                <w:color w:val="000000"/>
              </w:rPr>
            </w:pPr>
          </w:p>
        </w:tc>
        <w:tc>
          <w:tcPr>
            <w:tcW w:w="1557" w:type="dxa"/>
            <w:shd w:val="clear" w:color="auto" w:fill="auto"/>
            <w:noWrap/>
            <w:vAlign w:val="bottom"/>
          </w:tcPr>
          <w:p w14:paraId="3BF21046" w14:textId="557F512C" w:rsidR="00443243" w:rsidRPr="00316E48" w:rsidRDefault="00443243" w:rsidP="00C83753">
            <w:pPr>
              <w:rPr>
                <w:rFonts w:ascii="Cambria" w:hAnsi="Cambria"/>
                <w:color w:val="000000"/>
              </w:rPr>
            </w:pPr>
          </w:p>
        </w:tc>
        <w:tc>
          <w:tcPr>
            <w:tcW w:w="1168" w:type="dxa"/>
            <w:shd w:val="clear" w:color="auto" w:fill="auto"/>
            <w:noWrap/>
            <w:vAlign w:val="bottom"/>
          </w:tcPr>
          <w:p w14:paraId="50672F83" w14:textId="3C63A35F" w:rsidR="00443243" w:rsidRPr="00316E48" w:rsidRDefault="00443243" w:rsidP="00C83753">
            <w:pPr>
              <w:rPr>
                <w:rFonts w:ascii="Cambria" w:hAnsi="Cambria"/>
                <w:color w:val="000000"/>
              </w:rPr>
            </w:pPr>
          </w:p>
        </w:tc>
        <w:tc>
          <w:tcPr>
            <w:tcW w:w="1145" w:type="dxa"/>
            <w:shd w:val="clear" w:color="auto" w:fill="auto"/>
            <w:noWrap/>
            <w:vAlign w:val="bottom"/>
          </w:tcPr>
          <w:p w14:paraId="21968584" w14:textId="06C7DC86" w:rsidR="00443243" w:rsidRPr="00316E48" w:rsidRDefault="00443243" w:rsidP="00C83753">
            <w:pPr>
              <w:rPr>
                <w:rFonts w:ascii="Cambria" w:hAnsi="Cambria"/>
                <w:color w:val="000000"/>
              </w:rPr>
            </w:pPr>
          </w:p>
        </w:tc>
        <w:tc>
          <w:tcPr>
            <w:tcW w:w="1191" w:type="dxa"/>
          </w:tcPr>
          <w:p w14:paraId="0F41654A" w14:textId="77777777" w:rsidR="00443243" w:rsidRPr="00443243" w:rsidRDefault="00443243" w:rsidP="00443243">
            <w:pPr>
              <w:jc w:val="right"/>
              <w:rPr>
                <w:rFonts w:ascii="Calibri" w:hAnsi="Calibri"/>
                <w:b/>
                <w:bCs/>
                <w:color w:val="000000"/>
                <w:sz w:val="20"/>
                <w:szCs w:val="20"/>
              </w:rPr>
            </w:pPr>
          </w:p>
        </w:tc>
        <w:tc>
          <w:tcPr>
            <w:tcW w:w="1168" w:type="dxa"/>
            <w:shd w:val="clear" w:color="auto" w:fill="auto"/>
            <w:noWrap/>
            <w:vAlign w:val="bottom"/>
          </w:tcPr>
          <w:p w14:paraId="268CD306" w14:textId="3C046271" w:rsidR="00443243" w:rsidRPr="00316E48" w:rsidRDefault="00443243" w:rsidP="00C83753">
            <w:pPr>
              <w:rPr>
                <w:rFonts w:ascii="Cambria" w:hAnsi="Cambria"/>
                <w:color w:val="000000"/>
              </w:rPr>
            </w:pPr>
          </w:p>
        </w:tc>
        <w:tc>
          <w:tcPr>
            <w:tcW w:w="1377" w:type="dxa"/>
            <w:shd w:val="clear" w:color="auto" w:fill="auto"/>
            <w:noWrap/>
            <w:vAlign w:val="bottom"/>
          </w:tcPr>
          <w:p w14:paraId="03885E42" w14:textId="3759A01F" w:rsidR="00443243" w:rsidRPr="00316E48" w:rsidRDefault="00443243" w:rsidP="00C83753">
            <w:pPr>
              <w:rPr>
                <w:rFonts w:ascii="Cambria" w:hAnsi="Cambria"/>
                <w:color w:val="000000"/>
              </w:rPr>
            </w:pPr>
          </w:p>
        </w:tc>
      </w:tr>
      <w:tr w:rsidR="00DD1EF3" w:rsidRPr="00316E48" w14:paraId="52D89ECA" w14:textId="77777777" w:rsidTr="00B219F4">
        <w:trPr>
          <w:trHeight w:val="320"/>
        </w:trPr>
        <w:tc>
          <w:tcPr>
            <w:tcW w:w="2062" w:type="dxa"/>
            <w:shd w:val="clear" w:color="000000" w:fill="BFBFBF"/>
            <w:noWrap/>
            <w:vAlign w:val="center"/>
            <w:hideMark/>
          </w:tcPr>
          <w:p w14:paraId="5F88BB97" w14:textId="6CEBA255" w:rsidR="00DD1EF3" w:rsidRPr="00316E48" w:rsidRDefault="00DD1EF3" w:rsidP="00DD1EF3">
            <w:pPr>
              <w:rPr>
                <w:rFonts w:ascii="Calibri" w:hAnsi="Calibri"/>
                <w:b/>
                <w:bCs/>
                <w:color w:val="000000"/>
                <w:sz w:val="20"/>
                <w:szCs w:val="20"/>
              </w:rPr>
            </w:pPr>
            <w:r w:rsidRPr="00316E48">
              <w:rPr>
                <w:rFonts w:ascii="Calibri" w:hAnsi="Calibri"/>
                <w:b/>
                <w:bCs/>
                <w:color w:val="000000"/>
                <w:sz w:val="20"/>
                <w:szCs w:val="20"/>
              </w:rPr>
              <w:t xml:space="preserve">Actual Delivery vs Original </w:t>
            </w:r>
            <w:r w:rsidR="008663E2">
              <w:rPr>
                <w:rFonts w:ascii="Calibri" w:hAnsi="Calibri"/>
                <w:b/>
                <w:bCs/>
                <w:color w:val="000000"/>
                <w:sz w:val="20"/>
                <w:szCs w:val="20"/>
              </w:rPr>
              <w:t>Prodoc</w:t>
            </w:r>
            <w:r w:rsidRPr="00316E48">
              <w:rPr>
                <w:rFonts w:ascii="Calibri" w:hAnsi="Calibri"/>
                <w:b/>
                <w:bCs/>
                <w:color w:val="000000"/>
                <w:sz w:val="20"/>
                <w:szCs w:val="20"/>
              </w:rPr>
              <w:t xml:space="preserve"> Budget</w:t>
            </w:r>
          </w:p>
        </w:tc>
        <w:tc>
          <w:tcPr>
            <w:tcW w:w="1557" w:type="dxa"/>
            <w:shd w:val="clear" w:color="000000" w:fill="BFBFBF"/>
            <w:noWrap/>
            <w:vAlign w:val="center"/>
            <w:hideMark/>
          </w:tcPr>
          <w:p w14:paraId="37C0FE9C" w14:textId="7508884F" w:rsidR="00DD1EF3" w:rsidRPr="00316E48" w:rsidRDefault="00DD1EF3" w:rsidP="00DD1EF3">
            <w:pPr>
              <w:jc w:val="right"/>
              <w:rPr>
                <w:rFonts w:ascii="Calibri" w:hAnsi="Calibri"/>
                <w:b/>
                <w:bCs/>
                <w:color w:val="000000"/>
                <w:sz w:val="20"/>
                <w:szCs w:val="20"/>
              </w:rPr>
            </w:pPr>
            <w:r>
              <w:rPr>
                <w:rFonts w:ascii="Calibri" w:hAnsi="Calibri"/>
                <w:b/>
                <w:bCs/>
                <w:color w:val="000000"/>
                <w:sz w:val="20"/>
                <w:szCs w:val="20"/>
              </w:rPr>
              <w:t>2018</w:t>
            </w:r>
          </w:p>
        </w:tc>
        <w:tc>
          <w:tcPr>
            <w:tcW w:w="1168" w:type="dxa"/>
            <w:shd w:val="clear" w:color="000000" w:fill="BFBFBF"/>
            <w:noWrap/>
            <w:vAlign w:val="center"/>
            <w:hideMark/>
          </w:tcPr>
          <w:p w14:paraId="01F46C96" w14:textId="7957AC6E" w:rsidR="00DD1EF3" w:rsidRPr="00316E48" w:rsidRDefault="00DD1EF3" w:rsidP="00DD1EF3">
            <w:pPr>
              <w:jc w:val="right"/>
              <w:rPr>
                <w:rFonts w:ascii="Calibri" w:hAnsi="Calibri"/>
                <w:b/>
                <w:bCs/>
                <w:color w:val="000000"/>
                <w:sz w:val="20"/>
                <w:szCs w:val="20"/>
              </w:rPr>
            </w:pPr>
            <w:r>
              <w:rPr>
                <w:rFonts w:ascii="Calibri" w:hAnsi="Calibri"/>
                <w:b/>
                <w:bCs/>
                <w:color w:val="000000"/>
                <w:sz w:val="20"/>
                <w:szCs w:val="20"/>
              </w:rPr>
              <w:t>2019</w:t>
            </w:r>
          </w:p>
        </w:tc>
        <w:tc>
          <w:tcPr>
            <w:tcW w:w="1145" w:type="dxa"/>
            <w:shd w:val="clear" w:color="000000" w:fill="BFBFBF"/>
            <w:noWrap/>
            <w:vAlign w:val="center"/>
            <w:hideMark/>
          </w:tcPr>
          <w:p w14:paraId="18F655AA" w14:textId="29147FC5" w:rsidR="00DD1EF3" w:rsidRPr="00316E48" w:rsidRDefault="00DD1EF3" w:rsidP="00DD1EF3">
            <w:pPr>
              <w:jc w:val="right"/>
              <w:rPr>
                <w:rFonts w:ascii="Calibri" w:hAnsi="Calibri"/>
                <w:b/>
                <w:bCs/>
                <w:color w:val="000000"/>
                <w:sz w:val="20"/>
                <w:szCs w:val="20"/>
              </w:rPr>
            </w:pPr>
            <w:r>
              <w:rPr>
                <w:rFonts w:ascii="Calibri" w:hAnsi="Calibri"/>
                <w:b/>
                <w:bCs/>
                <w:color w:val="000000"/>
                <w:sz w:val="20"/>
                <w:szCs w:val="20"/>
              </w:rPr>
              <w:t>2020</w:t>
            </w:r>
          </w:p>
        </w:tc>
        <w:tc>
          <w:tcPr>
            <w:tcW w:w="1191" w:type="dxa"/>
            <w:shd w:val="clear" w:color="000000" w:fill="BFBFBF"/>
            <w:vAlign w:val="center"/>
          </w:tcPr>
          <w:p w14:paraId="1B16C265" w14:textId="6492E2B0" w:rsidR="00DD1EF3" w:rsidRPr="00316E48" w:rsidRDefault="00DD1EF3" w:rsidP="00DD1EF3">
            <w:pPr>
              <w:jc w:val="right"/>
              <w:rPr>
                <w:rFonts w:ascii="Calibri" w:hAnsi="Calibri"/>
                <w:b/>
                <w:bCs/>
                <w:color w:val="000000"/>
                <w:sz w:val="20"/>
                <w:szCs w:val="20"/>
              </w:rPr>
            </w:pPr>
            <w:r>
              <w:rPr>
                <w:rFonts w:ascii="Calibri" w:hAnsi="Calibri"/>
                <w:b/>
                <w:bCs/>
                <w:color w:val="000000"/>
                <w:sz w:val="20"/>
                <w:szCs w:val="20"/>
              </w:rPr>
              <w:t>2021</w:t>
            </w:r>
          </w:p>
        </w:tc>
        <w:tc>
          <w:tcPr>
            <w:tcW w:w="1168" w:type="dxa"/>
            <w:shd w:val="clear" w:color="000000" w:fill="BFBFBF"/>
            <w:noWrap/>
            <w:vAlign w:val="center"/>
            <w:hideMark/>
          </w:tcPr>
          <w:p w14:paraId="3D4123D1" w14:textId="547A8385" w:rsidR="00DD1EF3" w:rsidRPr="00316E48" w:rsidRDefault="00DD1EF3" w:rsidP="00DD1EF3">
            <w:pPr>
              <w:jc w:val="right"/>
              <w:rPr>
                <w:rFonts w:ascii="Calibri" w:hAnsi="Calibri"/>
                <w:b/>
                <w:bCs/>
                <w:color w:val="000000"/>
                <w:sz w:val="20"/>
                <w:szCs w:val="20"/>
              </w:rPr>
            </w:pPr>
            <w:r>
              <w:rPr>
                <w:rFonts w:ascii="Calibri" w:hAnsi="Calibri"/>
                <w:b/>
                <w:bCs/>
                <w:color w:val="000000"/>
                <w:sz w:val="20"/>
                <w:szCs w:val="20"/>
              </w:rPr>
              <w:t>2022</w:t>
            </w:r>
          </w:p>
        </w:tc>
        <w:tc>
          <w:tcPr>
            <w:tcW w:w="1377" w:type="dxa"/>
            <w:shd w:val="clear" w:color="000000" w:fill="BFBFBF"/>
            <w:noWrap/>
            <w:vAlign w:val="center"/>
            <w:hideMark/>
          </w:tcPr>
          <w:p w14:paraId="0707D73B" w14:textId="77777777" w:rsidR="00DD1EF3" w:rsidRPr="00316E48" w:rsidRDefault="00DD1EF3" w:rsidP="00DD1EF3">
            <w:pPr>
              <w:jc w:val="right"/>
              <w:rPr>
                <w:rFonts w:ascii="Calibri" w:hAnsi="Calibri"/>
                <w:b/>
                <w:bCs/>
                <w:color w:val="000000"/>
                <w:sz w:val="20"/>
                <w:szCs w:val="20"/>
              </w:rPr>
            </w:pPr>
            <w:r w:rsidRPr="00316E48">
              <w:rPr>
                <w:rFonts w:ascii="Calibri" w:hAnsi="Calibri"/>
                <w:b/>
                <w:bCs/>
                <w:color w:val="000000"/>
                <w:sz w:val="20"/>
                <w:szCs w:val="20"/>
              </w:rPr>
              <w:t>Total</w:t>
            </w:r>
          </w:p>
        </w:tc>
      </w:tr>
      <w:tr w:rsidR="004D42AA" w:rsidRPr="00316E48" w14:paraId="3241E577" w14:textId="77777777" w:rsidTr="009B6BCB">
        <w:trPr>
          <w:trHeight w:val="320"/>
        </w:trPr>
        <w:tc>
          <w:tcPr>
            <w:tcW w:w="2062" w:type="dxa"/>
            <w:shd w:val="clear" w:color="auto" w:fill="auto"/>
            <w:noWrap/>
            <w:vAlign w:val="center"/>
            <w:hideMark/>
          </w:tcPr>
          <w:p w14:paraId="5B50999A" w14:textId="77777777" w:rsidR="004D42AA" w:rsidRPr="00316E48" w:rsidRDefault="004D42AA" w:rsidP="004D42AA">
            <w:pPr>
              <w:rPr>
                <w:rFonts w:ascii="Calibri" w:hAnsi="Calibri"/>
                <w:color w:val="000000"/>
                <w:sz w:val="20"/>
                <w:szCs w:val="20"/>
              </w:rPr>
            </w:pPr>
            <w:r w:rsidRPr="00316E48">
              <w:rPr>
                <w:rFonts w:ascii="Calibri" w:hAnsi="Calibri"/>
                <w:color w:val="000000"/>
                <w:sz w:val="20"/>
                <w:szCs w:val="20"/>
              </w:rPr>
              <w:t>Component 1</w:t>
            </w:r>
          </w:p>
        </w:tc>
        <w:tc>
          <w:tcPr>
            <w:tcW w:w="1557" w:type="dxa"/>
            <w:shd w:val="clear" w:color="auto" w:fill="auto"/>
            <w:noWrap/>
            <w:vAlign w:val="center"/>
          </w:tcPr>
          <w:p w14:paraId="27BFBDE4" w14:textId="61ED22DD" w:rsidR="004D42AA" w:rsidRPr="00316E48" w:rsidRDefault="004D42AA" w:rsidP="004D42AA">
            <w:pPr>
              <w:jc w:val="right"/>
              <w:rPr>
                <w:rFonts w:ascii="Calibri" w:hAnsi="Calibri"/>
                <w:color w:val="000000"/>
                <w:sz w:val="20"/>
                <w:szCs w:val="20"/>
              </w:rPr>
            </w:pPr>
            <w:r>
              <w:rPr>
                <w:rFonts w:ascii="Calibri" w:hAnsi="Calibri" w:cs="Calibri"/>
                <w:color w:val="000000"/>
                <w:sz w:val="20"/>
                <w:szCs w:val="20"/>
              </w:rPr>
              <w:t>82.66%</w:t>
            </w:r>
          </w:p>
        </w:tc>
        <w:tc>
          <w:tcPr>
            <w:tcW w:w="1168" w:type="dxa"/>
            <w:shd w:val="clear" w:color="auto" w:fill="auto"/>
            <w:noWrap/>
            <w:vAlign w:val="center"/>
          </w:tcPr>
          <w:p w14:paraId="01E494DF" w14:textId="615F67B4" w:rsidR="004D42AA" w:rsidRPr="00316E48" w:rsidRDefault="004D42AA" w:rsidP="004D42AA">
            <w:pPr>
              <w:jc w:val="right"/>
              <w:rPr>
                <w:rFonts w:ascii="Calibri" w:hAnsi="Calibri"/>
                <w:color w:val="000000"/>
                <w:sz w:val="20"/>
                <w:szCs w:val="20"/>
              </w:rPr>
            </w:pPr>
            <w:r>
              <w:rPr>
                <w:rFonts w:ascii="Calibri" w:hAnsi="Calibri" w:cs="Calibri"/>
                <w:color w:val="000000"/>
                <w:sz w:val="20"/>
                <w:szCs w:val="20"/>
              </w:rPr>
              <w:t>90.18%</w:t>
            </w:r>
          </w:p>
        </w:tc>
        <w:tc>
          <w:tcPr>
            <w:tcW w:w="1145" w:type="dxa"/>
            <w:shd w:val="clear" w:color="auto" w:fill="auto"/>
            <w:noWrap/>
            <w:vAlign w:val="center"/>
          </w:tcPr>
          <w:p w14:paraId="392FD59A" w14:textId="241A420E" w:rsidR="004D42AA" w:rsidRPr="00316E48" w:rsidRDefault="004D42AA" w:rsidP="004D42AA">
            <w:pPr>
              <w:jc w:val="right"/>
              <w:rPr>
                <w:rFonts w:ascii="Calibri" w:hAnsi="Calibri"/>
                <w:color w:val="000000"/>
                <w:sz w:val="20"/>
                <w:szCs w:val="20"/>
              </w:rPr>
            </w:pPr>
            <w:r>
              <w:rPr>
                <w:rFonts w:ascii="Calibri" w:hAnsi="Calibri" w:cs="Calibri"/>
                <w:color w:val="000000"/>
                <w:sz w:val="20"/>
                <w:szCs w:val="20"/>
              </w:rPr>
              <w:t>19.29%</w:t>
            </w:r>
          </w:p>
        </w:tc>
        <w:tc>
          <w:tcPr>
            <w:tcW w:w="1191" w:type="dxa"/>
          </w:tcPr>
          <w:p w14:paraId="661AB2A5" w14:textId="660CBB94" w:rsidR="004D42AA" w:rsidRPr="00443243" w:rsidRDefault="004D42AA" w:rsidP="004D42AA">
            <w:pPr>
              <w:jc w:val="right"/>
              <w:rPr>
                <w:rFonts w:ascii="Calibri" w:hAnsi="Calibri"/>
                <w:b/>
                <w:bCs/>
                <w:color w:val="000000"/>
                <w:sz w:val="20"/>
                <w:szCs w:val="20"/>
              </w:rPr>
            </w:pPr>
            <w:r w:rsidRPr="0093374D">
              <w:rPr>
                <w:rFonts w:ascii="Calibri" w:hAnsi="Calibri" w:cs="Calibri"/>
                <w:color w:val="000000"/>
                <w:sz w:val="20"/>
                <w:szCs w:val="20"/>
              </w:rPr>
              <w:t>N/A</w:t>
            </w:r>
          </w:p>
        </w:tc>
        <w:tc>
          <w:tcPr>
            <w:tcW w:w="1168" w:type="dxa"/>
            <w:shd w:val="clear" w:color="auto" w:fill="auto"/>
            <w:noWrap/>
          </w:tcPr>
          <w:p w14:paraId="7B223D53" w14:textId="7418299C" w:rsidR="004D42AA" w:rsidRPr="00316E48" w:rsidRDefault="004D42AA" w:rsidP="004D42AA">
            <w:pPr>
              <w:jc w:val="right"/>
              <w:rPr>
                <w:rFonts w:ascii="Calibri" w:hAnsi="Calibri"/>
                <w:color w:val="000000"/>
                <w:sz w:val="20"/>
                <w:szCs w:val="20"/>
              </w:rPr>
            </w:pPr>
            <w:r w:rsidRPr="0093374D">
              <w:rPr>
                <w:rFonts w:ascii="Calibri" w:hAnsi="Calibri" w:cs="Calibri"/>
                <w:color w:val="000000"/>
                <w:sz w:val="20"/>
                <w:szCs w:val="20"/>
              </w:rPr>
              <w:t>N/A</w:t>
            </w:r>
          </w:p>
        </w:tc>
        <w:tc>
          <w:tcPr>
            <w:tcW w:w="1377" w:type="dxa"/>
            <w:shd w:val="clear" w:color="auto" w:fill="auto"/>
            <w:noWrap/>
            <w:vAlign w:val="center"/>
          </w:tcPr>
          <w:p w14:paraId="6B979BD3" w14:textId="5378B83E" w:rsidR="004D42AA" w:rsidRPr="00316E48" w:rsidRDefault="004D42AA" w:rsidP="004D42AA">
            <w:pPr>
              <w:jc w:val="right"/>
              <w:rPr>
                <w:rFonts w:ascii="Calibri" w:hAnsi="Calibri"/>
                <w:color w:val="000000"/>
                <w:sz w:val="20"/>
                <w:szCs w:val="20"/>
              </w:rPr>
            </w:pPr>
            <w:r>
              <w:rPr>
                <w:rFonts w:ascii="Calibri" w:hAnsi="Calibri"/>
                <w:color w:val="000000"/>
                <w:sz w:val="20"/>
                <w:szCs w:val="20"/>
              </w:rPr>
              <w:t>39.8%</w:t>
            </w:r>
          </w:p>
        </w:tc>
      </w:tr>
      <w:tr w:rsidR="004D42AA" w:rsidRPr="00316E48" w14:paraId="0963FDF7" w14:textId="77777777" w:rsidTr="009B6BCB">
        <w:trPr>
          <w:trHeight w:val="320"/>
        </w:trPr>
        <w:tc>
          <w:tcPr>
            <w:tcW w:w="2062" w:type="dxa"/>
            <w:shd w:val="clear" w:color="auto" w:fill="auto"/>
            <w:noWrap/>
            <w:vAlign w:val="center"/>
            <w:hideMark/>
          </w:tcPr>
          <w:p w14:paraId="250CCACB" w14:textId="77777777" w:rsidR="004D42AA" w:rsidRPr="00316E48" w:rsidRDefault="004D42AA" w:rsidP="004D42AA">
            <w:pPr>
              <w:rPr>
                <w:rFonts w:ascii="Calibri" w:hAnsi="Calibri"/>
                <w:color w:val="000000"/>
                <w:sz w:val="20"/>
                <w:szCs w:val="20"/>
              </w:rPr>
            </w:pPr>
            <w:r w:rsidRPr="00316E48">
              <w:rPr>
                <w:rFonts w:ascii="Calibri" w:hAnsi="Calibri"/>
                <w:color w:val="000000"/>
                <w:sz w:val="20"/>
                <w:szCs w:val="20"/>
              </w:rPr>
              <w:t>Component 2</w:t>
            </w:r>
          </w:p>
        </w:tc>
        <w:tc>
          <w:tcPr>
            <w:tcW w:w="1557" w:type="dxa"/>
            <w:shd w:val="clear" w:color="auto" w:fill="auto"/>
            <w:noWrap/>
            <w:vAlign w:val="center"/>
          </w:tcPr>
          <w:p w14:paraId="1FAE4C10" w14:textId="1E64C883" w:rsidR="004D42AA" w:rsidRPr="00316E48" w:rsidRDefault="004D42AA" w:rsidP="004D42AA">
            <w:pPr>
              <w:jc w:val="right"/>
              <w:rPr>
                <w:rFonts w:ascii="Calibri" w:hAnsi="Calibri"/>
                <w:color w:val="000000"/>
                <w:sz w:val="20"/>
                <w:szCs w:val="20"/>
              </w:rPr>
            </w:pPr>
            <w:r>
              <w:rPr>
                <w:rFonts w:ascii="Calibri" w:hAnsi="Calibri" w:cs="Calibri"/>
                <w:color w:val="000000"/>
                <w:sz w:val="20"/>
                <w:szCs w:val="20"/>
              </w:rPr>
              <w:t>70.40%</w:t>
            </w:r>
          </w:p>
        </w:tc>
        <w:tc>
          <w:tcPr>
            <w:tcW w:w="1168" w:type="dxa"/>
            <w:shd w:val="clear" w:color="auto" w:fill="auto"/>
            <w:noWrap/>
            <w:vAlign w:val="center"/>
          </w:tcPr>
          <w:p w14:paraId="7CA8B270" w14:textId="1B6D10A0" w:rsidR="004D42AA" w:rsidRPr="00316E48" w:rsidRDefault="004D42AA" w:rsidP="004D42AA">
            <w:pPr>
              <w:jc w:val="right"/>
              <w:rPr>
                <w:rFonts w:ascii="Calibri" w:hAnsi="Calibri"/>
                <w:color w:val="000000"/>
                <w:sz w:val="20"/>
                <w:szCs w:val="20"/>
              </w:rPr>
            </w:pPr>
            <w:r>
              <w:rPr>
                <w:rFonts w:ascii="Calibri" w:hAnsi="Calibri" w:cs="Calibri"/>
                <w:color w:val="000000"/>
                <w:sz w:val="20"/>
                <w:szCs w:val="20"/>
              </w:rPr>
              <w:t>119.93%</w:t>
            </w:r>
          </w:p>
        </w:tc>
        <w:tc>
          <w:tcPr>
            <w:tcW w:w="1145" w:type="dxa"/>
            <w:shd w:val="clear" w:color="auto" w:fill="auto"/>
            <w:noWrap/>
            <w:vAlign w:val="center"/>
          </w:tcPr>
          <w:p w14:paraId="6ED26E77" w14:textId="42238518" w:rsidR="004D42AA" w:rsidRPr="00316E48" w:rsidRDefault="004D42AA" w:rsidP="004D42AA">
            <w:pPr>
              <w:jc w:val="right"/>
              <w:rPr>
                <w:rFonts w:ascii="Calibri" w:hAnsi="Calibri"/>
                <w:color w:val="000000"/>
                <w:sz w:val="20"/>
                <w:szCs w:val="20"/>
              </w:rPr>
            </w:pPr>
            <w:r>
              <w:rPr>
                <w:rFonts w:ascii="Calibri" w:hAnsi="Calibri" w:cs="Calibri"/>
                <w:color w:val="000000"/>
                <w:sz w:val="20"/>
                <w:szCs w:val="20"/>
              </w:rPr>
              <w:t>67.60%</w:t>
            </w:r>
          </w:p>
        </w:tc>
        <w:tc>
          <w:tcPr>
            <w:tcW w:w="1191" w:type="dxa"/>
          </w:tcPr>
          <w:p w14:paraId="3C9AF574" w14:textId="118504B2" w:rsidR="004D42AA" w:rsidRPr="00443243" w:rsidRDefault="004D42AA" w:rsidP="004D42AA">
            <w:pPr>
              <w:jc w:val="right"/>
              <w:rPr>
                <w:rFonts w:ascii="Calibri" w:hAnsi="Calibri"/>
                <w:b/>
                <w:bCs/>
                <w:color w:val="000000"/>
                <w:sz w:val="20"/>
                <w:szCs w:val="20"/>
              </w:rPr>
            </w:pPr>
            <w:r w:rsidRPr="0093374D">
              <w:rPr>
                <w:rFonts w:ascii="Calibri" w:hAnsi="Calibri" w:cs="Calibri"/>
                <w:color w:val="000000"/>
                <w:sz w:val="20"/>
                <w:szCs w:val="20"/>
              </w:rPr>
              <w:t>N/A</w:t>
            </w:r>
          </w:p>
        </w:tc>
        <w:tc>
          <w:tcPr>
            <w:tcW w:w="1168" w:type="dxa"/>
            <w:shd w:val="clear" w:color="auto" w:fill="auto"/>
            <w:noWrap/>
          </w:tcPr>
          <w:p w14:paraId="19E4CE22" w14:textId="5E0138E9" w:rsidR="004D42AA" w:rsidRPr="00316E48" w:rsidRDefault="004D42AA" w:rsidP="004D42AA">
            <w:pPr>
              <w:jc w:val="right"/>
              <w:rPr>
                <w:rFonts w:ascii="Calibri" w:hAnsi="Calibri"/>
                <w:color w:val="000000"/>
                <w:sz w:val="20"/>
                <w:szCs w:val="20"/>
              </w:rPr>
            </w:pPr>
            <w:r w:rsidRPr="0093374D">
              <w:rPr>
                <w:rFonts w:ascii="Calibri" w:hAnsi="Calibri" w:cs="Calibri"/>
                <w:color w:val="000000"/>
                <w:sz w:val="20"/>
                <w:szCs w:val="20"/>
              </w:rPr>
              <w:t>N/A</w:t>
            </w:r>
          </w:p>
        </w:tc>
        <w:tc>
          <w:tcPr>
            <w:tcW w:w="1377" w:type="dxa"/>
            <w:shd w:val="clear" w:color="auto" w:fill="auto"/>
            <w:noWrap/>
            <w:vAlign w:val="center"/>
          </w:tcPr>
          <w:p w14:paraId="79C4AE69" w14:textId="0147A4B8" w:rsidR="004D42AA" w:rsidRPr="00316E48" w:rsidRDefault="004D42AA" w:rsidP="004D42AA">
            <w:pPr>
              <w:jc w:val="right"/>
              <w:rPr>
                <w:rFonts w:ascii="Calibri" w:hAnsi="Calibri"/>
                <w:color w:val="000000"/>
                <w:sz w:val="20"/>
                <w:szCs w:val="20"/>
              </w:rPr>
            </w:pPr>
            <w:r>
              <w:rPr>
                <w:rFonts w:ascii="Calibri" w:hAnsi="Calibri"/>
                <w:color w:val="000000"/>
                <w:sz w:val="20"/>
                <w:szCs w:val="20"/>
              </w:rPr>
              <w:t>36.5%</w:t>
            </w:r>
          </w:p>
        </w:tc>
      </w:tr>
      <w:tr w:rsidR="004D42AA" w:rsidRPr="00316E48" w14:paraId="2B0FC592" w14:textId="77777777" w:rsidTr="00B219F4">
        <w:trPr>
          <w:trHeight w:val="320"/>
        </w:trPr>
        <w:tc>
          <w:tcPr>
            <w:tcW w:w="2062" w:type="dxa"/>
            <w:shd w:val="clear" w:color="auto" w:fill="auto"/>
            <w:noWrap/>
            <w:vAlign w:val="center"/>
          </w:tcPr>
          <w:p w14:paraId="6961C474" w14:textId="7FD3C9A9" w:rsidR="004D42AA" w:rsidRPr="00316E48" w:rsidRDefault="004D42AA" w:rsidP="004D42AA">
            <w:pPr>
              <w:rPr>
                <w:rFonts w:ascii="Calibri" w:hAnsi="Calibri"/>
                <w:color w:val="000000"/>
                <w:sz w:val="20"/>
                <w:szCs w:val="20"/>
              </w:rPr>
            </w:pPr>
            <w:r w:rsidRPr="00316E48">
              <w:rPr>
                <w:rFonts w:ascii="Calibri" w:hAnsi="Calibri"/>
                <w:color w:val="000000"/>
                <w:sz w:val="20"/>
                <w:szCs w:val="20"/>
              </w:rPr>
              <w:t>Component 3</w:t>
            </w:r>
          </w:p>
        </w:tc>
        <w:tc>
          <w:tcPr>
            <w:tcW w:w="1557" w:type="dxa"/>
            <w:shd w:val="clear" w:color="auto" w:fill="auto"/>
            <w:noWrap/>
            <w:vAlign w:val="center"/>
          </w:tcPr>
          <w:p w14:paraId="66BA7E70" w14:textId="67B5C1AF" w:rsidR="004D42AA" w:rsidRPr="008264B1" w:rsidRDefault="004D42AA" w:rsidP="004D42AA">
            <w:pPr>
              <w:jc w:val="right"/>
              <w:rPr>
                <w:rFonts w:ascii="Calibri" w:hAnsi="Calibri" w:cs="Calibri"/>
                <w:color w:val="000000"/>
                <w:sz w:val="20"/>
                <w:szCs w:val="20"/>
              </w:rPr>
            </w:pPr>
            <w:r>
              <w:rPr>
                <w:rFonts w:ascii="Calibri" w:hAnsi="Calibri" w:cs="Calibri"/>
                <w:color w:val="000000"/>
                <w:sz w:val="20"/>
                <w:szCs w:val="20"/>
              </w:rPr>
              <w:t>101.50%</w:t>
            </w:r>
          </w:p>
        </w:tc>
        <w:tc>
          <w:tcPr>
            <w:tcW w:w="1168" w:type="dxa"/>
            <w:shd w:val="clear" w:color="auto" w:fill="auto"/>
            <w:noWrap/>
            <w:vAlign w:val="center"/>
          </w:tcPr>
          <w:p w14:paraId="1B9188E6" w14:textId="42D439DB" w:rsidR="004D42AA" w:rsidRPr="008264B1" w:rsidRDefault="004D42AA" w:rsidP="004D42AA">
            <w:pPr>
              <w:jc w:val="right"/>
              <w:rPr>
                <w:rFonts w:ascii="Calibri" w:hAnsi="Calibri" w:cs="Calibri"/>
                <w:color w:val="000000"/>
                <w:sz w:val="20"/>
                <w:szCs w:val="20"/>
              </w:rPr>
            </w:pPr>
            <w:r>
              <w:rPr>
                <w:rFonts w:ascii="Calibri" w:hAnsi="Calibri" w:cs="Calibri"/>
                <w:color w:val="000000"/>
                <w:sz w:val="20"/>
                <w:szCs w:val="20"/>
              </w:rPr>
              <w:t>66.51%</w:t>
            </w:r>
          </w:p>
        </w:tc>
        <w:tc>
          <w:tcPr>
            <w:tcW w:w="1145" w:type="dxa"/>
            <w:shd w:val="clear" w:color="auto" w:fill="auto"/>
            <w:noWrap/>
            <w:vAlign w:val="center"/>
          </w:tcPr>
          <w:p w14:paraId="393D9CD9" w14:textId="62BC53E2" w:rsidR="004D42AA" w:rsidRPr="008264B1" w:rsidRDefault="004D42AA" w:rsidP="004D42AA">
            <w:pPr>
              <w:jc w:val="right"/>
              <w:rPr>
                <w:rFonts w:ascii="Calibri" w:hAnsi="Calibri" w:cs="Calibri"/>
                <w:color w:val="000000"/>
                <w:sz w:val="20"/>
                <w:szCs w:val="20"/>
              </w:rPr>
            </w:pPr>
            <w:r>
              <w:rPr>
                <w:rFonts w:ascii="Calibri" w:hAnsi="Calibri" w:cs="Calibri"/>
                <w:color w:val="000000"/>
                <w:sz w:val="20"/>
                <w:szCs w:val="20"/>
              </w:rPr>
              <w:t>84.27%</w:t>
            </w:r>
          </w:p>
        </w:tc>
        <w:tc>
          <w:tcPr>
            <w:tcW w:w="1191" w:type="dxa"/>
          </w:tcPr>
          <w:p w14:paraId="0BB6FAA4" w14:textId="3711D1AB" w:rsidR="004D42AA" w:rsidRPr="008264B1" w:rsidRDefault="004D42AA" w:rsidP="004D42AA">
            <w:pPr>
              <w:jc w:val="right"/>
              <w:rPr>
                <w:rFonts w:ascii="Calibri" w:hAnsi="Calibri" w:cs="Calibri"/>
                <w:color w:val="000000"/>
                <w:sz w:val="20"/>
                <w:szCs w:val="20"/>
              </w:rPr>
            </w:pPr>
            <w:r w:rsidRPr="0093374D">
              <w:rPr>
                <w:rFonts w:ascii="Calibri" w:hAnsi="Calibri" w:cs="Calibri"/>
                <w:color w:val="000000"/>
                <w:sz w:val="20"/>
                <w:szCs w:val="20"/>
              </w:rPr>
              <w:t>N/A</w:t>
            </w:r>
          </w:p>
        </w:tc>
        <w:tc>
          <w:tcPr>
            <w:tcW w:w="1168" w:type="dxa"/>
            <w:shd w:val="clear" w:color="auto" w:fill="auto"/>
            <w:noWrap/>
          </w:tcPr>
          <w:p w14:paraId="05BA15D6" w14:textId="6FF138CE" w:rsidR="004D42AA" w:rsidRPr="008264B1" w:rsidRDefault="004D42AA" w:rsidP="004D42AA">
            <w:pPr>
              <w:jc w:val="right"/>
              <w:rPr>
                <w:rFonts w:ascii="Calibri" w:hAnsi="Calibri" w:cs="Calibri"/>
                <w:color w:val="000000"/>
                <w:sz w:val="20"/>
                <w:szCs w:val="20"/>
              </w:rPr>
            </w:pPr>
            <w:r w:rsidRPr="0093374D">
              <w:rPr>
                <w:rFonts w:ascii="Calibri" w:hAnsi="Calibri" w:cs="Calibri"/>
                <w:color w:val="000000"/>
                <w:sz w:val="20"/>
                <w:szCs w:val="20"/>
              </w:rPr>
              <w:t>N/A</w:t>
            </w:r>
          </w:p>
        </w:tc>
        <w:tc>
          <w:tcPr>
            <w:tcW w:w="1377" w:type="dxa"/>
            <w:shd w:val="clear" w:color="auto" w:fill="auto"/>
            <w:noWrap/>
          </w:tcPr>
          <w:p w14:paraId="4EE46551" w14:textId="31AFC101" w:rsidR="004D42AA" w:rsidRPr="008264B1" w:rsidRDefault="004D42AA" w:rsidP="004D42AA">
            <w:pPr>
              <w:jc w:val="right"/>
              <w:rPr>
                <w:rFonts w:ascii="Calibri" w:hAnsi="Calibri" w:cs="Calibri"/>
                <w:color w:val="000000"/>
                <w:sz w:val="20"/>
                <w:szCs w:val="20"/>
              </w:rPr>
            </w:pPr>
            <w:r>
              <w:rPr>
                <w:rFonts w:ascii="Calibri" w:hAnsi="Calibri" w:cs="Calibri"/>
                <w:color w:val="000000"/>
                <w:sz w:val="20"/>
                <w:szCs w:val="20"/>
              </w:rPr>
              <w:t>55.9%</w:t>
            </w:r>
          </w:p>
        </w:tc>
      </w:tr>
      <w:tr w:rsidR="004D42AA" w:rsidRPr="00316E48" w14:paraId="19579E3B" w14:textId="77777777" w:rsidTr="00B219F4">
        <w:trPr>
          <w:trHeight w:val="320"/>
        </w:trPr>
        <w:tc>
          <w:tcPr>
            <w:tcW w:w="2062" w:type="dxa"/>
            <w:shd w:val="clear" w:color="auto" w:fill="auto"/>
            <w:noWrap/>
            <w:vAlign w:val="center"/>
            <w:hideMark/>
          </w:tcPr>
          <w:p w14:paraId="25F59EED" w14:textId="4B862595" w:rsidR="004D42AA" w:rsidRPr="00316E48" w:rsidRDefault="004D42AA" w:rsidP="004D42AA">
            <w:pPr>
              <w:rPr>
                <w:rFonts w:ascii="Calibri" w:hAnsi="Calibri"/>
                <w:color w:val="000000"/>
                <w:sz w:val="20"/>
                <w:szCs w:val="20"/>
              </w:rPr>
            </w:pPr>
            <w:r w:rsidRPr="00316E48">
              <w:rPr>
                <w:rFonts w:ascii="Calibri" w:hAnsi="Calibri"/>
                <w:color w:val="000000"/>
                <w:sz w:val="20"/>
                <w:szCs w:val="20"/>
              </w:rPr>
              <w:t>Project Management</w:t>
            </w:r>
          </w:p>
        </w:tc>
        <w:tc>
          <w:tcPr>
            <w:tcW w:w="1557" w:type="dxa"/>
            <w:shd w:val="clear" w:color="auto" w:fill="auto"/>
            <w:noWrap/>
            <w:vAlign w:val="center"/>
          </w:tcPr>
          <w:p w14:paraId="5ADE9ED9" w14:textId="6DEAF052" w:rsidR="004D42AA" w:rsidRPr="00316E48" w:rsidRDefault="004D42AA" w:rsidP="004D42AA">
            <w:pPr>
              <w:jc w:val="right"/>
              <w:rPr>
                <w:rFonts w:ascii="Calibri" w:hAnsi="Calibri"/>
                <w:color w:val="000000"/>
                <w:sz w:val="20"/>
                <w:szCs w:val="20"/>
              </w:rPr>
            </w:pPr>
            <w:r>
              <w:rPr>
                <w:rFonts w:ascii="Calibri" w:hAnsi="Calibri" w:cs="Calibri"/>
                <w:color w:val="000000"/>
                <w:sz w:val="20"/>
                <w:szCs w:val="20"/>
              </w:rPr>
              <w:t>91.86%</w:t>
            </w:r>
          </w:p>
        </w:tc>
        <w:tc>
          <w:tcPr>
            <w:tcW w:w="1168" w:type="dxa"/>
            <w:shd w:val="clear" w:color="auto" w:fill="auto"/>
            <w:noWrap/>
            <w:vAlign w:val="center"/>
          </w:tcPr>
          <w:p w14:paraId="2980BFE1" w14:textId="69127738" w:rsidR="004D42AA" w:rsidRPr="008264B1" w:rsidRDefault="004D42AA" w:rsidP="004D42AA">
            <w:pPr>
              <w:jc w:val="right"/>
              <w:rPr>
                <w:rFonts w:ascii="Calibri" w:hAnsi="Calibri" w:cs="Calibri"/>
                <w:color w:val="000000"/>
                <w:sz w:val="20"/>
                <w:szCs w:val="20"/>
              </w:rPr>
            </w:pPr>
            <w:r>
              <w:rPr>
                <w:rFonts w:ascii="Calibri" w:hAnsi="Calibri" w:cs="Calibri"/>
                <w:color w:val="000000"/>
                <w:sz w:val="20"/>
                <w:szCs w:val="20"/>
              </w:rPr>
              <w:t>92.78%</w:t>
            </w:r>
          </w:p>
        </w:tc>
        <w:tc>
          <w:tcPr>
            <w:tcW w:w="1145" w:type="dxa"/>
            <w:shd w:val="clear" w:color="auto" w:fill="auto"/>
            <w:noWrap/>
            <w:vAlign w:val="center"/>
          </w:tcPr>
          <w:p w14:paraId="4B4DD46F" w14:textId="04747BE2" w:rsidR="004D42AA" w:rsidRPr="008264B1" w:rsidRDefault="004D42AA" w:rsidP="004D42AA">
            <w:pPr>
              <w:jc w:val="right"/>
              <w:rPr>
                <w:rFonts w:ascii="Calibri" w:hAnsi="Calibri" w:cs="Calibri"/>
                <w:color w:val="000000"/>
                <w:sz w:val="20"/>
                <w:szCs w:val="20"/>
              </w:rPr>
            </w:pPr>
            <w:r>
              <w:rPr>
                <w:rFonts w:ascii="Calibri" w:hAnsi="Calibri" w:cs="Calibri"/>
                <w:color w:val="000000"/>
                <w:sz w:val="20"/>
                <w:szCs w:val="20"/>
              </w:rPr>
              <w:t>72.32%</w:t>
            </w:r>
          </w:p>
        </w:tc>
        <w:tc>
          <w:tcPr>
            <w:tcW w:w="1191" w:type="dxa"/>
          </w:tcPr>
          <w:p w14:paraId="03DB7AEC" w14:textId="41A55F05" w:rsidR="004D42AA" w:rsidRPr="008264B1" w:rsidRDefault="004D42AA" w:rsidP="004D42AA">
            <w:pPr>
              <w:jc w:val="right"/>
              <w:rPr>
                <w:rFonts w:ascii="Calibri" w:hAnsi="Calibri" w:cs="Calibri"/>
                <w:color w:val="000000"/>
                <w:sz w:val="20"/>
                <w:szCs w:val="20"/>
              </w:rPr>
            </w:pPr>
            <w:r w:rsidRPr="0093374D">
              <w:rPr>
                <w:rFonts w:ascii="Calibri" w:hAnsi="Calibri" w:cs="Calibri"/>
                <w:color w:val="000000"/>
                <w:sz w:val="20"/>
                <w:szCs w:val="20"/>
              </w:rPr>
              <w:t>N/A</w:t>
            </w:r>
          </w:p>
        </w:tc>
        <w:tc>
          <w:tcPr>
            <w:tcW w:w="1168" w:type="dxa"/>
            <w:shd w:val="clear" w:color="auto" w:fill="auto"/>
            <w:noWrap/>
          </w:tcPr>
          <w:p w14:paraId="160765FC" w14:textId="141D21D6" w:rsidR="004D42AA" w:rsidRPr="00316E48" w:rsidRDefault="004D42AA" w:rsidP="004D42AA">
            <w:pPr>
              <w:jc w:val="right"/>
              <w:rPr>
                <w:rFonts w:ascii="Calibri" w:hAnsi="Calibri"/>
                <w:color w:val="000000"/>
                <w:sz w:val="20"/>
                <w:szCs w:val="20"/>
              </w:rPr>
            </w:pPr>
            <w:r w:rsidRPr="0093374D">
              <w:rPr>
                <w:rFonts w:ascii="Calibri" w:hAnsi="Calibri" w:cs="Calibri"/>
                <w:color w:val="000000"/>
                <w:sz w:val="20"/>
                <w:szCs w:val="20"/>
              </w:rPr>
              <w:t>N/A</w:t>
            </w:r>
          </w:p>
        </w:tc>
        <w:tc>
          <w:tcPr>
            <w:tcW w:w="1377" w:type="dxa"/>
            <w:shd w:val="clear" w:color="auto" w:fill="auto"/>
            <w:noWrap/>
          </w:tcPr>
          <w:p w14:paraId="34E03B81" w14:textId="1F7C37B2" w:rsidR="004D42AA" w:rsidRPr="008264B1" w:rsidRDefault="004D42AA" w:rsidP="004D42AA">
            <w:pPr>
              <w:jc w:val="right"/>
              <w:rPr>
                <w:rFonts w:ascii="Calibri" w:hAnsi="Calibri" w:cs="Calibri"/>
                <w:color w:val="000000"/>
                <w:sz w:val="20"/>
                <w:szCs w:val="20"/>
              </w:rPr>
            </w:pPr>
            <w:r>
              <w:rPr>
                <w:rFonts w:ascii="Calibri" w:hAnsi="Calibri" w:cs="Calibri"/>
                <w:color w:val="000000"/>
                <w:sz w:val="20"/>
                <w:szCs w:val="20"/>
              </w:rPr>
              <w:t>50.7%</w:t>
            </w:r>
          </w:p>
        </w:tc>
      </w:tr>
      <w:tr w:rsidR="004D42AA" w:rsidRPr="005B59AD" w14:paraId="3950F86A" w14:textId="77777777" w:rsidTr="009B6BCB">
        <w:trPr>
          <w:trHeight w:val="320"/>
        </w:trPr>
        <w:tc>
          <w:tcPr>
            <w:tcW w:w="2062" w:type="dxa"/>
            <w:shd w:val="clear" w:color="auto" w:fill="auto"/>
            <w:noWrap/>
            <w:vAlign w:val="center"/>
            <w:hideMark/>
          </w:tcPr>
          <w:p w14:paraId="00321B6C" w14:textId="77777777" w:rsidR="004D42AA" w:rsidRPr="005B59AD" w:rsidRDefault="004D42AA" w:rsidP="004D42AA">
            <w:pPr>
              <w:rPr>
                <w:rFonts w:ascii="Calibri" w:hAnsi="Calibri"/>
                <w:b/>
                <w:color w:val="000000"/>
                <w:sz w:val="20"/>
                <w:szCs w:val="20"/>
              </w:rPr>
            </w:pPr>
            <w:r w:rsidRPr="005B59AD">
              <w:rPr>
                <w:rFonts w:ascii="Calibri" w:hAnsi="Calibri"/>
                <w:b/>
                <w:color w:val="000000"/>
                <w:sz w:val="20"/>
                <w:szCs w:val="20"/>
              </w:rPr>
              <w:t>Total</w:t>
            </w:r>
          </w:p>
        </w:tc>
        <w:tc>
          <w:tcPr>
            <w:tcW w:w="1557" w:type="dxa"/>
            <w:shd w:val="clear" w:color="auto" w:fill="auto"/>
            <w:noWrap/>
            <w:vAlign w:val="center"/>
          </w:tcPr>
          <w:p w14:paraId="07339368" w14:textId="03C14D18" w:rsidR="004D42AA" w:rsidRPr="005B59AD" w:rsidRDefault="004D42AA" w:rsidP="004D42AA">
            <w:pPr>
              <w:jc w:val="right"/>
              <w:rPr>
                <w:rFonts w:ascii="Calibri" w:hAnsi="Calibri"/>
                <w:b/>
                <w:color w:val="000000"/>
                <w:sz w:val="20"/>
                <w:szCs w:val="20"/>
              </w:rPr>
            </w:pPr>
            <w:r w:rsidRPr="005B59AD">
              <w:rPr>
                <w:rFonts w:ascii="Calibri" w:hAnsi="Calibri" w:cs="Calibri"/>
                <w:b/>
                <w:color w:val="000000"/>
                <w:sz w:val="20"/>
                <w:szCs w:val="20"/>
              </w:rPr>
              <w:t>80.28%</w:t>
            </w:r>
          </w:p>
        </w:tc>
        <w:tc>
          <w:tcPr>
            <w:tcW w:w="1168" w:type="dxa"/>
            <w:shd w:val="clear" w:color="auto" w:fill="auto"/>
            <w:noWrap/>
            <w:vAlign w:val="center"/>
          </w:tcPr>
          <w:p w14:paraId="60AAC383" w14:textId="29B749D7" w:rsidR="004D42AA" w:rsidRPr="005B59AD" w:rsidRDefault="004D42AA" w:rsidP="004D42AA">
            <w:pPr>
              <w:jc w:val="right"/>
              <w:rPr>
                <w:rFonts w:ascii="Calibri" w:hAnsi="Calibri"/>
                <w:b/>
                <w:color w:val="000000"/>
                <w:sz w:val="20"/>
                <w:szCs w:val="20"/>
              </w:rPr>
            </w:pPr>
            <w:r w:rsidRPr="005B59AD">
              <w:rPr>
                <w:rFonts w:ascii="Calibri" w:hAnsi="Calibri" w:cs="Calibri"/>
                <w:b/>
                <w:color w:val="000000"/>
                <w:sz w:val="20"/>
                <w:szCs w:val="20"/>
              </w:rPr>
              <w:t>100.00%</w:t>
            </w:r>
          </w:p>
        </w:tc>
        <w:tc>
          <w:tcPr>
            <w:tcW w:w="1145" w:type="dxa"/>
            <w:shd w:val="clear" w:color="auto" w:fill="auto"/>
            <w:noWrap/>
            <w:vAlign w:val="center"/>
          </w:tcPr>
          <w:p w14:paraId="121B646A" w14:textId="779898D1" w:rsidR="004D42AA" w:rsidRPr="005B59AD" w:rsidRDefault="004D42AA" w:rsidP="004D42AA">
            <w:pPr>
              <w:jc w:val="right"/>
              <w:rPr>
                <w:rFonts w:ascii="Calibri" w:hAnsi="Calibri"/>
                <w:b/>
                <w:color w:val="000000"/>
                <w:sz w:val="20"/>
                <w:szCs w:val="20"/>
              </w:rPr>
            </w:pPr>
            <w:r w:rsidRPr="005B59AD">
              <w:rPr>
                <w:rFonts w:ascii="Calibri" w:hAnsi="Calibri" w:cs="Calibri"/>
                <w:b/>
                <w:color w:val="000000"/>
                <w:sz w:val="20"/>
                <w:szCs w:val="20"/>
              </w:rPr>
              <w:t>61.54%</w:t>
            </w:r>
          </w:p>
        </w:tc>
        <w:tc>
          <w:tcPr>
            <w:tcW w:w="1191" w:type="dxa"/>
          </w:tcPr>
          <w:p w14:paraId="72BF000C" w14:textId="003B0AC0" w:rsidR="004D42AA" w:rsidRPr="005B59AD" w:rsidRDefault="004D42AA" w:rsidP="004D42AA">
            <w:pPr>
              <w:jc w:val="right"/>
              <w:rPr>
                <w:rFonts w:ascii="Calibri" w:hAnsi="Calibri"/>
                <w:b/>
                <w:bCs/>
                <w:color w:val="000000"/>
                <w:sz w:val="20"/>
                <w:szCs w:val="20"/>
              </w:rPr>
            </w:pPr>
            <w:r w:rsidRPr="0093374D">
              <w:rPr>
                <w:rFonts w:ascii="Calibri" w:hAnsi="Calibri" w:cs="Calibri"/>
                <w:color w:val="000000"/>
                <w:sz w:val="20"/>
                <w:szCs w:val="20"/>
              </w:rPr>
              <w:t>N/A</w:t>
            </w:r>
          </w:p>
        </w:tc>
        <w:tc>
          <w:tcPr>
            <w:tcW w:w="1168" w:type="dxa"/>
            <w:shd w:val="clear" w:color="auto" w:fill="auto"/>
            <w:noWrap/>
          </w:tcPr>
          <w:p w14:paraId="3FE7F898" w14:textId="3CA7D0E8" w:rsidR="004D42AA" w:rsidRPr="005B59AD" w:rsidRDefault="004D42AA" w:rsidP="004D42AA">
            <w:pPr>
              <w:jc w:val="right"/>
              <w:rPr>
                <w:rFonts w:ascii="Calibri" w:hAnsi="Calibri"/>
                <w:b/>
                <w:color w:val="000000"/>
                <w:sz w:val="20"/>
                <w:szCs w:val="20"/>
              </w:rPr>
            </w:pPr>
            <w:r w:rsidRPr="0093374D">
              <w:rPr>
                <w:rFonts w:ascii="Calibri" w:hAnsi="Calibri" w:cs="Calibri"/>
                <w:color w:val="000000"/>
                <w:sz w:val="20"/>
                <w:szCs w:val="20"/>
              </w:rPr>
              <w:t>N/A</w:t>
            </w:r>
          </w:p>
        </w:tc>
        <w:tc>
          <w:tcPr>
            <w:tcW w:w="1377" w:type="dxa"/>
            <w:shd w:val="clear" w:color="auto" w:fill="auto"/>
            <w:noWrap/>
            <w:vAlign w:val="center"/>
          </w:tcPr>
          <w:p w14:paraId="4138C100" w14:textId="511B6458" w:rsidR="004D42AA" w:rsidRPr="005B59AD" w:rsidRDefault="004D42AA" w:rsidP="004D42AA">
            <w:pPr>
              <w:jc w:val="right"/>
              <w:rPr>
                <w:rFonts w:ascii="Calibri" w:hAnsi="Calibri"/>
                <w:b/>
                <w:color w:val="000000"/>
                <w:sz w:val="20"/>
                <w:szCs w:val="20"/>
              </w:rPr>
            </w:pPr>
            <w:r>
              <w:rPr>
                <w:rFonts w:ascii="Calibri" w:hAnsi="Calibri"/>
                <w:b/>
                <w:color w:val="000000"/>
                <w:sz w:val="20"/>
                <w:szCs w:val="20"/>
              </w:rPr>
              <w:t>39.9%</w:t>
            </w:r>
          </w:p>
        </w:tc>
      </w:tr>
      <w:tr w:rsidR="00443243" w:rsidRPr="00316E48" w14:paraId="5CA7C036" w14:textId="77777777" w:rsidTr="00B219F4">
        <w:trPr>
          <w:trHeight w:val="320"/>
        </w:trPr>
        <w:tc>
          <w:tcPr>
            <w:tcW w:w="2062" w:type="dxa"/>
            <w:shd w:val="clear" w:color="auto" w:fill="auto"/>
            <w:noWrap/>
            <w:vAlign w:val="center"/>
            <w:hideMark/>
          </w:tcPr>
          <w:p w14:paraId="60FD19D5" w14:textId="77777777" w:rsidR="00443243" w:rsidRPr="00316E48" w:rsidRDefault="00443243" w:rsidP="00DA008A">
            <w:pPr>
              <w:rPr>
                <w:rFonts w:ascii="Calibri" w:hAnsi="Calibri"/>
                <w:color w:val="000000"/>
                <w:sz w:val="20"/>
                <w:szCs w:val="20"/>
              </w:rPr>
            </w:pPr>
          </w:p>
        </w:tc>
        <w:tc>
          <w:tcPr>
            <w:tcW w:w="1557" w:type="dxa"/>
            <w:shd w:val="clear" w:color="auto" w:fill="auto"/>
            <w:noWrap/>
            <w:vAlign w:val="center"/>
          </w:tcPr>
          <w:p w14:paraId="68D4E4B5" w14:textId="77777777" w:rsidR="00443243" w:rsidRPr="00316E48" w:rsidRDefault="00443243" w:rsidP="00D57ACF">
            <w:pPr>
              <w:jc w:val="right"/>
              <w:rPr>
                <w:rFonts w:ascii="Calibri" w:hAnsi="Calibri"/>
                <w:color w:val="000000"/>
              </w:rPr>
            </w:pPr>
          </w:p>
        </w:tc>
        <w:tc>
          <w:tcPr>
            <w:tcW w:w="1168" w:type="dxa"/>
            <w:shd w:val="clear" w:color="auto" w:fill="auto"/>
            <w:noWrap/>
            <w:vAlign w:val="center"/>
          </w:tcPr>
          <w:p w14:paraId="4A56D5E9" w14:textId="77777777" w:rsidR="00443243" w:rsidRPr="00316E48" w:rsidRDefault="00443243" w:rsidP="00D57ACF">
            <w:pPr>
              <w:jc w:val="right"/>
              <w:rPr>
                <w:rFonts w:ascii="Calibri" w:hAnsi="Calibri"/>
                <w:color w:val="000000"/>
              </w:rPr>
            </w:pPr>
          </w:p>
        </w:tc>
        <w:tc>
          <w:tcPr>
            <w:tcW w:w="1145" w:type="dxa"/>
            <w:shd w:val="clear" w:color="auto" w:fill="auto"/>
            <w:noWrap/>
            <w:vAlign w:val="center"/>
          </w:tcPr>
          <w:p w14:paraId="0059238A" w14:textId="77777777" w:rsidR="00443243" w:rsidRPr="00316E48" w:rsidRDefault="00443243" w:rsidP="00D57ACF">
            <w:pPr>
              <w:jc w:val="right"/>
              <w:rPr>
                <w:rFonts w:ascii="Calibri" w:hAnsi="Calibri"/>
                <w:color w:val="000000"/>
              </w:rPr>
            </w:pPr>
          </w:p>
        </w:tc>
        <w:tc>
          <w:tcPr>
            <w:tcW w:w="1191" w:type="dxa"/>
          </w:tcPr>
          <w:p w14:paraId="5DE0709A" w14:textId="77777777" w:rsidR="00443243" w:rsidRPr="00443243" w:rsidRDefault="00443243" w:rsidP="00D57ACF">
            <w:pPr>
              <w:jc w:val="right"/>
              <w:rPr>
                <w:rFonts w:ascii="Calibri" w:hAnsi="Calibri"/>
                <w:b/>
                <w:bCs/>
                <w:color w:val="000000"/>
                <w:sz w:val="20"/>
                <w:szCs w:val="20"/>
              </w:rPr>
            </w:pPr>
          </w:p>
        </w:tc>
        <w:tc>
          <w:tcPr>
            <w:tcW w:w="1168" w:type="dxa"/>
            <w:shd w:val="clear" w:color="auto" w:fill="auto"/>
            <w:noWrap/>
            <w:vAlign w:val="center"/>
          </w:tcPr>
          <w:p w14:paraId="76B51B14" w14:textId="0D004194" w:rsidR="00443243" w:rsidRPr="00316E48" w:rsidRDefault="00443243" w:rsidP="00D57ACF">
            <w:pPr>
              <w:jc w:val="right"/>
              <w:rPr>
                <w:rFonts w:ascii="Calibri" w:hAnsi="Calibri"/>
                <w:color w:val="000000"/>
              </w:rPr>
            </w:pPr>
          </w:p>
        </w:tc>
        <w:tc>
          <w:tcPr>
            <w:tcW w:w="1377" w:type="dxa"/>
            <w:shd w:val="clear" w:color="auto" w:fill="auto"/>
            <w:noWrap/>
            <w:vAlign w:val="center"/>
          </w:tcPr>
          <w:p w14:paraId="1CDCC614" w14:textId="77777777" w:rsidR="00443243" w:rsidRPr="00316E48" w:rsidRDefault="00443243" w:rsidP="00D57ACF">
            <w:pPr>
              <w:jc w:val="right"/>
              <w:rPr>
                <w:rFonts w:ascii="Calibri" w:hAnsi="Calibri"/>
                <w:color w:val="000000"/>
              </w:rPr>
            </w:pPr>
          </w:p>
        </w:tc>
      </w:tr>
    </w:tbl>
    <w:p w14:paraId="153A569D" w14:textId="77777777" w:rsidR="00E06B1F" w:rsidRPr="00316E48" w:rsidRDefault="00E06B1F" w:rsidP="00CF6EC0">
      <w:pPr>
        <w:pStyle w:val="BodyText"/>
        <w:numPr>
          <w:ilvl w:val="0"/>
          <w:numId w:val="0"/>
        </w:numPr>
      </w:pPr>
    </w:p>
    <w:p w14:paraId="7A198C37" w14:textId="77777777" w:rsidR="00E06B1F" w:rsidRPr="00316E48" w:rsidRDefault="00E06B1F" w:rsidP="00CF6EC0">
      <w:pPr>
        <w:pStyle w:val="BodyText"/>
        <w:numPr>
          <w:ilvl w:val="0"/>
          <w:numId w:val="0"/>
        </w:numPr>
        <w:sectPr w:rsidR="00E06B1F" w:rsidRPr="00316E48" w:rsidSect="0083408F">
          <w:pgSz w:w="12240" w:h="15840"/>
          <w:pgMar w:top="1440" w:right="1440" w:bottom="1440" w:left="1440" w:header="720" w:footer="720" w:gutter="0"/>
          <w:cols w:space="720"/>
          <w:docGrid w:linePitch="360"/>
        </w:sectPr>
      </w:pPr>
    </w:p>
    <w:p w14:paraId="0CFA6F5F" w14:textId="67F7EF0A" w:rsidR="00C50575" w:rsidRPr="00B205DF" w:rsidRDefault="00C50575" w:rsidP="00947F4F">
      <w:pPr>
        <w:pStyle w:val="Heading2"/>
      </w:pPr>
      <w:bookmarkStart w:id="128" w:name="_Ref265834462"/>
      <w:bookmarkStart w:id="129" w:name="_Toc56689139"/>
      <w:r w:rsidRPr="00B205DF">
        <w:t xml:space="preserve">Annex </w:t>
      </w:r>
      <w:r w:rsidR="00B205DF" w:rsidRPr="00B205DF">
        <w:t>9</w:t>
      </w:r>
      <w:r w:rsidRPr="00B205DF">
        <w:t xml:space="preserve">: </w:t>
      </w:r>
      <w:r w:rsidR="008D3AAA">
        <w:t>Moldova SGC</w:t>
      </w:r>
      <w:r w:rsidR="00E616B9" w:rsidRPr="00B205DF">
        <w:t xml:space="preserve"> </w:t>
      </w:r>
      <w:r w:rsidR="008D3AAA">
        <w:t>P</w:t>
      </w:r>
      <w:r w:rsidR="00E616B9" w:rsidRPr="00B205DF">
        <w:t>roject</w:t>
      </w:r>
      <w:r w:rsidRPr="00B205DF">
        <w:t xml:space="preserve"> Results Framework Assessed Level of Indicator Target Achievement</w:t>
      </w:r>
      <w:bookmarkEnd w:id="128"/>
      <w:bookmarkEnd w:id="129"/>
    </w:p>
    <w:tbl>
      <w:tblPr>
        <w:tblStyle w:val="TableGrid"/>
        <w:tblW w:w="1285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2"/>
        <w:gridCol w:w="4338"/>
        <w:gridCol w:w="2970"/>
        <w:gridCol w:w="1602"/>
      </w:tblGrid>
      <w:tr w:rsidR="008D3AAA" w:rsidRPr="00316E48" w14:paraId="5601A9F1" w14:textId="77777777" w:rsidTr="00115A75">
        <w:trPr>
          <w:gridAfter w:val="1"/>
          <w:wAfter w:w="1602" w:type="dxa"/>
        </w:trPr>
        <w:tc>
          <w:tcPr>
            <w:tcW w:w="11250" w:type="dxa"/>
            <w:gridSpan w:val="3"/>
            <w:tcBorders>
              <w:bottom w:val="single" w:sz="4" w:space="0" w:color="auto"/>
            </w:tcBorders>
          </w:tcPr>
          <w:p w14:paraId="6FC0E442" w14:textId="77777777" w:rsidR="008D3AAA" w:rsidRPr="00316E48" w:rsidRDefault="008D3AAA" w:rsidP="00115A75">
            <w:pPr>
              <w:pStyle w:val="BodyText"/>
              <w:numPr>
                <w:ilvl w:val="0"/>
                <w:numId w:val="0"/>
              </w:numPr>
              <w:rPr>
                <w:b/>
                <w:u w:val="single"/>
              </w:rPr>
            </w:pPr>
            <w:r w:rsidRPr="00316E48">
              <w:rPr>
                <w:b/>
                <w:u w:val="single"/>
              </w:rPr>
              <w:t>Results Framework Assessment Key</w:t>
            </w:r>
          </w:p>
        </w:tc>
      </w:tr>
      <w:tr w:rsidR="008D3AAA" w:rsidRPr="00316E48" w14:paraId="68346EBC" w14:textId="77777777" w:rsidTr="00115A75">
        <w:trPr>
          <w:trHeight w:val="206"/>
        </w:trPr>
        <w:tc>
          <w:tcPr>
            <w:tcW w:w="3942" w:type="dxa"/>
            <w:tcBorders>
              <w:top w:val="single" w:sz="4" w:space="0" w:color="auto"/>
              <w:left w:val="single" w:sz="4" w:space="0" w:color="auto"/>
              <w:bottom w:val="single" w:sz="4" w:space="0" w:color="auto"/>
              <w:right w:val="single" w:sz="4" w:space="0" w:color="auto"/>
            </w:tcBorders>
            <w:shd w:val="clear" w:color="auto" w:fill="92D050"/>
          </w:tcPr>
          <w:p w14:paraId="18E16708" w14:textId="77777777" w:rsidR="008D3AAA" w:rsidRPr="00316E48" w:rsidRDefault="008D3AAA" w:rsidP="00115A75">
            <w:pPr>
              <w:pStyle w:val="BodyText"/>
              <w:numPr>
                <w:ilvl w:val="0"/>
                <w:numId w:val="0"/>
              </w:numPr>
              <w:jc w:val="center"/>
              <w:rPr>
                <w:i/>
                <w:sz w:val="22"/>
                <w:szCs w:val="22"/>
              </w:rPr>
            </w:pPr>
            <w:r w:rsidRPr="00316E48">
              <w:rPr>
                <w:i/>
                <w:sz w:val="22"/>
                <w:szCs w:val="22"/>
              </w:rPr>
              <w:t>Green = Achievement Likely / Achieved / Exceeded</w:t>
            </w:r>
          </w:p>
        </w:tc>
        <w:tc>
          <w:tcPr>
            <w:tcW w:w="4338" w:type="dxa"/>
            <w:tcBorders>
              <w:top w:val="single" w:sz="4" w:space="0" w:color="auto"/>
              <w:left w:val="single" w:sz="4" w:space="0" w:color="auto"/>
              <w:bottom w:val="single" w:sz="4" w:space="0" w:color="auto"/>
              <w:right w:val="single" w:sz="4" w:space="0" w:color="auto"/>
            </w:tcBorders>
            <w:shd w:val="clear" w:color="auto" w:fill="FFFF00"/>
          </w:tcPr>
          <w:p w14:paraId="1A3A67A3" w14:textId="77777777" w:rsidR="008D3AAA" w:rsidRPr="00316E48" w:rsidRDefault="008D3AAA" w:rsidP="00115A75">
            <w:pPr>
              <w:pStyle w:val="BodyText"/>
              <w:numPr>
                <w:ilvl w:val="0"/>
                <w:numId w:val="0"/>
              </w:numPr>
              <w:jc w:val="center"/>
              <w:rPr>
                <w:i/>
                <w:sz w:val="22"/>
                <w:szCs w:val="22"/>
              </w:rPr>
            </w:pPr>
            <w:r w:rsidRPr="00316E48">
              <w:rPr>
                <w:i/>
                <w:sz w:val="22"/>
                <w:szCs w:val="22"/>
              </w:rPr>
              <w:t xml:space="preserve">Yellow = </w:t>
            </w:r>
            <w:r>
              <w:rPr>
                <w:i/>
                <w:sz w:val="22"/>
                <w:szCs w:val="22"/>
              </w:rPr>
              <w:t xml:space="preserve">Partially Achieved / </w:t>
            </w:r>
            <w:r w:rsidRPr="00316E48">
              <w:rPr>
                <w:i/>
                <w:sz w:val="22"/>
                <w:szCs w:val="22"/>
              </w:rPr>
              <w:t>Achievement Uncertain</w:t>
            </w:r>
          </w:p>
        </w:tc>
        <w:tc>
          <w:tcPr>
            <w:tcW w:w="2970" w:type="dxa"/>
            <w:tcBorders>
              <w:top w:val="single" w:sz="4" w:space="0" w:color="auto"/>
              <w:left w:val="single" w:sz="4" w:space="0" w:color="auto"/>
              <w:bottom w:val="single" w:sz="4" w:space="0" w:color="auto"/>
              <w:right w:val="single" w:sz="4" w:space="0" w:color="auto"/>
            </w:tcBorders>
            <w:shd w:val="clear" w:color="auto" w:fill="FF0000"/>
          </w:tcPr>
          <w:p w14:paraId="4DA6A7DD" w14:textId="77777777" w:rsidR="008D3AAA" w:rsidRPr="00316E48" w:rsidRDefault="008D3AAA" w:rsidP="00115A75">
            <w:pPr>
              <w:pStyle w:val="BodyText"/>
              <w:numPr>
                <w:ilvl w:val="0"/>
                <w:numId w:val="0"/>
              </w:numPr>
              <w:jc w:val="center"/>
              <w:rPr>
                <w:i/>
                <w:sz w:val="22"/>
                <w:szCs w:val="22"/>
              </w:rPr>
            </w:pPr>
            <w:r w:rsidRPr="00316E48">
              <w:rPr>
                <w:i/>
                <w:sz w:val="22"/>
                <w:szCs w:val="22"/>
              </w:rPr>
              <w:t>Red = Achievement Unlikely</w:t>
            </w:r>
          </w:p>
        </w:tc>
        <w:tc>
          <w:tcPr>
            <w:tcW w:w="1602" w:type="dxa"/>
            <w:tcBorders>
              <w:top w:val="single" w:sz="4" w:space="0" w:color="auto"/>
              <w:bottom w:val="single" w:sz="4" w:space="0" w:color="auto"/>
              <w:right w:val="single" w:sz="4" w:space="0" w:color="auto"/>
            </w:tcBorders>
            <w:shd w:val="clear" w:color="auto" w:fill="D9D9D9"/>
          </w:tcPr>
          <w:p w14:paraId="0D82A659" w14:textId="77777777" w:rsidR="008D3AAA" w:rsidRPr="00316E48" w:rsidRDefault="008D3AAA" w:rsidP="00115A75">
            <w:pPr>
              <w:pStyle w:val="BodyText"/>
              <w:numPr>
                <w:ilvl w:val="0"/>
                <w:numId w:val="0"/>
              </w:numPr>
              <w:jc w:val="center"/>
              <w:rPr>
                <w:i/>
                <w:sz w:val="22"/>
                <w:szCs w:val="22"/>
              </w:rPr>
            </w:pPr>
            <w:r w:rsidRPr="00316E48">
              <w:rPr>
                <w:i/>
                <w:sz w:val="22"/>
                <w:szCs w:val="22"/>
              </w:rPr>
              <w:t>Gray = Not applicable</w:t>
            </w:r>
          </w:p>
        </w:tc>
      </w:tr>
    </w:tbl>
    <w:p w14:paraId="09F3F9C0" w14:textId="77777777" w:rsidR="008D3AAA" w:rsidRDefault="008D3AAA" w:rsidP="00CF6EC0">
      <w:pPr>
        <w:pStyle w:val="BodyText"/>
        <w:numPr>
          <w:ilvl w:val="0"/>
          <w:numId w:val="0"/>
        </w:numPr>
      </w:pPr>
    </w:p>
    <w:tbl>
      <w:tblPr>
        <w:tblW w:w="0" w:type="auto"/>
        <w:tblInd w:w="2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Look w:val="04A0" w:firstRow="1" w:lastRow="0" w:firstColumn="1" w:lastColumn="0" w:noHBand="0" w:noVBand="1"/>
      </w:tblPr>
      <w:tblGrid>
        <w:gridCol w:w="2202"/>
        <w:gridCol w:w="1462"/>
        <w:gridCol w:w="1620"/>
        <w:gridCol w:w="1710"/>
        <w:gridCol w:w="3690"/>
        <w:gridCol w:w="2124"/>
      </w:tblGrid>
      <w:tr w:rsidR="008D3AAA" w:rsidRPr="00485CF6" w14:paraId="6FB103A4" w14:textId="77777777" w:rsidTr="00115A75">
        <w:trPr>
          <w:tblHeader/>
        </w:trPr>
        <w:tc>
          <w:tcPr>
            <w:tcW w:w="2202" w:type="dxa"/>
            <w:shd w:val="clear" w:color="auto" w:fill="000000" w:themeFill="text1"/>
          </w:tcPr>
          <w:p w14:paraId="0E46007A"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b/>
                <w:bCs/>
                <w:sz w:val="22"/>
                <w:szCs w:val="22"/>
              </w:rPr>
              <w:t>Description of Indicator</w:t>
            </w:r>
          </w:p>
        </w:tc>
        <w:tc>
          <w:tcPr>
            <w:tcW w:w="1462" w:type="dxa"/>
            <w:shd w:val="clear" w:color="auto" w:fill="000000" w:themeFill="text1"/>
          </w:tcPr>
          <w:p w14:paraId="2E8CEEFC"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b/>
                <w:bCs/>
                <w:sz w:val="22"/>
                <w:szCs w:val="22"/>
              </w:rPr>
              <w:t>Baseline Level</w:t>
            </w:r>
          </w:p>
        </w:tc>
        <w:tc>
          <w:tcPr>
            <w:tcW w:w="1620" w:type="dxa"/>
            <w:shd w:val="clear" w:color="auto" w:fill="000000" w:themeFill="text1"/>
          </w:tcPr>
          <w:p w14:paraId="6FB908E5"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b/>
                <w:bCs/>
                <w:sz w:val="22"/>
                <w:szCs w:val="22"/>
              </w:rPr>
              <w:t>Midterm target level</w:t>
            </w:r>
          </w:p>
        </w:tc>
        <w:tc>
          <w:tcPr>
            <w:tcW w:w="1710" w:type="dxa"/>
            <w:shd w:val="clear" w:color="auto" w:fill="000000" w:themeFill="text1"/>
          </w:tcPr>
          <w:p w14:paraId="289720BE"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b/>
                <w:bCs/>
                <w:sz w:val="22"/>
                <w:szCs w:val="22"/>
              </w:rPr>
              <w:t>End of project target level</w:t>
            </w:r>
          </w:p>
        </w:tc>
        <w:tc>
          <w:tcPr>
            <w:tcW w:w="3690" w:type="dxa"/>
            <w:shd w:val="clear" w:color="auto" w:fill="000000" w:themeFill="text1"/>
          </w:tcPr>
          <w:p w14:paraId="48CFF410"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b/>
                <w:bCs/>
                <w:sz w:val="22"/>
                <w:szCs w:val="22"/>
              </w:rPr>
              <w:t>Cumulative progress since project start</w:t>
            </w:r>
          </w:p>
        </w:tc>
        <w:tc>
          <w:tcPr>
            <w:tcW w:w="2124" w:type="dxa"/>
            <w:shd w:val="clear" w:color="auto" w:fill="000000" w:themeFill="text1"/>
          </w:tcPr>
          <w:p w14:paraId="6CD2D7E3" w14:textId="77777777" w:rsidR="008D3AAA" w:rsidRPr="00485CF6" w:rsidRDefault="008D3AAA" w:rsidP="00115A75">
            <w:pPr>
              <w:rPr>
                <w:rFonts w:asciiTheme="majorHAnsi" w:hAnsiTheme="majorHAnsi" w:cstheme="majorHAnsi"/>
                <w:b/>
                <w:sz w:val="22"/>
                <w:szCs w:val="22"/>
              </w:rPr>
            </w:pPr>
            <w:r w:rsidRPr="00485CF6">
              <w:rPr>
                <w:rFonts w:asciiTheme="majorHAnsi" w:hAnsiTheme="majorHAnsi" w:cstheme="majorHAnsi"/>
                <w:b/>
                <w:sz w:val="22"/>
                <w:szCs w:val="22"/>
              </w:rPr>
              <w:t>MTR Assessment</w:t>
            </w:r>
          </w:p>
        </w:tc>
      </w:tr>
      <w:tr w:rsidR="008D3AAA" w:rsidRPr="00485CF6" w14:paraId="2900D5FA" w14:textId="77777777" w:rsidTr="00115A75">
        <w:tc>
          <w:tcPr>
            <w:tcW w:w="12808" w:type="dxa"/>
            <w:gridSpan w:val="6"/>
            <w:shd w:val="clear" w:color="auto" w:fill="D9D9D9"/>
          </w:tcPr>
          <w:p w14:paraId="74E5A53C"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b/>
                <w:bCs/>
                <w:sz w:val="22"/>
                <w:szCs w:val="22"/>
              </w:rPr>
              <w:t xml:space="preserve">Objective: To catalyze investments in low carbon green urban development by an integrated urban planning approach and by encouraging innovation, participatory planning and partnerships with a variety of public and private sector entities.  </w:t>
            </w:r>
          </w:p>
        </w:tc>
      </w:tr>
      <w:tr w:rsidR="008D3AAA" w:rsidRPr="00485CF6" w14:paraId="29887A41" w14:textId="77777777" w:rsidTr="00115A75">
        <w:tc>
          <w:tcPr>
            <w:tcW w:w="2202" w:type="dxa"/>
          </w:tcPr>
          <w:p w14:paraId="201D8FF2"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1. Extent to which climate finance is being accessed (IRRF 1.4.1 a)</w:t>
            </w:r>
          </w:p>
        </w:tc>
        <w:tc>
          <w:tcPr>
            <w:tcW w:w="1462" w:type="dxa"/>
          </w:tcPr>
          <w:p w14:paraId="2927EC44"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0</w:t>
            </w:r>
          </w:p>
        </w:tc>
        <w:tc>
          <w:tcPr>
            <w:tcW w:w="1620" w:type="dxa"/>
          </w:tcPr>
          <w:p w14:paraId="7B9FACC3"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At least USD 2 million leveraged for investments directly initiated or supported by the GCL</w:t>
            </w:r>
          </w:p>
        </w:tc>
        <w:tc>
          <w:tcPr>
            <w:tcW w:w="1710" w:type="dxa"/>
          </w:tcPr>
          <w:p w14:paraId="37B3C0A8"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At least USD 10 million leveraged for investments directly initiated or supported by the GCL</w:t>
            </w:r>
          </w:p>
        </w:tc>
        <w:tc>
          <w:tcPr>
            <w:tcW w:w="3690" w:type="dxa"/>
          </w:tcPr>
          <w:p w14:paraId="05F2C4C7"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By mid-term of the project the mid-term target is achieved to 37% (USD 723,309). Progress towards midterm target achievement has been negatively affected by the political volatility of 2018-2019 years, instability at Chisinau municipality administration until fall 2019 and Covid-19 pandemic in 2020 and following financial crisis. </w:t>
            </w:r>
          </w:p>
          <w:p w14:paraId="4D73AE4E" w14:textId="77777777" w:rsidR="008D3AAA" w:rsidRPr="00485CF6" w:rsidRDefault="008D3AAA" w:rsidP="00115A75">
            <w:pPr>
              <w:rPr>
                <w:rFonts w:asciiTheme="majorHAnsi" w:hAnsiTheme="majorHAnsi" w:cstheme="majorHAnsi"/>
                <w:sz w:val="22"/>
                <w:szCs w:val="22"/>
              </w:rPr>
            </w:pPr>
            <w:proofErr w:type="spellStart"/>
            <w:r w:rsidRPr="00485CF6">
              <w:rPr>
                <w:rFonts w:asciiTheme="majorHAnsi" w:hAnsiTheme="majorHAnsi" w:cstheme="majorHAnsi"/>
                <w:sz w:val="22"/>
                <w:szCs w:val="22"/>
              </w:rPr>
              <w:t>Ne</w:t>
            </w:r>
            <w:r>
              <w:rPr>
                <w:rFonts w:asciiTheme="majorHAnsi" w:hAnsiTheme="majorHAnsi" w:cstheme="majorHAnsi"/>
                <w:sz w:val="22"/>
                <w:szCs w:val="22"/>
              </w:rPr>
              <w:t>ver</w:t>
            </w:r>
            <w:r w:rsidRPr="00485CF6">
              <w:rPr>
                <w:rFonts w:asciiTheme="majorHAnsi" w:hAnsiTheme="majorHAnsi" w:cstheme="majorHAnsi"/>
                <w:sz w:val="22"/>
                <w:szCs w:val="22"/>
              </w:rPr>
              <w:t>less</w:t>
            </w:r>
            <w:proofErr w:type="spellEnd"/>
            <w:r w:rsidRPr="00485CF6">
              <w:rPr>
                <w:rFonts w:asciiTheme="majorHAnsi" w:hAnsiTheme="majorHAnsi" w:cstheme="majorHAnsi"/>
                <w:sz w:val="22"/>
                <w:szCs w:val="22"/>
              </w:rPr>
              <w:t xml:space="preserve">, the project advanced towards this ambitious mid-term target. So far, USD 723,309 have been leveraged for climate related innovative projects, through several key strategic partnerships formed with the Energy Efficiency Fund, Innovation Facility- Russian Trust Fund, Czech-UNDP Partnership for SDG’s, and EV Point </w:t>
            </w:r>
            <w:proofErr w:type="spellStart"/>
            <w:r w:rsidRPr="00485CF6">
              <w:rPr>
                <w:rFonts w:asciiTheme="majorHAnsi" w:hAnsiTheme="majorHAnsi" w:cstheme="majorHAnsi"/>
                <w:sz w:val="22"/>
                <w:szCs w:val="22"/>
              </w:rPr>
              <w:t>Srl</w:t>
            </w:r>
            <w:proofErr w:type="spellEnd"/>
            <w:r w:rsidRPr="00485CF6">
              <w:rPr>
                <w:rFonts w:asciiTheme="majorHAnsi" w:hAnsiTheme="majorHAnsi" w:cstheme="majorHAnsi"/>
                <w:sz w:val="22"/>
                <w:szCs w:val="22"/>
              </w:rPr>
              <w:t xml:space="preserve"> - private sector company.    </w:t>
            </w:r>
          </w:p>
          <w:p w14:paraId="69F2C006"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Based on numerous assessments and institutional analysis done during 2018-2019 years, it was decided that GCL will operate in a form of independent NGO linked to the Municipal agenda having as founders private sector companies. The institutional set-up was approved by Project board in June 2020, paving the way for GCL legal registration. The draft GCL business plan was developed and presented to the Project Board in the second half of 2019 and will be adjusted in 2020 according to new realities. Nerveless, the business plan foresees attraction of (green) investments in the amount of USD 5,92 million during the next 5 years. </w:t>
            </w:r>
          </w:p>
          <w:p w14:paraId="20BD9048"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In addition, the GCL supported Municipality in advancing priority green urban development. Thanks to cooperation with EBRD, the project supported in the development of the Chisinau Green City Action Plan, which was approved in May 2020.  The Green City Action Plan indicates the possibility to leverage climate related investments of 235 million EUR during the next 10 years. Part of this investments will be supported by the GCL in partnership with the Municipality and other donors (such as EBRD-EIB). The project has several discussions with EBRD regarding GCL involvement in respective projects implementation. Nerveless, GCL can participate alone or in partnership with other entities in tenders announced by the EBRD. </w:t>
            </w:r>
          </w:p>
          <w:p w14:paraId="2354D56D"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In June 2020, the Ministry of Economy and Infrastructure commissioned to allocate to GCL USD 580,000 (10 million MDL) for piloting some interventions in residential buildings. The initiative was approved at the Project board meeting from June 2020, as a precondition for signing a Memorandum of Collaboration and a Cost-Sharing Agreement with the Ministry of Economy and Infrastructure.  </w:t>
            </w:r>
          </w:p>
          <w:p w14:paraId="088C8414"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 </w:t>
            </w:r>
          </w:p>
          <w:p w14:paraId="11B39FB4"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Another project driven activity in the reporting period was developing of a Roadmap for Sustainable Energy and Climate Action Plan (SECAP) development. The Municipality commenced to develop SECAP by endorsing the request to EU Covenant of Mayors in June 2020.    </w:t>
            </w:r>
          </w:p>
          <w:p w14:paraId="330264DA"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According to the assessments undertaken by the project so far and considering the national political and global financial context, the respective indicator would need to be revised at the mid-term of the project. This aspect was also raised during the Inception Workshop by concerned stakeholders.</w:t>
            </w:r>
          </w:p>
        </w:tc>
        <w:tc>
          <w:tcPr>
            <w:tcW w:w="2124" w:type="dxa"/>
            <w:shd w:val="clear" w:color="auto" w:fill="FFFF00"/>
          </w:tcPr>
          <w:p w14:paraId="1379B18A" w14:textId="6656AAF6" w:rsidR="008D3AAA"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Partially achieved</w:t>
            </w:r>
            <w:r>
              <w:rPr>
                <w:rFonts w:asciiTheme="majorHAnsi" w:hAnsiTheme="majorHAnsi" w:cstheme="majorHAnsi"/>
                <w:sz w:val="22"/>
                <w:szCs w:val="22"/>
              </w:rPr>
              <w:t>, achievement uncertain</w:t>
            </w:r>
            <w:r w:rsidRPr="00485CF6">
              <w:rPr>
                <w:rFonts w:asciiTheme="majorHAnsi" w:hAnsiTheme="majorHAnsi" w:cstheme="majorHAnsi"/>
                <w:sz w:val="22"/>
                <w:szCs w:val="22"/>
              </w:rPr>
              <w:t xml:space="preserve">. </w:t>
            </w:r>
            <w:r>
              <w:rPr>
                <w:rFonts w:asciiTheme="majorHAnsi" w:hAnsiTheme="majorHAnsi" w:cstheme="majorHAnsi"/>
                <w:sz w:val="22"/>
                <w:szCs w:val="22"/>
              </w:rPr>
              <w:t xml:space="preserve">Concur with self-assessment. </w:t>
            </w:r>
            <w:r w:rsidR="000F2116">
              <w:rPr>
                <w:rFonts w:asciiTheme="majorHAnsi" w:hAnsiTheme="majorHAnsi" w:cstheme="majorHAnsi"/>
                <w:sz w:val="22"/>
                <w:szCs w:val="22"/>
              </w:rPr>
              <w:t xml:space="preserve">Evidence reviewed during the mid-term review supports the project’s assertion of the $723,309 USD leveraged so far, although the cost-sharing agreement with the Ministry of Economy and Infrastructure (representing 2/3rds of the finance leveraged) is not yet in place. The results so far are a positive achievement, but represents only partial achievement of the mid-term target, and at the current rate, the project is likely to fall short of achieving the end-of-project target. The amount of financing leveraged </w:t>
            </w:r>
            <w:r w:rsidR="00EC040B">
              <w:rPr>
                <w:rFonts w:asciiTheme="majorHAnsi" w:hAnsiTheme="majorHAnsi" w:cstheme="majorHAnsi"/>
                <w:sz w:val="22"/>
                <w:szCs w:val="22"/>
              </w:rPr>
              <w:t xml:space="preserve">may begin to increase more substantially once the Green City Lab is operational. </w:t>
            </w:r>
            <w:r w:rsidR="00255DFA">
              <w:rPr>
                <w:rFonts w:asciiTheme="majorHAnsi" w:hAnsiTheme="majorHAnsi" w:cstheme="majorHAnsi"/>
                <w:sz w:val="22"/>
                <w:szCs w:val="22"/>
              </w:rPr>
              <w:t>Considering that the Green City Lab was not operational at all in the first half of the project, it is impressive that there has been any progress on this indicator so far.</w:t>
            </w:r>
          </w:p>
          <w:p w14:paraId="25E99A8D" w14:textId="77777777" w:rsidR="00A1392E" w:rsidRDefault="00A1392E" w:rsidP="00115A75">
            <w:pPr>
              <w:rPr>
                <w:rFonts w:asciiTheme="majorHAnsi" w:hAnsiTheme="majorHAnsi" w:cstheme="majorHAnsi"/>
                <w:sz w:val="22"/>
                <w:szCs w:val="22"/>
              </w:rPr>
            </w:pPr>
          </w:p>
          <w:p w14:paraId="7DE3DC54" w14:textId="5A3A65BE" w:rsidR="00EC040B" w:rsidRPr="00485CF6" w:rsidRDefault="00EC040B" w:rsidP="00115A75">
            <w:pPr>
              <w:rPr>
                <w:rFonts w:asciiTheme="majorHAnsi" w:hAnsiTheme="majorHAnsi" w:cstheme="majorHAnsi"/>
                <w:sz w:val="22"/>
                <w:szCs w:val="22"/>
              </w:rPr>
            </w:pPr>
            <w:r>
              <w:rPr>
                <w:rFonts w:asciiTheme="majorHAnsi" w:hAnsiTheme="majorHAnsi" w:cstheme="majorHAnsi"/>
                <w:sz w:val="22"/>
                <w:szCs w:val="22"/>
              </w:rPr>
              <w:t xml:space="preserve">The project would be better served by revising this indicator to </w:t>
            </w:r>
            <w:r w:rsidR="00F57FE9">
              <w:rPr>
                <w:rFonts w:asciiTheme="majorHAnsi" w:hAnsiTheme="majorHAnsi" w:cstheme="majorHAnsi"/>
                <w:sz w:val="22"/>
                <w:szCs w:val="22"/>
              </w:rPr>
              <w:t>more clearly</w:t>
            </w:r>
            <w:r>
              <w:rPr>
                <w:rFonts w:asciiTheme="majorHAnsi" w:hAnsiTheme="majorHAnsi" w:cstheme="majorHAnsi"/>
                <w:sz w:val="22"/>
                <w:szCs w:val="22"/>
              </w:rPr>
              <w:t xml:space="preserve"> define specifically what leveraged financing should qualify for meeting the target. </w:t>
            </w:r>
          </w:p>
        </w:tc>
      </w:tr>
      <w:tr w:rsidR="008D3AAA" w:rsidRPr="00485CF6" w14:paraId="5E852318" w14:textId="77777777" w:rsidTr="00115A75">
        <w:tc>
          <w:tcPr>
            <w:tcW w:w="2202" w:type="dxa"/>
          </w:tcPr>
          <w:p w14:paraId="73C6CD47"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2. Number of direct project beneficiaries with gender disaggregated data.  </w:t>
            </w:r>
          </w:p>
        </w:tc>
        <w:tc>
          <w:tcPr>
            <w:tcW w:w="1462" w:type="dxa"/>
          </w:tcPr>
          <w:p w14:paraId="2CBE0971"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0</w:t>
            </w:r>
          </w:p>
        </w:tc>
        <w:tc>
          <w:tcPr>
            <w:tcW w:w="1620" w:type="dxa"/>
          </w:tcPr>
          <w:p w14:paraId="117CF637"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5,000 people, from whom not more than 60% for the same gender</w:t>
            </w:r>
          </w:p>
        </w:tc>
        <w:tc>
          <w:tcPr>
            <w:tcW w:w="1710" w:type="dxa"/>
          </w:tcPr>
          <w:p w14:paraId="01FE5E5F"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20,000 people, from whom not more than 60% for the same gender</w:t>
            </w:r>
          </w:p>
        </w:tc>
        <w:tc>
          <w:tcPr>
            <w:tcW w:w="3690" w:type="dxa"/>
          </w:tcPr>
          <w:p w14:paraId="16771371"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Progress towards achieving this midterm target is on track. Almost all demo projects started with integrated MRV system (both in terms of energy performance and gender related parameters). The project’s initiatives have reached approximately 690,000 beneficiaries out of which 60% are women. This is an approximative estimation considering the activities implemented in reporting period, such us the improvement of air quality , dedicated bus lanes, redesigned streets, public lightning, biomass use, solar trees installations, from which will benefit Chisinau population in its entirety.  </w:t>
            </w:r>
          </w:p>
          <w:p w14:paraId="7131A0FB"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The Energy Management Information System (EMIS) platform (developed by UNDP Croatia) was done in the reporting period, and it will include a general MRV mechanism and the MRV systems integrated in demo and fast track challenge projects. The project has developed a full operational MRV system which accurately reflect the reach-out to the envisaged number of beneficiaries.  </w:t>
            </w:r>
          </w:p>
        </w:tc>
        <w:tc>
          <w:tcPr>
            <w:tcW w:w="2124" w:type="dxa"/>
            <w:shd w:val="clear" w:color="auto" w:fill="FFFF00"/>
          </w:tcPr>
          <w:p w14:paraId="17F9A03E"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Partially achieved</w:t>
            </w:r>
            <w:r>
              <w:rPr>
                <w:rFonts w:asciiTheme="majorHAnsi" w:hAnsiTheme="majorHAnsi" w:cstheme="majorHAnsi"/>
                <w:sz w:val="22"/>
                <w:szCs w:val="22"/>
              </w:rPr>
              <w:t>, achievement uncertain</w:t>
            </w:r>
            <w:r w:rsidRPr="00485CF6">
              <w:rPr>
                <w:rFonts w:asciiTheme="majorHAnsi" w:hAnsiTheme="majorHAnsi" w:cstheme="majorHAnsi"/>
                <w:sz w:val="22"/>
                <w:szCs w:val="22"/>
              </w:rPr>
              <w:t>. It is not clear that considering the entire population of Chisinau as direct project beneficiaries is fully justified at this stage of project results. The project target does not appear to relate to the total municipal population, so it is not clear how the target figure was defined, and therefore it is difficult for the project to calculate the current direct beneficiaries based on the same methodology that the target was developed under. It is possible that by the end of the project the entire population of Chisinau could be considered direct beneficiaries of the project, but this would need to be well-justified and explained.</w:t>
            </w:r>
          </w:p>
        </w:tc>
      </w:tr>
      <w:tr w:rsidR="008D3AAA" w:rsidRPr="00485CF6" w14:paraId="2E971B8D" w14:textId="77777777" w:rsidTr="00115A75">
        <w:tc>
          <w:tcPr>
            <w:tcW w:w="2202" w:type="dxa"/>
          </w:tcPr>
          <w:p w14:paraId="34A02EE1"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3. Direct GHG emission reduction impact of the project</w:t>
            </w:r>
          </w:p>
        </w:tc>
        <w:tc>
          <w:tcPr>
            <w:tcW w:w="1462" w:type="dxa"/>
          </w:tcPr>
          <w:p w14:paraId="00333B71"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0</w:t>
            </w:r>
          </w:p>
        </w:tc>
        <w:tc>
          <w:tcPr>
            <w:tcW w:w="1620" w:type="dxa"/>
          </w:tcPr>
          <w:p w14:paraId="487C1F63"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20 </w:t>
            </w:r>
            <w:proofErr w:type="spellStart"/>
            <w:r w:rsidRPr="00485CF6">
              <w:rPr>
                <w:rFonts w:asciiTheme="majorHAnsi" w:hAnsiTheme="majorHAnsi" w:cstheme="majorHAnsi"/>
                <w:sz w:val="22"/>
                <w:szCs w:val="22"/>
              </w:rPr>
              <w:t>ktons</w:t>
            </w:r>
            <w:proofErr w:type="spellEnd"/>
            <w:r w:rsidRPr="00485CF6">
              <w:rPr>
                <w:rFonts w:asciiTheme="majorHAnsi" w:hAnsiTheme="majorHAnsi" w:cstheme="majorHAnsi"/>
                <w:sz w:val="22"/>
                <w:szCs w:val="22"/>
              </w:rPr>
              <w:t xml:space="preserve"> of CO2eq calculated over a 20 year lifetime of the investment</w:t>
            </w:r>
          </w:p>
        </w:tc>
        <w:tc>
          <w:tcPr>
            <w:tcW w:w="1710" w:type="dxa"/>
          </w:tcPr>
          <w:p w14:paraId="5CCD01CA"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200 </w:t>
            </w:r>
            <w:proofErr w:type="spellStart"/>
            <w:r w:rsidRPr="00485CF6">
              <w:rPr>
                <w:rFonts w:asciiTheme="majorHAnsi" w:hAnsiTheme="majorHAnsi" w:cstheme="majorHAnsi"/>
                <w:sz w:val="22"/>
                <w:szCs w:val="22"/>
              </w:rPr>
              <w:t>ktons</w:t>
            </w:r>
            <w:proofErr w:type="spellEnd"/>
            <w:r w:rsidRPr="00485CF6">
              <w:rPr>
                <w:rFonts w:asciiTheme="majorHAnsi" w:hAnsiTheme="majorHAnsi" w:cstheme="majorHAnsi"/>
                <w:sz w:val="22"/>
                <w:szCs w:val="22"/>
              </w:rPr>
              <w:t xml:space="preserve"> of CO2eq calculated over 20 year lifetime of the investment</w:t>
            </w:r>
          </w:p>
        </w:tc>
        <w:tc>
          <w:tcPr>
            <w:tcW w:w="3690" w:type="dxa"/>
          </w:tcPr>
          <w:p w14:paraId="3FCA8F07"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The (sub)projects co-financed so far by the Green City Project will cumulatively lead to 150.5 </w:t>
            </w:r>
            <w:proofErr w:type="spellStart"/>
            <w:r w:rsidRPr="00485CF6">
              <w:rPr>
                <w:rFonts w:asciiTheme="majorHAnsi" w:hAnsiTheme="majorHAnsi" w:cstheme="majorHAnsi"/>
                <w:sz w:val="22"/>
                <w:szCs w:val="22"/>
              </w:rPr>
              <w:t>kilotones</w:t>
            </w:r>
            <w:proofErr w:type="spellEnd"/>
            <w:r w:rsidRPr="00485CF6">
              <w:rPr>
                <w:rFonts w:asciiTheme="majorHAnsi" w:hAnsiTheme="majorHAnsi" w:cstheme="majorHAnsi"/>
                <w:sz w:val="22"/>
                <w:szCs w:val="22"/>
              </w:rPr>
              <w:t xml:space="preserve"> CO2eq. reduction calculated over a 20 year as follows:  </w:t>
            </w:r>
          </w:p>
          <w:p w14:paraId="58DDE7EB"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 Electric vehicle charging infrastructure in Moldova – 32.3 </w:t>
            </w:r>
            <w:proofErr w:type="spellStart"/>
            <w:r w:rsidRPr="00485CF6">
              <w:rPr>
                <w:rFonts w:asciiTheme="majorHAnsi" w:hAnsiTheme="majorHAnsi" w:cstheme="majorHAnsi"/>
                <w:sz w:val="22"/>
                <w:szCs w:val="22"/>
              </w:rPr>
              <w:t>kt</w:t>
            </w:r>
            <w:proofErr w:type="spellEnd"/>
            <w:r w:rsidRPr="00485CF6">
              <w:rPr>
                <w:rFonts w:asciiTheme="majorHAnsi" w:hAnsiTheme="majorHAnsi" w:cstheme="majorHAnsi"/>
                <w:sz w:val="22"/>
                <w:szCs w:val="22"/>
              </w:rPr>
              <w:t xml:space="preserve"> CO2eq over next 20 years  </w:t>
            </w:r>
          </w:p>
          <w:p w14:paraId="5416FD2F"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 Urban waste to biomass energy project – 95.3 </w:t>
            </w:r>
            <w:proofErr w:type="spellStart"/>
            <w:r w:rsidRPr="00485CF6">
              <w:rPr>
                <w:rFonts w:asciiTheme="majorHAnsi" w:hAnsiTheme="majorHAnsi" w:cstheme="majorHAnsi"/>
                <w:sz w:val="22"/>
                <w:szCs w:val="22"/>
              </w:rPr>
              <w:t>kt</w:t>
            </w:r>
            <w:proofErr w:type="spellEnd"/>
            <w:r w:rsidRPr="00485CF6">
              <w:rPr>
                <w:rFonts w:asciiTheme="majorHAnsi" w:hAnsiTheme="majorHAnsi" w:cstheme="majorHAnsi"/>
                <w:sz w:val="22"/>
                <w:szCs w:val="22"/>
              </w:rPr>
              <w:t xml:space="preserve"> CO2eq over next 20 years  </w:t>
            </w:r>
          </w:p>
          <w:p w14:paraId="10FBD39C"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 Energy efficiency in residential buildings – 5.4 </w:t>
            </w:r>
            <w:proofErr w:type="spellStart"/>
            <w:r w:rsidRPr="00485CF6">
              <w:rPr>
                <w:rFonts w:asciiTheme="majorHAnsi" w:hAnsiTheme="majorHAnsi" w:cstheme="majorHAnsi"/>
                <w:sz w:val="22"/>
                <w:szCs w:val="22"/>
              </w:rPr>
              <w:t>kt</w:t>
            </w:r>
            <w:proofErr w:type="spellEnd"/>
            <w:r w:rsidRPr="00485CF6">
              <w:rPr>
                <w:rFonts w:asciiTheme="majorHAnsi" w:hAnsiTheme="majorHAnsi" w:cstheme="majorHAnsi"/>
                <w:sz w:val="22"/>
                <w:szCs w:val="22"/>
              </w:rPr>
              <w:t xml:space="preserve"> CO2eq over next 20 years (initiated in 2020 but implemented in 2021) </w:t>
            </w:r>
          </w:p>
          <w:p w14:paraId="27F1D1DA"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 Introduction of bus rapid transit system in Chisinau – 10.9 </w:t>
            </w:r>
            <w:proofErr w:type="spellStart"/>
            <w:r w:rsidRPr="00485CF6">
              <w:rPr>
                <w:rFonts w:asciiTheme="majorHAnsi" w:hAnsiTheme="majorHAnsi" w:cstheme="majorHAnsi"/>
                <w:sz w:val="22"/>
                <w:szCs w:val="22"/>
              </w:rPr>
              <w:t>kt</w:t>
            </w:r>
            <w:proofErr w:type="spellEnd"/>
            <w:r w:rsidRPr="00485CF6">
              <w:rPr>
                <w:rFonts w:asciiTheme="majorHAnsi" w:hAnsiTheme="majorHAnsi" w:cstheme="majorHAnsi"/>
                <w:sz w:val="22"/>
                <w:szCs w:val="22"/>
              </w:rPr>
              <w:t xml:space="preserve"> CO2eq over next 20 years </w:t>
            </w:r>
          </w:p>
          <w:p w14:paraId="030C6B4B"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 Redesign and reconstruction of str. 31 August 1989 – 3.8 </w:t>
            </w:r>
            <w:proofErr w:type="spellStart"/>
            <w:r w:rsidRPr="00485CF6">
              <w:rPr>
                <w:rFonts w:asciiTheme="majorHAnsi" w:hAnsiTheme="majorHAnsi" w:cstheme="majorHAnsi"/>
                <w:sz w:val="22"/>
                <w:szCs w:val="22"/>
              </w:rPr>
              <w:t>kt</w:t>
            </w:r>
            <w:proofErr w:type="spellEnd"/>
            <w:r w:rsidRPr="00485CF6">
              <w:rPr>
                <w:rFonts w:asciiTheme="majorHAnsi" w:hAnsiTheme="majorHAnsi" w:cstheme="majorHAnsi"/>
                <w:sz w:val="22"/>
                <w:szCs w:val="22"/>
              </w:rPr>
              <w:t xml:space="preserve"> CO2eq over next 20 years </w:t>
            </w:r>
          </w:p>
          <w:p w14:paraId="0E7CE096"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 Neighborhood renewal green urban demonstration project – 2.2 </w:t>
            </w:r>
            <w:proofErr w:type="spellStart"/>
            <w:r w:rsidRPr="00485CF6">
              <w:rPr>
                <w:rFonts w:asciiTheme="majorHAnsi" w:hAnsiTheme="majorHAnsi" w:cstheme="majorHAnsi"/>
                <w:sz w:val="22"/>
                <w:szCs w:val="22"/>
              </w:rPr>
              <w:t>kt</w:t>
            </w:r>
            <w:proofErr w:type="spellEnd"/>
            <w:r w:rsidRPr="00485CF6">
              <w:rPr>
                <w:rFonts w:asciiTheme="majorHAnsi" w:hAnsiTheme="majorHAnsi" w:cstheme="majorHAnsi"/>
                <w:sz w:val="22"/>
                <w:szCs w:val="22"/>
              </w:rPr>
              <w:t xml:space="preserve"> CO2eq over next 20 years (initiated in 2020 but implemented in 2021-2022) </w:t>
            </w:r>
          </w:p>
          <w:p w14:paraId="67C080C8"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  EMIS – 10 % reduction of energy consumption in group of buildings - 540 tones CO2eq over next 20 years </w:t>
            </w:r>
          </w:p>
          <w:p w14:paraId="5F196287"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  Solar palm trees – 28 tones CO2eq. over next 20 years </w:t>
            </w:r>
          </w:p>
          <w:p w14:paraId="6BE5C821"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  Second life for EV batteries – 121 tones CO2eq. over next 20 years </w:t>
            </w:r>
          </w:p>
        </w:tc>
        <w:tc>
          <w:tcPr>
            <w:tcW w:w="2124" w:type="dxa"/>
            <w:shd w:val="clear" w:color="auto" w:fill="92D050"/>
          </w:tcPr>
          <w:p w14:paraId="693B9A30"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On-track</w:t>
            </w:r>
            <w:r>
              <w:rPr>
                <w:rFonts w:asciiTheme="majorHAnsi" w:hAnsiTheme="majorHAnsi" w:cstheme="majorHAnsi"/>
                <w:sz w:val="22"/>
                <w:szCs w:val="22"/>
              </w:rPr>
              <w:t>, achievement likely</w:t>
            </w:r>
            <w:r w:rsidRPr="00485CF6">
              <w:rPr>
                <w:rFonts w:asciiTheme="majorHAnsi" w:hAnsiTheme="majorHAnsi" w:cstheme="majorHAnsi"/>
                <w:sz w:val="22"/>
                <w:szCs w:val="22"/>
              </w:rPr>
              <w:t xml:space="preserve">. It is not fully clear that all of the calculated carbon savings are fully locked in at this stage (for example, with the EMIS, urban waste to biomass, and residential energy efficiency). It is also unclear if additional incremental carbon savings are foreseen if the project makes further progress on these demonstration projects. </w:t>
            </w:r>
          </w:p>
        </w:tc>
      </w:tr>
      <w:tr w:rsidR="008D3AAA" w:rsidRPr="00485CF6" w14:paraId="4576F073" w14:textId="77777777" w:rsidTr="00115A75">
        <w:tc>
          <w:tcPr>
            <w:tcW w:w="12808" w:type="dxa"/>
            <w:gridSpan w:val="6"/>
            <w:shd w:val="clear" w:color="auto" w:fill="D9D9D9"/>
          </w:tcPr>
          <w:p w14:paraId="7608AA37" w14:textId="77777777" w:rsidR="008D3AAA" w:rsidRPr="00485CF6" w:rsidRDefault="008D3AAA" w:rsidP="00115A75">
            <w:pPr>
              <w:keepNext/>
              <w:rPr>
                <w:rFonts w:asciiTheme="majorHAnsi" w:hAnsiTheme="majorHAnsi" w:cstheme="majorHAnsi"/>
                <w:sz w:val="22"/>
                <w:szCs w:val="22"/>
              </w:rPr>
            </w:pPr>
            <w:r w:rsidRPr="00485CF6">
              <w:rPr>
                <w:rFonts w:asciiTheme="majorHAnsi" w:hAnsiTheme="majorHAnsi" w:cstheme="majorHAnsi"/>
                <w:b/>
                <w:bCs/>
                <w:sz w:val="22"/>
                <w:szCs w:val="22"/>
              </w:rPr>
              <w:t xml:space="preserve">Outcome 1 Fully operational Green City Lab recognized by the key stakeholders as the leading innovation, knowledge management and networking platform which is profitable and a source of expertise for catalyzing sustainable low carbon green city development in Moldova with secured funding to continue its operation also after the UNDP/GEF project closure.  </w:t>
            </w:r>
          </w:p>
        </w:tc>
      </w:tr>
      <w:tr w:rsidR="008D3AAA" w:rsidRPr="00485CF6" w14:paraId="74B3FF46" w14:textId="77777777" w:rsidTr="00115A75">
        <w:tc>
          <w:tcPr>
            <w:tcW w:w="2202" w:type="dxa"/>
          </w:tcPr>
          <w:p w14:paraId="7EF337FA"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4. Status of the GCL and the specific outputs under Outcome 1 to support its operations </w:t>
            </w:r>
          </w:p>
        </w:tc>
        <w:tc>
          <w:tcPr>
            <w:tcW w:w="1462" w:type="dxa"/>
          </w:tcPr>
          <w:p w14:paraId="53B7679B"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0</w:t>
            </w:r>
          </w:p>
        </w:tc>
        <w:tc>
          <w:tcPr>
            <w:tcW w:w="1620" w:type="dxa"/>
          </w:tcPr>
          <w:p w14:paraId="3E0E93D4"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Business Plan for the GCL is finalized and agreed and implemented. </w:t>
            </w:r>
          </w:p>
          <w:p w14:paraId="504A02C8"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The GCL established as a self- standing public or semi-public institution (prior to the mid-term review) with a shareholders agreement, articles of association, a Board, and an Executive Director appointed by the Board, with all the outputs of its work plan under Outcome 1 (see Annex A) completed or being at an advance stage of implementation.  </w:t>
            </w:r>
          </w:p>
        </w:tc>
        <w:tc>
          <w:tcPr>
            <w:tcW w:w="1710" w:type="dxa"/>
          </w:tcPr>
          <w:p w14:paraId="42599988"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The GCL established as a self- standing public or semi-public institution with all the outputs of the attached work plan under Outcome 1 completed. The GCL must be able to continue operations and to grow as it has alternative sources of revenue outside of the project and it should have at least 5 clients, each generating revenues of $40,000 per annum or more meaning that the GCL should have revenues of at least $200,000 per annum by the end of the project.</w:t>
            </w:r>
          </w:p>
        </w:tc>
        <w:tc>
          <w:tcPr>
            <w:tcW w:w="3690" w:type="dxa"/>
          </w:tcPr>
          <w:p w14:paraId="0263DF4F"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Target will be achieved by end of 2020.  </w:t>
            </w:r>
          </w:p>
          <w:p w14:paraId="4C7A9890"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The institutionalization of the GCL is in an advance stage, despite all the challenges. However, it delays for several months due to COVID 19 pandemic which slowed done the process. During the 2018-2019 period several options for GCL set-up were analyzed, starting from semi-public institution under the umbrella of the Municipality, UNDP tailored entity till NGO.  </w:t>
            </w:r>
          </w:p>
          <w:p w14:paraId="163BB55E"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Based on the Expression of Interest for the GCL founders were received 12 applications, out of which 4 companies were selected as founders with experience in GCL area of interest (energy efficiency in buildings, urban mobility, resource efficient waste management  and environmental protection): </w:t>
            </w:r>
          </w:p>
          <w:p w14:paraId="0BA99498"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  - PREMIER ENERGY SRL </w:t>
            </w:r>
          </w:p>
          <w:p w14:paraId="03B63C9A"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  - SIMPALS SRL </w:t>
            </w:r>
          </w:p>
          <w:p w14:paraId="013F87F6"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  - ABS SRL </w:t>
            </w:r>
          </w:p>
          <w:p w14:paraId="7D4F9BB1"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  - AM SISTEME SRL                                                              </w:t>
            </w:r>
          </w:p>
          <w:p w14:paraId="7214BF66"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 </w:t>
            </w:r>
          </w:p>
          <w:p w14:paraId="20FF993A"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The COVID-19 pandemic and associated General and Health emergency situation, with special regime of work for state institutions delayed the institutionalization of the GCL. The GCL foundation was approved by Project board in June 2020, which is followed by signature of relevant MoUs and registration at the Agency of Public services.  </w:t>
            </w:r>
          </w:p>
          <w:p w14:paraId="08A61293"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The host-building for the GCL has been identified and approved by the City Council in May 2020. The draft Business Plan was presented to the Project board.  in 2019.</w:t>
            </w:r>
          </w:p>
        </w:tc>
        <w:tc>
          <w:tcPr>
            <w:tcW w:w="2124" w:type="dxa"/>
            <w:shd w:val="clear" w:color="auto" w:fill="FFFF00"/>
          </w:tcPr>
          <w:p w14:paraId="75C22FC9" w14:textId="77777777" w:rsidR="008D3AAA"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Achievement uncertain. Significant progress has been made, but it is unclear if the GCL will achieve financial sustainability by project completion, particularly if $200,000 in revenues is confirmed as the minimum threshold for financial sustainability.</w:t>
            </w:r>
            <w:r>
              <w:rPr>
                <w:rFonts w:asciiTheme="majorHAnsi" w:hAnsiTheme="majorHAnsi" w:cstheme="majorHAnsi"/>
                <w:sz w:val="22"/>
                <w:szCs w:val="22"/>
              </w:rPr>
              <w:t xml:space="preserve"> However, the MTR recommends that the baseline financial sustainability figure of $200,000 in revenue per year be reviewed and more realistically assessed immediately upon the hiring of the Director of the GCL</w:t>
            </w:r>
            <w:r w:rsidR="00F941BE">
              <w:rPr>
                <w:rFonts w:asciiTheme="majorHAnsi" w:hAnsiTheme="majorHAnsi" w:cstheme="majorHAnsi"/>
                <w:sz w:val="22"/>
                <w:szCs w:val="22"/>
              </w:rPr>
              <w:t xml:space="preserve"> – see further discussion in Section </w:t>
            </w:r>
            <w:r w:rsidR="00F941BE">
              <w:rPr>
                <w:rFonts w:asciiTheme="majorHAnsi" w:hAnsiTheme="majorHAnsi" w:cstheme="majorHAnsi"/>
                <w:sz w:val="22"/>
                <w:szCs w:val="22"/>
              </w:rPr>
              <w:fldChar w:fldCharType="begin"/>
            </w:r>
            <w:r w:rsidR="00F941BE">
              <w:rPr>
                <w:rFonts w:asciiTheme="majorHAnsi" w:hAnsiTheme="majorHAnsi" w:cstheme="majorHAnsi"/>
                <w:sz w:val="22"/>
                <w:szCs w:val="22"/>
              </w:rPr>
              <w:instrText xml:space="preserve"> REF _Ref53408733 \w \h </w:instrText>
            </w:r>
            <w:r w:rsidR="00F941BE">
              <w:rPr>
                <w:rFonts w:asciiTheme="majorHAnsi" w:hAnsiTheme="majorHAnsi" w:cstheme="majorHAnsi"/>
                <w:sz w:val="22"/>
                <w:szCs w:val="22"/>
              </w:rPr>
            </w:r>
            <w:r w:rsidR="00F941BE">
              <w:rPr>
                <w:rFonts w:asciiTheme="majorHAnsi" w:hAnsiTheme="majorHAnsi" w:cstheme="majorHAnsi"/>
                <w:sz w:val="22"/>
                <w:szCs w:val="22"/>
              </w:rPr>
              <w:fldChar w:fldCharType="separate"/>
            </w:r>
            <w:r w:rsidR="00F941BE">
              <w:rPr>
                <w:rFonts w:asciiTheme="majorHAnsi" w:hAnsiTheme="majorHAnsi" w:cstheme="majorHAnsi"/>
                <w:sz w:val="22"/>
                <w:szCs w:val="22"/>
              </w:rPr>
              <w:t>VI.A</w:t>
            </w:r>
            <w:r w:rsidR="00F941BE">
              <w:rPr>
                <w:rFonts w:asciiTheme="majorHAnsi" w:hAnsiTheme="majorHAnsi" w:cstheme="majorHAnsi"/>
                <w:sz w:val="22"/>
                <w:szCs w:val="22"/>
              </w:rPr>
              <w:fldChar w:fldCharType="end"/>
            </w:r>
            <w:r w:rsidR="00F941BE">
              <w:rPr>
                <w:rFonts w:asciiTheme="majorHAnsi" w:hAnsiTheme="majorHAnsi" w:cstheme="majorHAnsi"/>
                <w:sz w:val="22"/>
                <w:szCs w:val="22"/>
              </w:rPr>
              <w:t xml:space="preserve"> of this MTR report</w:t>
            </w:r>
            <w:r>
              <w:rPr>
                <w:rFonts w:asciiTheme="majorHAnsi" w:hAnsiTheme="majorHAnsi" w:cstheme="majorHAnsi"/>
                <w:sz w:val="22"/>
                <w:szCs w:val="22"/>
              </w:rPr>
              <w:t xml:space="preserve">. If a lower revenue target is confirmed as the minimum level to achieve financial sustainability, then financial sustainability of the GCL by project completion will be more likely. </w:t>
            </w:r>
          </w:p>
          <w:p w14:paraId="66235656" w14:textId="22274AC7" w:rsidR="00CE719A" w:rsidRPr="00485CF6" w:rsidRDefault="00CE719A" w:rsidP="00115A75">
            <w:pPr>
              <w:rPr>
                <w:rFonts w:asciiTheme="majorHAnsi" w:hAnsiTheme="majorHAnsi" w:cstheme="majorHAnsi"/>
                <w:sz w:val="22"/>
                <w:szCs w:val="22"/>
              </w:rPr>
            </w:pPr>
            <w:r>
              <w:rPr>
                <w:rFonts w:asciiTheme="majorHAnsi" w:hAnsiTheme="majorHAnsi" w:cstheme="majorHAnsi"/>
                <w:sz w:val="22"/>
                <w:szCs w:val="22"/>
              </w:rPr>
              <w:t>An office building for the GCL was initially identified to be hosted by Chisinau Municipality (as indicated in PIR self-assessment), but renovation costs would have exceeded the available project budget, so it is foreseen that the GCL and SGC project will rent office space.</w:t>
            </w:r>
          </w:p>
        </w:tc>
      </w:tr>
      <w:tr w:rsidR="008D3AAA" w:rsidRPr="00485CF6" w14:paraId="5F0F5163" w14:textId="77777777" w:rsidTr="00115A75">
        <w:tc>
          <w:tcPr>
            <w:tcW w:w="2202" w:type="dxa"/>
          </w:tcPr>
          <w:p w14:paraId="38551F0F"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5. Number of partnerships for green city development established in the frame of jointly implemented and/or developed projects and measures with gender disaggregated data, as applicable.   </w:t>
            </w:r>
          </w:p>
        </w:tc>
        <w:tc>
          <w:tcPr>
            <w:tcW w:w="1462" w:type="dxa"/>
          </w:tcPr>
          <w:p w14:paraId="34955B64"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0</w:t>
            </w:r>
          </w:p>
        </w:tc>
        <w:tc>
          <w:tcPr>
            <w:tcW w:w="1620" w:type="dxa"/>
          </w:tcPr>
          <w:p w14:paraId="60DFD61B"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At least 1 formal co-operation agreements in the frame of jointly developed and/or implemented projects or other initiatives with at least one public or private entities, of which not more than 70% managed by the same gender.</w:t>
            </w:r>
          </w:p>
        </w:tc>
        <w:tc>
          <w:tcPr>
            <w:tcW w:w="1710" w:type="dxa"/>
          </w:tcPr>
          <w:p w14:paraId="0625AE4B"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At least 5 formal co-operation agreements in the frame of jointly developed and/or implemented projects or other initiatives with at least 10 public or private entities, of which not more than 70% managed by the same gender.</w:t>
            </w:r>
          </w:p>
        </w:tc>
        <w:tc>
          <w:tcPr>
            <w:tcW w:w="3690" w:type="dxa"/>
          </w:tcPr>
          <w:p w14:paraId="6E9C169C"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Nine formal partnership agreements were signed, as follows: </w:t>
            </w:r>
          </w:p>
          <w:p w14:paraId="751C54AE"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Six cooperation agreements (MoU) were signed with (</w:t>
            </w:r>
            <w:proofErr w:type="spellStart"/>
            <w:r w:rsidRPr="00485CF6">
              <w:rPr>
                <w:rFonts w:asciiTheme="majorHAnsi" w:hAnsiTheme="majorHAnsi" w:cstheme="majorHAnsi"/>
                <w:sz w:val="22"/>
                <w:szCs w:val="22"/>
              </w:rPr>
              <w:t>i</w:t>
            </w:r>
            <w:proofErr w:type="spellEnd"/>
            <w:r w:rsidRPr="00485CF6">
              <w:rPr>
                <w:rFonts w:asciiTheme="majorHAnsi" w:hAnsiTheme="majorHAnsi" w:cstheme="majorHAnsi"/>
                <w:sz w:val="22"/>
                <w:szCs w:val="22"/>
              </w:rPr>
              <w:t xml:space="preserve">) Chisinau City Hall, (ii) General department of Architecture and Land relations of the Chisinau Municipal council (iii) Energy Efficiency Fund (iv) Metro </w:t>
            </w:r>
            <w:proofErr w:type="spellStart"/>
            <w:r w:rsidRPr="00485CF6">
              <w:rPr>
                <w:rFonts w:asciiTheme="majorHAnsi" w:hAnsiTheme="majorHAnsi" w:cstheme="majorHAnsi"/>
                <w:sz w:val="22"/>
                <w:szCs w:val="22"/>
              </w:rPr>
              <w:t>Cash&amp;Carry</w:t>
            </w:r>
            <w:proofErr w:type="spellEnd"/>
            <w:r w:rsidRPr="00485CF6">
              <w:rPr>
                <w:rFonts w:asciiTheme="majorHAnsi" w:hAnsiTheme="majorHAnsi" w:cstheme="majorHAnsi"/>
                <w:sz w:val="22"/>
                <w:szCs w:val="22"/>
              </w:rPr>
              <w:t xml:space="preserve"> (v) Orange Moldova and (vi) Data-Pop Alliance.  Additional MoU is planned to be signed in the upcoming period with Fly Electric for electric vehicles charging infrastructure expansion. </w:t>
            </w:r>
          </w:p>
          <w:p w14:paraId="5AE99AB5"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One cooperation Co-financing Agreement was signed with Energy Efficiency Fund in the amount of USD 118,000.  Additional to this a Co-financing Agreement is planned to be signed with Ministry of Economy and Infrastructure in the amount of USD 580,000 (10 million MDL) for piloting interventions in residential buildings.</w:t>
            </w:r>
          </w:p>
          <w:p w14:paraId="4EE10990"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Two agreements were signed with a private sector company EV Point str. for developing of the EV charging stations in the total amount of USD 296,170.</w:t>
            </w:r>
          </w:p>
          <w:p w14:paraId="2A38C429"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Agreements were concluded with (</w:t>
            </w:r>
            <w:proofErr w:type="spellStart"/>
            <w:r w:rsidRPr="00485CF6">
              <w:rPr>
                <w:rFonts w:asciiTheme="majorHAnsi" w:hAnsiTheme="majorHAnsi" w:cstheme="majorHAnsi"/>
                <w:sz w:val="22"/>
                <w:szCs w:val="22"/>
              </w:rPr>
              <w:t>i</w:t>
            </w:r>
            <w:proofErr w:type="spellEnd"/>
            <w:r w:rsidRPr="00485CF6">
              <w:rPr>
                <w:rFonts w:asciiTheme="majorHAnsi" w:hAnsiTheme="majorHAnsi" w:cstheme="majorHAnsi"/>
                <w:sz w:val="22"/>
                <w:szCs w:val="22"/>
              </w:rPr>
              <w:t xml:space="preserve">) the Czech -UNDP Partnership for SDG’s in the amount of 241,725 USD for supporting Urban mobility and Energy Efficiency initiatives in Chisinau and (ii) with  the Russian Trust Fund for provision of Moscow expertise in establishment of the smart city labs, development of dedicated bus lanes and developing modern norms for street lighting.  </w:t>
            </w:r>
          </w:p>
          <w:p w14:paraId="5ECA337B"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Since the GCL was not formally set up and the project performs its functions, the first formal cooperation agreements were signed with the project (UNDP). However, some of the projects implemented under these frameworks by UNDP Green Cities Project will be transferred to the GCL during the next reporting periods.</w:t>
            </w:r>
          </w:p>
        </w:tc>
        <w:tc>
          <w:tcPr>
            <w:tcW w:w="2124" w:type="dxa"/>
            <w:shd w:val="clear" w:color="auto" w:fill="92D050"/>
          </w:tcPr>
          <w:p w14:paraId="0E25E6AE"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Exceeded. The project has had a strong approach on partnership development. The rationale for the target value is not clear</w:t>
            </w:r>
            <w:r>
              <w:rPr>
                <w:rFonts w:asciiTheme="majorHAnsi" w:hAnsiTheme="majorHAnsi" w:cstheme="majorHAnsi"/>
                <w:sz w:val="22"/>
                <w:szCs w:val="22"/>
              </w:rPr>
              <w:t xml:space="preserve"> (i.e. what is the significance or purpose of a target of 5 formal cooperation agreements, or at least 10 partner organizations)</w:t>
            </w:r>
            <w:r w:rsidRPr="00485CF6">
              <w:rPr>
                <w:rFonts w:asciiTheme="majorHAnsi" w:hAnsiTheme="majorHAnsi" w:cstheme="majorHAnsi"/>
                <w:sz w:val="22"/>
                <w:szCs w:val="22"/>
              </w:rPr>
              <w:t xml:space="preserve">, but in any case, it is clear that the project has had a strong partnership approach. </w:t>
            </w:r>
          </w:p>
        </w:tc>
      </w:tr>
      <w:tr w:rsidR="008D3AAA" w:rsidRPr="00485CF6" w14:paraId="48024024" w14:textId="77777777" w:rsidTr="00115A75">
        <w:tc>
          <w:tcPr>
            <w:tcW w:w="2202" w:type="dxa"/>
          </w:tcPr>
          <w:p w14:paraId="69B23B4C"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6. Value of signed contracts / agreements not funded by GEF resources for covering the GCL operational costs </w:t>
            </w:r>
          </w:p>
        </w:tc>
        <w:tc>
          <w:tcPr>
            <w:tcW w:w="1462" w:type="dxa"/>
          </w:tcPr>
          <w:p w14:paraId="7599C7DF"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0</w:t>
            </w:r>
          </w:p>
        </w:tc>
        <w:tc>
          <w:tcPr>
            <w:tcW w:w="1620" w:type="dxa"/>
          </w:tcPr>
          <w:p w14:paraId="27959A1E"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First non-GEF funded contract or agreement signed by the GCL by the time of the mid-term review by which the GCL will offer a ‘fee for services’ contract to the client in return for design and implementation of green urban development strategies</w:t>
            </w:r>
          </w:p>
        </w:tc>
        <w:tc>
          <w:tcPr>
            <w:tcW w:w="1710" w:type="dxa"/>
          </w:tcPr>
          <w:p w14:paraId="31463E27"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At least 5 or more signed non-GEF funded contracts or agreements at the combined value of at least USD 500,000 to enable GCL to continue its financially sustainable operation after the end of the project.  </w:t>
            </w:r>
          </w:p>
          <w:p w14:paraId="6ECB1C0E"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The GCL shall have a target of annual revenues of $200,000 per annum by the end of the project, not including fees that are earned from the project itself. This should be broken down into the GCL having at least 5 clients who pay at least $40,000 USD per annum each.</w:t>
            </w:r>
          </w:p>
        </w:tc>
        <w:tc>
          <w:tcPr>
            <w:tcW w:w="3690" w:type="dxa"/>
          </w:tcPr>
          <w:p w14:paraId="010046A4"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Target achieved.   </w:t>
            </w:r>
          </w:p>
          <w:p w14:paraId="02A2B74E"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One non-GEF Cost sharing agreement was concluded with the Energy Efficiency Fund in the amount of USD 118,000 provided by the government of Moldova, for the development of a country-wide network of electric vehicles charging stations. An implementation fee of 5% was charged.  </w:t>
            </w:r>
          </w:p>
          <w:p w14:paraId="375EE7E1"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Additional to this a Co-financing Agreement is planned to be signed with Ministry of Economy and Infrastructure in the amount of USD 580,000 (10 million MDL) for piloting interventions in residential buildings.</w:t>
            </w:r>
          </w:p>
        </w:tc>
        <w:tc>
          <w:tcPr>
            <w:tcW w:w="2124" w:type="dxa"/>
            <w:shd w:val="clear" w:color="auto" w:fill="FFFF00"/>
          </w:tcPr>
          <w:p w14:paraId="4EF27F16"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Partially achieved, achievement uncertain. The target value is unclear – to achieve revenue of $200,000/year, the project would need contracts worth more than $500,000. The contracts signed with the Energy Efficiency Fund and the Ministry of Economy and Infrastructure are positive steps, but are not sufficient alone to lead to financial sustainability of the GCL. These are only 2 of 5 contracts indicated in the target value, although the value of the contract exceeds the target value of $500,000. </w:t>
            </w:r>
          </w:p>
        </w:tc>
      </w:tr>
      <w:tr w:rsidR="008D3AAA" w:rsidRPr="00485CF6" w14:paraId="176801CC" w14:textId="77777777" w:rsidTr="00115A75">
        <w:tc>
          <w:tcPr>
            <w:tcW w:w="12808" w:type="dxa"/>
            <w:gridSpan w:val="6"/>
            <w:shd w:val="clear" w:color="auto" w:fill="D9D9D9"/>
          </w:tcPr>
          <w:p w14:paraId="1963740E"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b/>
                <w:bCs/>
                <w:sz w:val="22"/>
                <w:szCs w:val="22"/>
              </w:rPr>
              <w:t xml:space="preserve">Outcome 2 Successfully completed pilot/demonstration projects with related monitoring, reporting and verification of the results in the areas of: </w:t>
            </w:r>
            <w:proofErr w:type="spellStart"/>
            <w:r w:rsidRPr="00485CF6">
              <w:rPr>
                <w:rFonts w:asciiTheme="majorHAnsi" w:hAnsiTheme="majorHAnsi" w:cstheme="majorHAnsi"/>
                <w:b/>
                <w:bCs/>
                <w:sz w:val="22"/>
                <w:szCs w:val="22"/>
              </w:rPr>
              <w:t>i</w:t>
            </w:r>
            <w:proofErr w:type="spellEnd"/>
            <w:r w:rsidRPr="00485CF6">
              <w:rPr>
                <w:rFonts w:asciiTheme="majorHAnsi" w:hAnsiTheme="majorHAnsi" w:cstheme="majorHAnsi"/>
                <w:b/>
                <w:bCs/>
                <w:sz w:val="22"/>
                <w:szCs w:val="22"/>
              </w:rPr>
              <w:t>) integrated and participatory urban land use and mobility planning; ii) residential building energy efficiency and renewable energy use; iii) low carbon mobility; and iv) resource efficient waste management.</w:t>
            </w:r>
          </w:p>
        </w:tc>
      </w:tr>
      <w:tr w:rsidR="008D3AAA" w:rsidRPr="00485CF6" w14:paraId="2A6B64D6" w14:textId="77777777" w:rsidTr="00115A75">
        <w:tc>
          <w:tcPr>
            <w:tcW w:w="2202" w:type="dxa"/>
          </w:tcPr>
          <w:p w14:paraId="0C19B83E"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7. The extent, to which integrated and participatory planning methodologies are taken into use in updating the Chisinau General Urban Development Plan (PUG) and related zonal plans, including gender disaggregated data on the number stakeholders engaged into the process. </w:t>
            </w:r>
          </w:p>
        </w:tc>
        <w:tc>
          <w:tcPr>
            <w:tcW w:w="1462" w:type="dxa"/>
          </w:tcPr>
          <w:p w14:paraId="51BDE0CA"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Although guideline for green urban planning has been developed with support of UNDP-GEF ESCO project, General Urban Development Plan for Chisinau is outdated</w:t>
            </w:r>
          </w:p>
        </w:tc>
        <w:tc>
          <w:tcPr>
            <w:tcW w:w="1620" w:type="dxa"/>
          </w:tcPr>
          <w:p w14:paraId="7C657D0C"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The GCL team and the Chisinau Municipality working together for updating the PUG based on an integrated participatory approach with specific outputs completed on time, as outlined in the project work plan and having a balance participation of both male and female stakeholders without a single gender exceeding a share of 60% </w:t>
            </w:r>
          </w:p>
        </w:tc>
        <w:tc>
          <w:tcPr>
            <w:tcW w:w="1710" w:type="dxa"/>
          </w:tcPr>
          <w:p w14:paraId="5C7B2321"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At least one zonal plan finalized based on an integrated and  participatory planning methodology suggested by the Green City Lab and having a balance participation of both male and female stakeholders without a single gender exceeding a share of 60%.</w:t>
            </w:r>
          </w:p>
        </w:tc>
        <w:tc>
          <w:tcPr>
            <w:tcW w:w="3690" w:type="dxa"/>
          </w:tcPr>
          <w:p w14:paraId="7AFF86DF"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Progress towards achieving the mid-term target is on track.  </w:t>
            </w:r>
          </w:p>
          <w:p w14:paraId="37E609B4"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Several interventions in support of the green urban planning in Chisinau, are in various stages of implementation:  </w:t>
            </w:r>
          </w:p>
          <w:p w14:paraId="0F0F1F6D"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w:t>
            </w:r>
            <w:r w:rsidRPr="00485CF6">
              <w:rPr>
                <w:rFonts w:asciiTheme="majorHAnsi" w:hAnsiTheme="majorHAnsi" w:cstheme="majorHAnsi"/>
                <w:sz w:val="22"/>
                <w:szCs w:val="22"/>
              </w:rPr>
              <w:tab/>
              <w:t>Supporting Chisinau Municipality in development of the Green City Action Plan (GCAP) in partnership with EBRD. The GCAP was finalized and approved by Chisinau Municipal Council in May 2020.</w:t>
            </w:r>
          </w:p>
          <w:p w14:paraId="523554B0"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 -</w:t>
            </w:r>
            <w:r w:rsidRPr="00485CF6">
              <w:rPr>
                <w:rFonts w:asciiTheme="majorHAnsi" w:hAnsiTheme="majorHAnsi" w:cstheme="majorHAnsi"/>
                <w:sz w:val="22"/>
                <w:szCs w:val="22"/>
              </w:rPr>
              <w:tab/>
              <w:t xml:space="preserve">Supporting the development of the Sustainable Urban Mobility Plan (SUMP- named by the municipality Sustainable transport concept) and associated investments: Green Guide for Street Design approval and testing on 31 August 1989 str. Which is under renovation; development of Dedicated Bike and Bus lanes; Launching electric scooter sharing. Also during the reporting period, thanks to cooperation with European Space and Orange Support an Urban Mobility Hackathon was organized in October 2020. Following the hackathon, two teams are continuing to provide support to Municipality in developing a GIS platform for urban mobility and development of the AI algorithm for public transport timetable and fleet management.  Based on collaboration with Czech -UNDP Partnership for SDG’s a Chisinau smart transport strategy and Action Plan is under development. </w:t>
            </w:r>
          </w:p>
          <w:p w14:paraId="62FED7B3"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w:t>
            </w:r>
            <w:r w:rsidRPr="00485CF6">
              <w:rPr>
                <w:rFonts w:asciiTheme="majorHAnsi" w:hAnsiTheme="majorHAnsi" w:cstheme="majorHAnsi"/>
                <w:sz w:val="22"/>
                <w:szCs w:val="22"/>
              </w:rPr>
              <w:tab/>
              <w:t xml:space="preserve">Supporting the development of a Green Design Code, that will provide a framework to help the local decision-makers to design new affordable and energy efficient housing, undertake efficient measures for retrofitting the existing building stock, implement the buildings green certification, as well as use of green building materials and design. </w:t>
            </w:r>
          </w:p>
          <w:p w14:paraId="65A5E037"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Supporting the Municipality of Chisinau in development of the integrated urban development strategies (Chisinau Development Concept and Strategy and General Urban Development Plan of Chisinau)   through digital transformation of the municipality’s paper and pdf based 2007 GUDP in GIS format to be further included in the Municipality updated geo-spatial data fund. The activity is part of a larger partnership for integrated urban development that envisage development of the Chisinau Development Concept and Strategy (with financial support of the “</w:t>
            </w:r>
            <w:proofErr w:type="spellStart"/>
            <w:r w:rsidRPr="00485CF6">
              <w:rPr>
                <w:rFonts w:asciiTheme="majorHAnsi" w:hAnsiTheme="majorHAnsi" w:cstheme="majorHAnsi"/>
                <w:sz w:val="22"/>
                <w:szCs w:val="22"/>
              </w:rPr>
              <w:t>RosKongress</w:t>
            </w:r>
            <w:proofErr w:type="spellEnd"/>
            <w:r w:rsidRPr="00485CF6">
              <w:rPr>
                <w:rFonts w:asciiTheme="majorHAnsi" w:hAnsiTheme="majorHAnsi" w:cstheme="majorHAnsi"/>
                <w:sz w:val="22"/>
                <w:szCs w:val="22"/>
              </w:rPr>
              <w:t xml:space="preserve"> </w:t>
            </w:r>
            <w:proofErr w:type="spellStart"/>
            <w:r w:rsidRPr="00485CF6">
              <w:rPr>
                <w:rFonts w:asciiTheme="majorHAnsi" w:hAnsiTheme="majorHAnsi" w:cstheme="majorHAnsi"/>
                <w:sz w:val="22"/>
                <w:szCs w:val="22"/>
              </w:rPr>
              <w:t>Fundation</w:t>
            </w:r>
            <w:proofErr w:type="spellEnd"/>
            <w:r w:rsidRPr="00485CF6">
              <w:rPr>
                <w:rFonts w:asciiTheme="majorHAnsi" w:hAnsiTheme="majorHAnsi" w:cstheme="majorHAnsi"/>
                <w:sz w:val="22"/>
                <w:szCs w:val="22"/>
              </w:rPr>
              <w:t>” and „Academy of Real Estate", Russian Federation ) and new General Urban Development Plan (GUDP) of Chisinau (with financial support of the “</w:t>
            </w:r>
            <w:proofErr w:type="spellStart"/>
            <w:r w:rsidRPr="00485CF6">
              <w:rPr>
                <w:rFonts w:asciiTheme="majorHAnsi" w:hAnsiTheme="majorHAnsi" w:cstheme="majorHAnsi"/>
                <w:sz w:val="22"/>
                <w:szCs w:val="22"/>
              </w:rPr>
              <w:t>Asociatia</w:t>
            </w:r>
            <w:proofErr w:type="spellEnd"/>
            <w:r w:rsidRPr="00485CF6">
              <w:rPr>
                <w:rFonts w:asciiTheme="majorHAnsi" w:hAnsiTheme="majorHAnsi" w:cstheme="majorHAnsi"/>
                <w:sz w:val="22"/>
                <w:szCs w:val="22"/>
              </w:rPr>
              <w:t xml:space="preserve"> </w:t>
            </w:r>
            <w:proofErr w:type="spellStart"/>
            <w:r w:rsidRPr="00485CF6">
              <w:rPr>
                <w:rFonts w:asciiTheme="majorHAnsi" w:hAnsiTheme="majorHAnsi" w:cstheme="majorHAnsi"/>
                <w:sz w:val="22"/>
                <w:szCs w:val="22"/>
              </w:rPr>
              <w:t>Centrul</w:t>
            </w:r>
            <w:proofErr w:type="spellEnd"/>
            <w:r w:rsidRPr="00485CF6">
              <w:rPr>
                <w:rFonts w:asciiTheme="majorHAnsi" w:hAnsiTheme="majorHAnsi" w:cstheme="majorHAnsi"/>
                <w:sz w:val="22"/>
                <w:szCs w:val="22"/>
              </w:rPr>
              <w:t xml:space="preserve"> de </w:t>
            </w:r>
            <w:proofErr w:type="spellStart"/>
            <w:r w:rsidRPr="00485CF6">
              <w:rPr>
                <w:rFonts w:asciiTheme="majorHAnsi" w:hAnsiTheme="majorHAnsi" w:cstheme="majorHAnsi"/>
                <w:sz w:val="22"/>
                <w:szCs w:val="22"/>
              </w:rPr>
              <w:t>Cercetare</w:t>
            </w:r>
            <w:proofErr w:type="spellEnd"/>
            <w:r w:rsidRPr="00485CF6">
              <w:rPr>
                <w:rFonts w:asciiTheme="majorHAnsi" w:hAnsiTheme="majorHAnsi" w:cstheme="majorHAnsi"/>
                <w:sz w:val="22"/>
                <w:szCs w:val="22"/>
              </w:rPr>
              <w:t xml:space="preserve"> </w:t>
            </w:r>
            <w:proofErr w:type="spellStart"/>
            <w:r w:rsidRPr="00485CF6">
              <w:rPr>
                <w:rFonts w:asciiTheme="majorHAnsi" w:hAnsiTheme="majorHAnsi" w:cstheme="majorHAnsi"/>
                <w:sz w:val="22"/>
                <w:szCs w:val="22"/>
              </w:rPr>
              <w:t>pentru</w:t>
            </w:r>
            <w:proofErr w:type="spellEnd"/>
            <w:r w:rsidRPr="00485CF6">
              <w:rPr>
                <w:rFonts w:asciiTheme="majorHAnsi" w:hAnsiTheme="majorHAnsi" w:cstheme="majorHAnsi"/>
                <w:sz w:val="22"/>
                <w:szCs w:val="22"/>
              </w:rPr>
              <w:t xml:space="preserve"> </w:t>
            </w:r>
            <w:proofErr w:type="spellStart"/>
            <w:r w:rsidRPr="00485CF6">
              <w:rPr>
                <w:rFonts w:asciiTheme="majorHAnsi" w:hAnsiTheme="majorHAnsi" w:cstheme="majorHAnsi"/>
                <w:sz w:val="22"/>
                <w:szCs w:val="22"/>
              </w:rPr>
              <w:t>Dezvltare</w:t>
            </w:r>
            <w:proofErr w:type="spellEnd"/>
            <w:r w:rsidRPr="00485CF6">
              <w:rPr>
                <w:rFonts w:asciiTheme="majorHAnsi" w:hAnsiTheme="majorHAnsi" w:cstheme="majorHAnsi"/>
                <w:sz w:val="22"/>
                <w:szCs w:val="22"/>
              </w:rPr>
              <w:t xml:space="preserve"> </w:t>
            </w:r>
            <w:proofErr w:type="spellStart"/>
            <w:r w:rsidRPr="00485CF6">
              <w:rPr>
                <w:rFonts w:asciiTheme="majorHAnsi" w:hAnsiTheme="majorHAnsi" w:cstheme="majorHAnsi"/>
                <w:sz w:val="22"/>
                <w:szCs w:val="22"/>
              </w:rPr>
              <w:t>Durabila</w:t>
            </w:r>
            <w:proofErr w:type="spellEnd"/>
            <w:r w:rsidRPr="00485CF6">
              <w:rPr>
                <w:rFonts w:asciiTheme="majorHAnsi" w:hAnsiTheme="majorHAnsi" w:cstheme="majorHAnsi"/>
                <w:sz w:val="22"/>
                <w:szCs w:val="22"/>
              </w:rPr>
              <w:t xml:space="preserve">”, Romania). </w:t>
            </w:r>
          </w:p>
          <w:p w14:paraId="2797974B"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 Supporting the Municipality in institutional process modelling of the Department of Architecture, Urban Planning and Land Relations, to strengthen the institutional capacities in integrated and participatory land use planning. The implemented activity included full analysis of the business processes, with a view to optimizing the activities and digitizing the processes. Proposals on the legal, procedural, IT and inter-institutional framework were provided.  </w:t>
            </w:r>
          </w:p>
        </w:tc>
        <w:tc>
          <w:tcPr>
            <w:tcW w:w="2124" w:type="dxa"/>
            <w:shd w:val="clear" w:color="auto" w:fill="92D050"/>
          </w:tcPr>
          <w:p w14:paraId="7D93CEA4"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On-track, likely to be achieved. Concur with self-assessment. </w:t>
            </w:r>
          </w:p>
        </w:tc>
      </w:tr>
      <w:tr w:rsidR="008D3AAA" w:rsidRPr="00485CF6" w14:paraId="111B782C" w14:textId="77777777" w:rsidTr="00115A75">
        <w:tc>
          <w:tcPr>
            <w:tcW w:w="2202" w:type="dxa"/>
          </w:tcPr>
          <w:p w14:paraId="750837F0"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8. Status of the pilot/demo projects for each of the targeted subsectors</w:t>
            </w:r>
          </w:p>
        </w:tc>
        <w:tc>
          <w:tcPr>
            <w:tcW w:w="1462" w:type="dxa"/>
          </w:tcPr>
          <w:p w14:paraId="5756D5FE"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Baseline to be developed after selection of demonstration projects</w:t>
            </w:r>
          </w:p>
        </w:tc>
        <w:tc>
          <w:tcPr>
            <w:tcW w:w="1620" w:type="dxa"/>
          </w:tcPr>
          <w:p w14:paraId="395C4904"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The design and financing decisions completed for at least one pilot/demo project from each targeted subsector with a potential to collectively meet the direct GHG reduction target of the project</w:t>
            </w:r>
          </w:p>
        </w:tc>
        <w:tc>
          <w:tcPr>
            <w:tcW w:w="1710" w:type="dxa"/>
          </w:tcPr>
          <w:p w14:paraId="2469ECD5"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Completed construction of at least one pilot/demo project from each targeted subsector (i.e. – at least 4 projects in total) with MRV data on the achieved GHG savings for at least one year operating period. </w:t>
            </w:r>
          </w:p>
        </w:tc>
        <w:tc>
          <w:tcPr>
            <w:tcW w:w="3690" w:type="dxa"/>
          </w:tcPr>
          <w:p w14:paraId="0EAF5AB5"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The midterm target is achieved.   </w:t>
            </w:r>
          </w:p>
          <w:p w14:paraId="7837957C"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The design are completed for all the demonstration projects. The following initiatives are implemented for each subsector: </w:t>
            </w:r>
          </w:p>
          <w:p w14:paraId="076EBE0C"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1.  Urban mobility and alternative transport.  This is the first demo project initiated by the project in 2018, which is largely financed from non-GEF sources, Czech -UNDP Partnership for SDG’s, Russian Trust Fund for Development, Stat budget, European Space Agency and private sector contribution.  The MoU with Chisinau City Hall and General department of Architecture and Land relations of the Chisinau Municipal council, Orange Moldova mobile operator, Metro </w:t>
            </w:r>
            <w:proofErr w:type="spellStart"/>
            <w:r w:rsidRPr="00485CF6">
              <w:rPr>
                <w:rFonts w:asciiTheme="majorHAnsi" w:hAnsiTheme="majorHAnsi" w:cstheme="majorHAnsi"/>
                <w:sz w:val="22"/>
                <w:szCs w:val="22"/>
              </w:rPr>
              <w:t>Cash&amp;Carry</w:t>
            </w:r>
            <w:proofErr w:type="spellEnd"/>
            <w:r w:rsidRPr="00485CF6">
              <w:rPr>
                <w:rFonts w:asciiTheme="majorHAnsi" w:hAnsiTheme="majorHAnsi" w:cstheme="majorHAnsi"/>
                <w:sz w:val="22"/>
                <w:szCs w:val="22"/>
              </w:rPr>
              <w:t xml:space="preserve"> and Energy Efficiency Fund were further signed for project operationalization.   </w:t>
            </w:r>
          </w:p>
          <w:p w14:paraId="3E7D798C"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The project is addressing key aspects of the sustainable urban mobility, responding to the municipality’s priorities, need for reliable data chief among others:  </w:t>
            </w:r>
          </w:p>
          <w:p w14:paraId="6EACC99F"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 Sustainable Urban Mobility Plan is being developed by Green City project in partnership with Municipality based on data collected and processed by Municipal Planning Institute Chisinau project, European Space Agency and Orange Moldova via a dashboard for urban mobility data visualization. Data are collected and analyzed.  </w:t>
            </w:r>
          </w:p>
          <w:p w14:paraId="75BFC9D3"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 Developed the Street Design Guide taking into consideration the green aspects and civil society participation/opinion and directly influence the future streets renovation projects design. Based on the Municipality of Chisinau request, the Street design guide is piloted on one of the city center </w:t>
            </w:r>
            <w:proofErr w:type="gramStart"/>
            <w:r w:rsidRPr="00485CF6">
              <w:rPr>
                <w:rFonts w:asciiTheme="majorHAnsi" w:hAnsiTheme="majorHAnsi" w:cstheme="majorHAnsi"/>
                <w:sz w:val="22"/>
                <w:szCs w:val="22"/>
              </w:rPr>
              <w:t>street</w:t>
            </w:r>
            <w:proofErr w:type="gramEnd"/>
            <w:r w:rsidRPr="00485CF6">
              <w:rPr>
                <w:rFonts w:asciiTheme="majorHAnsi" w:hAnsiTheme="majorHAnsi" w:cstheme="majorHAnsi"/>
                <w:sz w:val="22"/>
                <w:szCs w:val="22"/>
              </w:rPr>
              <w:t xml:space="preserve"> (31 August 1989 str.) currently under renovation (from EBRD street renovation package). If succeed the project will be replicated on other 3 streets from the same EBRD funded street renovation package. Under this collaboration, the project in providing technical assistance and works supervision, while the Municipality is performing the works.   </w:t>
            </w:r>
          </w:p>
          <w:p w14:paraId="59AEA79A"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 Piloting the first dedicated bus lane in Chisinau on 5 central streets, thanks to collaboration with Russia – UNDP Trust Fund for Development and Municipal Transport department. Under this collaboration, the project in providing technical assistance and works supervision, while the Municipality is performing the works.  By the end of the year, support to the municipality will be provided for drafting an action plan for further expansion of the dedicated bus lane network in Chisinau. </w:t>
            </w:r>
          </w:p>
          <w:p w14:paraId="1C6093D7"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 Providing Technical support for dedicated bicycle lanes establishment. In the first stage a general vision for establishment of a network of bicycle lanes was developed and tested on 31 August 1989 str. which interconnect two major parks in the city center. In the upcoming period, the municipality will receive additional technical support for designing bicycle lanes on another two to three streets in order to start creating a bicycle network in Chisinau. </w:t>
            </w:r>
          </w:p>
          <w:p w14:paraId="4014713A"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 Development of the Chisinau Smart Transport and Mobility Strategy and Action Plan, with the financial support of the Czech-UNDP Partnership for SDGs. The goal of the Chisinau Smart Transport and Mobility Strategy and Action Plan is to help develop a desirable intelligent transport system for Chisinau city that is practical and cost-effective for an efficient and effective transport management system (using Intelligent Transport Systems) in Chisinau city. The strategy and action plan is expected to be finalized by mid-2021. </w:t>
            </w:r>
          </w:p>
          <w:p w14:paraId="6B489AE7"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 Support the Municipality in Public transport schedule optimization using machine learning and based on GIS and mobility data provided by Orange Telecom company. </w:t>
            </w:r>
          </w:p>
          <w:p w14:paraId="5B6B9224"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 Supporting the Municipality in assessment the efficiency of the Municipality Transport Department activities (transport, financial, HR) and develop a relevant roadmap for the restructuring. This activity should finalize with in-deep changes in functioning of the transport department with more focus on urban mobility sustainable practices. Functional analysis is Part of the City Hall Reform supported by UNDP. </w:t>
            </w:r>
          </w:p>
          <w:p w14:paraId="48D26397"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 A study on Electrical vehicle charging station network development was developed and is complemented with installation of 63 charging stations in the country (including Chisinau) out of which min. 3 are DC fast chargers.  </w:t>
            </w:r>
          </w:p>
          <w:p w14:paraId="4A438301"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 Development of the Standardized Public Lighting Norms, financed by the Russian-UNDP Trust Fund for Development, will finalize with harmonization of the national legislation to international norms.  </w:t>
            </w:r>
          </w:p>
          <w:p w14:paraId="1B058D77"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 </w:t>
            </w:r>
          </w:p>
          <w:p w14:paraId="3F10C860"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2. Urban Waste to Biomass Energy Project:   </w:t>
            </w:r>
          </w:p>
          <w:p w14:paraId="01E3E2EB"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Status: The Pre-feasibility study was developed in 2019 aiming reducing fuel poverty in poorer households. Based on a Pre-Feasibility study the most reliable option (Public-Private Partnership) was selected with the Municipality management. Following to this a Feasibility study is under development and demo project should be implemented in the next reporting period (incl. equipment procurement). </w:t>
            </w:r>
          </w:p>
          <w:p w14:paraId="1E851542"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3. Energy efficiency in residential building; Draft Energy Performance Contract developed and Guidelines for Homeowners Associations on contracting and implementing  EE projects developed and consulted with the </w:t>
            </w:r>
            <w:proofErr w:type="spellStart"/>
            <w:r w:rsidRPr="00485CF6">
              <w:rPr>
                <w:rFonts w:asciiTheme="majorHAnsi" w:hAnsiTheme="majorHAnsi" w:cstheme="majorHAnsi"/>
                <w:sz w:val="22"/>
                <w:szCs w:val="22"/>
              </w:rPr>
              <w:t>MoEI</w:t>
            </w:r>
            <w:proofErr w:type="spellEnd"/>
            <w:r w:rsidRPr="00485CF6">
              <w:rPr>
                <w:rFonts w:asciiTheme="majorHAnsi" w:hAnsiTheme="majorHAnsi" w:cstheme="majorHAnsi"/>
                <w:sz w:val="22"/>
                <w:szCs w:val="22"/>
              </w:rPr>
              <w:t xml:space="preserve"> and EEA. The activity was financially supported by the Czech-UNDP Partnership for SDGs in partnership with Energy Efficiency Agency. Selection of the residential building and associated Home owners association for </w:t>
            </w:r>
            <w:proofErr w:type="gramStart"/>
            <w:r w:rsidRPr="00485CF6">
              <w:rPr>
                <w:rFonts w:asciiTheme="majorHAnsi" w:hAnsiTheme="majorHAnsi" w:cstheme="majorHAnsi"/>
                <w:sz w:val="22"/>
                <w:szCs w:val="22"/>
              </w:rPr>
              <w:t>demo  projects</w:t>
            </w:r>
            <w:proofErr w:type="gramEnd"/>
            <w:r w:rsidRPr="00485CF6">
              <w:rPr>
                <w:rFonts w:asciiTheme="majorHAnsi" w:hAnsiTheme="majorHAnsi" w:cstheme="majorHAnsi"/>
                <w:sz w:val="22"/>
                <w:szCs w:val="22"/>
              </w:rPr>
              <w:t xml:space="preserve"> piloting using EPC contract (incl. MRV equipment) is in final evaluation stage.   The energy audit and all relevant technical design and planning activities are supposed to be finalized in 2020 and retrofitting works to start in 2021. </w:t>
            </w:r>
          </w:p>
          <w:p w14:paraId="728D4E2E" w14:textId="77777777" w:rsidR="008D3AAA" w:rsidRPr="00485CF6" w:rsidRDefault="008D3AAA" w:rsidP="00115A75">
            <w:pPr>
              <w:rPr>
                <w:rFonts w:asciiTheme="majorHAnsi" w:hAnsiTheme="majorHAnsi" w:cstheme="majorHAnsi"/>
                <w:sz w:val="22"/>
                <w:szCs w:val="22"/>
              </w:rPr>
            </w:pPr>
            <w:proofErr w:type="spellStart"/>
            <w:r w:rsidRPr="00485CF6">
              <w:rPr>
                <w:rFonts w:asciiTheme="majorHAnsi" w:hAnsiTheme="majorHAnsi" w:cstheme="majorHAnsi"/>
                <w:sz w:val="22"/>
                <w:szCs w:val="22"/>
              </w:rPr>
              <w:t>MoEI</w:t>
            </w:r>
            <w:proofErr w:type="spellEnd"/>
            <w:r w:rsidRPr="00485CF6">
              <w:rPr>
                <w:rFonts w:asciiTheme="majorHAnsi" w:hAnsiTheme="majorHAnsi" w:cstheme="majorHAnsi"/>
                <w:sz w:val="22"/>
                <w:szCs w:val="22"/>
              </w:rPr>
              <w:t xml:space="preserve"> (constructions component) has planned for 2020 and 2021 financial means for 10 million MDL (USD 580,000), planned for piloting some interventions in residential buildings.  The Cost-Sharing Agreement is proposed to be signed between project/GCL and Ministry of Economy and Infrastructure so as to obtain better synergy of all efforts and to plan several interventions for making more efficient the consumption of energy resources in several type-blocks in Chisinau (or maybe even outside the city). </w:t>
            </w:r>
          </w:p>
          <w:p w14:paraId="31FD3D50"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 </w:t>
            </w:r>
          </w:p>
          <w:p w14:paraId="5B25F09D"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4. Neighborhood renewal green urban demonstration project. </w:t>
            </w:r>
          </w:p>
          <w:p w14:paraId="598CACF9"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Elaboration of a ‘Green Design Code’ for both existing and new buildings was initiated in 2019. The draft of the  Buildings Green Design Code was developed and will be consulted with the Ministry of Economy and Infrastructure specialized department. Life Cycle Assessment for most typical residential buildings (143 and MS building series) is on-going. The project envisage integration of green building certification as a mandatory requirement for public buildings rehabilitation works. </w:t>
            </w:r>
          </w:p>
          <w:p w14:paraId="04D4A28E"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In addition to the Green design code, the project is collaborating with UNECE for making construction materials production and processes greener and  energy efficient. </w:t>
            </w:r>
          </w:p>
          <w:p w14:paraId="6C6CC9BF"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The selection process of the residential building and associated Home owners association for </w:t>
            </w:r>
            <w:proofErr w:type="gramStart"/>
            <w:r w:rsidRPr="00485CF6">
              <w:rPr>
                <w:rFonts w:asciiTheme="majorHAnsi" w:hAnsiTheme="majorHAnsi" w:cstheme="majorHAnsi"/>
                <w:sz w:val="22"/>
                <w:szCs w:val="22"/>
              </w:rPr>
              <w:t>demo  project</w:t>
            </w:r>
            <w:proofErr w:type="gramEnd"/>
            <w:r w:rsidRPr="00485CF6">
              <w:rPr>
                <w:rFonts w:asciiTheme="majorHAnsi" w:hAnsiTheme="majorHAnsi" w:cstheme="majorHAnsi"/>
                <w:sz w:val="22"/>
                <w:szCs w:val="22"/>
              </w:rPr>
              <w:t xml:space="preserve"> in Solar Hot Water/PV piloting using EPC contract (incl. MRV equipment) is in final evaluation stage. By the end of the next reporting period the feasibility study, energy audit and adjusting of technical documentation for the planned works will be performed. </w:t>
            </w:r>
          </w:p>
          <w:p w14:paraId="24848C04"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In 2019, the project has complemented this initiative with an additional USD 50,000 from the funded by the IRH Innovation Facility for installation of the 2 small scale Photovoltaic trees.  </w:t>
            </w:r>
          </w:p>
          <w:p w14:paraId="0BFC3106"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5. Elaboration for a zonal plan for BIC River. This project is approved for funding by the government of Romania, however, funds disbursement is delayed due to reasons beyond project’s control.   </w:t>
            </w:r>
          </w:p>
          <w:p w14:paraId="64F1762A"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Description: Elaboration of the min. 1 (one) zonal plan which will inform the beneficiaries how to better realize the planned works and to install the small architectural elements. This will complement planned investments of the Chisinau municipality for 2, 04 km of Bic river restoration and consolidation in accordance to elaborated Green Zonal Plan. Technical Assistance:  50,000 USD Investments: 100,000 USD. Co-financing Romanian Government: 10 mil EUR  </w:t>
            </w:r>
          </w:p>
          <w:p w14:paraId="1E4F11EF"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At the June 2020 Project board meeting was approved the reallocation of available resources meant for implementing the pilot project for drafting the Zonal Plan for the River BÎC for co-financing the setup of the Cadaster and Strategy for Green Spaces’ Development, under the condition of approving the necessary resources in the municipal budget (approx.. USD 850,000)  or to implement other initiative jointly identified with the Municipality. The respective change will be suggested to be included in the MTR recommendations.  </w:t>
            </w:r>
          </w:p>
          <w:p w14:paraId="5A6FCE25"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 </w:t>
            </w:r>
          </w:p>
          <w:p w14:paraId="0E4456DB"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Cumulatively, the  GHG reduction potential of these projects is expected to reach 150.5 </w:t>
            </w:r>
            <w:proofErr w:type="spellStart"/>
            <w:r w:rsidRPr="00485CF6">
              <w:rPr>
                <w:rFonts w:asciiTheme="majorHAnsi" w:hAnsiTheme="majorHAnsi" w:cstheme="majorHAnsi"/>
                <w:sz w:val="22"/>
                <w:szCs w:val="22"/>
              </w:rPr>
              <w:t>ktones</w:t>
            </w:r>
            <w:proofErr w:type="spellEnd"/>
            <w:r w:rsidRPr="00485CF6">
              <w:rPr>
                <w:rFonts w:asciiTheme="majorHAnsi" w:hAnsiTheme="majorHAnsi" w:cstheme="majorHAnsi"/>
                <w:sz w:val="22"/>
                <w:szCs w:val="22"/>
              </w:rPr>
              <w:t xml:space="preserve"> </w:t>
            </w:r>
            <w:proofErr w:type="spellStart"/>
            <w:r w:rsidRPr="00485CF6">
              <w:rPr>
                <w:rFonts w:asciiTheme="majorHAnsi" w:hAnsiTheme="majorHAnsi" w:cstheme="majorHAnsi"/>
                <w:sz w:val="22"/>
                <w:szCs w:val="22"/>
              </w:rPr>
              <w:t>kilotones</w:t>
            </w:r>
            <w:proofErr w:type="spellEnd"/>
            <w:r w:rsidRPr="00485CF6">
              <w:rPr>
                <w:rFonts w:asciiTheme="majorHAnsi" w:hAnsiTheme="majorHAnsi" w:cstheme="majorHAnsi"/>
                <w:sz w:val="22"/>
                <w:szCs w:val="22"/>
              </w:rPr>
              <w:t xml:space="preserve"> CO2eq. reduction calculated over a 20 year. </w:t>
            </w:r>
          </w:p>
        </w:tc>
        <w:tc>
          <w:tcPr>
            <w:tcW w:w="2124" w:type="dxa"/>
            <w:shd w:val="clear" w:color="auto" w:fill="92D050"/>
          </w:tcPr>
          <w:p w14:paraId="6EC4DB3C"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On-track, likely to be achieved. Concur with self-assessment. Good progress on multiple fronts, and if progress continues as it has so far, should be OK. </w:t>
            </w:r>
          </w:p>
        </w:tc>
      </w:tr>
      <w:tr w:rsidR="008D3AAA" w:rsidRPr="00485CF6" w14:paraId="68163AFE" w14:textId="77777777" w:rsidTr="00115A75">
        <w:tc>
          <w:tcPr>
            <w:tcW w:w="2202" w:type="dxa"/>
          </w:tcPr>
          <w:p w14:paraId="65DDEEB3"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9. Number of projects supported by the “Fast Track Challenge Program” with monitored gender disaggregated data on project beneficiaries and their contribution to supporting gender equality.</w:t>
            </w:r>
          </w:p>
        </w:tc>
        <w:tc>
          <w:tcPr>
            <w:tcW w:w="1462" w:type="dxa"/>
          </w:tcPr>
          <w:p w14:paraId="0E1B2425"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NA</w:t>
            </w:r>
          </w:p>
        </w:tc>
        <w:tc>
          <w:tcPr>
            <w:tcW w:w="1620" w:type="dxa"/>
          </w:tcPr>
          <w:p w14:paraId="42464E1F"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At least 3 projects with monitored, verified and reported data, as applicable, on the achieved GHG savings, of which at least 1 project having also a strong positive impact on supporting gender equality </w:t>
            </w:r>
          </w:p>
        </w:tc>
        <w:tc>
          <w:tcPr>
            <w:tcW w:w="1710" w:type="dxa"/>
          </w:tcPr>
          <w:p w14:paraId="1E2FDB52"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At least 10 projects with monitored, verified and reported data, as applicable, on the achieved GHG savings, of which at least 3 projects having also a strong positive impact on supporting gender equality</w:t>
            </w:r>
          </w:p>
        </w:tc>
        <w:tc>
          <w:tcPr>
            <w:tcW w:w="3690" w:type="dxa"/>
          </w:tcPr>
          <w:p w14:paraId="2CFDAD62"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Progress is on track to have Fast Track Challenge projects monitored with GHG and gender parameters.   </w:t>
            </w:r>
          </w:p>
          <w:p w14:paraId="1AF16537"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The projects under the first call supported 3 innovative actions such as:  3D printed urban benches; sensors to measure air pollution and pedestrian cross walks for people with disabilities.  </w:t>
            </w:r>
          </w:p>
          <w:p w14:paraId="39C4B5F0"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In the second call the project supported 7 initiatives in the areas of alternative transport and eco driving, energy efficiency in buildings and waste management. </w:t>
            </w:r>
          </w:p>
          <w:p w14:paraId="4A84928D"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 </w:t>
            </w:r>
          </w:p>
          <w:p w14:paraId="5AF7074F"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The total approximated number of beneficiaries is 690,000 out of which 60% women.  The projects GHG reduction for the implemented projects are estimated so far at 121 tones CO2eq. over next 20 years  (Second life for EV batteries project). </w:t>
            </w:r>
          </w:p>
          <w:p w14:paraId="51E0449B"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The third round of call of proposals of the Fast Track Challenge Program was initiated in July 2020 with the application deadline of beginning of August 2020 and entail MRV mechanism embedded in their design.</w:t>
            </w:r>
          </w:p>
        </w:tc>
        <w:tc>
          <w:tcPr>
            <w:tcW w:w="2124" w:type="dxa"/>
            <w:shd w:val="clear" w:color="auto" w:fill="92D050"/>
          </w:tcPr>
          <w:p w14:paraId="23B4BF29"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On-track, likely to be achieved. It is, however, again unclear that it is justified to count the entire population of Chisinau as beneficiaries, at least at this stage.</w:t>
            </w:r>
          </w:p>
        </w:tc>
      </w:tr>
      <w:tr w:rsidR="008D3AAA" w:rsidRPr="00485CF6" w14:paraId="789F3C02" w14:textId="77777777" w:rsidTr="00115A75">
        <w:tc>
          <w:tcPr>
            <w:tcW w:w="12808" w:type="dxa"/>
            <w:gridSpan w:val="6"/>
            <w:shd w:val="clear" w:color="auto" w:fill="D9D9D9"/>
          </w:tcPr>
          <w:p w14:paraId="37E21DD5" w14:textId="77777777" w:rsidR="008D3AAA" w:rsidRPr="00485CF6" w:rsidRDefault="008D3AAA" w:rsidP="00115A75">
            <w:pPr>
              <w:keepNext/>
              <w:rPr>
                <w:rFonts w:asciiTheme="majorHAnsi" w:hAnsiTheme="majorHAnsi" w:cstheme="majorHAnsi"/>
                <w:sz w:val="22"/>
                <w:szCs w:val="22"/>
              </w:rPr>
            </w:pPr>
            <w:r w:rsidRPr="00485CF6">
              <w:rPr>
                <w:rFonts w:asciiTheme="majorHAnsi" w:hAnsiTheme="majorHAnsi" w:cstheme="majorHAnsi"/>
                <w:b/>
                <w:bCs/>
                <w:sz w:val="22"/>
                <w:szCs w:val="22"/>
              </w:rPr>
              <w:t>Outcome 3 Monitoring and Evaluation, knowledge management and replication of project results.</w:t>
            </w:r>
          </w:p>
        </w:tc>
      </w:tr>
      <w:tr w:rsidR="008D3AAA" w:rsidRPr="00485CF6" w14:paraId="5E57BB17" w14:textId="77777777" w:rsidTr="00115A75">
        <w:tc>
          <w:tcPr>
            <w:tcW w:w="2202" w:type="dxa"/>
          </w:tcPr>
          <w:p w14:paraId="0FCE0B72"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10. Status of the Project MRV system and quality of the data delivered by that</w:t>
            </w:r>
          </w:p>
        </w:tc>
        <w:tc>
          <w:tcPr>
            <w:tcW w:w="1462" w:type="dxa"/>
          </w:tcPr>
          <w:p w14:paraId="6E99CB7C"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No project related MRV system in place</w:t>
            </w:r>
          </w:p>
        </w:tc>
        <w:tc>
          <w:tcPr>
            <w:tcW w:w="1620" w:type="dxa"/>
          </w:tcPr>
          <w:p w14:paraId="1D20414B" w14:textId="77777777" w:rsidR="008D3AAA" w:rsidRPr="00485CF6" w:rsidRDefault="008D3AAA" w:rsidP="00115A75">
            <w:pPr>
              <w:rPr>
                <w:rFonts w:asciiTheme="majorHAnsi" w:hAnsiTheme="majorHAnsi" w:cstheme="majorHAnsi"/>
                <w:sz w:val="22"/>
                <w:szCs w:val="22"/>
              </w:rPr>
            </w:pPr>
            <w:proofErr w:type="gramStart"/>
            <w:r w:rsidRPr="00485CF6">
              <w:rPr>
                <w:rFonts w:asciiTheme="majorHAnsi" w:hAnsiTheme="majorHAnsi" w:cstheme="majorHAnsi"/>
                <w:sz w:val="22"/>
                <w:szCs w:val="22"/>
              </w:rPr>
              <w:t>A</w:t>
            </w:r>
            <w:proofErr w:type="gramEnd"/>
            <w:r w:rsidRPr="00485CF6">
              <w:rPr>
                <w:rFonts w:asciiTheme="majorHAnsi" w:hAnsiTheme="majorHAnsi" w:cstheme="majorHAnsi"/>
                <w:sz w:val="22"/>
                <w:szCs w:val="22"/>
              </w:rPr>
              <w:t xml:space="preserve"> MRV system for emissions reductions resulting from project activities in place and reporting verified data from all activities.  </w:t>
            </w:r>
          </w:p>
          <w:p w14:paraId="7975ADCA"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Introduction of EMIS with open data access for selected public (and as applicable) residential buildings, PUCs and other agreed objects.</w:t>
            </w:r>
          </w:p>
        </w:tc>
        <w:tc>
          <w:tcPr>
            <w:tcW w:w="1710" w:type="dxa"/>
          </w:tcPr>
          <w:p w14:paraId="32990C87"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An established MRV system (including EMIS) with open data access and institutional arrangements and agreements in place to continue with data reporting also after the project on all the supported pilot projects and other selected GHG emission sources within the City.  </w:t>
            </w:r>
          </w:p>
        </w:tc>
        <w:tc>
          <w:tcPr>
            <w:tcW w:w="3690" w:type="dxa"/>
          </w:tcPr>
          <w:p w14:paraId="3482717C"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Progress on track to set up MRV and EMIS system. The EMIS software and data base developed initially by UNDP Croatia was successfully deployed on UNDP server in December 2019.   </w:t>
            </w:r>
          </w:p>
          <w:p w14:paraId="0B485EBE"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Currently EMIS is piloted on 43 municipal buildings   </w:t>
            </w:r>
          </w:p>
          <w:p w14:paraId="72675771"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There is major interest from the Energy Efficiency Agency in replicating EMIS at national level, incl. amending the legislation to make it mandatory for all public buildings. </w:t>
            </w:r>
          </w:p>
          <w:p w14:paraId="019281A4"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It is envisaged that EMIS will cover increasingly more public and residential buildings in Chisinau and other cities and be operated by the Green City Lab in the future.  </w:t>
            </w:r>
          </w:p>
          <w:p w14:paraId="6C842028"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It is also envisaged that EMIS  will contribute to overall energy data collection for the development of the Sustainable Energy and Climate Action Plan (SECAP) for Chisinau. The Chisinau Municipal council approved a declaration to the Covenant of Mayors and 2030 Climate Change Adaptation Agenda.</w:t>
            </w:r>
          </w:p>
        </w:tc>
        <w:tc>
          <w:tcPr>
            <w:tcW w:w="2124" w:type="dxa"/>
            <w:shd w:val="clear" w:color="auto" w:fill="92D050"/>
          </w:tcPr>
          <w:p w14:paraId="23D2857C"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On track, likely to be achieved. The target states that the EMIS should include “all the support pilot projects and other selected GHG emission sources within the City”, and it is unclear to what extent this would be achieved, but it seems the progress of the EMIS with respect to tracking buildings is likely to exceed the target, which is more significant than just tracking the project pilot projects. </w:t>
            </w:r>
          </w:p>
        </w:tc>
      </w:tr>
      <w:tr w:rsidR="008D3AAA" w:rsidRPr="00485CF6" w14:paraId="4377DCD9" w14:textId="77777777" w:rsidTr="00115A75">
        <w:tc>
          <w:tcPr>
            <w:tcW w:w="2202" w:type="dxa"/>
          </w:tcPr>
          <w:p w14:paraId="66B14169"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11. Agreed knowledge management (KM) products and events delivered </w:t>
            </w:r>
          </w:p>
        </w:tc>
        <w:tc>
          <w:tcPr>
            <w:tcW w:w="1462" w:type="dxa"/>
          </w:tcPr>
          <w:p w14:paraId="3927541A"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0</w:t>
            </w:r>
          </w:p>
        </w:tc>
        <w:tc>
          <w:tcPr>
            <w:tcW w:w="1620" w:type="dxa"/>
          </w:tcPr>
          <w:p w14:paraId="34D2460F"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The virtual Green City KM platform established  </w:t>
            </w:r>
          </w:p>
          <w:p w14:paraId="01D67469"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At least one international Green City KM event (workshop or seminar) organized</w:t>
            </w:r>
          </w:p>
        </w:tc>
        <w:tc>
          <w:tcPr>
            <w:tcW w:w="1710" w:type="dxa"/>
          </w:tcPr>
          <w:p w14:paraId="1B3C9426"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The Green City KM platform sustained after the project </w:t>
            </w:r>
          </w:p>
          <w:p w14:paraId="7E0C2B87"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A </w:t>
            </w:r>
            <w:proofErr w:type="gramStart"/>
            <w:r w:rsidRPr="00485CF6">
              <w:rPr>
                <w:rFonts w:asciiTheme="majorHAnsi" w:hAnsiTheme="majorHAnsi" w:cstheme="majorHAnsi"/>
                <w:sz w:val="22"/>
                <w:szCs w:val="22"/>
              </w:rPr>
              <w:t>lessons</w:t>
            </w:r>
            <w:proofErr w:type="gramEnd"/>
            <w:r w:rsidRPr="00485CF6">
              <w:rPr>
                <w:rFonts w:asciiTheme="majorHAnsi" w:hAnsiTheme="majorHAnsi" w:cstheme="majorHAnsi"/>
                <w:sz w:val="22"/>
                <w:szCs w:val="22"/>
              </w:rPr>
              <w:t xml:space="preserve"> learnt report finalized </w:t>
            </w:r>
          </w:p>
          <w:p w14:paraId="33EED3F4"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An international end of the project workshop organized</w:t>
            </w:r>
          </w:p>
        </w:tc>
        <w:tc>
          <w:tcPr>
            <w:tcW w:w="3690" w:type="dxa"/>
          </w:tcPr>
          <w:p w14:paraId="6C45FF7F"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Progress towards achieving midterm target is on track.    </w:t>
            </w:r>
          </w:p>
          <w:p w14:paraId="54678C65"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The Green City KM platform is being built as part of the Green City web page which was finalized. The project in partnership with UNDP Innovation team and Chisinau City Hall, has developed the concept of a citizen engagement platform www.eu.chisinau.md which is fully operational since January 2020.   </w:t>
            </w:r>
          </w:p>
          <w:p w14:paraId="2381CFD7"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The platform encourages citizens to report all sorts of local public deficiencies and track their solution progress through a user-friendly interface.   </w:t>
            </w:r>
          </w:p>
          <w:p w14:paraId="460F3A14"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Furthermore, the platform will be used, in the later stage, by municipality as a way to receive feedback from citizens on different municipal initiatives as well as to get a sense of how the citizens feel about the quality of public services. Data collected through the platform will serve as an important source for authorities’ decision making and budgeting, seeking an improvement in public service delivery.   </w:t>
            </w:r>
          </w:p>
          <w:p w14:paraId="5133FC56"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The pilot was designed together with citizens and local public authorities, in the best traditions of based on the principles of Human Centered Design.  </w:t>
            </w:r>
          </w:p>
          <w:p w14:paraId="52645EBC"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Furthermore, the information about the project activities, relevant news and initiatives is disseminated and shared through Green city Facebook page Green City Lab and  www.greencity.md. The Facebook page at the end June 2020, has a total number of 2,708 likes, increased by 30% in 2020, and 2,826 followers.    </w:t>
            </w:r>
          </w:p>
          <w:p w14:paraId="6F9336EC"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The project was involved in 2018 and 2019 a global UNDP campaign - Social Good Summit by promoting urban mobility and climate change activities.  </w:t>
            </w:r>
          </w:p>
          <w:p w14:paraId="7DAEF9C3"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Over the reported period Green City Lab produced 48 video spots/stories showcasing project results &amp; activities. </w:t>
            </w:r>
          </w:p>
          <w:p w14:paraId="3CB09BC3"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All events were widely and intensively promoted in media, social media, UNDP, City Hall and other partners’ web pages. Over 300 mass-media materials (TV reportages and programs, radio news, articles in newspapers, news for the web portal and news agencies) about the project initiatives and results were disseminated. </w:t>
            </w:r>
          </w:p>
          <w:p w14:paraId="5E544D4C"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Projects activities were reflected in 26 press releases about project initiatives &amp; results, widely disseminated.  </w:t>
            </w:r>
          </w:p>
          <w:p w14:paraId="6326450F"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GCL teamed with RBEC Communication Department and UNDP Communication Analyst to promote widely  UNDP Moldova activities: video story “Moldova Drive Electric”, story for UN Climate Summit Campaign “ Moldova: the face of green transport”.</w:t>
            </w:r>
          </w:p>
        </w:tc>
        <w:tc>
          <w:tcPr>
            <w:tcW w:w="2124" w:type="dxa"/>
            <w:shd w:val="clear" w:color="auto" w:fill="FFFF00"/>
          </w:tcPr>
          <w:p w14:paraId="4E34323B"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Partially achieved, achievement likely. The Prodoc describes the Green City KM platform as </w:t>
            </w:r>
            <w:r w:rsidRPr="00485CF6">
              <w:rPr>
                <w:rFonts w:asciiTheme="majorHAnsi" w:hAnsiTheme="majorHAnsi" w:cstheme="majorHAnsi"/>
                <w:i/>
                <w:sz w:val="22"/>
                <w:szCs w:val="22"/>
              </w:rPr>
              <w:t>“A comprehensive on-line and regularly updated open data, knowledge management and networking platform and clearing house for green city development providing a basis for project’s public outreach, community engagement, capacity and partnership building activities”.</w:t>
            </w:r>
            <w:r w:rsidRPr="00485CF6">
              <w:rPr>
                <w:rFonts w:asciiTheme="majorHAnsi" w:hAnsiTheme="majorHAnsi" w:cstheme="majorHAnsi"/>
                <w:sz w:val="22"/>
                <w:szCs w:val="22"/>
              </w:rPr>
              <w:t xml:space="preserve"> The current level of progress, and the scope of the platform </w:t>
            </w:r>
            <w:hyperlink r:id="rId33" w:history="1">
              <w:r w:rsidRPr="00485CF6">
                <w:rPr>
                  <w:rStyle w:val="Hyperlink"/>
                  <w:rFonts w:asciiTheme="majorHAnsi" w:hAnsiTheme="majorHAnsi" w:cstheme="majorHAnsi"/>
                  <w:sz w:val="22"/>
                  <w:szCs w:val="22"/>
                </w:rPr>
                <w:t>www.eu.chisinau.md</w:t>
              </w:r>
            </w:hyperlink>
            <w:r w:rsidRPr="00485CF6">
              <w:rPr>
                <w:rFonts w:asciiTheme="majorHAnsi" w:hAnsiTheme="majorHAnsi" w:cstheme="majorHAnsi"/>
                <w:sz w:val="22"/>
                <w:szCs w:val="22"/>
              </w:rPr>
              <w:t xml:space="preserve"> as a citizen problem reporting portal does not fully align with the scope foreseen in the Prodoc. At the same time, the project’s website, </w:t>
            </w:r>
            <w:hyperlink r:id="rId34" w:history="1">
              <w:r w:rsidRPr="00485CF6">
                <w:rPr>
                  <w:rStyle w:val="Hyperlink"/>
                  <w:rFonts w:asciiTheme="majorHAnsi" w:hAnsiTheme="majorHAnsi" w:cstheme="majorHAnsi"/>
                  <w:sz w:val="22"/>
                  <w:szCs w:val="22"/>
                </w:rPr>
                <w:t>www.greencity.md</w:t>
              </w:r>
            </w:hyperlink>
            <w:r w:rsidRPr="00485CF6">
              <w:rPr>
                <w:rFonts w:asciiTheme="majorHAnsi" w:hAnsiTheme="majorHAnsi" w:cstheme="majorHAnsi"/>
                <w:sz w:val="22"/>
                <w:szCs w:val="22"/>
              </w:rPr>
              <w:t xml:space="preserve">, does provide some of this scope, and in general the project has done a good job with public awareness, communication, and outreach. </w:t>
            </w:r>
          </w:p>
        </w:tc>
      </w:tr>
      <w:tr w:rsidR="008D3AAA" w:rsidRPr="00485CF6" w14:paraId="23849256" w14:textId="77777777" w:rsidTr="00115A75">
        <w:tc>
          <w:tcPr>
            <w:tcW w:w="2202" w:type="dxa"/>
          </w:tcPr>
          <w:p w14:paraId="68603B62"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12. Number of </w:t>
            </w:r>
            <w:proofErr w:type="spellStart"/>
            <w:r w:rsidRPr="00485CF6">
              <w:rPr>
                <w:rFonts w:asciiTheme="majorHAnsi" w:hAnsiTheme="majorHAnsi" w:cstheme="majorHAnsi"/>
                <w:sz w:val="22"/>
                <w:szCs w:val="22"/>
              </w:rPr>
              <w:t>EoIs</w:t>
            </w:r>
            <w:proofErr w:type="spellEnd"/>
            <w:r w:rsidRPr="00485CF6">
              <w:rPr>
                <w:rFonts w:asciiTheme="majorHAnsi" w:hAnsiTheme="majorHAnsi" w:cstheme="majorHAnsi"/>
                <w:sz w:val="22"/>
                <w:szCs w:val="22"/>
              </w:rPr>
              <w:t xml:space="preserve"> received for replicating the project intervention strategy, specific technical solutions or business models for new projects and/or municipalities </w:t>
            </w:r>
          </w:p>
        </w:tc>
        <w:tc>
          <w:tcPr>
            <w:tcW w:w="1462" w:type="dxa"/>
          </w:tcPr>
          <w:p w14:paraId="4ED3148A"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0</w:t>
            </w:r>
          </w:p>
        </w:tc>
        <w:tc>
          <w:tcPr>
            <w:tcW w:w="1620" w:type="dxa"/>
          </w:tcPr>
          <w:p w14:paraId="12C7C83A"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0</w:t>
            </w:r>
          </w:p>
        </w:tc>
        <w:tc>
          <w:tcPr>
            <w:tcW w:w="1710" w:type="dxa"/>
          </w:tcPr>
          <w:p w14:paraId="15592799"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At least one new municipality and 5 project proponents expressing interest to replicate one or more of the supported interventions.  </w:t>
            </w:r>
          </w:p>
        </w:tc>
        <w:tc>
          <w:tcPr>
            <w:tcW w:w="3690" w:type="dxa"/>
          </w:tcPr>
          <w:p w14:paraId="1850D9D9"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Progress towards achieving end project target is On Track.</w:t>
            </w:r>
          </w:p>
          <w:p w14:paraId="70C21553"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The project activities will be replicated in the region. Ongoing project activities (ex. SUMP), EMIS and other technical solutions are planned to be included in the EU-UNDP Focal-regions project targeting 2 municipalities, based on the discussion between project teams.  </w:t>
            </w:r>
          </w:p>
          <w:p w14:paraId="60B8F388"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Moreover, the Green city project successful experience related to Electric vehicles charging stations was replicated by UNDP Ecuador. </w:t>
            </w:r>
          </w:p>
          <w:p w14:paraId="32639547"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Collaboration is established and exchange of information is done with other UN agencies, World Bank and EBRD/EIB. </w:t>
            </w:r>
          </w:p>
          <w:p w14:paraId="31629BB6" w14:textId="77777777" w:rsidR="008D3AAA" w:rsidRPr="00485CF6" w:rsidRDefault="008D3AAA" w:rsidP="00115A75">
            <w:pPr>
              <w:rPr>
                <w:rFonts w:asciiTheme="majorHAnsi" w:hAnsiTheme="majorHAnsi" w:cstheme="majorHAnsi"/>
                <w:sz w:val="22"/>
                <w:szCs w:val="22"/>
              </w:rPr>
            </w:pPr>
          </w:p>
        </w:tc>
        <w:tc>
          <w:tcPr>
            <w:tcW w:w="2124" w:type="dxa"/>
            <w:shd w:val="clear" w:color="auto" w:fill="FFFF00"/>
          </w:tcPr>
          <w:p w14:paraId="2EFC6392" w14:textId="77777777" w:rsidR="008D3AAA" w:rsidRPr="00485CF6" w:rsidRDefault="008D3AAA" w:rsidP="00115A75">
            <w:pPr>
              <w:rPr>
                <w:rFonts w:asciiTheme="majorHAnsi" w:hAnsiTheme="majorHAnsi" w:cstheme="majorHAnsi"/>
                <w:sz w:val="22"/>
                <w:szCs w:val="22"/>
              </w:rPr>
            </w:pPr>
            <w:r w:rsidRPr="00485CF6">
              <w:rPr>
                <w:rFonts w:asciiTheme="majorHAnsi" w:hAnsiTheme="majorHAnsi" w:cstheme="majorHAnsi"/>
                <w:sz w:val="22"/>
                <w:szCs w:val="22"/>
              </w:rPr>
              <w:t xml:space="preserve">Not yet achieved, achievement uncertain. It is not clear that the level of progress thus far will cause the project to reach the target by project completion, though it is possible. The main purpose of this indicator and target is to see some replication and/ </w:t>
            </w:r>
            <w:proofErr w:type="spellStart"/>
            <w:r w:rsidRPr="00485CF6">
              <w:rPr>
                <w:rFonts w:asciiTheme="majorHAnsi" w:hAnsiTheme="majorHAnsi" w:cstheme="majorHAnsi"/>
                <w:sz w:val="22"/>
                <w:szCs w:val="22"/>
              </w:rPr>
              <w:t>of</w:t>
            </w:r>
            <w:proofErr w:type="spellEnd"/>
            <w:r w:rsidRPr="00485CF6">
              <w:rPr>
                <w:rFonts w:asciiTheme="majorHAnsi" w:hAnsiTheme="majorHAnsi" w:cstheme="majorHAnsi"/>
                <w:sz w:val="22"/>
                <w:szCs w:val="22"/>
              </w:rPr>
              <w:t xml:space="preserve"> the key project activities. There are multiple promising opportunities for replication or scaling up by project completion, but it is unclear if the end results will fully match the expected target. </w:t>
            </w:r>
          </w:p>
        </w:tc>
      </w:tr>
    </w:tbl>
    <w:p w14:paraId="3703CEF8" w14:textId="77777777" w:rsidR="00215416" w:rsidRPr="00316E48" w:rsidRDefault="00215416" w:rsidP="00CF6EC0">
      <w:pPr>
        <w:pStyle w:val="BodyText"/>
        <w:numPr>
          <w:ilvl w:val="0"/>
          <w:numId w:val="0"/>
        </w:numPr>
      </w:pPr>
    </w:p>
    <w:p w14:paraId="7E8F5079" w14:textId="77777777" w:rsidR="00C50575" w:rsidRPr="00316E48" w:rsidRDefault="00C50575" w:rsidP="00CF6EC0">
      <w:pPr>
        <w:pStyle w:val="BodyText"/>
        <w:numPr>
          <w:ilvl w:val="0"/>
          <w:numId w:val="0"/>
        </w:numPr>
      </w:pPr>
    </w:p>
    <w:p w14:paraId="1F8456C8" w14:textId="77777777" w:rsidR="00C50575" w:rsidRPr="00316E48" w:rsidRDefault="00C50575" w:rsidP="00CF6EC0">
      <w:pPr>
        <w:pStyle w:val="BodyText"/>
        <w:numPr>
          <w:ilvl w:val="0"/>
          <w:numId w:val="0"/>
        </w:numPr>
        <w:sectPr w:rsidR="00C50575" w:rsidRPr="00316E48" w:rsidSect="00C50575">
          <w:pgSz w:w="15840" w:h="12240" w:orient="landscape"/>
          <w:pgMar w:top="1440" w:right="1440" w:bottom="1440" w:left="1440" w:header="720" w:footer="720" w:gutter="0"/>
          <w:cols w:space="720"/>
          <w:docGrid w:linePitch="360"/>
        </w:sectPr>
      </w:pPr>
    </w:p>
    <w:p w14:paraId="3037189A" w14:textId="1FF08EC4" w:rsidR="002A3F40" w:rsidRPr="00B205DF" w:rsidRDefault="002A3F40" w:rsidP="00AA4CEF">
      <w:pPr>
        <w:pStyle w:val="Heading2"/>
      </w:pPr>
      <w:bookmarkStart w:id="130" w:name="_Ref265834469"/>
      <w:bookmarkStart w:id="131" w:name="_Ref327628295"/>
      <w:bookmarkStart w:id="132" w:name="_Ref363333795"/>
      <w:bookmarkStart w:id="133" w:name="_Ref54278887"/>
      <w:bookmarkStart w:id="134" w:name="_Toc56689140"/>
      <w:r w:rsidRPr="00B205DF">
        <w:t xml:space="preserve">Annex </w:t>
      </w:r>
      <w:r w:rsidR="00B205DF">
        <w:t>10</w:t>
      </w:r>
      <w:r w:rsidRPr="00B205DF">
        <w:t xml:space="preserve">: </w:t>
      </w:r>
      <w:bookmarkEnd w:id="130"/>
      <w:bookmarkEnd w:id="131"/>
      <w:bookmarkEnd w:id="132"/>
      <w:r w:rsidR="00426FA8">
        <w:t>Fast Track Sub-</w:t>
      </w:r>
      <w:r w:rsidR="007A0740">
        <w:t>Projects</w:t>
      </w:r>
      <w:r w:rsidR="00426FA8">
        <w:t xml:space="preserve"> Funded through the SGC Project</w:t>
      </w:r>
      <w:bookmarkEnd w:id="133"/>
      <w:bookmarkEnd w:id="134"/>
    </w:p>
    <w:tbl>
      <w:tblPr>
        <w:tblStyle w:val="TableGrid"/>
        <w:tblW w:w="0" w:type="auto"/>
        <w:tblLook w:val="04A0" w:firstRow="1" w:lastRow="0" w:firstColumn="1" w:lastColumn="0" w:noHBand="0" w:noVBand="1"/>
      </w:tblPr>
      <w:tblGrid>
        <w:gridCol w:w="813"/>
        <w:gridCol w:w="2515"/>
        <w:gridCol w:w="3769"/>
        <w:gridCol w:w="2253"/>
      </w:tblGrid>
      <w:tr w:rsidR="00423D90" w:rsidRPr="00423D90" w14:paraId="28D711F1" w14:textId="77777777" w:rsidTr="009D18A5">
        <w:trPr>
          <w:tblHeader/>
        </w:trPr>
        <w:tc>
          <w:tcPr>
            <w:tcW w:w="813" w:type="dxa"/>
            <w:shd w:val="clear" w:color="auto" w:fill="D9D9D9" w:themeFill="background1" w:themeFillShade="D9"/>
          </w:tcPr>
          <w:p w14:paraId="5CAF5A9D" w14:textId="77777777" w:rsidR="00423D90" w:rsidRPr="00423D90" w:rsidRDefault="00423D90" w:rsidP="002330BE">
            <w:pPr>
              <w:jc w:val="center"/>
              <w:rPr>
                <w:rFonts w:asciiTheme="majorHAnsi" w:hAnsiTheme="majorHAnsi" w:cstheme="majorHAnsi"/>
                <w:b/>
                <w:bCs/>
                <w:sz w:val="22"/>
                <w:szCs w:val="22"/>
              </w:rPr>
            </w:pPr>
            <w:r w:rsidRPr="00423D90">
              <w:rPr>
                <w:rFonts w:asciiTheme="majorHAnsi" w:hAnsiTheme="majorHAnsi" w:cstheme="majorHAnsi"/>
                <w:b/>
                <w:bCs/>
                <w:sz w:val="22"/>
                <w:szCs w:val="22"/>
              </w:rPr>
              <w:t>Round</w:t>
            </w:r>
          </w:p>
        </w:tc>
        <w:tc>
          <w:tcPr>
            <w:tcW w:w="2515" w:type="dxa"/>
            <w:shd w:val="clear" w:color="auto" w:fill="D9D9D9" w:themeFill="background1" w:themeFillShade="D9"/>
          </w:tcPr>
          <w:p w14:paraId="4E34278E" w14:textId="77777777" w:rsidR="00423D90" w:rsidRPr="00423D90" w:rsidRDefault="00423D90" w:rsidP="002330BE">
            <w:pPr>
              <w:jc w:val="center"/>
              <w:rPr>
                <w:rFonts w:asciiTheme="majorHAnsi" w:hAnsiTheme="majorHAnsi" w:cstheme="majorHAnsi"/>
                <w:b/>
                <w:bCs/>
                <w:sz w:val="22"/>
                <w:szCs w:val="22"/>
              </w:rPr>
            </w:pPr>
            <w:r w:rsidRPr="00423D90">
              <w:rPr>
                <w:rFonts w:asciiTheme="majorHAnsi" w:hAnsiTheme="majorHAnsi" w:cstheme="majorHAnsi"/>
                <w:b/>
                <w:bCs/>
                <w:sz w:val="22"/>
                <w:szCs w:val="22"/>
              </w:rPr>
              <w:t>Organization</w:t>
            </w:r>
          </w:p>
        </w:tc>
        <w:tc>
          <w:tcPr>
            <w:tcW w:w="3769" w:type="dxa"/>
            <w:shd w:val="clear" w:color="auto" w:fill="D9D9D9" w:themeFill="background1" w:themeFillShade="D9"/>
          </w:tcPr>
          <w:p w14:paraId="41DE495A" w14:textId="77777777" w:rsidR="00423D90" w:rsidRPr="00423D90" w:rsidRDefault="00423D90" w:rsidP="002330BE">
            <w:pPr>
              <w:jc w:val="center"/>
              <w:rPr>
                <w:rFonts w:asciiTheme="majorHAnsi" w:hAnsiTheme="majorHAnsi" w:cstheme="majorHAnsi"/>
                <w:b/>
                <w:bCs/>
                <w:sz w:val="22"/>
                <w:szCs w:val="22"/>
              </w:rPr>
            </w:pPr>
            <w:r w:rsidRPr="00423D90">
              <w:rPr>
                <w:rFonts w:asciiTheme="majorHAnsi" w:hAnsiTheme="majorHAnsi" w:cstheme="majorHAnsi"/>
                <w:b/>
                <w:bCs/>
                <w:sz w:val="22"/>
                <w:szCs w:val="22"/>
              </w:rPr>
              <w:t>Project/amount</w:t>
            </w:r>
          </w:p>
        </w:tc>
        <w:tc>
          <w:tcPr>
            <w:tcW w:w="2253" w:type="dxa"/>
            <w:shd w:val="clear" w:color="auto" w:fill="D9D9D9" w:themeFill="background1" w:themeFillShade="D9"/>
          </w:tcPr>
          <w:p w14:paraId="07B0E893" w14:textId="77777777" w:rsidR="00423D90" w:rsidRPr="00423D90" w:rsidRDefault="00423D90" w:rsidP="002330BE">
            <w:pPr>
              <w:jc w:val="center"/>
              <w:rPr>
                <w:rFonts w:asciiTheme="majorHAnsi" w:hAnsiTheme="majorHAnsi" w:cstheme="majorHAnsi"/>
                <w:b/>
                <w:bCs/>
                <w:sz w:val="22"/>
                <w:szCs w:val="22"/>
              </w:rPr>
            </w:pPr>
            <w:r w:rsidRPr="00423D90">
              <w:rPr>
                <w:rFonts w:asciiTheme="majorHAnsi" w:hAnsiTheme="majorHAnsi" w:cstheme="majorHAnsi"/>
                <w:b/>
                <w:bCs/>
                <w:sz w:val="22"/>
                <w:szCs w:val="22"/>
              </w:rPr>
              <w:t>Status</w:t>
            </w:r>
          </w:p>
        </w:tc>
      </w:tr>
      <w:tr w:rsidR="00423D90" w:rsidRPr="00423D90" w14:paraId="76459E68" w14:textId="77777777" w:rsidTr="002330BE">
        <w:tc>
          <w:tcPr>
            <w:tcW w:w="813" w:type="dxa"/>
          </w:tcPr>
          <w:p w14:paraId="5DD8096A"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1</w:t>
            </w:r>
          </w:p>
        </w:tc>
        <w:tc>
          <w:tcPr>
            <w:tcW w:w="2515" w:type="dxa"/>
          </w:tcPr>
          <w:p w14:paraId="43EE108F"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 xml:space="preserve">Orange Moldova SA </w:t>
            </w:r>
          </w:p>
        </w:tc>
        <w:tc>
          <w:tcPr>
            <w:tcW w:w="3769" w:type="dxa"/>
          </w:tcPr>
          <w:p w14:paraId="1EFE0AC1" w14:textId="77777777" w:rsidR="00423D90" w:rsidRPr="00423D90" w:rsidRDefault="00423D90" w:rsidP="002330BE">
            <w:pPr>
              <w:spacing w:after="120"/>
              <w:rPr>
                <w:rFonts w:asciiTheme="majorHAnsi" w:hAnsiTheme="majorHAnsi" w:cstheme="majorHAnsi"/>
                <w:i/>
                <w:iCs/>
                <w:sz w:val="22"/>
                <w:szCs w:val="22"/>
              </w:rPr>
            </w:pPr>
            <w:r w:rsidRPr="00423D90">
              <w:rPr>
                <w:rFonts w:asciiTheme="majorHAnsi" w:hAnsiTheme="majorHAnsi" w:cstheme="majorHAnsi"/>
                <w:i/>
                <w:iCs/>
                <w:sz w:val="22"/>
                <w:szCs w:val="22"/>
              </w:rPr>
              <w:t>Project Title: Intelligent air quality measurement solution</w:t>
            </w:r>
          </w:p>
          <w:p w14:paraId="12EF488F" w14:textId="77777777" w:rsidR="00423D90" w:rsidRPr="00423D90"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Air quality smart sensors: 5 smart sensors installed and producing real-time data to provide 5 indicates with the reference point in Botanical garden</w:t>
            </w:r>
          </w:p>
          <w:p w14:paraId="00BF6381" w14:textId="77777777" w:rsidR="00423D90" w:rsidRPr="00423D90"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8,000.00 USD</w:t>
            </w:r>
          </w:p>
        </w:tc>
        <w:tc>
          <w:tcPr>
            <w:tcW w:w="2253" w:type="dxa"/>
          </w:tcPr>
          <w:p w14:paraId="4958FF44"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Finalized</w:t>
            </w:r>
          </w:p>
        </w:tc>
      </w:tr>
      <w:tr w:rsidR="00423D90" w:rsidRPr="00423D90" w14:paraId="660F4759" w14:textId="77777777" w:rsidTr="002330BE">
        <w:tc>
          <w:tcPr>
            <w:tcW w:w="813" w:type="dxa"/>
          </w:tcPr>
          <w:p w14:paraId="67DAE4C1"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1</w:t>
            </w:r>
          </w:p>
        </w:tc>
        <w:tc>
          <w:tcPr>
            <w:tcW w:w="2515" w:type="dxa"/>
          </w:tcPr>
          <w:p w14:paraId="5386AC62"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Universal Access SRL</w:t>
            </w:r>
          </w:p>
        </w:tc>
        <w:tc>
          <w:tcPr>
            <w:tcW w:w="3769" w:type="dxa"/>
          </w:tcPr>
          <w:p w14:paraId="7090177F" w14:textId="77777777" w:rsidR="00423D90" w:rsidRPr="00423D90" w:rsidRDefault="00423D90" w:rsidP="002330BE">
            <w:pPr>
              <w:spacing w:after="120"/>
              <w:rPr>
                <w:rFonts w:asciiTheme="majorHAnsi" w:hAnsiTheme="majorHAnsi" w:cstheme="majorHAnsi"/>
                <w:i/>
                <w:iCs/>
                <w:sz w:val="22"/>
                <w:szCs w:val="22"/>
              </w:rPr>
            </w:pPr>
            <w:r w:rsidRPr="00423D90">
              <w:rPr>
                <w:rFonts w:asciiTheme="majorHAnsi" w:hAnsiTheme="majorHAnsi" w:cstheme="majorHAnsi"/>
                <w:i/>
                <w:iCs/>
                <w:sz w:val="22"/>
                <w:szCs w:val="22"/>
              </w:rPr>
              <w:t>Project Title: Developing a platform for information and advice in “universal design” for a safer, more accessible, and comfortable city</w:t>
            </w:r>
          </w:p>
          <w:p w14:paraId="62E2528E" w14:textId="77777777" w:rsidR="00423D90" w:rsidRPr="00423D90"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 xml:space="preserve">Safer streets: renovation of 2 street crossing on Dacia </w:t>
            </w:r>
            <w:proofErr w:type="spellStart"/>
            <w:r w:rsidRPr="00423D90">
              <w:rPr>
                <w:rFonts w:asciiTheme="majorHAnsi" w:hAnsiTheme="majorHAnsi" w:cstheme="majorHAnsi"/>
                <w:sz w:val="22"/>
                <w:szCs w:val="22"/>
              </w:rPr>
              <w:t>blvd</w:t>
            </w:r>
            <w:proofErr w:type="spellEnd"/>
          </w:p>
          <w:p w14:paraId="1F85EF53" w14:textId="77777777" w:rsidR="00423D90" w:rsidRPr="00423D90"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8,000.00 USD</w:t>
            </w:r>
          </w:p>
        </w:tc>
        <w:tc>
          <w:tcPr>
            <w:tcW w:w="2253" w:type="dxa"/>
          </w:tcPr>
          <w:p w14:paraId="703AFF8B"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Finalized</w:t>
            </w:r>
          </w:p>
          <w:p w14:paraId="226A60C6"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 xml:space="preserve">The last installment to be paid by November 30, 2020 </w:t>
            </w:r>
          </w:p>
        </w:tc>
      </w:tr>
      <w:tr w:rsidR="00423D90" w:rsidRPr="00423D90" w14:paraId="64DFEA27" w14:textId="77777777" w:rsidTr="002330BE">
        <w:tc>
          <w:tcPr>
            <w:tcW w:w="813" w:type="dxa"/>
          </w:tcPr>
          <w:p w14:paraId="7330FCBE"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1</w:t>
            </w:r>
          </w:p>
        </w:tc>
        <w:tc>
          <w:tcPr>
            <w:tcW w:w="2515" w:type="dxa"/>
          </w:tcPr>
          <w:p w14:paraId="395CF5F1"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3D STROY SRL</w:t>
            </w:r>
          </w:p>
        </w:tc>
        <w:tc>
          <w:tcPr>
            <w:tcW w:w="3769" w:type="dxa"/>
          </w:tcPr>
          <w:p w14:paraId="3E53EE33" w14:textId="77777777" w:rsidR="00423D90" w:rsidRPr="00423D90" w:rsidRDefault="00423D90" w:rsidP="002330BE">
            <w:pPr>
              <w:spacing w:after="120"/>
              <w:rPr>
                <w:rFonts w:asciiTheme="majorHAnsi" w:hAnsiTheme="majorHAnsi" w:cstheme="majorHAnsi"/>
                <w:i/>
                <w:iCs/>
                <w:sz w:val="22"/>
                <w:szCs w:val="22"/>
              </w:rPr>
            </w:pPr>
            <w:r w:rsidRPr="00423D90">
              <w:rPr>
                <w:rFonts w:asciiTheme="majorHAnsi" w:hAnsiTheme="majorHAnsi" w:cstheme="majorHAnsi"/>
                <w:i/>
                <w:iCs/>
                <w:sz w:val="22"/>
                <w:szCs w:val="22"/>
              </w:rPr>
              <w:t>Project Title: 3-in-1 urban creative benches (bench including green bushes and a place for waste)</w:t>
            </w:r>
          </w:p>
          <w:p w14:paraId="34E5F797" w14:textId="77777777" w:rsidR="00423D90" w:rsidRPr="00423D90"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3D benches in two green zones of Chisinau</w:t>
            </w:r>
          </w:p>
          <w:p w14:paraId="75582642" w14:textId="77777777" w:rsidR="00423D90" w:rsidRPr="00423D90"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7,700.00 USD</w:t>
            </w:r>
          </w:p>
        </w:tc>
        <w:tc>
          <w:tcPr>
            <w:tcW w:w="2253" w:type="dxa"/>
          </w:tcPr>
          <w:p w14:paraId="51C099FA"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Finalized</w:t>
            </w:r>
          </w:p>
        </w:tc>
      </w:tr>
      <w:tr w:rsidR="00423D90" w:rsidRPr="00423D90" w14:paraId="03D45461" w14:textId="77777777" w:rsidTr="002330BE">
        <w:tc>
          <w:tcPr>
            <w:tcW w:w="813" w:type="dxa"/>
          </w:tcPr>
          <w:p w14:paraId="7D26CE4E"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2</w:t>
            </w:r>
          </w:p>
        </w:tc>
        <w:tc>
          <w:tcPr>
            <w:tcW w:w="2515" w:type="dxa"/>
          </w:tcPr>
          <w:p w14:paraId="54C57501"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MTD SRL</w:t>
            </w:r>
          </w:p>
        </w:tc>
        <w:tc>
          <w:tcPr>
            <w:tcW w:w="3769" w:type="dxa"/>
          </w:tcPr>
          <w:p w14:paraId="36268C25" w14:textId="77777777" w:rsidR="00423D90" w:rsidRPr="00423D90" w:rsidRDefault="00423D90" w:rsidP="002330BE">
            <w:pPr>
              <w:spacing w:after="120"/>
              <w:rPr>
                <w:rFonts w:asciiTheme="majorHAnsi" w:hAnsiTheme="majorHAnsi" w:cstheme="majorHAnsi"/>
                <w:i/>
                <w:iCs/>
                <w:sz w:val="22"/>
                <w:szCs w:val="22"/>
              </w:rPr>
            </w:pPr>
            <w:r w:rsidRPr="00423D90">
              <w:rPr>
                <w:rFonts w:asciiTheme="majorHAnsi" w:hAnsiTheme="majorHAnsi" w:cstheme="majorHAnsi"/>
                <w:i/>
                <w:iCs/>
                <w:sz w:val="22"/>
                <w:szCs w:val="22"/>
              </w:rPr>
              <w:t>Project Title: Electric kick scooters, smart solution for cheap and effortless transportation</w:t>
            </w:r>
          </w:p>
          <w:p w14:paraId="7FDB26AD" w14:textId="77777777" w:rsidR="00423D90" w:rsidRPr="00423D90"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Promoting alternative urban transport: system of sharing of electric scooters</w:t>
            </w:r>
          </w:p>
          <w:p w14:paraId="1567C6BE" w14:textId="77777777" w:rsidR="00423D90" w:rsidRPr="00423D90"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8,000.00 USD</w:t>
            </w:r>
          </w:p>
        </w:tc>
        <w:tc>
          <w:tcPr>
            <w:tcW w:w="2253" w:type="dxa"/>
          </w:tcPr>
          <w:p w14:paraId="49401F4B"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Finalized</w:t>
            </w:r>
          </w:p>
          <w:p w14:paraId="3BFD69E5"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The last installment to be paid by November 30, 2020</w:t>
            </w:r>
          </w:p>
        </w:tc>
      </w:tr>
      <w:tr w:rsidR="00423D90" w:rsidRPr="00423D90" w14:paraId="33BA6C40" w14:textId="77777777" w:rsidTr="002330BE">
        <w:tc>
          <w:tcPr>
            <w:tcW w:w="813" w:type="dxa"/>
          </w:tcPr>
          <w:p w14:paraId="03B5CD15"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2</w:t>
            </w:r>
          </w:p>
        </w:tc>
        <w:tc>
          <w:tcPr>
            <w:tcW w:w="2515" w:type="dxa"/>
          </w:tcPr>
          <w:p w14:paraId="708948D0"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 xml:space="preserve">CIPTI - </w:t>
            </w:r>
            <w:proofErr w:type="spellStart"/>
            <w:r w:rsidRPr="00423D90">
              <w:rPr>
                <w:rFonts w:asciiTheme="majorHAnsi" w:hAnsiTheme="majorHAnsi" w:cstheme="majorHAnsi"/>
                <w:sz w:val="22"/>
                <w:szCs w:val="22"/>
              </w:rPr>
              <w:t>Centrul</w:t>
            </w:r>
            <w:proofErr w:type="spellEnd"/>
            <w:r w:rsidRPr="00423D90">
              <w:rPr>
                <w:rFonts w:asciiTheme="majorHAnsi" w:hAnsiTheme="majorHAnsi" w:cstheme="majorHAnsi"/>
                <w:sz w:val="22"/>
                <w:szCs w:val="22"/>
              </w:rPr>
              <w:t xml:space="preserve"> de </w:t>
            </w:r>
            <w:proofErr w:type="spellStart"/>
            <w:r w:rsidRPr="00423D90">
              <w:rPr>
                <w:rFonts w:asciiTheme="majorHAnsi" w:hAnsiTheme="majorHAnsi" w:cstheme="majorHAnsi"/>
                <w:sz w:val="22"/>
                <w:szCs w:val="22"/>
              </w:rPr>
              <w:t>Instruire</w:t>
            </w:r>
            <w:proofErr w:type="spellEnd"/>
            <w:r w:rsidRPr="00423D90">
              <w:rPr>
                <w:rFonts w:asciiTheme="majorHAnsi" w:hAnsiTheme="majorHAnsi" w:cstheme="majorHAnsi"/>
                <w:sz w:val="22"/>
                <w:szCs w:val="22"/>
              </w:rPr>
              <w:t xml:space="preserve"> a </w:t>
            </w:r>
            <w:proofErr w:type="spellStart"/>
            <w:r w:rsidRPr="00423D90">
              <w:rPr>
                <w:rFonts w:asciiTheme="majorHAnsi" w:hAnsiTheme="majorHAnsi" w:cstheme="majorHAnsi"/>
                <w:sz w:val="22"/>
                <w:szCs w:val="22"/>
              </w:rPr>
              <w:t>Personalului</w:t>
            </w:r>
            <w:proofErr w:type="spellEnd"/>
            <w:r w:rsidRPr="00423D90">
              <w:rPr>
                <w:rFonts w:asciiTheme="majorHAnsi" w:hAnsiTheme="majorHAnsi" w:cstheme="majorHAnsi"/>
                <w:sz w:val="22"/>
                <w:szCs w:val="22"/>
              </w:rPr>
              <w:t xml:space="preserve"> </w:t>
            </w:r>
            <w:proofErr w:type="spellStart"/>
            <w:r w:rsidRPr="00423D90">
              <w:rPr>
                <w:rFonts w:asciiTheme="majorHAnsi" w:hAnsiTheme="majorHAnsi" w:cstheme="majorHAnsi"/>
                <w:sz w:val="22"/>
                <w:szCs w:val="22"/>
              </w:rPr>
              <w:t>pentru</w:t>
            </w:r>
            <w:proofErr w:type="spellEnd"/>
            <w:r w:rsidRPr="00423D90">
              <w:rPr>
                <w:rFonts w:asciiTheme="majorHAnsi" w:hAnsiTheme="majorHAnsi" w:cstheme="majorHAnsi"/>
                <w:sz w:val="22"/>
                <w:szCs w:val="22"/>
              </w:rPr>
              <w:t xml:space="preserve"> </w:t>
            </w:r>
            <w:proofErr w:type="spellStart"/>
            <w:r w:rsidRPr="00423D90">
              <w:rPr>
                <w:rFonts w:asciiTheme="majorHAnsi" w:hAnsiTheme="majorHAnsi" w:cstheme="majorHAnsi"/>
                <w:sz w:val="22"/>
                <w:szCs w:val="22"/>
              </w:rPr>
              <w:t>Transporturi</w:t>
            </w:r>
            <w:proofErr w:type="spellEnd"/>
            <w:r w:rsidRPr="00423D90">
              <w:rPr>
                <w:rFonts w:asciiTheme="majorHAnsi" w:hAnsiTheme="majorHAnsi" w:cstheme="majorHAnsi"/>
                <w:sz w:val="22"/>
                <w:szCs w:val="22"/>
              </w:rPr>
              <w:t xml:space="preserve"> </w:t>
            </w:r>
            <w:proofErr w:type="spellStart"/>
            <w:r w:rsidRPr="00423D90">
              <w:rPr>
                <w:rFonts w:asciiTheme="majorHAnsi" w:hAnsiTheme="majorHAnsi" w:cstheme="majorHAnsi"/>
                <w:sz w:val="22"/>
                <w:szCs w:val="22"/>
              </w:rPr>
              <w:t>Internationale</w:t>
            </w:r>
            <w:proofErr w:type="spellEnd"/>
          </w:p>
        </w:tc>
        <w:tc>
          <w:tcPr>
            <w:tcW w:w="3769" w:type="dxa"/>
          </w:tcPr>
          <w:p w14:paraId="5DBB3784" w14:textId="77777777" w:rsidR="00423D90" w:rsidRPr="00423D90" w:rsidRDefault="00423D90" w:rsidP="002330BE">
            <w:pPr>
              <w:spacing w:after="120"/>
              <w:rPr>
                <w:rFonts w:asciiTheme="majorHAnsi" w:hAnsiTheme="majorHAnsi" w:cstheme="majorHAnsi"/>
                <w:i/>
                <w:iCs/>
                <w:sz w:val="22"/>
                <w:szCs w:val="22"/>
              </w:rPr>
            </w:pPr>
            <w:r w:rsidRPr="00423D90">
              <w:rPr>
                <w:rFonts w:asciiTheme="majorHAnsi" w:hAnsiTheme="majorHAnsi" w:cstheme="majorHAnsi"/>
                <w:i/>
                <w:iCs/>
                <w:sz w:val="22"/>
                <w:szCs w:val="22"/>
              </w:rPr>
              <w:t>Project Title: Innovative eco-friendly solutions to the citizens of Chisinau</w:t>
            </w:r>
          </w:p>
          <w:p w14:paraId="724DA8C7" w14:textId="77777777" w:rsidR="00423D90" w:rsidRPr="00423D90"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Reconceptualizing the professional training of drivers by updating the Curriculum with Eco-Driving techniques.</w:t>
            </w:r>
          </w:p>
          <w:p w14:paraId="2850D4BA" w14:textId="77777777" w:rsidR="00423D90" w:rsidRPr="00423D90"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Installation of a monitoring device on a truck and a car as a demonstration activity.</w:t>
            </w:r>
          </w:p>
          <w:p w14:paraId="3FFDB5EB" w14:textId="77777777" w:rsidR="00423D90" w:rsidRPr="00423D90"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7,917.92 USD</w:t>
            </w:r>
          </w:p>
        </w:tc>
        <w:tc>
          <w:tcPr>
            <w:tcW w:w="2253" w:type="dxa"/>
          </w:tcPr>
          <w:p w14:paraId="0338C3C1"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Finalized</w:t>
            </w:r>
          </w:p>
        </w:tc>
      </w:tr>
      <w:tr w:rsidR="00423D90" w:rsidRPr="00423D90" w14:paraId="798385AE" w14:textId="77777777" w:rsidTr="002330BE">
        <w:tc>
          <w:tcPr>
            <w:tcW w:w="813" w:type="dxa"/>
          </w:tcPr>
          <w:p w14:paraId="11D7A261"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2</w:t>
            </w:r>
          </w:p>
        </w:tc>
        <w:tc>
          <w:tcPr>
            <w:tcW w:w="2515" w:type="dxa"/>
          </w:tcPr>
          <w:p w14:paraId="187D2687"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Adonis Lux SRL</w:t>
            </w:r>
          </w:p>
        </w:tc>
        <w:tc>
          <w:tcPr>
            <w:tcW w:w="3769" w:type="dxa"/>
          </w:tcPr>
          <w:p w14:paraId="143BC0DE" w14:textId="77777777" w:rsidR="00423D90" w:rsidRPr="00423D90" w:rsidRDefault="00423D90" w:rsidP="002330BE">
            <w:pPr>
              <w:spacing w:after="120"/>
              <w:rPr>
                <w:rFonts w:asciiTheme="majorHAnsi" w:hAnsiTheme="majorHAnsi" w:cstheme="majorHAnsi"/>
                <w:sz w:val="22"/>
                <w:szCs w:val="22"/>
              </w:rPr>
            </w:pPr>
            <w:r w:rsidRPr="00423D90">
              <w:rPr>
                <w:rFonts w:asciiTheme="majorHAnsi" w:hAnsiTheme="majorHAnsi" w:cstheme="majorHAnsi"/>
                <w:i/>
                <w:iCs/>
                <w:sz w:val="22"/>
                <w:szCs w:val="22"/>
              </w:rPr>
              <w:t>Project Title: Real Pollution Monitoring</w:t>
            </w:r>
          </w:p>
          <w:p w14:paraId="5362C47D" w14:textId="77777777" w:rsidR="00423D90" w:rsidRPr="00423D90"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Installation of 3 water quality measurement sensors on the river Bic and on-line platform to visualize data</w:t>
            </w:r>
          </w:p>
          <w:p w14:paraId="0F18BFF6" w14:textId="77777777" w:rsidR="00423D90" w:rsidRPr="00423D90"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7,410.00 USD</w:t>
            </w:r>
          </w:p>
        </w:tc>
        <w:tc>
          <w:tcPr>
            <w:tcW w:w="2253" w:type="dxa"/>
          </w:tcPr>
          <w:p w14:paraId="4388FDF5"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Implementing</w:t>
            </w:r>
          </w:p>
        </w:tc>
      </w:tr>
      <w:tr w:rsidR="00423D90" w:rsidRPr="00423D90" w14:paraId="460AA6AD" w14:textId="77777777" w:rsidTr="002330BE">
        <w:tc>
          <w:tcPr>
            <w:tcW w:w="813" w:type="dxa"/>
          </w:tcPr>
          <w:p w14:paraId="45AC50B5"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2</w:t>
            </w:r>
          </w:p>
        </w:tc>
        <w:tc>
          <w:tcPr>
            <w:tcW w:w="2515" w:type="dxa"/>
          </w:tcPr>
          <w:p w14:paraId="7EA10A30"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 xml:space="preserve">CE </w:t>
            </w:r>
            <w:proofErr w:type="spellStart"/>
            <w:r w:rsidRPr="00423D90">
              <w:rPr>
                <w:rFonts w:asciiTheme="majorHAnsi" w:hAnsiTheme="majorHAnsi" w:cstheme="majorHAnsi"/>
                <w:sz w:val="22"/>
                <w:szCs w:val="22"/>
              </w:rPr>
              <w:t>Prometeu</w:t>
            </w:r>
            <w:proofErr w:type="spellEnd"/>
            <w:r w:rsidRPr="00423D90">
              <w:rPr>
                <w:rFonts w:asciiTheme="majorHAnsi" w:hAnsiTheme="majorHAnsi" w:cstheme="majorHAnsi"/>
                <w:sz w:val="22"/>
                <w:szCs w:val="22"/>
              </w:rPr>
              <w:t xml:space="preserve"> SRL</w:t>
            </w:r>
          </w:p>
        </w:tc>
        <w:tc>
          <w:tcPr>
            <w:tcW w:w="3769" w:type="dxa"/>
          </w:tcPr>
          <w:p w14:paraId="0310DCDC" w14:textId="77777777" w:rsidR="00423D90" w:rsidRPr="00423D90" w:rsidRDefault="00423D90" w:rsidP="002330BE">
            <w:pPr>
              <w:spacing w:after="120"/>
              <w:rPr>
                <w:rFonts w:asciiTheme="majorHAnsi" w:hAnsiTheme="majorHAnsi" w:cstheme="majorHAnsi"/>
                <w:i/>
                <w:iCs/>
                <w:sz w:val="22"/>
                <w:szCs w:val="22"/>
              </w:rPr>
            </w:pPr>
            <w:r w:rsidRPr="00423D90">
              <w:rPr>
                <w:rFonts w:asciiTheme="majorHAnsi" w:hAnsiTheme="majorHAnsi" w:cstheme="majorHAnsi"/>
                <w:i/>
                <w:iCs/>
                <w:sz w:val="22"/>
                <w:szCs w:val="22"/>
              </w:rPr>
              <w:t>Project Title: Harnessing through recycling organic waste to obtain new by-products with high added value</w:t>
            </w:r>
          </w:p>
          <w:p w14:paraId="38F59C7E" w14:textId="77777777" w:rsidR="00423D90" w:rsidRPr="00423D90"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Recycling organic waste: anaerobic composting based on vegetable and animal waste)</w:t>
            </w:r>
          </w:p>
          <w:p w14:paraId="41816CEF" w14:textId="77777777" w:rsidR="00423D90" w:rsidRPr="00423D90"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8,000.00 USD</w:t>
            </w:r>
          </w:p>
        </w:tc>
        <w:tc>
          <w:tcPr>
            <w:tcW w:w="2253" w:type="dxa"/>
          </w:tcPr>
          <w:p w14:paraId="1D3CF188"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Implementing</w:t>
            </w:r>
          </w:p>
        </w:tc>
      </w:tr>
      <w:tr w:rsidR="00423D90" w:rsidRPr="00423D90" w14:paraId="47AF6E06" w14:textId="77777777" w:rsidTr="002330BE">
        <w:tc>
          <w:tcPr>
            <w:tcW w:w="813" w:type="dxa"/>
          </w:tcPr>
          <w:p w14:paraId="21A92480"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2</w:t>
            </w:r>
          </w:p>
        </w:tc>
        <w:tc>
          <w:tcPr>
            <w:tcW w:w="2515" w:type="dxa"/>
          </w:tcPr>
          <w:p w14:paraId="70E9FA52" w14:textId="77777777" w:rsidR="00423D90" w:rsidRPr="00423D90" w:rsidRDefault="00423D90" w:rsidP="002330BE">
            <w:pPr>
              <w:rPr>
                <w:rFonts w:asciiTheme="majorHAnsi" w:hAnsiTheme="majorHAnsi" w:cstheme="majorHAnsi"/>
                <w:sz w:val="22"/>
                <w:szCs w:val="22"/>
              </w:rPr>
            </w:pPr>
            <w:proofErr w:type="spellStart"/>
            <w:r w:rsidRPr="00423D90">
              <w:rPr>
                <w:rFonts w:asciiTheme="majorHAnsi" w:hAnsiTheme="majorHAnsi" w:cstheme="majorHAnsi"/>
                <w:sz w:val="22"/>
                <w:szCs w:val="22"/>
              </w:rPr>
              <w:t>Novaservice</w:t>
            </w:r>
            <w:proofErr w:type="spellEnd"/>
            <w:r w:rsidRPr="00423D90">
              <w:rPr>
                <w:rFonts w:asciiTheme="majorHAnsi" w:hAnsiTheme="majorHAnsi" w:cstheme="majorHAnsi"/>
                <w:sz w:val="22"/>
                <w:szCs w:val="22"/>
              </w:rPr>
              <w:t xml:space="preserve"> Mol SRL</w:t>
            </w:r>
          </w:p>
        </w:tc>
        <w:tc>
          <w:tcPr>
            <w:tcW w:w="3769" w:type="dxa"/>
          </w:tcPr>
          <w:p w14:paraId="5B3501FD" w14:textId="77777777" w:rsidR="00423D90" w:rsidRPr="00423D90" w:rsidRDefault="00423D90" w:rsidP="002330BE">
            <w:pPr>
              <w:spacing w:after="120"/>
              <w:rPr>
                <w:rFonts w:asciiTheme="majorHAnsi" w:hAnsiTheme="majorHAnsi" w:cstheme="majorHAnsi"/>
                <w:i/>
                <w:iCs/>
                <w:sz w:val="22"/>
                <w:szCs w:val="22"/>
              </w:rPr>
            </w:pPr>
            <w:r w:rsidRPr="00423D90">
              <w:rPr>
                <w:rFonts w:asciiTheme="majorHAnsi" w:hAnsiTheme="majorHAnsi" w:cstheme="majorHAnsi"/>
                <w:i/>
                <w:iCs/>
                <w:sz w:val="22"/>
                <w:szCs w:val="22"/>
              </w:rPr>
              <w:t>Project Title: The system for individual regulation and metering of SSP heat</w:t>
            </w:r>
          </w:p>
          <w:p w14:paraId="1B9A3DD3" w14:textId="77777777" w:rsidR="00423D90" w:rsidRPr="00423D90"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Individual heat regulation and metering system in residential buildings.</w:t>
            </w:r>
          </w:p>
          <w:p w14:paraId="0742853F" w14:textId="77777777" w:rsidR="00423D90" w:rsidRPr="00423D90"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7,250.00 USD</w:t>
            </w:r>
          </w:p>
        </w:tc>
        <w:tc>
          <w:tcPr>
            <w:tcW w:w="2253" w:type="dxa"/>
          </w:tcPr>
          <w:p w14:paraId="1DFE8134"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Finalized</w:t>
            </w:r>
          </w:p>
        </w:tc>
      </w:tr>
      <w:tr w:rsidR="00423D90" w:rsidRPr="00423D90" w14:paraId="50740E33" w14:textId="77777777" w:rsidTr="002330BE">
        <w:tc>
          <w:tcPr>
            <w:tcW w:w="813" w:type="dxa"/>
          </w:tcPr>
          <w:p w14:paraId="301CB69F"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2</w:t>
            </w:r>
          </w:p>
        </w:tc>
        <w:tc>
          <w:tcPr>
            <w:tcW w:w="2515" w:type="dxa"/>
          </w:tcPr>
          <w:p w14:paraId="5896AE74"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SC Fetescu X SRL</w:t>
            </w:r>
          </w:p>
        </w:tc>
        <w:tc>
          <w:tcPr>
            <w:tcW w:w="3769" w:type="dxa"/>
          </w:tcPr>
          <w:p w14:paraId="27AF76ED" w14:textId="77777777" w:rsidR="00423D90" w:rsidRPr="00423D90" w:rsidRDefault="00423D90" w:rsidP="002330BE">
            <w:pPr>
              <w:spacing w:after="120"/>
              <w:rPr>
                <w:rFonts w:asciiTheme="majorHAnsi" w:hAnsiTheme="majorHAnsi" w:cstheme="majorHAnsi"/>
                <w:i/>
                <w:iCs/>
                <w:sz w:val="22"/>
                <w:szCs w:val="22"/>
              </w:rPr>
            </w:pPr>
            <w:r w:rsidRPr="00423D90">
              <w:rPr>
                <w:rFonts w:asciiTheme="majorHAnsi" w:hAnsiTheme="majorHAnsi" w:cstheme="majorHAnsi"/>
                <w:i/>
                <w:iCs/>
                <w:sz w:val="22"/>
                <w:szCs w:val="22"/>
              </w:rPr>
              <w:t>Project Title: Sustainable waste management model in Chisinau municipality</w:t>
            </w:r>
          </w:p>
          <w:p w14:paraId="11723353" w14:textId="77777777" w:rsidR="00423D90" w:rsidRPr="00423D90"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Sustainable waste management for anaerobic composting based on household waste.</w:t>
            </w:r>
          </w:p>
          <w:p w14:paraId="6527A6BB" w14:textId="77777777" w:rsidR="00423D90" w:rsidRPr="00423D90"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7,974.00 USD</w:t>
            </w:r>
          </w:p>
        </w:tc>
        <w:tc>
          <w:tcPr>
            <w:tcW w:w="2253" w:type="dxa"/>
          </w:tcPr>
          <w:p w14:paraId="3D343AE3"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Finalized</w:t>
            </w:r>
          </w:p>
          <w:p w14:paraId="17C3DFF9"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The last installment to be paid by November 30, 2020</w:t>
            </w:r>
          </w:p>
        </w:tc>
      </w:tr>
      <w:tr w:rsidR="00423D90" w:rsidRPr="00423D90" w14:paraId="0226DB34" w14:textId="77777777" w:rsidTr="002330BE">
        <w:tc>
          <w:tcPr>
            <w:tcW w:w="813" w:type="dxa"/>
          </w:tcPr>
          <w:p w14:paraId="0F51A3F4"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2</w:t>
            </w:r>
          </w:p>
        </w:tc>
        <w:tc>
          <w:tcPr>
            <w:tcW w:w="2515" w:type="dxa"/>
          </w:tcPr>
          <w:p w14:paraId="4A0B90EC"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QMS International SRL</w:t>
            </w:r>
          </w:p>
        </w:tc>
        <w:tc>
          <w:tcPr>
            <w:tcW w:w="3769" w:type="dxa"/>
          </w:tcPr>
          <w:p w14:paraId="38C379F0" w14:textId="77777777" w:rsidR="00423D90" w:rsidRPr="00423D90" w:rsidRDefault="00423D90" w:rsidP="002330BE">
            <w:pPr>
              <w:spacing w:after="120"/>
              <w:rPr>
                <w:rFonts w:asciiTheme="majorHAnsi" w:hAnsiTheme="majorHAnsi" w:cstheme="majorHAnsi"/>
                <w:i/>
                <w:iCs/>
                <w:sz w:val="22"/>
                <w:szCs w:val="22"/>
              </w:rPr>
            </w:pPr>
            <w:r w:rsidRPr="00423D90">
              <w:rPr>
                <w:rFonts w:asciiTheme="majorHAnsi" w:hAnsiTheme="majorHAnsi" w:cstheme="majorHAnsi"/>
                <w:i/>
                <w:iCs/>
                <w:sz w:val="22"/>
                <w:szCs w:val="22"/>
              </w:rPr>
              <w:t>Project Title: Second life for EV batteries</w:t>
            </w:r>
          </w:p>
          <w:p w14:paraId="3E29BB9D" w14:textId="77777777" w:rsidR="00423D90" w:rsidRPr="00423D90"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Used vehicle batteries installed in storage for electricity obtained from solar panels on residential buildings.</w:t>
            </w:r>
          </w:p>
          <w:p w14:paraId="620F3E30" w14:textId="77777777" w:rsidR="00423D90" w:rsidRPr="00423D90"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8,000.00 USD</w:t>
            </w:r>
          </w:p>
        </w:tc>
        <w:tc>
          <w:tcPr>
            <w:tcW w:w="2253" w:type="dxa"/>
          </w:tcPr>
          <w:p w14:paraId="7DD1B490"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 xml:space="preserve">Finalized </w:t>
            </w:r>
          </w:p>
          <w:p w14:paraId="7109058D" w14:textId="77777777" w:rsidR="00423D90" w:rsidRPr="00423D90" w:rsidRDefault="00423D90" w:rsidP="002330BE">
            <w:pPr>
              <w:rPr>
                <w:rFonts w:asciiTheme="majorHAnsi" w:hAnsiTheme="majorHAnsi" w:cstheme="majorHAnsi"/>
                <w:sz w:val="22"/>
                <w:szCs w:val="22"/>
              </w:rPr>
            </w:pPr>
          </w:p>
        </w:tc>
      </w:tr>
      <w:tr w:rsidR="00423D90" w:rsidRPr="00423D90" w14:paraId="3D2DEDD8" w14:textId="77777777" w:rsidTr="002330BE">
        <w:tc>
          <w:tcPr>
            <w:tcW w:w="813" w:type="dxa"/>
          </w:tcPr>
          <w:p w14:paraId="27B3F970"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3</w:t>
            </w:r>
          </w:p>
        </w:tc>
        <w:tc>
          <w:tcPr>
            <w:tcW w:w="2515" w:type="dxa"/>
          </w:tcPr>
          <w:p w14:paraId="3E750339"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ABS SRL</w:t>
            </w:r>
          </w:p>
        </w:tc>
        <w:tc>
          <w:tcPr>
            <w:tcW w:w="3769" w:type="dxa"/>
          </w:tcPr>
          <w:p w14:paraId="2A0981C4" w14:textId="77777777" w:rsidR="00423D90" w:rsidRPr="00423D90" w:rsidRDefault="00423D90" w:rsidP="002330BE">
            <w:pPr>
              <w:spacing w:after="120"/>
              <w:rPr>
                <w:rFonts w:asciiTheme="majorHAnsi" w:hAnsiTheme="majorHAnsi" w:cstheme="majorHAnsi"/>
                <w:i/>
                <w:iCs/>
                <w:sz w:val="22"/>
                <w:szCs w:val="22"/>
              </w:rPr>
            </w:pPr>
            <w:r w:rsidRPr="00423D90">
              <w:rPr>
                <w:rFonts w:asciiTheme="majorHAnsi" w:hAnsiTheme="majorHAnsi" w:cstheme="majorHAnsi"/>
                <w:i/>
                <w:iCs/>
                <w:sz w:val="22"/>
                <w:szCs w:val="22"/>
              </w:rPr>
              <w:t>Project Title: Promoting sustainable waste management and selective collection at source; Creating the “Museum of Lost Things and a Second Chance Vintage Shop within it</w:t>
            </w:r>
          </w:p>
          <w:p w14:paraId="49C410CC" w14:textId="77777777" w:rsidR="00423D90" w:rsidRPr="00423D90"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Promoting and implementing separate waste collection at source</w:t>
            </w:r>
          </w:p>
          <w:p w14:paraId="01C53EBA" w14:textId="77777777" w:rsidR="00423D90" w:rsidRPr="00423D90"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Creation of a "Museum of Lost Things, and an integrated Second Chance Vintage Shop" at the Municipal Waste Sorting Station</w:t>
            </w:r>
          </w:p>
          <w:p w14:paraId="0704062B" w14:textId="77777777" w:rsidR="00423D90" w:rsidRPr="00423D90"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7,999.00 USD</w:t>
            </w:r>
          </w:p>
        </w:tc>
        <w:tc>
          <w:tcPr>
            <w:tcW w:w="2253" w:type="dxa"/>
          </w:tcPr>
          <w:p w14:paraId="406D53A0"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lang w:val="en-GB"/>
              </w:rPr>
              <w:t>Selected. Contract not signed yet</w:t>
            </w:r>
          </w:p>
        </w:tc>
      </w:tr>
      <w:tr w:rsidR="00423D90" w:rsidRPr="00423D90" w14:paraId="2C8344F2" w14:textId="77777777" w:rsidTr="002330BE">
        <w:tc>
          <w:tcPr>
            <w:tcW w:w="813" w:type="dxa"/>
          </w:tcPr>
          <w:p w14:paraId="260A4206"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3</w:t>
            </w:r>
          </w:p>
        </w:tc>
        <w:tc>
          <w:tcPr>
            <w:tcW w:w="2515" w:type="dxa"/>
          </w:tcPr>
          <w:p w14:paraId="7293AFC0"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 xml:space="preserve">Pro </w:t>
            </w:r>
            <w:proofErr w:type="spellStart"/>
            <w:r w:rsidRPr="00423D90">
              <w:rPr>
                <w:rFonts w:asciiTheme="majorHAnsi" w:hAnsiTheme="majorHAnsi" w:cstheme="majorHAnsi"/>
                <w:sz w:val="22"/>
                <w:szCs w:val="22"/>
              </w:rPr>
              <w:t>Katalyst</w:t>
            </w:r>
            <w:proofErr w:type="spellEnd"/>
            <w:r w:rsidRPr="00423D90">
              <w:rPr>
                <w:rFonts w:asciiTheme="majorHAnsi" w:hAnsiTheme="majorHAnsi" w:cstheme="majorHAnsi"/>
                <w:sz w:val="22"/>
                <w:szCs w:val="22"/>
              </w:rPr>
              <w:t xml:space="preserve"> SRL</w:t>
            </w:r>
          </w:p>
        </w:tc>
        <w:tc>
          <w:tcPr>
            <w:tcW w:w="3769" w:type="dxa"/>
          </w:tcPr>
          <w:p w14:paraId="26CA5535" w14:textId="77777777" w:rsidR="00423D90" w:rsidRPr="00423D90" w:rsidRDefault="00423D90" w:rsidP="002330BE">
            <w:pPr>
              <w:spacing w:after="120"/>
              <w:rPr>
                <w:rFonts w:asciiTheme="majorHAnsi" w:hAnsiTheme="majorHAnsi" w:cstheme="majorHAnsi"/>
                <w:i/>
                <w:iCs/>
                <w:sz w:val="22"/>
                <w:szCs w:val="22"/>
              </w:rPr>
            </w:pPr>
            <w:r w:rsidRPr="00423D90">
              <w:rPr>
                <w:rFonts w:asciiTheme="majorHAnsi" w:hAnsiTheme="majorHAnsi" w:cstheme="majorHAnsi"/>
                <w:i/>
                <w:iCs/>
                <w:sz w:val="22"/>
                <w:szCs w:val="22"/>
              </w:rPr>
              <w:t>Project Title: Green wheels” – all Chisinau bike delivery service</w:t>
            </w:r>
          </w:p>
          <w:p w14:paraId="3B33A0DB" w14:textId="77777777" w:rsidR="00423D90" w:rsidRPr="00423D90" w:rsidRDefault="00423D90" w:rsidP="002330BE">
            <w:pPr>
              <w:pStyle w:val="Default"/>
              <w:spacing w:after="120"/>
              <w:rPr>
                <w:rFonts w:asciiTheme="majorHAnsi" w:hAnsiTheme="majorHAnsi" w:cstheme="majorHAnsi"/>
                <w:sz w:val="22"/>
                <w:szCs w:val="22"/>
              </w:rPr>
            </w:pPr>
            <w:r w:rsidRPr="00423D90">
              <w:rPr>
                <w:rFonts w:asciiTheme="majorHAnsi" w:hAnsiTheme="majorHAnsi" w:cstheme="majorHAnsi"/>
                <w:sz w:val="22"/>
                <w:szCs w:val="22"/>
              </w:rPr>
              <w:t>“Green Wheels“ is a bike delivery service for the entire city of Chisinau. Our vision is to offer a carbon-neutral channel for goods to travel from business to clients and between individuals.</w:t>
            </w:r>
          </w:p>
          <w:p w14:paraId="46AEB9CA" w14:textId="77777777" w:rsidR="00423D90" w:rsidRPr="00423D90" w:rsidRDefault="00423D90" w:rsidP="002330BE">
            <w:pPr>
              <w:pStyle w:val="Default"/>
              <w:spacing w:after="120"/>
              <w:rPr>
                <w:rFonts w:asciiTheme="majorHAnsi" w:hAnsiTheme="majorHAnsi" w:cstheme="majorHAnsi"/>
                <w:sz w:val="22"/>
                <w:szCs w:val="22"/>
              </w:rPr>
            </w:pPr>
            <w:r w:rsidRPr="00423D90">
              <w:rPr>
                <w:rFonts w:asciiTheme="majorHAnsi" w:hAnsiTheme="majorHAnsi" w:cstheme="majorHAnsi"/>
                <w:sz w:val="22"/>
                <w:szCs w:val="22"/>
              </w:rPr>
              <w:t xml:space="preserve">The objective is to have a fleet of 15 bike couriers, work with at least 50 companies and deliver food, parcels and documents to at least 1000 clients per month by 2023 </w:t>
            </w:r>
          </w:p>
          <w:p w14:paraId="381A581E" w14:textId="77777777" w:rsidR="00423D90" w:rsidRPr="00423D90" w:rsidDel="00097874"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8,000.00 USD</w:t>
            </w:r>
          </w:p>
        </w:tc>
        <w:tc>
          <w:tcPr>
            <w:tcW w:w="2253" w:type="dxa"/>
          </w:tcPr>
          <w:p w14:paraId="65B359A7"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lang w:val="en-GB"/>
              </w:rPr>
              <w:t>Selected. Contract not signed yet</w:t>
            </w:r>
          </w:p>
        </w:tc>
      </w:tr>
      <w:tr w:rsidR="00423D90" w:rsidRPr="00423D90" w14:paraId="77D3D53A" w14:textId="77777777" w:rsidTr="002330BE">
        <w:tc>
          <w:tcPr>
            <w:tcW w:w="813" w:type="dxa"/>
          </w:tcPr>
          <w:p w14:paraId="42F8B342"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3</w:t>
            </w:r>
          </w:p>
        </w:tc>
        <w:tc>
          <w:tcPr>
            <w:tcW w:w="2515" w:type="dxa"/>
          </w:tcPr>
          <w:p w14:paraId="5A01BF6B"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Project Line SRL</w:t>
            </w:r>
          </w:p>
        </w:tc>
        <w:tc>
          <w:tcPr>
            <w:tcW w:w="3769" w:type="dxa"/>
          </w:tcPr>
          <w:p w14:paraId="101960EA" w14:textId="77777777" w:rsidR="00423D90" w:rsidRPr="00423D90" w:rsidRDefault="00423D90" w:rsidP="002330BE">
            <w:pPr>
              <w:spacing w:after="120"/>
              <w:rPr>
                <w:rFonts w:asciiTheme="majorHAnsi" w:hAnsiTheme="majorHAnsi" w:cstheme="majorHAnsi"/>
                <w:i/>
                <w:iCs/>
                <w:sz w:val="22"/>
                <w:szCs w:val="22"/>
              </w:rPr>
            </w:pPr>
            <w:r w:rsidRPr="00423D90">
              <w:rPr>
                <w:rFonts w:asciiTheme="majorHAnsi" w:hAnsiTheme="majorHAnsi" w:cstheme="majorHAnsi"/>
                <w:i/>
                <w:iCs/>
                <w:sz w:val="22"/>
                <w:szCs w:val="22"/>
              </w:rPr>
              <w:t>Project Title: Green safety corridor in Chisinau</w:t>
            </w:r>
          </w:p>
          <w:p w14:paraId="38A799D8" w14:textId="77777777" w:rsidR="00423D90" w:rsidRPr="00423D90"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Transformation of a selected area (black spot identified) on Dacia bd. by improving safety and access for all road users, focusing on pedestrians, cyclists and people with mobility impediments through simple, low-cost solutions of urban mobility.</w:t>
            </w:r>
          </w:p>
          <w:p w14:paraId="10C5CD16" w14:textId="77777777" w:rsidR="00423D90" w:rsidRPr="00423D90" w:rsidDel="00097874"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8,000.00 USD</w:t>
            </w:r>
          </w:p>
        </w:tc>
        <w:tc>
          <w:tcPr>
            <w:tcW w:w="2253" w:type="dxa"/>
          </w:tcPr>
          <w:p w14:paraId="0F5981C3"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lang w:val="en-GB"/>
              </w:rPr>
              <w:t>Selected. Contract not signed yet</w:t>
            </w:r>
          </w:p>
        </w:tc>
      </w:tr>
      <w:tr w:rsidR="00423D90" w:rsidRPr="00423D90" w14:paraId="0EACB116" w14:textId="77777777" w:rsidTr="002330BE">
        <w:tc>
          <w:tcPr>
            <w:tcW w:w="813" w:type="dxa"/>
          </w:tcPr>
          <w:p w14:paraId="14A8058A"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3</w:t>
            </w:r>
          </w:p>
        </w:tc>
        <w:tc>
          <w:tcPr>
            <w:tcW w:w="2515" w:type="dxa"/>
          </w:tcPr>
          <w:p w14:paraId="0CE92F2A"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lang w:val="ro-RO"/>
              </w:rPr>
              <w:t>Led Market SRL</w:t>
            </w:r>
          </w:p>
        </w:tc>
        <w:tc>
          <w:tcPr>
            <w:tcW w:w="3769" w:type="dxa"/>
          </w:tcPr>
          <w:p w14:paraId="68C3224A" w14:textId="77777777" w:rsidR="00423D90" w:rsidRPr="00423D90" w:rsidRDefault="00423D90" w:rsidP="002330BE">
            <w:pPr>
              <w:spacing w:after="120"/>
              <w:rPr>
                <w:rFonts w:asciiTheme="majorHAnsi" w:hAnsiTheme="majorHAnsi" w:cstheme="majorHAnsi"/>
                <w:i/>
                <w:iCs/>
                <w:sz w:val="22"/>
                <w:szCs w:val="22"/>
              </w:rPr>
            </w:pPr>
            <w:r w:rsidRPr="00423D90">
              <w:rPr>
                <w:rFonts w:asciiTheme="majorHAnsi" w:hAnsiTheme="majorHAnsi" w:cstheme="majorHAnsi"/>
                <w:i/>
                <w:iCs/>
                <w:sz w:val="22"/>
                <w:szCs w:val="22"/>
              </w:rPr>
              <w:t>Project Title: Energy Performance Contracting through Refurbishment of Interior Lighting in Public Buildings (EPC-Interior Lighting)</w:t>
            </w:r>
          </w:p>
          <w:p w14:paraId="21076E64" w14:textId="77777777" w:rsidR="00423D90" w:rsidRPr="00423D90" w:rsidDel="00097874"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The project will be implemented in one of the educational buildings in Chisinau with the aim to organize and establish a sustainable business model for the implementation of an ESCO project in public sector</w:t>
            </w:r>
          </w:p>
        </w:tc>
        <w:tc>
          <w:tcPr>
            <w:tcW w:w="2253" w:type="dxa"/>
          </w:tcPr>
          <w:p w14:paraId="3522AF52"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lang w:val="en-GB"/>
              </w:rPr>
              <w:t>Selected. Contract not signed yet</w:t>
            </w:r>
          </w:p>
        </w:tc>
      </w:tr>
      <w:tr w:rsidR="00423D90" w:rsidRPr="00423D90" w14:paraId="54E00AA3" w14:textId="77777777" w:rsidTr="002330BE">
        <w:tc>
          <w:tcPr>
            <w:tcW w:w="813" w:type="dxa"/>
          </w:tcPr>
          <w:p w14:paraId="121259BC"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rPr>
              <w:t>3</w:t>
            </w:r>
          </w:p>
        </w:tc>
        <w:tc>
          <w:tcPr>
            <w:tcW w:w="2515" w:type="dxa"/>
          </w:tcPr>
          <w:p w14:paraId="6509325F" w14:textId="77777777" w:rsidR="00423D90" w:rsidRPr="00423D90" w:rsidRDefault="00423D90" w:rsidP="002330BE">
            <w:pPr>
              <w:rPr>
                <w:rFonts w:asciiTheme="majorHAnsi" w:hAnsiTheme="majorHAnsi" w:cstheme="majorHAnsi"/>
                <w:sz w:val="22"/>
                <w:szCs w:val="22"/>
              </w:rPr>
            </w:pPr>
            <w:proofErr w:type="spellStart"/>
            <w:r w:rsidRPr="00423D90">
              <w:rPr>
                <w:rFonts w:asciiTheme="majorHAnsi" w:hAnsiTheme="majorHAnsi" w:cstheme="majorHAnsi"/>
                <w:sz w:val="22"/>
                <w:szCs w:val="22"/>
              </w:rPr>
              <w:t>Redevivus</w:t>
            </w:r>
            <w:proofErr w:type="spellEnd"/>
            <w:r w:rsidRPr="00423D90">
              <w:rPr>
                <w:rFonts w:asciiTheme="majorHAnsi" w:hAnsiTheme="majorHAnsi" w:cstheme="majorHAnsi"/>
                <w:sz w:val="22"/>
                <w:szCs w:val="22"/>
              </w:rPr>
              <w:t xml:space="preserve"> </w:t>
            </w:r>
            <w:proofErr w:type="spellStart"/>
            <w:r w:rsidRPr="00423D90">
              <w:rPr>
                <w:rFonts w:asciiTheme="majorHAnsi" w:hAnsiTheme="majorHAnsi" w:cstheme="majorHAnsi"/>
                <w:sz w:val="22"/>
                <w:szCs w:val="22"/>
              </w:rPr>
              <w:t>Grup</w:t>
            </w:r>
            <w:proofErr w:type="spellEnd"/>
            <w:r w:rsidRPr="00423D90">
              <w:rPr>
                <w:rFonts w:asciiTheme="majorHAnsi" w:hAnsiTheme="majorHAnsi" w:cstheme="majorHAnsi"/>
                <w:sz w:val="22"/>
                <w:szCs w:val="22"/>
              </w:rPr>
              <w:t xml:space="preserve"> SRL</w:t>
            </w:r>
          </w:p>
        </w:tc>
        <w:tc>
          <w:tcPr>
            <w:tcW w:w="3769" w:type="dxa"/>
          </w:tcPr>
          <w:p w14:paraId="2CDE65BE" w14:textId="77777777" w:rsidR="00423D90" w:rsidRPr="00423D90" w:rsidRDefault="00423D90" w:rsidP="002330BE">
            <w:pPr>
              <w:spacing w:after="120"/>
              <w:rPr>
                <w:rFonts w:asciiTheme="majorHAnsi" w:hAnsiTheme="majorHAnsi" w:cstheme="majorHAnsi"/>
                <w:i/>
                <w:iCs/>
                <w:sz w:val="22"/>
                <w:szCs w:val="22"/>
              </w:rPr>
            </w:pPr>
            <w:r w:rsidRPr="00423D90">
              <w:rPr>
                <w:rFonts w:asciiTheme="majorHAnsi" w:hAnsiTheme="majorHAnsi" w:cstheme="majorHAnsi"/>
                <w:i/>
                <w:iCs/>
                <w:sz w:val="22"/>
                <w:szCs w:val="22"/>
              </w:rPr>
              <w:t>Project Title: The Glasses of the Future (or Edible Glass)</w:t>
            </w:r>
          </w:p>
          <w:p w14:paraId="6AF1EDD5" w14:textId="77777777" w:rsidR="00423D90" w:rsidRPr="00423D90"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 The innovative solution involves the production of edible glasses created based on the cookie recipe. The proposed product is edible and contains only natural products (ingredients: wheat flour, eggs, milk, sugar, vanilla and water). The glass to taste resembles a milk biscuit and has the ability to store liquids within at least 5 hours. The shelf life is 3 months. The product has passed all laboratory tests and the company has the necessary Certificates of Conformity.</w:t>
            </w:r>
          </w:p>
          <w:p w14:paraId="5E3DECFA" w14:textId="77777777" w:rsidR="00423D90" w:rsidRPr="00423D90"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 This product has been designed to minimize plastic and plastic cups.</w:t>
            </w:r>
          </w:p>
          <w:p w14:paraId="08B9228B" w14:textId="77777777" w:rsidR="00423D90" w:rsidRPr="00423D90" w:rsidDel="00097874" w:rsidRDefault="00423D90" w:rsidP="002330BE">
            <w:pPr>
              <w:spacing w:after="120"/>
              <w:rPr>
                <w:rFonts w:asciiTheme="majorHAnsi" w:hAnsiTheme="majorHAnsi" w:cstheme="majorHAnsi"/>
                <w:sz w:val="22"/>
                <w:szCs w:val="22"/>
              </w:rPr>
            </w:pPr>
            <w:r w:rsidRPr="00423D90">
              <w:rPr>
                <w:rFonts w:asciiTheme="majorHAnsi" w:hAnsiTheme="majorHAnsi" w:cstheme="majorHAnsi"/>
                <w:sz w:val="22"/>
                <w:szCs w:val="22"/>
              </w:rPr>
              <w:t>8,000.00 USD</w:t>
            </w:r>
          </w:p>
        </w:tc>
        <w:tc>
          <w:tcPr>
            <w:tcW w:w="2253" w:type="dxa"/>
          </w:tcPr>
          <w:p w14:paraId="416EDB4E" w14:textId="77777777" w:rsidR="00423D90" w:rsidRPr="00423D90" w:rsidRDefault="00423D90" w:rsidP="002330BE">
            <w:pPr>
              <w:rPr>
                <w:rFonts w:asciiTheme="majorHAnsi" w:hAnsiTheme="majorHAnsi" w:cstheme="majorHAnsi"/>
                <w:sz w:val="22"/>
                <w:szCs w:val="22"/>
              </w:rPr>
            </w:pPr>
            <w:r w:rsidRPr="00423D90">
              <w:rPr>
                <w:rFonts w:asciiTheme="majorHAnsi" w:hAnsiTheme="majorHAnsi" w:cstheme="majorHAnsi"/>
                <w:sz w:val="22"/>
                <w:szCs w:val="22"/>
                <w:lang w:val="en-GB"/>
              </w:rPr>
              <w:t>Selected. Contract not signed yet</w:t>
            </w:r>
          </w:p>
        </w:tc>
      </w:tr>
    </w:tbl>
    <w:p w14:paraId="0A1C065A" w14:textId="77777777" w:rsidR="00426FA8" w:rsidRPr="00316E48" w:rsidRDefault="00426FA8" w:rsidP="00CF6EC0">
      <w:pPr>
        <w:pStyle w:val="BodyText"/>
        <w:numPr>
          <w:ilvl w:val="0"/>
          <w:numId w:val="0"/>
        </w:numPr>
      </w:pPr>
    </w:p>
    <w:sectPr w:rsidR="00426FA8" w:rsidRPr="00316E48" w:rsidSect="008340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467BD4" w14:textId="77777777" w:rsidR="00D120F8" w:rsidRDefault="00D120F8" w:rsidP="0083408F">
      <w:r>
        <w:separator/>
      </w:r>
    </w:p>
  </w:endnote>
  <w:endnote w:type="continuationSeparator" w:id="0">
    <w:p w14:paraId="176722F5" w14:textId="77777777" w:rsidR="00D120F8" w:rsidRDefault="00D120F8" w:rsidP="00834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10006FF" w:usb1="4000FCFF" w:usb2="00000009" w:usb3="00000000" w:csb0="0000019F" w:csb1="00000000"/>
  </w:font>
  <w:font w:name="Courier">
    <w:altName w:val="Courier New"/>
    <w:panose1 w:val="02070409020205020404"/>
    <w:charset w:val="00"/>
    <w:family w:val="auto"/>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h ForeignerLight">
    <w:altName w:val="Arial"/>
    <w:panose1 w:val="00000000000000000000"/>
    <w:charset w:val="00"/>
    <w:family w:val="swiss"/>
    <w:notTrueType/>
    <w:pitch w:val="default"/>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yriad Pro">
    <w:altName w:val="Arial"/>
    <w:panose1 w:val="00000000000000000000"/>
    <w:charset w:val="00"/>
    <w:family w:val="swiss"/>
    <w:notTrueType/>
    <w:pitch w:val="variable"/>
    <w:sig w:usb0="A00002AF" w:usb1="5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3FC65" w14:textId="77777777" w:rsidR="00631FFF" w:rsidRDefault="00631FFF" w:rsidP="004658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C67846" w14:textId="77777777" w:rsidR="00631FFF" w:rsidRDefault="00631FFF" w:rsidP="004658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A6561" w14:textId="77777777" w:rsidR="00631FFF" w:rsidRPr="00A35372" w:rsidRDefault="00631FFF" w:rsidP="00465851">
    <w:pPr>
      <w:pStyle w:val="Footer"/>
      <w:framePr w:wrap="around" w:vAnchor="text" w:hAnchor="margin" w:xAlign="right" w:y="1"/>
      <w:rPr>
        <w:rStyle w:val="PageNumber"/>
      </w:rPr>
    </w:pPr>
    <w:r w:rsidRPr="00A35372">
      <w:rPr>
        <w:rStyle w:val="PageNumber"/>
        <w:rFonts w:ascii="Calibri" w:hAnsi="Calibri"/>
        <w:sz w:val="20"/>
      </w:rPr>
      <w:fldChar w:fldCharType="begin"/>
    </w:r>
    <w:r w:rsidRPr="00A35372">
      <w:rPr>
        <w:rStyle w:val="PageNumber"/>
        <w:rFonts w:ascii="Calibri" w:hAnsi="Calibri"/>
        <w:sz w:val="20"/>
      </w:rPr>
      <w:instrText xml:space="preserve">PAGE  </w:instrText>
    </w:r>
    <w:r w:rsidRPr="00A35372">
      <w:rPr>
        <w:rStyle w:val="PageNumber"/>
        <w:rFonts w:ascii="Calibri" w:hAnsi="Calibri"/>
        <w:sz w:val="20"/>
      </w:rPr>
      <w:fldChar w:fldCharType="separate"/>
    </w:r>
    <w:r>
      <w:rPr>
        <w:rStyle w:val="PageNumber"/>
        <w:rFonts w:ascii="Calibri" w:hAnsi="Calibri"/>
        <w:noProof/>
        <w:sz w:val="20"/>
      </w:rPr>
      <w:t>7</w:t>
    </w:r>
    <w:r w:rsidRPr="00A35372">
      <w:rPr>
        <w:rStyle w:val="PageNumber"/>
        <w:rFonts w:ascii="Calibri" w:hAnsi="Calibri"/>
        <w:sz w:val="20"/>
      </w:rPr>
      <w:fldChar w:fldCharType="end"/>
    </w:r>
  </w:p>
  <w:p w14:paraId="36202A42" w14:textId="77777777" w:rsidR="00631FFF" w:rsidRDefault="00631FFF" w:rsidP="004658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05509" w14:textId="77777777" w:rsidR="00631FFF" w:rsidRDefault="00631FFF">
    <w:pPr>
      <w:pStyle w:val="Footer"/>
    </w:pPr>
  </w:p>
  <w:p w14:paraId="077ADDCA" w14:textId="77777777" w:rsidR="00631FFF" w:rsidRDefault="00631FFF">
    <w:pPr>
      <w:pStyle w:val="Footer"/>
    </w:pPr>
    <w:r w:rsidRPr="00A66833">
      <w:rPr>
        <w:rFonts w:ascii="Garamond" w:hAnsi="Garamond"/>
      </w:rPr>
      <w:fldChar w:fldCharType="begin"/>
    </w:r>
    <w:r w:rsidRPr="00A66833">
      <w:rPr>
        <w:rFonts w:ascii="Garamond" w:hAnsi="Garamond"/>
      </w:rPr>
      <w:instrText xml:space="preserve"> PAGE   \* MERGEFORMAT </w:instrText>
    </w:r>
    <w:r w:rsidRPr="00A66833">
      <w:rPr>
        <w:rFonts w:ascii="Garamond" w:hAnsi="Garamond"/>
      </w:rPr>
      <w:fldChar w:fldCharType="separate"/>
    </w:r>
    <w:r>
      <w:rPr>
        <w:rFonts w:ascii="Garamond" w:hAnsi="Garamond"/>
        <w:noProof/>
      </w:rPr>
      <w:t>28</w:t>
    </w:r>
    <w:r w:rsidRPr="00A66833">
      <w:rPr>
        <w:rFonts w:ascii="Garamond" w:hAnsi="Garamond"/>
        <w:noProof/>
      </w:rPr>
      <w:fldChar w:fldCharType="end"/>
    </w:r>
    <w:r w:rsidRPr="00A66833">
      <w:rPr>
        <w:rFonts w:ascii="Garamond" w:hAnsi="Garamond"/>
        <w:noProof/>
      </w:rPr>
      <w:t xml:space="preserve"> </w:t>
    </w:r>
    <w:r>
      <w:rPr>
        <w:noProof/>
      </w:rPr>
      <w:tab/>
      <w:t xml:space="preserve">                                                                                                   </w:t>
    </w:r>
    <w:r>
      <w:rPr>
        <w:rFonts w:ascii="Garamond" w:hAnsi="Garamond"/>
      </w:rPr>
      <w:t xml:space="preserve">ANNEX 3  MTR </w:t>
    </w:r>
    <w:proofErr w:type="spellStart"/>
    <w:r>
      <w:rPr>
        <w:rFonts w:ascii="Garamond" w:hAnsi="Garamond"/>
      </w:rPr>
      <w:t>ToR</w:t>
    </w:r>
    <w:proofErr w:type="spellEnd"/>
    <w:r>
      <w:rPr>
        <w:rFonts w:ascii="Garamond" w:hAnsi="Garamond"/>
      </w:rPr>
      <w:t xml:space="preserve"> Standard Template 1</w:t>
    </w:r>
  </w:p>
  <w:p w14:paraId="0F9B459C" w14:textId="77777777" w:rsidR="00631FFF" w:rsidRDefault="00631F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F5D25" w14:textId="77777777" w:rsidR="00631FFF" w:rsidRDefault="00631FFF" w:rsidP="009B6BCB">
    <w:pPr>
      <w:pStyle w:val="Footer"/>
    </w:pPr>
  </w:p>
  <w:p w14:paraId="2CE50F09" w14:textId="77777777" w:rsidR="00631FFF" w:rsidRDefault="00631FFF" w:rsidP="009B6BCB">
    <w:pPr>
      <w:pStyle w:val="Footer"/>
    </w:pPr>
  </w:p>
  <w:p w14:paraId="6A7EA7C1" w14:textId="1B2E30BF" w:rsidR="00631FFF" w:rsidRPr="001F635D" w:rsidRDefault="00631FFF" w:rsidP="00CF19CE">
    <w:pPr>
      <w:pStyle w:val="Footer"/>
      <w:jc w:val="right"/>
    </w:pPr>
    <w:r>
      <w:rPr>
        <w:rFonts w:ascii="Garamond" w:hAnsi="Garamond"/>
      </w:rPr>
      <w:t xml:space="preserve">                   </w:t>
    </w:r>
    <w:r>
      <w:rPr>
        <w:rFonts w:ascii="Garamond" w:hAnsi="Garamond"/>
      </w:rPr>
      <w:tab/>
      <w:t xml:space="preserve">   </w:t>
    </w:r>
    <w:r w:rsidRPr="00D2633E">
      <w:rPr>
        <w:rFonts w:ascii="Garamond" w:hAnsi="Garamond"/>
      </w:rPr>
      <w:fldChar w:fldCharType="begin"/>
    </w:r>
    <w:r w:rsidRPr="00D2633E">
      <w:rPr>
        <w:rFonts w:ascii="Garamond" w:hAnsi="Garamond"/>
      </w:rPr>
      <w:instrText xml:space="preserve"> PAGE   \* MERGEFORMAT </w:instrText>
    </w:r>
    <w:r w:rsidRPr="00D2633E">
      <w:rPr>
        <w:rFonts w:ascii="Garamond" w:hAnsi="Garamond"/>
      </w:rPr>
      <w:fldChar w:fldCharType="separate"/>
    </w:r>
    <w:r>
      <w:rPr>
        <w:rFonts w:ascii="Garamond" w:hAnsi="Garamond"/>
        <w:noProof/>
      </w:rPr>
      <w:t>7</w:t>
    </w:r>
    <w:r w:rsidRPr="00D2633E">
      <w:rPr>
        <w:rFonts w:ascii="Garamond" w:hAnsi="Garamond"/>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C76D98" w14:textId="77777777" w:rsidR="00D120F8" w:rsidRDefault="00D120F8" w:rsidP="0083408F">
      <w:r>
        <w:separator/>
      </w:r>
    </w:p>
  </w:footnote>
  <w:footnote w:type="continuationSeparator" w:id="0">
    <w:p w14:paraId="5131B0F9" w14:textId="77777777" w:rsidR="00D120F8" w:rsidRDefault="00D120F8" w:rsidP="0083408F">
      <w:r>
        <w:continuationSeparator/>
      </w:r>
    </w:p>
  </w:footnote>
  <w:footnote w:id="1">
    <w:p w14:paraId="55413A53" w14:textId="62C48743" w:rsidR="00631FFF" w:rsidRPr="00C42EA8" w:rsidRDefault="00631FFF" w:rsidP="00BA6776">
      <w:pPr>
        <w:pStyle w:val="FootnoteText"/>
      </w:pPr>
      <w:r w:rsidRPr="00C42EA8">
        <w:rPr>
          <w:rStyle w:val="FootnoteReference"/>
        </w:rPr>
        <w:footnoteRef/>
      </w:r>
      <w:r w:rsidRPr="00C42EA8">
        <w:t xml:space="preserve"> </w:t>
      </w:r>
      <w:r>
        <w:t>At the time of project development and approval this was</w:t>
      </w:r>
      <w:r w:rsidRPr="00C42EA8">
        <w:t xml:space="preserve"> the Ministry of Environment. </w:t>
      </w:r>
    </w:p>
  </w:footnote>
  <w:footnote w:id="2">
    <w:p w14:paraId="218B4F6C" w14:textId="525D62BB" w:rsidR="00631FFF" w:rsidRPr="00635FB5" w:rsidRDefault="00631FFF" w:rsidP="000A01DA">
      <w:pPr>
        <w:pStyle w:val="FootnoteText"/>
      </w:pPr>
      <w:r w:rsidRPr="00635FB5">
        <w:rPr>
          <w:rStyle w:val="FootnoteReference"/>
        </w:rPr>
        <w:footnoteRef/>
      </w:r>
      <w:r w:rsidRPr="00635FB5">
        <w:t xml:space="preserve"> See </w:t>
      </w:r>
      <w:hyperlink r:id="rId1" w:history="1">
        <w:r>
          <w:rPr>
            <w:rStyle w:val="Hyperlink"/>
          </w:rPr>
          <w:t>http://www.gefieo.org/sites/default/files/ieo/evaluations/files/gef-me-policy-2019_2.pdf</w:t>
        </w:r>
      </w:hyperlink>
      <w:r w:rsidRPr="00635FB5">
        <w:t xml:space="preserve">. </w:t>
      </w:r>
    </w:p>
  </w:footnote>
  <w:footnote w:id="3">
    <w:p w14:paraId="787297E1" w14:textId="77777777" w:rsidR="00631FFF" w:rsidRPr="00635FB5" w:rsidRDefault="00631FFF" w:rsidP="000A01DA">
      <w:pPr>
        <w:pStyle w:val="FootnoteText"/>
      </w:pPr>
      <w:r w:rsidRPr="00635FB5">
        <w:rPr>
          <w:rStyle w:val="FootnoteReference"/>
        </w:rPr>
        <w:footnoteRef/>
      </w:r>
      <w:r w:rsidRPr="00635FB5">
        <w:t xml:space="preserve"> See </w:t>
      </w:r>
      <w:hyperlink r:id="rId2" w:history="1">
        <w:r w:rsidRPr="00635FB5">
          <w:t>http://www.uneval.org/normsandstandards/index.jsp?doc_cat_source_id=4</w:t>
        </w:r>
      </w:hyperlink>
      <w:r w:rsidRPr="00635FB5">
        <w:t xml:space="preserve">. </w:t>
      </w:r>
    </w:p>
  </w:footnote>
  <w:footnote w:id="4">
    <w:p w14:paraId="5F399509" w14:textId="77777777" w:rsidR="00631FFF" w:rsidRPr="00635FB5" w:rsidRDefault="00631FFF" w:rsidP="000A01DA">
      <w:pPr>
        <w:pStyle w:val="FootnoteText"/>
      </w:pPr>
      <w:r w:rsidRPr="00635FB5">
        <w:rPr>
          <w:rStyle w:val="FootnoteReference"/>
        </w:rPr>
        <w:footnoteRef/>
      </w:r>
      <w:r w:rsidRPr="00635FB5">
        <w:t xml:space="preserve"> See </w:t>
      </w:r>
      <w:hyperlink r:id="rId3" w:history="1">
        <w:r w:rsidRPr="00635FB5">
          <w:t>http://www.undp.org/evaluation/handbook</w:t>
        </w:r>
      </w:hyperlink>
      <w:r w:rsidRPr="00635FB5">
        <w:t>.</w:t>
      </w:r>
      <w:r w:rsidRPr="00635FB5">
        <w:rPr>
          <w:bCs/>
          <w:lang w:bidi="en-US"/>
        </w:rPr>
        <w:t xml:space="preserve"> </w:t>
      </w:r>
    </w:p>
  </w:footnote>
  <w:footnote w:id="5">
    <w:p w14:paraId="5B381C35" w14:textId="77777777" w:rsidR="00631FFF" w:rsidRDefault="00631FFF" w:rsidP="00133ACF">
      <w:pPr>
        <w:pStyle w:val="FootnoteText"/>
      </w:pPr>
      <w:r>
        <w:rPr>
          <w:rStyle w:val="FootnoteReference"/>
        </w:rPr>
        <w:footnoteRef/>
      </w:r>
      <w:r>
        <w:t xml:space="preserve"> </w:t>
      </w:r>
      <w:r w:rsidRPr="00D06D59">
        <w:t xml:space="preserve">See </w:t>
      </w:r>
      <w:hyperlink r:id="rId4" w:history="1">
        <w:r w:rsidRPr="00D06D59">
          <w:t>http://www.undp.org/evaluation/handbook</w:t>
        </w:r>
      </w:hyperlink>
      <w:r w:rsidRPr="00D06D59">
        <w:t>.</w:t>
      </w:r>
      <w:r>
        <w:rPr>
          <w:bCs/>
          <w:lang w:bidi="en-US"/>
        </w:rPr>
        <w:t xml:space="preserve"> </w:t>
      </w:r>
    </w:p>
  </w:footnote>
  <w:footnote w:id="6">
    <w:p w14:paraId="15045DFF" w14:textId="63B87BE4" w:rsidR="00631FFF" w:rsidRDefault="00631FFF">
      <w:pPr>
        <w:pStyle w:val="FootnoteText"/>
      </w:pPr>
      <w:r>
        <w:rPr>
          <w:rStyle w:val="FootnoteReference"/>
        </w:rPr>
        <w:footnoteRef/>
      </w:r>
      <w:r>
        <w:t xml:space="preserve"> Chapter 8. Strategic objective 3. Sustainable and efficient energy. Chisinau Green City Action Plan. Chisinau 2020.</w:t>
      </w:r>
    </w:p>
  </w:footnote>
  <w:footnote w:id="7">
    <w:p w14:paraId="2BF66C8A" w14:textId="1EB79A1E" w:rsidR="00631FFF" w:rsidRDefault="00631FFF">
      <w:pPr>
        <w:pStyle w:val="FootnoteText"/>
      </w:pPr>
      <w:r>
        <w:rPr>
          <w:rStyle w:val="FootnoteReference"/>
        </w:rPr>
        <w:footnoteRef/>
      </w:r>
      <w:r>
        <w:t xml:space="preserve"> The SGC Prodoc refers to the group of individuals executing the project as both a “Project Management Unit” (e.g. Prodoc Section VIII. Governance and Management Arrangements, p. 37) and as a “Project Implementation Unit” (at numerous points throughout the Prodoc, including the description of Output 1.1, as referenced above). For all practical purposes, these terms are not functionally distinct. For consistency in this MTR report, “Project Management Unit” (PMU) is used to refer to the group of individuals executing the project. The term Project Implementation Unit (PIU) may be used in other contexts in the report, for example, when referring to the role that the Green City Lab could play for Chisinau Municipality in providing project management services for external donors. </w:t>
      </w:r>
    </w:p>
  </w:footnote>
  <w:footnote w:id="8">
    <w:p w14:paraId="1CF8357B" w14:textId="77777777" w:rsidR="00631FFF" w:rsidRPr="00C42EA8" w:rsidRDefault="00631FFF" w:rsidP="00224134">
      <w:pPr>
        <w:pStyle w:val="FootnoteText"/>
      </w:pPr>
      <w:r w:rsidRPr="00C42EA8">
        <w:rPr>
          <w:rStyle w:val="FootnoteReference"/>
        </w:rPr>
        <w:footnoteRef/>
      </w:r>
      <w:r w:rsidRPr="00C42EA8">
        <w:t xml:space="preserve"> </w:t>
      </w:r>
      <w:r>
        <w:t>This was the ministry at the time of project development and approval. This is c</w:t>
      </w:r>
      <w:r w:rsidRPr="00C42EA8">
        <w:t xml:space="preserve">urrently the Ministry of Agriculture, Rural Development and the Environment. </w:t>
      </w:r>
    </w:p>
  </w:footnote>
  <w:footnote w:id="9">
    <w:p w14:paraId="628DC893" w14:textId="70B1C4EF" w:rsidR="00631FFF" w:rsidRDefault="00631FFF">
      <w:pPr>
        <w:pStyle w:val="FootnoteText"/>
      </w:pPr>
      <w:r>
        <w:rPr>
          <w:rStyle w:val="FootnoteReference"/>
        </w:rPr>
        <w:footnoteRef/>
      </w:r>
      <w:r>
        <w:t xml:space="preserve"> Sources</w:t>
      </w:r>
      <w:r w:rsidRPr="00C26E2F">
        <w:t xml:space="preserve">: </w:t>
      </w:r>
      <w:r w:rsidRPr="00193782">
        <w:t xml:space="preserve">1.A. Not applicable; 1.B. GEF Online PIMS; 2.A. Within 10 business days of submission, as per GEF Secretariat business standards; 2.B. GEF Secretariat Review Sheet; 3.A. Not applicable; 3.B. GEF Secretariat Review Sheet; 4.A. Not specified; 4.B. GEF Online PIMS; 5.A. Not specified; 5.B. STAP Review Sheet; 6.A. Not specified; 6.B. GEF Online PIMS; 7.A. Within 18 months of PIF approval, per GEF business standards; 7.B. CEO Endorsement Request; 8.A. Within 10 business days of submission, per GEF business standards; 8.B. GEF Online PIMS; 9.A. Within 18 months of PIF approval; 9.B. Submission date on CEO Endorsement Request; 10.A. Within 10 business days of submission, as per GEF business standards; 10.B. GEF Secretariat Review Sheet; 11.A. Within 10 business days of submission, as per GEF business standards; 11.B. Re-submission date on CEO Endorsement Request; 12.A. Within 10 business days, as per GEF business standards; 12.B. GEF Secretariat Review Sheet; 13.A. Within 30 days of submission; 13.B. GEF CEO Endorsement Letter; 14.A. Within 3 months of GEF approval; 14.B. 2020 PIR; 15.A. Not specified; 15.B. Project inception workshop; 16.A. Within 3 months of Prodoc signature; 16.B. Project inception workshop; 17.A. 30 months after Prodoc signature; 17.B. Data collection phase of MTR; 18.A. 3 months prior to planned project completion; 18.B. Not applicable; 19.A. 60 months after Prodoc signature; 19.B. Not applicable; 20.A. End of calendar year in which project operational closing happens; 20.B. Not applicable. </w:t>
      </w:r>
    </w:p>
  </w:footnote>
  <w:footnote w:id="10">
    <w:p w14:paraId="5AD3C6F5" w14:textId="549878E8" w:rsidR="00631FFF" w:rsidRDefault="00631FFF">
      <w:pPr>
        <w:pStyle w:val="FootnoteText"/>
      </w:pPr>
      <w:r>
        <w:rPr>
          <w:rStyle w:val="FootnoteReference"/>
        </w:rPr>
        <w:footnoteRef/>
      </w:r>
      <w:r>
        <w:t xml:space="preserve"> Co-financing was planned and has been received in multiple forms, all of which are considered “co-financing” by the GEF. See the GEF updated co-financing policy, </w:t>
      </w:r>
      <w:r w:rsidRPr="00643BDF">
        <w:t>GEF/C.54/10/Rev.01</w:t>
      </w:r>
      <w:r>
        <w:t xml:space="preserve">, June 25, 2018. </w:t>
      </w:r>
      <w:r w:rsidRPr="007A5484">
        <w:t>As per the 2014 Co-Financing Policy, co-financing means ‘resources that are additional to the GEF grant and that are provided by the GEF Partner Agency itself and/or by other non-GEF sources that support the implementation of the GEF-financed project and the achievement of its objectives’.</w:t>
      </w:r>
      <w:r>
        <w:t xml:space="preserve"> This includes various forms of co-financing, such as cash and in-kind financing from parallel financing, or cost-sharing. </w:t>
      </w:r>
    </w:p>
  </w:footnote>
  <w:footnote w:id="11">
    <w:p w14:paraId="28452FE3" w14:textId="1419AE15" w:rsidR="00631FFF" w:rsidRDefault="00631FFF">
      <w:pPr>
        <w:pStyle w:val="FootnoteText"/>
      </w:pPr>
      <w:r>
        <w:rPr>
          <w:rStyle w:val="FootnoteReference"/>
        </w:rPr>
        <w:footnoteRef/>
      </w:r>
      <w:r>
        <w:t xml:space="preserve"> Ratings as per UNDP’s standard risk rating scale, where “I” is impact, and “P” is probability. The overall risk level (low, moderate, high) is derived according to a standardized matrix combining the I and P rating.  </w:t>
      </w:r>
    </w:p>
  </w:footnote>
  <w:footnote w:id="12">
    <w:p w14:paraId="28E229F6" w14:textId="492DDFE5" w:rsidR="00631FFF" w:rsidRDefault="00631FFF">
      <w:pPr>
        <w:pStyle w:val="FootnoteText"/>
      </w:pPr>
      <w:r>
        <w:rPr>
          <w:rStyle w:val="FootnoteReference"/>
        </w:rPr>
        <w:footnoteRef/>
      </w:r>
      <w:r>
        <w:t xml:space="preserve"> </w:t>
      </w:r>
      <w:r w:rsidRPr="005E3B14">
        <w:t xml:space="preserve">This is assuming a </w:t>
      </w:r>
      <w:r>
        <w:t>“</w:t>
      </w:r>
      <w:r w:rsidRPr="005E3B14">
        <w:t>P</w:t>
      </w:r>
      <w:r>
        <w:t>IU</w:t>
      </w:r>
      <w:r w:rsidRPr="005E3B14">
        <w:t>-fee</w:t>
      </w:r>
      <w:r>
        <w:t>”</w:t>
      </w:r>
      <w:r w:rsidRPr="005E3B14">
        <w:t xml:space="preserve"> based business model for the </w:t>
      </w:r>
      <w:r>
        <w:t>Green City Lab</w:t>
      </w:r>
      <w:r w:rsidRPr="005E3B14">
        <w:t xml:space="preserve">, despite the fact that the </w:t>
      </w:r>
      <w:r>
        <w:t>Green City Lab</w:t>
      </w:r>
      <w:r w:rsidRPr="005E3B14">
        <w:t xml:space="preserve"> business model was not clearly defined in the project design phase. The indicator also does not specify what the </w:t>
      </w:r>
      <w:r>
        <w:t>Green City Lab</w:t>
      </w:r>
      <w:r w:rsidRPr="005E3B14">
        <w:t xml:space="preserve">’s profit margin </w:t>
      </w:r>
      <w:r>
        <w:t xml:space="preserve">on the $200,000 in revenue </w:t>
      </w:r>
      <w:r w:rsidRPr="005E3B14">
        <w:t xml:space="preserve">should be, but we can assume the </w:t>
      </w:r>
      <w:r>
        <w:t>Green City Lab</w:t>
      </w:r>
      <w:r w:rsidRPr="005E3B14">
        <w:t xml:space="preserve"> is a not-for-profit operating model</w:t>
      </w:r>
      <w:r>
        <w:t xml:space="preserve">. </w:t>
      </w:r>
    </w:p>
  </w:footnote>
  <w:footnote w:id="13">
    <w:p w14:paraId="35CA2BE9" w14:textId="0A75CFB8" w:rsidR="00631FFF" w:rsidRDefault="00631FFF">
      <w:pPr>
        <w:pStyle w:val="FootnoteText"/>
      </w:pPr>
      <w:r>
        <w:rPr>
          <w:rStyle w:val="FootnoteReference"/>
        </w:rPr>
        <w:footnoteRef/>
      </w:r>
      <w:r>
        <w:t xml:space="preserve"> There was actually direct communication between members of the PPG team and the Carbon Trust, and a “Letter of Support” from the Carbon Trust, dated July 2016, was attached to the Prodoc. This letter stated that the Carbon Trust was </w:t>
      </w:r>
      <w:r w:rsidRPr="00AA7291">
        <w:rPr>
          <w:i/>
        </w:rPr>
        <w:t>“firmly committed to supporting the initiative wherever possible in the form of expert advice, intellectual property and travel-related expenditure,”</w:t>
      </w:r>
      <w:r>
        <w:t xml:space="preserve"> although the Carbon Trust was not listed as a project co-finance partner in the Prodoc. Based on this initial communication there was some expectation amongst members of the PPG team that the Carbon Trust would be in a position to provide in-kind support to the Green City Lab once the project was underway. However, at the point that the project inception workshop was held, in April 2018, the Carbon Trust declined further involvement with the project. </w:t>
      </w:r>
    </w:p>
  </w:footnote>
  <w:footnote w:id="14">
    <w:p w14:paraId="0B0BC103" w14:textId="59B5E306" w:rsidR="00631FFF" w:rsidRDefault="00631FFF">
      <w:pPr>
        <w:pStyle w:val="FootnoteText"/>
      </w:pPr>
      <w:r>
        <w:rPr>
          <w:rStyle w:val="FootnoteReference"/>
        </w:rPr>
        <w:footnoteRef/>
      </w:r>
      <w:r>
        <w:t xml:space="preserve"> </w:t>
      </w:r>
      <w:r w:rsidRPr="00406366">
        <w:t>i) Integrated and participatory urban land use and mobility planning and low carbon transport; ii) public and residential building energy efficiency and renewable energy use; and iii) resource efficient waste management</w:t>
      </w:r>
      <w:r>
        <w:t>.</w:t>
      </w:r>
    </w:p>
  </w:footnote>
  <w:footnote w:id="15">
    <w:p w14:paraId="1263FBD5" w14:textId="76B415AC" w:rsidR="00631FFF" w:rsidRDefault="00631FFF" w:rsidP="0052221D">
      <w:pPr>
        <w:pStyle w:val="FootnoteText"/>
      </w:pPr>
      <w:r>
        <w:rPr>
          <w:rStyle w:val="FootnoteReference"/>
        </w:rPr>
        <w:footnoteRef/>
      </w:r>
      <w:r>
        <w:t xml:space="preserve"> A majority of this figure comes from the urban green waste to biomass energy activity, which remains in the conceptual stage and is not yet implemented; therefore potential GHG emissions avoidance figures for this activity are not yet confirmed.</w:t>
      </w:r>
    </w:p>
  </w:footnote>
  <w:footnote w:id="16">
    <w:p w14:paraId="53369384" w14:textId="77777777" w:rsidR="00631FFF" w:rsidRPr="00AA1246" w:rsidRDefault="00631FFF" w:rsidP="009B6BCB">
      <w:pPr>
        <w:pStyle w:val="FootnoteText"/>
        <w:rPr>
          <w:rFonts w:ascii="Garamond" w:hAnsi="Garamond"/>
          <w:sz w:val="18"/>
          <w:szCs w:val="18"/>
        </w:rPr>
      </w:pPr>
      <w:r w:rsidRPr="006D094F">
        <w:rPr>
          <w:rStyle w:val="FootnoteReference"/>
          <w:rFonts w:ascii="Garamond" w:hAnsi="Garamond"/>
          <w:sz w:val="18"/>
          <w:szCs w:val="18"/>
        </w:rPr>
        <w:footnoteRef/>
      </w:r>
      <w:r w:rsidRPr="00AA1246">
        <w:rPr>
          <w:rFonts w:ascii="Garamond" w:hAnsi="Garamond"/>
          <w:sz w:val="18"/>
          <w:szCs w:val="18"/>
        </w:rPr>
        <w:t xml:space="preserve"> For ideas on innovative </w:t>
      </w:r>
      <w:r>
        <w:rPr>
          <w:rFonts w:ascii="Garamond" w:hAnsi="Garamond"/>
          <w:sz w:val="18"/>
          <w:szCs w:val="18"/>
        </w:rPr>
        <w:t>and</w:t>
      </w:r>
      <w:r w:rsidRPr="00AA1246">
        <w:rPr>
          <w:rFonts w:ascii="Garamond" w:hAnsi="Garamond"/>
          <w:sz w:val="18"/>
          <w:szCs w:val="18"/>
        </w:rPr>
        <w:t xml:space="preserve"> participatory Monitoring and Evaluation strategies and techniques, see </w:t>
      </w:r>
      <w:hyperlink r:id="rId5" w:history="1">
        <w:r w:rsidRPr="006D094F">
          <w:rPr>
            <w:rStyle w:val="Hyperlink"/>
            <w:rFonts w:ascii="Garamond" w:hAnsi="Garamond"/>
            <w:sz w:val="18"/>
            <w:szCs w:val="18"/>
          </w:rPr>
          <w:t>UNDP Discussion Paper: Innovations in Monitoring &amp; Evaluating Results</w:t>
        </w:r>
      </w:hyperlink>
      <w:r w:rsidRPr="00AA1246">
        <w:rPr>
          <w:rFonts w:ascii="Garamond" w:hAnsi="Garamond"/>
          <w:sz w:val="18"/>
          <w:szCs w:val="18"/>
        </w:rPr>
        <w:t xml:space="preserve">, </w:t>
      </w:r>
      <w:r w:rsidRPr="00AA1246">
        <w:rPr>
          <w:rStyle w:val="Date1"/>
          <w:rFonts w:ascii="Garamond" w:hAnsi="Garamond"/>
          <w:sz w:val="18"/>
          <w:szCs w:val="18"/>
        </w:rPr>
        <w:t>05 Nov 2013.</w:t>
      </w:r>
    </w:p>
  </w:footnote>
  <w:footnote w:id="17">
    <w:p w14:paraId="6FC5FE00" w14:textId="77777777" w:rsidR="00631FFF" w:rsidRPr="00CE0D94" w:rsidRDefault="00631FFF" w:rsidP="009B6BCB">
      <w:pPr>
        <w:pStyle w:val="FootnoteText"/>
        <w:rPr>
          <w:rFonts w:ascii="Garamond" w:hAnsi="Garamond"/>
          <w:sz w:val="18"/>
          <w:szCs w:val="18"/>
        </w:rPr>
      </w:pPr>
      <w:r w:rsidRPr="006D094F">
        <w:rPr>
          <w:rStyle w:val="FootnoteReference"/>
          <w:rFonts w:ascii="Garamond" w:hAnsi="Garamond"/>
          <w:sz w:val="18"/>
          <w:szCs w:val="18"/>
        </w:rPr>
        <w:footnoteRef/>
      </w:r>
      <w:r w:rsidRPr="00CE0D94">
        <w:rPr>
          <w:rFonts w:ascii="Garamond" w:hAnsi="Garamond"/>
          <w:sz w:val="18"/>
          <w:szCs w:val="18"/>
        </w:rPr>
        <w:t xml:space="preserve"> For more stakeholder engagement in the M&amp;E process, see the </w:t>
      </w:r>
      <w:hyperlink r:id="rId6" w:history="1">
        <w:r w:rsidRPr="006D094F">
          <w:rPr>
            <w:rStyle w:val="Hyperlink"/>
            <w:rFonts w:ascii="Garamond" w:hAnsi="Garamond"/>
            <w:sz w:val="18"/>
            <w:szCs w:val="18"/>
          </w:rPr>
          <w:t>UNDP Handbook on Planning, Monitoring and Evaluating for Development Results</w:t>
        </w:r>
      </w:hyperlink>
      <w:r w:rsidRPr="00CE0D94">
        <w:rPr>
          <w:rFonts w:ascii="Garamond" w:hAnsi="Garamond"/>
          <w:sz w:val="18"/>
          <w:szCs w:val="18"/>
        </w:rPr>
        <w:t>, Chapter 3, pg. 93.</w:t>
      </w:r>
    </w:p>
  </w:footnote>
  <w:footnote w:id="18">
    <w:p w14:paraId="19AE380B" w14:textId="77777777" w:rsidR="00631FFF" w:rsidRPr="00073B20" w:rsidRDefault="00631FFF" w:rsidP="009B6BCB">
      <w:pPr>
        <w:pStyle w:val="FootnoteText"/>
        <w:rPr>
          <w:rFonts w:ascii="Garamond" w:hAnsi="Garamond"/>
          <w:sz w:val="18"/>
          <w:szCs w:val="18"/>
        </w:rPr>
      </w:pPr>
      <w:r w:rsidRPr="006D094F">
        <w:rPr>
          <w:rStyle w:val="FootnoteReference"/>
          <w:rFonts w:ascii="Garamond" w:hAnsi="Garamond"/>
          <w:sz w:val="18"/>
          <w:szCs w:val="18"/>
        </w:rPr>
        <w:footnoteRef/>
      </w:r>
      <w:r w:rsidRPr="00073B20">
        <w:rPr>
          <w:rFonts w:ascii="Garamond" w:hAnsi="Garamond"/>
          <w:sz w:val="18"/>
          <w:szCs w:val="18"/>
        </w:rPr>
        <w:t xml:space="preserve"> </w:t>
      </w:r>
      <w:r>
        <w:rPr>
          <w:rFonts w:ascii="Garamond" w:hAnsi="Garamond"/>
          <w:sz w:val="18"/>
          <w:szCs w:val="18"/>
        </w:rPr>
        <w:t>Populate with data f</w:t>
      </w:r>
      <w:r w:rsidRPr="00073B20">
        <w:rPr>
          <w:rFonts w:ascii="Garamond" w:hAnsi="Garamond"/>
          <w:sz w:val="18"/>
          <w:szCs w:val="18"/>
        </w:rPr>
        <w:t xml:space="preserve">rom the </w:t>
      </w:r>
      <w:r w:rsidRPr="00073B20">
        <w:rPr>
          <w:rFonts w:ascii="Garamond" w:hAnsi="Garamond"/>
          <w:sz w:val="18"/>
          <w:szCs w:val="18"/>
        </w:rPr>
        <w:t>Logframe and scorecards</w:t>
      </w:r>
    </w:p>
  </w:footnote>
  <w:footnote w:id="19">
    <w:p w14:paraId="4BA8C328" w14:textId="77777777" w:rsidR="00631FFF" w:rsidRPr="00073B20" w:rsidRDefault="00631FFF" w:rsidP="009B6BCB">
      <w:pPr>
        <w:pStyle w:val="FootnoteText"/>
        <w:rPr>
          <w:rFonts w:ascii="Garamond" w:hAnsi="Garamond"/>
          <w:sz w:val="18"/>
          <w:szCs w:val="18"/>
        </w:rPr>
      </w:pPr>
      <w:r w:rsidRPr="006D094F">
        <w:rPr>
          <w:rStyle w:val="FootnoteReference"/>
          <w:rFonts w:ascii="Garamond" w:hAnsi="Garamond"/>
          <w:sz w:val="18"/>
          <w:szCs w:val="18"/>
        </w:rPr>
        <w:footnoteRef/>
      </w:r>
      <w:r w:rsidRPr="00073B20">
        <w:rPr>
          <w:rFonts w:ascii="Garamond" w:hAnsi="Garamond"/>
          <w:sz w:val="18"/>
          <w:szCs w:val="18"/>
        </w:rPr>
        <w:t xml:space="preserve"> </w:t>
      </w:r>
      <w:r>
        <w:rPr>
          <w:rFonts w:ascii="Garamond" w:hAnsi="Garamond"/>
          <w:sz w:val="18"/>
          <w:szCs w:val="18"/>
        </w:rPr>
        <w:t>Populate with data f</w:t>
      </w:r>
      <w:r w:rsidRPr="00073B20">
        <w:rPr>
          <w:rFonts w:ascii="Garamond" w:hAnsi="Garamond"/>
          <w:sz w:val="18"/>
          <w:szCs w:val="18"/>
        </w:rPr>
        <w:t xml:space="preserve">rom the </w:t>
      </w:r>
      <w:r>
        <w:rPr>
          <w:rFonts w:ascii="Garamond" w:hAnsi="Garamond"/>
          <w:sz w:val="18"/>
          <w:szCs w:val="18"/>
        </w:rPr>
        <w:t>Project Document</w:t>
      </w:r>
    </w:p>
  </w:footnote>
  <w:footnote w:id="20">
    <w:p w14:paraId="2453A21C" w14:textId="77777777" w:rsidR="00631FFF" w:rsidRDefault="00631FFF" w:rsidP="009B6BCB">
      <w:pPr>
        <w:pStyle w:val="FootnoteText"/>
      </w:pPr>
      <w:r w:rsidRPr="006D094F">
        <w:rPr>
          <w:rStyle w:val="FootnoteReference"/>
          <w:rFonts w:ascii="Garamond" w:hAnsi="Garamond"/>
          <w:sz w:val="18"/>
          <w:szCs w:val="18"/>
        </w:rPr>
        <w:footnoteRef/>
      </w:r>
      <w:r w:rsidRPr="00073B20">
        <w:rPr>
          <w:rFonts w:ascii="Garamond" w:hAnsi="Garamond"/>
          <w:sz w:val="18"/>
          <w:szCs w:val="18"/>
        </w:rPr>
        <w:t xml:space="preserve"> If available</w:t>
      </w:r>
    </w:p>
  </w:footnote>
  <w:footnote w:id="21">
    <w:p w14:paraId="377ED813" w14:textId="77777777" w:rsidR="00631FFF" w:rsidRPr="00EB5784" w:rsidRDefault="00631FFF" w:rsidP="009B6BCB">
      <w:pPr>
        <w:pStyle w:val="FootnoteText"/>
        <w:rPr>
          <w:rFonts w:ascii="Garamond" w:hAnsi="Garamond"/>
          <w:sz w:val="18"/>
          <w:szCs w:val="18"/>
        </w:rPr>
      </w:pPr>
      <w:r w:rsidRPr="006D094F">
        <w:rPr>
          <w:rStyle w:val="FootnoteReference"/>
          <w:rFonts w:ascii="Garamond" w:hAnsi="Garamond"/>
          <w:sz w:val="18"/>
          <w:szCs w:val="18"/>
        </w:rPr>
        <w:footnoteRef/>
      </w:r>
      <w:r w:rsidRPr="00EB5784">
        <w:rPr>
          <w:rFonts w:ascii="Garamond" w:hAnsi="Garamond"/>
          <w:sz w:val="18"/>
          <w:szCs w:val="18"/>
        </w:rPr>
        <w:t xml:space="preserve"> </w:t>
      </w:r>
      <w:r w:rsidRPr="00EB5784">
        <w:rPr>
          <w:rFonts w:ascii="Garamond" w:hAnsi="Garamond"/>
          <w:sz w:val="18"/>
          <w:szCs w:val="18"/>
        </w:rPr>
        <w:t>Colo</w:t>
      </w:r>
      <w:r>
        <w:rPr>
          <w:rFonts w:ascii="Garamond" w:hAnsi="Garamond"/>
          <w:sz w:val="18"/>
          <w:szCs w:val="18"/>
        </w:rPr>
        <w:t>u</w:t>
      </w:r>
      <w:r w:rsidRPr="00EB5784">
        <w:rPr>
          <w:rFonts w:ascii="Garamond" w:hAnsi="Garamond"/>
          <w:sz w:val="18"/>
          <w:szCs w:val="18"/>
        </w:rPr>
        <w:t>r code this column only</w:t>
      </w:r>
    </w:p>
  </w:footnote>
  <w:footnote w:id="22">
    <w:p w14:paraId="18342AD2" w14:textId="77777777" w:rsidR="00631FFF" w:rsidRDefault="00631FFF" w:rsidP="009B6BCB">
      <w:pPr>
        <w:pStyle w:val="FootnoteText"/>
      </w:pPr>
      <w:r w:rsidRPr="006D094F">
        <w:rPr>
          <w:rStyle w:val="FootnoteReference"/>
          <w:rFonts w:ascii="Garamond" w:hAnsi="Garamond"/>
          <w:sz w:val="18"/>
          <w:szCs w:val="18"/>
        </w:rPr>
        <w:footnoteRef/>
      </w:r>
      <w:r w:rsidRPr="00EB5784">
        <w:rPr>
          <w:rFonts w:ascii="Garamond" w:hAnsi="Garamond"/>
          <w:sz w:val="18"/>
          <w:szCs w:val="18"/>
        </w:rPr>
        <w:t xml:space="preserve"> </w:t>
      </w:r>
      <w:r>
        <w:rPr>
          <w:rFonts w:ascii="Garamond" w:hAnsi="Garamond"/>
          <w:sz w:val="18"/>
          <w:szCs w:val="18"/>
        </w:rPr>
        <w:t xml:space="preserve">Use the 6 point </w:t>
      </w:r>
      <w:r w:rsidRPr="00EB5784">
        <w:rPr>
          <w:rFonts w:ascii="Garamond" w:hAnsi="Garamond"/>
          <w:sz w:val="18"/>
          <w:szCs w:val="18"/>
        </w:rPr>
        <w:t>Progress Towards Results Rating Scale</w:t>
      </w:r>
      <w:r>
        <w:rPr>
          <w:rFonts w:ascii="Garamond" w:hAnsi="Garamond"/>
          <w:sz w:val="18"/>
          <w:szCs w:val="18"/>
        </w:rPr>
        <w:t>: HS, S, MS, MU, U, HU</w:t>
      </w:r>
    </w:p>
  </w:footnote>
  <w:footnote w:id="23">
    <w:p w14:paraId="245B6C91" w14:textId="77777777" w:rsidR="00631FFF" w:rsidRPr="006534C7" w:rsidRDefault="00631FFF" w:rsidP="009B6BCB">
      <w:pPr>
        <w:pStyle w:val="FootnoteText"/>
        <w:rPr>
          <w:rFonts w:ascii="Garamond" w:hAnsi="Garamond"/>
          <w:sz w:val="18"/>
          <w:szCs w:val="18"/>
        </w:rPr>
      </w:pPr>
      <w:r w:rsidRPr="006D094F">
        <w:rPr>
          <w:rStyle w:val="FootnoteReference"/>
          <w:rFonts w:ascii="Garamond" w:hAnsi="Garamond"/>
          <w:sz w:val="18"/>
          <w:szCs w:val="18"/>
        </w:rPr>
        <w:footnoteRef/>
      </w:r>
      <w:r w:rsidRPr="006534C7">
        <w:rPr>
          <w:rFonts w:ascii="Garamond" w:hAnsi="Garamond"/>
          <w:sz w:val="18"/>
          <w:szCs w:val="18"/>
        </w:rPr>
        <w:t xml:space="preserve"> Alternatively, MTR conclusions may be integrated into the body of the report.</w:t>
      </w:r>
    </w:p>
  </w:footnote>
  <w:footnote w:id="24">
    <w:p w14:paraId="6260CBF1" w14:textId="77777777" w:rsidR="00631FFF" w:rsidRPr="00DA4CDF" w:rsidRDefault="00631FFF" w:rsidP="009B6BCB">
      <w:pPr>
        <w:pStyle w:val="FootnoteText"/>
        <w:rPr>
          <w:rFonts w:ascii="Garamond" w:hAnsi="Garamond"/>
          <w:sz w:val="18"/>
          <w:szCs w:val="18"/>
        </w:rPr>
      </w:pPr>
      <w:r w:rsidRPr="006D094F">
        <w:rPr>
          <w:rStyle w:val="FootnoteReference"/>
          <w:rFonts w:ascii="Garamond" w:hAnsi="Garamond"/>
          <w:sz w:val="18"/>
          <w:szCs w:val="18"/>
        </w:rPr>
        <w:footnoteRef/>
      </w:r>
      <w:r>
        <w:rPr>
          <w:rFonts w:ascii="Garamond" w:hAnsi="Garamond"/>
          <w:sz w:val="18"/>
          <w:szCs w:val="18"/>
        </w:rPr>
        <w:t xml:space="preserve"> </w:t>
      </w:r>
      <w:r w:rsidRPr="00DA4CDF">
        <w:rPr>
          <w:rFonts w:ascii="Garamond" w:hAnsi="Garamond"/>
          <w:sz w:val="18"/>
          <w:szCs w:val="18"/>
        </w:rPr>
        <w:t>Engagement of the consultants should be done in line with guidelines for</w:t>
      </w:r>
      <w:r>
        <w:rPr>
          <w:rFonts w:ascii="Garamond" w:hAnsi="Garamond"/>
          <w:sz w:val="18"/>
          <w:szCs w:val="18"/>
        </w:rPr>
        <w:t xml:space="preserve"> hiring consultants in the POPP: </w:t>
      </w:r>
      <w:hyperlink r:id="rId7" w:history="1">
        <w:r w:rsidRPr="006D094F">
          <w:rPr>
            <w:rStyle w:val="Hyperlink"/>
            <w:rFonts w:ascii="Garamond" w:hAnsi="Garamond"/>
            <w:sz w:val="18"/>
            <w:szCs w:val="18"/>
          </w:rPr>
          <w:t>https://info.undp.org/global/popp/Pages/default.aspx</w:t>
        </w:r>
      </w:hyperlink>
      <w:r>
        <w:rPr>
          <w:rFonts w:ascii="Garamond" w:hAnsi="Garamond"/>
          <w:sz w:val="18"/>
          <w:szCs w:val="18"/>
        </w:rPr>
        <w:t xml:space="preserve"> </w:t>
      </w:r>
    </w:p>
  </w:footnote>
  <w:footnote w:id="25">
    <w:p w14:paraId="367CD184" w14:textId="77777777" w:rsidR="00631FFF" w:rsidRPr="00F17AE8" w:rsidRDefault="00631FFF" w:rsidP="009B6BCB">
      <w:pPr>
        <w:pStyle w:val="FootnoteText"/>
        <w:rPr>
          <w:rFonts w:ascii="Garamond" w:hAnsi="Garamond"/>
          <w:sz w:val="18"/>
          <w:szCs w:val="18"/>
        </w:rPr>
      </w:pPr>
      <w:r w:rsidRPr="006D094F">
        <w:rPr>
          <w:rStyle w:val="FootnoteReference"/>
          <w:rFonts w:ascii="Garamond" w:hAnsi="Garamond"/>
          <w:sz w:val="18"/>
          <w:szCs w:val="18"/>
        </w:rPr>
        <w:footnoteRef/>
      </w:r>
      <w:r w:rsidRPr="00F17AE8">
        <w:rPr>
          <w:rFonts w:ascii="Garamond" w:hAnsi="Garamond"/>
          <w:sz w:val="18"/>
          <w:szCs w:val="18"/>
        </w:rPr>
        <w:t xml:space="preserve"> </w:t>
      </w:r>
      <w:hyperlink r:id="rId8" w:history="1">
        <w:r w:rsidRPr="006D094F">
          <w:rPr>
            <w:rStyle w:val="Hyperlink"/>
            <w:rFonts w:ascii="Garamond" w:hAnsi="Garamond"/>
            <w:sz w:val="18"/>
            <w:szCs w:val="18"/>
          </w:rPr>
          <w:t>https://intranet.undp.org/unit/bom/pso/Support%20documents%20on%20IC%20Guidelines/Template%20for%20Confirmation%20of%20Interest%20and%20Submission%20of%20Financial%20Proposal.docx</w:t>
        </w:r>
      </w:hyperlink>
      <w:r w:rsidRPr="00F17AE8">
        <w:rPr>
          <w:rFonts w:ascii="Garamond" w:hAnsi="Garamond"/>
          <w:sz w:val="18"/>
          <w:szCs w:val="18"/>
        </w:rPr>
        <w:t xml:space="preserve"> </w:t>
      </w:r>
    </w:p>
  </w:footnote>
  <w:footnote w:id="26">
    <w:p w14:paraId="6D7E7D2E" w14:textId="77777777" w:rsidR="00631FFF" w:rsidRPr="001B28C5" w:rsidRDefault="00631FFF" w:rsidP="009B6BCB">
      <w:pPr>
        <w:pStyle w:val="FootnoteText"/>
        <w:rPr>
          <w:rFonts w:ascii="Garamond" w:hAnsi="Garamond"/>
        </w:rPr>
      </w:pPr>
      <w:r w:rsidRPr="006D094F">
        <w:rPr>
          <w:rStyle w:val="FootnoteReference"/>
          <w:rFonts w:ascii="Garamond" w:hAnsi="Garamond"/>
        </w:rPr>
        <w:footnoteRef/>
      </w:r>
      <w:r w:rsidRPr="001B28C5">
        <w:rPr>
          <w:rFonts w:ascii="Garamond" w:hAnsi="Garamond"/>
        </w:rPr>
        <w:t xml:space="preserve"> The Report length should not exceed </w:t>
      </w:r>
      <w:r w:rsidRPr="006D094F">
        <w:rPr>
          <w:rFonts w:ascii="Garamond" w:hAnsi="Garamond"/>
          <w:i/>
          <w:highlight w:val="lightGray"/>
        </w:rPr>
        <w:t>40</w:t>
      </w:r>
      <w:r w:rsidRPr="001B28C5">
        <w:rPr>
          <w:rFonts w:ascii="Garamond" w:hAnsi="Garamond"/>
        </w:rPr>
        <w:t xml:space="preserve"> pages in total (not including annexes).</w:t>
      </w:r>
      <w:r>
        <w:rPr>
          <w:rFonts w:ascii="Garamond" w:hAnsi="Garamond"/>
        </w:rPr>
        <w:t xml:space="preserve"> </w:t>
      </w:r>
    </w:p>
  </w:footnote>
  <w:footnote w:id="27">
    <w:p w14:paraId="289551D0" w14:textId="77777777" w:rsidR="00631FFF" w:rsidRDefault="00631FFF" w:rsidP="009B6BCB">
      <w:pPr>
        <w:pStyle w:val="FootnoteText"/>
      </w:pPr>
      <w:r w:rsidRPr="006D094F">
        <w:rPr>
          <w:rStyle w:val="FootnoteReference"/>
        </w:rPr>
        <w:footnoteRef/>
      </w:r>
      <w:r>
        <w:t xml:space="preserve"> </w:t>
      </w:r>
      <w:hyperlink r:id="rId9" w:history="1">
        <w:r w:rsidRPr="006D094F">
          <w:rPr>
            <w:rStyle w:val="Hyperlink"/>
            <w:rFonts w:ascii="Garamond" w:hAnsi="Garamond"/>
            <w:sz w:val="18"/>
            <w:szCs w:val="18"/>
          </w:rPr>
          <w:t>www.undp.org/unegcodeofconduct</w:t>
        </w:r>
      </w:hyperlink>
      <w:r>
        <w:rPr>
          <w:rFonts w:ascii="Garamond" w:hAnsi="Garamond"/>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C93C3" w14:textId="2BB6F531" w:rsidR="00631FFF" w:rsidRPr="00E45B8D" w:rsidRDefault="00631FFF" w:rsidP="00E45B8D">
    <w:pPr>
      <w:pStyle w:val="Header"/>
      <w:pBdr>
        <w:bottom w:val="single" w:sz="4" w:space="1" w:color="auto"/>
      </w:pBdr>
      <w:tabs>
        <w:tab w:val="right" w:pos="9360"/>
      </w:tabs>
      <w:rPr>
        <w:rFonts w:ascii="Calibri" w:hAnsi="Calibri"/>
        <w:bCs/>
        <w:i/>
        <w:sz w:val="20"/>
        <w:szCs w:val="20"/>
        <w:lang w:bidi="en-US"/>
      </w:rPr>
    </w:pPr>
    <w:r>
      <w:rPr>
        <w:rFonts w:ascii="Calibri" w:hAnsi="Calibri"/>
        <w:bCs/>
        <w:i/>
        <w:sz w:val="20"/>
        <w:szCs w:val="20"/>
        <w:lang w:bidi="en-US"/>
      </w:rPr>
      <w:t>Catalyzing Investment in Sustainable Green Cities in Moldova Using a Holistic Integrated Urban Planning Approach</w:t>
    </w:r>
  </w:p>
  <w:p w14:paraId="29300F3B" w14:textId="42805B84" w:rsidR="00631FFF" w:rsidRPr="009F7251" w:rsidRDefault="00631FFF" w:rsidP="00465851">
    <w:pPr>
      <w:pStyle w:val="Header"/>
      <w:pBdr>
        <w:bottom w:val="single" w:sz="4" w:space="1" w:color="auto"/>
      </w:pBdr>
      <w:tabs>
        <w:tab w:val="clear" w:pos="8640"/>
        <w:tab w:val="right" w:pos="9360"/>
      </w:tabs>
      <w:rPr>
        <w:rFonts w:ascii="Calibri" w:hAnsi="Calibri"/>
        <w:i/>
        <w:sz w:val="20"/>
      </w:rPr>
    </w:pPr>
    <w:r>
      <w:rPr>
        <w:rFonts w:ascii="Calibri" w:hAnsi="Calibri"/>
        <w:i/>
        <w:sz w:val="20"/>
      </w:rPr>
      <w:t>UNDP Moldova Country Office</w:t>
    </w:r>
    <w:r>
      <w:rPr>
        <w:rFonts w:ascii="Calibri" w:hAnsi="Calibri"/>
        <w:i/>
        <w:sz w:val="20"/>
      </w:rPr>
      <w:tab/>
    </w:r>
    <w:r>
      <w:rPr>
        <w:rFonts w:ascii="Calibri" w:hAnsi="Calibri"/>
        <w:i/>
        <w:sz w:val="20"/>
      </w:rPr>
      <w:tab/>
      <w:t>Mid-term Review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547"/>
    <w:multiLevelType w:val="hybridMultilevel"/>
    <w:tmpl w:val="000054DE"/>
    <w:lvl w:ilvl="0" w:tplc="000039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F71CB4"/>
    <w:multiLevelType w:val="hybridMultilevel"/>
    <w:tmpl w:val="933285B2"/>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 w15:restartNumberingAfterBreak="0">
    <w:nsid w:val="03894890"/>
    <w:multiLevelType w:val="hybridMultilevel"/>
    <w:tmpl w:val="EEF6109A"/>
    <w:lvl w:ilvl="0" w:tplc="04090001">
      <w:start w:val="1"/>
      <w:numFmt w:val="bullet"/>
      <w:lvlText w:val=""/>
      <w:lvlJc w:val="left"/>
      <w:pPr>
        <w:ind w:left="360" w:hanging="360"/>
      </w:pPr>
      <w:rPr>
        <w:rFonts w:ascii="Symbol" w:hAnsi="Symbol" w:hint="default"/>
        <w:color w:val="auto"/>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 w15:restartNumberingAfterBreak="0">
    <w:nsid w:val="03F02F0F"/>
    <w:multiLevelType w:val="hybridMultilevel"/>
    <w:tmpl w:val="1804A4E0"/>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 w15:restartNumberingAfterBreak="0">
    <w:nsid w:val="070E5B0E"/>
    <w:multiLevelType w:val="hybridMultilevel"/>
    <w:tmpl w:val="806E6BB4"/>
    <w:lvl w:ilvl="0" w:tplc="04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470B52"/>
    <w:multiLevelType w:val="hybridMultilevel"/>
    <w:tmpl w:val="ECF63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B70D8C"/>
    <w:multiLevelType w:val="hybridMultilevel"/>
    <w:tmpl w:val="E0DE3D7E"/>
    <w:lvl w:ilvl="0" w:tplc="94D42832">
      <w:start w:val="1"/>
      <w:numFmt w:val="decimal"/>
      <w:pStyle w:val="Bullet"/>
      <w:lvlText w:val="%1."/>
      <w:lvlJc w:val="left"/>
      <w:pPr>
        <w:tabs>
          <w:tab w:val="num" w:pos="1854"/>
        </w:tabs>
        <w:ind w:left="1854" w:hanging="360"/>
      </w:pPr>
      <w:rPr>
        <w:rFonts w:ascii="Times New Roman" w:eastAsia="Times New Roman" w:hAnsi="Times New Roman" w:cs="Times New Roman"/>
      </w:rPr>
    </w:lvl>
    <w:lvl w:ilvl="1" w:tplc="04090003">
      <w:start w:val="1"/>
      <w:numFmt w:val="bullet"/>
      <w:lvlText w:val="o"/>
      <w:lvlJc w:val="left"/>
      <w:pPr>
        <w:tabs>
          <w:tab w:val="num" w:pos="2574"/>
        </w:tabs>
        <w:ind w:left="2574" w:hanging="360"/>
      </w:pPr>
      <w:rPr>
        <w:rFonts w:ascii="Courier New" w:hAnsi="Courier New" w:hint="default"/>
      </w:rPr>
    </w:lvl>
    <w:lvl w:ilvl="2" w:tplc="04090005">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7" w15:restartNumberingAfterBreak="0">
    <w:nsid w:val="1192354B"/>
    <w:multiLevelType w:val="hybridMultilevel"/>
    <w:tmpl w:val="3D682B28"/>
    <w:lvl w:ilvl="0" w:tplc="E506DBB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614D89"/>
    <w:multiLevelType w:val="hybridMultilevel"/>
    <w:tmpl w:val="A32A0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2C564E"/>
    <w:multiLevelType w:val="multilevel"/>
    <w:tmpl w:val="0409001D"/>
    <w:styleLink w:val="TEReportHeading1"/>
    <w:lvl w:ilvl="0">
      <w:start w:val="1"/>
      <w:numFmt w:val="upperRoman"/>
      <w:lvlText w:val="%1)"/>
      <w:lvlJc w:val="left"/>
      <w:pPr>
        <w:ind w:left="360" w:hanging="360"/>
      </w:pPr>
      <w:rPr>
        <w:b/>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A5D1F9A"/>
    <w:multiLevelType w:val="hybridMultilevel"/>
    <w:tmpl w:val="1BB8AB30"/>
    <w:lvl w:ilvl="0" w:tplc="04090003">
      <w:start w:val="1"/>
      <w:numFmt w:val="bullet"/>
      <w:lvlText w:val="o"/>
      <w:lvlJc w:val="left"/>
      <w:pPr>
        <w:ind w:left="72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D4C1DD4"/>
    <w:multiLevelType w:val="hybridMultilevel"/>
    <w:tmpl w:val="0376172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8AFA2AD0">
      <w:start w:val="1"/>
      <w:numFmt w:val="lowerLetter"/>
      <w:lvlText w:val="%3)"/>
      <w:lvlJc w:val="left"/>
      <w:pPr>
        <w:tabs>
          <w:tab w:val="num" w:pos="1800"/>
        </w:tabs>
        <w:ind w:left="1800" w:hanging="360"/>
      </w:pPr>
      <w:rPr>
        <w:rFonts w:ascii="Arial" w:eastAsia="Times New Roman" w:hAnsi="Arial" w:cs="Arial"/>
      </w:rPr>
    </w:lvl>
    <w:lvl w:ilvl="3" w:tplc="9AF63C42">
      <w:start w:val="4"/>
      <w:numFmt w:val="bullet"/>
      <w:lvlText w:val="-"/>
      <w:lvlJc w:val="left"/>
      <w:pPr>
        <w:tabs>
          <w:tab w:val="num" w:pos="2520"/>
        </w:tabs>
        <w:ind w:left="2520" w:hanging="360"/>
      </w:pPr>
      <w:rPr>
        <w:rFonts w:ascii="Times New Roman" w:eastAsia="Times New Roman" w:hAnsi="Times New Roman" w:cs="Times New Roman"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F7E5775"/>
    <w:multiLevelType w:val="hybridMultilevel"/>
    <w:tmpl w:val="F64A13B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6"/>
        </w:tabs>
        <w:ind w:left="1446" w:hanging="360"/>
      </w:pPr>
    </w:lvl>
    <w:lvl w:ilvl="2" w:tplc="0409001B" w:tentative="1">
      <w:start w:val="1"/>
      <w:numFmt w:val="lowerRoman"/>
      <w:lvlText w:val="%3."/>
      <w:lvlJc w:val="right"/>
      <w:pPr>
        <w:tabs>
          <w:tab w:val="num" w:pos="2166"/>
        </w:tabs>
        <w:ind w:left="2166" w:hanging="180"/>
      </w:pPr>
    </w:lvl>
    <w:lvl w:ilvl="3" w:tplc="0409000F" w:tentative="1">
      <w:start w:val="1"/>
      <w:numFmt w:val="decimal"/>
      <w:lvlText w:val="%4."/>
      <w:lvlJc w:val="left"/>
      <w:pPr>
        <w:tabs>
          <w:tab w:val="num" w:pos="2886"/>
        </w:tabs>
        <w:ind w:left="2886" w:hanging="360"/>
      </w:pPr>
    </w:lvl>
    <w:lvl w:ilvl="4" w:tplc="04090019" w:tentative="1">
      <w:start w:val="1"/>
      <w:numFmt w:val="lowerLetter"/>
      <w:lvlText w:val="%5."/>
      <w:lvlJc w:val="left"/>
      <w:pPr>
        <w:tabs>
          <w:tab w:val="num" w:pos="3606"/>
        </w:tabs>
        <w:ind w:left="3606" w:hanging="360"/>
      </w:pPr>
    </w:lvl>
    <w:lvl w:ilvl="5" w:tplc="0409001B" w:tentative="1">
      <w:start w:val="1"/>
      <w:numFmt w:val="lowerRoman"/>
      <w:lvlText w:val="%6."/>
      <w:lvlJc w:val="right"/>
      <w:pPr>
        <w:tabs>
          <w:tab w:val="num" w:pos="4326"/>
        </w:tabs>
        <w:ind w:left="4326" w:hanging="180"/>
      </w:pPr>
    </w:lvl>
    <w:lvl w:ilvl="6" w:tplc="0409000F" w:tentative="1">
      <w:start w:val="1"/>
      <w:numFmt w:val="decimal"/>
      <w:lvlText w:val="%7."/>
      <w:lvlJc w:val="left"/>
      <w:pPr>
        <w:tabs>
          <w:tab w:val="num" w:pos="5046"/>
        </w:tabs>
        <w:ind w:left="5046" w:hanging="360"/>
      </w:pPr>
    </w:lvl>
    <w:lvl w:ilvl="7" w:tplc="04090019" w:tentative="1">
      <w:start w:val="1"/>
      <w:numFmt w:val="lowerLetter"/>
      <w:lvlText w:val="%8."/>
      <w:lvlJc w:val="left"/>
      <w:pPr>
        <w:tabs>
          <w:tab w:val="num" w:pos="5766"/>
        </w:tabs>
        <w:ind w:left="5766" w:hanging="360"/>
      </w:pPr>
    </w:lvl>
    <w:lvl w:ilvl="8" w:tplc="0409001B" w:tentative="1">
      <w:start w:val="1"/>
      <w:numFmt w:val="lowerRoman"/>
      <w:lvlText w:val="%9."/>
      <w:lvlJc w:val="right"/>
      <w:pPr>
        <w:tabs>
          <w:tab w:val="num" w:pos="6486"/>
        </w:tabs>
        <w:ind w:left="6486" w:hanging="180"/>
      </w:pPr>
    </w:lvl>
  </w:abstractNum>
  <w:abstractNum w:abstractNumId="13" w15:restartNumberingAfterBreak="0">
    <w:nsid w:val="1FA359EE"/>
    <w:multiLevelType w:val="hybridMultilevel"/>
    <w:tmpl w:val="D96E04D6"/>
    <w:lvl w:ilvl="0" w:tplc="04090017">
      <w:start w:val="1"/>
      <w:numFmt w:val="lowerLetter"/>
      <w:lvlText w:val="%1)"/>
      <w:lvlJc w:val="left"/>
      <w:pPr>
        <w:ind w:left="720" w:hanging="360"/>
      </w:pPr>
      <w:rPr>
        <w:rFonts w:hint="default"/>
        <w:color w:val="auto"/>
      </w:rPr>
    </w:lvl>
    <w:lvl w:ilvl="1" w:tplc="0409001B">
      <w:start w:val="1"/>
      <w:numFmt w:val="lowerRoman"/>
      <w:lvlText w:val="%2."/>
      <w:lvlJc w:val="right"/>
      <w:pPr>
        <w:ind w:left="2232" w:hanging="360"/>
      </w:pPr>
      <w:rPr>
        <w:rFonts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4" w15:restartNumberingAfterBreak="0">
    <w:nsid w:val="204826E1"/>
    <w:multiLevelType w:val="hybridMultilevel"/>
    <w:tmpl w:val="8E0833D0"/>
    <w:lvl w:ilvl="0" w:tplc="5DCAA708">
      <w:start w:val="1"/>
      <w:numFmt w:val="decimal"/>
      <w:lvlText w:val="%1."/>
      <w:lvlJc w:val="right"/>
      <w:pPr>
        <w:ind w:left="720" w:hanging="360"/>
      </w:pPr>
      <w:rPr>
        <w:rFonts w:hint="default"/>
        <w:b w:val="0"/>
        <w:i w:val="0"/>
        <w:color w:val="auto"/>
        <w:sz w:val="22"/>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5" w15:restartNumberingAfterBreak="0">
    <w:nsid w:val="25223D32"/>
    <w:multiLevelType w:val="hybridMultilevel"/>
    <w:tmpl w:val="DFF66F92"/>
    <w:lvl w:ilvl="0" w:tplc="04090001">
      <w:start w:val="1"/>
      <w:numFmt w:val="bullet"/>
      <w:lvlText w:val=""/>
      <w:lvlJc w:val="left"/>
      <w:pPr>
        <w:ind w:left="720" w:hanging="360"/>
      </w:pPr>
      <w:rPr>
        <w:rFonts w:ascii="Symbol" w:hAnsi="Symbol" w:hint="default"/>
        <w:color w:val="auto"/>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6" w15:restartNumberingAfterBreak="0">
    <w:nsid w:val="26F41EC0"/>
    <w:multiLevelType w:val="hybridMultilevel"/>
    <w:tmpl w:val="D96E04D6"/>
    <w:lvl w:ilvl="0" w:tplc="04090017">
      <w:start w:val="1"/>
      <w:numFmt w:val="lowerLetter"/>
      <w:lvlText w:val="%1)"/>
      <w:lvlJc w:val="left"/>
      <w:pPr>
        <w:ind w:left="720" w:hanging="360"/>
      </w:pPr>
      <w:rPr>
        <w:rFonts w:hint="default"/>
        <w:color w:val="auto"/>
      </w:rPr>
    </w:lvl>
    <w:lvl w:ilvl="1" w:tplc="0409001B">
      <w:start w:val="1"/>
      <w:numFmt w:val="lowerRoman"/>
      <w:lvlText w:val="%2."/>
      <w:lvlJc w:val="right"/>
      <w:pPr>
        <w:ind w:left="2232" w:hanging="360"/>
      </w:pPr>
      <w:rPr>
        <w:rFonts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7" w15:restartNumberingAfterBreak="0">
    <w:nsid w:val="27B17E40"/>
    <w:multiLevelType w:val="multilevel"/>
    <w:tmpl w:val="7850169E"/>
    <w:lvl w:ilvl="0">
      <w:start w:val="1"/>
      <w:numFmt w:val="upperRoman"/>
      <w:pStyle w:val="Heading1"/>
      <w:suff w:val="space"/>
      <w:lvlText w:val="%1."/>
      <w:lvlJc w:val="left"/>
      <w:pPr>
        <w:ind w:left="2268" w:firstLine="0"/>
      </w:pPr>
      <w:rPr>
        <w:rFonts w:hint="default"/>
      </w:rPr>
    </w:lvl>
    <w:lvl w:ilvl="1">
      <w:start w:val="1"/>
      <w:numFmt w:val="upperLetter"/>
      <w:pStyle w:val="Heading2"/>
      <w:lvlText w:val="%2."/>
      <w:lvlJc w:val="left"/>
      <w:pPr>
        <w:ind w:left="2988" w:hanging="432"/>
      </w:pPr>
      <w:rPr>
        <w:rFonts w:hint="default"/>
      </w:rPr>
    </w:lvl>
    <w:lvl w:ilvl="2">
      <w:start w:val="1"/>
      <w:numFmt w:val="lowerRoman"/>
      <w:pStyle w:val="Heading3"/>
      <w:lvlText w:val="%3."/>
      <w:lvlJc w:val="left"/>
      <w:pPr>
        <w:ind w:left="3708" w:firstLine="0"/>
      </w:pPr>
      <w:rPr>
        <w:rFonts w:hint="default"/>
      </w:rPr>
    </w:lvl>
    <w:lvl w:ilvl="3">
      <w:start w:val="1"/>
      <w:numFmt w:val="lowerLetter"/>
      <w:lvlText w:val="%4)"/>
      <w:lvlJc w:val="left"/>
      <w:pPr>
        <w:ind w:left="4428" w:firstLine="0"/>
      </w:pPr>
      <w:rPr>
        <w:rFonts w:hint="default"/>
      </w:rPr>
    </w:lvl>
    <w:lvl w:ilvl="4">
      <w:start w:val="1"/>
      <w:numFmt w:val="decimal"/>
      <w:lvlText w:val="(%5)"/>
      <w:lvlJc w:val="left"/>
      <w:pPr>
        <w:ind w:left="5148" w:firstLine="0"/>
      </w:pPr>
      <w:rPr>
        <w:rFonts w:hint="default"/>
      </w:rPr>
    </w:lvl>
    <w:lvl w:ilvl="5">
      <w:start w:val="1"/>
      <w:numFmt w:val="lowerLetter"/>
      <w:lvlText w:val="(%6)"/>
      <w:lvlJc w:val="left"/>
      <w:pPr>
        <w:ind w:left="5868" w:firstLine="0"/>
      </w:pPr>
      <w:rPr>
        <w:rFonts w:hint="default"/>
      </w:rPr>
    </w:lvl>
    <w:lvl w:ilvl="6">
      <w:start w:val="1"/>
      <w:numFmt w:val="lowerRoman"/>
      <w:lvlText w:val="(%7)"/>
      <w:lvlJc w:val="left"/>
      <w:pPr>
        <w:ind w:left="6588" w:firstLine="0"/>
      </w:pPr>
      <w:rPr>
        <w:rFonts w:hint="default"/>
      </w:rPr>
    </w:lvl>
    <w:lvl w:ilvl="7">
      <w:start w:val="1"/>
      <w:numFmt w:val="lowerLetter"/>
      <w:lvlText w:val="(%8)"/>
      <w:lvlJc w:val="left"/>
      <w:pPr>
        <w:ind w:left="7308" w:firstLine="0"/>
      </w:pPr>
      <w:rPr>
        <w:rFonts w:hint="default"/>
      </w:rPr>
    </w:lvl>
    <w:lvl w:ilvl="8">
      <w:start w:val="1"/>
      <w:numFmt w:val="lowerRoman"/>
      <w:lvlText w:val="(%9)"/>
      <w:lvlJc w:val="left"/>
      <w:pPr>
        <w:ind w:left="8028" w:firstLine="0"/>
      </w:pPr>
      <w:rPr>
        <w:rFonts w:hint="default"/>
      </w:rPr>
    </w:lvl>
  </w:abstractNum>
  <w:abstractNum w:abstractNumId="18" w15:restartNumberingAfterBreak="0">
    <w:nsid w:val="2AC27FC8"/>
    <w:multiLevelType w:val="hybridMultilevel"/>
    <w:tmpl w:val="E4C4B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B064D09"/>
    <w:multiLevelType w:val="hybridMultilevel"/>
    <w:tmpl w:val="C7547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43B7552"/>
    <w:multiLevelType w:val="hybridMultilevel"/>
    <w:tmpl w:val="5B52C8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6616DC5"/>
    <w:multiLevelType w:val="hybridMultilevel"/>
    <w:tmpl w:val="3452BE6E"/>
    <w:lvl w:ilvl="0" w:tplc="F9B8A8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D407B4A"/>
    <w:multiLevelType w:val="hybridMultilevel"/>
    <w:tmpl w:val="13AA9E4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E544F0E"/>
    <w:multiLevelType w:val="hybridMultilevel"/>
    <w:tmpl w:val="4846FEB4"/>
    <w:lvl w:ilvl="0" w:tplc="779A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E741C31"/>
    <w:multiLevelType w:val="hybridMultilevel"/>
    <w:tmpl w:val="79AAFC9C"/>
    <w:lvl w:ilvl="0" w:tplc="A6F6BFE6">
      <w:start w:val="2"/>
      <w:numFmt w:val="bullet"/>
      <w:lvlText w:val="-"/>
      <w:lvlJc w:val="left"/>
      <w:pPr>
        <w:ind w:left="720" w:hanging="360"/>
      </w:pPr>
      <w:rPr>
        <w:rFonts w:ascii="Times New Roman" w:eastAsia="Times New Roman" w:hAnsi="Times New Roman" w:cs="Times New Roman"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5" w15:restartNumberingAfterBreak="0">
    <w:nsid w:val="3F7C40C9"/>
    <w:multiLevelType w:val="hybridMultilevel"/>
    <w:tmpl w:val="3F52A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3A5C4C"/>
    <w:multiLevelType w:val="hybridMultilevel"/>
    <w:tmpl w:val="03843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956BAC"/>
    <w:multiLevelType w:val="hybridMultilevel"/>
    <w:tmpl w:val="59EC1D5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E658F1"/>
    <w:multiLevelType w:val="hybridMultilevel"/>
    <w:tmpl w:val="05CCE32C"/>
    <w:lvl w:ilvl="0" w:tplc="BD946A90">
      <w:start w:val="1"/>
      <w:numFmt w:val="decimal"/>
      <w:pStyle w:val="BodyText"/>
      <w:lvlText w:val="%1."/>
      <w:lvlJc w:val="left"/>
      <w:pPr>
        <w:ind w:left="0" w:firstLine="0"/>
      </w:pPr>
      <w:rPr>
        <w:rFonts w:hint="default"/>
        <w:color w:val="auto"/>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9" w15:restartNumberingAfterBreak="0">
    <w:nsid w:val="474E50F9"/>
    <w:multiLevelType w:val="hybridMultilevel"/>
    <w:tmpl w:val="3AA42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9A51FD"/>
    <w:multiLevelType w:val="hybridMultilevel"/>
    <w:tmpl w:val="51884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E50C3E"/>
    <w:multiLevelType w:val="hybridMultilevel"/>
    <w:tmpl w:val="42E48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B984C2C"/>
    <w:multiLevelType w:val="hybridMultilevel"/>
    <w:tmpl w:val="19E84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4BFA71F9"/>
    <w:multiLevelType w:val="hybridMultilevel"/>
    <w:tmpl w:val="726AB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F053206"/>
    <w:multiLevelType w:val="hybridMultilevel"/>
    <w:tmpl w:val="A28EB4C4"/>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5" w15:restartNumberingAfterBreak="0">
    <w:nsid w:val="4FFE1141"/>
    <w:multiLevelType w:val="hybridMultilevel"/>
    <w:tmpl w:val="46AE1744"/>
    <w:lvl w:ilvl="0" w:tplc="0A54A758">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11B2C82"/>
    <w:multiLevelType w:val="hybridMultilevel"/>
    <w:tmpl w:val="8A9AB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4505E4"/>
    <w:multiLevelType w:val="hybridMultilevel"/>
    <w:tmpl w:val="4CB65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68506B"/>
    <w:multiLevelType w:val="hybridMultilevel"/>
    <w:tmpl w:val="DD2C60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9" w15:restartNumberingAfterBreak="0">
    <w:nsid w:val="56537E47"/>
    <w:multiLevelType w:val="hybridMultilevel"/>
    <w:tmpl w:val="902C4D34"/>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8090E59"/>
    <w:multiLevelType w:val="hybridMultilevel"/>
    <w:tmpl w:val="5BF89DAC"/>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1" w15:restartNumberingAfterBreak="0">
    <w:nsid w:val="58950284"/>
    <w:multiLevelType w:val="hybridMultilevel"/>
    <w:tmpl w:val="681EA7FC"/>
    <w:lvl w:ilvl="0" w:tplc="0409001B">
      <w:start w:val="1"/>
      <w:numFmt w:val="lowerRoman"/>
      <w:lvlText w:val="%1."/>
      <w:lvlJc w:val="righ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2" w15:restartNumberingAfterBreak="0">
    <w:nsid w:val="58F61F12"/>
    <w:multiLevelType w:val="multilevel"/>
    <w:tmpl w:val="203C1F20"/>
    <w:lvl w:ilvl="0">
      <w:start w:val="1"/>
      <w:numFmt w:val="decimal"/>
      <w:lvlText w:val="%1."/>
      <w:lvlJc w:val="left"/>
      <w:pPr>
        <w:ind w:left="720" w:hanging="360"/>
      </w:pPr>
      <w:rPr>
        <w:rFonts w:hint="default"/>
      </w:rPr>
    </w:lvl>
    <w:lvl w:ilvl="1">
      <w:start w:val="1"/>
      <w:numFmt w:val="decimal"/>
      <w:lvlText w:val="%1.%2"/>
      <w:lvlJc w:val="left"/>
      <w:pPr>
        <w:ind w:left="108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3" w15:restartNumberingAfterBreak="0">
    <w:nsid w:val="5B0D5E37"/>
    <w:multiLevelType w:val="hybridMultilevel"/>
    <w:tmpl w:val="39003D74"/>
    <w:lvl w:ilvl="0" w:tplc="1758118E">
      <w:start w:val="1"/>
      <w:numFmt w:val="decimal"/>
      <w:pStyle w:val="Normalparano"/>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E9F3D25"/>
    <w:multiLevelType w:val="hybridMultilevel"/>
    <w:tmpl w:val="DDFEDF72"/>
    <w:lvl w:ilvl="0" w:tplc="04090017">
      <w:start w:val="1"/>
      <w:numFmt w:val="lowerLetter"/>
      <w:lvlText w:val="%1)"/>
      <w:lvlJc w:val="left"/>
      <w:pPr>
        <w:ind w:left="360" w:hanging="360"/>
      </w:pPr>
      <w:rPr>
        <w:rFonts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5" w15:restartNumberingAfterBreak="0">
    <w:nsid w:val="62214FA2"/>
    <w:multiLevelType w:val="hybridMultilevel"/>
    <w:tmpl w:val="A4DE58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94378C1"/>
    <w:multiLevelType w:val="hybridMultilevel"/>
    <w:tmpl w:val="A0820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96771C"/>
    <w:multiLevelType w:val="hybridMultilevel"/>
    <w:tmpl w:val="7124EE6A"/>
    <w:lvl w:ilvl="0" w:tplc="04090001">
      <w:start w:val="1"/>
      <w:numFmt w:val="bullet"/>
      <w:lvlText w:val=""/>
      <w:lvlJc w:val="left"/>
      <w:pPr>
        <w:ind w:left="720" w:hanging="360"/>
      </w:pPr>
      <w:rPr>
        <w:rFonts w:ascii="Symbol" w:hAnsi="Symbol" w:hint="default"/>
        <w:color w:val="auto"/>
      </w:rPr>
    </w:lvl>
    <w:lvl w:ilvl="1" w:tplc="0409001B">
      <w:start w:val="1"/>
      <w:numFmt w:val="lowerRoman"/>
      <w:lvlText w:val="%2."/>
      <w:lvlJc w:val="right"/>
      <w:pPr>
        <w:ind w:left="2232" w:hanging="360"/>
      </w:pPr>
      <w:rPr>
        <w:rFonts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8" w15:restartNumberingAfterBreak="0">
    <w:nsid w:val="6D50631D"/>
    <w:multiLevelType w:val="hybridMultilevel"/>
    <w:tmpl w:val="2A321996"/>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9" w15:restartNumberingAfterBreak="0">
    <w:nsid w:val="6D7873EA"/>
    <w:multiLevelType w:val="hybridMultilevel"/>
    <w:tmpl w:val="D29C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3B6ADC"/>
    <w:multiLevelType w:val="hybridMultilevel"/>
    <w:tmpl w:val="72709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8AA61F0"/>
    <w:multiLevelType w:val="hybridMultilevel"/>
    <w:tmpl w:val="EA1012EA"/>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53" w15:restartNumberingAfterBreak="0">
    <w:nsid w:val="7B3A334C"/>
    <w:multiLevelType w:val="hybridMultilevel"/>
    <w:tmpl w:val="3A6E084C"/>
    <w:lvl w:ilvl="0" w:tplc="04090001">
      <w:start w:val="1"/>
      <w:numFmt w:val="bullet"/>
      <w:lvlText w:val=""/>
      <w:lvlJc w:val="left"/>
      <w:pPr>
        <w:ind w:left="720" w:hanging="360"/>
      </w:pPr>
      <w:rPr>
        <w:rFonts w:ascii="Symbol" w:hAnsi="Symbol" w:hint="default"/>
        <w:color w:val="auto"/>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54" w15:restartNumberingAfterBreak="0">
    <w:nsid w:val="7C5354CA"/>
    <w:multiLevelType w:val="hybridMultilevel"/>
    <w:tmpl w:val="333CD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CB218B1"/>
    <w:multiLevelType w:val="hybridMultilevel"/>
    <w:tmpl w:val="61E608E8"/>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6" w15:restartNumberingAfterBreak="0">
    <w:nsid w:val="7E432115"/>
    <w:multiLevelType w:val="hybridMultilevel"/>
    <w:tmpl w:val="610C6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E7F1D96"/>
    <w:multiLevelType w:val="hybridMultilevel"/>
    <w:tmpl w:val="32509A42"/>
    <w:lvl w:ilvl="0" w:tplc="A628C0CC">
      <w:start w:val="6"/>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28"/>
  </w:num>
  <w:num w:numId="2">
    <w:abstractNumId w:val="17"/>
  </w:num>
  <w:num w:numId="3">
    <w:abstractNumId w:val="9"/>
  </w:num>
  <w:num w:numId="4">
    <w:abstractNumId w:val="50"/>
  </w:num>
  <w:num w:numId="5">
    <w:abstractNumId w:val="36"/>
  </w:num>
  <w:num w:numId="6">
    <w:abstractNumId w:val="37"/>
  </w:num>
  <w:num w:numId="7">
    <w:abstractNumId w:val="45"/>
  </w:num>
  <w:num w:numId="8">
    <w:abstractNumId w:val="18"/>
  </w:num>
  <w:num w:numId="9">
    <w:abstractNumId w:val="54"/>
  </w:num>
  <w:num w:numId="10">
    <w:abstractNumId w:val="40"/>
  </w:num>
  <w:num w:numId="11">
    <w:abstractNumId w:val="19"/>
  </w:num>
  <w:num w:numId="12">
    <w:abstractNumId w:val="34"/>
  </w:num>
  <w:num w:numId="13">
    <w:abstractNumId w:val="38"/>
  </w:num>
  <w:num w:numId="14">
    <w:abstractNumId w:val="48"/>
  </w:num>
  <w:num w:numId="15">
    <w:abstractNumId w:val="44"/>
  </w:num>
  <w:num w:numId="16">
    <w:abstractNumId w:val="24"/>
  </w:num>
  <w:num w:numId="17">
    <w:abstractNumId w:val="42"/>
  </w:num>
  <w:num w:numId="18">
    <w:abstractNumId w:val="3"/>
  </w:num>
  <w:num w:numId="19">
    <w:abstractNumId w:val="52"/>
  </w:num>
  <w:num w:numId="20">
    <w:abstractNumId w:val="1"/>
  </w:num>
  <w:num w:numId="21">
    <w:abstractNumId w:val="56"/>
  </w:num>
  <w:num w:numId="22">
    <w:abstractNumId w:val="10"/>
  </w:num>
  <w:num w:numId="23">
    <w:abstractNumId w:val="33"/>
  </w:num>
  <w:num w:numId="24">
    <w:abstractNumId w:val="53"/>
  </w:num>
  <w:num w:numId="25">
    <w:abstractNumId w:val="2"/>
  </w:num>
  <w:num w:numId="26">
    <w:abstractNumId w:val="47"/>
  </w:num>
  <w:num w:numId="27">
    <w:abstractNumId w:val="41"/>
  </w:num>
  <w:num w:numId="28">
    <w:abstractNumId w:val="15"/>
  </w:num>
  <w:num w:numId="29">
    <w:abstractNumId w:val="14"/>
  </w:num>
  <w:num w:numId="30">
    <w:abstractNumId w:val="35"/>
  </w:num>
  <w:num w:numId="31">
    <w:abstractNumId w:val="6"/>
  </w:num>
  <w:num w:numId="32">
    <w:abstractNumId w:val="43"/>
  </w:num>
  <w:num w:numId="33">
    <w:abstractNumId w:val="32"/>
  </w:num>
  <w:num w:numId="34">
    <w:abstractNumId w:val="21"/>
  </w:num>
  <w:num w:numId="35">
    <w:abstractNumId w:val="31"/>
  </w:num>
  <w:num w:numId="36">
    <w:abstractNumId w:val="7"/>
  </w:num>
  <w:num w:numId="37">
    <w:abstractNumId w:val="4"/>
  </w:num>
  <w:num w:numId="38">
    <w:abstractNumId w:val="11"/>
  </w:num>
  <w:num w:numId="39">
    <w:abstractNumId w:val="12"/>
  </w:num>
  <w:num w:numId="40">
    <w:abstractNumId w:val="22"/>
  </w:num>
  <w:num w:numId="41">
    <w:abstractNumId w:val="27"/>
  </w:num>
  <w:num w:numId="42">
    <w:abstractNumId w:val="0"/>
  </w:num>
  <w:num w:numId="43">
    <w:abstractNumId w:val="23"/>
  </w:num>
  <w:num w:numId="44">
    <w:abstractNumId w:val="51"/>
  </w:num>
  <w:num w:numId="45">
    <w:abstractNumId w:val="29"/>
  </w:num>
  <w:num w:numId="46">
    <w:abstractNumId w:val="30"/>
  </w:num>
  <w:num w:numId="47">
    <w:abstractNumId w:val="20"/>
  </w:num>
  <w:num w:numId="48">
    <w:abstractNumId w:val="46"/>
  </w:num>
  <w:num w:numId="49">
    <w:abstractNumId w:val="5"/>
  </w:num>
  <w:num w:numId="50">
    <w:abstractNumId w:val="57"/>
  </w:num>
  <w:num w:numId="51">
    <w:abstractNumId w:val="55"/>
  </w:num>
  <w:num w:numId="52">
    <w:abstractNumId w:val="25"/>
  </w:num>
  <w:num w:numId="53">
    <w:abstractNumId w:val="39"/>
  </w:num>
  <w:num w:numId="54">
    <w:abstractNumId w:val="8"/>
  </w:num>
  <w:num w:numId="55">
    <w:abstractNumId w:val="49"/>
  </w:num>
  <w:num w:numId="56">
    <w:abstractNumId w:val="26"/>
  </w:num>
  <w:num w:numId="57">
    <w:abstractNumId w:val="16"/>
  </w:num>
  <w:num w:numId="58">
    <w:abstractNumId w:val="28"/>
  </w:num>
  <w:num w:numId="59">
    <w:abstractNumId w:val="13"/>
  </w:num>
  <w:num w:numId="60">
    <w:abstractNumId w:val="17"/>
  </w:num>
  <w:num w:numId="61">
    <w:abstractNumId w:val="28"/>
  </w:num>
  <w:num w:numId="62">
    <w:abstractNumId w:val="2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08F"/>
    <w:rsid w:val="000003F6"/>
    <w:rsid w:val="000006F8"/>
    <w:rsid w:val="000019C0"/>
    <w:rsid w:val="000019DA"/>
    <w:rsid w:val="00001FE0"/>
    <w:rsid w:val="000030AF"/>
    <w:rsid w:val="000030B6"/>
    <w:rsid w:val="0000409C"/>
    <w:rsid w:val="0000434B"/>
    <w:rsid w:val="000055CA"/>
    <w:rsid w:val="00005BB0"/>
    <w:rsid w:val="000066F0"/>
    <w:rsid w:val="00006706"/>
    <w:rsid w:val="0000690A"/>
    <w:rsid w:val="00007FF9"/>
    <w:rsid w:val="00010032"/>
    <w:rsid w:val="00010183"/>
    <w:rsid w:val="000102D1"/>
    <w:rsid w:val="0001042F"/>
    <w:rsid w:val="0001046A"/>
    <w:rsid w:val="00010BEE"/>
    <w:rsid w:val="00011E93"/>
    <w:rsid w:val="00011F91"/>
    <w:rsid w:val="00012E5A"/>
    <w:rsid w:val="00014374"/>
    <w:rsid w:val="0001491B"/>
    <w:rsid w:val="00015424"/>
    <w:rsid w:val="0001554B"/>
    <w:rsid w:val="000158D6"/>
    <w:rsid w:val="00015AA9"/>
    <w:rsid w:val="000169AC"/>
    <w:rsid w:val="00016B3C"/>
    <w:rsid w:val="00016EB3"/>
    <w:rsid w:val="00016F59"/>
    <w:rsid w:val="00016FC4"/>
    <w:rsid w:val="0002027C"/>
    <w:rsid w:val="000205E4"/>
    <w:rsid w:val="00020636"/>
    <w:rsid w:val="00021038"/>
    <w:rsid w:val="00021429"/>
    <w:rsid w:val="000214F4"/>
    <w:rsid w:val="00021606"/>
    <w:rsid w:val="00022056"/>
    <w:rsid w:val="000227BA"/>
    <w:rsid w:val="0002434D"/>
    <w:rsid w:val="00025D99"/>
    <w:rsid w:val="00025E05"/>
    <w:rsid w:val="000266C4"/>
    <w:rsid w:val="00026E49"/>
    <w:rsid w:val="000272D8"/>
    <w:rsid w:val="00027590"/>
    <w:rsid w:val="000277FD"/>
    <w:rsid w:val="00030180"/>
    <w:rsid w:val="00030466"/>
    <w:rsid w:val="00030A93"/>
    <w:rsid w:val="000314A6"/>
    <w:rsid w:val="00031F80"/>
    <w:rsid w:val="00032231"/>
    <w:rsid w:val="00032304"/>
    <w:rsid w:val="0003312C"/>
    <w:rsid w:val="000334FA"/>
    <w:rsid w:val="0003388C"/>
    <w:rsid w:val="00033E02"/>
    <w:rsid w:val="0003401C"/>
    <w:rsid w:val="000344B9"/>
    <w:rsid w:val="000347C1"/>
    <w:rsid w:val="00034B08"/>
    <w:rsid w:val="00034DBF"/>
    <w:rsid w:val="00035371"/>
    <w:rsid w:val="00035677"/>
    <w:rsid w:val="000359A4"/>
    <w:rsid w:val="00035AF4"/>
    <w:rsid w:val="000369BD"/>
    <w:rsid w:val="00036C3F"/>
    <w:rsid w:val="0003704E"/>
    <w:rsid w:val="000370BD"/>
    <w:rsid w:val="000378BD"/>
    <w:rsid w:val="00037C6B"/>
    <w:rsid w:val="000410B0"/>
    <w:rsid w:val="0004115E"/>
    <w:rsid w:val="000416AA"/>
    <w:rsid w:val="00041B3C"/>
    <w:rsid w:val="00042338"/>
    <w:rsid w:val="00044DD6"/>
    <w:rsid w:val="0004538D"/>
    <w:rsid w:val="00045C4F"/>
    <w:rsid w:val="00045EE0"/>
    <w:rsid w:val="0004607F"/>
    <w:rsid w:val="0004640E"/>
    <w:rsid w:val="00046EF2"/>
    <w:rsid w:val="000472D3"/>
    <w:rsid w:val="00047431"/>
    <w:rsid w:val="000476B0"/>
    <w:rsid w:val="00047EDF"/>
    <w:rsid w:val="00050A2C"/>
    <w:rsid w:val="000517BF"/>
    <w:rsid w:val="00051FDF"/>
    <w:rsid w:val="00052F70"/>
    <w:rsid w:val="00053325"/>
    <w:rsid w:val="00053AD0"/>
    <w:rsid w:val="0005413F"/>
    <w:rsid w:val="0005437C"/>
    <w:rsid w:val="00054A68"/>
    <w:rsid w:val="00054B2E"/>
    <w:rsid w:val="0005605A"/>
    <w:rsid w:val="00056433"/>
    <w:rsid w:val="00056467"/>
    <w:rsid w:val="000565A8"/>
    <w:rsid w:val="0005688E"/>
    <w:rsid w:val="000568DC"/>
    <w:rsid w:val="00057374"/>
    <w:rsid w:val="00057BBA"/>
    <w:rsid w:val="0006085C"/>
    <w:rsid w:val="00061BC6"/>
    <w:rsid w:val="00061EA4"/>
    <w:rsid w:val="0006234D"/>
    <w:rsid w:val="00062B49"/>
    <w:rsid w:val="00062BF1"/>
    <w:rsid w:val="00062D80"/>
    <w:rsid w:val="00063EFC"/>
    <w:rsid w:val="00063FFF"/>
    <w:rsid w:val="000640BE"/>
    <w:rsid w:val="0006411A"/>
    <w:rsid w:val="00064555"/>
    <w:rsid w:val="00064A21"/>
    <w:rsid w:val="00064AE6"/>
    <w:rsid w:val="000655F3"/>
    <w:rsid w:val="00065C99"/>
    <w:rsid w:val="00065EE0"/>
    <w:rsid w:val="00065F3B"/>
    <w:rsid w:val="000663D3"/>
    <w:rsid w:val="000678FB"/>
    <w:rsid w:val="0007006A"/>
    <w:rsid w:val="000708BD"/>
    <w:rsid w:val="00070C8C"/>
    <w:rsid w:val="000710C4"/>
    <w:rsid w:val="0007127F"/>
    <w:rsid w:val="00071C61"/>
    <w:rsid w:val="0007279A"/>
    <w:rsid w:val="00072B09"/>
    <w:rsid w:val="000752C5"/>
    <w:rsid w:val="00075A5B"/>
    <w:rsid w:val="00076D3D"/>
    <w:rsid w:val="00076E80"/>
    <w:rsid w:val="00077855"/>
    <w:rsid w:val="00077980"/>
    <w:rsid w:val="00077F35"/>
    <w:rsid w:val="0008037E"/>
    <w:rsid w:val="00080499"/>
    <w:rsid w:val="000805F8"/>
    <w:rsid w:val="0008073D"/>
    <w:rsid w:val="00080BA1"/>
    <w:rsid w:val="00080CCE"/>
    <w:rsid w:val="000811AE"/>
    <w:rsid w:val="0008137C"/>
    <w:rsid w:val="0008178A"/>
    <w:rsid w:val="0008197D"/>
    <w:rsid w:val="00081999"/>
    <w:rsid w:val="00081A85"/>
    <w:rsid w:val="00083494"/>
    <w:rsid w:val="000840E4"/>
    <w:rsid w:val="000842F8"/>
    <w:rsid w:val="00084F1B"/>
    <w:rsid w:val="00085725"/>
    <w:rsid w:val="00085CA9"/>
    <w:rsid w:val="0008656F"/>
    <w:rsid w:val="00086FB7"/>
    <w:rsid w:val="0008782C"/>
    <w:rsid w:val="00087AEE"/>
    <w:rsid w:val="0009182F"/>
    <w:rsid w:val="00091985"/>
    <w:rsid w:val="00091DA9"/>
    <w:rsid w:val="00091E68"/>
    <w:rsid w:val="000923B0"/>
    <w:rsid w:val="000923FC"/>
    <w:rsid w:val="00092E4A"/>
    <w:rsid w:val="000934AF"/>
    <w:rsid w:val="000934DE"/>
    <w:rsid w:val="000935F9"/>
    <w:rsid w:val="00093629"/>
    <w:rsid w:val="0009377B"/>
    <w:rsid w:val="00093CBC"/>
    <w:rsid w:val="00094BB7"/>
    <w:rsid w:val="0009518B"/>
    <w:rsid w:val="00095378"/>
    <w:rsid w:val="00095B1F"/>
    <w:rsid w:val="00095BD6"/>
    <w:rsid w:val="0009641A"/>
    <w:rsid w:val="000964F6"/>
    <w:rsid w:val="00096908"/>
    <w:rsid w:val="00097D2D"/>
    <w:rsid w:val="000A0123"/>
    <w:rsid w:val="000A01DA"/>
    <w:rsid w:val="000A1643"/>
    <w:rsid w:val="000A1C19"/>
    <w:rsid w:val="000A2791"/>
    <w:rsid w:val="000A279B"/>
    <w:rsid w:val="000A2C77"/>
    <w:rsid w:val="000A2D5B"/>
    <w:rsid w:val="000A3B1D"/>
    <w:rsid w:val="000A4BE3"/>
    <w:rsid w:val="000A4D72"/>
    <w:rsid w:val="000A4EA1"/>
    <w:rsid w:val="000A50E7"/>
    <w:rsid w:val="000A5320"/>
    <w:rsid w:val="000A573A"/>
    <w:rsid w:val="000A5BAE"/>
    <w:rsid w:val="000A5BBF"/>
    <w:rsid w:val="000A6606"/>
    <w:rsid w:val="000A69D9"/>
    <w:rsid w:val="000A7770"/>
    <w:rsid w:val="000A7F49"/>
    <w:rsid w:val="000B06B8"/>
    <w:rsid w:val="000B0775"/>
    <w:rsid w:val="000B0BA7"/>
    <w:rsid w:val="000B0CC6"/>
    <w:rsid w:val="000B0D2B"/>
    <w:rsid w:val="000B1302"/>
    <w:rsid w:val="000B1523"/>
    <w:rsid w:val="000B1822"/>
    <w:rsid w:val="000B2E15"/>
    <w:rsid w:val="000B2E72"/>
    <w:rsid w:val="000B321D"/>
    <w:rsid w:val="000B3678"/>
    <w:rsid w:val="000B3CB9"/>
    <w:rsid w:val="000B3E47"/>
    <w:rsid w:val="000B4586"/>
    <w:rsid w:val="000B4CEF"/>
    <w:rsid w:val="000B549C"/>
    <w:rsid w:val="000B5968"/>
    <w:rsid w:val="000B60C3"/>
    <w:rsid w:val="000C032A"/>
    <w:rsid w:val="000C0529"/>
    <w:rsid w:val="000C0A6A"/>
    <w:rsid w:val="000C2C9F"/>
    <w:rsid w:val="000C2E78"/>
    <w:rsid w:val="000C2F15"/>
    <w:rsid w:val="000C36F3"/>
    <w:rsid w:val="000C431A"/>
    <w:rsid w:val="000C45E3"/>
    <w:rsid w:val="000C4AE5"/>
    <w:rsid w:val="000C5187"/>
    <w:rsid w:val="000C527F"/>
    <w:rsid w:val="000C5A9F"/>
    <w:rsid w:val="000C5D7E"/>
    <w:rsid w:val="000C631F"/>
    <w:rsid w:val="000C6EE5"/>
    <w:rsid w:val="000C7044"/>
    <w:rsid w:val="000C722E"/>
    <w:rsid w:val="000C72DB"/>
    <w:rsid w:val="000D0CDD"/>
    <w:rsid w:val="000D10FC"/>
    <w:rsid w:val="000D11B5"/>
    <w:rsid w:val="000D1575"/>
    <w:rsid w:val="000D15C7"/>
    <w:rsid w:val="000D1742"/>
    <w:rsid w:val="000D1B4E"/>
    <w:rsid w:val="000D24E6"/>
    <w:rsid w:val="000D2792"/>
    <w:rsid w:val="000D29E1"/>
    <w:rsid w:val="000D4360"/>
    <w:rsid w:val="000D505E"/>
    <w:rsid w:val="000D5718"/>
    <w:rsid w:val="000D5742"/>
    <w:rsid w:val="000D59F0"/>
    <w:rsid w:val="000D5D30"/>
    <w:rsid w:val="000D6D2A"/>
    <w:rsid w:val="000D6D30"/>
    <w:rsid w:val="000D6DA0"/>
    <w:rsid w:val="000D7283"/>
    <w:rsid w:val="000D7354"/>
    <w:rsid w:val="000D7897"/>
    <w:rsid w:val="000D7947"/>
    <w:rsid w:val="000D79DA"/>
    <w:rsid w:val="000E013B"/>
    <w:rsid w:val="000E024B"/>
    <w:rsid w:val="000E07F2"/>
    <w:rsid w:val="000E11EB"/>
    <w:rsid w:val="000E14DF"/>
    <w:rsid w:val="000E1B5A"/>
    <w:rsid w:val="000E1D2D"/>
    <w:rsid w:val="000E269F"/>
    <w:rsid w:val="000E28DB"/>
    <w:rsid w:val="000E4D88"/>
    <w:rsid w:val="000E54F5"/>
    <w:rsid w:val="000E5624"/>
    <w:rsid w:val="000E5F11"/>
    <w:rsid w:val="000E6DE5"/>
    <w:rsid w:val="000E6FFC"/>
    <w:rsid w:val="000E737D"/>
    <w:rsid w:val="000E7466"/>
    <w:rsid w:val="000E7A44"/>
    <w:rsid w:val="000E7BD8"/>
    <w:rsid w:val="000F04C8"/>
    <w:rsid w:val="000F0828"/>
    <w:rsid w:val="000F0B46"/>
    <w:rsid w:val="000F0E8E"/>
    <w:rsid w:val="000F10C6"/>
    <w:rsid w:val="000F1108"/>
    <w:rsid w:val="000F1E57"/>
    <w:rsid w:val="000F2116"/>
    <w:rsid w:val="000F2636"/>
    <w:rsid w:val="000F3A94"/>
    <w:rsid w:val="000F3E87"/>
    <w:rsid w:val="000F46C1"/>
    <w:rsid w:val="000F46FD"/>
    <w:rsid w:val="000F50A4"/>
    <w:rsid w:val="000F55F8"/>
    <w:rsid w:val="000F5603"/>
    <w:rsid w:val="000F6A3B"/>
    <w:rsid w:val="000F6D2A"/>
    <w:rsid w:val="000F6F1E"/>
    <w:rsid w:val="000F74AC"/>
    <w:rsid w:val="001000EC"/>
    <w:rsid w:val="001004D5"/>
    <w:rsid w:val="00100BE2"/>
    <w:rsid w:val="00101237"/>
    <w:rsid w:val="0010125D"/>
    <w:rsid w:val="00102356"/>
    <w:rsid w:val="0010251A"/>
    <w:rsid w:val="00102AE8"/>
    <w:rsid w:val="001033F9"/>
    <w:rsid w:val="00103842"/>
    <w:rsid w:val="00103F37"/>
    <w:rsid w:val="0010463F"/>
    <w:rsid w:val="00104CD5"/>
    <w:rsid w:val="00105677"/>
    <w:rsid w:val="00105D94"/>
    <w:rsid w:val="00106687"/>
    <w:rsid w:val="00107580"/>
    <w:rsid w:val="0010792D"/>
    <w:rsid w:val="00110441"/>
    <w:rsid w:val="00110686"/>
    <w:rsid w:val="00110AA5"/>
    <w:rsid w:val="00110C9E"/>
    <w:rsid w:val="00111568"/>
    <w:rsid w:val="001115A7"/>
    <w:rsid w:val="001116B2"/>
    <w:rsid w:val="00111F2C"/>
    <w:rsid w:val="00112678"/>
    <w:rsid w:val="00112781"/>
    <w:rsid w:val="00112989"/>
    <w:rsid w:val="00113394"/>
    <w:rsid w:val="001143CC"/>
    <w:rsid w:val="00115007"/>
    <w:rsid w:val="001152D6"/>
    <w:rsid w:val="00115A75"/>
    <w:rsid w:val="00116209"/>
    <w:rsid w:val="00116410"/>
    <w:rsid w:val="00116848"/>
    <w:rsid w:val="00116C81"/>
    <w:rsid w:val="00116FD3"/>
    <w:rsid w:val="00120644"/>
    <w:rsid w:val="0012110D"/>
    <w:rsid w:val="00121322"/>
    <w:rsid w:val="001215A2"/>
    <w:rsid w:val="001215D7"/>
    <w:rsid w:val="00121C3A"/>
    <w:rsid w:val="00122680"/>
    <w:rsid w:val="00122DC1"/>
    <w:rsid w:val="00122E17"/>
    <w:rsid w:val="001231F4"/>
    <w:rsid w:val="00123471"/>
    <w:rsid w:val="00123ABE"/>
    <w:rsid w:val="001242D6"/>
    <w:rsid w:val="0012432A"/>
    <w:rsid w:val="00124B88"/>
    <w:rsid w:val="001255A8"/>
    <w:rsid w:val="00125855"/>
    <w:rsid w:val="00125A9A"/>
    <w:rsid w:val="0012667D"/>
    <w:rsid w:val="001268DA"/>
    <w:rsid w:val="00126E24"/>
    <w:rsid w:val="00127593"/>
    <w:rsid w:val="00127A66"/>
    <w:rsid w:val="001307DD"/>
    <w:rsid w:val="0013088E"/>
    <w:rsid w:val="00130D9E"/>
    <w:rsid w:val="00130FB1"/>
    <w:rsid w:val="00131453"/>
    <w:rsid w:val="0013168A"/>
    <w:rsid w:val="00131FFC"/>
    <w:rsid w:val="00132E07"/>
    <w:rsid w:val="00133ACF"/>
    <w:rsid w:val="001345BB"/>
    <w:rsid w:val="00134617"/>
    <w:rsid w:val="00136035"/>
    <w:rsid w:val="00136347"/>
    <w:rsid w:val="00136495"/>
    <w:rsid w:val="001364B4"/>
    <w:rsid w:val="001364E7"/>
    <w:rsid w:val="00136825"/>
    <w:rsid w:val="00136919"/>
    <w:rsid w:val="0013771D"/>
    <w:rsid w:val="001378C1"/>
    <w:rsid w:val="00140F0E"/>
    <w:rsid w:val="001417EA"/>
    <w:rsid w:val="00141A5C"/>
    <w:rsid w:val="001427EC"/>
    <w:rsid w:val="001430AB"/>
    <w:rsid w:val="00143179"/>
    <w:rsid w:val="001437A2"/>
    <w:rsid w:val="00143B01"/>
    <w:rsid w:val="0014444C"/>
    <w:rsid w:val="00144E29"/>
    <w:rsid w:val="00145596"/>
    <w:rsid w:val="00145762"/>
    <w:rsid w:val="00145863"/>
    <w:rsid w:val="00145EA2"/>
    <w:rsid w:val="00147C09"/>
    <w:rsid w:val="00147FC8"/>
    <w:rsid w:val="0015087D"/>
    <w:rsid w:val="00151547"/>
    <w:rsid w:val="001524F0"/>
    <w:rsid w:val="00152617"/>
    <w:rsid w:val="00152636"/>
    <w:rsid w:val="001532E9"/>
    <w:rsid w:val="001533E7"/>
    <w:rsid w:val="00154702"/>
    <w:rsid w:val="001548A4"/>
    <w:rsid w:val="00155CA9"/>
    <w:rsid w:val="001565DC"/>
    <w:rsid w:val="00156D37"/>
    <w:rsid w:val="00156FB8"/>
    <w:rsid w:val="00157607"/>
    <w:rsid w:val="0015772F"/>
    <w:rsid w:val="00157746"/>
    <w:rsid w:val="00160EB8"/>
    <w:rsid w:val="0016146B"/>
    <w:rsid w:val="00162105"/>
    <w:rsid w:val="001624D2"/>
    <w:rsid w:val="001626B8"/>
    <w:rsid w:val="001628E3"/>
    <w:rsid w:val="001639E3"/>
    <w:rsid w:val="00163B24"/>
    <w:rsid w:val="001643E2"/>
    <w:rsid w:val="00164AAD"/>
    <w:rsid w:val="00164F80"/>
    <w:rsid w:val="001650A6"/>
    <w:rsid w:val="00165357"/>
    <w:rsid w:val="001655A6"/>
    <w:rsid w:val="00165A85"/>
    <w:rsid w:val="00165F48"/>
    <w:rsid w:val="00166107"/>
    <w:rsid w:val="00166623"/>
    <w:rsid w:val="00166654"/>
    <w:rsid w:val="0016678B"/>
    <w:rsid w:val="00166E94"/>
    <w:rsid w:val="001676A1"/>
    <w:rsid w:val="0017040A"/>
    <w:rsid w:val="0017047E"/>
    <w:rsid w:val="001708F9"/>
    <w:rsid w:val="00170998"/>
    <w:rsid w:val="00171207"/>
    <w:rsid w:val="00172BE0"/>
    <w:rsid w:val="00173AC9"/>
    <w:rsid w:val="00173B01"/>
    <w:rsid w:val="00173BFD"/>
    <w:rsid w:val="00174C57"/>
    <w:rsid w:val="001753A1"/>
    <w:rsid w:val="00175AAF"/>
    <w:rsid w:val="00175BBC"/>
    <w:rsid w:val="001760A1"/>
    <w:rsid w:val="0017772A"/>
    <w:rsid w:val="00177904"/>
    <w:rsid w:val="00177A77"/>
    <w:rsid w:val="00177ABD"/>
    <w:rsid w:val="00180AB7"/>
    <w:rsid w:val="00180DC8"/>
    <w:rsid w:val="00181070"/>
    <w:rsid w:val="00181083"/>
    <w:rsid w:val="0018188E"/>
    <w:rsid w:val="00181A8B"/>
    <w:rsid w:val="00181C60"/>
    <w:rsid w:val="001831F0"/>
    <w:rsid w:val="0018348E"/>
    <w:rsid w:val="00183948"/>
    <w:rsid w:val="00183B5E"/>
    <w:rsid w:val="00183D23"/>
    <w:rsid w:val="001849DD"/>
    <w:rsid w:val="00184EFD"/>
    <w:rsid w:val="0018539C"/>
    <w:rsid w:val="00185401"/>
    <w:rsid w:val="001856EE"/>
    <w:rsid w:val="00185B0B"/>
    <w:rsid w:val="00186296"/>
    <w:rsid w:val="00186FAE"/>
    <w:rsid w:val="0018744E"/>
    <w:rsid w:val="00187502"/>
    <w:rsid w:val="0019017D"/>
    <w:rsid w:val="001901BC"/>
    <w:rsid w:val="001903C9"/>
    <w:rsid w:val="001908B8"/>
    <w:rsid w:val="00190906"/>
    <w:rsid w:val="00190957"/>
    <w:rsid w:val="001918E4"/>
    <w:rsid w:val="00191B41"/>
    <w:rsid w:val="00191FDF"/>
    <w:rsid w:val="0019204E"/>
    <w:rsid w:val="00192ED2"/>
    <w:rsid w:val="00192F1E"/>
    <w:rsid w:val="00193107"/>
    <w:rsid w:val="001935A7"/>
    <w:rsid w:val="00193782"/>
    <w:rsid w:val="0019391B"/>
    <w:rsid w:val="001940D8"/>
    <w:rsid w:val="00194439"/>
    <w:rsid w:val="00194970"/>
    <w:rsid w:val="00195E0C"/>
    <w:rsid w:val="00196676"/>
    <w:rsid w:val="00196B30"/>
    <w:rsid w:val="00196EBE"/>
    <w:rsid w:val="00196F99"/>
    <w:rsid w:val="00197232"/>
    <w:rsid w:val="00197477"/>
    <w:rsid w:val="001A0557"/>
    <w:rsid w:val="001A07C1"/>
    <w:rsid w:val="001A0831"/>
    <w:rsid w:val="001A0ADF"/>
    <w:rsid w:val="001A0FF2"/>
    <w:rsid w:val="001A16ED"/>
    <w:rsid w:val="001A1D5A"/>
    <w:rsid w:val="001A2039"/>
    <w:rsid w:val="001A3472"/>
    <w:rsid w:val="001A369A"/>
    <w:rsid w:val="001A4826"/>
    <w:rsid w:val="001A5158"/>
    <w:rsid w:val="001A5D0F"/>
    <w:rsid w:val="001A6490"/>
    <w:rsid w:val="001A6966"/>
    <w:rsid w:val="001A7AEC"/>
    <w:rsid w:val="001B00B3"/>
    <w:rsid w:val="001B0598"/>
    <w:rsid w:val="001B1059"/>
    <w:rsid w:val="001B10BA"/>
    <w:rsid w:val="001B10DD"/>
    <w:rsid w:val="001B125D"/>
    <w:rsid w:val="001B1ACD"/>
    <w:rsid w:val="001B1BE0"/>
    <w:rsid w:val="001B2444"/>
    <w:rsid w:val="001B249B"/>
    <w:rsid w:val="001B26AB"/>
    <w:rsid w:val="001B2CA6"/>
    <w:rsid w:val="001B2D27"/>
    <w:rsid w:val="001B36C5"/>
    <w:rsid w:val="001B3ED2"/>
    <w:rsid w:val="001B4E11"/>
    <w:rsid w:val="001B5510"/>
    <w:rsid w:val="001B57FE"/>
    <w:rsid w:val="001B5972"/>
    <w:rsid w:val="001B5979"/>
    <w:rsid w:val="001B610E"/>
    <w:rsid w:val="001B6918"/>
    <w:rsid w:val="001B6D18"/>
    <w:rsid w:val="001B7801"/>
    <w:rsid w:val="001C014A"/>
    <w:rsid w:val="001C08C1"/>
    <w:rsid w:val="001C1855"/>
    <w:rsid w:val="001C1C26"/>
    <w:rsid w:val="001C25DC"/>
    <w:rsid w:val="001C2C38"/>
    <w:rsid w:val="001C2C41"/>
    <w:rsid w:val="001C35F2"/>
    <w:rsid w:val="001C3649"/>
    <w:rsid w:val="001C37DB"/>
    <w:rsid w:val="001C4140"/>
    <w:rsid w:val="001C443B"/>
    <w:rsid w:val="001C4725"/>
    <w:rsid w:val="001C54A2"/>
    <w:rsid w:val="001C577E"/>
    <w:rsid w:val="001C5C2A"/>
    <w:rsid w:val="001C74B5"/>
    <w:rsid w:val="001C7764"/>
    <w:rsid w:val="001C7C8C"/>
    <w:rsid w:val="001C7CCF"/>
    <w:rsid w:val="001C7CD9"/>
    <w:rsid w:val="001D0749"/>
    <w:rsid w:val="001D1229"/>
    <w:rsid w:val="001D13E2"/>
    <w:rsid w:val="001D1C59"/>
    <w:rsid w:val="001D3918"/>
    <w:rsid w:val="001D3FA8"/>
    <w:rsid w:val="001D401C"/>
    <w:rsid w:val="001D4A63"/>
    <w:rsid w:val="001D5764"/>
    <w:rsid w:val="001D586B"/>
    <w:rsid w:val="001D6018"/>
    <w:rsid w:val="001D614A"/>
    <w:rsid w:val="001D7283"/>
    <w:rsid w:val="001D79F9"/>
    <w:rsid w:val="001E0A15"/>
    <w:rsid w:val="001E0C2C"/>
    <w:rsid w:val="001E10D6"/>
    <w:rsid w:val="001E1807"/>
    <w:rsid w:val="001E2004"/>
    <w:rsid w:val="001E2291"/>
    <w:rsid w:val="001E2712"/>
    <w:rsid w:val="001E2B51"/>
    <w:rsid w:val="001E3029"/>
    <w:rsid w:val="001E3359"/>
    <w:rsid w:val="001E3426"/>
    <w:rsid w:val="001E3B54"/>
    <w:rsid w:val="001E47D0"/>
    <w:rsid w:val="001E490C"/>
    <w:rsid w:val="001E5AE3"/>
    <w:rsid w:val="001E5CE0"/>
    <w:rsid w:val="001E630D"/>
    <w:rsid w:val="001E6385"/>
    <w:rsid w:val="001E6B8D"/>
    <w:rsid w:val="001E6CC6"/>
    <w:rsid w:val="001E7630"/>
    <w:rsid w:val="001E7931"/>
    <w:rsid w:val="001E7D2F"/>
    <w:rsid w:val="001F01D2"/>
    <w:rsid w:val="001F0276"/>
    <w:rsid w:val="001F0657"/>
    <w:rsid w:val="001F074D"/>
    <w:rsid w:val="001F0955"/>
    <w:rsid w:val="001F0AA2"/>
    <w:rsid w:val="001F0B33"/>
    <w:rsid w:val="001F1029"/>
    <w:rsid w:val="001F116E"/>
    <w:rsid w:val="001F2103"/>
    <w:rsid w:val="001F2604"/>
    <w:rsid w:val="001F3DE0"/>
    <w:rsid w:val="001F53B5"/>
    <w:rsid w:val="001F562E"/>
    <w:rsid w:val="001F59B4"/>
    <w:rsid w:val="001F5CA5"/>
    <w:rsid w:val="001F62B6"/>
    <w:rsid w:val="001F6FA4"/>
    <w:rsid w:val="001F745F"/>
    <w:rsid w:val="001F75C6"/>
    <w:rsid w:val="002003F6"/>
    <w:rsid w:val="0020074B"/>
    <w:rsid w:val="00200FDB"/>
    <w:rsid w:val="002015E6"/>
    <w:rsid w:val="002018D1"/>
    <w:rsid w:val="00203A81"/>
    <w:rsid w:val="00203CBD"/>
    <w:rsid w:val="002047D1"/>
    <w:rsid w:val="002048F2"/>
    <w:rsid w:val="002049E7"/>
    <w:rsid w:val="00204D09"/>
    <w:rsid w:val="0020511C"/>
    <w:rsid w:val="002054FE"/>
    <w:rsid w:val="002055B8"/>
    <w:rsid w:val="0020570A"/>
    <w:rsid w:val="0020592A"/>
    <w:rsid w:val="00205D09"/>
    <w:rsid w:val="00206806"/>
    <w:rsid w:val="00206849"/>
    <w:rsid w:val="002068B9"/>
    <w:rsid w:val="00206CA5"/>
    <w:rsid w:val="0020729E"/>
    <w:rsid w:val="00207605"/>
    <w:rsid w:val="002076BA"/>
    <w:rsid w:val="00210896"/>
    <w:rsid w:val="002109C5"/>
    <w:rsid w:val="00210A20"/>
    <w:rsid w:val="00210E14"/>
    <w:rsid w:val="002123E9"/>
    <w:rsid w:val="0021295D"/>
    <w:rsid w:val="00212CAD"/>
    <w:rsid w:val="00212D49"/>
    <w:rsid w:val="00213410"/>
    <w:rsid w:val="00213F63"/>
    <w:rsid w:val="002150B2"/>
    <w:rsid w:val="002153C7"/>
    <w:rsid w:val="00215416"/>
    <w:rsid w:val="0021568F"/>
    <w:rsid w:val="002157CB"/>
    <w:rsid w:val="0021795A"/>
    <w:rsid w:val="00217AAE"/>
    <w:rsid w:val="0022093E"/>
    <w:rsid w:val="00220CA3"/>
    <w:rsid w:val="00220DB4"/>
    <w:rsid w:val="00220DB5"/>
    <w:rsid w:val="002210D9"/>
    <w:rsid w:val="00221190"/>
    <w:rsid w:val="002212E6"/>
    <w:rsid w:val="00221E00"/>
    <w:rsid w:val="002221D4"/>
    <w:rsid w:val="00222472"/>
    <w:rsid w:val="00222960"/>
    <w:rsid w:val="0022399D"/>
    <w:rsid w:val="00224134"/>
    <w:rsid w:val="00224163"/>
    <w:rsid w:val="00224782"/>
    <w:rsid w:val="00224787"/>
    <w:rsid w:val="002248CE"/>
    <w:rsid w:val="00225305"/>
    <w:rsid w:val="002253B9"/>
    <w:rsid w:val="00225C4D"/>
    <w:rsid w:val="002262D8"/>
    <w:rsid w:val="002269BE"/>
    <w:rsid w:val="00226F09"/>
    <w:rsid w:val="00230151"/>
    <w:rsid w:val="00230C20"/>
    <w:rsid w:val="002311E4"/>
    <w:rsid w:val="0023140F"/>
    <w:rsid w:val="0023231F"/>
    <w:rsid w:val="0023270D"/>
    <w:rsid w:val="0023308D"/>
    <w:rsid w:val="002330BE"/>
    <w:rsid w:val="002337CF"/>
    <w:rsid w:val="00233A9A"/>
    <w:rsid w:val="00233F22"/>
    <w:rsid w:val="0023457D"/>
    <w:rsid w:val="00234ABA"/>
    <w:rsid w:val="0023506F"/>
    <w:rsid w:val="0023545A"/>
    <w:rsid w:val="002355FE"/>
    <w:rsid w:val="00235821"/>
    <w:rsid w:val="0023687A"/>
    <w:rsid w:val="002375B7"/>
    <w:rsid w:val="002376F8"/>
    <w:rsid w:val="00237F08"/>
    <w:rsid w:val="002404C1"/>
    <w:rsid w:val="00240D38"/>
    <w:rsid w:val="00241176"/>
    <w:rsid w:val="0024281A"/>
    <w:rsid w:val="00242987"/>
    <w:rsid w:val="00242A87"/>
    <w:rsid w:val="002435BC"/>
    <w:rsid w:val="00243904"/>
    <w:rsid w:val="00243A7A"/>
    <w:rsid w:val="00243A91"/>
    <w:rsid w:val="00243CB2"/>
    <w:rsid w:val="00244A30"/>
    <w:rsid w:val="00244B6E"/>
    <w:rsid w:val="00244F37"/>
    <w:rsid w:val="00245060"/>
    <w:rsid w:val="002452B6"/>
    <w:rsid w:val="00245935"/>
    <w:rsid w:val="00245B97"/>
    <w:rsid w:val="00245CA2"/>
    <w:rsid w:val="00246883"/>
    <w:rsid w:val="00247565"/>
    <w:rsid w:val="00247D51"/>
    <w:rsid w:val="00250396"/>
    <w:rsid w:val="00250D6A"/>
    <w:rsid w:val="0025159C"/>
    <w:rsid w:val="00251BBF"/>
    <w:rsid w:val="00251C05"/>
    <w:rsid w:val="00251F14"/>
    <w:rsid w:val="00252940"/>
    <w:rsid w:val="00253DC4"/>
    <w:rsid w:val="0025438F"/>
    <w:rsid w:val="002559F8"/>
    <w:rsid w:val="00255BA7"/>
    <w:rsid w:val="00255DFA"/>
    <w:rsid w:val="00255ED8"/>
    <w:rsid w:val="00255EE4"/>
    <w:rsid w:val="002561E3"/>
    <w:rsid w:val="00256778"/>
    <w:rsid w:val="00256E6F"/>
    <w:rsid w:val="00256FBC"/>
    <w:rsid w:val="002574C6"/>
    <w:rsid w:val="00257C3B"/>
    <w:rsid w:val="00260604"/>
    <w:rsid w:val="002607FA"/>
    <w:rsid w:val="00261537"/>
    <w:rsid w:val="002616AB"/>
    <w:rsid w:val="0026185B"/>
    <w:rsid w:val="00261A8F"/>
    <w:rsid w:val="00262D39"/>
    <w:rsid w:val="00262E0E"/>
    <w:rsid w:val="0026320A"/>
    <w:rsid w:val="002638BD"/>
    <w:rsid w:val="00270190"/>
    <w:rsid w:val="0027034F"/>
    <w:rsid w:val="0027049C"/>
    <w:rsid w:val="00270934"/>
    <w:rsid w:val="00270E87"/>
    <w:rsid w:val="00270FFA"/>
    <w:rsid w:val="002712BA"/>
    <w:rsid w:val="002714E5"/>
    <w:rsid w:val="0027288B"/>
    <w:rsid w:val="00272AB6"/>
    <w:rsid w:val="00272F2E"/>
    <w:rsid w:val="00272F79"/>
    <w:rsid w:val="00273504"/>
    <w:rsid w:val="00273888"/>
    <w:rsid w:val="00273D84"/>
    <w:rsid w:val="00274474"/>
    <w:rsid w:val="00274C83"/>
    <w:rsid w:val="002753C1"/>
    <w:rsid w:val="00275474"/>
    <w:rsid w:val="0027550B"/>
    <w:rsid w:val="00275B7A"/>
    <w:rsid w:val="00276F01"/>
    <w:rsid w:val="00277315"/>
    <w:rsid w:val="0027734D"/>
    <w:rsid w:val="00277A57"/>
    <w:rsid w:val="00280064"/>
    <w:rsid w:val="00280C70"/>
    <w:rsid w:val="00281025"/>
    <w:rsid w:val="00281209"/>
    <w:rsid w:val="002812EB"/>
    <w:rsid w:val="00281A43"/>
    <w:rsid w:val="002823F3"/>
    <w:rsid w:val="0028352C"/>
    <w:rsid w:val="0028404B"/>
    <w:rsid w:val="0028425B"/>
    <w:rsid w:val="00284555"/>
    <w:rsid w:val="00284663"/>
    <w:rsid w:val="0028494D"/>
    <w:rsid w:val="00285298"/>
    <w:rsid w:val="00285427"/>
    <w:rsid w:val="002859E2"/>
    <w:rsid w:val="002862AE"/>
    <w:rsid w:val="00286854"/>
    <w:rsid w:val="002871A0"/>
    <w:rsid w:val="002876E6"/>
    <w:rsid w:val="00287C64"/>
    <w:rsid w:val="00287EE7"/>
    <w:rsid w:val="00290B3D"/>
    <w:rsid w:val="00290E88"/>
    <w:rsid w:val="002917A6"/>
    <w:rsid w:val="002917DE"/>
    <w:rsid w:val="00291AE0"/>
    <w:rsid w:val="00291B8C"/>
    <w:rsid w:val="00291BA3"/>
    <w:rsid w:val="002939F6"/>
    <w:rsid w:val="0029428D"/>
    <w:rsid w:val="00294999"/>
    <w:rsid w:val="00294C1D"/>
    <w:rsid w:val="00294DA4"/>
    <w:rsid w:val="00295161"/>
    <w:rsid w:val="00295534"/>
    <w:rsid w:val="00296DEB"/>
    <w:rsid w:val="00296DF0"/>
    <w:rsid w:val="00297329"/>
    <w:rsid w:val="002974DB"/>
    <w:rsid w:val="00297A43"/>
    <w:rsid w:val="00297D56"/>
    <w:rsid w:val="00297D96"/>
    <w:rsid w:val="002A0477"/>
    <w:rsid w:val="002A1827"/>
    <w:rsid w:val="002A2089"/>
    <w:rsid w:val="002A3377"/>
    <w:rsid w:val="002A39B8"/>
    <w:rsid w:val="002A3B5A"/>
    <w:rsid w:val="002A3E9B"/>
    <w:rsid w:val="002A3F40"/>
    <w:rsid w:val="002A4ADB"/>
    <w:rsid w:val="002A5032"/>
    <w:rsid w:val="002A68FB"/>
    <w:rsid w:val="002A771A"/>
    <w:rsid w:val="002A7DE9"/>
    <w:rsid w:val="002B02AD"/>
    <w:rsid w:val="002B17B1"/>
    <w:rsid w:val="002B2238"/>
    <w:rsid w:val="002B29D1"/>
    <w:rsid w:val="002B2B79"/>
    <w:rsid w:val="002B359B"/>
    <w:rsid w:val="002B6153"/>
    <w:rsid w:val="002B6260"/>
    <w:rsid w:val="002B677A"/>
    <w:rsid w:val="002B6BA6"/>
    <w:rsid w:val="002B6CA2"/>
    <w:rsid w:val="002B7406"/>
    <w:rsid w:val="002B74FA"/>
    <w:rsid w:val="002B7BB1"/>
    <w:rsid w:val="002C0070"/>
    <w:rsid w:val="002C0258"/>
    <w:rsid w:val="002C05BA"/>
    <w:rsid w:val="002C0A11"/>
    <w:rsid w:val="002C0B82"/>
    <w:rsid w:val="002C0EE7"/>
    <w:rsid w:val="002C1061"/>
    <w:rsid w:val="002C10B1"/>
    <w:rsid w:val="002C1858"/>
    <w:rsid w:val="002C26DE"/>
    <w:rsid w:val="002C3A14"/>
    <w:rsid w:val="002C3C87"/>
    <w:rsid w:val="002C4B92"/>
    <w:rsid w:val="002C4DA4"/>
    <w:rsid w:val="002C50E9"/>
    <w:rsid w:val="002C52CC"/>
    <w:rsid w:val="002C5CBF"/>
    <w:rsid w:val="002C602A"/>
    <w:rsid w:val="002C6654"/>
    <w:rsid w:val="002C7854"/>
    <w:rsid w:val="002C7BA9"/>
    <w:rsid w:val="002C7FF7"/>
    <w:rsid w:val="002D0941"/>
    <w:rsid w:val="002D0A27"/>
    <w:rsid w:val="002D0DE3"/>
    <w:rsid w:val="002D0F3E"/>
    <w:rsid w:val="002D1472"/>
    <w:rsid w:val="002D1826"/>
    <w:rsid w:val="002D1F77"/>
    <w:rsid w:val="002D2786"/>
    <w:rsid w:val="002D2EE8"/>
    <w:rsid w:val="002D36E5"/>
    <w:rsid w:val="002D3B39"/>
    <w:rsid w:val="002D4290"/>
    <w:rsid w:val="002D48D3"/>
    <w:rsid w:val="002D4AAD"/>
    <w:rsid w:val="002D59F4"/>
    <w:rsid w:val="002D5AE1"/>
    <w:rsid w:val="002D5E48"/>
    <w:rsid w:val="002D5F8A"/>
    <w:rsid w:val="002D6CB9"/>
    <w:rsid w:val="002E055E"/>
    <w:rsid w:val="002E0801"/>
    <w:rsid w:val="002E08FF"/>
    <w:rsid w:val="002E0C68"/>
    <w:rsid w:val="002E1490"/>
    <w:rsid w:val="002E173C"/>
    <w:rsid w:val="002E1FA1"/>
    <w:rsid w:val="002E23E8"/>
    <w:rsid w:val="002E2892"/>
    <w:rsid w:val="002E35FB"/>
    <w:rsid w:val="002E3869"/>
    <w:rsid w:val="002E3A1E"/>
    <w:rsid w:val="002E4471"/>
    <w:rsid w:val="002E469A"/>
    <w:rsid w:val="002E4F2C"/>
    <w:rsid w:val="002E4F40"/>
    <w:rsid w:val="002E50C6"/>
    <w:rsid w:val="002E5120"/>
    <w:rsid w:val="002E5BAA"/>
    <w:rsid w:val="002E724D"/>
    <w:rsid w:val="002E7491"/>
    <w:rsid w:val="002E7C2D"/>
    <w:rsid w:val="002E7CC0"/>
    <w:rsid w:val="002E7DFB"/>
    <w:rsid w:val="002E7E95"/>
    <w:rsid w:val="002F044A"/>
    <w:rsid w:val="002F0B01"/>
    <w:rsid w:val="002F0F44"/>
    <w:rsid w:val="002F1BB3"/>
    <w:rsid w:val="002F1E97"/>
    <w:rsid w:val="002F2B59"/>
    <w:rsid w:val="002F36A4"/>
    <w:rsid w:val="002F3FB4"/>
    <w:rsid w:val="002F40E0"/>
    <w:rsid w:val="002F41D9"/>
    <w:rsid w:val="002F485F"/>
    <w:rsid w:val="002F4887"/>
    <w:rsid w:val="002F5D1F"/>
    <w:rsid w:val="002F5F94"/>
    <w:rsid w:val="002F6D7B"/>
    <w:rsid w:val="002F7051"/>
    <w:rsid w:val="002F7495"/>
    <w:rsid w:val="002F75EE"/>
    <w:rsid w:val="002F78EA"/>
    <w:rsid w:val="002F7F6C"/>
    <w:rsid w:val="00300591"/>
    <w:rsid w:val="00300A4D"/>
    <w:rsid w:val="00300E90"/>
    <w:rsid w:val="00301191"/>
    <w:rsid w:val="0030150C"/>
    <w:rsid w:val="003015CC"/>
    <w:rsid w:val="00301B2A"/>
    <w:rsid w:val="00301B43"/>
    <w:rsid w:val="00302155"/>
    <w:rsid w:val="0030277B"/>
    <w:rsid w:val="003029B4"/>
    <w:rsid w:val="00302A93"/>
    <w:rsid w:val="00302C8A"/>
    <w:rsid w:val="003031C9"/>
    <w:rsid w:val="00303C5C"/>
    <w:rsid w:val="00303F54"/>
    <w:rsid w:val="00303FBA"/>
    <w:rsid w:val="003051C0"/>
    <w:rsid w:val="00305871"/>
    <w:rsid w:val="00306101"/>
    <w:rsid w:val="003068EE"/>
    <w:rsid w:val="00306F5D"/>
    <w:rsid w:val="00306FC9"/>
    <w:rsid w:val="00307203"/>
    <w:rsid w:val="003073DF"/>
    <w:rsid w:val="00307574"/>
    <w:rsid w:val="0031030C"/>
    <w:rsid w:val="00310793"/>
    <w:rsid w:val="003109FA"/>
    <w:rsid w:val="00310E67"/>
    <w:rsid w:val="003111E1"/>
    <w:rsid w:val="003119F7"/>
    <w:rsid w:val="00311FD9"/>
    <w:rsid w:val="003123F6"/>
    <w:rsid w:val="00312507"/>
    <w:rsid w:val="003127B9"/>
    <w:rsid w:val="00312806"/>
    <w:rsid w:val="0031366E"/>
    <w:rsid w:val="00313969"/>
    <w:rsid w:val="003151C9"/>
    <w:rsid w:val="0031535C"/>
    <w:rsid w:val="00315847"/>
    <w:rsid w:val="00315A88"/>
    <w:rsid w:val="00315E9B"/>
    <w:rsid w:val="0031643F"/>
    <w:rsid w:val="00316645"/>
    <w:rsid w:val="00316E48"/>
    <w:rsid w:val="00316F8B"/>
    <w:rsid w:val="00317223"/>
    <w:rsid w:val="00317793"/>
    <w:rsid w:val="00317B26"/>
    <w:rsid w:val="0032002D"/>
    <w:rsid w:val="003215D9"/>
    <w:rsid w:val="00321FB2"/>
    <w:rsid w:val="00322021"/>
    <w:rsid w:val="003221B9"/>
    <w:rsid w:val="0032237C"/>
    <w:rsid w:val="003223B1"/>
    <w:rsid w:val="003230FE"/>
    <w:rsid w:val="0032482A"/>
    <w:rsid w:val="00324BE3"/>
    <w:rsid w:val="00326C12"/>
    <w:rsid w:val="00327448"/>
    <w:rsid w:val="0033048A"/>
    <w:rsid w:val="003311B5"/>
    <w:rsid w:val="0033198D"/>
    <w:rsid w:val="00331E3E"/>
    <w:rsid w:val="0033271A"/>
    <w:rsid w:val="00332AD0"/>
    <w:rsid w:val="003333FC"/>
    <w:rsid w:val="003338A1"/>
    <w:rsid w:val="003339E2"/>
    <w:rsid w:val="00333A60"/>
    <w:rsid w:val="00333ECE"/>
    <w:rsid w:val="00334346"/>
    <w:rsid w:val="0033444C"/>
    <w:rsid w:val="00334E8C"/>
    <w:rsid w:val="003351E6"/>
    <w:rsid w:val="00335427"/>
    <w:rsid w:val="00335B18"/>
    <w:rsid w:val="003364AB"/>
    <w:rsid w:val="00336C46"/>
    <w:rsid w:val="00340142"/>
    <w:rsid w:val="00340589"/>
    <w:rsid w:val="00340A74"/>
    <w:rsid w:val="00340B4F"/>
    <w:rsid w:val="003427CF"/>
    <w:rsid w:val="0034284F"/>
    <w:rsid w:val="003435AB"/>
    <w:rsid w:val="003436E2"/>
    <w:rsid w:val="003437D5"/>
    <w:rsid w:val="00343BA7"/>
    <w:rsid w:val="00344326"/>
    <w:rsid w:val="00344421"/>
    <w:rsid w:val="003447EE"/>
    <w:rsid w:val="003453DF"/>
    <w:rsid w:val="003454CD"/>
    <w:rsid w:val="00345B3A"/>
    <w:rsid w:val="003477B9"/>
    <w:rsid w:val="00347800"/>
    <w:rsid w:val="003478A0"/>
    <w:rsid w:val="00347CCA"/>
    <w:rsid w:val="00350AE4"/>
    <w:rsid w:val="00350B07"/>
    <w:rsid w:val="00350E9D"/>
    <w:rsid w:val="00351157"/>
    <w:rsid w:val="003514EA"/>
    <w:rsid w:val="003514ED"/>
    <w:rsid w:val="00351583"/>
    <w:rsid w:val="0035178D"/>
    <w:rsid w:val="003520EE"/>
    <w:rsid w:val="0035259F"/>
    <w:rsid w:val="00352B23"/>
    <w:rsid w:val="00352C38"/>
    <w:rsid w:val="00352F9B"/>
    <w:rsid w:val="003533AF"/>
    <w:rsid w:val="003549CD"/>
    <w:rsid w:val="00355E46"/>
    <w:rsid w:val="003563B4"/>
    <w:rsid w:val="0035645C"/>
    <w:rsid w:val="00356605"/>
    <w:rsid w:val="00356706"/>
    <w:rsid w:val="00357077"/>
    <w:rsid w:val="003579DC"/>
    <w:rsid w:val="003602B5"/>
    <w:rsid w:val="003617FA"/>
    <w:rsid w:val="00361803"/>
    <w:rsid w:val="00361BA9"/>
    <w:rsid w:val="00362318"/>
    <w:rsid w:val="00362B4A"/>
    <w:rsid w:val="00362BC4"/>
    <w:rsid w:val="00362EDD"/>
    <w:rsid w:val="00363C0F"/>
    <w:rsid w:val="00364BA5"/>
    <w:rsid w:val="00364F82"/>
    <w:rsid w:val="003651CF"/>
    <w:rsid w:val="00365BEA"/>
    <w:rsid w:val="00365E06"/>
    <w:rsid w:val="0036649F"/>
    <w:rsid w:val="00366BAC"/>
    <w:rsid w:val="003673C0"/>
    <w:rsid w:val="00367A5D"/>
    <w:rsid w:val="00367F77"/>
    <w:rsid w:val="0037011D"/>
    <w:rsid w:val="00371937"/>
    <w:rsid w:val="00371B6E"/>
    <w:rsid w:val="0037222C"/>
    <w:rsid w:val="00372808"/>
    <w:rsid w:val="00372862"/>
    <w:rsid w:val="00372DB2"/>
    <w:rsid w:val="00372F6D"/>
    <w:rsid w:val="00372FD1"/>
    <w:rsid w:val="00373141"/>
    <w:rsid w:val="00373731"/>
    <w:rsid w:val="00373909"/>
    <w:rsid w:val="00373A18"/>
    <w:rsid w:val="00373C79"/>
    <w:rsid w:val="00373CF9"/>
    <w:rsid w:val="003740AB"/>
    <w:rsid w:val="00374429"/>
    <w:rsid w:val="00374645"/>
    <w:rsid w:val="00374920"/>
    <w:rsid w:val="00374C94"/>
    <w:rsid w:val="003758AC"/>
    <w:rsid w:val="003760C3"/>
    <w:rsid w:val="00376242"/>
    <w:rsid w:val="00376658"/>
    <w:rsid w:val="003769FA"/>
    <w:rsid w:val="00376DBB"/>
    <w:rsid w:val="00376F28"/>
    <w:rsid w:val="00377CB2"/>
    <w:rsid w:val="0038028B"/>
    <w:rsid w:val="0038031F"/>
    <w:rsid w:val="003803E4"/>
    <w:rsid w:val="00380774"/>
    <w:rsid w:val="0038087B"/>
    <w:rsid w:val="00380D3B"/>
    <w:rsid w:val="00380E1A"/>
    <w:rsid w:val="00381025"/>
    <w:rsid w:val="00381057"/>
    <w:rsid w:val="00382AE4"/>
    <w:rsid w:val="00382F8B"/>
    <w:rsid w:val="00383007"/>
    <w:rsid w:val="003836F2"/>
    <w:rsid w:val="0038370E"/>
    <w:rsid w:val="00383850"/>
    <w:rsid w:val="00383D48"/>
    <w:rsid w:val="00384180"/>
    <w:rsid w:val="00384A25"/>
    <w:rsid w:val="003851F9"/>
    <w:rsid w:val="00385A87"/>
    <w:rsid w:val="00386168"/>
    <w:rsid w:val="00386E26"/>
    <w:rsid w:val="003876B3"/>
    <w:rsid w:val="003878A5"/>
    <w:rsid w:val="00387EED"/>
    <w:rsid w:val="003908A3"/>
    <w:rsid w:val="00391147"/>
    <w:rsid w:val="00391F23"/>
    <w:rsid w:val="00394573"/>
    <w:rsid w:val="00395392"/>
    <w:rsid w:val="00395B47"/>
    <w:rsid w:val="00395BA5"/>
    <w:rsid w:val="00395F35"/>
    <w:rsid w:val="0039602B"/>
    <w:rsid w:val="00396718"/>
    <w:rsid w:val="0039687E"/>
    <w:rsid w:val="00396B7F"/>
    <w:rsid w:val="00396E0E"/>
    <w:rsid w:val="00397769"/>
    <w:rsid w:val="003979CE"/>
    <w:rsid w:val="003A044E"/>
    <w:rsid w:val="003A0900"/>
    <w:rsid w:val="003A0B82"/>
    <w:rsid w:val="003A163D"/>
    <w:rsid w:val="003A1798"/>
    <w:rsid w:val="003A2E8A"/>
    <w:rsid w:val="003A352D"/>
    <w:rsid w:val="003A38F8"/>
    <w:rsid w:val="003A3E60"/>
    <w:rsid w:val="003A3F6C"/>
    <w:rsid w:val="003A4F61"/>
    <w:rsid w:val="003A4FF7"/>
    <w:rsid w:val="003A5626"/>
    <w:rsid w:val="003A5B2D"/>
    <w:rsid w:val="003A6BC8"/>
    <w:rsid w:val="003A6C1F"/>
    <w:rsid w:val="003A7458"/>
    <w:rsid w:val="003A76D0"/>
    <w:rsid w:val="003B15F1"/>
    <w:rsid w:val="003B19DC"/>
    <w:rsid w:val="003B1B83"/>
    <w:rsid w:val="003B2031"/>
    <w:rsid w:val="003B24F6"/>
    <w:rsid w:val="003B2901"/>
    <w:rsid w:val="003B2943"/>
    <w:rsid w:val="003B2B22"/>
    <w:rsid w:val="003B32C8"/>
    <w:rsid w:val="003B3463"/>
    <w:rsid w:val="003B3711"/>
    <w:rsid w:val="003B376D"/>
    <w:rsid w:val="003B3796"/>
    <w:rsid w:val="003B3A21"/>
    <w:rsid w:val="003B3AFF"/>
    <w:rsid w:val="003B460E"/>
    <w:rsid w:val="003B4969"/>
    <w:rsid w:val="003B5D3B"/>
    <w:rsid w:val="003B6156"/>
    <w:rsid w:val="003B619A"/>
    <w:rsid w:val="003B632F"/>
    <w:rsid w:val="003B67F7"/>
    <w:rsid w:val="003B6B15"/>
    <w:rsid w:val="003B6CF7"/>
    <w:rsid w:val="003B72CF"/>
    <w:rsid w:val="003B78A2"/>
    <w:rsid w:val="003B7ADA"/>
    <w:rsid w:val="003C0260"/>
    <w:rsid w:val="003C0514"/>
    <w:rsid w:val="003C06EF"/>
    <w:rsid w:val="003C19BC"/>
    <w:rsid w:val="003C24A8"/>
    <w:rsid w:val="003C2D94"/>
    <w:rsid w:val="003C2EEE"/>
    <w:rsid w:val="003C2F15"/>
    <w:rsid w:val="003C3738"/>
    <w:rsid w:val="003C3DC0"/>
    <w:rsid w:val="003C49C4"/>
    <w:rsid w:val="003C4BFE"/>
    <w:rsid w:val="003C4E01"/>
    <w:rsid w:val="003C4E99"/>
    <w:rsid w:val="003C4EA7"/>
    <w:rsid w:val="003C4FA4"/>
    <w:rsid w:val="003C544D"/>
    <w:rsid w:val="003C5C5A"/>
    <w:rsid w:val="003C6612"/>
    <w:rsid w:val="003C6654"/>
    <w:rsid w:val="003C6E97"/>
    <w:rsid w:val="003D12DB"/>
    <w:rsid w:val="003D1320"/>
    <w:rsid w:val="003D1422"/>
    <w:rsid w:val="003D150A"/>
    <w:rsid w:val="003D15AE"/>
    <w:rsid w:val="003D1C84"/>
    <w:rsid w:val="003D303A"/>
    <w:rsid w:val="003D337A"/>
    <w:rsid w:val="003D34FB"/>
    <w:rsid w:val="003D3737"/>
    <w:rsid w:val="003D3754"/>
    <w:rsid w:val="003D3B0A"/>
    <w:rsid w:val="003D3D2C"/>
    <w:rsid w:val="003D3DE0"/>
    <w:rsid w:val="003D4353"/>
    <w:rsid w:val="003D4F02"/>
    <w:rsid w:val="003D4F49"/>
    <w:rsid w:val="003D52FB"/>
    <w:rsid w:val="003D5326"/>
    <w:rsid w:val="003D58F8"/>
    <w:rsid w:val="003D5C94"/>
    <w:rsid w:val="003D6B4F"/>
    <w:rsid w:val="003D7CC9"/>
    <w:rsid w:val="003E0630"/>
    <w:rsid w:val="003E098F"/>
    <w:rsid w:val="003E0B8A"/>
    <w:rsid w:val="003E1041"/>
    <w:rsid w:val="003E1407"/>
    <w:rsid w:val="003E1929"/>
    <w:rsid w:val="003E1BA2"/>
    <w:rsid w:val="003E1BAC"/>
    <w:rsid w:val="003E1E36"/>
    <w:rsid w:val="003E1EF7"/>
    <w:rsid w:val="003E2333"/>
    <w:rsid w:val="003E3C97"/>
    <w:rsid w:val="003E4ACE"/>
    <w:rsid w:val="003E5305"/>
    <w:rsid w:val="003E63C8"/>
    <w:rsid w:val="003E6473"/>
    <w:rsid w:val="003E6784"/>
    <w:rsid w:val="003E6BCC"/>
    <w:rsid w:val="003E708E"/>
    <w:rsid w:val="003E77FF"/>
    <w:rsid w:val="003F09F5"/>
    <w:rsid w:val="003F0A2D"/>
    <w:rsid w:val="003F0BF8"/>
    <w:rsid w:val="003F1168"/>
    <w:rsid w:val="003F1E21"/>
    <w:rsid w:val="003F1FA6"/>
    <w:rsid w:val="003F3D32"/>
    <w:rsid w:val="003F41B3"/>
    <w:rsid w:val="003F4CE0"/>
    <w:rsid w:val="003F51E1"/>
    <w:rsid w:val="003F53FC"/>
    <w:rsid w:val="003F56F7"/>
    <w:rsid w:val="003F5A13"/>
    <w:rsid w:val="003F5DBD"/>
    <w:rsid w:val="003F6A70"/>
    <w:rsid w:val="0040056E"/>
    <w:rsid w:val="00400BC7"/>
    <w:rsid w:val="00400C8D"/>
    <w:rsid w:val="00401175"/>
    <w:rsid w:val="0040165B"/>
    <w:rsid w:val="00401A6D"/>
    <w:rsid w:val="00401EF8"/>
    <w:rsid w:val="00402053"/>
    <w:rsid w:val="00402390"/>
    <w:rsid w:val="0040243D"/>
    <w:rsid w:val="004028A2"/>
    <w:rsid w:val="00402DE1"/>
    <w:rsid w:val="004033CE"/>
    <w:rsid w:val="0040341C"/>
    <w:rsid w:val="00404D2F"/>
    <w:rsid w:val="004056AE"/>
    <w:rsid w:val="00405A56"/>
    <w:rsid w:val="004061A4"/>
    <w:rsid w:val="00406366"/>
    <w:rsid w:val="004064BF"/>
    <w:rsid w:val="00406E79"/>
    <w:rsid w:val="00406E9D"/>
    <w:rsid w:val="00407E85"/>
    <w:rsid w:val="00407FDA"/>
    <w:rsid w:val="00410462"/>
    <w:rsid w:val="00410E82"/>
    <w:rsid w:val="00411A8A"/>
    <w:rsid w:val="00411AA6"/>
    <w:rsid w:val="00411D38"/>
    <w:rsid w:val="004129E9"/>
    <w:rsid w:val="00412E0F"/>
    <w:rsid w:val="004133B2"/>
    <w:rsid w:val="00413602"/>
    <w:rsid w:val="00413B88"/>
    <w:rsid w:val="004147E6"/>
    <w:rsid w:val="00414A22"/>
    <w:rsid w:val="00414C0C"/>
    <w:rsid w:val="00415403"/>
    <w:rsid w:val="0041557E"/>
    <w:rsid w:val="00415CA2"/>
    <w:rsid w:val="0041615F"/>
    <w:rsid w:val="00416A2B"/>
    <w:rsid w:val="0042078F"/>
    <w:rsid w:val="004216C5"/>
    <w:rsid w:val="00421C11"/>
    <w:rsid w:val="004221E0"/>
    <w:rsid w:val="004223F5"/>
    <w:rsid w:val="00422519"/>
    <w:rsid w:val="00422E21"/>
    <w:rsid w:val="00423165"/>
    <w:rsid w:val="00423268"/>
    <w:rsid w:val="00423D90"/>
    <w:rsid w:val="004245EB"/>
    <w:rsid w:val="004247E9"/>
    <w:rsid w:val="00424C53"/>
    <w:rsid w:val="00424CD6"/>
    <w:rsid w:val="00424D87"/>
    <w:rsid w:val="00424F46"/>
    <w:rsid w:val="004254A1"/>
    <w:rsid w:val="00426407"/>
    <w:rsid w:val="004264ED"/>
    <w:rsid w:val="00426757"/>
    <w:rsid w:val="00426BCA"/>
    <w:rsid w:val="00426FA8"/>
    <w:rsid w:val="00427F68"/>
    <w:rsid w:val="00430CF4"/>
    <w:rsid w:val="00430F35"/>
    <w:rsid w:val="0043144C"/>
    <w:rsid w:val="00431833"/>
    <w:rsid w:val="00431F50"/>
    <w:rsid w:val="00431F8E"/>
    <w:rsid w:val="004323CA"/>
    <w:rsid w:val="00432882"/>
    <w:rsid w:val="00433B7C"/>
    <w:rsid w:val="00433C26"/>
    <w:rsid w:val="00433ECB"/>
    <w:rsid w:val="00434884"/>
    <w:rsid w:val="00434AEB"/>
    <w:rsid w:val="004352B5"/>
    <w:rsid w:val="00435CDD"/>
    <w:rsid w:val="00436590"/>
    <w:rsid w:val="00436907"/>
    <w:rsid w:val="0043692B"/>
    <w:rsid w:val="00440BFC"/>
    <w:rsid w:val="0044316C"/>
    <w:rsid w:val="00443207"/>
    <w:rsid w:val="00443243"/>
    <w:rsid w:val="00443277"/>
    <w:rsid w:val="004435F7"/>
    <w:rsid w:val="0044382B"/>
    <w:rsid w:val="00443C36"/>
    <w:rsid w:val="00443E97"/>
    <w:rsid w:val="00444075"/>
    <w:rsid w:val="004444B7"/>
    <w:rsid w:val="004449A0"/>
    <w:rsid w:val="00444C7D"/>
    <w:rsid w:val="00444CDB"/>
    <w:rsid w:val="00444D4B"/>
    <w:rsid w:val="00444FD3"/>
    <w:rsid w:val="004452A8"/>
    <w:rsid w:val="00445704"/>
    <w:rsid w:val="00445A24"/>
    <w:rsid w:val="00446872"/>
    <w:rsid w:val="0044775F"/>
    <w:rsid w:val="00450172"/>
    <w:rsid w:val="00450EBF"/>
    <w:rsid w:val="0045111F"/>
    <w:rsid w:val="00451C5C"/>
    <w:rsid w:val="004528CD"/>
    <w:rsid w:val="00452F9A"/>
    <w:rsid w:val="0045340E"/>
    <w:rsid w:val="00453564"/>
    <w:rsid w:val="00453BD9"/>
    <w:rsid w:val="00453ED8"/>
    <w:rsid w:val="0045448E"/>
    <w:rsid w:val="004546C2"/>
    <w:rsid w:val="00454DAF"/>
    <w:rsid w:val="004556AC"/>
    <w:rsid w:val="00455739"/>
    <w:rsid w:val="00455B1A"/>
    <w:rsid w:val="004574AA"/>
    <w:rsid w:val="00457CBF"/>
    <w:rsid w:val="0046054A"/>
    <w:rsid w:val="00460A24"/>
    <w:rsid w:val="00460B39"/>
    <w:rsid w:val="004615D0"/>
    <w:rsid w:val="0046193B"/>
    <w:rsid w:val="00463042"/>
    <w:rsid w:val="00463440"/>
    <w:rsid w:val="00463C0E"/>
    <w:rsid w:val="00465579"/>
    <w:rsid w:val="00465642"/>
    <w:rsid w:val="00465851"/>
    <w:rsid w:val="0046587D"/>
    <w:rsid w:val="00465B04"/>
    <w:rsid w:val="00465C80"/>
    <w:rsid w:val="0046629A"/>
    <w:rsid w:val="00467375"/>
    <w:rsid w:val="0046777F"/>
    <w:rsid w:val="00467C5F"/>
    <w:rsid w:val="00467C8B"/>
    <w:rsid w:val="00467CE2"/>
    <w:rsid w:val="0047034D"/>
    <w:rsid w:val="00470393"/>
    <w:rsid w:val="004703B5"/>
    <w:rsid w:val="00470DA0"/>
    <w:rsid w:val="00470E2F"/>
    <w:rsid w:val="004718C8"/>
    <w:rsid w:val="00471B44"/>
    <w:rsid w:val="00472E05"/>
    <w:rsid w:val="00473E76"/>
    <w:rsid w:val="00474BAE"/>
    <w:rsid w:val="00474C93"/>
    <w:rsid w:val="00474EE8"/>
    <w:rsid w:val="00475307"/>
    <w:rsid w:val="0047544B"/>
    <w:rsid w:val="0047560F"/>
    <w:rsid w:val="00476B03"/>
    <w:rsid w:val="00477354"/>
    <w:rsid w:val="00477ACF"/>
    <w:rsid w:val="004803ED"/>
    <w:rsid w:val="00481615"/>
    <w:rsid w:val="00481FC0"/>
    <w:rsid w:val="004823DC"/>
    <w:rsid w:val="004826EB"/>
    <w:rsid w:val="004839E1"/>
    <w:rsid w:val="0048454D"/>
    <w:rsid w:val="00485652"/>
    <w:rsid w:val="00485CC3"/>
    <w:rsid w:val="00485E18"/>
    <w:rsid w:val="0048626B"/>
    <w:rsid w:val="004862BE"/>
    <w:rsid w:val="00487412"/>
    <w:rsid w:val="0048776A"/>
    <w:rsid w:val="0048780A"/>
    <w:rsid w:val="0049007C"/>
    <w:rsid w:val="0049037A"/>
    <w:rsid w:val="00490BAD"/>
    <w:rsid w:val="004913F1"/>
    <w:rsid w:val="00491BE5"/>
    <w:rsid w:val="00492090"/>
    <w:rsid w:val="0049289F"/>
    <w:rsid w:val="00495466"/>
    <w:rsid w:val="00495B32"/>
    <w:rsid w:val="00496425"/>
    <w:rsid w:val="00496A0C"/>
    <w:rsid w:val="00496F63"/>
    <w:rsid w:val="00497AFC"/>
    <w:rsid w:val="004A21E9"/>
    <w:rsid w:val="004A228C"/>
    <w:rsid w:val="004A25FE"/>
    <w:rsid w:val="004A3768"/>
    <w:rsid w:val="004A45B1"/>
    <w:rsid w:val="004A49AB"/>
    <w:rsid w:val="004A5C7E"/>
    <w:rsid w:val="004A636E"/>
    <w:rsid w:val="004A71D8"/>
    <w:rsid w:val="004A7362"/>
    <w:rsid w:val="004A76FB"/>
    <w:rsid w:val="004A782A"/>
    <w:rsid w:val="004B04E2"/>
    <w:rsid w:val="004B17B2"/>
    <w:rsid w:val="004B2DC2"/>
    <w:rsid w:val="004B465D"/>
    <w:rsid w:val="004B4715"/>
    <w:rsid w:val="004B4AE3"/>
    <w:rsid w:val="004B5545"/>
    <w:rsid w:val="004B5749"/>
    <w:rsid w:val="004B57A2"/>
    <w:rsid w:val="004B5E11"/>
    <w:rsid w:val="004B5F8C"/>
    <w:rsid w:val="004B678B"/>
    <w:rsid w:val="004B6ABC"/>
    <w:rsid w:val="004B75B9"/>
    <w:rsid w:val="004B7FFA"/>
    <w:rsid w:val="004C05F6"/>
    <w:rsid w:val="004C0638"/>
    <w:rsid w:val="004C0EF4"/>
    <w:rsid w:val="004C1127"/>
    <w:rsid w:val="004C12B5"/>
    <w:rsid w:val="004C15F8"/>
    <w:rsid w:val="004C1701"/>
    <w:rsid w:val="004C1960"/>
    <w:rsid w:val="004C23E4"/>
    <w:rsid w:val="004C2625"/>
    <w:rsid w:val="004C2C47"/>
    <w:rsid w:val="004C2E49"/>
    <w:rsid w:val="004C2F5D"/>
    <w:rsid w:val="004C3572"/>
    <w:rsid w:val="004C3E71"/>
    <w:rsid w:val="004C4900"/>
    <w:rsid w:val="004C4A1E"/>
    <w:rsid w:val="004C4C60"/>
    <w:rsid w:val="004C4DB1"/>
    <w:rsid w:val="004C4EB7"/>
    <w:rsid w:val="004C4F57"/>
    <w:rsid w:val="004C5EA2"/>
    <w:rsid w:val="004C5F2D"/>
    <w:rsid w:val="004C6943"/>
    <w:rsid w:val="004C6C06"/>
    <w:rsid w:val="004D1014"/>
    <w:rsid w:val="004D10CB"/>
    <w:rsid w:val="004D1358"/>
    <w:rsid w:val="004D16F3"/>
    <w:rsid w:val="004D1E53"/>
    <w:rsid w:val="004D1E76"/>
    <w:rsid w:val="004D2C7F"/>
    <w:rsid w:val="004D3447"/>
    <w:rsid w:val="004D3E9A"/>
    <w:rsid w:val="004D42AA"/>
    <w:rsid w:val="004D505C"/>
    <w:rsid w:val="004D5A6F"/>
    <w:rsid w:val="004D67CC"/>
    <w:rsid w:val="004D6AD5"/>
    <w:rsid w:val="004D7713"/>
    <w:rsid w:val="004D7FAC"/>
    <w:rsid w:val="004E04F7"/>
    <w:rsid w:val="004E05A4"/>
    <w:rsid w:val="004E1574"/>
    <w:rsid w:val="004E1B99"/>
    <w:rsid w:val="004E1C7D"/>
    <w:rsid w:val="004E1D4F"/>
    <w:rsid w:val="004E1F47"/>
    <w:rsid w:val="004E26D5"/>
    <w:rsid w:val="004E290D"/>
    <w:rsid w:val="004E3035"/>
    <w:rsid w:val="004E3787"/>
    <w:rsid w:val="004E3833"/>
    <w:rsid w:val="004E3E23"/>
    <w:rsid w:val="004E4ABD"/>
    <w:rsid w:val="004E4B0F"/>
    <w:rsid w:val="004E5297"/>
    <w:rsid w:val="004E595D"/>
    <w:rsid w:val="004E6A2A"/>
    <w:rsid w:val="004E6B60"/>
    <w:rsid w:val="004E7158"/>
    <w:rsid w:val="004E76A4"/>
    <w:rsid w:val="004F080F"/>
    <w:rsid w:val="004F08B1"/>
    <w:rsid w:val="004F17BB"/>
    <w:rsid w:val="004F235E"/>
    <w:rsid w:val="004F32BD"/>
    <w:rsid w:val="004F3AE8"/>
    <w:rsid w:val="004F3BD3"/>
    <w:rsid w:val="004F3F2E"/>
    <w:rsid w:val="004F4895"/>
    <w:rsid w:val="004F50E1"/>
    <w:rsid w:val="004F569F"/>
    <w:rsid w:val="004F6A9A"/>
    <w:rsid w:val="004F6C1D"/>
    <w:rsid w:val="004F6C4B"/>
    <w:rsid w:val="004F6D29"/>
    <w:rsid w:val="004F7692"/>
    <w:rsid w:val="004F796B"/>
    <w:rsid w:val="00500355"/>
    <w:rsid w:val="005005EB"/>
    <w:rsid w:val="0050122F"/>
    <w:rsid w:val="005013C3"/>
    <w:rsid w:val="00501AAA"/>
    <w:rsid w:val="00501F30"/>
    <w:rsid w:val="005024E6"/>
    <w:rsid w:val="00502776"/>
    <w:rsid w:val="00502897"/>
    <w:rsid w:val="00502D0D"/>
    <w:rsid w:val="00503F68"/>
    <w:rsid w:val="005045E7"/>
    <w:rsid w:val="005048E4"/>
    <w:rsid w:val="0050523B"/>
    <w:rsid w:val="005056A5"/>
    <w:rsid w:val="005065C8"/>
    <w:rsid w:val="005066BB"/>
    <w:rsid w:val="00507029"/>
    <w:rsid w:val="00507D36"/>
    <w:rsid w:val="00510584"/>
    <w:rsid w:val="005105E9"/>
    <w:rsid w:val="0051085C"/>
    <w:rsid w:val="00510B20"/>
    <w:rsid w:val="0051126E"/>
    <w:rsid w:val="00511C12"/>
    <w:rsid w:val="00512035"/>
    <w:rsid w:val="0051233D"/>
    <w:rsid w:val="0051307B"/>
    <w:rsid w:val="005133A5"/>
    <w:rsid w:val="00514727"/>
    <w:rsid w:val="0051486E"/>
    <w:rsid w:val="00514B29"/>
    <w:rsid w:val="00514CA4"/>
    <w:rsid w:val="005150CD"/>
    <w:rsid w:val="005153D9"/>
    <w:rsid w:val="00515E95"/>
    <w:rsid w:val="0051674E"/>
    <w:rsid w:val="00516D00"/>
    <w:rsid w:val="005178D0"/>
    <w:rsid w:val="00517A22"/>
    <w:rsid w:val="00520549"/>
    <w:rsid w:val="00520AC0"/>
    <w:rsid w:val="005215F7"/>
    <w:rsid w:val="00521701"/>
    <w:rsid w:val="00521737"/>
    <w:rsid w:val="005218D3"/>
    <w:rsid w:val="0052221D"/>
    <w:rsid w:val="005233CD"/>
    <w:rsid w:val="005236EC"/>
    <w:rsid w:val="00523B65"/>
    <w:rsid w:val="00523CAE"/>
    <w:rsid w:val="00524034"/>
    <w:rsid w:val="005245F6"/>
    <w:rsid w:val="00525327"/>
    <w:rsid w:val="005255BB"/>
    <w:rsid w:val="00525C17"/>
    <w:rsid w:val="005262CE"/>
    <w:rsid w:val="00526A1D"/>
    <w:rsid w:val="005272C8"/>
    <w:rsid w:val="00527E84"/>
    <w:rsid w:val="00527F30"/>
    <w:rsid w:val="005303A9"/>
    <w:rsid w:val="00532980"/>
    <w:rsid w:val="00533606"/>
    <w:rsid w:val="005337A9"/>
    <w:rsid w:val="00533D87"/>
    <w:rsid w:val="00534955"/>
    <w:rsid w:val="00534CD1"/>
    <w:rsid w:val="00535889"/>
    <w:rsid w:val="005358E8"/>
    <w:rsid w:val="00535ED9"/>
    <w:rsid w:val="005376F1"/>
    <w:rsid w:val="00541459"/>
    <w:rsid w:val="00541CBC"/>
    <w:rsid w:val="00541EBA"/>
    <w:rsid w:val="005429BF"/>
    <w:rsid w:val="00543830"/>
    <w:rsid w:val="00544658"/>
    <w:rsid w:val="0054491A"/>
    <w:rsid w:val="00546B4E"/>
    <w:rsid w:val="00546CF0"/>
    <w:rsid w:val="005474B8"/>
    <w:rsid w:val="005474B9"/>
    <w:rsid w:val="005479BB"/>
    <w:rsid w:val="00547F65"/>
    <w:rsid w:val="0055081C"/>
    <w:rsid w:val="00550881"/>
    <w:rsid w:val="0055088D"/>
    <w:rsid w:val="005510EB"/>
    <w:rsid w:val="00552132"/>
    <w:rsid w:val="00552AA3"/>
    <w:rsid w:val="00552E9D"/>
    <w:rsid w:val="0055558C"/>
    <w:rsid w:val="00555B44"/>
    <w:rsid w:val="005567D4"/>
    <w:rsid w:val="00556924"/>
    <w:rsid w:val="00556D60"/>
    <w:rsid w:val="005603A9"/>
    <w:rsid w:val="00560AF2"/>
    <w:rsid w:val="00560F0F"/>
    <w:rsid w:val="00561B57"/>
    <w:rsid w:val="00561EE6"/>
    <w:rsid w:val="00563257"/>
    <w:rsid w:val="00563679"/>
    <w:rsid w:val="00563943"/>
    <w:rsid w:val="00563A85"/>
    <w:rsid w:val="00564436"/>
    <w:rsid w:val="005644F6"/>
    <w:rsid w:val="00564D4C"/>
    <w:rsid w:val="00564EF2"/>
    <w:rsid w:val="00564FF5"/>
    <w:rsid w:val="00565EC2"/>
    <w:rsid w:val="0056632F"/>
    <w:rsid w:val="0056645A"/>
    <w:rsid w:val="0056722B"/>
    <w:rsid w:val="0056773E"/>
    <w:rsid w:val="00570264"/>
    <w:rsid w:val="00570D56"/>
    <w:rsid w:val="00570E5D"/>
    <w:rsid w:val="0057212D"/>
    <w:rsid w:val="00572DFC"/>
    <w:rsid w:val="00572F85"/>
    <w:rsid w:val="00573063"/>
    <w:rsid w:val="0057337D"/>
    <w:rsid w:val="005737BE"/>
    <w:rsid w:val="00573941"/>
    <w:rsid w:val="00574053"/>
    <w:rsid w:val="0057441C"/>
    <w:rsid w:val="00574A87"/>
    <w:rsid w:val="00575033"/>
    <w:rsid w:val="00575189"/>
    <w:rsid w:val="00575F16"/>
    <w:rsid w:val="00576343"/>
    <w:rsid w:val="005774BA"/>
    <w:rsid w:val="0057779B"/>
    <w:rsid w:val="005806B6"/>
    <w:rsid w:val="00580D7D"/>
    <w:rsid w:val="00580FFE"/>
    <w:rsid w:val="0058150F"/>
    <w:rsid w:val="0058155A"/>
    <w:rsid w:val="00583107"/>
    <w:rsid w:val="00583497"/>
    <w:rsid w:val="00584701"/>
    <w:rsid w:val="00585B60"/>
    <w:rsid w:val="005867BC"/>
    <w:rsid w:val="005903F1"/>
    <w:rsid w:val="00591070"/>
    <w:rsid w:val="0059191B"/>
    <w:rsid w:val="00591A77"/>
    <w:rsid w:val="00591C57"/>
    <w:rsid w:val="005923FB"/>
    <w:rsid w:val="00592B29"/>
    <w:rsid w:val="0059322B"/>
    <w:rsid w:val="00593416"/>
    <w:rsid w:val="00593506"/>
    <w:rsid w:val="00593BA6"/>
    <w:rsid w:val="00593DC6"/>
    <w:rsid w:val="00593F4A"/>
    <w:rsid w:val="00594091"/>
    <w:rsid w:val="005946CD"/>
    <w:rsid w:val="00594B79"/>
    <w:rsid w:val="00595320"/>
    <w:rsid w:val="00595583"/>
    <w:rsid w:val="00595C10"/>
    <w:rsid w:val="00595E17"/>
    <w:rsid w:val="005962E5"/>
    <w:rsid w:val="00596AC4"/>
    <w:rsid w:val="005972D2"/>
    <w:rsid w:val="00597959"/>
    <w:rsid w:val="005A100A"/>
    <w:rsid w:val="005A11C7"/>
    <w:rsid w:val="005A12A6"/>
    <w:rsid w:val="005A193A"/>
    <w:rsid w:val="005A2B2D"/>
    <w:rsid w:val="005A3032"/>
    <w:rsid w:val="005A328D"/>
    <w:rsid w:val="005A33E2"/>
    <w:rsid w:val="005A3A0E"/>
    <w:rsid w:val="005A4199"/>
    <w:rsid w:val="005A536A"/>
    <w:rsid w:val="005A5862"/>
    <w:rsid w:val="005A5B0C"/>
    <w:rsid w:val="005A6244"/>
    <w:rsid w:val="005A665D"/>
    <w:rsid w:val="005A69B8"/>
    <w:rsid w:val="005A6DD6"/>
    <w:rsid w:val="005A76D7"/>
    <w:rsid w:val="005B078D"/>
    <w:rsid w:val="005B0940"/>
    <w:rsid w:val="005B0D4A"/>
    <w:rsid w:val="005B1745"/>
    <w:rsid w:val="005B1963"/>
    <w:rsid w:val="005B29C3"/>
    <w:rsid w:val="005B2A85"/>
    <w:rsid w:val="005B54D1"/>
    <w:rsid w:val="005B59AD"/>
    <w:rsid w:val="005B5A6C"/>
    <w:rsid w:val="005B5AC1"/>
    <w:rsid w:val="005B6094"/>
    <w:rsid w:val="005B6A42"/>
    <w:rsid w:val="005B6BF0"/>
    <w:rsid w:val="005B7B51"/>
    <w:rsid w:val="005C0374"/>
    <w:rsid w:val="005C16E4"/>
    <w:rsid w:val="005C2236"/>
    <w:rsid w:val="005C237C"/>
    <w:rsid w:val="005C23AA"/>
    <w:rsid w:val="005C2788"/>
    <w:rsid w:val="005C2A26"/>
    <w:rsid w:val="005C2F5F"/>
    <w:rsid w:val="005C3033"/>
    <w:rsid w:val="005C30FB"/>
    <w:rsid w:val="005C36BA"/>
    <w:rsid w:val="005C36DA"/>
    <w:rsid w:val="005C36E0"/>
    <w:rsid w:val="005C44EE"/>
    <w:rsid w:val="005C4F16"/>
    <w:rsid w:val="005C75D3"/>
    <w:rsid w:val="005C7A4C"/>
    <w:rsid w:val="005C7B38"/>
    <w:rsid w:val="005C7D43"/>
    <w:rsid w:val="005D0932"/>
    <w:rsid w:val="005D0A5E"/>
    <w:rsid w:val="005D0BE2"/>
    <w:rsid w:val="005D0C0A"/>
    <w:rsid w:val="005D104C"/>
    <w:rsid w:val="005D1C3D"/>
    <w:rsid w:val="005D1CC1"/>
    <w:rsid w:val="005D2015"/>
    <w:rsid w:val="005D20B5"/>
    <w:rsid w:val="005D33EA"/>
    <w:rsid w:val="005D35B6"/>
    <w:rsid w:val="005D3874"/>
    <w:rsid w:val="005D3B65"/>
    <w:rsid w:val="005D3BFB"/>
    <w:rsid w:val="005D48F4"/>
    <w:rsid w:val="005D550E"/>
    <w:rsid w:val="005D60F8"/>
    <w:rsid w:val="005D646C"/>
    <w:rsid w:val="005D6839"/>
    <w:rsid w:val="005D6C00"/>
    <w:rsid w:val="005E05F4"/>
    <w:rsid w:val="005E0DE2"/>
    <w:rsid w:val="005E1F76"/>
    <w:rsid w:val="005E2A25"/>
    <w:rsid w:val="005E2D83"/>
    <w:rsid w:val="005E365A"/>
    <w:rsid w:val="005E3B14"/>
    <w:rsid w:val="005E4B90"/>
    <w:rsid w:val="005E5435"/>
    <w:rsid w:val="005E66AB"/>
    <w:rsid w:val="005E6E71"/>
    <w:rsid w:val="005E719A"/>
    <w:rsid w:val="005E7E8D"/>
    <w:rsid w:val="005F0273"/>
    <w:rsid w:val="005F05F4"/>
    <w:rsid w:val="005F0C33"/>
    <w:rsid w:val="005F0F53"/>
    <w:rsid w:val="005F1C49"/>
    <w:rsid w:val="005F1E95"/>
    <w:rsid w:val="005F271B"/>
    <w:rsid w:val="005F315A"/>
    <w:rsid w:val="005F35C0"/>
    <w:rsid w:val="005F3725"/>
    <w:rsid w:val="005F3E72"/>
    <w:rsid w:val="005F4CF3"/>
    <w:rsid w:val="005F4E07"/>
    <w:rsid w:val="005F553A"/>
    <w:rsid w:val="005F5809"/>
    <w:rsid w:val="005F61D5"/>
    <w:rsid w:val="005F699B"/>
    <w:rsid w:val="005F747C"/>
    <w:rsid w:val="005F77FE"/>
    <w:rsid w:val="005F7EB7"/>
    <w:rsid w:val="006012CC"/>
    <w:rsid w:val="006019D0"/>
    <w:rsid w:val="00601A5A"/>
    <w:rsid w:val="00601EBC"/>
    <w:rsid w:val="006025C3"/>
    <w:rsid w:val="006025E5"/>
    <w:rsid w:val="006028F1"/>
    <w:rsid w:val="0060294F"/>
    <w:rsid w:val="00602A11"/>
    <w:rsid w:val="00603227"/>
    <w:rsid w:val="00603952"/>
    <w:rsid w:val="00603B46"/>
    <w:rsid w:val="00603F33"/>
    <w:rsid w:val="00604227"/>
    <w:rsid w:val="006042A9"/>
    <w:rsid w:val="00604C8D"/>
    <w:rsid w:val="00604DB2"/>
    <w:rsid w:val="00605097"/>
    <w:rsid w:val="00605191"/>
    <w:rsid w:val="0060530A"/>
    <w:rsid w:val="006058DD"/>
    <w:rsid w:val="00605CE1"/>
    <w:rsid w:val="00605DAD"/>
    <w:rsid w:val="00606B54"/>
    <w:rsid w:val="006074D0"/>
    <w:rsid w:val="00607899"/>
    <w:rsid w:val="00607950"/>
    <w:rsid w:val="00607AD4"/>
    <w:rsid w:val="00610813"/>
    <w:rsid w:val="0061108E"/>
    <w:rsid w:val="00611175"/>
    <w:rsid w:val="00611CF5"/>
    <w:rsid w:val="00612000"/>
    <w:rsid w:val="00612152"/>
    <w:rsid w:val="00612903"/>
    <w:rsid w:val="0061312E"/>
    <w:rsid w:val="00613D63"/>
    <w:rsid w:val="00613E08"/>
    <w:rsid w:val="00613F9C"/>
    <w:rsid w:val="0061429E"/>
    <w:rsid w:val="00614D87"/>
    <w:rsid w:val="006156C4"/>
    <w:rsid w:val="00615728"/>
    <w:rsid w:val="00615E85"/>
    <w:rsid w:val="0061618B"/>
    <w:rsid w:val="00616494"/>
    <w:rsid w:val="00616995"/>
    <w:rsid w:val="006169A9"/>
    <w:rsid w:val="006175BD"/>
    <w:rsid w:val="00617DF5"/>
    <w:rsid w:val="00617DF6"/>
    <w:rsid w:val="0062024C"/>
    <w:rsid w:val="00620916"/>
    <w:rsid w:val="00620C2C"/>
    <w:rsid w:val="00621440"/>
    <w:rsid w:val="006218FF"/>
    <w:rsid w:val="00621D7B"/>
    <w:rsid w:val="00621E16"/>
    <w:rsid w:val="00621F33"/>
    <w:rsid w:val="00622366"/>
    <w:rsid w:val="006239F5"/>
    <w:rsid w:val="00624AD4"/>
    <w:rsid w:val="00624E62"/>
    <w:rsid w:val="0062604A"/>
    <w:rsid w:val="006276F1"/>
    <w:rsid w:val="00627958"/>
    <w:rsid w:val="00630C23"/>
    <w:rsid w:val="00631E67"/>
    <w:rsid w:val="00631FFF"/>
    <w:rsid w:val="0063263C"/>
    <w:rsid w:val="00633030"/>
    <w:rsid w:val="006332A7"/>
    <w:rsid w:val="0063436B"/>
    <w:rsid w:val="0063498F"/>
    <w:rsid w:val="00634AAF"/>
    <w:rsid w:val="0063528D"/>
    <w:rsid w:val="006360F4"/>
    <w:rsid w:val="00636426"/>
    <w:rsid w:val="00636519"/>
    <w:rsid w:val="00637B22"/>
    <w:rsid w:val="00637C6F"/>
    <w:rsid w:val="00637F14"/>
    <w:rsid w:val="00637FAB"/>
    <w:rsid w:val="006409E0"/>
    <w:rsid w:val="00640B84"/>
    <w:rsid w:val="00640DAA"/>
    <w:rsid w:val="00640F9E"/>
    <w:rsid w:val="006417E5"/>
    <w:rsid w:val="00641E1C"/>
    <w:rsid w:val="00642542"/>
    <w:rsid w:val="00642792"/>
    <w:rsid w:val="00642DEA"/>
    <w:rsid w:val="00643917"/>
    <w:rsid w:val="00643BDF"/>
    <w:rsid w:val="006440E2"/>
    <w:rsid w:val="006442BC"/>
    <w:rsid w:val="006445DE"/>
    <w:rsid w:val="0064514D"/>
    <w:rsid w:val="006466A8"/>
    <w:rsid w:val="0064671F"/>
    <w:rsid w:val="00646941"/>
    <w:rsid w:val="00646F6F"/>
    <w:rsid w:val="006470CA"/>
    <w:rsid w:val="006479B2"/>
    <w:rsid w:val="00647E32"/>
    <w:rsid w:val="00650163"/>
    <w:rsid w:val="00650688"/>
    <w:rsid w:val="006530EC"/>
    <w:rsid w:val="006534FD"/>
    <w:rsid w:val="0065427E"/>
    <w:rsid w:val="00655D06"/>
    <w:rsid w:val="0065673B"/>
    <w:rsid w:val="0065674A"/>
    <w:rsid w:val="0065728C"/>
    <w:rsid w:val="006572CD"/>
    <w:rsid w:val="00657B9E"/>
    <w:rsid w:val="006600AD"/>
    <w:rsid w:val="0066022C"/>
    <w:rsid w:val="00660D55"/>
    <w:rsid w:val="00660FDA"/>
    <w:rsid w:val="0066350E"/>
    <w:rsid w:val="00664009"/>
    <w:rsid w:val="0066423F"/>
    <w:rsid w:val="00664366"/>
    <w:rsid w:val="00665086"/>
    <w:rsid w:val="006658D3"/>
    <w:rsid w:val="00665999"/>
    <w:rsid w:val="00665C9F"/>
    <w:rsid w:val="00665CAB"/>
    <w:rsid w:val="00666661"/>
    <w:rsid w:val="006672FA"/>
    <w:rsid w:val="00667436"/>
    <w:rsid w:val="00667DD7"/>
    <w:rsid w:val="00667F00"/>
    <w:rsid w:val="00670537"/>
    <w:rsid w:val="00670E72"/>
    <w:rsid w:val="00671182"/>
    <w:rsid w:val="006716A5"/>
    <w:rsid w:val="006719BD"/>
    <w:rsid w:val="006725D8"/>
    <w:rsid w:val="00672C14"/>
    <w:rsid w:val="00672C68"/>
    <w:rsid w:val="0067332F"/>
    <w:rsid w:val="00673454"/>
    <w:rsid w:val="00673622"/>
    <w:rsid w:val="00673D66"/>
    <w:rsid w:val="00673F58"/>
    <w:rsid w:val="0067426B"/>
    <w:rsid w:val="00674F31"/>
    <w:rsid w:val="006758DF"/>
    <w:rsid w:val="00675F38"/>
    <w:rsid w:val="00676630"/>
    <w:rsid w:val="00677F31"/>
    <w:rsid w:val="006802E3"/>
    <w:rsid w:val="00680318"/>
    <w:rsid w:val="00680770"/>
    <w:rsid w:val="006809C6"/>
    <w:rsid w:val="00680E3E"/>
    <w:rsid w:val="006810AF"/>
    <w:rsid w:val="0068197E"/>
    <w:rsid w:val="00681CBD"/>
    <w:rsid w:val="00681CC6"/>
    <w:rsid w:val="00681FDC"/>
    <w:rsid w:val="00682425"/>
    <w:rsid w:val="006824D3"/>
    <w:rsid w:val="00683095"/>
    <w:rsid w:val="00683CDB"/>
    <w:rsid w:val="00685667"/>
    <w:rsid w:val="00685C22"/>
    <w:rsid w:val="00686936"/>
    <w:rsid w:val="00686C25"/>
    <w:rsid w:val="00686FCB"/>
    <w:rsid w:val="00687E50"/>
    <w:rsid w:val="00687EA0"/>
    <w:rsid w:val="00687F40"/>
    <w:rsid w:val="006907A3"/>
    <w:rsid w:val="006909FC"/>
    <w:rsid w:val="00692205"/>
    <w:rsid w:val="0069251B"/>
    <w:rsid w:val="0069264F"/>
    <w:rsid w:val="006927B0"/>
    <w:rsid w:val="00693625"/>
    <w:rsid w:val="006937EF"/>
    <w:rsid w:val="00694F00"/>
    <w:rsid w:val="00697041"/>
    <w:rsid w:val="00697175"/>
    <w:rsid w:val="0069760F"/>
    <w:rsid w:val="00697CC2"/>
    <w:rsid w:val="00697F16"/>
    <w:rsid w:val="006A1798"/>
    <w:rsid w:val="006A193E"/>
    <w:rsid w:val="006A1C15"/>
    <w:rsid w:val="006A1CB9"/>
    <w:rsid w:val="006A2A7C"/>
    <w:rsid w:val="006A2D85"/>
    <w:rsid w:val="006A2E12"/>
    <w:rsid w:val="006A304B"/>
    <w:rsid w:val="006A3B69"/>
    <w:rsid w:val="006A3B8A"/>
    <w:rsid w:val="006A43E7"/>
    <w:rsid w:val="006A45B9"/>
    <w:rsid w:val="006A4D47"/>
    <w:rsid w:val="006A5B76"/>
    <w:rsid w:val="006A5BDC"/>
    <w:rsid w:val="006A5E55"/>
    <w:rsid w:val="006A670A"/>
    <w:rsid w:val="006A7CFE"/>
    <w:rsid w:val="006A7FDE"/>
    <w:rsid w:val="006B080D"/>
    <w:rsid w:val="006B08D5"/>
    <w:rsid w:val="006B163D"/>
    <w:rsid w:val="006B19CA"/>
    <w:rsid w:val="006B25CD"/>
    <w:rsid w:val="006B3692"/>
    <w:rsid w:val="006B4B6B"/>
    <w:rsid w:val="006B4B81"/>
    <w:rsid w:val="006B4D7B"/>
    <w:rsid w:val="006B69EF"/>
    <w:rsid w:val="006B6ABB"/>
    <w:rsid w:val="006B7508"/>
    <w:rsid w:val="006B7C30"/>
    <w:rsid w:val="006C063C"/>
    <w:rsid w:val="006C138B"/>
    <w:rsid w:val="006C19DD"/>
    <w:rsid w:val="006C219D"/>
    <w:rsid w:val="006C242F"/>
    <w:rsid w:val="006C326F"/>
    <w:rsid w:val="006C3331"/>
    <w:rsid w:val="006C39B9"/>
    <w:rsid w:val="006C3E72"/>
    <w:rsid w:val="006C537D"/>
    <w:rsid w:val="006C552E"/>
    <w:rsid w:val="006C5CDB"/>
    <w:rsid w:val="006C6BC1"/>
    <w:rsid w:val="006C6E5C"/>
    <w:rsid w:val="006C71CB"/>
    <w:rsid w:val="006C73A4"/>
    <w:rsid w:val="006D0017"/>
    <w:rsid w:val="006D0722"/>
    <w:rsid w:val="006D0EAC"/>
    <w:rsid w:val="006D1CC0"/>
    <w:rsid w:val="006D1E6E"/>
    <w:rsid w:val="006D2035"/>
    <w:rsid w:val="006D2507"/>
    <w:rsid w:val="006D3D01"/>
    <w:rsid w:val="006D4065"/>
    <w:rsid w:val="006D4232"/>
    <w:rsid w:val="006D4544"/>
    <w:rsid w:val="006D494B"/>
    <w:rsid w:val="006D56D5"/>
    <w:rsid w:val="006D580C"/>
    <w:rsid w:val="006D5834"/>
    <w:rsid w:val="006D5915"/>
    <w:rsid w:val="006D604C"/>
    <w:rsid w:val="006D6498"/>
    <w:rsid w:val="006D66BD"/>
    <w:rsid w:val="006D6E7B"/>
    <w:rsid w:val="006E08B1"/>
    <w:rsid w:val="006E0BBD"/>
    <w:rsid w:val="006E0C7E"/>
    <w:rsid w:val="006E21B3"/>
    <w:rsid w:val="006E2B2C"/>
    <w:rsid w:val="006E35CD"/>
    <w:rsid w:val="006E40E7"/>
    <w:rsid w:val="006E4988"/>
    <w:rsid w:val="006E4EA9"/>
    <w:rsid w:val="006E5889"/>
    <w:rsid w:val="006E5E5A"/>
    <w:rsid w:val="006E6A21"/>
    <w:rsid w:val="006E6FBD"/>
    <w:rsid w:val="006E7D42"/>
    <w:rsid w:val="006F023B"/>
    <w:rsid w:val="006F05D3"/>
    <w:rsid w:val="006F0713"/>
    <w:rsid w:val="006F193E"/>
    <w:rsid w:val="006F1EA7"/>
    <w:rsid w:val="006F2475"/>
    <w:rsid w:val="006F2B48"/>
    <w:rsid w:val="006F312D"/>
    <w:rsid w:val="006F3181"/>
    <w:rsid w:val="006F3486"/>
    <w:rsid w:val="006F532E"/>
    <w:rsid w:val="006F53DB"/>
    <w:rsid w:val="006F540F"/>
    <w:rsid w:val="006F57A0"/>
    <w:rsid w:val="006F5CD1"/>
    <w:rsid w:val="006F6212"/>
    <w:rsid w:val="006F6872"/>
    <w:rsid w:val="006F6A60"/>
    <w:rsid w:val="006F791E"/>
    <w:rsid w:val="00700085"/>
    <w:rsid w:val="007031F0"/>
    <w:rsid w:val="00703344"/>
    <w:rsid w:val="007039DB"/>
    <w:rsid w:val="00703FB0"/>
    <w:rsid w:val="007049CA"/>
    <w:rsid w:val="00704CC0"/>
    <w:rsid w:val="00705304"/>
    <w:rsid w:val="0070570E"/>
    <w:rsid w:val="0070680B"/>
    <w:rsid w:val="00706D69"/>
    <w:rsid w:val="007072AE"/>
    <w:rsid w:val="00710BEB"/>
    <w:rsid w:val="00710E9A"/>
    <w:rsid w:val="00711169"/>
    <w:rsid w:val="007114E6"/>
    <w:rsid w:val="007120A2"/>
    <w:rsid w:val="00713025"/>
    <w:rsid w:val="00713D09"/>
    <w:rsid w:val="00714277"/>
    <w:rsid w:val="007156C9"/>
    <w:rsid w:val="00715848"/>
    <w:rsid w:val="00715A14"/>
    <w:rsid w:val="00716320"/>
    <w:rsid w:val="00716742"/>
    <w:rsid w:val="00716839"/>
    <w:rsid w:val="00716C6F"/>
    <w:rsid w:val="007173A2"/>
    <w:rsid w:val="00717499"/>
    <w:rsid w:val="0071749D"/>
    <w:rsid w:val="00717CEB"/>
    <w:rsid w:val="00720696"/>
    <w:rsid w:val="00720829"/>
    <w:rsid w:val="007209F6"/>
    <w:rsid w:val="00721257"/>
    <w:rsid w:val="007216F2"/>
    <w:rsid w:val="00721F7B"/>
    <w:rsid w:val="007221BE"/>
    <w:rsid w:val="00722E44"/>
    <w:rsid w:val="00723217"/>
    <w:rsid w:val="00723660"/>
    <w:rsid w:val="0072386A"/>
    <w:rsid w:val="00723931"/>
    <w:rsid w:val="00724682"/>
    <w:rsid w:val="00724797"/>
    <w:rsid w:val="00724952"/>
    <w:rsid w:val="00725277"/>
    <w:rsid w:val="00725B61"/>
    <w:rsid w:val="00726D42"/>
    <w:rsid w:val="00727406"/>
    <w:rsid w:val="007278E3"/>
    <w:rsid w:val="0073030D"/>
    <w:rsid w:val="007305A8"/>
    <w:rsid w:val="00730F0D"/>
    <w:rsid w:val="0073113C"/>
    <w:rsid w:val="007315E2"/>
    <w:rsid w:val="00732206"/>
    <w:rsid w:val="007324A2"/>
    <w:rsid w:val="00732C66"/>
    <w:rsid w:val="007332AF"/>
    <w:rsid w:val="00733575"/>
    <w:rsid w:val="007336D4"/>
    <w:rsid w:val="00733A48"/>
    <w:rsid w:val="0073407B"/>
    <w:rsid w:val="00734CE6"/>
    <w:rsid w:val="0073578A"/>
    <w:rsid w:val="00735C4F"/>
    <w:rsid w:val="00736683"/>
    <w:rsid w:val="00737C24"/>
    <w:rsid w:val="00737DE5"/>
    <w:rsid w:val="00737F98"/>
    <w:rsid w:val="00740A3B"/>
    <w:rsid w:val="00740B48"/>
    <w:rsid w:val="00741879"/>
    <w:rsid w:val="007418AA"/>
    <w:rsid w:val="00741903"/>
    <w:rsid w:val="00741C10"/>
    <w:rsid w:val="00742055"/>
    <w:rsid w:val="00742226"/>
    <w:rsid w:val="00742422"/>
    <w:rsid w:val="007428E5"/>
    <w:rsid w:val="00743119"/>
    <w:rsid w:val="007434E3"/>
    <w:rsid w:val="0074459C"/>
    <w:rsid w:val="007448CA"/>
    <w:rsid w:val="00745473"/>
    <w:rsid w:val="007455D1"/>
    <w:rsid w:val="00745625"/>
    <w:rsid w:val="00745D3B"/>
    <w:rsid w:val="00746786"/>
    <w:rsid w:val="00746BFA"/>
    <w:rsid w:val="00746E05"/>
    <w:rsid w:val="0074775D"/>
    <w:rsid w:val="007477F9"/>
    <w:rsid w:val="0074799A"/>
    <w:rsid w:val="00747DFF"/>
    <w:rsid w:val="0075015D"/>
    <w:rsid w:val="0075051E"/>
    <w:rsid w:val="00750ABB"/>
    <w:rsid w:val="00750ABC"/>
    <w:rsid w:val="00750EDE"/>
    <w:rsid w:val="007511DC"/>
    <w:rsid w:val="007512DC"/>
    <w:rsid w:val="00752382"/>
    <w:rsid w:val="00752CDF"/>
    <w:rsid w:val="00752E03"/>
    <w:rsid w:val="00754959"/>
    <w:rsid w:val="007561B7"/>
    <w:rsid w:val="007562E8"/>
    <w:rsid w:val="00756A4B"/>
    <w:rsid w:val="00756E5F"/>
    <w:rsid w:val="00760782"/>
    <w:rsid w:val="00762647"/>
    <w:rsid w:val="00762999"/>
    <w:rsid w:val="00763321"/>
    <w:rsid w:val="00765F4D"/>
    <w:rsid w:val="007663B2"/>
    <w:rsid w:val="007663E0"/>
    <w:rsid w:val="00766C89"/>
    <w:rsid w:val="0076743B"/>
    <w:rsid w:val="00770076"/>
    <w:rsid w:val="007701B6"/>
    <w:rsid w:val="0077043C"/>
    <w:rsid w:val="00770658"/>
    <w:rsid w:val="00770D2C"/>
    <w:rsid w:val="00770E4D"/>
    <w:rsid w:val="00771AA8"/>
    <w:rsid w:val="007721FB"/>
    <w:rsid w:val="0077247E"/>
    <w:rsid w:val="007727CA"/>
    <w:rsid w:val="00773CAA"/>
    <w:rsid w:val="00774FA8"/>
    <w:rsid w:val="0077583C"/>
    <w:rsid w:val="0077619D"/>
    <w:rsid w:val="00776398"/>
    <w:rsid w:val="00776845"/>
    <w:rsid w:val="00776BAE"/>
    <w:rsid w:val="00776E35"/>
    <w:rsid w:val="0077790C"/>
    <w:rsid w:val="00777D56"/>
    <w:rsid w:val="00777EAF"/>
    <w:rsid w:val="007801DD"/>
    <w:rsid w:val="007806E3"/>
    <w:rsid w:val="00781CDD"/>
    <w:rsid w:val="007820E6"/>
    <w:rsid w:val="00782739"/>
    <w:rsid w:val="00782AB3"/>
    <w:rsid w:val="00782D41"/>
    <w:rsid w:val="00783C41"/>
    <w:rsid w:val="00784740"/>
    <w:rsid w:val="007849E6"/>
    <w:rsid w:val="00784B04"/>
    <w:rsid w:val="0078525A"/>
    <w:rsid w:val="007861E2"/>
    <w:rsid w:val="00786253"/>
    <w:rsid w:val="00786514"/>
    <w:rsid w:val="00786A16"/>
    <w:rsid w:val="00787902"/>
    <w:rsid w:val="00787C7A"/>
    <w:rsid w:val="00790461"/>
    <w:rsid w:val="00790BC8"/>
    <w:rsid w:val="00791CE3"/>
    <w:rsid w:val="00791F19"/>
    <w:rsid w:val="00792256"/>
    <w:rsid w:val="007928E5"/>
    <w:rsid w:val="007940A8"/>
    <w:rsid w:val="007952BF"/>
    <w:rsid w:val="00795380"/>
    <w:rsid w:val="00795BBF"/>
    <w:rsid w:val="00795CB3"/>
    <w:rsid w:val="007962B5"/>
    <w:rsid w:val="00796698"/>
    <w:rsid w:val="007973BA"/>
    <w:rsid w:val="007A0740"/>
    <w:rsid w:val="007A0AE9"/>
    <w:rsid w:val="007A0BF1"/>
    <w:rsid w:val="007A0EE8"/>
    <w:rsid w:val="007A0F2A"/>
    <w:rsid w:val="007A17D7"/>
    <w:rsid w:val="007A241D"/>
    <w:rsid w:val="007A30F7"/>
    <w:rsid w:val="007A385E"/>
    <w:rsid w:val="007A38AD"/>
    <w:rsid w:val="007A3B3D"/>
    <w:rsid w:val="007A3E3A"/>
    <w:rsid w:val="007A5484"/>
    <w:rsid w:val="007A5741"/>
    <w:rsid w:val="007A5CE1"/>
    <w:rsid w:val="007A5E0F"/>
    <w:rsid w:val="007A62E3"/>
    <w:rsid w:val="007A6468"/>
    <w:rsid w:val="007A64EB"/>
    <w:rsid w:val="007A73F6"/>
    <w:rsid w:val="007A769F"/>
    <w:rsid w:val="007B0175"/>
    <w:rsid w:val="007B0D24"/>
    <w:rsid w:val="007B12B5"/>
    <w:rsid w:val="007B1468"/>
    <w:rsid w:val="007B1AE1"/>
    <w:rsid w:val="007B1EEE"/>
    <w:rsid w:val="007B286D"/>
    <w:rsid w:val="007B29B6"/>
    <w:rsid w:val="007B42E1"/>
    <w:rsid w:val="007B49AB"/>
    <w:rsid w:val="007B4EA7"/>
    <w:rsid w:val="007B4FE9"/>
    <w:rsid w:val="007B5437"/>
    <w:rsid w:val="007B54A6"/>
    <w:rsid w:val="007B5A8A"/>
    <w:rsid w:val="007B73A6"/>
    <w:rsid w:val="007B7C68"/>
    <w:rsid w:val="007C0156"/>
    <w:rsid w:val="007C04CB"/>
    <w:rsid w:val="007C0E8F"/>
    <w:rsid w:val="007C1ACF"/>
    <w:rsid w:val="007C1D8A"/>
    <w:rsid w:val="007C2D13"/>
    <w:rsid w:val="007C3BA1"/>
    <w:rsid w:val="007C3E8E"/>
    <w:rsid w:val="007C3EF9"/>
    <w:rsid w:val="007C3FEA"/>
    <w:rsid w:val="007C5062"/>
    <w:rsid w:val="007C636E"/>
    <w:rsid w:val="007C6386"/>
    <w:rsid w:val="007C6890"/>
    <w:rsid w:val="007C74BA"/>
    <w:rsid w:val="007C780A"/>
    <w:rsid w:val="007C7DF1"/>
    <w:rsid w:val="007D01A2"/>
    <w:rsid w:val="007D0BD6"/>
    <w:rsid w:val="007D0DF5"/>
    <w:rsid w:val="007D125C"/>
    <w:rsid w:val="007D1E19"/>
    <w:rsid w:val="007D1E98"/>
    <w:rsid w:val="007D2FFB"/>
    <w:rsid w:val="007D31E0"/>
    <w:rsid w:val="007D369A"/>
    <w:rsid w:val="007D3858"/>
    <w:rsid w:val="007D3860"/>
    <w:rsid w:val="007D391C"/>
    <w:rsid w:val="007D3E37"/>
    <w:rsid w:val="007D3EA3"/>
    <w:rsid w:val="007D4527"/>
    <w:rsid w:val="007D63A7"/>
    <w:rsid w:val="007D6881"/>
    <w:rsid w:val="007D6A8D"/>
    <w:rsid w:val="007D6F32"/>
    <w:rsid w:val="007D74A2"/>
    <w:rsid w:val="007D7A69"/>
    <w:rsid w:val="007E00C6"/>
    <w:rsid w:val="007E016D"/>
    <w:rsid w:val="007E09A1"/>
    <w:rsid w:val="007E0B41"/>
    <w:rsid w:val="007E0D3E"/>
    <w:rsid w:val="007E0EDF"/>
    <w:rsid w:val="007E112B"/>
    <w:rsid w:val="007E156C"/>
    <w:rsid w:val="007E1BF8"/>
    <w:rsid w:val="007E299B"/>
    <w:rsid w:val="007E3630"/>
    <w:rsid w:val="007E3C6B"/>
    <w:rsid w:val="007E5386"/>
    <w:rsid w:val="007E57FA"/>
    <w:rsid w:val="007E64A0"/>
    <w:rsid w:val="007E7454"/>
    <w:rsid w:val="007F03C4"/>
    <w:rsid w:val="007F0E34"/>
    <w:rsid w:val="007F1193"/>
    <w:rsid w:val="007F14D8"/>
    <w:rsid w:val="007F1B75"/>
    <w:rsid w:val="007F1DC4"/>
    <w:rsid w:val="007F2289"/>
    <w:rsid w:val="007F2A77"/>
    <w:rsid w:val="007F3646"/>
    <w:rsid w:val="007F41E4"/>
    <w:rsid w:val="007F5927"/>
    <w:rsid w:val="007F5D20"/>
    <w:rsid w:val="007F6EB1"/>
    <w:rsid w:val="007F7ED0"/>
    <w:rsid w:val="0080090C"/>
    <w:rsid w:val="00800C08"/>
    <w:rsid w:val="00800D47"/>
    <w:rsid w:val="0080132D"/>
    <w:rsid w:val="00801640"/>
    <w:rsid w:val="00801DB5"/>
    <w:rsid w:val="00801F2A"/>
    <w:rsid w:val="00801FB2"/>
    <w:rsid w:val="008028C1"/>
    <w:rsid w:val="00802EF2"/>
    <w:rsid w:val="00802F49"/>
    <w:rsid w:val="00803441"/>
    <w:rsid w:val="00803C73"/>
    <w:rsid w:val="00804109"/>
    <w:rsid w:val="00804D52"/>
    <w:rsid w:val="00806391"/>
    <w:rsid w:val="00806AD1"/>
    <w:rsid w:val="00806E06"/>
    <w:rsid w:val="00806E51"/>
    <w:rsid w:val="008070DD"/>
    <w:rsid w:val="0080713A"/>
    <w:rsid w:val="0080748F"/>
    <w:rsid w:val="008074F8"/>
    <w:rsid w:val="008078F7"/>
    <w:rsid w:val="00807B61"/>
    <w:rsid w:val="00810825"/>
    <w:rsid w:val="00810E33"/>
    <w:rsid w:val="00812290"/>
    <w:rsid w:val="00812A1E"/>
    <w:rsid w:val="00812A92"/>
    <w:rsid w:val="00812F3C"/>
    <w:rsid w:val="00813BF7"/>
    <w:rsid w:val="0081438A"/>
    <w:rsid w:val="00814B73"/>
    <w:rsid w:val="008154EC"/>
    <w:rsid w:val="00815AEF"/>
    <w:rsid w:val="00815CE0"/>
    <w:rsid w:val="00815FC1"/>
    <w:rsid w:val="0081645C"/>
    <w:rsid w:val="008167CB"/>
    <w:rsid w:val="00816925"/>
    <w:rsid w:val="00816B57"/>
    <w:rsid w:val="008170BA"/>
    <w:rsid w:val="00817176"/>
    <w:rsid w:val="008175E1"/>
    <w:rsid w:val="0082138B"/>
    <w:rsid w:val="00821B7F"/>
    <w:rsid w:val="00821E17"/>
    <w:rsid w:val="00821EDD"/>
    <w:rsid w:val="0082202E"/>
    <w:rsid w:val="00822C32"/>
    <w:rsid w:val="0082306D"/>
    <w:rsid w:val="008239F3"/>
    <w:rsid w:val="00824EC2"/>
    <w:rsid w:val="00825672"/>
    <w:rsid w:val="00825C4F"/>
    <w:rsid w:val="00825DA9"/>
    <w:rsid w:val="00825FAE"/>
    <w:rsid w:val="00826176"/>
    <w:rsid w:val="008264B1"/>
    <w:rsid w:val="00826DFC"/>
    <w:rsid w:val="00826E46"/>
    <w:rsid w:val="00826EE8"/>
    <w:rsid w:val="0082734F"/>
    <w:rsid w:val="0082792B"/>
    <w:rsid w:val="00827D48"/>
    <w:rsid w:val="00830628"/>
    <w:rsid w:val="0083096A"/>
    <w:rsid w:val="00830F05"/>
    <w:rsid w:val="008315D9"/>
    <w:rsid w:val="00831F80"/>
    <w:rsid w:val="008322F4"/>
    <w:rsid w:val="008325FB"/>
    <w:rsid w:val="00832A73"/>
    <w:rsid w:val="00833C27"/>
    <w:rsid w:val="00833D9C"/>
    <w:rsid w:val="0083408F"/>
    <w:rsid w:val="00835196"/>
    <w:rsid w:val="00835482"/>
    <w:rsid w:val="008359CC"/>
    <w:rsid w:val="00835C3A"/>
    <w:rsid w:val="00835DF3"/>
    <w:rsid w:val="0083601C"/>
    <w:rsid w:val="0083647A"/>
    <w:rsid w:val="00836797"/>
    <w:rsid w:val="00836F2A"/>
    <w:rsid w:val="008377BF"/>
    <w:rsid w:val="00837A6B"/>
    <w:rsid w:val="00837C28"/>
    <w:rsid w:val="0084068E"/>
    <w:rsid w:val="00840F42"/>
    <w:rsid w:val="008423D9"/>
    <w:rsid w:val="00843811"/>
    <w:rsid w:val="00843870"/>
    <w:rsid w:val="008440B1"/>
    <w:rsid w:val="008449C2"/>
    <w:rsid w:val="0084538D"/>
    <w:rsid w:val="008457F2"/>
    <w:rsid w:val="008459BB"/>
    <w:rsid w:val="00845A70"/>
    <w:rsid w:val="00846910"/>
    <w:rsid w:val="0084692C"/>
    <w:rsid w:val="00847873"/>
    <w:rsid w:val="00847FC7"/>
    <w:rsid w:val="008504DE"/>
    <w:rsid w:val="0085077E"/>
    <w:rsid w:val="00851BFD"/>
    <w:rsid w:val="00851F47"/>
    <w:rsid w:val="00853F3F"/>
    <w:rsid w:val="00854725"/>
    <w:rsid w:val="008556CD"/>
    <w:rsid w:val="00855C31"/>
    <w:rsid w:val="00855F6D"/>
    <w:rsid w:val="008570C9"/>
    <w:rsid w:val="00857767"/>
    <w:rsid w:val="00857D67"/>
    <w:rsid w:val="008609FB"/>
    <w:rsid w:val="00861154"/>
    <w:rsid w:val="00862048"/>
    <w:rsid w:val="00862FD9"/>
    <w:rsid w:val="008632C4"/>
    <w:rsid w:val="00863A12"/>
    <w:rsid w:val="00864B58"/>
    <w:rsid w:val="00864FD7"/>
    <w:rsid w:val="00865489"/>
    <w:rsid w:val="00865A7C"/>
    <w:rsid w:val="00865B56"/>
    <w:rsid w:val="00865F82"/>
    <w:rsid w:val="00866269"/>
    <w:rsid w:val="008663E2"/>
    <w:rsid w:val="00866597"/>
    <w:rsid w:val="00866A12"/>
    <w:rsid w:val="00866E03"/>
    <w:rsid w:val="008673A9"/>
    <w:rsid w:val="00867636"/>
    <w:rsid w:val="00867B06"/>
    <w:rsid w:val="00867B31"/>
    <w:rsid w:val="00867C77"/>
    <w:rsid w:val="00867ED1"/>
    <w:rsid w:val="0087139C"/>
    <w:rsid w:val="008716F4"/>
    <w:rsid w:val="00871A7F"/>
    <w:rsid w:val="008722F7"/>
    <w:rsid w:val="00872F63"/>
    <w:rsid w:val="008739AB"/>
    <w:rsid w:val="008745AF"/>
    <w:rsid w:val="00874888"/>
    <w:rsid w:val="00874D46"/>
    <w:rsid w:val="0087534C"/>
    <w:rsid w:val="008764CD"/>
    <w:rsid w:val="0088101F"/>
    <w:rsid w:val="00881183"/>
    <w:rsid w:val="008817EB"/>
    <w:rsid w:val="008823B6"/>
    <w:rsid w:val="008823C4"/>
    <w:rsid w:val="00882AE9"/>
    <w:rsid w:val="00882C95"/>
    <w:rsid w:val="008833E8"/>
    <w:rsid w:val="0088354C"/>
    <w:rsid w:val="00883A16"/>
    <w:rsid w:val="00883E52"/>
    <w:rsid w:val="008840F8"/>
    <w:rsid w:val="00885133"/>
    <w:rsid w:val="00885338"/>
    <w:rsid w:val="00885DC0"/>
    <w:rsid w:val="00886B23"/>
    <w:rsid w:val="00886B40"/>
    <w:rsid w:val="00886D2F"/>
    <w:rsid w:val="00887731"/>
    <w:rsid w:val="008879ED"/>
    <w:rsid w:val="00887A8A"/>
    <w:rsid w:val="00887EBB"/>
    <w:rsid w:val="0089003C"/>
    <w:rsid w:val="00890391"/>
    <w:rsid w:val="00891AAF"/>
    <w:rsid w:val="008923AB"/>
    <w:rsid w:val="008926BC"/>
    <w:rsid w:val="0089326D"/>
    <w:rsid w:val="00894CD5"/>
    <w:rsid w:val="0089615C"/>
    <w:rsid w:val="0089631F"/>
    <w:rsid w:val="00896638"/>
    <w:rsid w:val="00896A4F"/>
    <w:rsid w:val="00896BFD"/>
    <w:rsid w:val="008979BA"/>
    <w:rsid w:val="008A10F0"/>
    <w:rsid w:val="008A12DE"/>
    <w:rsid w:val="008A16BF"/>
    <w:rsid w:val="008A1824"/>
    <w:rsid w:val="008A217B"/>
    <w:rsid w:val="008A21EE"/>
    <w:rsid w:val="008A24CB"/>
    <w:rsid w:val="008A2B31"/>
    <w:rsid w:val="008A2B77"/>
    <w:rsid w:val="008A2D7B"/>
    <w:rsid w:val="008A2DD5"/>
    <w:rsid w:val="008A37A7"/>
    <w:rsid w:val="008A3CE3"/>
    <w:rsid w:val="008A3D1D"/>
    <w:rsid w:val="008A4503"/>
    <w:rsid w:val="008A474E"/>
    <w:rsid w:val="008A54EB"/>
    <w:rsid w:val="008A58C9"/>
    <w:rsid w:val="008A6252"/>
    <w:rsid w:val="008A71A2"/>
    <w:rsid w:val="008A7FB4"/>
    <w:rsid w:val="008B0C0E"/>
    <w:rsid w:val="008B0DF6"/>
    <w:rsid w:val="008B14EA"/>
    <w:rsid w:val="008B17B6"/>
    <w:rsid w:val="008B17FE"/>
    <w:rsid w:val="008B2FB2"/>
    <w:rsid w:val="008B3094"/>
    <w:rsid w:val="008B3480"/>
    <w:rsid w:val="008B3683"/>
    <w:rsid w:val="008B41F2"/>
    <w:rsid w:val="008B42A0"/>
    <w:rsid w:val="008B4807"/>
    <w:rsid w:val="008B5243"/>
    <w:rsid w:val="008B5526"/>
    <w:rsid w:val="008B5913"/>
    <w:rsid w:val="008B65BA"/>
    <w:rsid w:val="008B7D0E"/>
    <w:rsid w:val="008C09B0"/>
    <w:rsid w:val="008C12F1"/>
    <w:rsid w:val="008C2EBA"/>
    <w:rsid w:val="008C30DA"/>
    <w:rsid w:val="008C3559"/>
    <w:rsid w:val="008C42DB"/>
    <w:rsid w:val="008C4782"/>
    <w:rsid w:val="008C6612"/>
    <w:rsid w:val="008C680B"/>
    <w:rsid w:val="008C77B7"/>
    <w:rsid w:val="008D0E1E"/>
    <w:rsid w:val="008D0ECA"/>
    <w:rsid w:val="008D17CE"/>
    <w:rsid w:val="008D1D0A"/>
    <w:rsid w:val="008D20A0"/>
    <w:rsid w:val="008D3AAA"/>
    <w:rsid w:val="008D555F"/>
    <w:rsid w:val="008D56A0"/>
    <w:rsid w:val="008D57E0"/>
    <w:rsid w:val="008D5EB0"/>
    <w:rsid w:val="008D5F81"/>
    <w:rsid w:val="008D648B"/>
    <w:rsid w:val="008D6871"/>
    <w:rsid w:val="008D743D"/>
    <w:rsid w:val="008D7AA8"/>
    <w:rsid w:val="008E05BB"/>
    <w:rsid w:val="008E0802"/>
    <w:rsid w:val="008E0D6F"/>
    <w:rsid w:val="008E1300"/>
    <w:rsid w:val="008E26CC"/>
    <w:rsid w:val="008E26FA"/>
    <w:rsid w:val="008E32E2"/>
    <w:rsid w:val="008E3C04"/>
    <w:rsid w:val="008E3E20"/>
    <w:rsid w:val="008E479A"/>
    <w:rsid w:val="008E4853"/>
    <w:rsid w:val="008E525E"/>
    <w:rsid w:val="008E5362"/>
    <w:rsid w:val="008E6A14"/>
    <w:rsid w:val="008E7030"/>
    <w:rsid w:val="008E78D4"/>
    <w:rsid w:val="008E7E1B"/>
    <w:rsid w:val="008F082C"/>
    <w:rsid w:val="008F1E1B"/>
    <w:rsid w:val="008F2821"/>
    <w:rsid w:val="008F395C"/>
    <w:rsid w:val="008F3CDA"/>
    <w:rsid w:val="008F40BC"/>
    <w:rsid w:val="008F4637"/>
    <w:rsid w:val="008F553B"/>
    <w:rsid w:val="008F5AE0"/>
    <w:rsid w:val="008F5FBB"/>
    <w:rsid w:val="008F68CA"/>
    <w:rsid w:val="008F6BD0"/>
    <w:rsid w:val="008F72EC"/>
    <w:rsid w:val="00900142"/>
    <w:rsid w:val="00900881"/>
    <w:rsid w:val="00900A52"/>
    <w:rsid w:val="00900B6D"/>
    <w:rsid w:val="0090109C"/>
    <w:rsid w:val="009011FB"/>
    <w:rsid w:val="009016B4"/>
    <w:rsid w:val="00901AB4"/>
    <w:rsid w:val="009021C3"/>
    <w:rsid w:val="0090253F"/>
    <w:rsid w:val="00902D32"/>
    <w:rsid w:val="00902D88"/>
    <w:rsid w:val="00903BDA"/>
    <w:rsid w:val="009040CB"/>
    <w:rsid w:val="00904552"/>
    <w:rsid w:val="009052C7"/>
    <w:rsid w:val="009055EB"/>
    <w:rsid w:val="0090582F"/>
    <w:rsid w:val="0090604F"/>
    <w:rsid w:val="0090658A"/>
    <w:rsid w:val="009070FF"/>
    <w:rsid w:val="0090775B"/>
    <w:rsid w:val="0091127C"/>
    <w:rsid w:val="009117B8"/>
    <w:rsid w:val="00911CF4"/>
    <w:rsid w:val="009124CB"/>
    <w:rsid w:val="00912C34"/>
    <w:rsid w:val="00912F77"/>
    <w:rsid w:val="009130B2"/>
    <w:rsid w:val="009136DA"/>
    <w:rsid w:val="00913C39"/>
    <w:rsid w:val="00915D7D"/>
    <w:rsid w:val="00915F46"/>
    <w:rsid w:val="00915FD3"/>
    <w:rsid w:val="00917AED"/>
    <w:rsid w:val="009203BF"/>
    <w:rsid w:val="00920405"/>
    <w:rsid w:val="009207B1"/>
    <w:rsid w:val="00921291"/>
    <w:rsid w:val="009216FA"/>
    <w:rsid w:val="00921F3B"/>
    <w:rsid w:val="009227DB"/>
    <w:rsid w:val="0092304C"/>
    <w:rsid w:val="009231AB"/>
    <w:rsid w:val="0092325F"/>
    <w:rsid w:val="0092358D"/>
    <w:rsid w:val="00923CE8"/>
    <w:rsid w:val="00923D8C"/>
    <w:rsid w:val="0092436D"/>
    <w:rsid w:val="00924A0F"/>
    <w:rsid w:val="00924C74"/>
    <w:rsid w:val="00924EC1"/>
    <w:rsid w:val="00925527"/>
    <w:rsid w:val="00925A68"/>
    <w:rsid w:val="00926017"/>
    <w:rsid w:val="009273DC"/>
    <w:rsid w:val="00927506"/>
    <w:rsid w:val="00927697"/>
    <w:rsid w:val="0092798D"/>
    <w:rsid w:val="00927E24"/>
    <w:rsid w:val="009300C7"/>
    <w:rsid w:val="00930243"/>
    <w:rsid w:val="009303AB"/>
    <w:rsid w:val="00931BEB"/>
    <w:rsid w:val="00931CFB"/>
    <w:rsid w:val="00932EDB"/>
    <w:rsid w:val="00933ADF"/>
    <w:rsid w:val="00934036"/>
    <w:rsid w:val="009342A0"/>
    <w:rsid w:val="009345F0"/>
    <w:rsid w:val="009348BD"/>
    <w:rsid w:val="00934A2F"/>
    <w:rsid w:val="0093523D"/>
    <w:rsid w:val="0093582B"/>
    <w:rsid w:val="00935EDB"/>
    <w:rsid w:val="00936550"/>
    <w:rsid w:val="00936D99"/>
    <w:rsid w:val="0093784C"/>
    <w:rsid w:val="00937C1A"/>
    <w:rsid w:val="0094005B"/>
    <w:rsid w:val="009409F8"/>
    <w:rsid w:val="00940C17"/>
    <w:rsid w:val="00941367"/>
    <w:rsid w:val="00941539"/>
    <w:rsid w:val="00941769"/>
    <w:rsid w:val="009427CB"/>
    <w:rsid w:val="009432C6"/>
    <w:rsid w:val="0094470B"/>
    <w:rsid w:val="009448B0"/>
    <w:rsid w:val="0094694C"/>
    <w:rsid w:val="009477FF"/>
    <w:rsid w:val="00947A40"/>
    <w:rsid w:val="00947EDD"/>
    <w:rsid w:val="00947F4F"/>
    <w:rsid w:val="00950325"/>
    <w:rsid w:val="0095085A"/>
    <w:rsid w:val="00951BCF"/>
    <w:rsid w:val="00951DBC"/>
    <w:rsid w:val="009521F6"/>
    <w:rsid w:val="00952ED4"/>
    <w:rsid w:val="00952F18"/>
    <w:rsid w:val="009537AA"/>
    <w:rsid w:val="00953EF5"/>
    <w:rsid w:val="009546C5"/>
    <w:rsid w:val="00954C2C"/>
    <w:rsid w:val="0095516A"/>
    <w:rsid w:val="00955289"/>
    <w:rsid w:val="00955481"/>
    <w:rsid w:val="009559D6"/>
    <w:rsid w:val="00956033"/>
    <w:rsid w:val="009562A6"/>
    <w:rsid w:val="009562F8"/>
    <w:rsid w:val="009567C6"/>
    <w:rsid w:val="00956E1B"/>
    <w:rsid w:val="009571CE"/>
    <w:rsid w:val="0095777C"/>
    <w:rsid w:val="00957E5B"/>
    <w:rsid w:val="00960B8B"/>
    <w:rsid w:val="00961097"/>
    <w:rsid w:val="0096175B"/>
    <w:rsid w:val="00961783"/>
    <w:rsid w:val="00961890"/>
    <w:rsid w:val="00961F67"/>
    <w:rsid w:val="00962D83"/>
    <w:rsid w:val="00962F49"/>
    <w:rsid w:val="009634D0"/>
    <w:rsid w:val="00963F5A"/>
    <w:rsid w:val="00964619"/>
    <w:rsid w:val="00965481"/>
    <w:rsid w:val="009655EC"/>
    <w:rsid w:val="0096570B"/>
    <w:rsid w:val="009671A7"/>
    <w:rsid w:val="00967A9B"/>
    <w:rsid w:val="00967D1C"/>
    <w:rsid w:val="0097038B"/>
    <w:rsid w:val="009704A0"/>
    <w:rsid w:val="00970626"/>
    <w:rsid w:val="00970863"/>
    <w:rsid w:val="009712E0"/>
    <w:rsid w:val="009719A4"/>
    <w:rsid w:val="00971D98"/>
    <w:rsid w:val="00972049"/>
    <w:rsid w:val="00972C53"/>
    <w:rsid w:val="00972E8A"/>
    <w:rsid w:val="0097379D"/>
    <w:rsid w:val="00973A22"/>
    <w:rsid w:val="00973E51"/>
    <w:rsid w:val="00974333"/>
    <w:rsid w:val="009747EA"/>
    <w:rsid w:val="00975517"/>
    <w:rsid w:val="0097644B"/>
    <w:rsid w:val="00977BDA"/>
    <w:rsid w:val="00981567"/>
    <w:rsid w:val="009815BD"/>
    <w:rsid w:val="009821F2"/>
    <w:rsid w:val="00983679"/>
    <w:rsid w:val="00984C4A"/>
    <w:rsid w:val="00984D13"/>
    <w:rsid w:val="00984F9E"/>
    <w:rsid w:val="00985837"/>
    <w:rsid w:val="00987B48"/>
    <w:rsid w:val="00987C94"/>
    <w:rsid w:val="00990064"/>
    <w:rsid w:val="00990637"/>
    <w:rsid w:val="0099079B"/>
    <w:rsid w:val="00990A65"/>
    <w:rsid w:val="00991C8B"/>
    <w:rsid w:val="0099244C"/>
    <w:rsid w:val="0099267E"/>
    <w:rsid w:val="009931D0"/>
    <w:rsid w:val="00993F37"/>
    <w:rsid w:val="00994CA4"/>
    <w:rsid w:val="009955AE"/>
    <w:rsid w:val="00995BF7"/>
    <w:rsid w:val="00995DEB"/>
    <w:rsid w:val="009960AA"/>
    <w:rsid w:val="009963B2"/>
    <w:rsid w:val="0099787C"/>
    <w:rsid w:val="009979DF"/>
    <w:rsid w:val="00997E24"/>
    <w:rsid w:val="009A103A"/>
    <w:rsid w:val="009A142C"/>
    <w:rsid w:val="009A177B"/>
    <w:rsid w:val="009A17ED"/>
    <w:rsid w:val="009A1B18"/>
    <w:rsid w:val="009A1C79"/>
    <w:rsid w:val="009A214D"/>
    <w:rsid w:val="009A21CB"/>
    <w:rsid w:val="009A2701"/>
    <w:rsid w:val="009A28DA"/>
    <w:rsid w:val="009A2CBD"/>
    <w:rsid w:val="009A2DDF"/>
    <w:rsid w:val="009A2E39"/>
    <w:rsid w:val="009A3197"/>
    <w:rsid w:val="009A3B3F"/>
    <w:rsid w:val="009A4313"/>
    <w:rsid w:val="009A4348"/>
    <w:rsid w:val="009A439D"/>
    <w:rsid w:val="009A4CF4"/>
    <w:rsid w:val="009A4FEC"/>
    <w:rsid w:val="009A57F3"/>
    <w:rsid w:val="009A59D0"/>
    <w:rsid w:val="009A6543"/>
    <w:rsid w:val="009A6B73"/>
    <w:rsid w:val="009A6BEE"/>
    <w:rsid w:val="009A6DC1"/>
    <w:rsid w:val="009A6EBD"/>
    <w:rsid w:val="009A73B9"/>
    <w:rsid w:val="009A7876"/>
    <w:rsid w:val="009A7D13"/>
    <w:rsid w:val="009B01D3"/>
    <w:rsid w:val="009B02B5"/>
    <w:rsid w:val="009B1678"/>
    <w:rsid w:val="009B2CC5"/>
    <w:rsid w:val="009B3D05"/>
    <w:rsid w:val="009B4767"/>
    <w:rsid w:val="009B5976"/>
    <w:rsid w:val="009B6BCB"/>
    <w:rsid w:val="009B6E40"/>
    <w:rsid w:val="009B723E"/>
    <w:rsid w:val="009B751D"/>
    <w:rsid w:val="009C0742"/>
    <w:rsid w:val="009C1337"/>
    <w:rsid w:val="009C149B"/>
    <w:rsid w:val="009C1C12"/>
    <w:rsid w:val="009C36C8"/>
    <w:rsid w:val="009C39AA"/>
    <w:rsid w:val="009C4166"/>
    <w:rsid w:val="009C4AB1"/>
    <w:rsid w:val="009C50B2"/>
    <w:rsid w:val="009C684C"/>
    <w:rsid w:val="009C6B0A"/>
    <w:rsid w:val="009C6E25"/>
    <w:rsid w:val="009C6FD6"/>
    <w:rsid w:val="009C76AC"/>
    <w:rsid w:val="009D07E2"/>
    <w:rsid w:val="009D094D"/>
    <w:rsid w:val="009D0CB2"/>
    <w:rsid w:val="009D140B"/>
    <w:rsid w:val="009D1497"/>
    <w:rsid w:val="009D18A5"/>
    <w:rsid w:val="009D1B40"/>
    <w:rsid w:val="009D1DE4"/>
    <w:rsid w:val="009D1F4B"/>
    <w:rsid w:val="009D233D"/>
    <w:rsid w:val="009D254D"/>
    <w:rsid w:val="009D28D8"/>
    <w:rsid w:val="009D2AF8"/>
    <w:rsid w:val="009D3124"/>
    <w:rsid w:val="009D4143"/>
    <w:rsid w:val="009D4231"/>
    <w:rsid w:val="009D441E"/>
    <w:rsid w:val="009D458F"/>
    <w:rsid w:val="009D459E"/>
    <w:rsid w:val="009D4884"/>
    <w:rsid w:val="009D50C1"/>
    <w:rsid w:val="009D51EB"/>
    <w:rsid w:val="009D5A64"/>
    <w:rsid w:val="009D618C"/>
    <w:rsid w:val="009D66D5"/>
    <w:rsid w:val="009D6A81"/>
    <w:rsid w:val="009D6BAB"/>
    <w:rsid w:val="009D7009"/>
    <w:rsid w:val="009D7246"/>
    <w:rsid w:val="009D7ED3"/>
    <w:rsid w:val="009E0108"/>
    <w:rsid w:val="009E07B3"/>
    <w:rsid w:val="009E0A1F"/>
    <w:rsid w:val="009E0AD9"/>
    <w:rsid w:val="009E0AFA"/>
    <w:rsid w:val="009E0D0C"/>
    <w:rsid w:val="009E0D43"/>
    <w:rsid w:val="009E120A"/>
    <w:rsid w:val="009E16D3"/>
    <w:rsid w:val="009E1A87"/>
    <w:rsid w:val="009E1EE8"/>
    <w:rsid w:val="009E2354"/>
    <w:rsid w:val="009E3543"/>
    <w:rsid w:val="009E3784"/>
    <w:rsid w:val="009E3920"/>
    <w:rsid w:val="009E470E"/>
    <w:rsid w:val="009E54E4"/>
    <w:rsid w:val="009E59D8"/>
    <w:rsid w:val="009E6256"/>
    <w:rsid w:val="009E62EB"/>
    <w:rsid w:val="009E6C0F"/>
    <w:rsid w:val="009E6E46"/>
    <w:rsid w:val="009E75F8"/>
    <w:rsid w:val="009F01CB"/>
    <w:rsid w:val="009F0775"/>
    <w:rsid w:val="009F1145"/>
    <w:rsid w:val="009F125E"/>
    <w:rsid w:val="009F1442"/>
    <w:rsid w:val="009F1958"/>
    <w:rsid w:val="009F24B4"/>
    <w:rsid w:val="009F250E"/>
    <w:rsid w:val="009F3584"/>
    <w:rsid w:val="009F370D"/>
    <w:rsid w:val="009F3DC7"/>
    <w:rsid w:val="009F5871"/>
    <w:rsid w:val="009F5B68"/>
    <w:rsid w:val="009F5FEF"/>
    <w:rsid w:val="009F6A9F"/>
    <w:rsid w:val="009F6B17"/>
    <w:rsid w:val="009F7488"/>
    <w:rsid w:val="00A0090B"/>
    <w:rsid w:val="00A00FB8"/>
    <w:rsid w:val="00A0121D"/>
    <w:rsid w:val="00A02B11"/>
    <w:rsid w:val="00A036F5"/>
    <w:rsid w:val="00A037E7"/>
    <w:rsid w:val="00A03B7C"/>
    <w:rsid w:val="00A03DD7"/>
    <w:rsid w:val="00A042EE"/>
    <w:rsid w:val="00A04AE7"/>
    <w:rsid w:val="00A04CC2"/>
    <w:rsid w:val="00A0513F"/>
    <w:rsid w:val="00A053F7"/>
    <w:rsid w:val="00A056E6"/>
    <w:rsid w:val="00A05F59"/>
    <w:rsid w:val="00A06757"/>
    <w:rsid w:val="00A06A32"/>
    <w:rsid w:val="00A06BF0"/>
    <w:rsid w:val="00A07137"/>
    <w:rsid w:val="00A076CA"/>
    <w:rsid w:val="00A078CA"/>
    <w:rsid w:val="00A07B14"/>
    <w:rsid w:val="00A10806"/>
    <w:rsid w:val="00A108B2"/>
    <w:rsid w:val="00A11AAA"/>
    <w:rsid w:val="00A12895"/>
    <w:rsid w:val="00A12D8B"/>
    <w:rsid w:val="00A1392E"/>
    <w:rsid w:val="00A13C1B"/>
    <w:rsid w:val="00A13DDB"/>
    <w:rsid w:val="00A13E98"/>
    <w:rsid w:val="00A147FA"/>
    <w:rsid w:val="00A14AE0"/>
    <w:rsid w:val="00A14E53"/>
    <w:rsid w:val="00A164A2"/>
    <w:rsid w:val="00A173BC"/>
    <w:rsid w:val="00A17536"/>
    <w:rsid w:val="00A175AA"/>
    <w:rsid w:val="00A17DD8"/>
    <w:rsid w:val="00A17DDC"/>
    <w:rsid w:val="00A208BF"/>
    <w:rsid w:val="00A215A1"/>
    <w:rsid w:val="00A230BA"/>
    <w:rsid w:val="00A23DF5"/>
    <w:rsid w:val="00A24377"/>
    <w:rsid w:val="00A24780"/>
    <w:rsid w:val="00A24DBA"/>
    <w:rsid w:val="00A24E12"/>
    <w:rsid w:val="00A25633"/>
    <w:rsid w:val="00A256EC"/>
    <w:rsid w:val="00A2623B"/>
    <w:rsid w:val="00A26BCF"/>
    <w:rsid w:val="00A26C7A"/>
    <w:rsid w:val="00A273A8"/>
    <w:rsid w:val="00A2775E"/>
    <w:rsid w:val="00A27F96"/>
    <w:rsid w:val="00A302CF"/>
    <w:rsid w:val="00A307B1"/>
    <w:rsid w:val="00A31259"/>
    <w:rsid w:val="00A31E14"/>
    <w:rsid w:val="00A32018"/>
    <w:rsid w:val="00A32AE9"/>
    <w:rsid w:val="00A34703"/>
    <w:rsid w:val="00A34997"/>
    <w:rsid w:val="00A349C3"/>
    <w:rsid w:val="00A353C5"/>
    <w:rsid w:val="00A35476"/>
    <w:rsid w:val="00A360C9"/>
    <w:rsid w:val="00A3630E"/>
    <w:rsid w:val="00A36844"/>
    <w:rsid w:val="00A3701D"/>
    <w:rsid w:val="00A372FF"/>
    <w:rsid w:val="00A37689"/>
    <w:rsid w:val="00A37DDB"/>
    <w:rsid w:val="00A37DFC"/>
    <w:rsid w:val="00A404C7"/>
    <w:rsid w:val="00A40775"/>
    <w:rsid w:val="00A41C7D"/>
    <w:rsid w:val="00A4219F"/>
    <w:rsid w:val="00A42772"/>
    <w:rsid w:val="00A427DA"/>
    <w:rsid w:val="00A428A3"/>
    <w:rsid w:val="00A42FA5"/>
    <w:rsid w:val="00A441B7"/>
    <w:rsid w:val="00A448CD"/>
    <w:rsid w:val="00A449E8"/>
    <w:rsid w:val="00A45674"/>
    <w:rsid w:val="00A456A0"/>
    <w:rsid w:val="00A45B85"/>
    <w:rsid w:val="00A46094"/>
    <w:rsid w:val="00A46A1E"/>
    <w:rsid w:val="00A47D04"/>
    <w:rsid w:val="00A50770"/>
    <w:rsid w:val="00A50D7C"/>
    <w:rsid w:val="00A51881"/>
    <w:rsid w:val="00A51DC5"/>
    <w:rsid w:val="00A51E03"/>
    <w:rsid w:val="00A52EB4"/>
    <w:rsid w:val="00A53703"/>
    <w:rsid w:val="00A53BF6"/>
    <w:rsid w:val="00A542C4"/>
    <w:rsid w:val="00A55E9A"/>
    <w:rsid w:val="00A560D5"/>
    <w:rsid w:val="00A5614C"/>
    <w:rsid w:val="00A56C3D"/>
    <w:rsid w:val="00A5742D"/>
    <w:rsid w:val="00A57B0F"/>
    <w:rsid w:val="00A6040B"/>
    <w:rsid w:val="00A60997"/>
    <w:rsid w:val="00A60B03"/>
    <w:rsid w:val="00A60FA2"/>
    <w:rsid w:val="00A61776"/>
    <w:rsid w:val="00A61E8B"/>
    <w:rsid w:val="00A61FA8"/>
    <w:rsid w:val="00A62192"/>
    <w:rsid w:val="00A628FD"/>
    <w:rsid w:val="00A63376"/>
    <w:rsid w:val="00A6352E"/>
    <w:rsid w:val="00A643FA"/>
    <w:rsid w:val="00A64529"/>
    <w:rsid w:val="00A64FF2"/>
    <w:rsid w:val="00A652ED"/>
    <w:rsid w:val="00A65782"/>
    <w:rsid w:val="00A67D70"/>
    <w:rsid w:val="00A70425"/>
    <w:rsid w:val="00A71BF4"/>
    <w:rsid w:val="00A71F19"/>
    <w:rsid w:val="00A726C5"/>
    <w:rsid w:val="00A73C1E"/>
    <w:rsid w:val="00A74114"/>
    <w:rsid w:val="00A75040"/>
    <w:rsid w:val="00A75052"/>
    <w:rsid w:val="00A7517F"/>
    <w:rsid w:val="00A75590"/>
    <w:rsid w:val="00A75D58"/>
    <w:rsid w:val="00A75F33"/>
    <w:rsid w:val="00A75F7E"/>
    <w:rsid w:val="00A76C04"/>
    <w:rsid w:val="00A7731B"/>
    <w:rsid w:val="00A77539"/>
    <w:rsid w:val="00A775D1"/>
    <w:rsid w:val="00A775FD"/>
    <w:rsid w:val="00A779B5"/>
    <w:rsid w:val="00A77BFE"/>
    <w:rsid w:val="00A80B9D"/>
    <w:rsid w:val="00A80EEB"/>
    <w:rsid w:val="00A8101A"/>
    <w:rsid w:val="00A814AC"/>
    <w:rsid w:val="00A82534"/>
    <w:rsid w:val="00A82619"/>
    <w:rsid w:val="00A82CBD"/>
    <w:rsid w:val="00A834E6"/>
    <w:rsid w:val="00A84B34"/>
    <w:rsid w:val="00A85100"/>
    <w:rsid w:val="00A86B45"/>
    <w:rsid w:val="00A87A05"/>
    <w:rsid w:val="00A87C30"/>
    <w:rsid w:val="00A90062"/>
    <w:rsid w:val="00A9085D"/>
    <w:rsid w:val="00A909D1"/>
    <w:rsid w:val="00A9194A"/>
    <w:rsid w:val="00A92A51"/>
    <w:rsid w:val="00A92C36"/>
    <w:rsid w:val="00A92EFC"/>
    <w:rsid w:val="00A93196"/>
    <w:rsid w:val="00A93A49"/>
    <w:rsid w:val="00A93B0B"/>
    <w:rsid w:val="00A93EB3"/>
    <w:rsid w:val="00A95294"/>
    <w:rsid w:val="00A953F4"/>
    <w:rsid w:val="00A95D79"/>
    <w:rsid w:val="00A9616E"/>
    <w:rsid w:val="00A96324"/>
    <w:rsid w:val="00A969F5"/>
    <w:rsid w:val="00A97A0B"/>
    <w:rsid w:val="00AA092C"/>
    <w:rsid w:val="00AA0AE1"/>
    <w:rsid w:val="00AA0D7B"/>
    <w:rsid w:val="00AA2A45"/>
    <w:rsid w:val="00AA2C5E"/>
    <w:rsid w:val="00AA2F97"/>
    <w:rsid w:val="00AA3211"/>
    <w:rsid w:val="00AA38AD"/>
    <w:rsid w:val="00AA4CEF"/>
    <w:rsid w:val="00AA57E1"/>
    <w:rsid w:val="00AA5A51"/>
    <w:rsid w:val="00AA618D"/>
    <w:rsid w:val="00AA63EF"/>
    <w:rsid w:val="00AA651B"/>
    <w:rsid w:val="00AA7291"/>
    <w:rsid w:val="00AA7D04"/>
    <w:rsid w:val="00AB0ADF"/>
    <w:rsid w:val="00AB1133"/>
    <w:rsid w:val="00AB1BF1"/>
    <w:rsid w:val="00AB1C45"/>
    <w:rsid w:val="00AB21DD"/>
    <w:rsid w:val="00AB240D"/>
    <w:rsid w:val="00AB2E90"/>
    <w:rsid w:val="00AB4499"/>
    <w:rsid w:val="00AB4776"/>
    <w:rsid w:val="00AB47C5"/>
    <w:rsid w:val="00AB5035"/>
    <w:rsid w:val="00AB535B"/>
    <w:rsid w:val="00AB5CD0"/>
    <w:rsid w:val="00AB6473"/>
    <w:rsid w:val="00AB6554"/>
    <w:rsid w:val="00AB6817"/>
    <w:rsid w:val="00AB7585"/>
    <w:rsid w:val="00AC00C5"/>
    <w:rsid w:val="00AC0121"/>
    <w:rsid w:val="00AC16D5"/>
    <w:rsid w:val="00AC1817"/>
    <w:rsid w:val="00AC22CC"/>
    <w:rsid w:val="00AC3A92"/>
    <w:rsid w:val="00AC3CB4"/>
    <w:rsid w:val="00AC3E5A"/>
    <w:rsid w:val="00AC4BF2"/>
    <w:rsid w:val="00AC5514"/>
    <w:rsid w:val="00AC5FB1"/>
    <w:rsid w:val="00AC7299"/>
    <w:rsid w:val="00AC72F3"/>
    <w:rsid w:val="00AC7775"/>
    <w:rsid w:val="00AC7B12"/>
    <w:rsid w:val="00AC7C7F"/>
    <w:rsid w:val="00AD03F9"/>
    <w:rsid w:val="00AD083C"/>
    <w:rsid w:val="00AD1067"/>
    <w:rsid w:val="00AD115D"/>
    <w:rsid w:val="00AD1418"/>
    <w:rsid w:val="00AD174A"/>
    <w:rsid w:val="00AD1E2F"/>
    <w:rsid w:val="00AD26C8"/>
    <w:rsid w:val="00AD2808"/>
    <w:rsid w:val="00AD3BB5"/>
    <w:rsid w:val="00AD3F70"/>
    <w:rsid w:val="00AD47E9"/>
    <w:rsid w:val="00AD558B"/>
    <w:rsid w:val="00AD61C3"/>
    <w:rsid w:val="00AD6615"/>
    <w:rsid w:val="00AD7669"/>
    <w:rsid w:val="00AD773F"/>
    <w:rsid w:val="00AE070F"/>
    <w:rsid w:val="00AE08F8"/>
    <w:rsid w:val="00AE138B"/>
    <w:rsid w:val="00AE23D9"/>
    <w:rsid w:val="00AE2F07"/>
    <w:rsid w:val="00AE3A82"/>
    <w:rsid w:val="00AE46D2"/>
    <w:rsid w:val="00AE5BFC"/>
    <w:rsid w:val="00AE5FAC"/>
    <w:rsid w:val="00AE5FD7"/>
    <w:rsid w:val="00AE62C4"/>
    <w:rsid w:val="00AE7292"/>
    <w:rsid w:val="00AE7768"/>
    <w:rsid w:val="00AF0803"/>
    <w:rsid w:val="00AF08E7"/>
    <w:rsid w:val="00AF0D5C"/>
    <w:rsid w:val="00AF0E4A"/>
    <w:rsid w:val="00AF0E94"/>
    <w:rsid w:val="00AF15DA"/>
    <w:rsid w:val="00AF1D84"/>
    <w:rsid w:val="00AF1F95"/>
    <w:rsid w:val="00AF23EA"/>
    <w:rsid w:val="00AF34C8"/>
    <w:rsid w:val="00AF385D"/>
    <w:rsid w:val="00AF40FB"/>
    <w:rsid w:val="00AF48F8"/>
    <w:rsid w:val="00AF5C46"/>
    <w:rsid w:val="00AF5CB6"/>
    <w:rsid w:val="00AF63D1"/>
    <w:rsid w:val="00AF7148"/>
    <w:rsid w:val="00AF748D"/>
    <w:rsid w:val="00AF7584"/>
    <w:rsid w:val="00B00213"/>
    <w:rsid w:val="00B00D01"/>
    <w:rsid w:val="00B0187D"/>
    <w:rsid w:val="00B028A7"/>
    <w:rsid w:val="00B03307"/>
    <w:rsid w:val="00B03C22"/>
    <w:rsid w:val="00B041A3"/>
    <w:rsid w:val="00B04B95"/>
    <w:rsid w:val="00B04FA8"/>
    <w:rsid w:val="00B05BCD"/>
    <w:rsid w:val="00B063D5"/>
    <w:rsid w:val="00B06986"/>
    <w:rsid w:val="00B06C2B"/>
    <w:rsid w:val="00B06E8A"/>
    <w:rsid w:val="00B06F4B"/>
    <w:rsid w:val="00B0720C"/>
    <w:rsid w:val="00B07CCF"/>
    <w:rsid w:val="00B07D59"/>
    <w:rsid w:val="00B10307"/>
    <w:rsid w:val="00B1156A"/>
    <w:rsid w:val="00B11F34"/>
    <w:rsid w:val="00B13208"/>
    <w:rsid w:val="00B134AC"/>
    <w:rsid w:val="00B136B9"/>
    <w:rsid w:val="00B1387D"/>
    <w:rsid w:val="00B13ADF"/>
    <w:rsid w:val="00B13BCC"/>
    <w:rsid w:val="00B13CE5"/>
    <w:rsid w:val="00B14149"/>
    <w:rsid w:val="00B15250"/>
    <w:rsid w:val="00B155EF"/>
    <w:rsid w:val="00B15911"/>
    <w:rsid w:val="00B168B1"/>
    <w:rsid w:val="00B169EC"/>
    <w:rsid w:val="00B17247"/>
    <w:rsid w:val="00B1799B"/>
    <w:rsid w:val="00B17B1A"/>
    <w:rsid w:val="00B205DF"/>
    <w:rsid w:val="00B20636"/>
    <w:rsid w:val="00B207C7"/>
    <w:rsid w:val="00B20BF7"/>
    <w:rsid w:val="00B219F4"/>
    <w:rsid w:val="00B21A6C"/>
    <w:rsid w:val="00B21F0F"/>
    <w:rsid w:val="00B225A1"/>
    <w:rsid w:val="00B2290C"/>
    <w:rsid w:val="00B22E69"/>
    <w:rsid w:val="00B23042"/>
    <w:rsid w:val="00B23085"/>
    <w:rsid w:val="00B241F3"/>
    <w:rsid w:val="00B24981"/>
    <w:rsid w:val="00B249C8"/>
    <w:rsid w:val="00B24E6F"/>
    <w:rsid w:val="00B25827"/>
    <w:rsid w:val="00B26015"/>
    <w:rsid w:val="00B2622D"/>
    <w:rsid w:val="00B26285"/>
    <w:rsid w:val="00B26369"/>
    <w:rsid w:val="00B2649F"/>
    <w:rsid w:val="00B26BB2"/>
    <w:rsid w:val="00B2770E"/>
    <w:rsid w:val="00B30E40"/>
    <w:rsid w:val="00B31FD6"/>
    <w:rsid w:val="00B32663"/>
    <w:rsid w:val="00B32A60"/>
    <w:rsid w:val="00B33754"/>
    <w:rsid w:val="00B342A2"/>
    <w:rsid w:val="00B34311"/>
    <w:rsid w:val="00B34A24"/>
    <w:rsid w:val="00B34C11"/>
    <w:rsid w:val="00B34EC3"/>
    <w:rsid w:val="00B34F6B"/>
    <w:rsid w:val="00B35735"/>
    <w:rsid w:val="00B35ED7"/>
    <w:rsid w:val="00B36656"/>
    <w:rsid w:val="00B36878"/>
    <w:rsid w:val="00B36F21"/>
    <w:rsid w:val="00B37D5F"/>
    <w:rsid w:val="00B403B7"/>
    <w:rsid w:val="00B403CD"/>
    <w:rsid w:val="00B41154"/>
    <w:rsid w:val="00B413D3"/>
    <w:rsid w:val="00B4159B"/>
    <w:rsid w:val="00B417A9"/>
    <w:rsid w:val="00B4180E"/>
    <w:rsid w:val="00B41F8D"/>
    <w:rsid w:val="00B42A29"/>
    <w:rsid w:val="00B4408A"/>
    <w:rsid w:val="00B44789"/>
    <w:rsid w:val="00B463F6"/>
    <w:rsid w:val="00B4677E"/>
    <w:rsid w:val="00B46BE8"/>
    <w:rsid w:val="00B50B77"/>
    <w:rsid w:val="00B50E29"/>
    <w:rsid w:val="00B5110D"/>
    <w:rsid w:val="00B51BD1"/>
    <w:rsid w:val="00B51BDC"/>
    <w:rsid w:val="00B52270"/>
    <w:rsid w:val="00B52903"/>
    <w:rsid w:val="00B5292F"/>
    <w:rsid w:val="00B52D2E"/>
    <w:rsid w:val="00B5310C"/>
    <w:rsid w:val="00B53C0C"/>
    <w:rsid w:val="00B543EA"/>
    <w:rsid w:val="00B54859"/>
    <w:rsid w:val="00B556D0"/>
    <w:rsid w:val="00B564A9"/>
    <w:rsid w:val="00B565A7"/>
    <w:rsid w:val="00B56EA7"/>
    <w:rsid w:val="00B574DC"/>
    <w:rsid w:val="00B6078E"/>
    <w:rsid w:val="00B60F28"/>
    <w:rsid w:val="00B61097"/>
    <w:rsid w:val="00B6121C"/>
    <w:rsid w:val="00B614CE"/>
    <w:rsid w:val="00B61A1C"/>
    <w:rsid w:val="00B61EC8"/>
    <w:rsid w:val="00B63449"/>
    <w:rsid w:val="00B63678"/>
    <w:rsid w:val="00B637FE"/>
    <w:rsid w:val="00B63B84"/>
    <w:rsid w:val="00B64765"/>
    <w:rsid w:val="00B64E41"/>
    <w:rsid w:val="00B64E5E"/>
    <w:rsid w:val="00B65DE4"/>
    <w:rsid w:val="00B661EB"/>
    <w:rsid w:val="00B66602"/>
    <w:rsid w:val="00B66776"/>
    <w:rsid w:val="00B66F06"/>
    <w:rsid w:val="00B6767E"/>
    <w:rsid w:val="00B67832"/>
    <w:rsid w:val="00B67AF3"/>
    <w:rsid w:val="00B718C4"/>
    <w:rsid w:val="00B71E22"/>
    <w:rsid w:val="00B72635"/>
    <w:rsid w:val="00B75513"/>
    <w:rsid w:val="00B75768"/>
    <w:rsid w:val="00B76404"/>
    <w:rsid w:val="00B76D37"/>
    <w:rsid w:val="00B80C7C"/>
    <w:rsid w:val="00B80D4F"/>
    <w:rsid w:val="00B8136C"/>
    <w:rsid w:val="00B81820"/>
    <w:rsid w:val="00B81E4E"/>
    <w:rsid w:val="00B81F18"/>
    <w:rsid w:val="00B8237C"/>
    <w:rsid w:val="00B82617"/>
    <w:rsid w:val="00B8266A"/>
    <w:rsid w:val="00B82BA3"/>
    <w:rsid w:val="00B82E3A"/>
    <w:rsid w:val="00B84700"/>
    <w:rsid w:val="00B8541E"/>
    <w:rsid w:val="00B8548A"/>
    <w:rsid w:val="00B85EFB"/>
    <w:rsid w:val="00B86252"/>
    <w:rsid w:val="00B86419"/>
    <w:rsid w:val="00B86E11"/>
    <w:rsid w:val="00B87475"/>
    <w:rsid w:val="00B874BB"/>
    <w:rsid w:val="00B87540"/>
    <w:rsid w:val="00B87E32"/>
    <w:rsid w:val="00B909E0"/>
    <w:rsid w:val="00B90CF3"/>
    <w:rsid w:val="00B91E19"/>
    <w:rsid w:val="00B925DC"/>
    <w:rsid w:val="00B9278C"/>
    <w:rsid w:val="00B927B1"/>
    <w:rsid w:val="00B92BAD"/>
    <w:rsid w:val="00B92D18"/>
    <w:rsid w:val="00B93989"/>
    <w:rsid w:val="00B93C6B"/>
    <w:rsid w:val="00B93DED"/>
    <w:rsid w:val="00B93E57"/>
    <w:rsid w:val="00B94096"/>
    <w:rsid w:val="00B94862"/>
    <w:rsid w:val="00B9486A"/>
    <w:rsid w:val="00B948C2"/>
    <w:rsid w:val="00B949BC"/>
    <w:rsid w:val="00B94AF6"/>
    <w:rsid w:val="00B94D01"/>
    <w:rsid w:val="00B95CCF"/>
    <w:rsid w:val="00B95DD8"/>
    <w:rsid w:val="00B95EF2"/>
    <w:rsid w:val="00B96041"/>
    <w:rsid w:val="00B96822"/>
    <w:rsid w:val="00B96B5B"/>
    <w:rsid w:val="00B96E81"/>
    <w:rsid w:val="00B977BD"/>
    <w:rsid w:val="00B97969"/>
    <w:rsid w:val="00B97AE3"/>
    <w:rsid w:val="00BA0F30"/>
    <w:rsid w:val="00BA1144"/>
    <w:rsid w:val="00BA11D3"/>
    <w:rsid w:val="00BA14F2"/>
    <w:rsid w:val="00BA1EE2"/>
    <w:rsid w:val="00BA1F3D"/>
    <w:rsid w:val="00BA2ADF"/>
    <w:rsid w:val="00BA2B67"/>
    <w:rsid w:val="00BA2FFE"/>
    <w:rsid w:val="00BA3DDC"/>
    <w:rsid w:val="00BA3DF8"/>
    <w:rsid w:val="00BA4364"/>
    <w:rsid w:val="00BA451C"/>
    <w:rsid w:val="00BA4624"/>
    <w:rsid w:val="00BA468B"/>
    <w:rsid w:val="00BA5A57"/>
    <w:rsid w:val="00BA6776"/>
    <w:rsid w:val="00BA6C6B"/>
    <w:rsid w:val="00BA6D5D"/>
    <w:rsid w:val="00BA7796"/>
    <w:rsid w:val="00BA790B"/>
    <w:rsid w:val="00BB027C"/>
    <w:rsid w:val="00BB09C3"/>
    <w:rsid w:val="00BB0AC2"/>
    <w:rsid w:val="00BB0B9F"/>
    <w:rsid w:val="00BB11F7"/>
    <w:rsid w:val="00BB143B"/>
    <w:rsid w:val="00BB19C2"/>
    <w:rsid w:val="00BB1D09"/>
    <w:rsid w:val="00BB3DB7"/>
    <w:rsid w:val="00BB4718"/>
    <w:rsid w:val="00BB56FB"/>
    <w:rsid w:val="00BB5B65"/>
    <w:rsid w:val="00BB5BBB"/>
    <w:rsid w:val="00BB7746"/>
    <w:rsid w:val="00BC0591"/>
    <w:rsid w:val="00BC0AD3"/>
    <w:rsid w:val="00BC15D2"/>
    <w:rsid w:val="00BC17D0"/>
    <w:rsid w:val="00BC208D"/>
    <w:rsid w:val="00BC209C"/>
    <w:rsid w:val="00BC282D"/>
    <w:rsid w:val="00BC37AA"/>
    <w:rsid w:val="00BC3A6D"/>
    <w:rsid w:val="00BC3D4F"/>
    <w:rsid w:val="00BC3DFF"/>
    <w:rsid w:val="00BC4E4E"/>
    <w:rsid w:val="00BC4EB4"/>
    <w:rsid w:val="00BC50A3"/>
    <w:rsid w:val="00BC5752"/>
    <w:rsid w:val="00BC58BC"/>
    <w:rsid w:val="00BC5A39"/>
    <w:rsid w:val="00BC6162"/>
    <w:rsid w:val="00BC6294"/>
    <w:rsid w:val="00BC636D"/>
    <w:rsid w:val="00BC641D"/>
    <w:rsid w:val="00BC770C"/>
    <w:rsid w:val="00BD0985"/>
    <w:rsid w:val="00BD1259"/>
    <w:rsid w:val="00BD17A5"/>
    <w:rsid w:val="00BD17B7"/>
    <w:rsid w:val="00BD192A"/>
    <w:rsid w:val="00BD1F3C"/>
    <w:rsid w:val="00BD20B3"/>
    <w:rsid w:val="00BD217B"/>
    <w:rsid w:val="00BD2935"/>
    <w:rsid w:val="00BD32B1"/>
    <w:rsid w:val="00BD3B79"/>
    <w:rsid w:val="00BD4E7F"/>
    <w:rsid w:val="00BD63DE"/>
    <w:rsid w:val="00BD6524"/>
    <w:rsid w:val="00BD6730"/>
    <w:rsid w:val="00BD699B"/>
    <w:rsid w:val="00BD6CB0"/>
    <w:rsid w:val="00BD70C1"/>
    <w:rsid w:val="00BD754D"/>
    <w:rsid w:val="00BD768B"/>
    <w:rsid w:val="00BD7937"/>
    <w:rsid w:val="00BD7F20"/>
    <w:rsid w:val="00BE0803"/>
    <w:rsid w:val="00BE16CE"/>
    <w:rsid w:val="00BE1B07"/>
    <w:rsid w:val="00BE1C45"/>
    <w:rsid w:val="00BE1CB5"/>
    <w:rsid w:val="00BE2966"/>
    <w:rsid w:val="00BE2D09"/>
    <w:rsid w:val="00BE3BB4"/>
    <w:rsid w:val="00BE455A"/>
    <w:rsid w:val="00BE4B83"/>
    <w:rsid w:val="00BE5322"/>
    <w:rsid w:val="00BE5AE3"/>
    <w:rsid w:val="00BE6549"/>
    <w:rsid w:val="00BE67A6"/>
    <w:rsid w:val="00BE6B03"/>
    <w:rsid w:val="00BE79C3"/>
    <w:rsid w:val="00BF0340"/>
    <w:rsid w:val="00BF1484"/>
    <w:rsid w:val="00BF1ACE"/>
    <w:rsid w:val="00BF1ADE"/>
    <w:rsid w:val="00BF2E0C"/>
    <w:rsid w:val="00BF3451"/>
    <w:rsid w:val="00BF388C"/>
    <w:rsid w:val="00BF3C55"/>
    <w:rsid w:val="00BF46B7"/>
    <w:rsid w:val="00BF4CFD"/>
    <w:rsid w:val="00BF5024"/>
    <w:rsid w:val="00BF6241"/>
    <w:rsid w:val="00C0030C"/>
    <w:rsid w:val="00C003A6"/>
    <w:rsid w:val="00C012B8"/>
    <w:rsid w:val="00C02394"/>
    <w:rsid w:val="00C0241C"/>
    <w:rsid w:val="00C0353F"/>
    <w:rsid w:val="00C0396C"/>
    <w:rsid w:val="00C042D9"/>
    <w:rsid w:val="00C0434D"/>
    <w:rsid w:val="00C048C3"/>
    <w:rsid w:val="00C049B0"/>
    <w:rsid w:val="00C05202"/>
    <w:rsid w:val="00C05659"/>
    <w:rsid w:val="00C05683"/>
    <w:rsid w:val="00C10BE7"/>
    <w:rsid w:val="00C122F0"/>
    <w:rsid w:val="00C1319B"/>
    <w:rsid w:val="00C13DB1"/>
    <w:rsid w:val="00C14164"/>
    <w:rsid w:val="00C143BC"/>
    <w:rsid w:val="00C14F7D"/>
    <w:rsid w:val="00C15D2C"/>
    <w:rsid w:val="00C1670B"/>
    <w:rsid w:val="00C16D88"/>
    <w:rsid w:val="00C17882"/>
    <w:rsid w:val="00C17E36"/>
    <w:rsid w:val="00C17F72"/>
    <w:rsid w:val="00C20F29"/>
    <w:rsid w:val="00C20F5D"/>
    <w:rsid w:val="00C21B9F"/>
    <w:rsid w:val="00C21C13"/>
    <w:rsid w:val="00C22EFC"/>
    <w:rsid w:val="00C2350F"/>
    <w:rsid w:val="00C23D3E"/>
    <w:rsid w:val="00C23FB0"/>
    <w:rsid w:val="00C24533"/>
    <w:rsid w:val="00C24956"/>
    <w:rsid w:val="00C24DA9"/>
    <w:rsid w:val="00C26C7D"/>
    <w:rsid w:val="00C26E2F"/>
    <w:rsid w:val="00C27146"/>
    <w:rsid w:val="00C275A0"/>
    <w:rsid w:val="00C2780B"/>
    <w:rsid w:val="00C27B13"/>
    <w:rsid w:val="00C306F3"/>
    <w:rsid w:val="00C30714"/>
    <w:rsid w:val="00C30C7C"/>
    <w:rsid w:val="00C31795"/>
    <w:rsid w:val="00C31F6D"/>
    <w:rsid w:val="00C3234F"/>
    <w:rsid w:val="00C32689"/>
    <w:rsid w:val="00C33839"/>
    <w:rsid w:val="00C3385B"/>
    <w:rsid w:val="00C3399E"/>
    <w:rsid w:val="00C33E64"/>
    <w:rsid w:val="00C33EE7"/>
    <w:rsid w:val="00C34F2A"/>
    <w:rsid w:val="00C40014"/>
    <w:rsid w:val="00C42053"/>
    <w:rsid w:val="00C425A5"/>
    <w:rsid w:val="00C43303"/>
    <w:rsid w:val="00C44C70"/>
    <w:rsid w:val="00C458D6"/>
    <w:rsid w:val="00C46012"/>
    <w:rsid w:val="00C46495"/>
    <w:rsid w:val="00C46BD1"/>
    <w:rsid w:val="00C4798D"/>
    <w:rsid w:val="00C50132"/>
    <w:rsid w:val="00C50575"/>
    <w:rsid w:val="00C5111B"/>
    <w:rsid w:val="00C513E3"/>
    <w:rsid w:val="00C518F2"/>
    <w:rsid w:val="00C51B56"/>
    <w:rsid w:val="00C51B77"/>
    <w:rsid w:val="00C52695"/>
    <w:rsid w:val="00C52DE3"/>
    <w:rsid w:val="00C52DF8"/>
    <w:rsid w:val="00C531B4"/>
    <w:rsid w:val="00C53AE5"/>
    <w:rsid w:val="00C53DDC"/>
    <w:rsid w:val="00C5566F"/>
    <w:rsid w:val="00C55EED"/>
    <w:rsid w:val="00C56031"/>
    <w:rsid w:val="00C561DB"/>
    <w:rsid w:val="00C56AAF"/>
    <w:rsid w:val="00C6042B"/>
    <w:rsid w:val="00C625A7"/>
    <w:rsid w:val="00C62974"/>
    <w:rsid w:val="00C6318D"/>
    <w:rsid w:val="00C63BAE"/>
    <w:rsid w:val="00C646FB"/>
    <w:rsid w:val="00C64C78"/>
    <w:rsid w:val="00C64C88"/>
    <w:rsid w:val="00C64FA1"/>
    <w:rsid w:val="00C6591F"/>
    <w:rsid w:val="00C65ECF"/>
    <w:rsid w:val="00C6748D"/>
    <w:rsid w:val="00C67719"/>
    <w:rsid w:val="00C679B0"/>
    <w:rsid w:val="00C67A2E"/>
    <w:rsid w:val="00C67D00"/>
    <w:rsid w:val="00C70E47"/>
    <w:rsid w:val="00C7192C"/>
    <w:rsid w:val="00C71B57"/>
    <w:rsid w:val="00C71F0B"/>
    <w:rsid w:val="00C72163"/>
    <w:rsid w:val="00C726D2"/>
    <w:rsid w:val="00C72C91"/>
    <w:rsid w:val="00C72D27"/>
    <w:rsid w:val="00C72F4B"/>
    <w:rsid w:val="00C730A9"/>
    <w:rsid w:val="00C748B2"/>
    <w:rsid w:val="00C752F4"/>
    <w:rsid w:val="00C75AA8"/>
    <w:rsid w:val="00C75F57"/>
    <w:rsid w:val="00C761B1"/>
    <w:rsid w:val="00C76A5D"/>
    <w:rsid w:val="00C770BD"/>
    <w:rsid w:val="00C77BF9"/>
    <w:rsid w:val="00C77D09"/>
    <w:rsid w:val="00C80090"/>
    <w:rsid w:val="00C80CCD"/>
    <w:rsid w:val="00C81B4D"/>
    <w:rsid w:val="00C81C09"/>
    <w:rsid w:val="00C82480"/>
    <w:rsid w:val="00C82527"/>
    <w:rsid w:val="00C833B0"/>
    <w:rsid w:val="00C83753"/>
    <w:rsid w:val="00C84EA2"/>
    <w:rsid w:val="00C85F76"/>
    <w:rsid w:val="00C86E4B"/>
    <w:rsid w:val="00C8732F"/>
    <w:rsid w:val="00C87653"/>
    <w:rsid w:val="00C87DCC"/>
    <w:rsid w:val="00C87FEC"/>
    <w:rsid w:val="00C913FF"/>
    <w:rsid w:val="00C91618"/>
    <w:rsid w:val="00C91C76"/>
    <w:rsid w:val="00C92192"/>
    <w:rsid w:val="00C92429"/>
    <w:rsid w:val="00C924A7"/>
    <w:rsid w:val="00C93145"/>
    <w:rsid w:val="00C93270"/>
    <w:rsid w:val="00C946DE"/>
    <w:rsid w:val="00C95B78"/>
    <w:rsid w:val="00C96449"/>
    <w:rsid w:val="00C96678"/>
    <w:rsid w:val="00C96686"/>
    <w:rsid w:val="00C968CA"/>
    <w:rsid w:val="00C96E41"/>
    <w:rsid w:val="00C97593"/>
    <w:rsid w:val="00C97B43"/>
    <w:rsid w:val="00CA0DF3"/>
    <w:rsid w:val="00CA100B"/>
    <w:rsid w:val="00CA1172"/>
    <w:rsid w:val="00CA1284"/>
    <w:rsid w:val="00CA1620"/>
    <w:rsid w:val="00CA1662"/>
    <w:rsid w:val="00CA17F2"/>
    <w:rsid w:val="00CA17F3"/>
    <w:rsid w:val="00CA1C0E"/>
    <w:rsid w:val="00CA1CBC"/>
    <w:rsid w:val="00CA21A5"/>
    <w:rsid w:val="00CA2A3C"/>
    <w:rsid w:val="00CA3908"/>
    <w:rsid w:val="00CA3E2C"/>
    <w:rsid w:val="00CA4157"/>
    <w:rsid w:val="00CA4E1F"/>
    <w:rsid w:val="00CA50C7"/>
    <w:rsid w:val="00CA5188"/>
    <w:rsid w:val="00CA5A0B"/>
    <w:rsid w:val="00CA644E"/>
    <w:rsid w:val="00CA6FED"/>
    <w:rsid w:val="00CA711A"/>
    <w:rsid w:val="00CA75A4"/>
    <w:rsid w:val="00CA7E13"/>
    <w:rsid w:val="00CA7FBF"/>
    <w:rsid w:val="00CB0B83"/>
    <w:rsid w:val="00CB0C8C"/>
    <w:rsid w:val="00CB15E7"/>
    <w:rsid w:val="00CB166E"/>
    <w:rsid w:val="00CB5223"/>
    <w:rsid w:val="00CB558D"/>
    <w:rsid w:val="00CB5882"/>
    <w:rsid w:val="00CB5F95"/>
    <w:rsid w:val="00CB64BA"/>
    <w:rsid w:val="00CB6DA6"/>
    <w:rsid w:val="00CB7104"/>
    <w:rsid w:val="00CB75A3"/>
    <w:rsid w:val="00CC04FA"/>
    <w:rsid w:val="00CC0840"/>
    <w:rsid w:val="00CC0988"/>
    <w:rsid w:val="00CC2625"/>
    <w:rsid w:val="00CC29A9"/>
    <w:rsid w:val="00CC354A"/>
    <w:rsid w:val="00CC3C94"/>
    <w:rsid w:val="00CC430F"/>
    <w:rsid w:val="00CC43D1"/>
    <w:rsid w:val="00CC469A"/>
    <w:rsid w:val="00CC4FC9"/>
    <w:rsid w:val="00CC51F0"/>
    <w:rsid w:val="00CC53BF"/>
    <w:rsid w:val="00CC56F9"/>
    <w:rsid w:val="00CC5788"/>
    <w:rsid w:val="00CC609C"/>
    <w:rsid w:val="00CC7895"/>
    <w:rsid w:val="00CC7BB1"/>
    <w:rsid w:val="00CC7BE7"/>
    <w:rsid w:val="00CC7DEC"/>
    <w:rsid w:val="00CD001C"/>
    <w:rsid w:val="00CD069A"/>
    <w:rsid w:val="00CD1038"/>
    <w:rsid w:val="00CD144C"/>
    <w:rsid w:val="00CD166E"/>
    <w:rsid w:val="00CD24CB"/>
    <w:rsid w:val="00CD341E"/>
    <w:rsid w:val="00CD3640"/>
    <w:rsid w:val="00CD38C8"/>
    <w:rsid w:val="00CD3AFD"/>
    <w:rsid w:val="00CD3E19"/>
    <w:rsid w:val="00CD5737"/>
    <w:rsid w:val="00CD61C4"/>
    <w:rsid w:val="00CD61CB"/>
    <w:rsid w:val="00CD6571"/>
    <w:rsid w:val="00CD68AB"/>
    <w:rsid w:val="00CD7AB7"/>
    <w:rsid w:val="00CE1375"/>
    <w:rsid w:val="00CE16DB"/>
    <w:rsid w:val="00CE1927"/>
    <w:rsid w:val="00CE19CD"/>
    <w:rsid w:val="00CE1B49"/>
    <w:rsid w:val="00CE1DFF"/>
    <w:rsid w:val="00CE2089"/>
    <w:rsid w:val="00CE2191"/>
    <w:rsid w:val="00CE3BE4"/>
    <w:rsid w:val="00CE465F"/>
    <w:rsid w:val="00CE482A"/>
    <w:rsid w:val="00CE5C5B"/>
    <w:rsid w:val="00CE5FA1"/>
    <w:rsid w:val="00CE6003"/>
    <w:rsid w:val="00CE60E6"/>
    <w:rsid w:val="00CE62B3"/>
    <w:rsid w:val="00CE6D9A"/>
    <w:rsid w:val="00CE7093"/>
    <w:rsid w:val="00CE719A"/>
    <w:rsid w:val="00CE7277"/>
    <w:rsid w:val="00CE7360"/>
    <w:rsid w:val="00CE7569"/>
    <w:rsid w:val="00CE77AD"/>
    <w:rsid w:val="00CE79F0"/>
    <w:rsid w:val="00CE7B10"/>
    <w:rsid w:val="00CF0026"/>
    <w:rsid w:val="00CF03EA"/>
    <w:rsid w:val="00CF0E0F"/>
    <w:rsid w:val="00CF1294"/>
    <w:rsid w:val="00CF17A4"/>
    <w:rsid w:val="00CF17AF"/>
    <w:rsid w:val="00CF19CE"/>
    <w:rsid w:val="00CF1DEA"/>
    <w:rsid w:val="00CF1EC2"/>
    <w:rsid w:val="00CF1FB8"/>
    <w:rsid w:val="00CF285A"/>
    <w:rsid w:val="00CF2A9C"/>
    <w:rsid w:val="00CF36EF"/>
    <w:rsid w:val="00CF382A"/>
    <w:rsid w:val="00CF3C69"/>
    <w:rsid w:val="00CF3E35"/>
    <w:rsid w:val="00CF5796"/>
    <w:rsid w:val="00CF60C9"/>
    <w:rsid w:val="00CF6134"/>
    <w:rsid w:val="00CF6AD1"/>
    <w:rsid w:val="00CF6BD3"/>
    <w:rsid w:val="00CF6EC0"/>
    <w:rsid w:val="00CF749B"/>
    <w:rsid w:val="00CF7896"/>
    <w:rsid w:val="00CF7E0D"/>
    <w:rsid w:val="00D0019D"/>
    <w:rsid w:val="00D001DB"/>
    <w:rsid w:val="00D0067A"/>
    <w:rsid w:val="00D015F9"/>
    <w:rsid w:val="00D01842"/>
    <w:rsid w:val="00D021E7"/>
    <w:rsid w:val="00D02287"/>
    <w:rsid w:val="00D03ABA"/>
    <w:rsid w:val="00D04404"/>
    <w:rsid w:val="00D045AF"/>
    <w:rsid w:val="00D05EC7"/>
    <w:rsid w:val="00D05F99"/>
    <w:rsid w:val="00D07497"/>
    <w:rsid w:val="00D075DE"/>
    <w:rsid w:val="00D10288"/>
    <w:rsid w:val="00D109F9"/>
    <w:rsid w:val="00D1112A"/>
    <w:rsid w:val="00D11EA7"/>
    <w:rsid w:val="00D120F8"/>
    <w:rsid w:val="00D123B1"/>
    <w:rsid w:val="00D142AA"/>
    <w:rsid w:val="00D142DC"/>
    <w:rsid w:val="00D14787"/>
    <w:rsid w:val="00D165F2"/>
    <w:rsid w:val="00D166AF"/>
    <w:rsid w:val="00D1709F"/>
    <w:rsid w:val="00D17649"/>
    <w:rsid w:val="00D204EF"/>
    <w:rsid w:val="00D20C05"/>
    <w:rsid w:val="00D2114B"/>
    <w:rsid w:val="00D213A3"/>
    <w:rsid w:val="00D2282C"/>
    <w:rsid w:val="00D22A15"/>
    <w:rsid w:val="00D22EB9"/>
    <w:rsid w:val="00D23313"/>
    <w:rsid w:val="00D23AB4"/>
    <w:rsid w:val="00D23DAD"/>
    <w:rsid w:val="00D23F26"/>
    <w:rsid w:val="00D23FE0"/>
    <w:rsid w:val="00D24036"/>
    <w:rsid w:val="00D24924"/>
    <w:rsid w:val="00D25821"/>
    <w:rsid w:val="00D25EE1"/>
    <w:rsid w:val="00D26E09"/>
    <w:rsid w:val="00D27454"/>
    <w:rsid w:val="00D2777C"/>
    <w:rsid w:val="00D27CA9"/>
    <w:rsid w:val="00D27D13"/>
    <w:rsid w:val="00D308AB"/>
    <w:rsid w:val="00D30A14"/>
    <w:rsid w:val="00D31084"/>
    <w:rsid w:val="00D318B7"/>
    <w:rsid w:val="00D3246A"/>
    <w:rsid w:val="00D3283C"/>
    <w:rsid w:val="00D3297F"/>
    <w:rsid w:val="00D32C02"/>
    <w:rsid w:val="00D32DC7"/>
    <w:rsid w:val="00D32EED"/>
    <w:rsid w:val="00D33727"/>
    <w:rsid w:val="00D33832"/>
    <w:rsid w:val="00D33876"/>
    <w:rsid w:val="00D33AFB"/>
    <w:rsid w:val="00D34211"/>
    <w:rsid w:val="00D35012"/>
    <w:rsid w:val="00D35A3E"/>
    <w:rsid w:val="00D3689E"/>
    <w:rsid w:val="00D376A0"/>
    <w:rsid w:val="00D37A70"/>
    <w:rsid w:val="00D40598"/>
    <w:rsid w:val="00D41C6D"/>
    <w:rsid w:val="00D423D7"/>
    <w:rsid w:val="00D425D1"/>
    <w:rsid w:val="00D42FB7"/>
    <w:rsid w:val="00D4331B"/>
    <w:rsid w:val="00D43EA9"/>
    <w:rsid w:val="00D44180"/>
    <w:rsid w:val="00D444EB"/>
    <w:rsid w:val="00D4455C"/>
    <w:rsid w:val="00D44C13"/>
    <w:rsid w:val="00D44D05"/>
    <w:rsid w:val="00D44EF7"/>
    <w:rsid w:val="00D4796B"/>
    <w:rsid w:val="00D50C3A"/>
    <w:rsid w:val="00D513E2"/>
    <w:rsid w:val="00D518EE"/>
    <w:rsid w:val="00D52376"/>
    <w:rsid w:val="00D52390"/>
    <w:rsid w:val="00D5279F"/>
    <w:rsid w:val="00D52D1A"/>
    <w:rsid w:val="00D5316C"/>
    <w:rsid w:val="00D5351E"/>
    <w:rsid w:val="00D54194"/>
    <w:rsid w:val="00D54468"/>
    <w:rsid w:val="00D54590"/>
    <w:rsid w:val="00D546A1"/>
    <w:rsid w:val="00D54FC1"/>
    <w:rsid w:val="00D55557"/>
    <w:rsid w:val="00D5576F"/>
    <w:rsid w:val="00D55C09"/>
    <w:rsid w:val="00D561A8"/>
    <w:rsid w:val="00D56915"/>
    <w:rsid w:val="00D56F04"/>
    <w:rsid w:val="00D573AA"/>
    <w:rsid w:val="00D57ACF"/>
    <w:rsid w:val="00D57C1E"/>
    <w:rsid w:val="00D57C6A"/>
    <w:rsid w:val="00D60376"/>
    <w:rsid w:val="00D6060C"/>
    <w:rsid w:val="00D60625"/>
    <w:rsid w:val="00D60790"/>
    <w:rsid w:val="00D60918"/>
    <w:rsid w:val="00D60D35"/>
    <w:rsid w:val="00D60FE5"/>
    <w:rsid w:val="00D614F8"/>
    <w:rsid w:val="00D62342"/>
    <w:rsid w:val="00D62544"/>
    <w:rsid w:val="00D6405A"/>
    <w:rsid w:val="00D653B5"/>
    <w:rsid w:val="00D65552"/>
    <w:rsid w:val="00D65D12"/>
    <w:rsid w:val="00D65DF1"/>
    <w:rsid w:val="00D66ABF"/>
    <w:rsid w:val="00D66F5C"/>
    <w:rsid w:val="00D67C9B"/>
    <w:rsid w:val="00D70384"/>
    <w:rsid w:val="00D70BA2"/>
    <w:rsid w:val="00D70BD7"/>
    <w:rsid w:val="00D713BA"/>
    <w:rsid w:val="00D7172C"/>
    <w:rsid w:val="00D71BD7"/>
    <w:rsid w:val="00D7261B"/>
    <w:rsid w:val="00D72AB4"/>
    <w:rsid w:val="00D72F63"/>
    <w:rsid w:val="00D732CD"/>
    <w:rsid w:val="00D73436"/>
    <w:rsid w:val="00D73739"/>
    <w:rsid w:val="00D738A9"/>
    <w:rsid w:val="00D73B68"/>
    <w:rsid w:val="00D73C85"/>
    <w:rsid w:val="00D73FAC"/>
    <w:rsid w:val="00D7437E"/>
    <w:rsid w:val="00D75324"/>
    <w:rsid w:val="00D75637"/>
    <w:rsid w:val="00D757F0"/>
    <w:rsid w:val="00D75B8D"/>
    <w:rsid w:val="00D76197"/>
    <w:rsid w:val="00D7679F"/>
    <w:rsid w:val="00D76C91"/>
    <w:rsid w:val="00D76FFE"/>
    <w:rsid w:val="00D80004"/>
    <w:rsid w:val="00D8061A"/>
    <w:rsid w:val="00D80799"/>
    <w:rsid w:val="00D8175D"/>
    <w:rsid w:val="00D81992"/>
    <w:rsid w:val="00D81ABB"/>
    <w:rsid w:val="00D81CBD"/>
    <w:rsid w:val="00D8225D"/>
    <w:rsid w:val="00D82699"/>
    <w:rsid w:val="00D82B19"/>
    <w:rsid w:val="00D82F38"/>
    <w:rsid w:val="00D8478E"/>
    <w:rsid w:val="00D84B53"/>
    <w:rsid w:val="00D85BD9"/>
    <w:rsid w:val="00D85ED5"/>
    <w:rsid w:val="00D86391"/>
    <w:rsid w:val="00D87852"/>
    <w:rsid w:val="00D9013D"/>
    <w:rsid w:val="00D910D5"/>
    <w:rsid w:val="00D919A0"/>
    <w:rsid w:val="00D92585"/>
    <w:rsid w:val="00D94B3F"/>
    <w:rsid w:val="00D95207"/>
    <w:rsid w:val="00D95C02"/>
    <w:rsid w:val="00D96AC6"/>
    <w:rsid w:val="00D9734F"/>
    <w:rsid w:val="00DA008A"/>
    <w:rsid w:val="00DA02D3"/>
    <w:rsid w:val="00DA0FD6"/>
    <w:rsid w:val="00DA1454"/>
    <w:rsid w:val="00DA281D"/>
    <w:rsid w:val="00DA2856"/>
    <w:rsid w:val="00DA4696"/>
    <w:rsid w:val="00DA4CF4"/>
    <w:rsid w:val="00DA50C9"/>
    <w:rsid w:val="00DA5AE8"/>
    <w:rsid w:val="00DA5E96"/>
    <w:rsid w:val="00DA6817"/>
    <w:rsid w:val="00DA76C0"/>
    <w:rsid w:val="00DA7902"/>
    <w:rsid w:val="00DA7AD4"/>
    <w:rsid w:val="00DB07A2"/>
    <w:rsid w:val="00DB1611"/>
    <w:rsid w:val="00DB1E90"/>
    <w:rsid w:val="00DB1F08"/>
    <w:rsid w:val="00DB295C"/>
    <w:rsid w:val="00DB2CAC"/>
    <w:rsid w:val="00DB3119"/>
    <w:rsid w:val="00DB4C1C"/>
    <w:rsid w:val="00DB6F5B"/>
    <w:rsid w:val="00DB7681"/>
    <w:rsid w:val="00DC02A4"/>
    <w:rsid w:val="00DC0420"/>
    <w:rsid w:val="00DC08F4"/>
    <w:rsid w:val="00DC0F4F"/>
    <w:rsid w:val="00DC11A6"/>
    <w:rsid w:val="00DC176D"/>
    <w:rsid w:val="00DC1D32"/>
    <w:rsid w:val="00DC30B8"/>
    <w:rsid w:val="00DC331A"/>
    <w:rsid w:val="00DC3B22"/>
    <w:rsid w:val="00DC3E16"/>
    <w:rsid w:val="00DC3E26"/>
    <w:rsid w:val="00DC426C"/>
    <w:rsid w:val="00DC42D8"/>
    <w:rsid w:val="00DC4C1E"/>
    <w:rsid w:val="00DC4D5E"/>
    <w:rsid w:val="00DC544B"/>
    <w:rsid w:val="00DC5A2E"/>
    <w:rsid w:val="00DC5A41"/>
    <w:rsid w:val="00DC632A"/>
    <w:rsid w:val="00DC6430"/>
    <w:rsid w:val="00DC6977"/>
    <w:rsid w:val="00DC6E9F"/>
    <w:rsid w:val="00DC6FE3"/>
    <w:rsid w:val="00DC7020"/>
    <w:rsid w:val="00DC782B"/>
    <w:rsid w:val="00DD02D7"/>
    <w:rsid w:val="00DD03EE"/>
    <w:rsid w:val="00DD045A"/>
    <w:rsid w:val="00DD0E5A"/>
    <w:rsid w:val="00DD18D1"/>
    <w:rsid w:val="00DD1A50"/>
    <w:rsid w:val="00DD1EF3"/>
    <w:rsid w:val="00DD3136"/>
    <w:rsid w:val="00DD3381"/>
    <w:rsid w:val="00DD3645"/>
    <w:rsid w:val="00DD47CC"/>
    <w:rsid w:val="00DD524B"/>
    <w:rsid w:val="00DD527B"/>
    <w:rsid w:val="00DD55E6"/>
    <w:rsid w:val="00DD57F6"/>
    <w:rsid w:val="00DD5B8A"/>
    <w:rsid w:val="00DD5E7E"/>
    <w:rsid w:val="00DD74F1"/>
    <w:rsid w:val="00DE15F2"/>
    <w:rsid w:val="00DE27A2"/>
    <w:rsid w:val="00DE2A95"/>
    <w:rsid w:val="00DE31E5"/>
    <w:rsid w:val="00DE3231"/>
    <w:rsid w:val="00DE447D"/>
    <w:rsid w:val="00DE47AE"/>
    <w:rsid w:val="00DE48C4"/>
    <w:rsid w:val="00DE48E2"/>
    <w:rsid w:val="00DE56B4"/>
    <w:rsid w:val="00DE5AE3"/>
    <w:rsid w:val="00DE65CC"/>
    <w:rsid w:val="00DE6714"/>
    <w:rsid w:val="00DE6B48"/>
    <w:rsid w:val="00DE6B75"/>
    <w:rsid w:val="00DE6C69"/>
    <w:rsid w:val="00DE717D"/>
    <w:rsid w:val="00DE7464"/>
    <w:rsid w:val="00DE7DF1"/>
    <w:rsid w:val="00DE7F8D"/>
    <w:rsid w:val="00DF0107"/>
    <w:rsid w:val="00DF0125"/>
    <w:rsid w:val="00DF04D1"/>
    <w:rsid w:val="00DF0C0F"/>
    <w:rsid w:val="00DF21D1"/>
    <w:rsid w:val="00DF2A8E"/>
    <w:rsid w:val="00DF3896"/>
    <w:rsid w:val="00DF417D"/>
    <w:rsid w:val="00DF44DD"/>
    <w:rsid w:val="00DF4778"/>
    <w:rsid w:val="00DF4B11"/>
    <w:rsid w:val="00DF4FDF"/>
    <w:rsid w:val="00DF5FD8"/>
    <w:rsid w:val="00DF64B9"/>
    <w:rsid w:val="00E00BD3"/>
    <w:rsid w:val="00E00DFD"/>
    <w:rsid w:val="00E014E6"/>
    <w:rsid w:val="00E01998"/>
    <w:rsid w:val="00E024BC"/>
    <w:rsid w:val="00E0270F"/>
    <w:rsid w:val="00E02CB1"/>
    <w:rsid w:val="00E02DDD"/>
    <w:rsid w:val="00E02FBA"/>
    <w:rsid w:val="00E035B0"/>
    <w:rsid w:val="00E036B4"/>
    <w:rsid w:val="00E040B1"/>
    <w:rsid w:val="00E04197"/>
    <w:rsid w:val="00E04235"/>
    <w:rsid w:val="00E0427B"/>
    <w:rsid w:val="00E04546"/>
    <w:rsid w:val="00E06B1F"/>
    <w:rsid w:val="00E06E61"/>
    <w:rsid w:val="00E07A10"/>
    <w:rsid w:val="00E10671"/>
    <w:rsid w:val="00E10F26"/>
    <w:rsid w:val="00E1133F"/>
    <w:rsid w:val="00E11584"/>
    <w:rsid w:val="00E11FDC"/>
    <w:rsid w:val="00E12F7E"/>
    <w:rsid w:val="00E13EB0"/>
    <w:rsid w:val="00E14624"/>
    <w:rsid w:val="00E1464F"/>
    <w:rsid w:val="00E147B9"/>
    <w:rsid w:val="00E14897"/>
    <w:rsid w:val="00E1489A"/>
    <w:rsid w:val="00E14BE1"/>
    <w:rsid w:val="00E16C7C"/>
    <w:rsid w:val="00E170F4"/>
    <w:rsid w:val="00E174E6"/>
    <w:rsid w:val="00E20141"/>
    <w:rsid w:val="00E2040F"/>
    <w:rsid w:val="00E20919"/>
    <w:rsid w:val="00E212A5"/>
    <w:rsid w:val="00E22045"/>
    <w:rsid w:val="00E22524"/>
    <w:rsid w:val="00E22846"/>
    <w:rsid w:val="00E22F58"/>
    <w:rsid w:val="00E234E4"/>
    <w:rsid w:val="00E23DF1"/>
    <w:rsid w:val="00E23E76"/>
    <w:rsid w:val="00E2415C"/>
    <w:rsid w:val="00E24DCC"/>
    <w:rsid w:val="00E255F5"/>
    <w:rsid w:val="00E25ED8"/>
    <w:rsid w:val="00E25F63"/>
    <w:rsid w:val="00E2659A"/>
    <w:rsid w:val="00E26928"/>
    <w:rsid w:val="00E26F9B"/>
    <w:rsid w:val="00E27468"/>
    <w:rsid w:val="00E27C08"/>
    <w:rsid w:val="00E301FD"/>
    <w:rsid w:val="00E30796"/>
    <w:rsid w:val="00E30D70"/>
    <w:rsid w:val="00E30FDD"/>
    <w:rsid w:val="00E316E4"/>
    <w:rsid w:val="00E31C08"/>
    <w:rsid w:val="00E33175"/>
    <w:rsid w:val="00E337E6"/>
    <w:rsid w:val="00E338EA"/>
    <w:rsid w:val="00E340C0"/>
    <w:rsid w:val="00E344BB"/>
    <w:rsid w:val="00E351D2"/>
    <w:rsid w:val="00E359DA"/>
    <w:rsid w:val="00E35A1C"/>
    <w:rsid w:val="00E36F4C"/>
    <w:rsid w:val="00E370E3"/>
    <w:rsid w:val="00E37972"/>
    <w:rsid w:val="00E37B34"/>
    <w:rsid w:val="00E40A56"/>
    <w:rsid w:val="00E40B2B"/>
    <w:rsid w:val="00E41710"/>
    <w:rsid w:val="00E41F0F"/>
    <w:rsid w:val="00E42607"/>
    <w:rsid w:val="00E42616"/>
    <w:rsid w:val="00E4283E"/>
    <w:rsid w:val="00E42AEE"/>
    <w:rsid w:val="00E42D3C"/>
    <w:rsid w:val="00E44E7B"/>
    <w:rsid w:val="00E44FE0"/>
    <w:rsid w:val="00E45B75"/>
    <w:rsid w:val="00E45B8D"/>
    <w:rsid w:val="00E45C6E"/>
    <w:rsid w:val="00E46BEB"/>
    <w:rsid w:val="00E46F56"/>
    <w:rsid w:val="00E471D0"/>
    <w:rsid w:val="00E47313"/>
    <w:rsid w:val="00E47D5A"/>
    <w:rsid w:val="00E505D2"/>
    <w:rsid w:val="00E533EF"/>
    <w:rsid w:val="00E5372B"/>
    <w:rsid w:val="00E5404A"/>
    <w:rsid w:val="00E5480C"/>
    <w:rsid w:val="00E5496C"/>
    <w:rsid w:val="00E57C4A"/>
    <w:rsid w:val="00E57EE6"/>
    <w:rsid w:val="00E60310"/>
    <w:rsid w:val="00E60642"/>
    <w:rsid w:val="00E60D05"/>
    <w:rsid w:val="00E61052"/>
    <w:rsid w:val="00E616B9"/>
    <w:rsid w:val="00E61D7E"/>
    <w:rsid w:val="00E61ECB"/>
    <w:rsid w:val="00E62472"/>
    <w:rsid w:val="00E62CB1"/>
    <w:rsid w:val="00E636A8"/>
    <w:rsid w:val="00E63B93"/>
    <w:rsid w:val="00E63DA3"/>
    <w:rsid w:val="00E64324"/>
    <w:rsid w:val="00E6441F"/>
    <w:rsid w:val="00E64898"/>
    <w:rsid w:val="00E64CD7"/>
    <w:rsid w:val="00E65613"/>
    <w:rsid w:val="00E677DD"/>
    <w:rsid w:val="00E67E6A"/>
    <w:rsid w:val="00E67FCA"/>
    <w:rsid w:val="00E70BFA"/>
    <w:rsid w:val="00E715A4"/>
    <w:rsid w:val="00E715B5"/>
    <w:rsid w:val="00E721CA"/>
    <w:rsid w:val="00E72AEA"/>
    <w:rsid w:val="00E72E40"/>
    <w:rsid w:val="00E73FB5"/>
    <w:rsid w:val="00E7452A"/>
    <w:rsid w:val="00E74930"/>
    <w:rsid w:val="00E74C73"/>
    <w:rsid w:val="00E75838"/>
    <w:rsid w:val="00E75F17"/>
    <w:rsid w:val="00E76171"/>
    <w:rsid w:val="00E77385"/>
    <w:rsid w:val="00E777C3"/>
    <w:rsid w:val="00E80C59"/>
    <w:rsid w:val="00E80D4B"/>
    <w:rsid w:val="00E81798"/>
    <w:rsid w:val="00E81C72"/>
    <w:rsid w:val="00E82A60"/>
    <w:rsid w:val="00E82A73"/>
    <w:rsid w:val="00E83876"/>
    <w:rsid w:val="00E83FF4"/>
    <w:rsid w:val="00E842FD"/>
    <w:rsid w:val="00E845AB"/>
    <w:rsid w:val="00E847C0"/>
    <w:rsid w:val="00E84A0D"/>
    <w:rsid w:val="00E84AAD"/>
    <w:rsid w:val="00E85DB6"/>
    <w:rsid w:val="00E86671"/>
    <w:rsid w:val="00E86E80"/>
    <w:rsid w:val="00E91BE2"/>
    <w:rsid w:val="00E923C2"/>
    <w:rsid w:val="00E92FE2"/>
    <w:rsid w:val="00E9337C"/>
    <w:rsid w:val="00E93469"/>
    <w:rsid w:val="00E934A3"/>
    <w:rsid w:val="00E936CE"/>
    <w:rsid w:val="00E9471E"/>
    <w:rsid w:val="00E94D20"/>
    <w:rsid w:val="00E96290"/>
    <w:rsid w:val="00E96700"/>
    <w:rsid w:val="00E96B39"/>
    <w:rsid w:val="00E97085"/>
    <w:rsid w:val="00E97149"/>
    <w:rsid w:val="00E97B97"/>
    <w:rsid w:val="00EA01F7"/>
    <w:rsid w:val="00EA0794"/>
    <w:rsid w:val="00EA089D"/>
    <w:rsid w:val="00EA0F46"/>
    <w:rsid w:val="00EA23D1"/>
    <w:rsid w:val="00EA2B5D"/>
    <w:rsid w:val="00EA3A0A"/>
    <w:rsid w:val="00EA3E2A"/>
    <w:rsid w:val="00EA61DA"/>
    <w:rsid w:val="00EA651A"/>
    <w:rsid w:val="00EA6702"/>
    <w:rsid w:val="00EA6CB1"/>
    <w:rsid w:val="00EA7A10"/>
    <w:rsid w:val="00EA7B92"/>
    <w:rsid w:val="00EA7E3E"/>
    <w:rsid w:val="00EB0290"/>
    <w:rsid w:val="00EB0904"/>
    <w:rsid w:val="00EB0E2E"/>
    <w:rsid w:val="00EB155F"/>
    <w:rsid w:val="00EB19B1"/>
    <w:rsid w:val="00EB1C50"/>
    <w:rsid w:val="00EB202A"/>
    <w:rsid w:val="00EB21CB"/>
    <w:rsid w:val="00EB2587"/>
    <w:rsid w:val="00EB26FF"/>
    <w:rsid w:val="00EB37BD"/>
    <w:rsid w:val="00EB3F9A"/>
    <w:rsid w:val="00EB4AFE"/>
    <w:rsid w:val="00EB4B25"/>
    <w:rsid w:val="00EB5B3C"/>
    <w:rsid w:val="00EB6370"/>
    <w:rsid w:val="00EB6471"/>
    <w:rsid w:val="00EB6F4F"/>
    <w:rsid w:val="00EC0352"/>
    <w:rsid w:val="00EC040B"/>
    <w:rsid w:val="00EC0648"/>
    <w:rsid w:val="00EC0BE5"/>
    <w:rsid w:val="00EC1E82"/>
    <w:rsid w:val="00EC1FD5"/>
    <w:rsid w:val="00EC22C4"/>
    <w:rsid w:val="00EC290A"/>
    <w:rsid w:val="00EC2C2C"/>
    <w:rsid w:val="00EC3791"/>
    <w:rsid w:val="00EC4483"/>
    <w:rsid w:val="00EC4ADE"/>
    <w:rsid w:val="00EC5843"/>
    <w:rsid w:val="00EC5BA3"/>
    <w:rsid w:val="00EC63D5"/>
    <w:rsid w:val="00EC69F4"/>
    <w:rsid w:val="00EC6C6C"/>
    <w:rsid w:val="00EC7211"/>
    <w:rsid w:val="00EC7F06"/>
    <w:rsid w:val="00ED00B0"/>
    <w:rsid w:val="00ED081A"/>
    <w:rsid w:val="00ED137E"/>
    <w:rsid w:val="00ED15A8"/>
    <w:rsid w:val="00ED1BF6"/>
    <w:rsid w:val="00ED1C9D"/>
    <w:rsid w:val="00ED2275"/>
    <w:rsid w:val="00ED2B23"/>
    <w:rsid w:val="00ED2B55"/>
    <w:rsid w:val="00ED3EA0"/>
    <w:rsid w:val="00ED44DE"/>
    <w:rsid w:val="00ED487A"/>
    <w:rsid w:val="00ED4FA6"/>
    <w:rsid w:val="00ED56C2"/>
    <w:rsid w:val="00ED5B29"/>
    <w:rsid w:val="00ED6F28"/>
    <w:rsid w:val="00ED768C"/>
    <w:rsid w:val="00EE1437"/>
    <w:rsid w:val="00EE18A4"/>
    <w:rsid w:val="00EE2405"/>
    <w:rsid w:val="00EE2702"/>
    <w:rsid w:val="00EE2F8F"/>
    <w:rsid w:val="00EE3603"/>
    <w:rsid w:val="00EE3A1B"/>
    <w:rsid w:val="00EE4688"/>
    <w:rsid w:val="00EE4FD6"/>
    <w:rsid w:val="00EE584D"/>
    <w:rsid w:val="00EE5893"/>
    <w:rsid w:val="00EE5A8F"/>
    <w:rsid w:val="00EE62A6"/>
    <w:rsid w:val="00EE6346"/>
    <w:rsid w:val="00EE69F8"/>
    <w:rsid w:val="00EE6DE6"/>
    <w:rsid w:val="00EE75FA"/>
    <w:rsid w:val="00EE76A0"/>
    <w:rsid w:val="00EF1E4A"/>
    <w:rsid w:val="00EF287B"/>
    <w:rsid w:val="00EF28AC"/>
    <w:rsid w:val="00EF36E3"/>
    <w:rsid w:val="00EF38C1"/>
    <w:rsid w:val="00EF448D"/>
    <w:rsid w:val="00EF4551"/>
    <w:rsid w:val="00EF4757"/>
    <w:rsid w:val="00EF4DD8"/>
    <w:rsid w:val="00EF5230"/>
    <w:rsid w:val="00EF52A2"/>
    <w:rsid w:val="00EF58FE"/>
    <w:rsid w:val="00EF5909"/>
    <w:rsid w:val="00EF59DE"/>
    <w:rsid w:val="00EF634C"/>
    <w:rsid w:val="00EF63C4"/>
    <w:rsid w:val="00EF6798"/>
    <w:rsid w:val="00EF6A48"/>
    <w:rsid w:val="00EF6CAC"/>
    <w:rsid w:val="00EF730B"/>
    <w:rsid w:val="00EF7C97"/>
    <w:rsid w:val="00EF7F37"/>
    <w:rsid w:val="00F007C5"/>
    <w:rsid w:val="00F00D32"/>
    <w:rsid w:val="00F01095"/>
    <w:rsid w:val="00F01229"/>
    <w:rsid w:val="00F01338"/>
    <w:rsid w:val="00F01A35"/>
    <w:rsid w:val="00F01D11"/>
    <w:rsid w:val="00F01D5A"/>
    <w:rsid w:val="00F029C5"/>
    <w:rsid w:val="00F02BFB"/>
    <w:rsid w:val="00F032DB"/>
    <w:rsid w:val="00F03641"/>
    <w:rsid w:val="00F036AD"/>
    <w:rsid w:val="00F038F5"/>
    <w:rsid w:val="00F043C6"/>
    <w:rsid w:val="00F04DD4"/>
    <w:rsid w:val="00F052F2"/>
    <w:rsid w:val="00F054C3"/>
    <w:rsid w:val="00F06418"/>
    <w:rsid w:val="00F06D3D"/>
    <w:rsid w:val="00F07103"/>
    <w:rsid w:val="00F100E6"/>
    <w:rsid w:val="00F10266"/>
    <w:rsid w:val="00F10C64"/>
    <w:rsid w:val="00F113A5"/>
    <w:rsid w:val="00F11ED0"/>
    <w:rsid w:val="00F12826"/>
    <w:rsid w:val="00F12D22"/>
    <w:rsid w:val="00F12F88"/>
    <w:rsid w:val="00F132D5"/>
    <w:rsid w:val="00F14246"/>
    <w:rsid w:val="00F14752"/>
    <w:rsid w:val="00F14C38"/>
    <w:rsid w:val="00F15E9E"/>
    <w:rsid w:val="00F16448"/>
    <w:rsid w:val="00F16D96"/>
    <w:rsid w:val="00F17931"/>
    <w:rsid w:val="00F17D69"/>
    <w:rsid w:val="00F20694"/>
    <w:rsid w:val="00F21973"/>
    <w:rsid w:val="00F21A43"/>
    <w:rsid w:val="00F21E0B"/>
    <w:rsid w:val="00F22653"/>
    <w:rsid w:val="00F23316"/>
    <w:rsid w:val="00F2356D"/>
    <w:rsid w:val="00F23769"/>
    <w:rsid w:val="00F23BA0"/>
    <w:rsid w:val="00F2420E"/>
    <w:rsid w:val="00F248B7"/>
    <w:rsid w:val="00F25002"/>
    <w:rsid w:val="00F253D4"/>
    <w:rsid w:val="00F255EE"/>
    <w:rsid w:val="00F25B6B"/>
    <w:rsid w:val="00F26249"/>
    <w:rsid w:val="00F26503"/>
    <w:rsid w:val="00F272EA"/>
    <w:rsid w:val="00F2774F"/>
    <w:rsid w:val="00F300B4"/>
    <w:rsid w:val="00F300BF"/>
    <w:rsid w:val="00F307F5"/>
    <w:rsid w:val="00F30A00"/>
    <w:rsid w:val="00F32ECF"/>
    <w:rsid w:val="00F336B6"/>
    <w:rsid w:val="00F34C91"/>
    <w:rsid w:val="00F35C5D"/>
    <w:rsid w:val="00F35E8E"/>
    <w:rsid w:val="00F36583"/>
    <w:rsid w:val="00F36C0E"/>
    <w:rsid w:val="00F3715A"/>
    <w:rsid w:val="00F3793F"/>
    <w:rsid w:val="00F40361"/>
    <w:rsid w:val="00F41640"/>
    <w:rsid w:val="00F418A3"/>
    <w:rsid w:val="00F42595"/>
    <w:rsid w:val="00F425D8"/>
    <w:rsid w:val="00F42A83"/>
    <w:rsid w:val="00F42D8F"/>
    <w:rsid w:val="00F435C3"/>
    <w:rsid w:val="00F436A1"/>
    <w:rsid w:val="00F43B25"/>
    <w:rsid w:val="00F43E1F"/>
    <w:rsid w:val="00F44E39"/>
    <w:rsid w:val="00F45329"/>
    <w:rsid w:val="00F45487"/>
    <w:rsid w:val="00F454C1"/>
    <w:rsid w:val="00F45891"/>
    <w:rsid w:val="00F46372"/>
    <w:rsid w:val="00F46569"/>
    <w:rsid w:val="00F46745"/>
    <w:rsid w:val="00F46853"/>
    <w:rsid w:val="00F468EB"/>
    <w:rsid w:val="00F478AC"/>
    <w:rsid w:val="00F47BCB"/>
    <w:rsid w:val="00F47EE6"/>
    <w:rsid w:val="00F50467"/>
    <w:rsid w:val="00F50732"/>
    <w:rsid w:val="00F50894"/>
    <w:rsid w:val="00F50F0E"/>
    <w:rsid w:val="00F51761"/>
    <w:rsid w:val="00F51E38"/>
    <w:rsid w:val="00F5427C"/>
    <w:rsid w:val="00F54CDE"/>
    <w:rsid w:val="00F54DC4"/>
    <w:rsid w:val="00F5522E"/>
    <w:rsid w:val="00F559E7"/>
    <w:rsid w:val="00F55E20"/>
    <w:rsid w:val="00F560E2"/>
    <w:rsid w:val="00F564DD"/>
    <w:rsid w:val="00F567B0"/>
    <w:rsid w:val="00F56847"/>
    <w:rsid w:val="00F568A6"/>
    <w:rsid w:val="00F5698B"/>
    <w:rsid w:val="00F570FE"/>
    <w:rsid w:val="00F57810"/>
    <w:rsid w:val="00F57FE9"/>
    <w:rsid w:val="00F60341"/>
    <w:rsid w:val="00F6107D"/>
    <w:rsid w:val="00F61093"/>
    <w:rsid w:val="00F611CC"/>
    <w:rsid w:val="00F613CE"/>
    <w:rsid w:val="00F61856"/>
    <w:rsid w:val="00F625C5"/>
    <w:rsid w:val="00F62603"/>
    <w:rsid w:val="00F62BFF"/>
    <w:rsid w:val="00F62DE5"/>
    <w:rsid w:val="00F630AC"/>
    <w:rsid w:val="00F64C57"/>
    <w:rsid w:val="00F6570D"/>
    <w:rsid w:val="00F65F11"/>
    <w:rsid w:val="00F66592"/>
    <w:rsid w:val="00F67133"/>
    <w:rsid w:val="00F6718C"/>
    <w:rsid w:val="00F67222"/>
    <w:rsid w:val="00F67701"/>
    <w:rsid w:val="00F6778C"/>
    <w:rsid w:val="00F701A3"/>
    <w:rsid w:val="00F70CA2"/>
    <w:rsid w:val="00F70F90"/>
    <w:rsid w:val="00F7108B"/>
    <w:rsid w:val="00F71C0F"/>
    <w:rsid w:val="00F71F23"/>
    <w:rsid w:val="00F71FA2"/>
    <w:rsid w:val="00F723EA"/>
    <w:rsid w:val="00F724AE"/>
    <w:rsid w:val="00F72992"/>
    <w:rsid w:val="00F72A80"/>
    <w:rsid w:val="00F7445E"/>
    <w:rsid w:val="00F745A7"/>
    <w:rsid w:val="00F7538A"/>
    <w:rsid w:val="00F7590F"/>
    <w:rsid w:val="00F75AB8"/>
    <w:rsid w:val="00F75B3E"/>
    <w:rsid w:val="00F76EFB"/>
    <w:rsid w:val="00F76F4E"/>
    <w:rsid w:val="00F774D7"/>
    <w:rsid w:val="00F77832"/>
    <w:rsid w:val="00F77F1A"/>
    <w:rsid w:val="00F80175"/>
    <w:rsid w:val="00F82200"/>
    <w:rsid w:val="00F82CBC"/>
    <w:rsid w:val="00F82DAE"/>
    <w:rsid w:val="00F82E64"/>
    <w:rsid w:val="00F83387"/>
    <w:rsid w:val="00F834A6"/>
    <w:rsid w:val="00F8441A"/>
    <w:rsid w:val="00F84B8F"/>
    <w:rsid w:val="00F84DFA"/>
    <w:rsid w:val="00F856D0"/>
    <w:rsid w:val="00F86D44"/>
    <w:rsid w:val="00F86D46"/>
    <w:rsid w:val="00F870CC"/>
    <w:rsid w:val="00F873A2"/>
    <w:rsid w:val="00F87B0B"/>
    <w:rsid w:val="00F912FA"/>
    <w:rsid w:val="00F914B1"/>
    <w:rsid w:val="00F92A5B"/>
    <w:rsid w:val="00F92F7E"/>
    <w:rsid w:val="00F93041"/>
    <w:rsid w:val="00F938F1"/>
    <w:rsid w:val="00F939BE"/>
    <w:rsid w:val="00F9411A"/>
    <w:rsid w:val="00F9419B"/>
    <w:rsid w:val="00F941BE"/>
    <w:rsid w:val="00F94D2A"/>
    <w:rsid w:val="00F94E9C"/>
    <w:rsid w:val="00F950DD"/>
    <w:rsid w:val="00F956D1"/>
    <w:rsid w:val="00F96246"/>
    <w:rsid w:val="00F965A6"/>
    <w:rsid w:val="00F969D0"/>
    <w:rsid w:val="00F96F6E"/>
    <w:rsid w:val="00FA0EA6"/>
    <w:rsid w:val="00FA12EA"/>
    <w:rsid w:val="00FA163F"/>
    <w:rsid w:val="00FA224C"/>
    <w:rsid w:val="00FA2469"/>
    <w:rsid w:val="00FA2FED"/>
    <w:rsid w:val="00FA35D4"/>
    <w:rsid w:val="00FA373F"/>
    <w:rsid w:val="00FA40E9"/>
    <w:rsid w:val="00FA4566"/>
    <w:rsid w:val="00FA49AF"/>
    <w:rsid w:val="00FA4DEF"/>
    <w:rsid w:val="00FA6066"/>
    <w:rsid w:val="00FA74FE"/>
    <w:rsid w:val="00FA7D58"/>
    <w:rsid w:val="00FA7F7A"/>
    <w:rsid w:val="00FB02C7"/>
    <w:rsid w:val="00FB05E0"/>
    <w:rsid w:val="00FB09A5"/>
    <w:rsid w:val="00FB16BA"/>
    <w:rsid w:val="00FB2532"/>
    <w:rsid w:val="00FB38CB"/>
    <w:rsid w:val="00FB41E3"/>
    <w:rsid w:val="00FB561A"/>
    <w:rsid w:val="00FB6523"/>
    <w:rsid w:val="00FB7328"/>
    <w:rsid w:val="00FB770C"/>
    <w:rsid w:val="00FC0C79"/>
    <w:rsid w:val="00FC0DE5"/>
    <w:rsid w:val="00FC1011"/>
    <w:rsid w:val="00FC104D"/>
    <w:rsid w:val="00FC1536"/>
    <w:rsid w:val="00FC1A66"/>
    <w:rsid w:val="00FC1DB0"/>
    <w:rsid w:val="00FC230C"/>
    <w:rsid w:val="00FC2415"/>
    <w:rsid w:val="00FC2881"/>
    <w:rsid w:val="00FC3610"/>
    <w:rsid w:val="00FC38AD"/>
    <w:rsid w:val="00FC5419"/>
    <w:rsid w:val="00FC5A32"/>
    <w:rsid w:val="00FC667F"/>
    <w:rsid w:val="00FC72C6"/>
    <w:rsid w:val="00FC78FA"/>
    <w:rsid w:val="00FC7B45"/>
    <w:rsid w:val="00FD087D"/>
    <w:rsid w:val="00FD0E03"/>
    <w:rsid w:val="00FD1967"/>
    <w:rsid w:val="00FD1CDA"/>
    <w:rsid w:val="00FD2188"/>
    <w:rsid w:val="00FD238E"/>
    <w:rsid w:val="00FD2466"/>
    <w:rsid w:val="00FD3543"/>
    <w:rsid w:val="00FD42BB"/>
    <w:rsid w:val="00FD5A5B"/>
    <w:rsid w:val="00FD5AC4"/>
    <w:rsid w:val="00FD5B7D"/>
    <w:rsid w:val="00FD5F8F"/>
    <w:rsid w:val="00FD626E"/>
    <w:rsid w:val="00FD6442"/>
    <w:rsid w:val="00FD6468"/>
    <w:rsid w:val="00FD6A3A"/>
    <w:rsid w:val="00FD6DAA"/>
    <w:rsid w:val="00FD70CC"/>
    <w:rsid w:val="00FD74D7"/>
    <w:rsid w:val="00FE01DB"/>
    <w:rsid w:val="00FE054C"/>
    <w:rsid w:val="00FE074E"/>
    <w:rsid w:val="00FE0D4B"/>
    <w:rsid w:val="00FE14DD"/>
    <w:rsid w:val="00FE1504"/>
    <w:rsid w:val="00FE183F"/>
    <w:rsid w:val="00FE19F2"/>
    <w:rsid w:val="00FE1ABD"/>
    <w:rsid w:val="00FE33D9"/>
    <w:rsid w:val="00FE3800"/>
    <w:rsid w:val="00FE4C82"/>
    <w:rsid w:val="00FE58FD"/>
    <w:rsid w:val="00FE78C4"/>
    <w:rsid w:val="00FE791C"/>
    <w:rsid w:val="00FE7EA2"/>
    <w:rsid w:val="00FE7F16"/>
    <w:rsid w:val="00FE7FED"/>
    <w:rsid w:val="00FF083F"/>
    <w:rsid w:val="00FF0A26"/>
    <w:rsid w:val="00FF0E88"/>
    <w:rsid w:val="00FF10BE"/>
    <w:rsid w:val="00FF13DB"/>
    <w:rsid w:val="00FF187B"/>
    <w:rsid w:val="00FF18B0"/>
    <w:rsid w:val="00FF1FFD"/>
    <w:rsid w:val="00FF2423"/>
    <w:rsid w:val="00FF2588"/>
    <w:rsid w:val="00FF3FB7"/>
    <w:rsid w:val="00FF42A9"/>
    <w:rsid w:val="00FF5013"/>
    <w:rsid w:val="00FF56EE"/>
    <w:rsid w:val="00FF6055"/>
    <w:rsid w:val="00FF615E"/>
    <w:rsid w:val="00FF64E5"/>
    <w:rsid w:val="00FF65D2"/>
    <w:rsid w:val="00FF6ECA"/>
    <w:rsid w:val="00FF743B"/>
    <w:rsid w:val="00FF7D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F8B097"/>
  <w14:defaultImageDpi w14:val="300"/>
  <w15:docId w15:val="{B5291AE5-AE5E-EA4B-B48E-47F39FBBD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08F"/>
    <w:rPr>
      <w:rFonts w:ascii="Times New Roman" w:eastAsia="Times New Roman" w:hAnsi="Times New Roman" w:cs="Times New Roman"/>
    </w:rPr>
  </w:style>
  <w:style w:type="paragraph" w:styleId="Heading1">
    <w:name w:val="heading 1"/>
    <w:aliases w:val="Heading 1 - MSP TE,Heading 1 - Centered"/>
    <w:basedOn w:val="Normal"/>
    <w:next w:val="BodyText"/>
    <w:link w:val="Heading1Char"/>
    <w:uiPriority w:val="9"/>
    <w:qFormat/>
    <w:rsid w:val="0083408F"/>
    <w:pPr>
      <w:keepNext/>
      <w:numPr>
        <w:numId w:val="2"/>
      </w:numPr>
      <w:spacing w:after="120"/>
      <w:outlineLvl w:val="0"/>
    </w:pPr>
    <w:rPr>
      <w:rFonts w:ascii="Calibri" w:hAnsi="Calibri"/>
      <w:b/>
      <w:bCs/>
      <w:sz w:val="28"/>
    </w:rPr>
  </w:style>
  <w:style w:type="paragraph" w:styleId="Heading2">
    <w:name w:val="heading 2"/>
    <w:aliases w:val="Heading 2 - TE Report,Heading 2 - QoS Template,Heading 2 Char Char Char,Chapter Indo,Major,a2,Reset numbering,Centerhead"/>
    <w:basedOn w:val="Heading1"/>
    <w:next w:val="BodyText"/>
    <w:link w:val="Heading2Char"/>
    <w:qFormat/>
    <w:rsid w:val="002E469A"/>
    <w:pPr>
      <w:numPr>
        <w:ilvl w:val="1"/>
      </w:numPr>
      <w:tabs>
        <w:tab w:val="left" w:pos="-306"/>
        <w:tab w:val="left" w:pos="816"/>
        <w:tab w:val="left" w:pos="1326"/>
        <w:tab w:val="left" w:pos="1836"/>
        <w:tab w:val="left" w:pos="2346"/>
        <w:tab w:val="left" w:pos="5160"/>
        <w:tab w:val="left" w:pos="6960"/>
      </w:tabs>
      <w:suppressAutoHyphens/>
      <w:ind w:left="792"/>
      <w:outlineLvl w:val="1"/>
    </w:pPr>
    <w:rPr>
      <w:bCs w:val="0"/>
    </w:rPr>
  </w:style>
  <w:style w:type="paragraph" w:styleId="Heading3">
    <w:name w:val="heading 3"/>
    <w:basedOn w:val="Normal"/>
    <w:next w:val="BodyText"/>
    <w:link w:val="Heading3Char"/>
    <w:uiPriority w:val="9"/>
    <w:qFormat/>
    <w:rsid w:val="0083408F"/>
    <w:pPr>
      <w:keepNext/>
      <w:numPr>
        <w:ilvl w:val="2"/>
        <w:numId w:val="2"/>
      </w:numPr>
      <w:spacing w:before="240" w:after="60"/>
      <w:outlineLvl w:val="2"/>
    </w:pPr>
    <w:rPr>
      <w:rFonts w:ascii="Calibri" w:hAnsi="Calibri"/>
      <w:b/>
      <w:bCs/>
      <w:szCs w:val="26"/>
    </w:rPr>
  </w:style>
  <w:style w:type="paragraph" w:styleId="Heading4">
    <w:name w:val="heading 4"/>
    <w:basedOn w:val="Normal"/>
    <w:next w:val="Normal"/>
    <w:link w:val="Heading4Char"/>
    <w:uiPriority w:val="99"/>
    <w:qFormat/>
    <w:rsid w:val="0016146B"/>
    <w:pPr>
      <w:keepNext/>
      <w:spacing w:before="120"/>
      <w:jc w:val="center"/>
      <w:outlineLvl w:val="3"/>
    </w:pPr>
    <w:rPr>
      <w:b/>
      <w:bCs/>
    </w:rPr>
  </w:style>
  <w:style w:type="paragraph" w:styleId="Heading5">
    <w:name w:val="heading 5"/>
    <w:basedOn w:val="Normal"/>
    <w:next w:val="Normal"/>
    <w:link w:val="Heading5Char"/>
    <w:rsid w:val="00CF19CE"/>
    <w:pPr>
      <w:keepNext/>
      <w:keepLines/>
      <w:spacing w:before="200" w:line="276" w:lineRule="auto"/>
      <w:outlineLvl w:val="4"/>
    </w:pPr>
    <w:rPr>
      <w:rFonts w:ascii="Cambria" w:eastAsia="MS Gothic" w:hAnsi="Cambria"/>
      <w:color w:val="243F60"/>
      <w:sz w:val="22"/>
      <w:szCs w:val="22"/>
    </w:rPr>
  </w:style>
  <w:style w:type="paragraph" w:styleId="Heading9">
    <w:name w:val="heading 9"/>
    <w:basedOn w:val="Normal"/>
    <w:next w:val="Normal"/>
    <w:link w:val="Heading9Char"/>
    <w:unhideWhenUsed/>
    <w:rsid w:val="00CF19CE"/>
    <w:pPr>
      <w:keepNext/>
      <w:keepLines/>
      <w:spacing w:before="200" w:line="276" w:lineRule="auto"/>
      <w:outlineLvl w:val="8"/>
    </w:pPr>
    <w:rPr>
      <w:rFonts w:ascii="Cambria" w:eastAsia="MS Gothic"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MSP TE Char,Heading 1 - Centered Char"/>
    <w:basedOn w:val="DefaultParagraphFont"/>
    <w:link w:val="Heading1"/>
    <w:uiPriority w:val="9"/>
    <w:rsid w:val="0083408F"/>
    <w:rPr>
      <w:rFonts w:ascii="Calibri" w:eastAsia="Times New Roman" w:hAnsi="Calibri" w:cs="Times New Roman"/>
      <w:b/>
      <w:bCs/>
      <w:sz w:val="28"/>
    </w:rPr>
  </w:style>
  <w:style w:type="character" w:customStyle="1" w:styleId="Heading2Char">
    <w:name w:val="Heading 2 Char"/>
    <w:aliases w:val="Heading 2 - TE Report Char,Heading 2 - QoS Template Char,Heading 2 Char Char Char Char,Chapter Indo Char,Major Char,a2 Char,Reset numbering Char,Centerhead Char"/>
    <w:basedOn w:val="DefaultParagraphFont"/>
    <w:link w:val="Heading2"/>
    <w:rsid w:val="002E469A"/>
    <w:rPr>
      <w:rFonts w:ascii="Calibri" w:eastAsia="Times New Roman" w:hAnsi="Calibri" w:cs="Times New Roman"/>
      <w:b/>
      <w:sz w:val="28"/>
    </w:rPr>
  </w:style>
  <w:style w:type="character" w:customStyle="1" w:styleId="Heading3Char">
    <w:name w:val="Heading 3 Char"/>
    <w:basedOn w:val="DefaultParagraphFont"/>
    <w:link w:val="Heading3"/>
    <w:uiPriority w:val="9"/>
    <w:rsid w:val="0083408F"/>
    <w:rPr>
      <w:rFonts w:ascii="Calibri" w:eastAsia="Times New Roman" w:hAnsi="Calibri" w:cs="Times New Roman"/>
      <w:b/>
      <w:bCs/>
      <w:szCs w:val="26"/>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b,bt"/>
    <w:basedOn w:val="Normal"/>
    <w:link w:val="BodyTextChar"/>
    <w:uiPriority w:val="99"/>
    <w:rsid w:val="0083408F"/>
    <w:pPr>
      <w:numPr>
        <w:numId w:val="1"/>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b Char1,bt Char1"/>
    <w:basedOn w:val="DefaultParagraphFont"/>
    <w:link w:val="BodyText"/>
    <w:uiPriority w:val="99"/>
    <w:rsid w:val="0083408F"/>
    <w:rPr>
      <w:rFonts w:ascii="Calibri" w:eastAsia="Times New Roman" w:hAnsi="Calibri" w:cs="Times New Roman"/>
    </w:rPr>
  </w:style>
  <w:style w:type="paragraph" w:styleId="TOC2">
    <w:name w:val="toc 2"/>
    <w:basedOn w:val="Normal"/>
    <w:next w:val="Normal"/>
    <w:uiPriority w:val="39"/>
    <w:qFormat/>
    <w:rsid w:val="0083408F"/>
    <w:pPr>
      <w:ind w:left="240"/>
    </w:pPr>
    <w:rPr>
      <w:rFonts w:ascii="Calibri" w:hAnsi="Calibri"/>
      <w:sz w:val="20"/>
      <w:szCs w:val="22"/>
    </w:rPr>
  </w:style>
  <w:style w:type="paragraph" w:styleId="TOC1">
    <w:name w:val="toc 1"/>
    <w:basedOn w:val="Normal"/>
    <w:next w:val="Normal"/>
    <w:uiPriority w:val="39"/>
    <w:qFormat/>
    <w:rsid w:val="0083408F"/>
    <w:rPr>
      <w:rFonts w:ascii="Calibri" w:hAnsi="Calibri"/>
      <w:sz w:val="20"/>
    </w:rPr>
  </w:style>
  <w:style w:type="paragraph" w:styleId="TOC3">
    <w:name w:val="toc 3"/>
    <w:basedOn w:val="Normal"/>
    <w:next w:val="Normal"/>
    <w:uiPriority w:val="39"/>
    <w:qFormat/>
    <w:rsid w:val="0083408F"/>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Footnote Text Char Char Char Char,single space"/>
    <w:basedOn w:val="Normal"/>
    <w:link w:val="FootnoteTextChar"/>
    <w:uiPriority w:val="99"/>
    <w:unhideWhenUsed/>
    <w:rsid w:val="0083408F"/>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Footnote Text Char Char Char Char Char"/>
    <w:basedOn w:val="DefaultParagraphFont"/>
    <w:link w:val="FootnoteText"/>
    <w:uiPriority w:val="99"/>
    <w:rsid w:val="0083408F"/>
    <w:rPr>
      <w:rFonts w:ascii="Calibri" w:eastAsia="Times New Roman" w:hAnsi="Calibri" w:cs="Times New Roman"/>
      <w:sz w:val="20"/>
    </w:rPr>
  </w:style>
  <w:style w:type="character" w:styleId="Hyperlink">
    <w:name w:val="Hyperlink"/>
    <w:uiPriority w:val="99"/>
    <w:unhideWhenUsed/>
    <w:rsid w:val="0083408F"/>
    <w:rPr>
      <w:color w:val="0000FF"/>
      <w:u w:val="single"/>
    </w:rPr>
  </w:style>
  <w:style w:type="paragraph" w:styleId="Header">
    <w:name w:val="header"/>
    <w:basedOn w:val="Normal"/>
    <w:link w:val="HeaderChar"/>
    <w:uiPriority w:val="99"/>
    <w:unhideWhenUsed/>
    <w:rsid w:val="0083408F"/>
    <w:pPr>
      <w:tabs>
        <w:tab w:val="center" w:pos="4320"/>
        <w:tab w:val="right" w:pos="8640"/>
      </w:tabs>
    </w:pPr>
  </w:style>
  <w:style w:type="character" w:customStyle="1" w:styleId="HeaderChar">
    <w:name w:val="Header Char"/>
    <w:basedOn w:val="DefaultParagraphFont"/>
    <w:link w:val="Header"/>
    <w:uiPriority w:val="99"/>
    <w:rsid w:val="0083408F"/>
    <w:rPr>
      <w:rFonts w:ascii="Times New Roman" w:eastAsia="Times New Roman" w:hAnsi="Times New Roman" w:cs="Times New Roman"/>
    </w:rPr>
  </w:style>
  <w:style w:type="paragraph" w:styleId="Footer">
    <w:name w:val="footer"/>
    <w:basedOn w:val="Normal"/>
    <w:link w:val="FooterChar"/>
    <w:uiPriority w:val="99"/>
    <w:unhideWhenUsed/>
    <w:rsid w:val="0083408F"/>
    <w:pPr>
      <w:tabs>
        <w:tab w:val="center" w:pos="4320"/>
        <w:tab w:val="right" w:pos="8640"/>
      </w:tabs>
    </w:pPr>
  </w:style>
  <w:style w:type="character" w:customStyle="1" w:styleId="FooterChar">
    <w:name w:val="Footer Char"/>
    <w:basedOn w:val="DefaultParagraphFont"/>
    <w:link w:val="Footer"/>
    <w:uiPriority w:val="99"/>
    <w:rsid w:val="0083408F"/>
    <w:rPr>
      <w:rFonts w:ascii="Times New Roman" w:eastAsia="Times New Roman" w:hAnsi="Times New Roman" w:cs="Times New Roman"/>
    </w:rPr>
  </w:style>
  <w:style w:type="character" w:styleId="FootnoteReference">
    <w:name w:val="footnote reference"/>
    <w:aliases w:val="16 Point,Superscript 6 Point,Superscript 6 Point + 11 pt,BVI fnr,ftref,fr,Footnote Ref in FtNote,SUPERS,Footnote Reference Superscript,Ref,de nota al pie,number,Style 24,o,note bp,BVI fnr Car Car,BVI fnr Car,BVI fnr Car Car Car Car"/>
    <w:uiPriority w:val="99"/>
    <w:rsid w:val="0083408F"/>
    <w:rPr>
      <w:sz w:val="24"/>
      <w:vertAlign w:val="superscript"/>
    </w:rPr>
  </w:style>
  <w:style w:type="character" w:styleId="PageNumber">
    <w:name w:val="page number"/>
    <w:basedOn w:val="DefaultParagraphFont"/>
    <w:uiPriority w:val="99"/>
    <w:rsid w:val="0083408F"/>
  </w:style>
  <w:style w:type="paragraph" w:styleId="BalloonText">
    <w:name w:val="Balloon Text"/>
    <w:basedOn w:val="Normal"/>
    <w:link w:val="BalloonTextChar"/>
    <w:uiPriority w:val="99"/>
    <w:semiHidden/>
    <w:unhideWhenUsed/>
    <w:rsid w:val="00BC50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50A3"/>
    <w:rPr>
      <w:rFonts w:ascii="Lucida Grande" w:eastAsia="Times New Roman" w:hAnsi="Lucida Grande" w:cs="Lucida Grande"/>
      <w:sz w:val="18"/>
      <w:szCs w:val="18"/>
    </w:rPr>
  </w:style>
  <w:style w:type="table" w:styleId="TableGrid">
    <w:name w:val="Table Grid"/>
    <w:basedOn w:val="TableNormal"/>
    <w:rsid w:val="00D76C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575033"/>
    <w:pPr>
      <w:spacing w:after="60"/>
    </w:pPr>
    <w:rPr>
      <w:rFonts w:ascii="Calibri" w:hAnsi="Calibri"/>
      <w:b/>
      <w:bCs/>
    </w:rPr>
  </w:style>
  <w:style w:type="paragraph" w:customStyle="1" w:styleId="TableHeading">
    <w:name w:val="Table Heading"/>
    <w:basedOn w:val="Caption"/>
    <w:qFormat/>
    <w:rsid w:val="00104CD5"/>
    <w:pPr>
      <w:keepNext/>
    </w:pPr>
    <w:rPr>
      <w:rFonts w:asciiTheme="majorHAnsi" w:hAnsiTheme="majorHAnsi"/>
    </w:rPr>
  </w:style>
  <w:style w:type="paragraph" w:customStyle="1" w:styleId="Bezmezer">
    <w:name w:val="Bez mezer"/>
    <w:uiPriority w:val="1"/>
    <w:qFormat/>
    <w:rsid w:val="00541459"/>
    <w:rPr>
      <w:rFonts w:ascii="Calibri" w:eastAsia="Calibri" w:hAnsi="Calibri" w:cs="Times New Roman"/>
      <w:sz w:val="22"/>
      <w:szCs w:val="22"/>
      <w:lang w:val="en-GB"/>
    </w:rPr>
  </w:style>
  <w:style w:type="character" w:customStyle="1" w:styleId="PlainTextChar">
    <w:name w:val="Plain Text Char"/>
    <w:link w:val="PlainText"/>
    <w:locked/>
    <w:rsid w:val="00541459"/>
    <w:rPr>
      <w:rFonts w:ascii="Consolas" w:hAnsi="Consolas"/>
      <w:sz w:val="21"/>
      <w:szCs w:val="21"/>
    </w:rPr>
  </w:style>
  <w:style w:type="paragraph" w:styleId="PlainText">
    <w:name w:val="Plain Text"/>
    <w:basedOn w:val="Normal"/>
    <w:link w:val="PlainTextChar"/>
    <w:rsid w:val="00541459"/>
    <w:rPr>
      <w:rFonts w:ascii="Consolas" w:eastAsiaTheme="minorEastAsia" w:hAnsi="Consolas" w:cstheme="minorBidi"/>
      <w:sz w:val="21"/>
      <w:szCs w:val="21"/>
    </w:rPr>
  </w:style>
  <w:style w:type="character" w:customStyle="1" w:styleId="PlainTextChar1">
    <w:name w:val="Plain Text Char1"/>
    <w:basedOn w:val="DefaultParagraphFont"/>
    <w:uiPriority w:val="99"/>
    <w:semiHidden/>
    <w:rsid w:val="00541459"/>
    <w:rPr>
      <w:rFonts w:ascii="Courier" w:eastAsia="Times New Roman" w:hAnsi="Courier" w:cs="Times New Roman"/>
      <w:sz w:val="21"/>
      <w:szCs w:val="21"/>
    </w:rPr>
  </w:style>
  <w:style w:type="paragraph" w:styleId="ListParagraph">
    <w:name w:val="List Paragraph"/>
    <w:aliases w:val="List Paragraph1,Bullets,NumberedParas,List Paragraph (numbered (a)),Lapis Bulleted List,Dot pt,F5 List Paragraph,No Spacing1,List Paragraph Char Char Char,Indicator Text,Numbered Para 1,Bullet 1,List Paragraph12,Bullet Points,MAIN CONTENT"/>
    <w:basedOn w:val="Normal"/>
    <w:link w:val="ListParagraphChar"/>
    <w:uiPriority w:val="99"/>
    <w:qFormat/>
    <w:rsid w:val="00541459"/>
    <w:pPr>
      <w:spacing w:after="200" w:line="276" w:lineRule="auto"/>
      <w:ind w:left="708"/>
    </w:pPr>
    <w:rPr>
      <w:rFonts w:ascii="Calibri" w:eastAsia="Calibri" w:hAnsi="Calibri"/>
      <w:sz w:val="22"/>
      <w:szCs w:val="22"/>
      <w:lang w:val="en-GB"/>
    </w:rPr>
  </w:style>
  <w:style w:type="numbering" w:customStyle="1" w:styleId="TEReportHeading1">
    <w:name w:val="TE Report Heading 1"/>
    <w:basedOn w:val="NoList"/>
    <w:uiPriority w:val="99"/>
    <w:rsid w:val="003447EE"/>
    <w:pPr>
      <w:numPr>
        <w:numId w:val="3"/>
      </w:numPr>
    </w:pPr>
  </w:style>
  <w:style w:type="paragraph" w:styleId="BodyText3">
    <w:name w:val="Body Text 3"/>
    <w:basedOn w:val="Normal"/>
    <w:link w:val="BodyText3Char"/>
    <w:uiPriority w:val="99"/>
    <w:unhideWhenUsed/>
    <w:rsid w:val="00665CAB"/>
    <w:pPr>
      <w:spacing w:after="120"/>
    </w:pPr>
    <w:rPr>
      <w:sz w:val="16"/>
      <w:szCs w:val="16"/>
    </w:rPr>
  </w:style>
  <w:style w:type="character" w:customStyle="1" w:styleId="BodyText3Char">
    <w:name w:val="Body Text 3 Char"/>
    <w:basedOn w:val="DefaultParagraphFont"/>
    <w:link w:val="BodyText3"/>
    <w:uiPriority w:val="99"/>
    <w:rsid w:val="00665CAB"/>
    <w:rPr>
      <w:rFonts w:ascii="Times New Roman" w:eastAsia="Times New Roman" w:hAnsi="Times New Roman" w:cs="Times New Roman"/>
      <w:sz w:val="16"/>
      <w:szCs w:val="16"/>
    </w:rPr>
  </w:style>
  <w:style w:type="paragraph" w:styleId="NormalWeb">
    <w:name w:val="Normal (Web)"/>
    <w:aliases w:val="webb,Знак1,Обычный (Web),Знак, webb"/>
    <w:basedOn w:val="Normal"/>
    <w:link w:val="NormalWebChar"/>
    <w:uiPriority w:val="99"/>
    <w:rsid w:val="00665CAB"/>
    <w:pPr>
      <w:spacing w:before="100" w:beforeAutospacing="1" w:after="100" w:afterAutospacing="1"/>
    </w:pPr>
    <w:rPr>
      <w:rFonts w:ascii="Arial Unicode MS" w:eastAsia="Arial Unicode MS" w:hAnsi="Arial Unicode MS" w:cs="Arial Unicode MS"/>
      <w:color w:val="000000"/>
    </w:rPr>
  </w:style>
  <w:style w:type="character" w:customStyle="1" w:styleId="NormalWebChar">
    <w:name w:val="Normal (Web) Char"/>
    <w:aliases w:val="webb Char,Знак1 Char,Обычный (Web) Char,Знак Char, webb Char"/>
    <w:basedOn w:val="DefaultParagraphFont"/>
    <w:link w:val="NormalWeb"/>
    <w:locked/>
    <w:rsid w:val="00665CAB"/>
    <w:rPr>
      <w:rFonts w:ascii="Arial Unicode MS" w:eastAsia="Arial Unicode MS" w:hAnsi="Arial Unicode MS" w:cs="Arial Unicode MS"/>
      <w:color w:val="000000"/>
    </w:rPr>
  </w:style>
  <w:style w:type="paragraph" w:customStyle="1" w:styleId="Default">
    <w:name w:val="Default"/>
    <w:rsid w:val="00665CAB"/>
    <w:pPr>
      <w:widowControl w:val="0"/>
      <w:autoSpaceDE w:val="0"/>
      <w:autoSpaceDN w:val="0"/>
      <w:adjustRightInd w:val="0"/>
    </w:pPr>
    <w:rPr>
      <w:rFonts w:ascii="Ch ForeignerLight" w:eastAsia="Times New Roman" w:hAnsi="Ch ForeignerLight" w:cs="Ch ForeignerLight"/>
      <w:color w:val="000000"/>
    </w:rPr>
  </w:style>
  <w:style w:type="character" w:customStyle="1" w:styleId="Heading4Char">
    <w:name w:val="Heading 4 Char"/>
    <w:basedOn w:val="DefaultParagraphFont"/>
    <w:link w:val="Heading4"/>
    <w:uiPriority w:val="99"/>
    <w:rsid w:val="0016146B"/>
    <w:rPr>
      <w:rFonts w:ascii="Times New Roman" w:eastAsia="Times New Roman" w:hAnsi="Times New Roman" w:cs="Times New Roman"/>
      <w:b/>
      <w:bCs/>
    </w:rPr>
  </w:style>
  <w:style w:type="character" w:customStyle="1" w:styleId="FootnoteTextChar1">
    <w:name w:val="Footnote Text Char1"/>
    <w:aliases w:val="Geneva 9 Char1,Font: Geneva 9 Char1,Boston 10 Char1,f Char1,Footnote Text Char Char Char Char Char1,Footnote Text Char Char Char Char2,Footnote Text Char Char Char Char Char Char Char Char Char1,ft Char1"/>
    <w:basedOn w:val="DefaultParagraphFont"/>
    <w:uiPriority w:val="99"/>
    <w:locked/>
    <w:rsid w:val="0016146B"/>
    <w:rPr>
      <w:rFonts w:cs="Times New Roman"/>
    </w:rPr>
  </w:style>
  <w:style w:type="character" w:customStyle="1" w:styleId="BalloonTextChar21">
    <w:name w:val="Balloon Text Char21"/>
    <w:basedOn w:val="DefaultParagraphFont"/>
    <w:uiPriority w:val="99"/>
    <w:semiHidden/>
    <w:locked/>
    <w:rsid w:val="007D1E19"/>
    <w:rPr>
      <w:rFonts w:ascii="Lucida Grande" w:hAnsi="Lucida Grande" w:cs="Times New Roman"/>
      <w:sz w:val="18"/>
      <w:szCs w:val="18"/>
    </w:rPr>
  </w:style>
  <w:style w:type="character" w:styleId="CommentReference">
    <w:name w:val="annotation reference"/>
    <w:basedOn w:val="DefaultParagraphFont"/>
    <w:unhideWhenUsed/>
    <w:rsid w:val="00EA089D"/>
    <w:rPr>
      <w:sz w:val="18"/>
      <w:szCs w:val="18"/>
    </w:rPr>
  </w:style>
  <w:style w:type="paragraph" w:styleId="CommentText">
    <w:name w:val="annotation text"/>
    <w:basedOn w:val="Normal"/>
    <w:link w:val="CommentTextChar"/>
    <w:unhideWhenUsed/>
    <w:rsid w:val="00EA089D"/>
  </w:style>
  <w:style w:type="character" w:customStyle="1" w:styleId="CommentTextChar">
    <w:name w:val="Comment Text Char"/>
    <w:basedOn w:val="DefaultParagraphFont"/>
    <w:link w:val="CommentText"/>
    <w:rsid w:val="00EA089D"/>
    <w:rPr>
      <w:rFonts w:ascii="Times New Roman" w:eastAsia="Times New Roman" w:hAnsi="Times New Roman" w:cs="Times New Roman"/>
    </w:rPr>
  </w:style>
  <w:style w:type="paragraph" w:styleId="CommentSubject">
    <w:name w:val="annotation subject"/>
    <w:basedOn w:val="CommentText"/>
    <w:next w:val="CommentText"/>
    <w:link w:val="CommentSubjectChar"/>
    <w:unhideWhenUsed/>
    <w:rsid w:val="00EA089D"/>
    <w:rPr>
      <w:b/>
      <w:bCs/>
      <w:sz w:val="20"/>
      <w:szCs w:val="20"/>
    </w:rPr>
  </w:style>
  <w:style w:type="character" w:customStyle="1" w:styleId="CommentSubjectChar">
    <w:name w:val="Comment Subject Char"/>
    <w:basedOn w:val="CommentTextChar"/>
    <w:link w:val="CommentSubject"/>
    <w:rsid w:val="00EA089D"/>
    <w:rPr>
      <w:rFonts w:ascii="Times New Roman" w:eastAsia="Times New Roman" w:hAnsi="Times New Roman" w:cs="Times New Roman"/>
      <w:b/>
      <w:bCs/>
      <w:sz w:val="20"/>
      <w:szCs w:val="20"/>
    </w:rPr>
  </w:style>
  <w:style w:type="paragraph" w:customStyle="1" w:styleId="Heading51">
    <w:name w:val="Heading 51"/>
    <w:basedOn w:val="Normal"/>
    <w:next w:val="Normal"/>
    <w:uiPriority w:val="9"/>
    <w:unhideWhenUsed/>
    <w:qFormat/>
    <w:rsid w:val="00352B23"/>
    <w:pPr>
      <w:pBdr>
        <w:bottom w:val="single" w:sz="6" w:space="1" w:color="4F81BD"/>
      </w:pBdr>
      <w:spacing w:before="300" w:line="276" w:lineRule="auto"/>
      <w:outlineLvl w:val="4"/>
    </w:pPr>
    <w:rPr>
      <w:rFonts w:ascii="Calibri" w:hAnsi="Calibri"/>
      <w:b/>
      <w:caps/>
      <w:spacing w:val="10"/>
      <w:sz w:val="22"/>
      <w:szCs w:val="22"/>
      <w:lang w:bidi="en-US"/>
    </w:rPr>
  </w:style>
  <w:style w:type="paragraph" w:customStyle="1" w:styleId="Heading11">
    <w:name w:val="Heading 11"/>
    <w:basedOn w:val="Normal"/>
    <w:next w:val="Normal"/>
    <w:uiPriority w:val="9"/>
    <w:qFormat/>
    <w:rsid w:val="00352B23"/>
    <w:pPr>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0"/>
    </w:pPr>
    <w:rPr>
      <w:rFonts w:ascii="Calibri" w:eastAsia="Calibri" w:hAnsi="Calibri"/>
      <w:b/>
      <w:bCs/>
      <w:caps/>
      <w:color w:val="FFFFFF"/>
      <w:spacing w:val="15"/>
      <w:sz w:val="20"/>
      <w:szCs w:val="20"/>
      <w:lang w:val="x-none" w:eastAsia="x-none"/>
    </w:rPr>
  </w:style>
  <w:style w:type="paragraph" w:customStyle="1" w:styleId="Heading31">
    <w:name w:val="Heading 31"/>
    <w:basedOn w:val="Heading51"/>
    <w:next w:val="Normal"/>
    <w:uiPriority w:val="9"/>
    <w:unhideWhenUsed/>
    <w:qFormat/>
    <w:rsid w:val="00352B23"/>
  </w:style>
  <w:style w:type="paragraph" w:styleId="TOC4">
    <w:name w:val="toc 4"/>
    <w:basedOn w:val="Normal"/>
    <w:next w:val="Normal"/>
    <w:autoRedefine/>
    <w:uiPriority w:val="39"/>
    <w:semiHidden/>
    <w:unhideWhenUsed/>
    <w:rsid w:val="00E45C6E"/>
    <w:pPr>
      <w:spacing w:after="100"/>
      <w:ind w:left="720"/>
    </w:pPr>
  </w:style>
  <w:style w:type="character" w:styleId="FollowedHyperlink">
    <w:name w:val="FollowedHyperlink"/>
    <w:basedOn w:val="DefaultParagraphFont"/>
    <w:unhideWhenUsed/>
    <w:rsid w:val="006F3181"/>
    <w:rPr>
      <w:color w:val="954F72"/>
      <w:u w:val="single"/>
    </w:rPr>
  </w:style>
  <w:style w:type="paragraph" w:customStyle="1" w:styleId="xl64">
    <w:name w:val="xl64"/>
    <w:basedOn w:val="Normal"/>
    <w:rsid w:val="006F3181"/>
    <w:pPr>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65">
    <w:name w:val="xl65"/>
    <w:basedOn w:val="Normal"/>
    <w:rsid w:val="006F3181"/>
    <w:pPr>
      <w:spacing w:before="100" w:beforeAutospacing="1" w:after="100" w:afterAutospacing="1"/>
      <w:jc w:val="center"/>
      <w:textAlignment w:val="center"/>
    </w:pPr>
    <w:rPr>
      <w:rFonts w:ascii="Calibri" w:eastAsiaTheme="minorEastAsia" w:hAnsi="Calibri" w:cstheme="minorBidi"/>
      <w:b/>
      <w:bCs/>
      <w:sz w:val="20"/>
      <w:szCs w:val="20"/>
    </w:rPr>
  </w:style>
  <w:style w:type="paragraph" w:customStyle="1" w:styleId="xl66">
    <w:name w:val="xl66"/>
    <w:basedOn w:val="Normal"/>
    <w:rsid w:val="006F3181"/>
    <w:pPr>
      <w:pBdr>
        <w:left w:val="single" w:sz="8" w:space="0" w:color="auto"/>
      </w:pBdr>
      <w:spacing w:before="100" w:beforeAutospacing="1" w:after="100" w:afterAutospacing="1"/>
      <w:jc w:val="center"/>
      <w:textAlignment w:val="center"/>
    </w:pPr>
    <w:rPr>
      <w:rFonts w:ascii="Calibri" w:eastAsiaTheme="minorEastAsia" w:hAnsi="Calibri" w:cstheme="minorBidi"/>
      <w:b/>
      <w:bCs/>
      <w:sz w:val="20"/>
      <w:szCs w:val="20"/>
    </w:rPr>
  </w:style>
  <w:style w:type="paragraph" w:customStyle="1" w:styleId="xl67">
    <w:name w:val="xl67"/>
    <w:basedOn w:val="Normal"/>
    <w:rsid w:val="006F3181"/>
    <w:pPr>
      <w:pBdr>
        <w:right w:val="single" w:sz="8" w:space="0" w:color="auto"/>
      </w:pBdr>
      <w:spacing w:before="100" w:beforeAutospacing="1" w:after="100" w:afterAutospacing="1"/>
      <w:jc w:val="center"/>
      <w:textAlignment w:val="center"/>
    </w:pPr>
    <w:rPr>
      <w:rFonts w:ascii="Calibri" w:eastAsiaTheme="minorEastAsia" w:hAnsi="Calibri" w:cstheme="minorBidi"/>
      <w:b/>
      <w:bCs/>
      <w:sz w:val="20"/>
      <w:szCs w:val="20"/>
    </w:rPr>
  </w:style>
  <w:style w:type="paragraph" w:customStyle="1" w:styleId="xl68">
    <w:name w:val="xl68"/>
    <w:basedOn w:val="Normal"/>
    <w:rsid w:val="006F3181"/>
    <w:pPr>
      <w:pBdr>
        <w:left w:val="single" w:sz="8" w:space="0" w:color="auto"/>
      </w:pBdr>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69">
    <w:name w:val="xl69"/>
    <w:basedOn w:val="Normal"/>
    <w:rsid w:val="006F3181"/>
    <w:pPr>
      <w:pBdr>
        <w:right w:val="single" w:sz="8" w:space="0" w:color="auto"/>
      </w:pBdr>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70">
    <w:name w:val="xl70"/>
    <w:basedOn w:val="Normal"/>
    <w:rsid w:val="006F3181"/>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71">
    <w:name w:val="xl71"/>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2">
    <w:name w:val="xl72"/>
    <w:basedOn w:val="Normal"/>
    <w:rsid w:val="006F3181"/>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3">
    <w:name w:val="xl73"/>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4">
    <w:name w:val="xl74"/>
    <w:basedOn w:val="Normal"/>
    <w:rsid w:val="006F3181"/>
    <w:pPr>
      <w:pBdr>
        <w:top w:val="single" w:sz="4" w:space="0" w:color="auto"/>
        <w:lef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5">
    <w:name w:val="xl75"/>
    <w:basedOn w:val="Normal"/>
    <w:rsid w:val="006F3181"/>
    <w:pPr>
      <w:shd w:val="clear" w:color="000000" w:fill="FFFFFF"/>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76">
    <w:name w:val="xl76"/>
    <w:basedOn w:val="Normal"/>
    <w:rsid w:val="006F3181"/>
    <w:pPr>
      <w:shd w:val="clear" w:color="000000" w:fill="FFFFFF"/>
      <w:spacing w:before="100" w:beforeAutospacing="1" w:after="100" w:afterAutospacing="1"/>
      <w:textAlignment w:val="center"/>
    </w:pPr>
    <w:rPr>
      <w:rFonts w:ascii="Calibri" w:eastAsiaTheme="minorEastAsia" w:hAnsi="Calibri" w:cstheme="minorBidi"/>
      <w:b/>
      <w:bCs/>
      <w:sz w:val="20"/>
      <w:szCs w:val="20"/>
    </w:rPr>
  </w:style>
  <w:style w:type="paragraph" w:customStyle="1" w:styleId="xl77">
    <w:name w:val="xl77"/>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8">
    <w:name w:val="xl78"/>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9">
    <w:name w:val="xl79"/>
    <w:basedOn w:val="Normal"/>
    <w:rsid w:val="006F3181"/>
    <w:pPr>
      <w:pBdr>
        <w:top w:val="single" w:sz="8" w:space="0" w:color="auto"/>
        <w:left w:val="single" w:sz="4" w:space="0" w:color="auto"/>
        <w:bottom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0">
    <w:name w:val="xl80"/>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1">
    <w:name w:val="xl81"/>
    <w:basedOn w:val="Normal"/>
    <w:rsid w:val="006F3181"/>
    <w:pPr>
      <w:pBdr>
        <w:top w:val="single" w:sz="8" w:space="0" w:color="auto"/>
        <w:left w:val="single" w:sz="4" w:space="0" w:color="auto"/>
        <w:bottom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2">
    <w:name w:val="xl82"/>
    <w:basedOn w:val="Normal"/>
    <w:rsid w:val="006F3181"/>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3">
    <w:name w:val="xl83"/>
    <w:basedOn w:val="Normal"/>
    <w:rsid w:val="006F3181"/>
    <w:pPr>
      <w:pBdr>
        <w:top w:val="single" w:sz="8" w:space="0" w:color="auto"/>
        <w:bottom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4">
    <w:name w:val="xl84"/>
    <w:basedOn w:val="Normal"/>
    <w:rsid w:val="006F3181"/>
    <w:pPr>
      <w:pBdr>
        <w:top w:val="single" w:sz="4" w:space="0" w:color="auto"/>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5">
    <w:name w:val="xl85"/>
    <w:basedOn w:val="Normal"/>
    <w:rsid w:val="006F3181"/>
    <w:pPr>
      <w:pBdr>
        <w:top w:val="single" w:sz="4" w:space="0" w:color="auto"/>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86">
    <w:name w:val="xl86"/>
    <w:basedOn w:val="Normal"/>
    <w:rsid w:val="006F3181"/>
    <w:pPr>
      <w:pBdr>
        <w:right w:val="single" w:sz="4"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87">
    <w:name w:val="xl87"/>
    <w:basedOn w:val="Normal"/>
    <w:rsid w:val="006F3181"/>
    <w:pPr>
      <w:pBdr>
        <w:top w:val="single" w:sz="8" w:space="0" w:color="auto"/>
        <w:left w:val="single" w:sz="8" w:space="0" w:color="auto"/>
        <w:bottom w:val="single" w:sz="8" w:space="0" w:color="auto"/>
        <w:right w:val="single" w:sz="4"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88">
    <w:name w:val="xl88"/>
    <w:basedOn w:val="Normal"/>
    <w:rsid w:val="006F3181"/>
    <w:pPr>
      <w:pBdr>
        <w:top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9">
    <w:name w:val="xl89"/>
    <w:basedOn w:val="Normal"/>
    <w:rsid w:val="006F3181"/>
    <w:pPr>
      <w:pBdr>
        <w:left w:val="single" w:sz="8" w:space="0" w:color="auto"/>
        <w:bottom w:val="single" w:sz="8" w:space="0" w:color="auto"/>
        <w:right w:val="single" w:sz="4"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90">
    <w:name w:val="xl90"/>
    <w:basedOn w:val="Normal"/>
    <w:rsid w:val="006F3181"/>
    <w:pPr>
      <w:pBdr>
        <w:top w:val="single" w:sz="8" w:space="0" w:color="auto"/>
        <w:left w:val="single" w:sz="8" w:space="0" w:color="auto"/>
        <w:bottom w:val="single" w:sz="8" w:space="0" w:color="auto"/>
        <w:right w:val="single" w:sz="4" w:space="0" w:color="auto"/>
      </w:pBdr>
      <w:shd w:val="clear" w:color="000000" w:fill="A9D08E"/>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91">
    <w:name w:val="xl91"/>
    <w:basedOn w:val="Normal"/>
    <w:rsid w:val="006F3181"/>
    <w:pPr>
      <w:pBdr>
        <w:top w:val="single" w:sz="8" w:space="0" w:color="auto"/>
        <w:left w:val="single" w:sz="4" w:space="0" w:color="auto"/>
        <w:bottom w:val="single" w:sz="8" w:space="0" w:color="auto"/>
        <w:right w:val="single" w:sz="4" w:space="0" w:color="auto"/>
      </w:pBdr>
      <w:shd w:val="clear" w:color="000000" w:fill="A9D08E"/>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92">
    <w:name w:val="xl92"/>
    <w:basedOn w:val="Normal"/>
    <w:rsid w:val="006F3181"/>
    <w:pPr>
      <w:pBdr>
        <w:top w:val="single" w:sz="8" w:space="0" w:color="auto"/>
        <w:left w:val="single" w:sz="4" w:space="0" w:color="auto"/>
        <w:bottom w:val="single" w:sz="8" w:space="0" w:color="auto"/>
      </w:pBdr>
      <w:shd w:val="clear" w:color="000000" w:fill="A9D08E"/>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93">
    <w:name w:val="xl93"/>
    <w:basedOn w:val="Normal"/>
    <w:rsid w:val="006F3181"/>
    <w:pPr>
      <w:pBdr>
        <w:top w:val="single" w:sz="8" w:space="0" w:color="auto"/>
        <w:left w:val="single" w:sz="4"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94">
    <w:name w:val="xl94"/>
    <w:basedOn w:val="Normal"/>
    <w:rsid w:val="006F3181"/>
    <w:pPr>
      <w:spacing w:before="100" w:beforeAutospacing="1" w:after="100" w:afterAutospacing="1"/>
      <w:textAlignment w:val="center"/>
    </w:pPr>
    <w:rPr>
      <w:rFonts w:ascii="Times" w:eastAsiaTheme="minorEastAsia" w:hAnsi="Times" w:cstheme="minorBidi"/>
      <w:sz w:val="20"/>
      <w:szCs w:val="20"/>
    </w:rPr>
  </w:style>
  <w:style w:type="paragraph" w:customStyle="1" w:styleId="xl95">
    <w:name w:val="xl95"/>
    <w:basedOn w:val="Normal"/>
    <w:rsid w:val="006F3181"/>
    <w:pPr>
      <w:pBdr>
        <w:top w:val="single" w:sz="8" w:space="0" w:color="auto"/>
        <w:left w:val="single" w:sz="4" w:space="0" w:color="auto"/>
        <w:bottom w:val="single" w:sz="8" w:space="0" w:color="auto"/>
        <w:right w:val="single" w:sz="4" w:space="0" w:color="auto"/>
      </w:pBdr>
      <w:shd w:val="clear" w:color="000000" w:fill="A9D08E"/>
      <w:spacing w:before="100" w:beforeAutospacing="1" w:after="100" w:afterAutospacing="1"/>
      <w:textAlignment w:val="center"/>
    </w:pPr>
    <w:rPr>
      <w:rFonts w:ascii="Calibri" w:eastAsiaTheme="minorEastAsia" w:hAnsi="Calibri" w:cstheme="minorBidi"/>
      <w:b/>
      <w:bCs/>
      <w:sz w:val="28"/>
      <w:szCs w:val="28"/>
    </w:rPr>
  </w:style>
  <w:style w:type="paragraph" w:customStyle="1" w:styleId="xl96">
    <w:name w:val="xl96"/>
    <w:basedOn w:val="Normal"/>
    <w:rsid w:val="006F3181"/>
    <w:pPr>
      <w:spacing w:before="100" w:beforeAutospacing="1" w:after="100" w:afterAutospacing="1"/>
      <w:textAlignment w:val="center"/>
    </w:pPr>
    <w:rPr>
      <w:rFonts w:ascii="Calibri" w:eastAsiaTheme="minorEastAsia" w:hAnsi="Calibri" w:cstheme="minorBidi"/>
      <w:b/>
      <w:bCs/>
      <w:sz w:val="20"/>
      <w:szCs w:val="20"/>
    </w:rPr>
  </w:style>
  <w:style w:type="paragraph" w:customStyle="1" w:styleId="xl97">
    <w:name w:val="xl97"/>
    <w:basedOn w:val="Normal"/>
    <w:rsid w:val="006F3181"/>
    <w:pPr>
      <w:pBdr>
        <w:left w:val="single" w:sz="8" w:space="0" w:color="auto"/>
        <w:right w:val="single" w:sz="4"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98">
    <w:name w:val="xl98"/>
    <w:basedOn w:val="Normal"/>
    <w:rsid w:val="006F3181"/>
    <w:pPr>
      <w:pBdr>
        <w:top w:val="single" w:sz="8" w:space="0" w:color="auto"/>
        <w:left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99">
    <w:name w:val="xl99"/>
    <w:basedOn w:val="Normal"/>
    <w:rsid w:val="006F3181"/>
    <w:pPr>
      <w:pBdr>
        <w:top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0">
    <w:name w:val="xl100"/>
    <w:basedOn w:val="Normal"/>
    <w:rsid w:val="006F3181"/>
    <w:pPr>
      <w:pBdr>
        <w:top w:val="single" w:sz="8" w:space="0" w:color="auto"/>
        <w:right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1">
    <w:name w:val="xl101"/>
    <w:basedOn w:val="Normal"/>
    <w:rsid w:val="006F3181"/>
    <w:pPr>
      <w:pBdr>
        <w:left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2">
    <w:name w:val="xl102"/>
    <w:basedOn w:val="Normal"/>
    <w:rsid w:val="006F3181"/>
    <w:pP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3">
    <w:name w:val="xl103"/>
    <w:basedOn w:val="Normal"/>
    <w:rsid w:val="006F3181"/>
    <w:pPr>
      <w:pBdr>
        <w:right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4">
    <w:name w:val="xl104"/>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05">
    <w:name w:val="xl105"/>
    <w:basedOn w:val="Normal"/>
    <w:rsid w:val="006F3181"/>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06">
    <w:name w:val="xl106"/>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07">
    <w:name w:val="xl107"/>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08">
    <w:name w:val="xl108"/>
    <w:basedOn w:val="Normal"/>
    <w:rsid w:val="006F3181"/>
    <w:pPr>
      <w:pBdr>
        <w:top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09">
    <w:name w:val="xl109"/>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0">
    <w:name w:val="xl110"/>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1">
    <w:name w:val="xl111"/>
    <w:basedOn w:val="Normal"/>
    <w:rsid w:val="006F3181"/>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2">
    <w:name w:val="xl112"/>
    <w:basedOn w:val="Normal"/>
    <w:rsid w:val="006F3181"/>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3">
    <w:name w:val="xl113"/>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4">
    <w:name w:val="xl114"/>
    <w:basedOn w:val="Normal"/>
    <w:rsid w:val="006F3181"/>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5">
    <w:name w:val="xl115"/>
    <w:basedOn w:val="Normal"/>
    <w:rsid w:val="006F3181"/>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6">
    <w:name w:val="xl116"/>
    <w:basedOn w:val="Normal"/>
    <w:rsid w:val="006F3181"/>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7">
    <w:name w:val="xl117"/>
    <w:basedOn w:val="Normal"/>
    <w:rsid w:val="006F3181"/>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8">
    <w:name w:val="xl118"/>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9">
    <w:name w:val="xl119"/>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0">
    <w:name w:val="xl120"/>
    <w:basedOn w:val="Normal"/>
    <w:rsid w:val="006F3181"/>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1">
    <w:name w:val="xl121"/>
    <w:basedOn w:val="Normal"/>
    <w:rsid w:val="006F3181"/>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2">
    <w:name w:val="xl122"/>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3">
    <w:name w:val="xl123"/>
    <w:basedOn w:val="Normal"/>
    <w:rsid w:val="006F3181"/>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4">
    <w:name w:val="xl124"/>
    <w:basedOn w:val="Normal"/>
    <w:rsid w:val="006F3181"/>
    <w:pPr>
      <w:pBdr>
        <w:top w:val="single" w:sz="4" w:space="0" w:color="auto"/>
        <w:left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5">
    <w:name w:val="xl125"/>
    <w:basedOn w:val="Normal"/>
    <w:rsid w:val="006F3181"/>
    <w:pPr>
      <w:pBdr>
        <w:top w:val="single" w:sz="4" w:space="0" w:color="auto"/>
        <w:left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6">
    <w:name w:val="xl126"/>
    <w:basedOn w:val="Normal"/>
    <w:rsid w:val="006F3181"/>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27">
    <w:name w:val="xl127"/>
    <w:basedOn w:val="Normal"/>
    <w:rsid w:val="006F3181"/>
    <w:pPr>
      <w:pBdr>
        <w:top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8">
    <w:name w:val="xl128"/>
    <w:basedOn w:val="Normal"/>
    <w:rsid w:val="006F3181"/>
    <w:pPr>
      <w:pBdr>
        <w:top w:val="single" w:sz="4" w:space="0" w:color="auto"/>
        <w:bottom w:val="single" w:sz="8"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9">
    <w:name w:val="xl129"/>
    <w:basedOn w:val="Normal"/>
    <w:rsid w:val="006F3181"/>
    <w:pPr>
      <w:pBdr>
        <w:top w:val="single" w:sz="8" w:space="0" w:color="auto"/>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0">
    <w:name w:val="xl130"/>
    <w:basedOn w:val="Normal"/>
    <w:rsid w:val="006F3181"/>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1">
    <w:name w:val="xl131"/>
    <w:basedOn w:val="Normal"/>
    <w:rsid w:val="006F3181"/>
    <w:pPr>
      <w:pBdr>
        <w:left w:val="single" w:sz="4" w:space="0" w:color="auto"/>
        <w:bottom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2">
    <w:name w:val="xl132"/>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u w:val="single"/>
    </w:rPr>
  </w:style>
  <w:style w:type="paragraph" w:customStyle="1" w:styleId="xl133">
    <w:name w:val="xl133"/>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4">
    <w:name w:val="xl134"/>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u w:val="single"/>
    </w:rPr>
  </w:style>
  <w:style w:type="paragraph" w:customStyle="1" w:styleId="xl135">
    <w:name w:val="xl135"/>
    <w:basedOn w:val="Normal"/>
    <w:rsid w:val="006F3181"/>
    <w:pPr>
      <w:pBdr>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6">
    <w:name w:val="xl136"/>
    <w:basedOn w:val="Normal"/>
    <w:rsid w:val="006F3181"/>
    <w:pPr>
      <w:pBdr>
        <w:top w:val="single" w:sz="8" w:space="0" w:color="auto"/>
        <w:left w:val="single" w:sz="8" w:space="0" w:color="auto"/>
        <w:bottom w:val="single" w:sz="8"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37">
    <w:name w:val="xl137"/>
    <w:basedOn w:val="Normal"/>
    <w:rsid w:val="006F3181"/>
    <w:pPr>
      <w:pBdr>
        <w:top w:val="single" w:sz="8" w:space="0" w:color="auto"/>
        <w:left w:val="single" w:sz="8" w:space="0" w:color="auto"/>
        <w:bottom w:val="single" w:sz="8" w:space="0" w:color="auto"/>
        <w:right w:val="single" w:sz="4" w:space="0" w:color="auto"/>
      </w:pBdr>
      <w:shd w:val="clear" w:color="000000" w:fill="FCE4D6"/>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8">
    <w:name w:val="xl138"/>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139">
    <w:name w:val="xl139"/>
    <w:basedOn w:val="Normal"/>
    <w:rsid w:val="006F3181"/>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140">
    <w:name w:val="xl140"/>
    <w:basedOn w:val="Normal"/>
    <w:rsid w:val="006F3181"/>
    <w:pPr>
      <w:pBdr>
        <w:top w:val="single" w:sz="8" w:space="0" w:color="auto"/>
        <w:left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1">
    <w:name w:val="xl141"/>
    <w:basedOn w:val="Normal"/>
    <w:rsid w:val="006F3181"/>
    <w:pPr>
      <w:pBdr>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2">
    <w:name w:val="xl142"/>
    <w:basedOn w:val="Normal"/>
    <w:rsid w:val="006F3181"/>
    <w:pPr>
      <w:pBdr>
        <w:top w:val="single" w:sz="8" w:space="0" w:color="auto"/>
        <w:left w:val="single" w:sz="4"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43">
    <w:name w:val="xl143"/>
    <w:basedOn w:val="Normal"/>
    <w:rsid w:val="006F3181"/>
    <w:pPr>
      <w:pBdr>
        <w:top w:val="single" w:sz="8"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44">
    <w:name w:val="xl144"/>
    <w:basedOn w:val="Normal"/>
    <w:rsid w:val="006F3181"/>
    <w:pPr>
      <w:pBdr>
        <w:top w:val="single" w:sz="8"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45">
    <w:name w:val="xl145"/>
    <w:basedOn w:val="Normal"/>
    <w:rsid w:val="006F3181"/>
    <w:pPr>
      <w:pBdr>
        <w:top w:val="single" w:sz="8" w:space="0" w:color="auto"/>
        <w:left w:val="single" w:sz="8" w:space="0" w:color="auto"/>
        <w:bottom w:val="single" w:sz="4"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6">
    <w:name w:val="xl146"/>
    <w:basedOn w:val="Normal"/>
    <w:rsid w:val="006F3181"/>
    <w:pPr>
      <w:pBdr>
        <w:top w:val="single" w:sz="4" w:space="0" w:color="auto"/>
        <w:left w:val="single" w:sz="8" w:space="0" w:color="auto"/>
        <w:bottom w:val="single" w:sz="4"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7">
    <w:name w:val="xl147"/>
    <w:basedOn w:val="Normal"/>
    <w:rsid w:val="006F3181"/>
    <w:pPr>
      <w:pBdr>
        <w:top w:val="single" w:sz="4" w:space="0" w:color="auto"/>
        <w:left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8">
    <w:name w:val="xl148"/>
    <w:basedOn w:val="Normal"/>
    <w:rsid w:val="006F3181"/>
    <w:pPr>
      <w:pBdr>
        <w:top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9">
    <w:name w:val="xl149"/>
    <w:basedOn w:val="Normal"/>
    <w:rsid w:val="006F3181"/>
    <w:pPr>
      <w:pBdr>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0">
    <w:name w:val="xl150"/>
    <w:basedOn w:val="Normal"/>
    <w:rsid w:val="006F3181"/>
    <w:pPr>
      <w:pBdr>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1">
    <w:name w:val="xl151"/>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52">
    <w:name w:val="xl152"/>
    <w:basedOn w:val="Normal"/>
    <w:rsid w:val="006F3181"/>
    <w:pPr>
      <w:pBdr>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53">
    <w:name w:val="xl153"/>
    <w:basedOn w:val="Normal"/>
    <w:rsid w:val="006F3181"/>
    <w:pPr>
      <w:pBdr>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54">
    <w:name w:val="xl154"/>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5">
    <w:name w:val="xl155"/>
    <w:basedOn w:val="Normal"/>
    <w:rsid w:val="006F3181"/>
    <w:pPr>
      <w:pBdr>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6">
    <w:name w:val="xl156"/>
    <w:basedOn w:val="Normal"/>
    <w:rsid w:val="006F3181"/>
    <w:pPr>
      <w:pBdr>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7">
    <w:name w:val="xl157"/>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8">
    <w:name w:val="xl158"/>
    <w:basedOn w:val="Normal"/>
    <w:rsid w:val="006F3181"/>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9">
    <w:name w:val="xl159"/>
    <w:basedOn w:val="Normal"/>
    <w:rsid w:val="006F3181"/>
    <w:pPr>
      <w:pBdr>
        <w:top w:val="single" w:sz="8" w:space="0" w:color="auto"/>
        <w:lef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0">
    <w:name w:val="xl160"/>
    <w:basedOn w:val="Normal"/>
    <w:rsid w:val="006F3181"/>
    <w:pPr>
      <w:pBdr>
        <w:lef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1">
    <w:name w:val="xl161"/>
    <w:basedOn w:val="Normal"/>
    <w:rsid w:val="006F3181"/>
    <w:pPr>
      <w:pBdr>
        <w:left w:val="single" w:sz="8" w:space="0" w:color="auto"/>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2">
    <w:name w:val="xl162"/>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63">
    <w:name w:val="xl163"/>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64">
    <w:name w:val="xl164"/>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65">
    <w:name w:val="xl165"/>
    <w:basedOn w:val="Normal"/>
    <w:rsid w:val="006F3181"/>
    <w:pPr>
      <w:pBdr>
        <w:top w:val="single" w:sz="8"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6">
    <w:name w:val="xl166"/>
    <w:basedOn w:val="Normal"/>
    <w:rsid w:val="006F3181"/>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7">
    <w:name w:val="xl167"/>
    <w:basedOn w:val="Normal"/>
    <w:rsid w:val="006F3181"/>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8">
    <w:name w:val="xl168"/>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169">
    <w:name w:val="xl169"/>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170">
    <w:name w:val="xl170"/>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171">
    <w:name w:val="xl171"/>
    <w:basedOn w:val="Normal"/>
    <w:rsid w:val="006F3181"/>
    <w:pPr>
      <w:pBdr>
        <w:lef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2">
    <w:name w:val="xl172"/>
    <w:basedOn w:val="Normal"/>
    <w:rsid w:val="006F3181"/>
    <w:pP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3">
    <w:name w:val="xl173"/>
    <w:basedOn w:val="Normal"/>
    <w:rsid w:val="006F3181"/>
    <w:pPr>
      <w:pBdr>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4">
    <w:name w:val="xl174"/>
    <w:basedOn w:val="Normal"/>
    <w:rsid w:val="006F3181"/>
    <w:pPr>
      <w:pBdr>
        <w:top w:val="single" w:sz="8" w:space="0" w:color="auto"/>
        <w:bottom w:val="single" w:sz="8"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5">
    <w:name w:val="xl175"/>
    <w:basedOn w:val="Normal"/>
    <w:rsid w:val="006F3181"/>
    <w:pPr>
      <w:pBdr>
        <w:top w:val="single" w:sz="8" w:space="0" w:color="auto"/>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6">
    <w:name w:val="xl176"/>
    <w:basedOn w:val="Normal"/>
    <w:rsid w:val="006F3181"/>
    <w:pPr>
      <w:pBdr>
        <w:top w:val="single" w:sz="8" w:space="0" w:color="auto"/>
        <w:left w:val="single" w:sz="4"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7">
    <w:name w:val="xl177"/>
    <w:basedOn w:val="Normal"/>
    <w:rsid w:val="006F3181"/>
    <w:pPr>
      <w:pBdr>
        <w:top w:val="single" w:sz="8" w:space="0" w:color="auto"/>
        <w:left w:val="single" w:sz="8"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78">
    <w:name w:val="xl178"/>
    <w:basedOn w:val="Normal"/>
    <w:rsid w:val="006F3181"/>
    <w:pPr>
      <w:pBdr>
        <w:left w:val="single" w:sz="8"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79">
    <w:name w:val="xl179"/>
    <w:basedOn w:val="Normal"/>
    <w:rsid w:val="006F3181"/>
    <w:pPr>
      <w:pBdr>
        <w:left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80">
    <w:name w:val="xl180"/>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1">
    <w:name w:val="xl181"/>
    <w:basedOn w:val="Normal"/>
    <w:rsid w:val="006F3181"/>
    <w:pPr>
      <w:pBdr>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2">
    <w:name w:val="xl182"/>
    <w:basedOn w:val="Normal"/>
    <w:rsid w:val="006F3181"/>
    <w:pPr>
      <w:pBdr>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3">
    <w:name w:val="xl183"/>
    <w:basedOn w:val="Normal"/>
    <w:rsid w:val="006F3181"/>
    <w:pPr>
      <w:pBdr>
        <w:top w:val="single" w:sz="8" w:space="0" w:color="auto"/>
        <w:lef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84">
    <w:name w:val="xl184"/>
    <w:basedOn w:val="Normal"/>
    <w:rsid w:val="006F3181"/>
    <w:pPr>
      <w:pBdr>
        <w:lef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85">
    <w:name w:val="xl185"/>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6">
    <w:name w:val="xl186"/>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7">
    <w:name w:val="xl187"/>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8">
    <w:name w:val="xl188"/>
    <w:basedOn w:val="Normal"/>
    <w:rsid w:val="006F3181"/>
    <w:pPr>
      <w:pBdr>
        <w:top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89">
    <w:name w:val="xl189"/>
    <w:basedOn w:val="Normal"/>
    <w:rsid w:val="006F3181"/>
    <w:pP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90">
    <w:name w:val="xl190"/>
    <w:basedOn w:val="Normal"/>
    <w:rsid w:val="006F3181"/>
    <w:pPr>
      <w:pBdr>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91">
    <w:name w:val="xl191"/>
    <w:basedOn w:val="Normal"/>
    <w:rsid w:val="006F3181"/>
    <w:pPr>
      <w:pBdr>
        <w:left w:val="single" w:sz="4" w:space="0" w:color="auto"/>
      </w:pBdr>
      <w:shd w:val="clear" w:color="000000" w:fill="FCE4D6"/>
      <w:spacing w:before="100" w:beforeAutospacing="1" w:after="100" w:afterAutospacing="1"/>
      <w:textAlignment w:val="top"/>
    </w:pPr>
    <w:rPr>
      <w:rFonts w:ascii="Times" w:eastAsiaTheme="minorEastAsia" w:hAnsi="Times" w:cstheme="minorBidi"/>
      <w:sz w:val="20"/>
      <w:szCs w:val="20"/>
    </w:rPr>
  </w:style>
  <w:style w:type="paragraph" w:customStyle="1" w:styleId="xl192">
    <w:name w:val="xl192"/>
    <w:basedOn w:val="Normal"/>
    <w:rsid w:val="006F3181"/>
    <w:pPr>
      <w:shd w:val="clear" w:color="000000" w:fill="FCE4D6"/>
      <w:spacing w:before="100" w:beforeAutospacing="1" w:after="100" w:afterAutospacing="1"/>
      <w:textAlignment w:val="top"/>
    </w:pPr>
    <w:rPr>
      <w:rFonts w:ascii="Times" w:eastAsiaTheme="minorEastAsia" w:hAnsi="Times" w:cstheme="minorBidi"/>
      <w:sz w:val="20"/>
      <w:szCs w:val="20"/>
    </w:rPr>
  </w:style>
  <w:style w:type="paragraph" w:customStyle="1" w:styleId="xl193">
    <w:name w:val="xl193"/>
    <w:basedOn w:val="Normal"/>
    <w:rsid w:val="006F3181"/>
    <w:pPr>
      <w:pBdr>
        <w:right w:val="single" w:sz="8" w:space="0" w:color="auto"/>
      </w:pBdr>
      <w:shd w:val="clear" w:color="000000" w:fill="FCE4D6"/>
      <w:spacing w:before="100" w:beforeAutospacing="1" w:after="100" w:afterAutospacing="1"/>
      <w:textAlignment w:val="top"/>
    </w:pPr>
    <w:rPr>
      <w:rFonts w:ascii="Times" w:eastAsiaTheme="minorEastAsia" w:hAnsi="Times" w:cstheme="minorBidi"/>
      <w:sz w:val="20"/>
      <w:szCs w:val="20"/>
    </w:rPr>
  </w:style>
  <w:style w:type="paragraph" w:customStyle="1" w:styleId="xl194">
    <w:name w:val="xl194"/>
    <w:basedOn w:val="Normal"/>
    <w:rsid w:val="006F3181"/>
    <w:pPr>
      <w:pBdr>
        <w:left w:val="single" w:sz="4"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95">
    <w:name w:val="xl195"/>
    <w:basedOn w:val="Normal"/>
    <w:rsid w:val="006F3181"/>
    <w:pPr>
      <w:pBdr>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96">
    <w:name w:val="xl196"/>
    <w:basedOn w:val="Normal"/>
    <w:rsid w:val="006F3181"/>
    <w:pPr>
      <w:pBdr>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97">
    <w:name w:val="xl197"/>
    <w:basedOn w:val="Normal"/>
    <w:rsid w:val="006F3181"/>
    <w:pPr>
      <w:pBdr>
        <w:top w:val="single" w:sz="8" w:space="0" w:color="auto"/>
        <w:lef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98">
    <w:name w:val="xl198"/>
    <w:basedOn w:val="Normal"/>
    <w:rsid w:val="006F3181"/>
    <w:pPr>
      <w:pBdr>
        <w:lef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99">
    <w:name w:val="xl199"/>
    <w:basedOn w:val="Normal"/>
    <w:rsid w:val="006F3181"/>
    <w:pPr>
      <w:pBdr>
        <w:left w:val="single" w:sz="4" w:space="0" w:color="auto"/>
        <w:bottom w:val="single" w:sz="8"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200">
    <w:name w:val="xl200"/>
    <w:basedOn w:val="Normal"/>
    <w:rsid w:val="006F3181"/>
    <w:pPr>
      <w:pBdr>
        <w:left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01">
    <w:name w:val="xl201"/>
    <w:basedOn w:val="Normal"/>
    <w:rsid w:val="006F3181"/>
    <w:pPr>
      <w:pBdr>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02">
    <w:name w:val="xl202"/>
    <w:basedOn w:val="Normal"/>
    <w:rsid w:val="006F3181"/>
    <w:pPr>
      <w:pBdr>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203">
    <w:name w:val="xl203"/>
    <w:basedOn w:val="Normal"/>
    <w:rsid w:val="006F3181"/>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04">
    <w:name w:val="xl204"/>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05">
    <w:name w:val="xl205"/>
    <w:basedOn w:val="Normal"/>
    <w:rsid w:val="006F3181"/>
    <w:pPr>
      <w:pBdr>
        <w:top w:val="single" w:sz="8"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06">
    <w:name w:val="xl206"/>
    <w:basedOn w:val="Normal"/>
    <w:rsid w:val="006F3181"/>
    <w:pPr>
      <w:pBdr>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07">
    <w:name w:val="xl207"/>
    <w:basedOn w:val="Normal"/>
    <w:rsid w:val="006F3181"/>
    <w:pPr>
      <w:pBdr>
        <w:top w:val="single" w:sz="4" w:space="0" w:color="auto"/>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208">
    <w:name w:val="xl208"/>
    <w:basedOn w:val="Normal"/>
    <w:rsid w:val="006F3181"/>
    <w:pPr>
      <w:pBdr>
        <w:top w:val="single" w:sz="8" w:space="0" w:color="auto"/>
        <w:lef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09">
    <w:name w:val="xl209"/>
    <w:basedOn w:val="Normal"/>
    <w:rsid w:val="006F3181"/>
    <w:pPr>
      <w:pBdr>
        <w:lef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10">
    <w:name w:val="xl210"/>
    <w:basedOn w:val="Normal"/>
    <w:rsid w:val="006F3181"/>
    <w:pPr>
      <w:pBdr>
        <w:top w:val="single" w:sz="8" w:space="0" w:color="auto"/>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11">
    <w:name w:val="xl211"/>
    <w:basedOn w:val="Normal"/>
    <w:rsid w:val="006F3181"/>
    <w:pPr>
      <w:pBdr>
        <w:top w:val="single" w:sz="8" w:space="0" w:color="auto"/>
        <w:left w:val="single" w:sz="4"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12">
    <w:name w:val="xl212"/>
    <w:basedOn w:val="Normal"/>
    <w:rsid w:val="006F3181"/>
    <w:pPr>
      <w:pBdr>
        <w:top w:val="single" w:sz="8" w:space="0" w:color="auto"/>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Calibri" w:eastAsiaTheme="minorEastAsia" w:hAnsi="Calibri" w:cstheme="minorBidi"/>
      <w:sz w:val="20"/>
      <w:szCs w:val="20"/>
    </w:rPr>
  </w:style>
  <w:style w:type="paragraph" w:customStyle="1" w:styleId="xl213">
    <w:name w:val="xl213"/>
    <w:basedOn w:val="Normal"/>
    <w:rsid w:val="006F3181"/>
    <w:pPr>
      <w:pBdr>
        <w:top w:val="single" w:sz="8" w:space="0" w:color="auto"/>
        <w:left w:val="single" w:sz="4" w:space="0" w:color="auto"/>
        <w:bottom w:val="single" w:sz="8" w:space="0" w:color="auto"/>
        <w:right w:val="single" w:sz="8" w:space="0" w:color="auto"/>
      </w:pBdr>
      <w:shd w:val="clear" w:color="000000" w:fill="FCE4D6"/>
      <w:spacing w:before="100" w:beforeAutospacing="1" w:after="100" w:afterAutospacing="1"/>
      <w:textAlignment w:val="center"/>
    </w:pPr>
    <w:rPr>
      <w:rFonts w:ascii="Calibri" w:eastAsiaTheme="minorEastAsia" w:hAnsi="Calibri" w:cstheme="minorBidi"/>
      <w:sz w:val="20"/>
      <w:szCs w:val="20"/>
    </w:rPr>
  </w:style>
  <w:style w:type="paragraph" w:customStyle="1" w:styleId="xl214">
    <w:name w:val="xl214"/>
    <w:basedOn w:val="Normal"/>
    <w:rsid w:val="006F3181"/>
    <w:pPr>
      <w:pBdr>
        <w:top w:val="single" w:sz="4"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15">
    <w:name w:val="xl215"/>
    <w:basedOn w:val="Normal"/>
    <w:rsid w:val="006F3181"/>
    <w:pPr>
      <w:pBdr>
        <w:top w:val="single" w:sz="8"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16">
    <w:name w:val="xl216"/>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17">
    <w:name w:val="xl217"/>
    <w:basedOn w:val="Normal"/>
    <w:rsid w:val="006F3181"/>
    <w:pPr>
      <w:pBdr>
        <w:left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18">
    <w:name w:val="xl218"/>
    <w:basedOn w:val="Normal"/>
    <w:rsid w:val="006F3181"/>
    <w:pPr>
      <w:pBdr>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19">
    <w:name w:val="xl219"/>
    <w:basedOn w:val="Normal"/>
    <w:rsid w:val="006F3181"/>
    <w:pPr>
      <w:pBdr>
        <w:top w:val="single" w:sz="8" w:space="0" w:color="auto"/>
        <w:left w:val="single" w:sz="8" w:space="0" w:color="auto"/>
      </w:pBdr>
      <w:shd w:val="clear" w:color="000000" w:fill="F2F2F2"/>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220">
    <w:name w:val="xl220"/>
    <w:basedOn w:val="Normal"/>
    <w:rsid w:val="006F3181"/>
    <w:pPr>
      <w:pBdr>
        <w:top w:val="single" w:sz="8" w:space="0" w:color="auto"/>
      </w:pBdr>
      <w:shd w:val="clear" w:color="000000" w:fill="F2F2F2"/>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221">
    <w:name w:val="xl221"/>
    <w:basedOn w:val="Normal"/>
    <w:rsid w:val="006F3181"/>
    <w:pPr>
      <w:pBdr>
        <w:top w:val="single" w:sz="8" w:space="0" w:color="auto"/>
        <w:right w:val="single" w:sz="8" w:space="0" w:color="auto"/>
      </w:pBdr>
      <w:shd w:val="clear" w:color="000000" w:fill="F2F2F2"/>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222">
    <w:name w:val="xl222"/>
    <w:basedOn w:val="Normal"/>
    <w:rsid w:val="006F3181"/>
    <w:pPr>
      <w:pBdr>
        <w:left w:val="single" w:sz="8" w:space="0" w:color="auto"/>
      </w:pBdr>
      <w:shd w:val="clear" w:color="000000" w:fill="F2F2F2"/>
      <w:spacing w:before="100" w:beforeAutospacing="1" w:after="100" w:afterAutospacing="1"/>
      <w:jc w:val="center"/>
    </w:pPr>
    <w:rPr>
      <w:rFonts w:ascii="Calibri" w:eastAsiaTheme="minorEastAsia" w:hAnsi="Calibri" w:cstheme="minorBidi"/>
      <w:b/>
      <w:bCs/>
      <w:sz w:val="28"/>
      <w:szCs w:val="28"/>
    </w:rPr>
  </w:style>
  <w:style w:type="paragraph" w:customStyle="1" w:styleId="xl223">
    <w:name w:val="xl223"/>
    <w:basedOn w:val="Normal"/>
    <w:rsid w:val="006F3181"/>
    <w:pPr>
      <w:shd w:val="clear" w:color="000000" w:fill="F2F2F2"/>
      <w:spacing w:before="100" w:beforeAutospacing="1" w:after="100" w:afterAutospacing="1"/>
      <w:jc w:val="center"/>
    </w:pPr>
    <w:rPr>
      <w:rFonts w:ascii="Calibri" w:eastAsiaTheme="minorEastAsia" w:hAnsi="Calibri" w:cstheme="minorBidi"/>
      <w:b/>
      <w:bCs/>
      <w:sz w:val="28"/>
      <w:szCs w:val="28"/>
    </w:rPr>
  </w:style>
  <w:style w:type="paragraph" w:customStyle="1" w:styleId="xl224">
    <w:name w:val="xl224"/>
    <w:basedOn w:val="Normal"/>
    <w:rsid w:val="006F3181"/>
    <w:pPr>
      <w:pBdr>
        <w:right w:val="single" w:sz="8" w:space="0" w:color="auto"/>
      </w:pBdr>
      <w:shd w:val="clear" w:color="000000" w:fill="F2F2F2"/>
      <w:spacing w:before="100" w:beforeAutospacing="1" w:after="100" w:afterAutospacing="1"/>
      <w:jc w:val="center"/>
    </w:pPr>
    <w:rPr>
      <w:rFonts w:ascii="Calibri" w:eastAsiaTheme="minorEastAsia" w:hAnsi="Calibri" w:cstheme="minorBidi"/>
      <w:b/>
      <w:bCs/>
      <w:sz w:val="28"/>
      <w:szCs w:val="28"/>
    </w:rPr>
  </w:style>
  <w:style w:type="paragraph" w:customStyle="1" w:styleId="xl225">
    <w:name w:val="xl225"/>
    <w:basedOn w:val="Normal"/>
    <w:rsid w:val="006F3181"/>
    <w:pPr>
      <w:pBdr>
        <w:top w:val="single" w:sz="8" w:space="0" w:color="auto"/>
        <w:left w:val="single" w:sz="4" w:space="0" w:color="auto"/>
        <w:bottom w:val="single" w:sz="8"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226">
    <w:name w:val="xl226"/>
    <w:basedOn w:val="Normal"/>
    <w:rsid w:val="006F3181"/>
    <w:pPr>
      <w:pBdr>
        <w:top w:val="single" w:sz="8" w:space="0" w:color="auto"/>
        <w:bottom w:val="single" w:sz="8"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227">
    <w:name w:val="xl227"/>
    <w:basedOn w:val="Normal"/>
    <w:rsid w:val="006F3181"/>
    <w:pPr>
      <w:pBdr>
        <w:top w:val="single" w:sz="8" w:space="0" w:color="auto"/>
        <w:bottom w:val="single" w:sz="8" w:space="0" w:color="auto"/>
        <w:right w:val="single" w:sz="8"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228">
    <w:name w:val="xl228"/>
    <w:basedOn w:val="Normal"/>
    <w:rsid w:val="006F3181"/>
    <w:pPr>
      <w:pBdr>
        <w:top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29">
    <w:name w:val="xl229"/>
    <w:basedOn w:val="Normal"/>
    <w:rsid w:val="006F3181"/>
    <w:pPr>
      <w:pBdr>
        <w:left w:val="single" w:sz="4" w:space="0" w:color="auto"/>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0">
    <w:name w:val="xl230"/>
    <w:basedOn w:val="Normal"/>
    <w:rsid w:val="006F3181"/>
    <w:pPr>
      <w:pBdr>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1">
    <w:name w:val="xl231"/>
    <w:basedOn w:val="Normal"/>
    <w:rsid w:val="006F3181"/>
    <w:pPr>
      <w:pBdr>
        <w:left w:val="single" w:sz="4"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2">
    <w:name w:val="xl232"/>
    <w:basedOn w:val="Normal"/>
    <w:rsid w:val="006F3181"/>
    <w:pPr>
      <w:pBdr>
        <w:top w:val="single" w:sz="8" w:space="0" w:color="auto"/>
        <w:left w:val="single" w:sz="4"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3">
    <w:name w:val="xl233"/>
    <w:basedOn w:val="Normal"/>
    <w:rsid w:val="006F3181"/>
    <w:pPr>
      <w:pBdr>
        <w:top w:val="single" w:sz="8"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4">
    <w:name w:val="xl234"/>
    <w:basedOn w:val="Normal"/>
    <w:rsid w:val="006F3181"/>
    <w:pPr>
      <w:pBdr>
        <w:top w:val="single" w:sz="8"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5">
    <w:name w:val="xl235"/>
    <w:basedOn w:val="Normal"/>
    <w:rsid w:val="006F3181"/>
    <w:pPr>
      <w:pBdr>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6">
    <w:name w:val="xl236"/>
    <w:basedOn w:val="Normal"/>
    <w:rsid w:val="006F3181"/>
    <w:pPr>
      <w:pBdr>
        <w:top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7">
    <w:name w:val="xl237"/>
    <w:basedOn w:val="Normal"/>
    <w:rsid w:val="006F3181"/>
    <w:pPr>
      <w:pBdr>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8">
    <w:name w:val="xl238"/>
    <w:basedOn w:val="Normal"/>
    <w:rsid w:val="006F3181"/>
    <w:pPr>
      <w:pBdr>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9">
    <w:name w:val="xl239"/>
    <w:basedOn w:val="Normal"/>
    <w:rsid w:val="006F3181"/>
    <w:pPr>
      <w:pBdr>
        <w:left w:val="single" w:sz="4"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40">
    <w:name w:val="xl240"/>
    <w:basedOn w:val="Normal"/>
    <w:rsid w:val="006F3181"/>
    <w:pPr>
      <w:pBdr>
        <w:left w:val="single" w:sz="4"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41">
    <w:name w:val="xl241"/>
    <w:basedOn w:val="Normal"/>
    <w:rsid w:val="006F3181"/>
    <w:pPr>
      <w:pBdr>
        <w:top w:val="single" w:sz="4" w:space="0" w:color="auto"/>
        <w:left w:val="single" w:sz="8" w:space="0" w:color="auto"/>
        <w:bottom w:val="single" w:sz="4"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42">
    <w:name w:val="xl242"/>
    <w:basedOn w:val="Normal"/>
    <w:rsid w:val="006F3181"/>
    <w:pPr>
      <w:pBdr>
        <w:top w:val="single" w:sz="8"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43">
    <w:name w:val="xl243"/>
    <w:basedOn w:val="Normal"/>
    <w:rsid w:val="006F3181"/>
    <w:pPr>
      <w:pBdr>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44">
    <w:name w:val="xl244"/>
    <w:basedOn w:val="Normal"/>
    <w:rsid w:val="006F3181"/>
    <w:pPr>
      <w:pBdr>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styleId="Revision">
    <w:name w:val="Revision"/>
    <w:hidden/>
    <w:rsid w:val="00902D32"/>
    <w:rPr>
      <w:rFonts w:ascii="Times New Roman" w:eastAsia="Times New Roman" w:hAnsi="Times New Roman" w:cs="Times New Roman"/>
    </w:rPr>
  </w:style>
  <w:style w:type="table" w:customStyle="1" w:styleId="myOwnTableStyle">
    <w:name w:val="myOwnTableStyle"/>
    <w:uiPriority w:val="99"/>
    <w:rsid w:val="002607FA"/>
    <w:pPr>
      <w:spacing w:after="160" w:line="259" w:lineRule="auto"/>
    </w:pPr>
    <w:rPr>
      <w:rFonts w:ascii="Arial" w:eastAsia="Arial" w:hAnsi="Arial" w:cs="Arial"/>
      <w:sz w:val="20"/>
      <w:szCs w:val="20"/>
      <w:lang w:val="hr-HR" w:eastAsia="hr-HR"/>
    </w:rPr>
    <w:tblP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Pr>
  </w:style>
  <w:style w:type="paragraph" w:customStyle="1" w:styleId="Tabletext">
    <w:name w:val="Tabletext"/>
    <w:basedOn w:val="Normal"/>
    <w:autoRedefine/>
    <w:qFormat/>
    <w:rsid w:val="006E6FBD"/>
    <w:pPr>
      <w:ind w:left="144" w:hanging="144"/>
    </w:pPr>
    <w:rPr>
      <w:rFonts w:eastAsia="Calibri" w:cs="Calibri"/>
      <w:sz w:val="18"/>
      <w:szCs w:val="22"/>
      <w:lang w:val="en"/>
    </w:rPr>
  </w:style>
  <w:style w:type="character" w:styleId="Strong">
    <w:name w:val="Strong"/>
    <w:uiPriority w:val="22"/>
    <w:qFormat/>
    <w:rsid w:val="009D50C1"/>
    <w:rPr>
      <w:b/>
      <w:bCs/>
    </w:rPr>
  </w:style>
  <w:style w:type="character" w:customStyle="1" w:styleId="ListParagraphChar">
    <w:name w:val="List Paragraph Char"/>
    <w:aliases w:val="List Paragraph1 Char,Bullets Char,NumberedParas Char,List Paragraph (numbered (a)) Char,Lapis Bulleted List Char,Dot pt Char,F5 List Paragraph Char,No Spacing1 Char,List Paragraph Char Char Char Char,Indicator Text Char,Bullet 1 Char"/>
    <w:link w:val="ListParagraph"/>
    <w:qFormat/>
    <w:rsid w:val="009D50C1"/>
    <w:rPr>
      <w:rFonts w:ascii="Calibri" w:eastAsia="Calibri" w:hAnsi="Calibri" w:cs="Times New Roman"/>
      <w:sz w:val="22"/>
      <w:szCs w:val="22"/>
      <w:lang w:val="en-GB"/>
    </w:rPr>
  </w:style>
  <w:style w:type="paragraph" w:customStyle="1" w:styleId="Cuadrculamedia2-nfasis11">
    <w:name w:val="Cuadrícula media 2 - Énfasis 11"/>
    <w:link w:val="Cuadrculamedia2-nfasis1Car"/>
    <w:uiPriority w:val="1"/>
    <w:qFormat/>
    <w:rsid w:val="009D50C1"/>
    <w:rPr>
      <w:rFonts w:ascii="Calibri" w:eastAsia="Calibri" w:hAnsi="Calibri" w:cs="Times New Roman"/>
      <w:sz w:val="22"/>
      <w:szCs w:val="22"/>
      <w:lang w:val="es-ES" w:eastAsia="es-ES"/>
    </w:rPr>
  </w:style>
  <w:style w:type="character" w:customStyle="1" w:styleId="Cuadrculamedia2-nfasis1Car">
    <w:name w:val="Cuadrícula media 2 - Énfasis 1 Car"/>
    <w:link w:val="Cuadrculamedia2-nfasis11"/>
    <w:uiPriority w:val="1"/>
    <w:rsid w:val="009D50C1"/>
    <w:rPr>
      <w:rFonts w:ascii="Calibri" w:eastAsia="Calibri" w:hAnsi="Calibri" w:cs="Times New Roman"/>
      <w:sz w:val="22"/>
      <w:szCs w:val="22"/>
      <w:lang w:val="es-ES" w:eastAsia="es-ES"/>
    </w:rPr>
  </w:style>
  <w:style w:type="character" w:styleId="Emphasis">
    <w:name w:val="Emphasis"/>
    <w:basedOn w:val="DefaultParagraphFont"/>
    <w:uiPriority w:val="20"/>
    <w:qFormat/>
    <w:rsid w:val="00D6405A"/>
    <w:rPr>
      <w:i/>
      <w:iCs/>
    </w:rPr>
  </w:style>
  <w:style w:type="character" w:customStyle="1" w:styleId="apple-converted-space">
    <w:name w:val="apple-converted-space"/>
    <w:basedOn w:val="DefaultParagraphFont"/>
    <w:rsid w:val="005215F7"/>
  </w:style>
  <w:style w:type="paragraph" w:styleId="TOCHeading">
    <w:name w:val="TOC Heading"/>
    <w:basedOn w:val="Heading1"/>
    <w:next w:val="Normal"/>
    <w:uiPriority w:val="39"/>
    <w:unhideWhenUsed/>
    <w:qFormat/>
    <w:rsid w:val="000E5F11"/>
    <w:pPr>
      <w:keepLines/>
      <w:numPr>
        <w:numId w:val="0"/>
      </w:numPr>
      <w:spacing w:before="240" w:after="0"/>
      <w:outlineLvl w:val="9"/>
    </w:pPr>
    <w:rPr>
      <w:rFonts w:asciiTheme="majorHAnsi" w:eastAsiaTheme="majorEastAsia" w:hAnsiTheme="majorHAnsi" w:cstheme="majorBidi"/>
      <w:b w:val="0"/>
      <w:bCs w:val="0"/>
      <w:color w:val="365F91" w:themeColor="accent1" w:themeShade="BF"/>
      <w:sz w:val="32"/>
      <w:szCs w:val="32"/>
    </w:rPr>
  </w:style>
  <w:style w:type="paragraph" w:customStyle="1" w:styleId="p28">
    <w:name w:val="p28"/>
    <w:basedOn w:val="Normal"/>
    <w:rsid w:val="000E5F11"/>
    <w:pPr>
      <w:widowControl w:val="0"/>
      <w:tabs>
        <w:tab w:val="left" w:pos="680"/>
        <w:tab w:val="left" w:pos="1060"/>
      </w:tabs>
      <w:spacing w:line="240" w:lineRule="atLeast"/>
      <w:ind w:left="432" w:hanging="288"/>
    </w:pPr>
    <w:rPr>
      <w:snapToGrid w:val="0"/>
      <w:szCs w:val="20"/>
    </w:rPr>
  </w:style>
  <w:style w:type="character" w:customStyle="1" w:styleId="atendertext1">
    <w:name w:val="a_tender_text1"/>
    <w:rsid w:val="000E5F11"/>
    <w:rPr>
      <w:rFonts w:ascii="Arial" w:hAnsi="Arial" w:cs="Arial" w:hint="default"/>
      <w:color w:val="000000"/>
      <w:sz w:val="20"/>
      <w:szCs w:val="20"/>
    </w:rPr>
  </w:style>
  <w:style w:type="character" w:customStyle="1" w:styleId="Date1">
    <w:name w:val="Date1"/>
    <w:basedOn w:val="DefaultParagraphFont"/>
    <w:rsid w:val="000E5F11"/>
  </w:style>
  <w:style w:type="character" w:styleId="UnresolvedMention">
    <w:name w:val="Unresolved Mention"/>
    <w:basedOn w:val="DefaultParagraphFont"/>
    <w:uiPriority w:val="99"/>
    <w:semiHidden/>
    <w:unhideWhenUsed/>
    <w:rsid w:val="00181070"/>
    <w:rPr>
      <w:color w:val="605E5C"/>
      <w:shd w:val="clear" w:color="auto" w:fill="E1DFDD"/>
    </w:rPr>
  </w:style>
  <w:style w:type="character" w:customStyle="1" w:styleId="Heading5Char">
    <w:name w:val="Heading 5 Char"/>
    <w:basedOn w:val="DefaultParagraphFont"/>
    <w:link w:val="Heading5"/>
    <w:rsid w:val="00CF19CE"/>
    <w:rPr>
      <w:rFonts w:ascii="Cambria" w:eastAsia="MS Gothic" w:hAnsi="Cambria" w:cs="Times New Roman"/>
      <w:color w:val="243F60"/>
      <w:sz w:val="22"/>
      <w:szCs w:val="22"/>
    </w:rPr>
  </w:style>
  <w:style w:type="character" w:customStyle="1" w:styleId="Heading9Char">
    <w:name w:val="Heading 9 Char"/>
    <w:basedOn w:val="DefaultParagraphFont"/>
    <w:link w:val="Heading9"/>
    <w:rsid w:val="00CF19CE"/>
    <w:rPr>
      <w:rFonts w:ascii="Cambria" w:eastAsia="MS Gothic" w:hAnsi="Cambria" w:cs="Times New Roman"/>
      <w:i/>
      <w:iCs/>
      <w:color w:val="404040"/>
      <w:sz w:val="20"/>
      <w:szCs w:val="20"/>
    </w:rPr>
  </w:style>
  <w:style w:type="paragraph" w:customStyle="1" w:styleId="Bullet">
    <w:name w:val="Bullet"/>
    <w:basedOn w:val="BodyText"/>
    <w:rsid w:val="00CF19CE"/>
    <w:pPr>
      <w:numPr>
        <w:numId w:val="31"/>
      </w:numPr>
      <w:spacing w:before="120" w:after="120"/>
      <w:jc w:val="left"/>
    </w:pPr>
    <w:rPr>
      <w:rFonts w:ascii="Garamond" w:hAnsi="Garamond"/>
      <w:sz w:val="22"/>
      <w:lang w:val="en-GB" w:eastAsia="x-none"/>
    </w:rPr>
  </w:style>
  <w:style w:type="paragraph" w:styleId="BodyText2">
    <w:name w:val="Body Text 2"/>
    <w:basedOn w:val="Normal"/>
    <w:link w:val="BodyText2Char"/>
    <w:rsid w:val="00CF19CE"/>
    <w:pPr>
      <w:spacing w:after="120" w:line="480" w:lineRule="auto"/>
    </w:pPr>
    <w:rPr>
      <w:sz w:val="20"/>
      <w:szCs w:val="20"/>
      <w:lang w:val="en-GB"/>
    </w:rPr>
  </w:style>
  <w:style w:type="character" w:customStyle="1" w:styleId="BodyText2Char">
    <w:name w:val="Body Text 2 Char"/>
    <w:basedOn w:val="DefaultParagraphFont"/>
    <w:link w:val="BodyText2"/>
    <w:rsid w:val="00CF19CE"/>
    <w:rPr>
      <w:rFonts w:ascii="Times New Roman" w:eastAsia="Times New Roman" w:hAnsi="Times New Roman" w:cs="Times New Roman"/>
      <w:sz w:val="20"/>
      <w:szCs w:val="20"/>
      <w:lang w:val="en-GB"/>
    </w:rPr>
  </w:style>
  <w:style w:type="paragraph" w:customStyle="1" w:styleId="Minor">
    <w:name w:val="Minor"/>
    <w:basedOn w:val="Normal"/>
    <w:next w:val="Heading2"/>
    <w:rsid w:val="00CF19CE"/>
    <w:pPr>
      <w:keepNext/>
      <w:spacing w:before="120"/>
      <w:jc w:val="both"/>
    </w:pPr>
    <w:rPr>
      <w:b/>
      <w:szCs w:val="20"/>
      <w:lang w:val="en-GB"/>
    </w:rPr>
  </w:style>
  <w:style w:type="paragraph" w:styleId="BodyTextIndent">
    <w:name w:val="Body Text Indent"/>
    <w:basedOn w:val="Normal"/>
    <w:link w:val="BodyTextIndentChar"/>
    <w:rsid w:val="00CF19CE"/>
    <w:pPr>
      <w:spacing w:after="120"/>
      <w:ind w:left="360"/>
    </w:pPr>
    <w:rPr>
      <w:sz w:val="20"/>
      <w:szCs w:val="20"/>
      <w:lang w:val="en-GB"/>
    </w:rPr>
  </w:style>
  <w:style w:type="character" w:customStyle="1" w:styleId="BodyTextIndentChar">
    <w:name w:val="Body Text Indent Char"/>
    <w:basedOn w:val="DefaultParagraphFont"/>
    <w:link w:val="BodyTextIndent"/>
    <w:rsid w:val="00CF19CE"/>
    <w:rPr>
      <w:rFonts w:ascii="Times New Roman" w:eastAsia="Times New Roman" w:hAnsi="Times New Roman" w:cs="Times New Roman"/>
      <w:sz w:val="20"/>
      <w:szCs w:val="20"/>
      <w:lang w:val="en-GB"/>
    </w:rPr>
  </w:style>
  <w:style w:type="paragraph" w:customStyle="1" w:styleId="DefaultText">
    <w:name w:val="Default Text"/>
    <w:basedOn w:val="Normal"/>
    <w:rsid w:val="00CF19CE"/>
    <w:pPr>
      <w:widowControl w:val="0"/>
    </w:pPr>
    <w:rPr>
      <w:szCs w:val="20"/>
      <w:lang w:val="en-AU"/>
    </w:rPr>
  </w:style>
  <w:style w:type="paragraph" w:customStyle="1" w:styleId="CharChar1Char">
    <w:name w:val="Char Char1 Char"/>
    <w:basedOn w:val="Heading2"/>
    <w:rsid w:val="00CF19CE"/>
    <w:pPr>
      <w:pageBreakBefore/>
      <w:numPr>
        <w:ilvl w:val="0"/>
        <w:numId w:val="0"/>
      </w:numPr>
      <w:tabs>
        <w:tab w:val="clear" w:pos="-306"/>
        <w:tab w:val="clear" w:pos="816"/>
        <w:tab w:val="clear" w:pos="1326"/>
        <w:tab w:val="clear" w:pos="1836"/>
        <w:tab w:val="clear" w:pos="2346"/>
        <w:tab w:val="clear" w:pos="5160"/>
        <w:tab w:val="clear" w:pos="6960"/>
        <w:tab w:val="left" w:pos="850"/>
        <w:tab w:val="left" w:pos="1191"/>
        <w:tab w:val="left" w:pos="1531"/>
      </w:tabs>
      <w:suppressAutoHyphens w:val="0"/>
      <w:spacing w:before="120"/>
      <w:jc w:val="center"/>
    </w:pPr>
    <w:rPr>
      <w:rFonts w:ascii="Tahoma" w:hAnsi="Tahoma" w:cs="Tahoma"/>
      <w:color w:val="FFFFFF"/>
      <w:spacing w:val="20"/>
      <w:sz w:val="22"/>
      <w:szCs w:val="22"/>
      <w:lang w:val="en-GB" w:eastAsia="zh-CN"/>
    </w:rPr>
  </w:style>
  <w:style w:type="paragraph" w:styleId="Title">
    <w:name w:val="Title"/>
    <w:basedOn w:val="Normal"/>
    <w:link w:val="TitleChar"/>
    <w:qFormat/>
    <w:rsid w:val="00CF19CE"/>
    <w:pPr>
      <w:jc w:val="center"/>
    </w:pPr>
    <w:rPr>
      <w:b/>
      <w:sz w:val="20"/>
      <w:szCs w:val="20"/>
    </w:rPr>
  </w:style>
  <w:style w:type="character" w:customStyle="1" w:styleId="TitleChar">
    <w:name w:val="Title Char"/>
    <w:basedOn w:val="DefaultParagraphFont"/>
    <w:link w:val="Title"/>
    <w:rsid w:val="00CF19CE"/>
    <w:rPr>
      <w:rFonts w:ascii="Times New Roman" w:eastAsia="Times New Roman" w:hAnsi="Times New Roman" w:cs="Times New Roman"/>
      <w:b/>
      <w:sz w:val="20"/>
      <w:szCs w:val="20"/>
    </w:rPr>
  </w:style>
  <w:style w:type="character" w:customStyle="1" w:styleId="BodyTextChar1">
    <w:name w:val="Body Text Char1"/>
    <w:aliases w:val="b Char,bt Char,Body Text Char Char,Body Text a Char,heading3 Char,Orig Qstn Char,Original Question Char,contents indent Char,contents Char,Body Text - Level 2 Char,body text Char"/>
    <w:rsid w:val="00CF19CE"/>
    <w:rPr>
      <w:rFonts w:ascii="Garamond" w:hAnsi="Garamond"/>
      <w:sz w:val="22"/>
      <w:szCs w:val="24"/>
      <w:lang w:val="en-GB"/>
    </w:rPr>
  </w:style>
  <w:style w:type="paragraph" w:customStyle="1" w:styleId="CharCharChar">
    <w:name w:val="Char Char Char"/>
    <w:basedOn w:val="Normal"/>
    <w:rsid w:val="00CF19CE"/>
    <w:rPr>
      <w:rFonts w:ascii="Verdana" w:hAnsi="Verdana" w:cs="Verdana"/>
      <w:sz w:val="20"/>
      <w:szCs w:val="20"/>
    </w:rPr>
  </w:style>
  <w:style w:type="paragraph" w:customStyle="1" w:styleId="Normalparano">
    <w:name w:val="Normal para no"/>
    <w:basedOn w:val="ListParagraph"/>
    <w:qFormat/>
    <w:rsid w:val="00CF19CE"/>
    <w:pPr>
      <w:keepLines/>
      <w:numPr>
        <w:numId w:val="32"/>
      </w:numPr>
      <w:autoSpaceDN w:val="0"/>
      <w:spacing w:after="120"/>
      <w:ind w:left="0" w:firstLine="0"/>
      <w:textAlignment w:val="baseline"/>
    </w:pPr>
    <w:rPr>
      <w:rFonts w:eastAsia="Times New Roman"/>
      <w:lang w:val="en-US"/>
    </w:rPr>
  </w:style>
  <w:style w:type="character" w:customStyle="1" w:styleId="Style1">
    <w:name w:val="Style1"/>
    <w:uiPriority w:val="1"/>
    <w:rsid w:val="00CF19CE"/>
    <w:rPr>
      <w:rFonts w:ascii="Myriad Pro" w:hAnsi="Myriad Pro"/>
    </w:rPr>
  </w:style>
  <w:style w:type="paragraph" w:customStyle="1" w:styleId="1">
    <w:name w:val="Без интервала1"/>
    <w:uiPriority w:val="1"/>
    <w:qFormat/>
    <w:rsid w:val="00CF19CE"/>
    <w:rPr>
      <w:rFonts w:ascii="Calibri" w:eastAsia="Calibri" w:hAnsi="Calibri" w:cs="Times New Roman"/>
      <w:sz w:val="22"/>
      <w:szCs w:val="22"/>
    </w:rPr>
  </w:style>
  <w:style w:type="paragraph" w:customStyle="1" w:styleId="MediumShading1-Accent11">
    <w:name w:val="Medium Shading 1 - Accent 11"/>
    <w:uiPriority w:val="1"/>
    <w:qFormat/>
    <w:rsid w:val="00CF19CE"/>
    <w:rPr>
      <w:rFonts w:ascii="Calibri" w:eastAsia="Calibri" w:hAnsi="Calibri" w:cs="Times New Roman"/>
      <w:sz w:val="22"/>
      <w:szCs w:val="22"/>
    </w:rPr>
  </w:style>
  <w:style w:type="paragraph" w:customStyle="1" w:styleId="BodyText21">
    <w:name w:val="Body Text 21"/>
    <w:basedOn w:val="Normal"/>
    <w:uiPriority w:val="99"/>
    <w:rsid w:val="00CF19CE"/>
    <w:pPr>
      <w:widowControl w:val="0"/>
      <w:spacing w:before="120" w:after="120" w:line="312" w:lineRule="auto"/>
      <w:ind w:left="397" w:hanging="397"/>
      <w:jc w:val="both"/>
    </w:pPr>
    <w:rPr>
      <w:rFonts w:cs="Arial"/>
      <w:sz w:val="22"/>
      <w:szCs w:val="22"/>
    </w:rPr>
  </w:style>
  <w:style w:type="paragraph" w:customStyle="1" w:styleId="Style3">
    <w:name w:val="Style3"/>
    <w:basedOn w:val="Header"/>
    <w:next w:val="Normal"/>
    <w:rsid w:val="00CF19CE"/>
    <w:rPr>
      <w:b/>
      <w:szCs w:val="20"/>
    </w:rPr>
  </w:style>
  <w:style w:type="paragraph" w:customStyle="1" w:styleId="MediumGrid1-Accent21">
    <w:name w:val="Medium Grid 1 - Accent 21"/>
    <w:basedOn w:val="Normal"/>
    <w:uiPriority w:val="34"/>
    <w:qFormat/>
    <w:rsid w:val="00CF19CE"/>
    <w:pPr>
      <w:ind w:left="720"/>
    </w:pPr>
  </w:style>
  <w:style w:type="paragraph" w:customStyle="1" w:styleId="TableT">
    <w:name w:val="TableT"/>
    <w:basedOn w:val="Normal"/>
    <w:autoRedefine/>
    <w:uiPriority w:val="99"/>
    <w:rsid w:val="00CF19CE"/>
    <w:pPr>
      <w:spacing w:after="60"/>
    </w:pPr>
    <w:rPr>
      <w:rFonts w:ascii="Garamond" w:hAnsi="Garamond"/>
      <w:noProof/>
      <w:color w:val="FF0000"/>
      <w:sz w:val="18"/>
      <w:szCs w:val="18"/>
      <w:shd w:val="clear" w:color="auto" w:fill="FF0000"/>
    </w:rPr>
  </w:style>
  <w:style w:type="paragraph" w:customStyle="1" w:styleId="Outline">
    <w:name w:val="Outline"/>
    <w:basedOn w:val="Normal"/>
    <w:rsid w:val="00CF19CE"/>
    <w:pPr>
      <w:spacing w:before="240"/>
    </w:pPr>
    <w:rPr>
      <w:kern w:val="28"/>
      <w:szCs w:val="20"/>
    </w:rPr>
  </w:style>
  <w:style w:type="paragraph" w:styleId="NoSpacing">
    <w:name w:val="No Spacing"/>
    <w:uiPriority w:val="1"/>
    <w:qFormat/>
    <w:rsid w:val="00CF19CE"/>
    <w:rPr>
      <w:rFonts w:ascii="Calibri" w:eastAsia="MS Mincho" w:hAnsi="Calibri" w:cs="Times New Roman"/>
      <w:sz w:val="22"/>
      <w:szCs w:val="22"/>
    </w:rPr>
  </w:style>
  <w:style w:type="paragraph" w:customStyle="1" w:styleId="HCh">
    <w:name w:val="_ H _Ch"/>
    <w:basedOn w:val="Normal"/>
    <w:next w:val="Normal"/>
    <w:rsid w:val="00CF19CE"/>
    <w:pPr>
      <w:keepNext/>
      <w:keepLines/>
      <w:suppressAutoHyphens/>
      <w:spacing w:line="300" w:lineRule="exact"/>
      <w:outlineLvl w:val="0"/>
    </w:pPr>
    <w:rPr>
      <w:rFonts w:eastAsia="MS Mincho"/>
      <w:b/>
      <w:spacing w:val="-2"/>
      <w:w w:val="103"/>
      <w:kern w:val="14"/>
      <w:sz w:val="28"/>
      <w:szCs w:val="20"/>
      <w:lang w:val="en-GB"/>
    </w:rPr>
  </w:style>
  <w:style w:type="paragraph" w:customStyle="1" w:styleId="SingleTxt">
    <w:name w:val="__Single Txt"/>
    <w:basedOn w:val="Normal"/>
    <w:rsid w:val="00CF19CE"/>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spacing w:val="4"/>
      <w:w w:val="103"/>
      <w:kern w:val="14"/>
      <w:sz w:val="20"/>
      <w:szCs w:val="20"/>
      <w:lang w:val="en-GB"/>
    </w:rPr>
  </w:style>
  <w:style w:type="paragraph" w:customStyle="1" w:styleId="HM">
    <w:name w:val="_ H __M"/>
    <w:basedOn w:val="HCh"/>
    <w:next w:val="Normal"/>
    <w:rsid w:val="00CF19CE"/>
    <w:pPr>
      <w:spacing w:line="360" w:lineRule="exact"/>
    </w:pPr>
    <w:rPr>
      <w:rFonts w:eastAsia="Times New Roman"/>
      <w:spacing w:val="-3"/>
      <w:w w:val="99"/>
      <w:sz w:val="34"/>
    </w:rPr>
  </w:style>
  <w:style w:type="paragraph" w:styleId="Subtitle">
    <w:name w:val="Subtitle"/>
    <w:basedOn w:val="Normal"/>
    <w:next w:val="Normal"/>
    <w:link w:val="SubtitleChar"/>
    <w:uiPriority w:val="11"/>
    <w:qFormat/>
    <w:rsid w:val="00CF19CE"/>
    <w:pPr>
      <w:numPr>
        <w:ilvl w:val="1"/>
      </w:numPr>
      <w:spacing w:after="200" w:line="276" w:lineRule="auto"/>
    </w:pPr>
    <w:rPr>
      <w:rFonts w:ascii="Garamond" w:eastAsia="MS Gothic" w:hAnsi="Garamond"/>
      <w:i/>
      <w:iCs/>
      <w:spacing w:val="15"/>
      <w:sz w:val="22"/>
      <w:lang w:eastAsia="ja-JP"/>
    </w:rPr>
  </w:style>
  <w:style w:type="character" w:customStyle="1" w:styleId="SubtitleChar">
    <w:name w:val="Subtitle Char"/>
    <w:basedOn w:val="DefaultParagraphFont"/>
    <w:link w:val="Subtitle"/>
    <w:uiPriority w:val="11"/>
    <w:rsid w:val="00CF19CE"/>
    <w:rPr>
      <w:rFonts w:ascii="Garamond" w:eastAsia="MS Gothic" w:hAnsi="Garamond" w:cs="Times New Roman"/>
      <w:i/>
      <w:iCs/>
      <w:spacing w:val="15"/>
      <w:sz w:val="22"/>
      <w:lang w:eastAsia="ja-JP"/>
    </w:rPr>
  </w:style>
  <w:style w:type="paragraph" w:styleId="EndnoteText">
    <w:name w:val="endnote text"/>
    <w:basedOn w:val="Normal"/>
    <w:link w:val="EndnoteTextChar"/>
    <w:rsid w:val="00CF19CE"/>
    <w:rPr>
      <w:rFonts w:ascii="Calibri" w:eastAsia="Calibri" w:hAnsi="Calibri"/>
      <w:sz w:val="20"/>
      <w:szCs w:val="20"/>
    </w:rPr>
  </w:style>
  <w:style w:type="character" w:customStyle="1" w:styleId="EndnoteTextChar">
    <w:name w:val="Endnote Text Char"/>
    <w:basedOn w:val="DefaultParagraphFont"/>
    <w:link w:val="EndnoteText"/>
    <w:rsid w:val="00CF19CE"/>
    <w:rPr>
      <w:rFonts w:ascii="Calibri" w:eastAsia="Calibri" w:hAnsi="Calibri" w:cs="Times New Roman"/>
      <w:sz w:val="20"/>
      <w:szCs w:val="20"/>
    </w:rPr>
  </w:style>
  <w:style w:type="character" w:styleId="EndnoteReference">
    <w:name w:val="endnote reference"/>
    <w:rsid w:val="00CF19CE"/>
    <w:rPr>
      <w:vertAlign w:val="superscript"/>
    </w:rPr>
  </w:style>
  <w:style w:type="character" w:styleId="HTMLCite">
    <w:name w:val="HTML Cite"/>
    <w:uiPriority w:val="99"/>
    <w:unhideWhenUsed/>
    <w:rsid w:val="00CF19CE"/>
    <w:rPr>
      <w:i/>
      <w:iCs/>
    </w:rPr>
  </w:style>
  <w:style w:type="character" w:styleId="PlaceholderText">
    <w:name w:val="Placeholder Text"/>
    <w:rsid w:val="00CF19CE"/>
    <w:rPr>
      <w:color w:val="808080"/>
    </w:rPr>
  </w:style>
  <w:style w:type="character" w:customStyle="1" w:styleId="GaramondStyle2">
    <w:name w:val="Garamond Style 2"/>
    <w:uiPriority w:val="1"/>
    <w:qFormat/>
    <w:rsid w:val="00CF19CE"/>
    <w:rPr>
      <w:rFonts w:ascii="Garamond" w:hAnsi="Garamond"/>
      <w:sz w:val="22"/>
    </w:rPr>
  </w:style>
  <w:style w:type="paragraph" w:styleId="TableofFigures">
    <w:name w:val="table of figures"/>
    <w:basedOn w:val="Normal"/>
    <w:next w:val="Normal"/>
    <w:uiPriority w:val="99"/>
    <w:unhideWhenUsed/>
    <w:rsid w:val="00CF19CE"/>
    <w:pPr>
      <w:spacing w:line="276" w:lineRule="auto"/>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87669">
      <w:bodyDiv w:val="1"/>
      <w:marLeft w:val="0"/>
      <w:marRight w:val="0"/>
      <w:marTop w:val="0"/>
      <w:marBottom w:val="0"/>
      <w:divBdr>
        <w:top w:val="none" w:sz="0" w:space="0" w:color="auto"/>
        <w:left w:val="none" w:sz="0" w:space="0" w:color="auto"/>
        <w:bottom w:val="none" w:sz="0" w:space="0" w:color="auto"/>
        <w:right w:val="none" w:sz="0" w:space="0" w:color="auto"/>
      </w:divBdr>
      <w:divsChild>
        <w:div w:id="824735185">
          <w:marLeft w:val="547"/>
          <w:marRight w:val="0"/>
          <w:marTop w:val="400"/>
          <w:marBottom w:val="0"/>
          <w:divBdr>
            <w:top w:val="none" w:sz="0" w:space="0" w:color="auto"/>
            <w:left w:val="none" w:sz="0" w:space="0" w:color="auto"/>
            <w:bottom w:val="none" w:sz="0" w:space="0" w:color="auto"/>
            <w:right w:val="none" w:sz="0" w:space="0" w:color="auto"/>
          </w:divBdr>
        </w:div>
      </w:divsChild>
    </w:div>
    <w:div w:id="102767991">
      <w:bodyDiv w:val="1"/>
      <w:marLeft w:val="0"/>
      <w:marRight w:val="0"/>
      <w:marTop w:val="0"/>
      <w:marBottom w:val="0"/>
      <w:divBdr>
        <w:top w:val="none" w:sz="0" w:space="0" w:color="auto"/>
        <w:left w:val="none" w:sz="0" w:space="0" w:color="auto"/>
        <w:bottom w:val="none" w:sz="0" w:space="0" w:color="auto"/>
        <w:right w:val="none" w:sz="0" w:space="0" w:color="auto"/>
      </w:divBdr>
    </w:div>
    <w:div w:id="140273819">
      <w:bodyDiv w:val="1"/>
      <w:marLeft w:val="0"/>
      <w:marRight w:val="0"/>
      <w:marTop w:val="0"/>
      <w:marBottom w:val="0"/>
      <w:divBdr>
        <w:top w:val="none" w:sz="0" w:space="0" w:color="auto"/>
        <w:left w:val="none" w:sz="0" w:space="0" w:color="auto"/>
        <w:bottom w:val="none" w:sz="0" w:space="0" w:color="auto"/>
        <w:right w:val="none" w:sz="0" w:space="0" w:color="auto"/>
      </w:divBdr>
    </w:div>
    <w:div w:id="182669746">
      <w:bodyDiv w:val="1"/>
      <w:marLeft w:val="0"/>
      <w:marRight w:val="0"/>
      <w:marTop w:val="0"/>
      <w:marBottom w:val="0"/>
      <w:divBdr>
        <w:top w:val="none" w:sz="0" w:space="0" w:color="auto"/>
        <w:left w:val="none" w:sz="0" w:space="0" w:color="auto"/>
        <w:bottom w:val="none" w:sz="0" w:space="0" w:color="auto"/>
        <w:right w:val="none" w:sz="0" w:space="0" w:color="auto"/>
      </w:divBdr>
      <w:divsChild>
        <w:div w:id="1267424903">
          <w:marLeft w:val="547"/>
          <w:marRight w:val="0"/>
          <w:marTop w:val="400"/>
          <w:marBottom w:val="0"/>
          <w:divBdr>
            <w:top w:val="none" w:sz="0" w:space="0" w:color="auto"/>
            <w:left w:val="none" w:sz="0" w:space="0" w:color="auto"/>
            <w:bottom w:val="none" w:sz="0" w:space="0" w:color="auto"/>
            <w:right w:val="none" w:sz="0" w:space="0" w:color="auto"/>
          </w:divBdr>
        </w:div>
      </w:divsChild>
    </w:div>
    <w:div w:id="210507169">
      <w:bodyDiv w:val="1"/>
      <w:marLeft w:val="0"/>
      <w:marRight w:val="0"/>
      <w:marTop w:val="0"/>
      <w:marBottom w:val="0"/>
      <w:divBdr>
        <w:top w:val="none" w:sz="0" w:space="0" w:color="auto"/>
        <w:left w:val="none" w:sz="0" w:space="0" w:color="auto"/>
        <w:bottom w:val="none" w:sz="0" w:space="0" w:color="auto"/>
        <w:right w:val="none" w:sz="0" w:space="0" w:color="auto"/>
      </w:divBdr>
      <w:divsChild>
        <w:div w:id="595020038">
          <w:marLeft w:val="547"/>
          <w:marRight w:val="0"/>
          <w:marTop w:val="400"/>
          <w:marBottom w:val="0"/>
          <w:divBdr>
            <w:top w:val="none" w:sz="0" w:space="0" w:color="auto"/>
            <w:left w:val="none" w:sz="0" w:space="0" w:color="auto"/>
            <w:bottom w:val="none" w:sz="0" w:space="0" w:color="auto"/>
            <w:right w:val="none" w:sz="0" w:space="0" w:color="auto"/>
          </w:divBdr>
        </w:div>
      </w:divsChild>
    </w:div>
    <w:div w:id="233516670">
      <w:bodyDiv w:val="1"/>
      <w:marLeft w:val="0"/>
      <w:marRight w:val="0"/>
      <w:marTop w:val="0"/>
      <w:marBottom w:val="0"/>
      <w:divBdr>
        <w:top w:val="none" w:sz="0" w:space="0" w:color="auto"/>
        <w:left w:val="none" w:sz="0" w:space="0" w:color="auto"/>
        <w:bottom w:val="none" w:sz="0" w:space="0" w:color="auto"/>
        <w:right w:val="none" w:sz="0" w:space="0" w:color="auto"/>
      </w:divBdr>
    </w:div>
    <w:div w:id="234317637">
      <w:bodyDiv w:val="1"/>
      <w:marLeft w:val="0"/>
      <w:marRight w:val="0"/>
      <w:marTop w:val="0"/>
      <w:marBottom w:val="0"/>
      <w:divBdr>
        <w:top w:val="none" w:sz="0" w:space="0" w:color="auto"/>
        <w:left w:val="none" w:sz="0" w:space="0" w:color="auto"/>
        <w:bottom w:val="none" w:sz="0" w:space="0" w:color="auto"/>
        <w:right w:val="none" w:sz="0" w:space="0" w:color="auto"/>
      </w:divBdr>
      <w:divsChild>
        <w:div w:id="1767800471">
          <w:marLeft w:val="547"/>
          <w:marRight w:val="0"/>
          <w:marTop w:val="400"/>
          <w:marBottom w:val="0"/>
          <w:divBdr>
            <w:top w:val="none" w:sz="0" w:space="0" w:color="auto"/>
            <w:left w:val="none" w:sz="0" w:space="0" w:color="auto"/>
            <w:bottom w:val="none" w:sz="0" w:space="0" w:color="auto"/>
            <w:right w:val="none" w:sz="0" w:space="0" w:color="auto"/>
          </w:divBdr>
        </w:div>
      </w:divsChild>
    </w:div>
    <w:div w:id="265158688">
      <w:bodyDiv w:val="1"/>
      <w:marLeft w:val="0"/>
      <w:marRight w:val="0"/>
      <w:marTop w:val="0"/>
      <w:marBottom w:val="0"/>
      <w:divBdr>
        <w:top w:val="none" w:sz="0" w:space="0" w:color="auto"/>
        <w:left w:val="none" w:sz="0" w:space="0" w:color="auto"/>
        <w:bottom w:val="none" w:sz="0" w:space="0" w:color="auto"/>
        <w:right w:val="none" w:sz="0" w:space="0" w:color="auto"/>
      </w:divBdr>
      <w:divsChild>
        <w:div w:id="882711414">
          <w:marLeft w:val="547"/>
          <w:marRight w:val="0"/>
          <w:marTop w:val="400"/>
          <w:marBottom w:val="0"/>
          <w:divBdr>
            <w:top w:val="none" w:sz="0" w:space="0" w:color="auto"/>
            <w:left w:val="none" w:sz="0" w:space="0" w:color="auto"/>
            <w:bottom w:val="none" w:sz="0" w:space="0" w:color="auto"/>
            <w:right w:val="none" w:sz="0" w:space="0" w:color="auto"/>
          </w:divBdr>
        </w:div>
      </w:divsChild>
    </w:div>
    <w:div w:id="372997557">
      <w:bodyDiv w:val="1"/>
      <w:marLeft w:val="0"/>
      <w:marRight w:val="0"/>
      <w:marTop w:val="0"/>
      <w:marBottom w:val="0"/>
      <w:divBdr>
        <w:top w:val="none" w:sz="0" w:space="0" w:color="auto"/>
        <w:left w:val="none" w:sz="0" w:space="0" w:color="auto"/>
        <w:bottom w:val="none" w:sz="0" w:space="0" w:color="auto"/>
        <w:right w:val="none" w:sz="0" w:space="0" w:color="auto"/>
      </w:divBdr>
    </w:div>
    <w:div w:id="384791272">
      <w:bodyDiv w:val="1"/>
      <w:marLeft w:val="0"/>
      <w:marRight w:val="0"/>
      <w:marTop w:val="0"/>
      <w:marBottom w:val="0"/>
      <w:divBdr>
        <w:top w:val="none" w:sz="0" w:space="0" w:color="auto"/>
        <w:left w:val="none" w:sz="0" w:space="0" w:color="auto"/>
        <w:bottom w:val="none" w:sz="0" w:space="0" w:color="auto"/>
        <w:right w:val="none" w:sz="0" w:space="0" w:color="auto"/>
      </w:divBdr>
      <w:divsChild>
        <w:div w:id="41684737">
          <w:marLeft w:val="547"/>
          <w:marRight w:val="0"/>
          <w:marTop w:val="400"/>
          <w:marBottom w:val="0"/>
          <w:divBdr>
            <w:top w:val="none" w:sz="0" w:space="0" w:color="auto"/>
            <w:left w:val="none" w:sz="0" w:space="0" w:color="auto"/>
            <w:bottom w:val="none" w:sz="0" w:space="0" w:color="auto"/>
            <w:right w:val="none" w:sz="0" w:space="0" w:color="auto"/>
          </w:divBdr>
        </w:div>
      </w:divsChild>
    </w:div>
    <w:div w:id="398750314">
      <w:bodyDiv w:val="1"/>
      <w:marLeft w:val="0"/>
      <w:marRight w:val="0"/>
      <w:marTop w:val="0"/>
      <w:marBottom w:val="0"/>
      <w:divBdr>
        <w:top w:val="none" w:sz="0" w:space="0" w:color="auto"/>
        <w:left w:val="none" w:sz="0" w:space="0" w:color="auto"/>
        <w:bottom w:val="none" w:sz="0" w:space="0" w:color="auto"/>
        <w:right w:val="none" w:sz="0" w:space="0" w:color="auto"/>
      </w:divBdr>
    </w:div>
    <w:div w:id="405884509">
      <w:bodyDiv w:val="1"/>
      <w:marLeft w:val="0"/>
      <w:marRight w:val="0"/>
      <w:marTop w:val="0"/>
      <w:marBottom w:val="0"/>
      <w:divBdr>
        <w:top w:val="none" w:sz="0" w:space="0" w:color="auto"/>
        <w:left w:val="none" w:sz="0" w:space="0" w:color="auto"/>
        <w:bottom w:val="none" w:sz="0" w:space="0" w:color="auto"/>
        <w:right w:val="none" w:sz="0" w:space="0" w:color="auto"/>
      </w:divBdr>
      <w:divsChild>
        <w:div w:id="698942435">
          <w:marLeft w:val="547"/>
          <w:marRight w:val="0"/>
          <w:marTop w:val="400"/>
          <w:marBottom w:val="0"/>
          <w:divBdr>
            <w:top w:val="none" w:sz="0" w:space="0" w:color="auto"/>
            <w:left w:val="none" w:sz="0" w:space="0" w:color="auto"/>
            <w:bottom w:val="none" w:sz="0" w:space="0" w:color="auto"/>
            <w:right w:val="none" w:sz="0" w:space="0" w:color="auto"/>
          </w:divBdr>
        </w:div>
        <w:div w:id="2073379912">
          <w:marLeft w:val="547"/>
          <w:marRight w:val="0"/>
          <w:marTop w:val="400"/>
          <w:marBottom w:val="0"/>
          <w:divBdr>
            <w:top w:val="none" w:sz="0" w:space="0" w:color="auto"/>
            <w:left w:val="none" w:sz="0" w:space="0" w:color="auto"/>
            <w:bottom w:val="none" w:sz="0" w:space="0" w:color="auto"/>
            <w:right w:val="none" w:sz="0" w:space="0" w:color="auto"/>
          </w:divBdr>
        </w:div>
      </w:divsChild>
    </w:div>
    <w:div w:id="417596798">
      <w:bodyDiv w:val="1"/>
      <w:marLeft w:val="0"/>
      <w:marRight w:val="0"/>
      <w:marTop w:val="0"/>
      <w:marBottom w:val="0"/>
      <w:divBdr>
        <w:top w:val="none" w:sz="0" w:space="0" w:color="auto"/>
        <w:left w:val="none" w:sz="0" w:space="0" w:color="auto"/>
        <w:bottom w:val="none" w:sz="0" w:space="0" w:color="auto"/>
        <w:right w:val="none" w:sz="0" w:space="0" w:color="auto"/>
      </w:divBdr>
      <w:divsChild>
        <w:div w:id="463617711">
          <w:marLeft w:val="1080"/>
          <w:marRight w:val="0"/>
          <w:marTop w:val="120"/>
          <w:marBottom w:val="0"/>
          <w:divBdr>
            <w:top w:val="none" w:sz="0" w:space="0" w:color="auto"/>
            <w:left w:val="none" w:sz="0" w:space="0" w:color="auto"/>
            <w:bottom w:val="none" w:sz="0" w:space="0" w:color="auto"/>
            <w:right w:val="none" w:sz="0" w:space="0" w:color="auto"/>
          </w:divBdr>
        </w:div>
        <w:div w:id="1489593676">
          <w:marLeft w:val="1627"/>
          <w:marRight w:val="0"/>
          <w:marTop w:val="120"/>
          <w:marBottom w:val="0"/>
          <w:divBdr>
            <w:top w:val="none" w:sz="0" w:space="0" w:color="auto"/>
            <w:left w:val="none" w:sz="0" w:space="0" w:color="auto"/>
            <w:bottom w:val="none" w:sz="0" w:space="0" w:color="auto"/>
            <w:right w:val="none" w:sz="0" w:space="0" w:color="auto"/>
          </w:divBdr>
        </w:div>
        <w:div w:id="756247168">
          <w:marLeft w:val="1627"/>
          <w:marRight w:val="0"/>
          <w:marTop w:val="120"/>
          <w:marBottom w:val="0"/>
          <w:divBdr>
            <w:top w:val="none" w:sz="0" w:space="0" w:color="auto"/>
            <w:left w:val="none" w:sz="0" w:space="0" w:color="auto"/>
            <w:bottom w:val="none" w:sz="0" w:space="0" w:color="auto"/>
            <w:right w:val="none" w:sz="0" w:space="0" w:color="auto"/>
          </w:divBdr>
        </w:div>
        <w:div w:id="1386298360">
          <w:marLeft w:val="1627"/>
          <w:marRight w:val="0"/>
          <w:marTop w:val="120"/>
          <w:marBottom w:val="0"/>
          <w:divBdr>
            <w:top w:val="none" w:sz="0" w:space="0" w:color="auto"/>
            <w:left w:val="none" w:sz="0" w:space="0" w:color="auto"/>
            <w:bottom w:val="none" w:sz="0" w:space="0" w:color="auto"/>
            <w:right w:val="none" w:sz="0" w:space="0" w:color="auto"/>
          </w:divBdr>
        </w:div>
        <w:div w:id="1522009125">
          <w:marLeft w:val="1627"/>
          <w:marRight w:val="0"/>
          <w:marTop w:val="120"/>
          <w:marBottom w:val="0"/>
          <w:divBdr>
            <w:top w:val="none" w:sz="0" w:space="0" w:color="auto"/>
            <w:left w:val="none" w:sz="0" w:space="0" w:color="auto"/>
            <w:bottom w:val="none" w:sz="0" w:space="0" w:color="auto"/>
            <w:right w:val="none" w:sz="0" w:space="0" w:color="auto"/>
          </w:divBdr>
        </w:div>
      </w:divsChild>
    </w:div>
    <w:div w:id="460266536">
      <w:bodyDiv w:val="1"/>
      <w:marLeft w:val="0"/>
      <w:marRight w:val="0"/>
      <w:marTop w:val="0"/>
      <w:marBottom w:val="0"/>
      <w:divBdr>
        <w:top w:val="none" w:sz="0" w:space="0" w:color="auto"/>
        <w:left w:val="none" w:sz="0" w:space="0" w:color="auto"/>
        <w:bottom w:val="none" w:sz="0" w:space="0" w:color="auto"/>
        <w:right w:val="none" w:sz="0" w:space="0" w:color="auto"/>
      </w:divBdr>
      <w:divsChild>
        <w:div w:id="92212375">
          <w:marLeft w:val="547"/>
          <w:marRight w:val="0"/>
          <w:marTop w:val="400"/>
          <w:marBottom w:val="0"/>
          <w:divBdr>
            <w:top w:val="none" w:sz="0" w:space="0" w:color="auto"/>
            <w:left w:val="none" w:sz="0" w:space="0" w:color="auto"/>
            <w:bottom w:val="none" w:sz="0" w:space="0" w:color="auto"/>
            <w:right w:val="none" w:sz="0" w:space="0" w:color="auto"/>
          </w:divBdr>
        </w:div>
      </w:divsChild>
    </w:div>
    <w:div w:id="543953748">
      <w:bodyDiv w:val="1"/>
      <w:marLeft w:val="0"/>
      <w:marRight w:val="0"/>
      <w:marTop w:val="0"/>
      <w:marBottom w:val="0"/>
      <w:divBdr>
        <w:top w:val="none" w:sz="0" w:space="0" w:color="auto"/>
        <w:left w:val="none" w:sz="0" w:space="0" w:color="auto"/>
        <w:bottom w:val="none" w:sz="0" w:space="0" w:color="auto"/>
        <w:right w:val="none" w:sz="0" w:space="0" w:color="auto"/>
      </w:divBdr>
    </w:div>
    <w:div w:id="565846139">
      <w:bodyDiv w:val="1"/>
      <w:marLeft w:val="0"/>
      <w:marRight w:val="0"/>
      <w:marTop w:val="0"/>
      <w:marBottom w:val="0"/>
      <w:divBdr>
        <w:top w:val="none" w:sz="0" w:space="0" w:color="auto"/>
        <w:left w:val="none" w:sz="0" w:space="0" w:color="auto"/>
        <w:bottom w:val="none" w:sz="0" w:space="0" w:color="auto"/>
        <w:right w:val="none" w:sz="0" w:space="0" w:color="auto"/>
      </w:divBdr>
    </w:div>
    <w:div w:id="576792847">
      <w:bodyDiv w:val="1"/>
      <w:marLeft w:val="0"/>
      <w:marRight w:val="0"/>
      <w:marTop w:val="0"/>
      <w:marBottom w:val="0"/>
      <w:divBdr>
        <w:top w:val="none" w:sz="0" w:space="0" w:color="auto"/>
        <w:left w:val="none" w:sz="0" w:space="0" w:color="auto"/>
        <w:bottom w:val="none" w:sz="0" w:space="0" w:color="auto"/>
        <w:right w:val="none" w:sz="0" w:space="0" w:color="auto"/>
      </w:divBdr>
    </w:div>
    <w:div w:id="612328510">
      <w:bodyDiv w:val="1"/>
      <w:marLeft w:val="0"/>
      <w:marRight w:val="0"/>
      <w:marTop w:val="0"/>
      <w:marBottom w:val="0"/>
      <w:divBdr>
        <w:top w:val="none" w:sz="0" w:space="0" w:color="auto"/>
        <w:left w:val="none" w:sz="0" w:space="0" w:color="auto"/>
        <w:bottom w:val="none" w:sz="0" w:space="0" w:color="auto"/>
        <w:right w:val="none" w:sz="0" w:space="0" w:color="auto"/>
      </w:divBdr>
      <w:divsChild>
        <w:div w:id="1266694305">
          <w:marLeft w:val="0"/>
          <w:marRight w:val="0"/>
          <w:marTop w:val="0"/>
          <w:marBottom w:val="0"/>
          <w:divBdr>
            <w:top w:val="none" w:sz="0" w:space="0" w:color="auto"/>
            <w:left w:val="none" w:sz="0" w:space="0" w:color="auto"/>
            <w:bottom w:val="none" w:sz="0" w:space="0" w:color="auto"/>
            <w:right w:val="none" w:sz="0" w:space="0" w:color="auto"/>
          </w:divBdr>
          <w:divsChild>
            <w:div w:id="453911423">
              <w:marLeft w:val="0"/>
              <w:marRight w:val="0"/>
              <w:marTop w:val="0"/>
              <w:marBottom w:val="0"/>
              <w:divBdr>
                <w:top w:val="none" w:sz="0" w:space="0" w:color="auto"/>
                <w:left w:val="none" w:sz="0" w:space="0" w:color="auto"/>
                <w:bottom w:val="none" w:sz="0" w:space="0" w:color="auto"/>
                <w:right w:val="none" w:sz="0" w:space="0" w:color="auto"/>
              </w:divBdr>
              <w:divsChild>
                <w:div w:id="483665036">
                  <w:marLeft w:val="0"/>
                  <w:marRight w:val="0"/>
                  <w:marTop w:val="0"/>
                  <w:marBottom w:val="0"/>
                  <w:divBdr>
                    <w:top w:val="none" w:sz="0" w:space="0" w:color="auto"/>
                    <w:left w:val="none" w:sz="0" w:space="0" w:color="auto"/>
                    <w:bottom w:val="none" w:sz="0" w:space="0" w:color="auto"/>
                    <w:right w:val="none" w:sz="0" w:space="0" w:color="auto"/>
                  </w:divBdr>
                  <w:divsChild>
                    <w:div w:id="208983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911813">
      <w:bodyDiv w:val="1"/>
      <w:marLeft w:val="0"/>
      <w:marRight w:val="0"/>
      <w:marTop w:val="0"/>
      <w:marBottom w:val="0"/>
      <w:divBdr>
        <w:top w:val="none" w:sz="0" w:space="0" w:color="auto"/>
        <w:left w:val="none" w:sz="0" w:space="0" w:color="auto"/>
        <w:bottom w:val="none" w:sz="0" w:space="0" w:color="auto"/>
        <w:right w:val="none" w:sz="0" w:space="0" w:color="auto"/>
      </w:divBdr>
    </w:div>
    <w:div w:id="640352304">
      <w:bodyDiv w:val="1"/>
      <w:marLeft w:val="0"/>
      <w:marRight w:val="0"/>
      <w:marTop w:val="0"/>
      <w:marBottom w:val="0"/>
      <w:divBdr>
        <w:top w:val="none" w:sz="0" w:space="0" w:color="auto"/>
        <w:left w:val="none" w:sz="0" w:space="0" w:color="auto"/>
        <w:bottom w:val="none" w:sz="0" w:space="0" w:color="auto"/>
        <w:right w:val="none" w:sz="0" w:space="0" w:color="auto"/>
      </w:divBdr>
      <w:divsChild>
        <w:div w:id="121853549">
          <w:marLeft w:val="0"/>
          <w:marRight w:val="0"/>
          <w:marTop w:val="0"/>
          <w:marBottom w:val="0"/>
          <w:divBdr>
            <w:top w:val="none" w:sz="0" w:space="0" w:color="auto"/>
            <w:left w:val="none" w:sz="0" w:space="0" w:color="auto"/>
            <w:bottom w:val="none" w:sz="0" w:space="0" w:color="auto"/>
            <w:right w:val="none" w:sz="0" w:space="0" w:color="auto"/>
          </w:divBdr>
          <w:divsChild>
            <w:div w:id="1137994796">
              <w:marLeft w:val="0"/>
              <w:marRight w:val="0"/>
              <w:marTop w:val="0"/>
              <w:marBottom w:val="0"/>
              <w:divBdr>
                <w:top w:val="none" w:sz="0" w:space="0" w:color="auto"/>
                <w:left w:val="none" w:sz="0" w:space="0" w:color="auto"/>
                <w:bottom w:val="none" w:sz="0" w:space="0" w:color="auto"/>
                <w:right w:val="none" w:sz="0" w:space="0" w:color="auto"/>
              </w:divBdr>
              <w:divsChild>
                <w:div w:id="1274291424">
                  <w:marLeft w:val="0"/>
                  <w:marRight w:val="0"/>
                  <w:marTop w:val="0"/>
                  <w:marBottom w:val="0"/>
                  <w:divBdr>
                    <w:top w:val="none" w:sz="0" w:space="0" w:color="auto"/>
                    <w:left w:val="none" w:sz="0" w:space="0" w:color="auto"/>
                    <w:bottom w:val="none" w:sz="0" w:space="0" w:color="auto"/>
                    <w:right w:val="none" w:sz="0" w:space="0" w:color="auto"/>
                  </w:divBdr>
                  <w:divsChild>
                    <w:div w:id="208903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993049">
      <w:bodyDiv w:val="1"/>
      <w:marLeft w:val="0"/>
      <w:marRight w:val="0"/>
      <w:marTop w:val="0"/>
      <w:marBottom w:val="0"/>
      <w:divBdr>
        <w:top w:val="none" w:sz="0" w:space="0" w:color="auto"/>
        <w:left w:val="none" w:sz="0" w:space="0" w:color="auto"/>
        <w:bottom w:val="none" w:sz="0" w:space="0" w:color="auto"/>
        <w:right w:val="none" w:sz="0" w:space="0" w:color="auto"/>
      </w:divBdr>
      <w:divsChild>
        <w:div w:id="1465346096">
          <w:marLeft w:val="1080"/>
          <w:marRight w:val="0"/>
          <w:marTop w:val="120"/>
          <w:marBottom w:val="0"/>
          <w:divBdr>
            <w:top w:val="none" w:sz="0" w:space="0" w:color="auto"/>
            <w:left w:val="none" w:sz="0" w:space="0" w:color="auto"/>
            <w:bottom w:val="none" w:sz="0" w:space="0" w:color="auto"/>
            <w:right w:val="none" w:sz="0" w:space="0" w:color="auto"/>
          </w:divBdr>
        </w:div>
      </w:divsChild>
    </w:div>
    <w:div w:id="844242615">
      <w:bodyDiv w:val="1"/>
      <w:marLeft w:val="0"/>
      <w:marRight w:val="0"/>
      <w:marTop w:val="0"/>
      <w:marBottom w:val="0"/>
      <w:divBdr>
        <w:top w:val="none" w:sz="0" w:space="0" w:color="auto"/>
        <w:left w:val="none" w:sz="0" w:space="0" w:color="auto"/>
        <w:bottom w:val="none" w:sz="0" w:space="0" w:color="auto"/>
        <w:right w:val="none" w:sz="0" w:space="0" w:color="auto"/>
      </w:divBdr>
      <w:divsChild>
        <w:div w:id="1806462641">
          <w:marLeft w:val="547"/>
          <w:marRight w:val="0"/>
          <w:marTop w:val="400"/>
          <w:marBottom w:val="0"/>
          <w:divBdr>
            <w:top w:val="none" w:sz="0" w:space="0" w:color="auto"/>
            <w:left w:val="none" w:sz="0" w:space="0" w:color="auto"/>
            <w:bottom w:val="none" w:sz="0" w:space="0" w:color="auto"/>
            <w:right w:val="none" w:sz="0" w:space="0" w:color="auto"/>
          </w:divBdr>
        </w:div>
      </w:divsChild>
    </w:div>
    <w:div w:id="899294497">
      <w:bodyDiv w:val="1"/>
      <w:marLeft w:val="0"/>
      <w:marRight w:val="0"/>
      <w:marTop w:val="0"/>
      <w:marBottom w:val="0"/>
      <w:divBdr>
        <w:top w:val="none" w:sz="0" w:space="0" w:color="auto"/>
        <w:left w:val="none" w:sz="0" w:space="0" w:color="auto"/>
        <w:bottom w:val="none" w:sz="0" w:space="0" w:color="auto"/>
        <w:right w:val="none" w:sz="0" w:space="0" w:color="auto"/>
      </w:divBdr>
      <w:divsChild>
        <w:div w:id="767313496">
          <w:marLeft w:val="547"/>
          <w:marRight w:val="0"/>
          <w:marTop w:val="400"/>
          <w:marBottom w:val="0"/>
          <w:divBdr>
            <w:top w:val="none" w:sz="0" w:space="0" w:color="auto"/>
            <w:left w:val="none" w:sz="0" w:space="0" w:color="auto"/>
            <w:bottom w:val="none" w:sz="0" w:space="0" w:color="auto"/>
            <w:right w:val="none" w:sz="0" w:space="0" w:color="auto"/>
          </w:divBdr>
        </w:div>
      </w:divsChild>
    </w:div>
    <w:div w:id="935015302">
      <w:bodyDiv w:val="1"/>
      <w:marLeft w:val="0"/>
      <w:marRight w:val="0"/>
      <w:marTop w:val="0"/>
      <w:marBottom w:val="0"/>
      <w:divBdr>
        <w:top w:val="none" w:sz="0" w:space="0" w:color="auto"/>
        <w:left w:val="none" w:sz="0" w:space="0" w:color="auto"/>
        <w:bottom w:val="none" w:sz="0" w:space="0" w:color="auto"/>
        <w:right w:val="none" w:sz="0" w:space="0" w:color="auto"/>
      </w:divBdr>
    </w:div>
    <w:div w:id="986518873">
      <w:bodyDiv w:val="1"/>
      <w:marLeft w:val="0"/>
      <w:marRight w:val="0"/>
      <w:marTop w:val="0"/>
      <w:marBottom w:val="0"/>
      <w:divBdr>
        <w:top w:val="none" w:sz="0" w:space="0" w:color="auto"/>
        <w:left w:val="none" w:sz="0" w:space="0" w:color="auto"/>
        <w:bottom w:val="none" w:sz="0" w:space="0" w:color="auto"/>
        <w:right w:val="none" w:sz="0" w:space="0" w:color="auto"/>
      </w:divBdr>
      <w:divsChild>
        <w:div w:id="1333027211">
          <w:marLeft w:val="0"/>
          <w:marRight w:val="0"/>
          <w:marTop w:val="0"/>
          <w:marBottom w:val="0"/>
          <w:divBdr>
            <w:top w:val="none" w:sz="0" w:space="0" w:color="auto"/>
            <w:left w:val="none" w:sz="0" w:space="0" w:color="auto"/>
            <w:bottom w:val="none" w:sz="0" w:space="0" w:color="auto"/>
            <w:right w:val="none" w:sz="0" w:space="0" w:color="auto"/>
          </w:divBdr>
          <w:divsChild>
            <w:div w:id="320043499">
              <w:marLeft w:val="0"/>
              <w:marRight w:val="0"/>
              <w:marTop w:val="0"/>
              <w:marBottom w:val="0"/>
              <w:divBdr>
                <w:top w:val="none" w:sz="0" w:space="0" w:color="auto"/>
                <w:left w:val="none" w:sz="0" w:space="0" w:color="auto"/>
                <w:bottom w:val="none" w:sz="0" w:space="0" w:color="auto"/>
                <w:right w:val="none" w:sz="0" w:space="0" w:color="auto"/>
              </w:divBdr>
              <w:divsChild>
                <w:div w:id="1499425676">
                  <w:marLeft w:val="0"/>
                  <w:marRight w:val="0"/>
                  <w:marTop w:val="0"/>
                  <w:marBottom w:val="0"/>
                  <w:divBdr>
                    <w:top w:val="none" w:sz="0" w:space="0" w:color="auto"/>
                    <w:left w:val="none" w:sz="0" w:space="0" w:color="auto"/>
                    <w:bottom w:val="none" w:sz="0" w:space="0" w:color="auto"/>
                    <w:right w:val="none" w:sz="0" w:space="0" w:color="auto"/>
                  </w:divBdr>
                  <w:divsChild>
                    <w:div w:id="30967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137992">
      <w:bodyDiv w:val="1"/>
      <w:marLeft w:val="0"/>
      <w:marRight w:val="0"/>
      <w:marTop w:val="0"/>
      <w:marBottom w:val="0"/>
      <w:divBdr>
        <w:top w:val="none" w:sz="0" w:space="0" w:color="auto"/>
        <w:left w:val="none" w:sz="0" w:space="0" w:color="auto"/>
        <w:bottom w:val="none" w:sz="0" w:space="0" w:color="auto"/>
        <w:right w:val="none" w:sz="0" w:space="0" w:color="auto"/>
      </w:divBdr>
      <w:divsChild>
        <w:div w:id="1736851705">
          <w:marLeft w:val="547"/>
          <w:marRight w:val="0"/>
          <w:marTop w:val="400"/>
          <w:marBottom w:val="0"/>
          <w:divBdr>
            <w:top w:val="none" w:sz="0" w:space="0" w:color="auto"/>
            <w:left w:val="none" w:sz="0" w:space="0" w:color="auto"/>
            <w:bottom w:val="none" w:sz="0" w:space="0" w:color="auto"/>
            <w:right w:val="none" w:sz="0" w:space="0" w:color="auto"/>
          </w:divBdr>
        </w:div>
      </w:divsChild>
    </w:div>
    <w:div w:id="1012104636">
      <w:bodyDiv w:val="1"/>
      <w:marLeft w:val="0"/>
      <w:marRight w:val="0"/>
      <w:marTop w:val="0"/>
      <w:marBottom w:val="0"/>
      <w:divBdr>
        <w:top w:val="none" w:sz="0" w:space="0" w:color="auto"/>
        <w:left w:val="none" w:sz="0" w:space="0" w:color="auto"/>
        <w:bottom w:val="none" w:sz="0" w:space="0" w:color="auto"/>
        <w:right w:val="none" w:sz="0" w:space="0" w:color="auto"/>
      </w:divBdr>
      <w:divsChild>
        <w:div w:id="301733971">
          <w:marLeft w:val="547"/>
          <w:marRight w:val="0"/>
          <w:marTop w:val="400"/>
          <w:marBottom w:val="0"/>
          <w:divBdr>
            <w:top w:val="none" w:sz="0" w:space="0" w:color="auto"/>
            <w:left w:val="none" w:sz="0" w:space="0" w:color="auto"/>
            <w:bottom w:val="none" w:sz="0" w:space="0" w:color="auto"/>
            <w:right w:val="none" w:sz="0" w:space="0" w:color="auto"/>
          </w:divBdr>
        </w:div>
      </w:divsChild>
    </w:div>
    <w:div w:id="1140269654">
      <w:bodyDiv w:val="1"/>
      <w:marLeft w:val="0"/>
      <w:marRight w:val="0"/>
      <w:marTop w:val="0"/>
      <w:marBottom w:val="0"/>
      <w:divBdr>
        <w:top w:val="none" w:sz="0" w:space="0" w:color="auto"/>
        <w:left w:val="none" w:sz="0" w:space="0" w:color="auto"/>
        <w:bottom w:val="none" w:sz="0" w:space="0" w:color="auto"/>
        <w:right w:val="none" w:sz="0" w:space="0" w:color="auto"/>
      </w:divBdr>
      <w:divsChild>
        <w:div w:id="762605220">
          <w:marLeft w:val="1080"/>
          <w:marRight w:val="0"/>
          <w:marTop w:val="120"/>
          <w:marBottom w:val="0"/>
          <w:divBdr>
            <w:top w:val="none" w:sz="0" w:space="0" w:color="auto"/>
            <w:left w:val="none" w:sz="0" w:space="0" w:color="auto"/>
            <w:bottom w:val="none" w:sz="0" w:space="0" w:color="auto"/>
            <w:right w:val="none" w:sz="0" w:space="0" w:color="auto"/>
          </w:divBdr>
        </w:div>
        <w:div w:id="749739246">
          <w:marLeft w:val="1080"/>
          <w:marRight w:val="0"/>
          <w:marTop w:val="120"/>
          <w:marBottom w:val="0"/>
          <w:divBdr>
            <w:top w:val="none" w:sz="0" w:space="0" w:color="auto"/>
            <w:left w:val="none" w:sz="0" w:space="0" w:color="auto"/>
            <w:bottom w:val="none" w:sz="0" w:space="0" w:color="auto"/>
            <w:right w:val="none" w:sz="0" w:space="0" w:color="auto"/>
          </w:divBdr>
        </w:div>
        <w:div w:id="2144960010">
          <w:marLeft w:val="1080"/>
          <w:marRight w:val="0"/>
          <w:marTop w:val="120"/>
          <w:marBottom w:val="0"/>
          <w:divBdr>
            <w:top w:val="none" w:sz="0" w:space="0" w:color="auto"/>
            <w:left w:val="none" w:sz="0" w:space="0" w:color="auto"/>
            <w:bottom w:val="none" w:sz="0" w:space="0" w:color="auto"/>
            <w:right w:val="none" w:sz="0" w:space="0" w:color="auto"/>
          </w:divBdr>
        </w:div>
        <w:div w:id="1698115966">
          <w:marLeft w:val="1080"/>
          <w:marRight w:val="0"/>
          <w:marTop w:val="120"/>
          <w:marBottom w:val="0"/>
          <w:divBdr>
            <w:top w:val="none" w:sz="0" w:space="0" w:color="auto"/>
            <w:left w:val="none" w:sz="0" w:space="0" w:color="auto"/>
            <w:bottom w:val="none" w:sz="0" w:space="0" w:color="auto"/>
            <w:right w:val="none" w:sz="0" w:space="0" w:color="auto"/>
          </w:divBdr>
        </w:div>
        <w:div w:id="532765581">
          <w:marLeft w:val="1080"/>
          <w:marRight w:val="0"/>
          <w:marTop w:val="120"/>
          <w:marBottom w:val="0"/>
          <w:divBdr>
            <w:top w:val="none" w:sz="0" w:space="0" w:color="auto"/>
            <w:left w:val="none" w:sz="0" w:space="0" w:color="auto"/>
            <w:bottom w:val="none" w:sz="0" w:space="0" w:color="auto"/>
            <w:right w:val="none" w:sz="0" w:space="0" w:color="auto"/>
          </w:divBdr>
        </w:div>
      </w:divsChild>
    </w:div>
    <w:div w:id="1157569569">
      <w:bodyDiv w:val="1"/>
      <w:marLeft w:val="0"/>
      <w:marRight w:val="0"/>
      <w:marTop w:val="0"/>
      <w:marBottom w:val="0"/>
      <w:divBdr>
        <w:top w:val="none" w:sz="0" w:space="0" w:color="auto"/>
        <w:left w:val="none" w:sz="0" w:space="0" w:color="auto"/>
        <w:bottom w:val="none" w:sz="0" w:space="0" w:color="auto"/>
        <w:right w:val="none" w:sz="0" w:space="0" w:color="auto"/>
      </w:divBdr>
      <w:divsChild>
        <w:div w:id="741022350">
          <w:marLeft w:val="0"/>
          <w:marRight w:val="0"/>
          <w:marTop w:val="0"/>
          <w:marBottom w:val="0"/>
          <w:divBdr>
            <w:top w:val="none" w:sz="0" w:space="0" w:color="auto"/>
            <w:left w:val="none" w:sz="0" w:space="0" w:color="auto"/>
            <w:bottom w:val="none" w:sz="0" w:space="0" w:color="auto"/>
            <w:right w:val="none" w:sz="0" w:space="0" w:color="auto"/>
          </w:divBdr>
          <w:divsChild>
            <w:div w:id="2111118052">
              <w:marLeft w:val="0"/>
              <w:marRight w:val="0"/>
              <w:marTop w:val="0"/>
              <w:marBottom w:val="0"/>
              <w:divBdr>
                <w:top w:val="none" w:sz="0" w:space="0" w:color="auto"/>
                <w:left w:val="none" w:sz="0" w:space="0" w:color="auto"/>
                <w:bottom w:val="none" w:sz="0" w:space="0" w:color="auto"/>
                <w:right w:val="none" w:sz="0" w:space="0" w:color="auto"/>
              </w:divBdr>
              <w:divsChild>
                <w:div w:id="1708525411">
                  <w:marLeft w:val="0"/>
                  <w:marRight w:val="0"/>
                  <w:marTop w:val="0"/>
                  <w:marBottom w:val="0"/>
                  <w:divBdr>
                    <w:top w:val="none" w:sz="0" w:space="0" w:color="auto"/>
                    <w:left w:val="none" w:sz="0" w:space="0" w:color="auto"/>
                    <w:bottom w:val="none" w:sz="0" w:space="0" w:color="auto"/>
                    <w:right w:val="none" w:sz="0" w:space="0" w:color="auto"/>
                  </w:divBdr>
                  <w:divsChild>
                    <w:div w:id="23154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399059">
      <w:bodyDiv w:val="1"/>
      <w:marLeft w:val="0"/>
      <w:marRight w:val="0"/>
      <w:marTop w:val="0"/>
      <w:marBottom w:val="0"/>
      <w:divBdr>
        <w:top w:val="none" w:sz="0" w:space="0" w:color="auto"/>
        <w:left w:val="none" w:sz="0" w:space="0" w:color="auto"/>
        <w:bottom w:val="none" w:sz="0" w:space="0" w:color="auto"/>
        <w:right w:val="none" w:sz="0" w:space="0" w:color="auto"/>
      </w:divBdr>
    </w:div>
    <w:div w:id="1292787524">
      <w:bodyDiv w:val="1"/>
      <w:marLeft w:val="0"/>
      <w:marRight w:val="0"/>
      <w:marTop w:val="0"/>
      <w:marBottom w:val="0"/>
      <w:divBdr>
        <w:top w:val="none" w:sz="0" w:space="0" w:color="auto"/>
        <w:left w:val="none" w:sz="0" w:space="0" w:color="auto"/>
        <w:bottom w:val="none" w:sz="0" w:space="0" w:color="auto"/>
        <w:right w:val="none" w:sz="0" w:space="0" w:color="auto"/>
      </w:divBdr>
    </w:div>
    <w:div w:id="1306157085">
      <w:bodyDiv w:val="1"/>
      <w:marLeft w:val="0"/>
      <w:marRight w:val="0"/>
      <w:marTop w:val="0"/>
      <w:marBottom w:val="0"/>
      <w:divBdr>
        <w:top w:val="none" w:sz="0" w:space="0" w:color="auto"/>
        <w:left w:val="none" w:sz="0" w:space="0" w:color="auto"/>
        <w:bottom w:val="none" w:sz="0" w:space="0" w:color="auto"/>
        <w:right w:val="none" w:sz="0" w:space="0" w:color="auto"/>
      </w:divBdr>
    </w:div>
    <w:div w:id="1315641113">
      <w:bodyDiv w:val="1"/>
      <w:marLeft w:val="0"/>
      <w:marRight w:val="0"/>
      <w:marTop w:val="0"/>
      <w:marBottom w:val="0"/>
      <w:divBdr>
        <w:top w:val="none" w:sz="0" w:space="0" w:color="auto"/>
        <w:left w:val="none" w:sz="0" w:space="0" w:color="auto"/>
        <w:bottom w:val="none" w:sz="0" w:space="0" w:color="auto"/>
        <w:right w:val="none" w:sz="0" w:space="0" w:color="auto"/>
      </w:divBdr>
      <w:divsChild>
        <w:div w:id="794786056">
          <w:marLeft w:val="547"/>
          <w:marRight w:val="0"/>
          <w:marTop w:val="400"/>
          <w:marBottom w:val="0"/>
          <w:divBdr>
            <w:top w:val="none" w:sz="0" w:space="0" w:color="auto"/>
            <w:left w:val="none" w:sz="0" w:space="0" w:color="auto"/>
            <w:bottom w:val="none" w:sz="0" w:space="0" w:color="auto"/>
            <w:right w:val="none" w:sz="0" w:space="0" w:color="auto"/>
          </w:divBdr>
        </w:div>
      </w:divsChild>
    </w:div>
    <w:div w:id="1320159574">
      <w:bodyDiv w:val="1"/>
      <w:marLeft w:val="0"/>
      <w:marRight w:val="0"/>
      <w:marTop w:val="0"/>
      <w:marBottom w:val="0"/>
      <w:divBdr>
        <w:top w:val="none" w:sz="0" w:space="0" w:color="auto"/>
        <w:left w:val="none" w:sz="0" w:space="0" w:color="auto"/>
        <w:bottom w:val="none" w:sz="0" w:space="0" w:color="auto"/>
        <w:right w:val="none" w:sz="0" w:space="0" w:color="auto"/>
      </w:divBdr>
      <w:divsChild>
        <w:div w:id="713576532">
          <w:marLeft w:val="547"/>
          <w:marRight w:val="0"/>
          <w:marTop w:val="400"/>
          <w:marBottom w:val="0"/>
          <w:divBdr>
            <w:top w:val="none" w:sz="0" w:space="0" w:color="auto"/>
            <w:left w:val="none" w:sz="0" w:space="0" w:color="auto"/>
            <w:bottom w:val="none" w:sz="0" w:space="0" w:color="auto"/>
            <w:right w:val="none" w:sz="0" w:space="0" w:color="auto"/>
          </w:divBdr>
        </w:div>
      </w:divsChild>
    </w:div>
    <w:div w:id="1321930616">
      <w:bodyDiv w:val="1"/>
      <w:marLeft w:val="0"/>
      <w:marRight w:val="0"/>
      <w:marTop w:val="0"/>
      <w:marBottom w:val="0"/>
      <w:divBdr>
        <w:top w:val="none" w:sz="0" w:space="0" w:color="auto"/>
        <w:left w:val="none" w:sz="0" w:space="0" w:color="auto"/>
        <w:bottom w:val="none" w:sz="0" w:space="0" w:color="auto"/>
        <w:right w:val="none" w:sz="0" w:space="0" w:color="auto"/>
      </w:divBdr>
      <w:divsChild>
        <w:div w:id="470908118">
          <w:marLeft w:val="0"/>
          <w:marRight w:val="0"/>
          <w:marTop w:val="0"/>
          <w:marBottom w:val="0"/>
          <w:divBdr>
            <w:top w:val="none" w:sz="0" w:space="0" w:color="auto"/>
            <w:left w:val="none" w:sz="0" w:space="0" w:color="auto"/>
            <w:bottom w:val="none" w:sz="0" w:space="0" w:color="auto"/>
            <w:right w:val="none" w:sz="0" w:space="0" w:color="auto"/>
          </w:divBdr>
          <w:divsChild>
            <w:div w:id="1922132943">
              <w:marLeft w:val="0"/>
              <w:marRight w:val="0"/>
              <w:marTop w:val="0"/>
              <w:marBottom w:val="0"/>
              <w:divBdr>
                <w:top w:val="none" w:sz="0" w:space="0" w:color="auto"/>
                <w:left w:val="none" w:sz="0" w:space="0" w:color="auto"/>
                <w:bottom w:val="none" w:sz="0" w:space="0" w:color="auto"/>
                <w:right w:val="none" w:sz="0" w:space="0" w:color="auto"/>
              </w:divBdr>
              <w:divsChild>
                <w:div w:id="735708674">
                  <w:marLeft w:val="0"/>
                  <w:marRight w:val="0"/>
                  <w:marTop w:val="0"/>
                  <w:marBottom w:val="0"/>
                  <w:divBdr>
                    <w:top w:val="none" w:sz="0" w:space="0" w:color="auto"/>
                    <w:left w:val="none" w:sz="0" w:space="0" w:color="auto"/>
                    <w:bottom w:val="none" w:sz="0" w:space="0" w:color="auto"/>
                    <w:right w:val="none" w:sz="0" w:space="0" w:color="auto"/>
                  </w:divBdr>
                  <w:divsChild>
                    <w:div w:id="40580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498081">
      <w:bodyDiv w:val="1"/>
      <w:marLeft w:val="0"/>
      <w:marRight w:val="0"/>
      <w:marTop w:val="0"/>
      <w:marBottom w:val="0"/>
      <w:divBdr>
        <w:top w:val="none" w:sz="0" w:space="0" w:color="auto"/>
        <w:left w:val="none" w:sz="0" w:space="0" w:color="auto"/>
        <w:bottom w:val="none" w:sz="0" w:space="0" w:color="auto"/>
        <w:right w:val="none" w:sz="0" w:space="0" w:color="auto"/>
      </w:divBdr>
      <w:divsChild>
        <w:div w:id="1437948799">
          <w:marLeft w:val="1080"/>
          <w:marRight w:val="0"/>
          <w:marTop w:val="120"/>
          <w:marBottom w:val="0"/>
          <w:divBdr>
            <w:top w:val="none" w:sz="0" w:space="0" w:color="auto"/>
            <w:left w:val="none" w:sz="0" w:space="0" w:color="auto"/>
            <w:bottom w:val="none" w:sz="0" w:space="0" w:color="auto"/>
            <w:right w:val="none" w:sz="0" w:space="0" w:color="auto"/>
          </w:divBdr>
        </w:div>
        <w:div w:id="1871331957">
          <w:marLeft w:val="1080"/>
          <w:marRight w:val="0"/>
          <w:marTop w:val="120"/>
          <w:marBottom w:val="0"/>
          <w:divBdr>
            <w:top w:val="none" w:sz="0" w:space="0" w:color="auto"/>
            <w:left w:val="none" w:sz="0" w:space="0" w:color="auto"/>
            <w:bottom w:val="none" w:sz="0" w:space="0" w:color="auto"/>
            <w:right w:val="none" w:sz="0" w:space="0" w:color="auto"/>
          </w:divBdr>
        </w:div>
        <w:div w:id="1355426092">
          <w:marLeft w:val="1080"/>
          <w:marRight w:val="0"/>
          <w:marTop w:val="120"/>
          <w:marBottom w:val="0"/>
          <w:divBdr>
            <w:top w:val="none" w:sz="0" w:space="0" w:color="auto"/>
            <w:left w:val="none" w:sz="0" w:space="0" w:color="auto"/>
            <w:bottom w:val="none" w:sz="0" w:space="0" w:color="auto"/>
            <w:right w:val="none" w:sz="0" w:space="0" w:color="auto"/>
          </w:divBdr>
        </w:div>
        <w:div w:id="789124977">
          <w:marLeft w:val="1080"/>
          <w:marRight w:val="0"/>
          <w:marTop w:val="120"/>
          <w:marBottom w:val="0"/>
          <w:divBdr>
            <w:top w:val="none" w:sz="0" w:space="0" w:color="auto"/>
            <w:left w:val="none" w:sz="0" w:space="0" w:color="auto"/>
            <w:bottom w:val="none" w:sz="0" w:space="0" w:color="auto"/>
            <w:right w:val="none" w:sz="0" w:space="0" w:color="auto"/>
          </w:divBdr>
        </w:div>
        <w:div w:id="1224608968">
          <w:marLeft w:val="1080"/>
          <w:marRight w:val="0"/>
          <w:marTop w:val="120"/>
          <w:marBottom w:val="0"/>
          <w:divBdr>
            <w:top w:val="none" w:sz="0" w:space="0" w:color="auto"/>
            <w:left w:val="none" w:sz="0" w:space="0" w:color="auto"/>
            <w:bottom w:val="none" w:sz="0" w:space="0" w:color="auto"/>
            <w:right w:val="none" w:sz="0" w:space="0" w:color="auto"/>
          </w:divBdr>
        </w:div>
      </w:divsChild>
    </w:div>
    <w:div w:id="1342590514">
      <w:bodyDiv w:val="1"/>
      <w:marLeft w:val="0"/>
      <w:marRight w:val="0"/>
      <w:marTop w:val="0"/>
      <w:marBottom w:val="0"/>
      <w:divBdr>
        <w:top w:val="none" w:sz="0" w:space="0" w:color="auto"/>
        <w:left w:val="none" w:sz="0" w:space="0" w:color="auto"/>
        <w:bottom w:val="none" w:sz="0" w:space="0" w:color="auto"/>
        <w:right w:val="none" w:sz="0" w:space="0" w:color="auto"/>
      </w:divBdr>
      <w:divsChild>
        <w:div w:id="686710716">
          <w:marLeft w:val="547"/>
          <w:marRight w:val="0"/>
          <w:marTop w:val="400"/>
          <w:marBottom w:val="0"/>
          <w:divBdr>
            <w:top w:val="none" w:sz="0" w:space="0" w:color="auto"/>
            <w:left w:val="none" w:sz="0" w:space="0" w:color="auto"/>
            <w:bottom w:val="none" w:sz="0" w:space="0" w:color="auto"/>
            <w:right w:val="none" w:sz="0" w:space="0" w:color="auto"/>
          </w:divBdr>
        </w:div>
      </w:divsChild>
    </w:div>
    <w:div w:id="1413283902">
      <w:bodyDiv w:val="1"/>
      <w:marLeft w:val="0"/>
      <w:marRight w:val="0"/>
      <w:marTop w:val="0"/>
      <w:marBottom w:val="0"/>
      <w:divBdr>
        <w:top w:val="none" w:sz="0" w:space="0" w:color="auto"/>
        <w:left w:val="none" w:sz="0" w:space="0" w:color="auto"/>
        <w:bottom w:val="none" w:sz="0" w:space="0" w:color="auto"/>
        <w:right w:val="none" w:sz="0" w:space="0" w:color="auto"/>
      </w:divBdr>
    </w:div>
    <w:div w:id="1417631902">
      <w:bodyDiv w:val="1"/>
      <w:marLeft w:val="0"/>
      <w:marRight w:val="0"/>
      <w:marTop w:val="0"/>
      <w:marBottom w:val="0"/>
      <w:divBdr>
        <w:top w:val="none" w:sz="0" w:space="0" w:color="auto"/>
        <w:left w:val="none" w:sz="0" w:space="0" w:color="auto"/>
        <w:bottom w:val="none" w:sz="0" w:space="0" w:color="auto"/>
        <w:right w:val="none" w:sz="0" w:space="0" w:color="auto"/>
      </w:divBdr>
      <w:divsChild>
        <w:div w:id="1784836046">
          <w:marLeft w:val="547"/>
          <w:marRight w:val="0"/>
          <w:marTop w:val="400"/>
          <w:marBottom w:val="0"/>
          <w:divBdr>
            <w:top w:val="none" w:sz="0" w:space="0" w:color="auto"/>
            <w:left w:val="none" w:sz="0" w:space="0" w:color="auto"/>
            <w:bottom w:val="none" w:sz="0" w:space="0" w:color="auto"/>
            <w:right w:val="none" w:sz="0" w:space="0" w:color="auto"/>
          </w:divBdr>
        </w:div>
      </w:divsChild>
    </w:div>
    <w:div w:id="1424687928">
      <w:bodyDiv w:val="1"/>
      <w:marLeft w:val="0"/>
      <w:marRight w:val="0"/>
      <w:marTop w:val="0"/>
      <w:marBottom w:val="0"/>
      <w:divBdr>
        <w:top w:val="none" w:sz="0" w:space="0" w:color="auto"/>
        <w:left w:val="none" w:sz="0" w:space="0" w:color="auto"/>
        <w:bottom w:val="none" w:sz="0" w:space="0" w:color="auto"/>
        <w:right w:val="none" w:sz="0" w:space="0" w:color="auto"/>
      </w:divBdr>
      <w:divsChild>
        <w:div w:id="1854109516">
          <w:marLeft w:val="547"/>
          <w:marRight w:val="0"/>
          <w:marTop w:val="400"/>
          <w:marBottom w:val="0"/>
          <w:divBdr>
            <w:top w:val="none" w:sz="0" w:space="0" w:color="auto"/>
            <w:left w:val="none" w:sz="0" w:space="0" w:color="auto"/>
            <w:bottom w:val="none" w:sz="0" w:space="0" w:color="auto"/>
            <w:right w:val="none" w:sz="0" w:space="0" w:color="auto"/>
          </w:divBdr>
        </w:div>
      </w:divsChild>
    </w:div>
    <w:div w:id="1443186415">
      <w:bodyDiv w:val="1"/>
      <w:marLeft w:val="0"/>
      <w:marRight w:val="0"/>
      <w:marTop w:val="0"/>
      <w:marBottom w:val="0"/>
      <w:divBdr>
        <w:top w:val="none" w:sz="0" w:space="0" w:color="auto"/>
        <w:left w:val="none" w:sz="0" w:space="0" w:color="auto"/>
        <w:bottom w:val="none" w:sz="0" w:space="0" w:color="auto"/>
        <w:right w:val="none" w:sz="0" w:space="0" w:color="auto"/>
      </w:divBdr>
    </w:div>
    <w:div w:id="1443915046">
      <w:bodyDiv w:val="1"/>
      <w:marLeft w:val="0"/>
      <w:marRight w:val="0"/>
      <w:marTop w:val="0"/>
      <w:marBottom w:val="0"/>
      <w:divBdr>
        <w:top w:val="none" w:sz="0" w:space="0" w:color="auto"/>
        <w:left w:val="none" w:sz="0" w:space="0" w:color="auto"/>
        <w:bottom w:val="none" w:sz="0" w:space="0" w:color="auto"/>
        <w:right w:val="none" w:sz="0" w:space="0" w:color="auto"/>
      </w:divBdr>
    </w:div>
    <w:div w:id="1453134171">
      <w:bodyDiv w:val="1"/>
      <w:marLeft w:val="0"/>
      <w:marRight w:val="0"/>
      <w:marTop w:val="0"/>
      <w:marBottom w:val="0"/>
      <w:divBdr>
        <w:top w:val="none" w:sz="0" w:space="0" w:color="auto"/>
        <w:left w:val="none" w:sz="0" w:space="0" w:color="auto"/>
        <w:bottom w:val="none" w:sz="0" w:space="0" w:color="auto"/>
        <w:right w:val="none" w:sz="0" w:space="0" w:color="auto"/>
      </w:divBdr>
      <w:divsChild>
        <w:div w:id="1215124124">
          <w:marLeft w:val="547"/>
          <w:marRight w:val="0"/>
          <w:marTop w:val="400"/>
          <w:marBottom w:val="0"/>
          <w:divBdr>
            <w:top w:val="none" w:sz="0" w:space="0" w:color="auto"/>
            <w:left w:val="none" w:sz="0" w:space="0" w:color="auto"/>
            <w:bottom w:val="none" w:sz="0" w:space="0" w:color="auto"/>
            <w:right w:val="none" w:sz="0" w:space="0" w:color="auto"/>
          </w:divBdr>
        </w:div>
      </w:divsChild>
    </w:div>
    <w:div w:id="1461724066">
      <w:bodyDiv w:val="1"/>
      <w:marLeft w:val="0"/>
      <w:marRight w:val="0"/>
      <w:marTop w:val="0"/>
      <w:marBottom w:val="0"/>
      <w:divBdr>
        <w:top w:val="none" w:sz="0" w:space="0" w:color="auto"/>
        <w:left w:val="none" w:sz="0" w:space="0" w:color="auto"/>
        <w:bottom w:val="none" w:sz="0" w:space="0" w:color="auto"/>
        <w:right w:val="none" w:sz="0" w:space="0" w:color="auto"/>
      </w:divBdr>
      <w:divsChild>
        <w:div w:id="1199969137">
          <w:marLeft w:val="0"/>
          <w:marRight w:val="0"/>
          <w:marTop w:val="0"/>
          <w:marBottom w:val="0"/>
          <w:divBdr>
            <w:top w:val="none" w:sz="0" w:space="0" w:color="auto"/>
            <w:left w:val="none" w:sz="0" w:space="0" w:color="auto"/>
            <w:bottom w:val="none" w:sz="0" w:space="0" w:color="auto"/>
            <w:right w:val="none" w:sz="0" w:space="0" w:color="auto"/>
          </w:divBdr>
          <w:divsChild>
            <w:div w:id="677735667">
              <w:marLeft w:val="0"/>
              <w:marRight w:val="0"/>
              <w:marTop w:val="0"/>
              <w:marBottom w:val="0"/>
              <w:divBdr>
                <w:top w:val="none" w:sz="0" w:space="0" w:color="auto"/>
                <w:left w:val="none" w:sz="0" w:space="0" w:color="auto"/>
                <w:bottom w:val="none" w:sz="0" w:space="0" w:color="auto"/>
                <w:right w:val="none" w:sz="0" w:space="0" w:color="auto"/>
              </w:divBdr>
              <w:divsChild>
                <w:div w:id="2057967398">
                  <w:marLeft w:val="0"/>
                  <w:marRight w:val="0"/>
                  <w:marTop w:val="0"/>
                  <w:marBottom w:val="0"/>
                  <w:divBdr>
                    <w:top w:val="none" w:sz="0" w:space="0" w:color="auto"/>
                    <w:left w:val="none" w:sz="0" w:space="0" w:color="auto"/>
                    <w:bottom w:val="none" w:sz="0" w:space="0" w:color="auto"/>
                    <w:right w:val="none" w:sz="0" w:space="0" w:color="auto"/>
                  </w:divBdr>
                  <w:divsChild>
                    <w:div w:id="26923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12568">
      <w:bodyDiv w:val="1"/>
      <w:marLeft w:val="0"/>
      <w:marRight w:val="0"/>
      <w:marTop w:val="0"/>
      <w:marBottom w:val="0"/>
      <w:divBdr>
        <w:top w:val="none" w:sz="0" w:space="0" w:color="auto"/>
        <w:left w:val="none" w:sz="0" w:space="0" w:color="auto"/>
        <w:bottom w:val="none" w:sz="0" w:space="0" w:color="auto"/>
        <w:right w:val="none" w:sz="0" w:space="0" w:color="auto"/>
      </w:divBdr>
      <w:divsChild>
        <w:div w:id="1682128162">
          <w:marLeft w:val="547"/>
          <w:marRight w:val="0"/>
          <w:marTop w:val="400"/>
          <w:marBottom w:val="0"/>
          <w:divBdr>
            <w:top w:val="none" w:sz="0" w:space="0" w:color="auto"/>
            <w:left w:val="none" w:sz="0" w:space="0" w:color="auto"/>
            <w:bottom w:val="none" w:sz="0" w:space="0" w:color="auto"/>
            <w:right w:val="none" w:sz="0" w:space="0" w:color="auto"/>
          </w:divBdr>
        </w:div>
      </w:divsChild>
    </w:div>
    <w:div w:id="1714230562">
      <w:bodyDiv w:val="1"/>
      <w:marLeft w:val="0"/>
      <w:marRight w:val="0"/>
      <w:marTop w:val="0"/>
      <w:marBottom w:val="0"/>
      <w:divBdr>
        <w:top w:val="none" w:sz="0" w:space="0" w:color="auto"/>
        <w:left w:val="none" w:sz="0" w:space="0" w:color="auto"/>
        <w:bottom w:val="none" w:sz="0" w:space="0" w:color="auto"/>
        <w:right w:val="none" w:sz="0" w:space="0" w:color="auto"/>
      </w:divBdr>
      <w:divsChild>
        <w:div w:id="1975405269">
          <w:marLeft w:val="547"/>
          <w:marRight w:val="0"/>
          <w:marTop w:val="400"/>
          <w:marBottom w:val="0"/>
          <w:divBdr>
            <w:top w:val="none" w:sz="0" w:space="0" w:color="auto"/>
            <w:left w:val="none" w:sz="0" w:space="0" w:color="auto"/>
            <w:bottom w:val="none" w:sz="0" w:space="0" w:color="auto"/>
            <w:right w:val="none" w:sz="0" w:space="0" w:color="auto"/>
          </w:divBdr>
        </w:div>
      </w:divsChild>
    </w:div>
    <w:div w:id="1747996381">
      <w:bodyDiv w:val="1"/>
      <w:marLeft w:val="0"/>
      <w:marRight w:val="0"/>
      <w:marTop w:val="0"/>
      <w:marBottom w:val="0"/>
      <w:divBdr>
        <w:top w:val="none" w:sz="0" w:space="0" w:color="auto"/>
        <w:left w:val="none" w:sz="0" w:space="0" w:color="auto"/>
        <w:bottom w:val="none" w:sz="0" w:space="0" w:color="auto"/>
        <w:right w:val="none" w:sz="0" w:space="0" w:color="auto"/>
      </w:divBdr>
      <w:divsChild>
        <w:div w:id="922421718">
          <w:marLeft w:val="547"/>
          <w:marRight w:val="0"/>
          <w:marTop w:val="400"/>
          <w:marBottom w:val="0"/>
          <w:divBdr>
            <w:top w:val="none" w:sz="0" w:space="0" w:color="auto"/>
            <w:left w:val="none" w:sz="0" w:space="0" w:color="auto"/>
            <w:bottom w:val="none" w:sz="0" w:space="0" w:color="auto"/>
            <w:right w:val="none" w:sz="0" w:space="0" w:color="auto"/>
          </w:divBdr>
        </w:div>
      </w:divsChild>
    </w:div>
    <w:div w:id="1782339059">
      <w:bodyDiv w:val="1"/>
      <w:marLeft w:val="0"/>
      <w:marRight w:val="0"/>
      <w:marTop w:val="0"/>
      <w:marBottom w:val="0"/>
      <w:divBdr>
        <w:top w:val="none" w:sz="0" w:space="0" w:color="auto"/>
        <w:left w:val="none" w:sz="0" w:space="0" w:color="auto"/>
        <w:bottom w:val="none" w:sz="0" w:space="0" w:color="auto"/>
        <w:right w:val="none" w:sz="0" w:space="0" w:color="auto"/>
      </w:divBdr>
    </w:div>
    <w:div w:id="1803226024">
      <w:bodyDiv w:val="1"/>
      <w:marLeft w:val="0"/>
      <w:marRight w:val="0"/>
      <w:marTop w:val="0"/>
      <w:marBottom w:val="0"/>
      <w:divBdr>
        <w:top w:val="none" w:sz="0" w:space="0" w:color="auto"/>
        <w:left w:val="none" w:sz="0" w:space="0" w:color="auto"/>
        <w:bottom w:val="none" w:sz="0" w:space="0" w:color="auto"/>
        <w:right w:val="none" w:sz="0" w:space="0" w:color="auto"/>
      </w:divBdr>
      <w:divsChild>
        <w:div w:id="866408617">
          <w:marLeft w:val="547"/>
          <w:marRight w:val="0"/>
          <w:marTop w:val="400"/>
          <w:marBottom w:val="0"/>
          <w:divBdr>
            <w:top w:val="none" w:sz="0" w:space="0" w:color="auto"/>
            <w:left w:val="none" w:sz="0" w:space="0" w:color="auto"/>
            <w:bottom w:val="none" w:sz="0" w:space="0" w:color="auto"/>
            <w:right w:val="none" w:sz="0" w:space="0" w:color="auto"/>
          </w:divBdr>
        </w:div>
      </w:divsChild>
    </w:div>
    <w:div w:id="1929120871">
      <w:bodyDiv w:val="1"/>
      <w:marLeft w:val="0"/>
      <w:marRight w:val="0"/>
      <w:marTop w:val="0"/>
      <w:marBottom w:val="0"/>
      <w:divBdr>
        <w:top w:val="none" w:sz="0" w:space="0" w:color="auto"/>
        <w:left w:val="none" w:sz="0" w:space="0" w:color="auto"/>
        <w:bottom w:val="none" w:sz="0" w:space="0" w:color="auto"/>
        <w:right w:val="none" w:sz="0" w:space="0" w:color="auto"/>
      </w:divBdr>
    </w:div>
    <w:div w:id="1932275809">
      <w:bodyDiv w:val="1"/>
      <w:marLeft w:val="0"/>
      <w:marRight w:val="0"/>
      <w:marTop w:val="0"/>
      <w:marBottom w:val="0"/>
      <w:divBdr>
        <w:top w:val="none" w:sz="0" w:space="0" w:color="auto"/>
        <w:left w:val="none" w:sz="0" w:space="0" w:color="auto"/>
        <w:bottom w:val="none" w:sz="0" w:space="0" w:color="auto"/>
        <w:right w:val="none" w:sz="0" w:space="0" w:color="auto"/>
      </w:divBdr>
      <w:divsChild>
        <w:div w:id="1474133944">
          <w:marLeft w:val="547"/>
          <w:marRight w:val="0"/>
          <w:marTop w:val="400"/>
          <w:marBottom w:val="0"/>
          <w:divBdr>
            <w:top w:val="none" w:sz="0" w:space="0" w:color="auto"/>
            <w:left w:val="none" w:sz="0" w:space="0" w:color="auto"/>
            <w:bottom w:val="none" w:sz="0" w:space="0" w:color="auto"/>
            <w:right w:val="none" w:sz="0" w:space="0" w:color="auto"/>
          </w:divBdr>
        </w:div>
      </w:divsChild>
    </w:div>
    <w:div w:id="1935554277">
      <w:bodyDiv w:val="1"/>
      <w:marLeft w:val="0"/>
      <w:marRight w:val="0"/>
      <w:marTop w:val="0"/>
      <w:marBottom w:val="0"/>
      <w:divBdr>
        <w:top w:val="none" w:sz="0" w:space="0" w:color="auto"/>
        <w:left w:val="none" w:sz="0" w:space="0" w:color="auto"/>
        <w:bottom w:val="none" w:sz="0" w:space="0" w:color="auto"/>
        <w:right w:val="none" w:sz="0" w:space="0" w:color="auto"/>
      </w:divBdr>
      <w:divsChild>
        <w:div w:id="1306081077">
          <w:marLeft w:val="547"/>
          <w:marRight w:val="0"/>
          <w:marTop w:val="400"/>
          <w:marBottom w:val="0"/>
          <w:divBdr>
            <w:top w:val="none" w:sz="0" w:space="0" w:color="auto"/>
            <w:left w:val="none" w:sz="0" w:space="0" w:color="auto"/>
            <w:bottom w:val="none" w:sz="0" w:space="0" w:color="auto"/>
            <w:right w:val="none" w:sz="0" w:space="0" w:color="auto"/>
          </w:divBdr>
        </w:div>
        <w:div w:id="237062736">
          <w:marLeft w:val="547"/>
          <w:marRight w:val="0"/>
          <w:marTop w:val="400"/>
          <w:marBottom w:val="0"/>
          <w:divBdr>
            <w:top w:val="none" w:sz="0" w:space="0" w:color="auto"/>
            <w:left w:val="none" w:sz="0" w:space="0" w:color="auto"/>
            <w:bottom w:val="none" w:sz="0" w:space="0" w:color="auto"/>
            <w:right w:val="none" w:sz="0" w:space="0" w:color="auto"/>
          </w:divBdr>
        </w:div>
      </w:divsChild>
    </w:div>
    <w:div w:id="1962223111">
      <w:bodyDiv w:val="1"/>
      <w:marLeft w:val="0"/>
      <w:marRight w:val="0"/>
      <w:marTop w:val="0"/>
      <w:marBottom w:val="0"/>
      <w:divBdr>
        <w:top w:val="none" w:sz="0" w:space="0" w:color="auto"/>
        <w:left w:val="none" w:sz="0" w:space="0" w:color="auto"/>
        <w:bottom w:val="none" w:sz="0" w:space="0" w:color="auto"/>
        <w:right w:val="none" w:sz="0" w:space="0" w:color="auto"/>
      </w:divBdr>
      <w:divsChild>
        <w:div w:id="1410276817">
          <w:marLeft w:val="547"/>
          <w:marRight w:val="0"/>
          <w:marTop w:val="400"/>
          <w:marBottom w:val="0"/>
          <w:divBdr>
            <w:top w:val="none" w:sz="0" w:space="0" w:color="auto"/>
            <w:left w:val="none" w:sz="0" w:space="0" w:color="auto"/>
            <w:bottom w:val="none" w:sz="0" w:space="0" w:color="auto"/>
            <w:right w:val="none" w:sz="0" w:space="0" w:color="auto"/>
          </w:divBdr>
        </w:div>
      </w:divsChild>
    </w:div>
    <w:div w:id="1996303002">
      <w:bodyDiv w:val="1"/>
      <w:marLeft w:val="0"/>
      <w:marRight w:val="0"/>
      <w:marTop w:val="0"/>
      <w:marBottom w:val="0"/>
      <w:divBdr>
        <w:top w:val="none" w:sz="0" w:space="0" w:color="auto"/>
        <w:left w:val="none" w:sz="0" w:space="0" w:color="auto"/>
        <w:bottom w:val="none" w:sz="0" w:space="0" w:color="auto"/>
        <w:right w:val="none" w:sz="0" w:space="0" w:color="auto"/>
      </w:divBdr>
      <w:divsChild>
        <w:div w:id="250045016">
          <w:marLeft w:val="547"/>
          <w:marRight w:val="0"/>
          <w:marTop w:val="400"/>
          <w:marBottom w:val="0"/>
          <w:divBdr>
            <w:top w:val="none" w:sz="0" w:space="0" w:color="auto"/>
            <w:left w:val="none" w:sz="0" w:space="0" w:color="auto"/>
            <w:bottom w:val="none" w:sz="0" w:space="0" w:color="auto"/>
            <w:right w:val="none" w:sz="0" w:space="0" w:color="auto"/>
          </w:divBdr>
        </w:div>
      </w:divsChild>
    </w:div>
    <w:div w:id="1998461653">
      <w:bodyDiv w:val="1"/>
      <w:marLeft w:val="0"/>
      <w:marRight w:val="0"/>
      <w:marTop w:val="0"/>
      <w:marBottom w:val="0"/>
      <w:divBdr>
        <w:top w:val="none" w:sz="0" w:space="0" w:color="auto"/>
        <w:left w:val="none" w:sz="0" w:space="0" w:color="auto"/>
        <w:bottom w:val="none" w:sz="0" w:space="0" w:color="auto"/>
        <w:right w:val="none" w:sz="0" w:space="0" w:color="auto"/>
      </w:divBdr>
      <w:divsChild>
        <w:div w:id="821966688">
          <w:marLeft w:val="547"/>
          <w:marRight w:val="0"/>
          <w:marTop w:val="400"/>
          <w:marBottom w:val="0"/>
          <w:divBdr>
            <w:top w:val="none" w:sz="0" w:space="0" w:color="auto"/>
            <w:left w:val="none" w:sz="0" w:space="0" w:color="auto"/>
            <w:bottom w:val="none" w:sz="0" w:space="0" w:color="auto"/>
            <w:right w:val="none" w:sz="0" w:space="0" w:color="auto"/>
          </w:divBdr>
        </w:div>
      </w:divsChild>
    </w:div>
    <w:div w:id="2018532721">
      <w:bodyDiv w:val="1"/>
      <w:marLeft w:val="0"/>
      <w:marRight w:val="0"/>
      <w:marTop w:val="0"/>
      <w:marBottom w:val="0"/>
      <w:divBdr>
        <w:top w:val="none" w:sz="0" w:space="0" w:color="auto"/>
        <w:left w:val="none" w:sz="0" w:space="0" w:color="auto"/>
        <w:bottom w:val="none" w:sz="0" w:space="0" w:color="auto"/>
        <w:right w:val="none" w:sz="0" w:space="0" w:color="auto"/>
      </w:divBdr>
      <w:divsChild>
        <w:div w:id="952975908">
          <w:marLeft w:val="547"/>
          <w:marRight w:val="0"/>
          <w:marTop w:val="400"/>
          <w:marBottom w:val="0"/>
          <w:divBdr>
            <w:top w:val="none" w:sz="0" w:space="0" w:color="auto"/>
            <w:left w:val="none" w:sz="0" w:space="0" w:color="auto"/>
            <w:bottom w:val="none" w:sz="0" w:space="0" w:color="auto"/>
            <w:right w:val="none" w:sz="0" w:space="0" w:color="auto"/>
          </w:divBdr>
        </w:div>
      </w:divsChild>
    </w:div>
    <w:div w:id="2018537447">
      <w:bodyDiv w:val="1"/>
      <w:marLeft w:val="0"/>
      <w:marRight w:val="0"/>
      <w:marTop w:val="0"/>
      <w:marBottom w:val="0"/>
      <w:divBdr>
        <w:top w:val="none" w:sz="0" w:space="0" w:color="auto"/>
        <w:left w:val="none" w:sz="0" w:space="0" w:color="auto"/>
        <w:bottom w:val="none" w:sz="0" w:space="0" w:color="auto"/>
        <w:right w:val="none" w:sz="0" w:space="0" w:color="auto"/>
      </w:divBdr>
    </w:div>
    <w:div w:id="2033919390">
      <w:bodyDiv w:val="1"/>
      <w:marLeft w:val="0"/>
      <w:marRight w:val="0"/>
      <w:marTop w:val="0"/>
      <w:marBottom w:val="0"/>
      <w:divBdr>
        <w:top w:val="none" w:sz="0" w:space="0" w:color="auto"/>
        <w:left w:val="none" w:sz="0" w:space="0" w:color="auto"/>
        <w:bottom w:val="none" w:sz="0" w:space="0" w:color="auto"/>
        <w:right w:val="none" w:sz="0" w:space="0" w:color="auto"/>
      </w:divBdr>
    </w:div>
    <w:div w:id="2053767332">
      <w:bodyDiv w:val="1"/>
      <w:marLeft w:val="0"/>
      <w:marRight w:val="0"/>
      <w:marTop w:val="0"/>
      <w:marBottom w:val="0"/>
      <w:divBdr>
        <w:top w:val="none" w:sz="0" w:space="0" w:color="auto"/>
        <w:left w:val="none" w:sz="0" w:space="0" w:color="auto"/>
        <w:bottom w:val="none" w:sz="0" w:space="0" w:color="auto"/>
        <w:right w:val="none" w:sz="0" w:space="0" w:color="auto"/>
      </w:divBdr>
    </w:div>
    <w:div w:id="2087528279">
      <w:bodyDiv w:val="1"/>
      <w:marLeft w:val="0"/>
      <w:marRight w:val="0"/>
      <w:marTop w:val="0"/>
      <w:marBottom w:val="0"/>
      <w:divBdr>
        <w:top w:val="none" w:sz="0" w:space="0" w:color="auto"/>
        <w:left w:val="none" w:sz="0" w:space="0" w:color="auto"/>
        <w:bottom w:val="none" w:sz="0" w:space="0" w:color="auto"/>
        <w:right w:val="none" w:sz="0" w:space="0" w:color="auto"/>
      </w:divBdr>
    </w:div>
    <w:div w:id="2121413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www.youtube.com/playlist?list=PLW8tTWcbumleAeC-lA3So3m7jXLwJYO1K" TargetMode="External"/><Relationship Id="rId34" Type="http://schemas.openxmlformats.org/officeDocument/2006/relationships/hyperlink" Target="http://www.greencity.md"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www.eu.chisinau.md" TargetMode="External"/><Relationship Id="rId33" Type="http://schemas.openxmlformats.org/officeDocument/2006/relationships/hyperlink" Target="http://www.eu.chisinau.md" TargetMode="External"/><Relationship Id="rId2" Type="http://schemas.openxmlformats.org/officeDocument/2006/relationships/numbering" Target="numbering.xml"/><Relationship Id="rId16" Type="http://schemas.openxmlformats.org/officeDocument/2006/relationships/hyperlink" Target="mailto:Katea.Melnicenco@gmail.com" TargetMode="External"/><Relationship Id="rId20" Type="http://schemas.openxmlformats.org/officeDocument/2006/relationships/image" Target="media/image8.emf"/><Relationship Id="rId29" Type="http://schemas.openxmlformats.org/officeDocument/2006/relationships/hyperlink" Target="http://gef.undp.org/uploads/H-Jk1_dCXqGqaPG4BlccvA/Guidance_for_Conducting_Midterm_Reviews_of_UNDP-Supported_GEF-Financed_Projects_Final_June_201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lea.ro" TargetMode="External"/><Relationship Id="rId32" Type="http://schemas.openxmlformats.org/officeDocument/2006/relationships/hyperlink" Target="https://www4.unfccc.int/sites/ndcstaging/" TargetMode="External"/><Relationship Id="rId5" Type="http://schemas.openxmlformats.org/officeDocument/2006/relationships/webSettings" Target="webSettings.xml"/><Relationship Id="rId15" Type="http://schemas.openxmlformats.org/officeDocument/2006/relationships/hyperlink" Target="mailto:Brann.Evaluation@gmail.com" TargetMode="External"/><Relationship Id="rId23" Type="http://schemas.openxmlformats.org/officeDocument/2006/relationships/hyperlink" Target="http://www.carbontrust.com" TargetMode="External"/><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em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 Id="rId22" Type="http://schemas.openxmlformats.org/officeDocument/2006/relationships/hyperlink" Target="https://www.flickr.com/photos/undpmoldova/albums" TargetMode="External"/><Relationship Id="rId27" Type="http://schemas.openxmlformats.org/officeDocument/2006/relationships/hyperlink" Target="http://www.greencity.md" TargetMode="External"/><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image" Target="media/image1.emf"/></Relationships>
</file>

<file path=word/_rels/footnotes.xml.rels><?xml version="1.0" encoding="UTF-8" standalone="yes"?>
<Relationships xmlns="http://schemas.openxmlformats.org/package/2006/relationships"><Relationship Id="rId8" Type="http://schemas.openxmlformats.org/officeDocument/2006/relationships/hyperlink" Target="https://intranet.undp.org/unit/bom/pso/Support%20documents%20on%20IC%20Guidelines/Template%20for%20Confirmation%20of%20Interest%20and%20Submission%20of%20Financial%20Proposal.docx" TargetMode="External"/><Relationship Id="rId3" Type="http://schemas.openxmlformats.org/officeDocument/2006/relationships/hyperlink" Target="http://www.undp.org/evaluation/handbook" TargetMode="External"/><Relationship Id="rId7" Type="http://schemas.openxmlformats.org/officeDocument/2006/relationships/hyperlink" Target="https://info.undp.org/global/popp/Pages/default.aspx" TargetMode="External"/><Relationship Id="rId2" Type="http://schemas.openxmlformats.org/officeDocument/2006/relationships/hyperlink" Target="http://www.uneval.org/normsandstandards/index.jsp?doc_cat_source_id=4" TargetMode="External"/><Relationship Id="rId1" Type="http://schemas.openxmlformats.org/officeDocument/2006/relationships/hyperlink" Target="http://www.gefieo.org/sites/default/files/ieo/evaluations/files/gef-me-policy-2019_2.pdf" TargetMode="External"/><Relationship Id="rId6" Type="http://schemas.openxmlformats.org/officeDocument/2006/relationships/hyperlink" Target="http://www.undg.org/docs/11653/UNDP-PME-Handbook-(2009).pdf" TargetMode="External"/><Relationship Id="rId5" Type="http://schemas.openxmlformats.org/officeDocument/2006/relationships/hyperlink" Target="http://www.undp.org/content/undp/en/home/librarypage/capacity-building/discussion-paper--innovations-in-monitoring---evaluating-results/" TargetMode="External"/><Relationship Id="rId4" Type="http://schemas.openxmlformats.org/officeDocument/2006/relationships/hyperlink" Target="http://www.undp.org/evaluation/handbook" TargetMode="External"/><Relationship Id="rId9" Type="http://schemas.openxmlformats.org/officeDocument/2006/relationships/hyperlink" Target="http://www.undp.org/unegcodeofcondu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318DD-81C4-4EF1-8E3E-D239F0BCC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142</Pages>
  <Words>50426</Words>
  <Characters>287429</Characters>
  <Application>Microsoft Office Word</Application>
  <DocSecurity>0</DocSecurity>
  <Lines>2395</Lines>
  <Paragraphs>674</Paragraphs>
  <ScaleCrop>false</ScaleCrop>
  <HeadingPairs>
    <vt:vector size="2" baseType="variant">
      <vt:variant>
        <vt:lpstr>Title</vt:lpstr>
      </vt:variant>
      <vt:variant>
        <vt:i4>1</vt:i4>
      </vt:variant>
    </vt:vector>
  </HeadingPairs>
  <TitlesOfParts>
    <vt:vector size="1" baseType="lpstr">
      <vt:lpstr/>
    </vt:vector>
  </TitlesOfParts>
  <Company>IUCN</Company>
  <LinksUpToDate>false</LinksUpToDate>
  <CharactersWithSpaces>337181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Brann</dc:creator>
  <cp:lastModifiedBy>Valeria Ieseanu</cp:lastModifiedBy>
  <cp:revision>2</cp:revision>
  <dcterms:created xsi:type="dcterms:W3CDTF">2020-12-04T06:24:00Z</dcterms:created>
  <dcterms:modified xsi:type="dcterms:W3CDTF">2020-12-04T06:24:00Z</dcterms:modified>
</cp:coreProperties>
</file>